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39A6FBD2" w:rsidR="00ED0614" w:rsidRPr="00123F7B" w:rsidRDefault="00AE3C49">
      <w:pPr>
        <w:pStyle w:val="Heading1"/>
      </w:pPr>
      <w:r w:rsidRPr="00AE3C49">
        <w:t>Viral encephalopathy and retinopathy (VER)</w:t>
      </w:r>
    </w:p>
    <w:p w14:paraId="6B762390" w14:textId="0BD3BD90" w:rsidR="00162F1F" w:rsidRPr="007D5853" w:rsidRDefault="00162F1F" w:rsidP="00162F1F">
      <w:pPr>
        <w:pStyle w:val="Subtitle"/>
        <w:rPr>
          <w:sz w:val="24"/>
          <w:szCs w:val="24"/>
        </w:rPr>
      </w:pPr>
      <w:r w:rsidRPr="007D5853">
        <w:rPr>
          <w:sz w:val="24"/>
          <w:szCs w:val="24"/>
        </w:rPr>
        <w:t xml:space="preserve">Also known as </w:t>
      </w:r>
      <w:r w:rsidR="00AE3C49" w:rsidRPr="00660979">
        <w:rPr>
          <w:sz w:val="24"/>
          <w:szCs w:val="24"/>
        </w:rPr>
        <w:t>viral nervous necrosis</w:t>
      </w:r>
      <w:r w:rsidR="00FF4C5C">
        <w:rPr>
          <w:sz w:val="24"/>
          <w:szCs w:val="24"/>
        </w:rPr>
        <w:t xml:space="preserve"> (VNN)</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56857755" w:rsidR="00ED0614" w:rsidRPr="007F1EDC" w:rsidRDefault="00BF271F">
      <w:pPr>
        <w:pStyle w:val="Caption"/>
      </w:pPr>
      <w:r>
        <w:t xml:space="preserve">Figure </w:t>
      </w:r>
      <w:r w:rsidR="003C0991">
        <w:rPr>
          <w:noProof/>
        </w:rPr>
        <w:fldChar w:fldCharType="begin"/>
      </w:r>
      <w:r w:rsidR="003C0991">
        <w:rPr>
          <w:noProof/>
        </w:rPr>
        <w:instrText xml:space="preserve"> SEQ Figure \* ARABIC </w:instrText>
      </w:r>
      <w:r w:rsidR="003C0991">
        <w:rPr>
          <w:noProof/>
        </w:rPr>
        <w:fldChar w:fldCharType="separate"/>
      </w:r>
      <w:r w:rsidR="00483417">
        <w:rPr>
          <w:noProof/>
        </w:rPr>
        <w:t>1</w:t>
      </w:r>
      <w:r w:rsidR="003C0991">
        <w:rPr>
          <w:noProof/>
        </w:rPr>
        <w:fldChar w:fldCharType="end"/>
      </w:r>
      <w:r>
        <w:t xml:space="preserve"> </w:t>
      </w:r>
      <w:r w:rsidR="001D15AA">
        <w:rPr>
          <w:noProof/>
        </w:rPr>
        <w:t>Darkened colouration</w:t>
      </w:r>
      <w:r w:rsidR="00AE3C49" w:rsidRPr="00AE3C49">
        <w:rPr>
          <w:noProof/>
        </w:rPr>
        <w:t xml:space="preserve"> in seven-band grouper (</w:t>
      </w:r>
      <w:r w:rsidR="00564A0E" w:rsidRPr="00564A0E">
        <w:rPr>
          <w:rStyle w:val="Emphasis"/>
        </w:rPr>
        <w:t>Hyporthodus</w:t>
      </w:r>
      <w:r w:rsidR="00564A0E" w:rsidRPr="00564A0E" w:rsidDel="00564A0E">
        <w:rPr>
          <w:rStyle w:val="Emphasis"/>
          <w:i w:val="0"/>
          <w:iCs w:val="0"/>
          <w:noProof/>
        </w:rPr>
        <w:t xml:space="preserve"> </w:t>
      </w:r>
      <w:r w:rsidR="00AE3C49" w:rsidRPr="001D15AA">
        <w:rPr>
          <w:rStyle w:val="Emphasis"/>
        </w:rPr>
        <w:t>septemfasciatus</w:t>
      </w:r>
      <w:r w:rsidR="00AE3C49" w:rsidRPr="00AE3C49">
        <w:rPr>
          <w:noProof/>
        </w:rPr>
        <w:t>)</w:t>
      </w:r>
      <w:r w:rsidR="001D15AA">
        <w:rPr>
          <w:noProof/>
        </w:rPr>
        <w:t xml:space="preserve"> with VER</w:t>
      </w:r>
    </w:p>
    <w:p w14:paraId="0EFF3543" w14:textId="7D84179D" w:rsidR="00ED0614" w:rsidRPr="007F1EDC" w:rsidRDefault="00AE3C49">
      <w:r w:rsidRPr="00660979">
        <w:rPr>
          <w:noProof/>
          <w:lang w:eastAsia="en-AU"/>
        </w:rPr>
        <w:drawing>
          <wp:inline distT="0" distB="0" distL="0" distR="0" wp14:anchorId="4F8AE92B" wp14:editId="01E6AC02">
            <wp:extent cx="3960000" cy="3664800"/>
            <wp:effectExtent l="0" t="0" r="254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 B Munday.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3664800"/>
                    </a:xfrm>
                    <a:prstGeom prst="rect">
                      <a:avLst/>
                    </a:prstGeom>
                    <a:ln>
                      <a:noFill/>
                    </a:ln>
                    <a:extLst>
                      <a:ext uri="{53640926-AAD7-44D8-BBD7-CCE9431645EC}">
                        <a14:shadowObscured xmlns:a14="http://schemas.microsoft.com/office/drawing/2010/main"/>
                      </a:ext>
                    </a:extLst>
                  </pic:spPr>
                </pic:pic>
              </a:graphicData>
            </a:graphic>
          </wp:inline>
        </w:drawing>
      </w:r>
    </w:p>
    <w:p w14:paraId="2B6AF8D7" w14:textId="6440828A" w:rsidR="00AE3C49" w:rsidRDefault="00501982" w:rsidP="00AE3C49">
      <w:pPr>
        <w:pStyle w:val="FigureTableNoteSource"/>
        <w:rPr>
          <w:noProof/>
        </w:rPr>
      </w:pPr>
      <w:r w:rsidRPr="003A3C2C">
        <w:rPr>
          <w:noProof/>
        </w:rPr>
        <w:t>Note</w:t>
      </w:r>
      <w:r>
        <w:rPr>
          <w:noProof/>
        </w:rPr>
        <w:t>:</w:t>
      </w:r>
      <w:r w:rsidRPr="003A3C2C">
        <w:rPr>
          <w:noProof/>
        </w:rPr>
        <w:t xml:space="preserve"> </w:t>
      </w:r>
      <w:r w:rsidR="00FF4C5C" w:rsidRPr="00AE3C49">
        <w:rPr>
          <w:noProof/>
        </w:rPr>
        <w:t xml:space="preserve">Dark </w:t>
      </w:r>
      <w:r w:rsidR="00FF4C5C">
        <w:rPr>
          <w:noProof/>
        </w:rPr>
        <w:t>groupers</w:t>
      </w:r>
      <w:r w:rsidR="00FF4C5C" w:rsidRPr="00AE3C49">
        <w:rPr>
          <w:noProof/>
        </w:rPr>
        <w:t xml:space="preserve"> are diseased, light fish are normal</w:t>
      </w:r>
      <w:r w:rsidR="003F6EA9">
        <w:rPr>
          <w:noProof/>
        </w:rPr>
        <w:t>.</w:t>
      </w:r>
      <w:r w:rsidR="00FF4C5C">
        <w:rPr>
          <w:noProof/>
        </w:rPr>
        <w:t xml:space="preserve"> </w:t>
      </w:r>
      <w:r w:rsidR="003F6EA9">
        <w:rPr>
          <w:noProof/>
        </w:rPr>
        <w:t>C</w:t>
      </w:r>
      <w:r w:rsidR="00AE3C49">
        <w:rPr>
          <w:noProof/>
        </w:rPr>
        <w:t xml:space="preserve">hange in colouration is an important indicator </w:t>
      </w:r>
      <w:r w:rsidR="00DD1A2E">
        <w:rPr>
          <w:noProof/>
        </w:rPr>
        <w:t xml:space="preserve">for VER </w:t>
      </w:r>
      <w:r w:rsidR="003F6EA9">
        <w:rPr>
          <w:noProof/>
        </w:rPr>
        <w:t>(s</w:t>
      </w:r>
      <w:r w:rsidR="00AE3C49">
        <w:rPr>
          <w:noProof/>
        </w:rPr>
        <w:t>pecies differ in</w:t>
      </w:r>
      <w:r w:rsidR="00DD1A2E">
        <w:rPr>
          <w:noProof/>
        </w:rPr>
        <w:t xml:space="preserve"> what colour change occurs; diseased barramundi become lighter</w:t>
      </w:r>
      <w:r w:rsidR="003F6EA9">
        <w:rPr>
          <w:noProof/>
        </w:rPr>
        <w:t>)</w:t>
      </w:r>
      <w:r w:rsidR="00AE3C49">
        <w:rPr>
          <w:noProof/>
        </w:rPr>
        <w:t>.</w:t>
      </w:r>
    </w:p>
    <w:p w14:paraId="0FE7139E" w14:textId="6400B443" w:rsidR="00ED0614" w:rsidRDefault="00AE3C49" w:rsidP="00AE3C49">
      <w:pPr>
        <w:pStyle w:val="FigureTableNoteSource"/>
      </w:pPr>
      <w:r>
        <w:rPr>
          <w:noProof/>
        </w:rPr>
        <w:t>Source: B Munday</w:t>
      </w:r>
    </w:p>
    <w:p w14:paraId="34D7581A" w14:textId="77777777" w:rsidR="00ED0614" w:rsidRDefault="00E260DC" w:rsidP="00052B5F">
      <w:pPr>
        <w:pStyle w:val="Heading2"/>
      </w:pPr>
      <w:bookmarkStart w:id="0" w:name="_Signs_of_disease"/>
      <w:bookmarkEnd w:id="0"/>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47F4ACCE" w14:textId="48B07519" w:rsidR="00AE3C49" w:rsidRDefault="00AE3C49" w:rsidP="00AE3C49">
      <w:pPr>
        <w:pStyle w:val="ListBullet"/>
        <w:rPr>
          <w:lang w:eastAsia="ja-JP"/>
        </w:rPr>
      </w:pPr>
      <w:r>
        <w:rPr>
          <w:lang w:eastAsia="ja-JP"/>
        </w:rPr>
        <w:t>50</w:t>
      </w:r>
      <w:r w:rsidR="003F6EA9">
        <w:rPr>
          <w:lang w:eastAsia="ja-JP"/>
        </w:rPr>
        <w:t>%</w:t>
      </w:r>
      <w:r w:rsidR="00FF4C5C">
        <w:rPr>
          <w:lang w:eastAsia="ja-JP"/>
        </w:rPr>
        <w:t> to </w:t>
      </w:r>
      <w:r>
        <w:rPr>
          <w:lang w:eastAsia="ja-JP"/>
        </w:rPr>
        <w:t>100% cumulative mortality over a period of 48</w:t>
      </w:r>
      <w:r w:rsidR="00FF4C5C">
        <w:rPr>
          <w:lang w:eastAsia="ja-JP"/>
        </w:rPr>
        <w:t> </w:t>
      </w:r>
      <w:r>
        <w:rPr>
          <w:lang w:eastAsia="ja-JP"/>
        </w:rPr>
        <w:t>hours to several weeks</w:t>
      </w:r>
    </w:p>
    <w:p w14:paraId="1096265E" w14:textId="673F551E" w:rsidR="00AE3C49" w:rsidRDefault="00AE3C49" w:rsidP="00AE3C49">
      <w:pPr>
        <w:pStyle w:val="ListBullet"/>
        <w:rPr>
          <w:lang w:eastAsia="ja-JP"/>
        </w:rPr>
      </w:pPr>
      <w:r>
        <w:rPr>
          <w:lang w:eastAsia="ja-JP"/>
        </w:rPr>
        <w:t>higher mortalities in larvae and juvenile fish (9</w:t>
      </w:r>
      <w:r w:rsidR="00FF4C5C">
        <w:rPr>
          <w:lang w:eastAsia="ja-JP"/>
        </w:rPr>
        <w:t xml:space="preserve"> to </w:t>
      </w:r>
      <w:r>
        <w:rPr>
          <w:lang w:eastAsia="ja-JP"/>
        </w:rPr>
        <w:t>28</w:t>
      </w:r>
      <w:r w:rsidR="00FF4C5C">
        <w:rPr>
          <w:lang w:eastAsia="ja-JP"/>
        </w:rPr>
        <w:t> </w:t>
      </w:r>
      <w:r>
        <w:rPr>
          <w:lang w:eastAsia="ja-JP"/>
        </w:rPr>
        <w:t>days old), although older fish (</w:t>
      </w:r>
      <w:r w:rsidR="00FF4C5C">
        <w:rPr>
          <w:lang w:eastAsia="ja-JP"/>
        </w:rPr>
        <w:t xml:space="preserve">greater than </w:t>
      </w:r>
      <w:r>
        <w:rPr>
          <w:lang w:eastAsia="ja-JP"/>
        </w:rPr>
        <w:t>28</w:t>
      </w:r>
      <w:r w:rsidR="00FF4C5C">
        <w:rPr>
          <w:lang w:eastAsia="ja-JP"/>
        </w:rPr>
        <w:t> </w:t>
      </w:r>
      <w:r>
        <w:rPr>
          <w:lang w:eastAsia="ja-JP"/>
        </w:rPr>
        <w:t>days) may also be affected</w:t>
      </w:r>
    </w:p>
    <w:p w14:paraId="6B4A9B38" w14:textId="77777777" w:rsidR="00AE3C49" w:rsidRDefault="00AE3C49" w:rsidP="00AE3C49">
      <w:pPr>
        <w:pStyle w:val="ListBullet"/>
        <w:rPr>
          <w:lang w:eastAsia="ja-JP"/>
        </w:rPr>
      </w:pPr>
      <w:r>
        <w:rPr>
          <w:lang w:eastAsia="ja-JP"/>
        </w:rPr>
        <w:t>anorexia</w:t>
      </w:r>
    </w:p>
    <w:p w14:paraId="2831A097" w14:textId="25DD8430" w:rsidR="00AE3C49" w:rsidRDefault="00AE3C49" w:rsidP="00AE3C49">
      <w:pPr>
        <w:pStyle w:val="ListBullet"/>
        <w:rPr>
          <w:lang w:eastAsia="ja-JP"/>
        </w:rPr>
      </w:pPr>
      <w:r>
        <w:rPr>
          <w:lang w:eastAsia="ja-JP"/>
        </w:rPr>
        <w:t>abnormal swimming behaviours, including erratic, uncoordinated darting, spi</w:t>
      </w:r>
      <w:r w:rsidR="00116101">
        <w:rPr>
          <w:lang w:eastAsia="ja-JP"/>
        </w:rPr>
        <w:t>ral and/or looping swim pattern,</w:t>
      </w:r>
      <w:r>
        <w:rPr>
          <w:lang w:eastAsia="ja-JP"/>
        </w:rPr>
        <w:t xml:space="preserve"> corkscrew swimming</w:t>
      </w:r>
    </w:p>
    <w:p w14:paraId="12EA9467" w14:textId="77777777" w:rsidR="00AE3C49" w:rsidRDefault="00AE3C49" w:rsidP="00AE3C49">
      <w:pPr>
        <w:pStyle w:val="ListBullet"/>
        <w:rPr>
          <w:lang w:eastAsia="ja-JP"/>
        </w:rPr>
      </w:pPr>
      <w:r>
        <w:rPr>
          <w:lang w:eastAsia="ja-JP"/>
        </w:rPr>
        <w:t>fish resting belly-up (loss of equilibrium)</w:t>
      </w:r>
    </w:p>
    <w:p w14:paraId="4C4BFB33" w14:textId="77777777" w:rsidR="00AE3C49" w:rsidRDefault="00AE3C49" w:rsidP="00AE3C49">
      <w:pPr>
        <w:pStyle w:val="ListBullet"/>
        <w:rPr>
          <w:lang w:eastAsia="ja-JP"/>
        </w:rPr>
      </w:pPr>
      <w:r>
        <w:rPr>
          <w:lang w:eastAsia="ja-JP"/>
        </w:rPr>
        <w:lastRenderedPageBreak/>
        <w:t>hyperactivity</w:t>
      </w:r>
    </w:p>
    <w:p w14:paraId="64631B6C" w14:textId="19F0ADD2" w:rsidR="00ED0614" w:rsidRDefault="00AE3C49" w:rsidP="00AE3C49">
      <w:pPr>
        <w:pStyle w:val="ListBullet"/>
        <w:rPr>
          <w:lang w:eastAsia="ja-JP"/>
        </w:rPr>
      </w:pPr>
      <w:r>
        <w:rPr>
          <w:lang w:eastAsia="ja-JP"/>
        </w:rPr>
        <w:t>sporadic protrusion of the head from the water</w:t>
      </w:r>
      <w:r w:rsidR="00372089">
        <w:rPr>
          <w:lang w:eastAsia="ja-JP"/>
        </w:rPr>
        <w:t>.</w:t>
      </w:r>
    </w:p>
    <w:p w14:paraId="7418287E" w14:textId="1D82D75B" w:rsidR="00CD0FA5" w:rsidRDefault="00DF2031" w:rsidP="00AE3C49">
      <w:pPr>
        <w:keepNext/>
        <w:keepLines/>
        <w:tabs>
          <w:tab w:val="left" w:pos="5059"/>
        </w:tab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7CFFC517" w14:textId="77777777" w:rsidR="00FF4C5C" w:rsidRDefault="00AE3C49" w:rsidP="00AE3C49">
      <w:pPr>
        <w:pStyle w:val="ListBullet"/>
        <w:rPr>
          <w:lang w:eastAsia="ja-JP"/>
        </w:rPr>
      </w:pPr>
      <w:r>
        <w:rPr>
          <w:lang w:eastAsia="ja-JP"/>
        </w:rPr>
        <w:t>colour change</w:t>
      </w:r>
    </w:p>
    <w:p w14:paraId="3C68484A" w14:textId="299279C5" w:rsidR="00AE3C49" w:rsidRDefault="00AE3C49" w:rsidP="00F91160">
      <w:pPr>
        <w:pStyle w:val="ListBullet2"/>
        <w:rPr>
          <w:lang w:eastAsia="ja-JP"/>
        </w:rPr>
      </w:pPr>
      <w:r>
        <w:rPr>
          <w:lang w:eastAsia="ja-JP"/>
        </w:rPr>
        <w:t>affected fish may become lighter (</w:t>
      </w:r>
      <w:r w:rsidR="00DD1A2E">
        <w:rPr>
          <w:lang w:eastAsia="ja-JP"/>
        </w:rPr>
        <w:t xml:space="preserve"> such as </w:t>
      </w:r>
      <w:r>
        <w:rPr>
          <w:lang w:eastAsia="ja-JP"/>
        </w:rPr>
        <w:t>larval barramundi) or darker (</w:t>
      </w:r>
      <w:r w:rsidR="00DD1A2E">
        <w:rPr>
          <w:lang w:eastAsia="ja-JP"/>
        </w:rPr>
        <w:t xml:space="preserve">such as </w:t>
      </w:r>
      <w:r>
        <w:rPr>
          <w:lang w:eastAsia="ja-JP"/>
        </w:rPr>
        <w:t>larval groupers), depending on the species affected and their environment</w:t>
      </w:r>
    </w:p>
    <w:p w14:paraId="07AA0791" w14:textId="77777777" w:rsidR="00AE3C49" w:rsidRDefault="00AE3C49" w:rsidP="00AE3C49">
      <w:pPr>
        <w:pStyle w:val="ListBullet"/>
        <w:rPr>
          <w:lang w:eastAsia="ja-JP"/>
        </w:rPr>
      </w:pPr>
      <w:r>
        <w:rPr>
          <w:lang w:eastAsia="ja-JP"/>
        </w:rPr>
        <w:t>blindness</w:t>
      </w:r>
    </w:p>
    <w:p w14:paraId="20F1007F" w14:textId="77777777" w:rsidR="00AE3C49" w:rsidRDefault="00AE3C49" w:rsidP="00AE3C49">
      <w:pPr>
        <w:pStyle w:val="ListBullet"/>
        <w:rPr>
          <w:lang w:eastAsia="ja-JP"/>
        </w:rPr>
      </w:pPr>
      <w:r>
        <w:rPr>
          <w:lang w:eastAsia="ja-JP"/>
        </w:rPr>
        <w:t>abrasions</w:t>
      </w:r>
    </w:p>
    <w:p w14:paraId="58ACD22A" w14:textId="77777777" w:rsidR="00AE3C49" w:rsidRDefault="00AE3C49" w:rsidP="00AE3C49">
      <w:pPr>
        <w:pStyle w:val="ListBullet"/>
        <w:rPr>
          <w:lang w:eastAsia="ja-JP"/>
        </w:rPr>
      </w:pPr>
      <w:r>
        <w:rPr>
          <w:lang w:eastAsia="ja-JP"/>
        </w:rPr>
        <w:t>emaciation</w:t>
      </w:r>
    </w:p>
    <w:p w14:paraId="06EC2B36" w14:textId="790780C7" w:rsidR="00ED0614" w:rsidRDefault="00AE3C49" w:rsidP="00AE3C49">
      <w:pPr>
        <w:pStyle w:val="ListBullet"/>
        <w:rPr>
          <w:lang w:eastAsia="ja-JP"/>
        </w:rPr>
      </w:pPr>
      <w:r>
        <w:rPr>
          <w:lang w:eastAsia="ja-JP"/>
        </w:rPr>
        <w:t>over-inflated swim bladder (the only significant internal gross pathological sign).</w:t>
      </w:r>
    </w:p>
    <w:p w14:paraId="2D426F0A" w14:textId="77777777" w:rsidR="00ED0614" w:rsidRDefault="00E260DC">
      <w:pPr>
        <w:rPr>
          <w:lang w:eastAsia="ja-JP"/>
        </w:rPr>
      </w:pPr>
      <w:r>
        <w:rPr>
          <w:lang w:eastAsia="ja-JP"/>
        </w:rPr>
        <w:t>Microscopic pathological signs are:</w:t>
      </w:r>
    </w:p>
    <w:p w14:paraId="749D21F2" w14:textId="77777777" w:rsidR="00AE3C49" w:rsidRPr="00AE3C49" w:rsidRDefault="00AE3C49" w:rsidP="00AE3C49">
      <w:pPr>
        <w:pStyle w:val="ListBullet"/>
        <w:rPr>
          <w:lang w:val="en-US"/>
        </w:rPr>
      </w:pPr>
      <w:r w:rsidRPr="00AE3C49">
        <w:rPr>
          <w:lang w:val="en-US"/>
        </w:rPr>
        <w:t>vacuolation of central nervous tissues, including retina</w:t>
      </w:r>
    </w:p>
    <w:p w14:paraId="68AAA3DA" w14:textId="4B2C44B6" w:rsidR="00ED0614" w:rsidRDefault="00AE3C49" w:rsidP="00AE3C49">
      <w:pPr>
        <w:pStyle w:val="ListBullet"/>
        <w:rPr>
          <w:lang w:val="en-US"/>
        </w:rPr>
      </w:pPr>
      <w:r w:rsidRPr="00AE3C49">
        <w:rPr>
          <w:lang w:val="en-US"/>
        </w:rPr>
        <w:t>intracytoplasmic inclusions in brain tissues as crystalline arrays or aggregates</w:t>
      </w:r>
      <w:r w:rsidR="00E260DC">
        <w:rPr>
          <w:lang w:val="en-US"/>
        </w:rPr>
        <w:t>.</w:t>
      </w:r>
    </w:p>
    <w:p w14:paraId="755CDE80" w14:textId="77777777" w:rsidR="00ED0614" w:rsidRDefault="00E260DC">
      <w:pPr>
        <w:pStyle w:val="Heading2"/>
      </w:pPr>
      <w:r>
        <w:t>Disease agent</w:t>
      </w:r>
    </w:p>
    <w:p w14:paraId="54C7B5E3" w14:textId="2AFC321C" w:rsidR="00CB11B9" w:rsidRPr="00CB11B9" w:rsidRDefault="00AE3C49" w:rsidP="00876983">
      <w:r w:rsidRPr="00AE3C49">
        <w:t xml:space="preserve">VER or VNN is a disease caused by a </w:t>
      </w:r>
      <w:r w:rsidRPr="001D15AA">
        <w:rPr>
          <w:rStyle w:val="Emphasis"/>
        </w:rPr>
        <w:t>Betanodavirus</w:t>
      </w:r>
      <w:r w:rsidRPr="00AE3C49">
        <w:t xml:space="preserve">, in the family </w:t>
      </w:r>
      <w:r w:rsidRPr="001D15AA">
        <w:rPr>
          <w:rStyle w:val="Emphasis"/>
        </w:rPr>
        <w:t>Nodaviridae</w:t>
      </w:r>
      <w:r w:rsidRPr="00AE3C49">
        <w:t xml:space="preserve">. </w:t>
      </w:r>
      <w:r w:rsidR="00FF4C5C">
        <w:t xml:space="preserve">In Australia, </w:t>
      </w:r>
      <w:r w:rsidRPr="00AE3C49">
        <w:t>VER was formerly referred to as barramundi picorna-like virus.</w:t>
      </w:r>
    </w:p>
    <w:p w14:paraId="10B41ACC" w14:textId="77777777" w:rsidR="00ED0614" w:rsidRDefault="00E260DC" w:rsidP="00270423">
      <w:pPr>
        <w:pStyle w:val="Heading2"/>
        <w:keepLines/>
      </w:pPr>
      <w:r>
        <w:t>Host range</w:t>
      </w:r>
    </w:p>
    <w:p w14:paraId="38E29C17" w14:textId="7184B499" w:rsidR="007F73EC" w:rsidRDefault="007F73EC" w:rsidP="007F73EC">
      <w:pPr>
        <w:pStyle w:val="Caption"/>
      </w:pPr>
      <w:r>
        <w:t xml:space="preserve">Table </w:t>
      </w:r>
      <w:r>
        <w:rPr>
          <w:noProof/>
        </w:rPr>
        <w:fldChar w:fldCharType="begin"/>
      </w:r>
      <w:r>
        <w:rPr>
          <w:noProof/>
        </w:rPr>
        <w:instrText xml:space="preserve"> SEQ Table \* ARABIC </w:instrText>
      </w:r>
      <w:r>
        <w:rPr>
          <w:noProof/>
        </w:rPr>
        <w:fldChar w:fldCharType="separate"/>
      </w:r>
      <w:r w:rsidR="00483417">
        <w:rPr>
          <w:noProof/>
        </w:rPr>
        <w:t>1</w:t>
      </w:r>
      <w:r>
        <w:rPr>
          <w:noProof/>
        </w:rPr>
        <w:fldChar w:fldCharType="end"/>
      </w:r>
      <w:r>
        <w:t xml:space="preserve"> </w:t>
      </w:r>
      <w:r w:rsidR="003A3C2C" w:rsidRPr="003A3C2C">
        <w:t xml:space="preserve">Species known to be susceptible to </w:t>
      </w:r>
      <w:r w:rsidR="00AE3C49">
        <w:t>VER</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7F73EC" w14:paraId="297654F6" w14:textId="77777777" w:rsidTr="005305CC">
        <w:trPr>
          <w:cantSplit/>
          <w:trHeight w:val="300"/>
          <w:tblHeader/>
        </w:trPr>
        <w:tc>
          <w:tcPr>
            <w:tcW w:w="2500"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500"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5305CC" w14:paraId="54F5D14F" w14:textId="77777777" w:rsidTr="005305CC">
        <w:trPr>
          <w:cantSplit/>
          <w:trHeight w:val="315"/>
        </w:trPr>
        <w:tc>
          <w:tcPr>
            <w:tcW w:w="2500" w:type="pct"/>
            <w:tcBorders>
              <w:top w:val="single" w:sz="4" w:space="0" w:color="auto"/>
              <w:bottom w:val="nil"/>
            </w:tcBorders>
            <w:noWrap/>
          </w:tcPr>
          <w:p w14:paraId="6123529A" w14:textId="2BB26A63" w:rsidR="005305CC" w:rsidRPr="00887A1C" w:rsidRDefault="005305CC" w:rsidP="005305CC">
            <w:pPr>
              <w:pStyle w:val="TableText"/>
              <w:tabs>
                <w:tab w:val="left" w:pos="1640"/>
              </w:tabs>
            </w:pPr>
            <w:r>
              <w:t>A</w:t>
            </w:r>
            <w:r w:rsidRPr="00887A1C">
              <w:t>mberjack</w:t>
            </w:r>
            <w:r w:rsidRPr="00AE3C49">
              <w:rPr>
                <w:vertAlign w:val="superscript"/>
              </w:rPr>
              <w:t>a</w:t>
            </w:r>
          </w:p>
        </w:tc>
        <w:tc>
          <w:tcPr>
            <w:tcW w:w="2500" w:type="pct"/>
            <w:tcBorders>
              <w:top w:val="single" w:sz="4" w:space="0" w:color="auto"/>
              <w:bottom w:val="nil"/>
            </w:tcBorders>
            <w:noWrap/>
          </w:tcPr>
          <w:p w14:paraId="2324C712" w14:textId="76A81435" w:rsidR="005305CC" w:rsidRPr="00AE3C49" w:rsidRDefault="005305CC" w:rsidP="005305CC">
            <w:pPr>
              <w:pStyle w:val="TableText"/>
              <w:rPr>
                <w:rStyle w:val="Emphasis"/>
              </w:rPr>
            </w:pPr>
            <w:r w:rsidRPr="00AE3C49">
              <w:rPr>
                <w:rStyle w:val="Emphasis"/>
              </w:rPr>
              <w:t>Seriola dumerili</w:t>
            </w:r>
          </w:p>
        </w:tc>
      </w:tr>
      <w:tr w:rsidR="00AE3C49" w14:paraId="4BDA0795" w14:textId="77777777" w:rsidTr="005305CC">
        <w:trPr>
          <w:cantSplit/>
          <w:trHeight w:val="315"/>
        </w:trPr>
        <w:tc>
          <w:tcPr>
            <w:tcW w:w="2500" w:type="pct"/>
            <w:tcBorders>
              <w:top w:val="nil"/>
            </w:tcBorders>
            <w:noWrap/>
          </w:tcPr>
          <w:p w14:paraId="3BA63A75" w14:textId="5CF62493" w:rsidR="00AE3C49" w:rsidRDefault="00AE3C49" w:rsidP="00AE3C49">
            <w:pPr>
              <w:pStyle w:val="TableText"/>
              <w:tabs>
                <w:tab w:val="left" w:pos="1640"/>
              </w:tabs>
            </w:pPr>
            <w:r w:rsidRPr="00887A1C">
              <w:t>Atlantic halibut</w:t>
            </w:r>
            <w:r w:rsidRPr="00AE3C49">
              <w:rPr>
                <w:vertAlign w:val="superscript"/>
              </w:rPr>
              <w:t>a</w:t>
            </w:r>
          </w:p>
        </w:tc>
        <w:tc>
          <w:tcPr>
            <w:tcW w:w="2500" w:type="pct"/>
            <w:tcBorders>
              <w:top w:val="nil"/>
            </w:tcBorders>
            <w:noWrap/>
          </w:tcPr>
          <w:p w14:paraId="731D7337" w14:textId="11CE156D" w:rsidR="00AE3C49" w:rsidRPr="00AE3C49" w:rsidRDefault="00AE3C49" w:rsidP="00AE3C49">
            <w:pPr>
              <w:pStyle w:val="TableText"/>
              <w:rPr>
                <w:rStyle w:val="Emphasis"/>
              </w:rPr>
            </w:pPr>
            <w:r w:rsidRPr="00AE3C49">
              <w:rPr>
                <w:rStyle w:val="Emphasis"/>
              </w:rPr>
              <w:t>Hippoglossus hippoglossus</w:t>
            </w:r>
          </w:p>
        </w:tc>
      </w:tr>
      <w:tr w:rsidR="00AE3C49" w14:paraId="77097DE5" w14:textId="77777777" w:rsidTr="00395270">
        <w:trPr>
          <w:cantSplit/>
          <w:trHeight w:val="315"/>
        </w:trPr>
        <w:tc>
          <w:tcPr>
            <w:tcW w:w="2500" w:type="pct"/>
            <w:noWrap/>
          </w:tcPr>
          <w:p w14:paraId="0661A9B0" w14:textId="11B41062" w:rsidR="00AE3C49" w:rsidRDefault="00AE3C49" w:rsidP="00AE3C49">
            <w:pPr>
              <w:pStyle w:val="TableText"/>
            </w:pPr>
            <w:r w:rsidRPr="00887A1C">
              <w:t>Archer fish</w:t>
            </w:r>
          </w:p>
        </w:tc>
        <w:tc>
          <w:tcPr>
            <w:tcW w:w="2500" w:type="pct"/>
            <w:noWrap/>
          </w:tcPr>
          <w:p w14:paraId="6BB76E25" w14:textId="4E2CB22C" w:rsidR="00AE3C49" w:rsidRPr="00AE3C49" w:rsidRDefault="00AE3C49" w:rsidP="00AE3C49">
            <w:pPr>
              <w:pStyle w:val="TableText"/>
              <w:rPr>
                <w:rStyle w:val="Emphasis"/>
                <w:rFonts w:eastAsia="SimSun"/>
              </w:rPr>
            </w:pPr>
            <w:r w:rsidRPr="00AE3C49">
              <w:rPr>
                <w:rStyle w:val="Emphasis"/>
              </w:rPr>
              <w:t>Toxotes chatareus</w:t>
            </w:r>
          </w:p>
        </w:tc>
      </w:tr>
      <w:tr w:rsidR="00AE3C49" w14:paraId="77064B71" w14:textId="77777777" w:rsidTr="00395270">
        <w:trPr>
          <w:cantSplit/>
          <w:trHeight w:val="315"/>
        </w:trPr>
        <w:tc>
          <w:tcPr>
            <w:tcW w:w="2500" w:type="pct"/>
            <w:noWrap/>
          </w:tcPr>
          <w:p w14:paraId="422FAF28" w14:textId="7034B2D7" w:rsidR="00AE3C49" w:rsidRDefault="00AE3C49" w:rsidP="00AE3C49">
            <w:pPr>
              <w:pStyle w:val="TableText"/>
            </w:pPr>
            <w:r w:rsidRPr="00887A1C">
              <w:t>Atlantic salmon</w:t>
            </w:r>
            <w:r w:rsidR="00B442A2" w:rsidRPr="00B442A2">
              <w:rPr>
                <w:vertAlign w:val="superscript"/>
              </w:rPr>
              <w:t>b</w:t>
            </w:r>
          </w:p>
        </w:tc>
        <w:tc>
          <w:tcPr>
            <w:tcW w:w="2500" w:type="pct"/>
            <w:noWrap/>
          </w:tcPr>
          <w:p w14:paraId="3A5F59D6" w14:textId="6A4B3F33" w:rsidR="00AE3C49" w:rsidRPr="00AE3C49" w:rsidRDefault="00AE3C49" w:rsidP="00AE3C49">
            <w:pPr>
              <w:pStyle w:val="TableText"/>
              <w:rPr>
                <w:rStyle w:val="Emphasis"/>
                <w:rFonts w:eastAsia="SimSun"/>
              </w:rPr>
            </w:pPr>
            <w:r w:rsidRPr="00AE3C49">
              <w:rPr>
                <w:rStyle w:val="Emphasis"/>
              </w:rPr>
              <w:t>Salmo salar</w:t>
            </w:r>
          </w:p>
        </w:tc>
      </w:tr>
      <w:tr w:rsidR="00AE3C49" w14:paraId="20CC33C9" w14:textId="77777777" w:rsidTr="00395270">
        <w:trPr>
          <w:cantSplit/>
          <w:trHeight w:val="315"/>
        </w:trPr>
        <w:tc>
          <w:tcPr>
            <w:tcW w:w="2500" w:type="pct"/>
            <w:noWrap/>
          </w:tcPr>
          <w:p w14:paraId="4789330C" w14:textId="37CFC83F" w:rsidR="00AE3C49" w:rsidRDefault="00AE3C49" w:rsidP="00AE3C49">
            <w:pPr>
              <w:pStyle w:val="TableText"/>
            </w:pPr>
            <w:r w:rsidRPr="00887A1C">
              <w:t>Australian bass</w:t>
            </w:r>
            <w:r w:rsidRPr="00AE3C49">
              <w:rPr>
                <w:vertAlign w:val="superscript"/>
              </w:rPr>
              <w:t>a</w:t>
            </w:r>
          </w:p>
        </w:tc>
        <w:tc>
          <w:tcPr>
            <w:tcW w:w="2500" w:type="pct"/>
            <w:noWrap/>
          </w:tcPr>
          <w:p w14:paraId="75783D15" w14:textId="46ED6043" w:rsidR="00AE3C49" w:rsidRPr="00AE3C49" w:rsidRDefault="00AE3C49" w:rsidP="00AE3C49">
            <w:pPr>
              <w:pStyle w:val="TableText"/>
              <w:rPr>
                <w:rStyle w:val="Emphasis"/>
                <w:rFonts w:eastAsia="SimSun"/>
              </w:rPr>
            </w:pPr>
            <w:r w:rsidRPr="00AE3C49">
              <w:rPr>
                <w:rStyle w:val="Emphasis"/>
              </w:rPr>
              <w:t>Macquaria novemaculeata</w:t>
            </w:r>
          </w:p>
        </w:tc>
      </w:tr>
      <w:tr w:rsidR="00AE3C49" w14:paraId="74B9AFFF" w14:textId="77777777" w:rsidTr="00395270">
        <w:trPr>
          <w:cantSplit/>
          <w:trHeight w:val="315"/>
        </w:trPr>
        <w:tc>
          <w:tcPr>
            <w:tcW w:w="2500" w:type="pct"/>
            <w:noWrap/>
          </w:tcPr>
          <w:p w14:paraId="79609FD7" w14:textId="2FA836A9" w:rsidR="00AE3C49" w:rsidRPr="00505B06" w:rsidRDefault="00AE3C49" w:rsidP="00AE3C49">
            <w:pPr>
              <w:pStyle w:val="TableText"/>
            </w:pPr>
            <w:r w:rsidRPr="00887A1C">
              <w:t>Banded archerfish</w:t>
            </w:r>
            <w:r w:rsidRPr="00AE3C49">
              <w:rPr>
                <w:vertAlign w:val="superscript"/>
              </w:rPr>
              <w:t>a</w:t>
            </w:r>
          </w:p>
        </w:tc>
        <w:tc>
          <w:tcPr>
            <w:tcW w:w="2500" w:type="pct"/>
            <w:noWrap/>
          </w:tcPr>
          <w:p w14:paraId="0AE0FF95" w14:textId="1BBF5345" w:rsidR="00AE3C49" w:rsidRPr="00AE3C49" w:rsidRDefault="00AE3C49" w:rsidP="00AE3C49">
            <w:pPr>
              <w:pStyle w:val="TableText"/>
              <w:rPr>
                <w:rStyle w:val="Emphasis"/>
              </w:rPr>
            </w:pPr>
            <w:r w:rsidRPr="00AE3C49">
              <w:rPr>
                <w:rStyle w:val="Emphasis"/>
              </w:rPr>
              <w:t>Toxotes jaculatrix</w:t>
            </w:r>
          </w:p>
        </w:tc>
      </w:tr>
      <w:tr w:rsidR="00AE3C49" w14:paraId="7A3E2C3E" w14:textId="77777777" w:rsidTr="00395270">
        <w:trPr>
          <w:cantSplit/>
          <w:trHeight w:val="315"/>
        </w:trPr>
        <w:tc>
          <w:tcPr>
            <w:tcW w:w="2500" w:type="pct"/>
            <w:noWrap/>
          </w:tcPr>
          <w:p w14:paraId="7A53F6F7" w14:textId="53B51C17" w:rsidR="00AE3C49" w:rsidRPr="00505B06" w:rsidRDefault="00AE3C49" w:rsidP="00AE3C49">
            <w:pPr>
              <w:pStyle w:val="TableText"/>
            </w:pPr>
            <w:r w:rsidRPr="00887A1C">
              <w:t>Barcoo grunter</w:t>
            </w:r>
          </w:p>
        </w:tc>
        <w:tc>
          <w:tcPr>
            <w:tcW w:w="2500" w:type="pct"/>
            <w:noWrap/>
          </w:tcPr>
          <w:p w14:paraId="02365A98" w14:textId="30742D53" w:rsidR="00AE3C49" w:rsidRPr="00AE3C49" w:rsidRDefault="00AE3C49" w:rsidP="00AE3C49">
            <w:pPr>
              <w:pStyle w:val="TableText"/>
              <w:rPr>
                <w:rStyle w:val="Emphasis"/>
              </w:rPr>
            </w:pPr>
            <w:r w:rsidRPr="00AE3C49">
              <w:rPr>
                <w:rStyle w:val="Emphasis"/>
              </w:rPr>
              <w:t>Scortum barcoo</w:t>
            </w:r>
          </w:p>
        </w:tc>
      </w:tr>
      <w:tr w:rsidR="00AE3C49" w14:paraId="4AC251C1" w14:textId="77777777" w:rsidTr="00395270">
        <w:trPr>
          <w:cantSplit/>
          <w:trHeight w:val="315"/>
        </w:trPr>
        <w:tc>
          <w:tcPr>
            <w:tcW w:w="2500" w:type="pct"/>
            <w:noWrap/>
          </w:tcPr>
          <w:p w14:paraId="36BBA368" w14:textId="0633DE40" w:rsidR="00AE3C49" w:rsidRDefault="00AE3C49" w:rsidP="00AE3C49">
            <w:pPr>
              <w:pStyle w:val="TableText"/>
            </w:pPr>
            <w:r w:rsidRPr="00887A1C">
              <w:t>Barfin flounder</w:t>
            </w:r>
            <w:r w:rsidRPr="00AE3C49">
              <w:rPr>
                <w:vertAlign w:val="superscript"/>
              </w:rPr>
              <w:t>a</w:t>
            </w:r>
          </w:p>
        </w:tc>
        <w:tc>
          <w:tcPr>
            <w:tcW w:w="2500" w:type="pct"/>
            <w:noWrap/>
          </w:tcPr>
          <w:p w14:paraId="5778A798" w14:textId="38B966FC" w:rsidR="00AE3C49" w:rsidRPr="00AE3C49" w:rsidRDefault="00AE3C49" w:rsidP="00AE3C49">
            <w:pPr>
              <w:pStyle w:val="TableText"/>
              <w:rPr>
                <w:rStyle w:val="Emphasis"/>
              </w:rPr>
            </w:pPr>
            <w:r w:rsidRPr="00AE3C49">
              <w:rPr>
                <w:rStyle w:val="Emphasis"/>
              </w:rPr>
              <w:t>Verasper moseri</w:t>
            </w:r>
          </w:p>
        </w:tc>
      </w:tr>
      <w:tr w:rsidR="00AE3C49" w14:paraId="42A53FDB" w14:textId="77777777" w:rsidTr="00395270">
        <w:trPr>
          <w:cantSplit/>
          <w:trHeight w:val="315"/>
        </w:trPr>
        <w:tc>
          <w:tcPr>
            <w:tcW w:w="2500" w:type="pct"/>
            <w:noWrap/>
          </w:tcPr>
          <w:p w14:paraId="76693F4D" w14:textId="0D66DB0A" w:rsidR="00AE3C49" w:rsidRDefault="00AE3C49" w:rsidP="00AE3C49">
            <w:pPr>
              <w:pStyle w:val="TableText"/>
            </w:pPr>
            <w:r w:rsidRPr="00887A1C">
              <w:t>Barramundi</w:t>
            </w:r>
            <w:r w:rsidRPr="00AE3C49">
              <w:rPr>
                <w:vertAlign w:val="superscript"/>
              </w:rPr>
              <w:t>a</w:t>
            </w:r>
          </w:p>
        </w:tc>
        <w:tc>
          <w:tcPr>
            <w:tcW w:w="2500" w:type="pct"/>
            <w:noWrap/>
          </w:tcPr>
          <w:p w14:paraId="3EAE5FFD" w14:textId="7E3CB574" w:rsidR="00AE3C49" w:rsidRPr="00AE3C49" w:rsidRDefault="00AE3C49" w:rsidP="00AE3C49">
            <w:pPr>
              <w:pStyle w:val="TableText"/>
              <w:rPr>
                <w:rStyle w:val="Emphasis"/>
              </w:rPr>
            </w:pPr>
            <w:r w:rsidRPr="00AE3C49">
              <w:rPr>
                <w:rStyle w:val="Emphasis"/>
              </w:rPr>
              <w:t>Lates calcarifer</w:t>
            </w:r>
          </w:p>
        </w:tc>
      </w:tr>
      <w:tr w:rsidR="00AE3C49" w14:paraId="4213695D" w14:textId="77777777" w:rsidTr="00395270">
        <w:trPr>
          <w:cantSplit/>
          <w:trHeight w:val="315"/>
        </w:trPr>
        <w:tc>
          <w:tcPr>
            <w:tcW w:w="2500" w:type="pct"/>
            <w:noWrap/>
          </w:tcPr>
          <w:p w14:paraId="6380CAB2" w14:textId="644548F7" w:rsidR="00AE3C49" w:rsidRDefault="00AE3C49" w:rsidP="00AE3C49">
            <w:pPr>
              <w:pStyle w:val="TableText"/>
            </w:pPr>
            <w:r w:rsidRPr="00887A1C">
              <w:t>Brown-marbled grouper</w:t>
            </w:r>
            <w:r w:rsidRPr="00AE3C49">
              <w:rPr>
                <w:vertAlign w:val="superscript"/>
              </w:rPr>
              <w:t>a</w:t>
            </w:r>
          </w:p>
        </w:tc>
        <w:tc>
          <w:tcPr>
            <w:tcW w:w="2500" w:type="pct"/>
            <w:noWrap/>
          </w:tcPr>
          <w:p w14:paraId="5EECEB80" w14:textId="25CCCBFB" w:rsidR="00AE3C49" w:rsidRPr="00AE3C49" w:rsidRDefault="00AE3C49" w:rsidP="00AE3C49">
            <w:pPr>
              <w:pStyle w:val="TableText"/>
              <w:rPr>
                <w:rStyle w:val="Emphasis"/>
              </w:rPr>
            </w:pPr>
            <w:r w:rsidRPr="00AE3C49">
              <w:rPr>
                <w:rStyle w:val="Emphasis"/>
              </w:rPr>
              <w:t>Epinephelus fuscoguttatus</w:t>
            </w:r>
          </w:p>
        </w:tc>
      </w:tr>
      <w:tr w:rsidR="00AE3C49" w14:paraId="36D0F90C" w14:textId="77777777" w:rsidTr="00395270">
        <w:trPr>
          <w:cantSplit/>
          <w:trHeight w:val="315"/>
        </w:trPr>
        <w:tc>
          <w:tcPr>
            <w:tcW w:w="2500" w:type="pct"/>
            <w:noWrap/>
          </w:tcPr>
          <w:p w14:paraId="0D0D0BAA" w14:textId="7CE8F4B5" w:rsidR="00AE3C49" w:rsidRPr="00B870BA" w:rsidRDefault="00AE3C49" w:rsidP="00AE3C49">
            <w:pPr>
              <w:pStyle w:val="TableText"/>
            </w:pPr>
            <w:r w:rsidRPr="00887A1C">
              <w:t>Chinese catfish</w:t>
            </w:r>
            <w:r w:rsidRPr="00AE3C49">
              <w:rPr>
                <w:vertAlign w:val="superscript"/>
              </w:rPr>
              <w:t>a</w:t>
            </w:r>
          </w:p>
        </w:tc>
        <w:tc>
          <w:tcPr>
            <w:tcW w:w="2500" w:type="pct"/>
            <w:noWrap/>
          </w:tcPr>
          <w:p w14:paraId="4885245E" w14:textId="0F0C960D" w:rsidR="00AE3C49" w:rsidRPr="00AE3C49" w:rsidRDefault="00AE3C49" w:rsidP="00AE3C49">
            <w:pPr>
              <w:pStyle w:val="TableText"/>
              <w:rPr>
                <w:rStyle w:val="Emphasis"/>
              </w:rPr>
            </w:pPr>
            <w:r w:rsidRPr="00AE3C49">
              <w:rPr>
                <w:rStyle w:val="Emphasis"/>
              </w:rPr>
              <w:t>Silurus asotus</w:t>
            </w:r>
          </w:p>
        </w:tc>
      </w:tr>
      <w:tr w:rsidR="00AE3C49" w14:paraId="446E49F6" w14:textId="77777777" w:rsidTr="00395270">
        <w:trPr>
          <w:cantSplit/>
          <w:trHeight w:val="315"/>
        </w:trPr>
        <w:tc>
          <w:tcPr>
            <w:tcW w:w="2500" w:type="pct"/>
            <w:noWrap/>
          </w:tcPr>
          <w:p w14:paraId="776139EF" w14:textId="05B2BF0D" w:rsidR="00AE3C49" w:rsidRPr="00B870BA" w:rsidRDefault="00AE3C49" w:rsidP="00AE3C49">
            <w:pPr>
              <w:pStyle w:val="TableText"/>
            </w:pPr>
            <w:r w:rsidRPr="00887A1C">
              <w:t>Cobia</w:t>
            </w:r>
            <w:r w:rsidRPr="00AE3C49">
              <w:rPr>
                <w:vertAlign w:val="superscript"/>
              </w:rPr>
              <w:t>a</w:t>
            </w:r>
          </w:p>
        </w:tc>
        <w:tc>
          <w:tcPr>
            <w:tcW w:w="2500" w:type="pct"/>
            <w:noWrap/>
          </w:tcPr>
          <w:p w14:paraId="67F88760" w14:textId="53F4D03A" w:rsidR="00AE3C49" w:rsidRPr="00AE3C49" w:rsidRDefault="00AE3C49" w:rsidP="00AE3C49">
            <w:pPr>
              <w:pStyle w:val="TableText"/>
              <w:rPr>
                <w:rStyle w:val="Emphasis"/>
              </w:rPr>
            </w:pPr>
            <w:r w:rsidRPr="00AE3C49">
              <w:rPr>
                <w:rStyle w:val="Emphasis"/>
              </w:rPr>
              <w:t>Rachycentron canadum</w:t>
            </w:r>
          </w:p>
        </w:tc>
      </w:tr>
      <w:tr w:rsidR="00AE3C49" w14:paraId="056177E3" w14:textId="77777777" w:rsidTr="00395270">
        <w:trPr>
          <w:cantSplit/>
          <w:trHeight w:val="315"/>
        </w:trPr>
        <w:tc>
          <w:tcPr>
            <w:tcW w:w="2500" w:type="pct"/>
            <w:noWrap/>
          </w:tcPr>
          <w:p w14:paraId="253B7E01" w14:textId="7EE41BB1" w:rsidR="00AE3C49" w:rsidRPr="005C55A2" w:rsidRDefault="00AE3C49" w:rsidP="00AE3C49">
            <w:pPr>
              <w:pStyle w:val="TableText"/>
            </w:pPr>
            <w:r w:rsidRPr="00887A1C">
              <w:t>Convict surgeonfish</w:t>
            </w:r>
          </w:p>
        </w:tc>
        <w:tc>
          <w:tcPr>
            <w:tcW w:w="2500" w:type="pct"/>
            <w:noWrap/>
          </w:tcPr>
          <w:p w14:paraId="765DBE7B" w14:textId="01AAA72B" w:rsidR="00AE3C49" w:rsidRPr="00AE3C49" w:rsidRDefault="00AE3C49" w:rsidP="00AE3C49">
            <w:pPr>
              <w:pStyle w:val="TableText"/>
              <w:rPr>
                <w:rStyle w:val="Emphasis"/>
              </w:rPr>
            </w:pPr>
            <w:r w:rsidRPr="00AE3C49">
              <w:rPr>
                <w:rStyle w:val="Emphasis"/>
              </w:rPr>
              <w:t>Acanthurus triostegus</w:t>
            </w:r>
          </w:p>
        </w:tc>
      </w:tr>
      <w:tr w:rsidR="00AE3C49" w14:paraId="01B1CE0A" w14:textId="77777777" w:rsidTr="00395270">
        <w:trPr>
          <w:cantSplit/>
          <w:trHeight w:val="315"/>
        </w:trPr>
        <w:tc>
          <w:tcPr>
            <w:tcW w:w="2500" w:type="pct"/>
            <w:noWrap/>
          </w:tcPr>
          <w:p w14:paraId="0740F50B" w14:textId="2FFBA78A" w:rsidR="00AE3C49" w:rsidRPr="005C55A2" w:rsidRDefault="00AE3C49" w:rsidP="00AE3C49">
            <w:pPr>
              <w:pStyle w:val="TableText"/>
            </w:pPr>
            <w:r w:rsidRPr="00887A1C">
              <w:t>Coral trout</w:t>
            </w:r>
          </w:p>
        </w:tc>
        <w:tc>
          <w:tcPr>
            <w:tcW w:w="2500" w:type="pct"/>
            <w:noWrap/>
          </w:tcPr>
          <w:p w14:paraId="6205559A" w14:textId="7E3A07F2" w:rsidR="00AE3C49" w:rsidRPr="00AE3C49" w:rsidRDefault="00AE3C49" w:rsidP="00AE3C49">
            <w:pPr>
              <w:pStyle w:val="TableText"/>
              <w:rPr>
                <w:rStyle w:val="Emphasis"/>
              </w:rPr>
            </w:pPr>
            <w:r w:rsidRPr="00AE3C49">
              <w:rPr>
                <w:rStyle w:val="Emphasis"/>
              </w:rPr>
              <w:t>Plectropomus leopardus</w:t>
            </w:r>
          </w:p>
        </w:tc>
      </w:tr>
      <w:tr w:rsidR="00AE3C49" w14:paraId="02E34281" w14:textId="77777777" w:rsidTr="00395270">
        <w:trPr>
          <w:cantSplit/>
          <w:trHeight w:val="315"/>
        </w:trPr>
        <w:tc>
          <w:tcPr>
            <w:tcW w:w="2500" w:type="pct"/>
            <w:noWrap/>
          </w:tcPr>
          <w:p w14:paraId="1D3A07FD" w14:textId="0E5A1036" w:rsidR="00AE3C49" w:rsidRPr="005C55A2" w:rsidRDefault="00AE3C49" w:rsidP="00AE3C49">
            <w:pPr>
              <w:pStyle w:val="TableText"/>
            </w:pPr>
            <w:r w:rsidRPr="00887A1C">
              <w:t>Crimson snapper</w:t>
            </w:r>
            <w:r w:rsidRPr="00AE3C49">
              <w:rPr>
                <w:vertAlign w:val="superscript"/>
              </w:rPr>
              <w:t>a</w:t>
            </w:r>
          </w:p>
        </w:tc>
        <w:tc>
          <w:tcPr>
            <w:tcW w:w="2500" w:type="pct"/>
            <w:noWrap/>
          </w:tcPr>
          <w:p w14:paraId="56512AC9" w14:textId="19B0658D" w:rsidR="00AE3C49" w:rsidRPr="00AE3C49" w:rsidRDefault="00AE3C49" w:rsidP="00AE3C49">
            <w:pPr>
              <w:pStyle w:val="TableText"/>
              <w:rPr>
                <w:rStyle w:val="Emphasis"/>
              </w:rPr>
            </w:pPr>
            <w:r w:rsidRPr="00AE3C49">
              <w:rPr>
                <w:rStyle w:val="Emphasis"/>
              </w:rPr>
              <w:t>Lutjanus erythropterus</w:t>
            </w:r>
          </w:p>
        </w:tc>
      </w:tr>
      <w:tr w:rsidR="00AE3C49" w14:paraId="0E554D96" w14:textId="77777777" w:rsidTr="00395270">
        <w:trPr>
          <w:cantSplit/>
          <w:trHeight w:val="315"/>
        </w:trPr>
        <w:tc>
          <w:tcPr>
            <w:tcW w:w="2500" w:type="pct"/>
            <w:noWrap/>
          </w:tcPr>
          <w:p w14:paraId="637B0E67" w14:textId="3974E2D5" w:rsidR="00AE3C49" w:rsidRPr="005C55A2" w:rsidRDefault="00AE3C49" w:rsidP="00AE3C49">
            <w:pPr>
              <w:pStyle w:val="TableText"/>
            </w:pPr>
            <w:r w:rsidRPr="00887A1C">
              <w:t>Common sole</w:t>
            </w:r>
            <w:r w:rsidRPr="00AE3C49">
              <w:rPr>
                <w:vertAlign w:val="superscript"/>
              </w:rPr>
              <w:t>a</w:t>
            </w:r>
          </w:p>
        </w:tc>
        <w:tc>
          <w:tcPr>
            <w:tcW w:w="2500" w:type="pct"/>
            <w:noWrap/>
          </w:tcPr>
          <w:p w14:paraId="02E46076" w14:textId="2AC7C126" w:rsidR="00AE3C49" w:rsidRPr="00AE3C49" w:rsidRDefault="00AE3C49" w:rsidP="00AE3C49">
            <w:pPr>
              <w:pStyle w:val="TableText"/>
              <w:rPr>
                <w:rStyle w:val="Emphasis"/>
              </w:rPr>
            </w:pPr>
            <w:r w:rsidRPr="00AE3C49">
              <w:rPr>
                <w:rStyle w:val="Emphasis"/>
              </w:rPr>
              <w:t>Solea solea</w:t>
            </w:r>
          </w:p>
        </w:tc>
      </w:tr>
      <w:tr w:rsidR="00AE3C49" w14:paraId="7A5DBE2D" w14:textId="77777777" w:rsidTr="00395270">
        <w:trPr>
          <w:cantSplit/>
          <w:trHeight w:val="315"/>
        </w:trPr>
        <w:tc>
          <w:tcPr>
            <w:tcW w:w="2500" w:type="pct"/>
            <w:noWrap/>
          </w:tcPr>
          <w:p w14:paraId="798E283E" w14:textId="3EF1C978" w:rsidR="00AE3C49" w:rsidRPr="005C55A2" w:rsidRDefault="00AE3C49" w:rsidP="00AE3C49">
            <w:pPr>
              <w:pStyle w:val="TableText"/>
            </w:pPr>
            <w:r w:rsidRPr="00887A1C">
              <w:t>Dusky grouper</w:t>
            </w:r>
          </w:p>
        </w:tc>
        <w:tc>
          <w:tcPr>
            <w:tcW w:w="2500" w:type="pct"/>
            <w:noWrap/>
          </w:tcPr>
          <w:p w14:paraId="5DAABE92" w14:textId="6DFC7C8E" w:rsidR="00AE3C49" w:rsidRPr="00AE3C49" w:rsidRDefault="00AE3C49" w:rsidP="00AE3C49">
            <w:pPr>
              <w:pStyle w:val="TableText"/>
              <w:rPr>
                <w:rStyle w:val="Emphasis"/>
              </w:rPr>
            </w:pPr>
            <w:r w:rsidRPr="00AE3C49">
              <w:rPr>
                <w:rStyle w:val="Emphasis"/>
              </w:rPr>
              <w:t>Epinephelus marginatus</w:t>
            </w:r>
          </w:p>
        </w:tc>
      </w:tr>
      <w:tr w:rsidR="00AE3C49" w14:paraId="076F4084" w14:textId="77777777" w:rsidTr="00395270">
        <w:trPr>
          <w:cantSplit/>
          <w:trHeight w:val="315"/>
        </w:trPr>
        <w:tc>
          <w:tcPr>
            <w:tcW w:w="2500" w:type="pct"/>
            <w:noWrap/>
          </w:tcPr>
          <w:p w14:paraId="7955CE10" w14:textId="243C2445" w:rsidR="00AE3C49" w:rsidRPr="005C55A2" w:rsidRDefault="00AE3C49" w:rsidP="00AE3C49">
            <w:pPr>
              <w:pStyle w:val="TableText"/>
            </w:pPr>
            <w:r w:rsidRPr="00887A1C">
              <w:lastRenderedPageBreak/>
              <w:t>Eastern freshwater cod</w:t>
            </w:r>
            <w:r w:rsidRPr="00AE3C49">
              <w:rPr>
                <w:vertAlign w:val="superscript"/>
              </w:rPr>
              <w:t>a</w:t>
            </w:r>
          </w:p>
        </w:tc>
        <w:tc>
          <w:tcPr>
            <w:tcW w:w="2500" w:type="pct"/>
            <w:noWrap/>
          </w:tcPr>
          <w:p w14:paraId="6BCF369E" w14:textId="65B999B7" w:rsidR="00AE3C49" w:rsidRPr="00AE3C49" w:rsidRDefault="00AE3C49" w:rsidP="00AE3C49">
            <w:pPr>
              <w:pStyle w:val="TableText"/>
              <w:rPr>
                <w:rStyle w:val="Emphasis"/>
              </w:rPr>
            </w:pPr>
            <w:r w:rsidRPr="00AE3C49">
              <w:rPr>
                <w:rStyle w:val="Emphasis"/>
              </w:rPr>
              <w:t>Maccullochella ikei</w:t>
            </w:r>
          </w:p>
        </w:tc>
      </w:tr>
      <w:tr w:rsidR="00AE3C49" w14:paraId="3BBF29BB" w14:textId="77777777" w:rsidTr="00395270">
        <w:trPr>
          <w:cantSplit/>
          <w:trHeight w:val="315"/>
        </w:trPr>
        <w:tc>
          <w:tcPr>
            <w:tcW w:w="2500" w:type="pct"/>
            <w:noWrap/>
          </w:tcPr>
          <w:p w14:paraId="27744F32" w14:textId="15B4160E" w:rsidR="00AE3C49" w:rsidRPr="00B05F4B" w:rsidRDefault="00AE3C49" w:rsidP="00AE3C49">
            <w:pPr>
              <w:pStyle w:val="TableText"/>
            </w:pPr>
            <w:r w:rsidRPr="00887A1C">
              <w:t>Estuarine rockcod</w:t>
            </w:r>
            <w:r w:rsidRPr="00AE3C49">
              <w:rPr>
                <w:vertAlign w:val="superscript"/>
              </w:rPr>
              <w:t>a</w:t>
            </w:r>
          </w:p>
        </w:tc>
        <w:tc>
          <w:tcPr>
            <w:tcW w:w="2500" w:type="pct"/>
            <w:noWrap/>
          </w:tcPr>
          <w:p w14:paraId="340EEDA2" w14:textId="033657A4" w:rsidR="00AE3C49" w:rsidRPr="00AE3C49" w:rsidRDefault="00AE3C49" w:rsidP="00AE3C49">
            <w:pPr>
              <w:pStyle w:val="TableText"/>
              <w:rPr>
                <w:rStyle w:val="Emphasis"/>
              </w:rPr>
            </w:pPr>
            <w:r w:rsidRPr="00AE3C49">
              <w:rPr>
                <w:rStyle w:val="Emphasis"/>
              </w:rPr>
              <w:t>Epinephelus tauvina</w:t>
            </w:r>
          </w:p>
        </w:tc>
      </w:tr>
      <w:tr w:rsidR="00AE3C49" w14:paraId="005FE8DF" w14:textId="77777777" w:rsidTr="00395270">
        <w:trPr>
          <w:cantSplit/>
          <w:trHeight w:val="315"/>
        </w:trPr>
        <w:tc>
          <w:tcPr>
            <w:tcW w:w="2500" w:type="pct"/>
            <w:noWrap/>
          </w:tcPr>
          <w:p w14:paraId="2FB0C885" w14:textId="56CCD949" w:rsidR="00AE3C49" w:rsidRPr="00B05F4B" w:rsidRDefault="00AE3C49" w:rsidP="00AE3C49">
            <w:pPr>
              <w:pStyle w:val="TableText"/>
            </w:pPr>
            <w:r w:rsidRPr="00887A1C">
              <w:t>Estuary catfish</w:t>
            </w:r>
          </w:p>
        </w:tc>
        <w:tc>
          <w:tcPr>
            <w:tcW w:w="2500" w:type="pct"/>
            <w:noWrap/>
          </w:tcPr>
          <w:p w14:paraId="2C096B23" w14:textId="0BB8B3E5" w:rsidR="00AE3C49" w:rsidRPr="00AE3C49" w:rsidRDefault="00AE3C49" w:rsidP="00AE3C49">
            <w:pPr>
              <w:pStyle w:val="TableText"/>
              <w:rPr>
                <w:rStyle w:val="Emphasis"/>
              </w:rPr>
            </w:pPr>
            <w:r w:rsidRPr="00AE3C49">
              <w:rPr>
                <w:rStyle w:val="Emphasis"/>
              </w:rPr>
              <w:t>Cnidoglanis macrocephalus</w:t>
            </w:r>
          </w:p>
        </w:tc>
      </w:tr>
      <w:tr w:rsidR="00AE3C49" w14:paraId="7D10A817" w14:textId="77777777" w:rsidTr="00395270">
        <w:trPr>
          <w:cantSplit/>
          <w:trHeight w:val="315"/>
        </w:trPr>
        <w:tc>
          <w:tcPr>
            <w:tcW w:w="2500" w:type="pct"/>
            <w:noWrap/>
          </w:tcPr>
          <w:p w14:paraId="7A756D9A" w14:textId="0DFCFEFE" w:rsidR="00AE3C49" w:rsidRPr="00B05F4B" w:rsidRDefault="00AE3C49" w:rsidP="00AE3C49">
            <w:pPr>
              <w:pStyle w:val="TableText"/>
            </w:pPr>
            <w:r w:rsidRPr="00887A1C">
              <w:t>European eel</w:t>
            </w:r>
            <w:r w:rsidRPr="00AE3C49">
              <w:rPr>
                <w:vertAlign w:val="superscript"/>
              </w:rPr>
              <w:t>a</w:t>
            </w:r>
          </w:p>
        </w:tc>
        <w:tc>
          <w:tcPr>
            <w:tcW w:w="2500" w:type="pct"/>
            <w:noWrap/>
          </w:tcPr>
          <w:p w14:paraId="05FAAECD" w14:textId="13E46673" w:rsidR="00AE3C49" w:rsidRPr="00AE3C49" w:rsidRDefault="00AE3C49" w:rsidP="00AE3C49">
            <w:pPr>
              <w:pStyle w:val="TableText"/>
              <w:rPr>
                <w:rStyle w:val="Emphasis"/>
              </w:rPr>
            </w:pPr>
            <w:r w:rsidRPr="00AE3C49">
              <w:rPr>
                <w:rStyle w:val="Emphasis"/>
              </w:rPr>
              <w:t>Anguilla anguilla</w:t>
            </w:r>
          </w:p>
        </w:tc>
      </w:tr>
      <w:tr w:rsidR="00AE3C49" w14:paraId="33C0EDFA" w14:textId="77777777" w:rsidTr="00395270">
        <w:trPr>
          <w:cantSplit/>
          <w:trHeight w:val="315"/>
        </w:trPr>
        <w:tc>
          <w:tcPr>
            <w:tcW w:w="2500" w:type="pct"/>
            <w:noWrap/>
          </w:tcPr>
          <w:p w14:paraId="030D6E59" w14:textId="4A5700B0" w:rsidR="00AE3C49" w:rsidRPr="00B05F4B" w:rsidRDefault="00AE3C49" w:rsidP="00AE3C49">
            <w:pPr>
              <w:pStyle w:val="TableText"/>
            </w:pPr>
            <w:r w:rsidRPr="00887A1C">
              <w:t>European seabass</w:t>
            </w:r>
            <w:r w:rsidRPr="00AE3C49">
              <w:rPr>
                <w:vertAlign w:val="superscript"/>
              </w:rPr>
              <w:t>a</w:t>
            </w:r>
          </w:p>
        </w:tc>
        <w:tc>
          <w:tcPr>
            <w:tcW w:w="2500" w:type="pct"/>
            <w:noWrap/>
          </w:tcPr>
          <w:p w14:paraId="354F06B4" w14:textId="40571E29" w:rsidR="00AE3C49" w:rsidRPr="00AE3C49" w:rsidRDefault="00AE3C49" w:rsidP="00AE3C49">
            <w:pPr>
              <w:pStyle w:val="TableText"/>
              <w:rPr>
                <w:rStyle w:val="Emphasis"/>
              </w:rPr>
            </w:pPr>
            <w:r w:rsidRPr="00AE3C49">
              <w:rPr>
                <w:rStyle w:val="Emphasis"/>
              </w:rPr>
              <w:t>Dicentrarchus labrax</w:t>
            </w:r>
          </w:p>
        </w:tc>
      </w:tr>
      <w:tr w:rsidR="00AE3C49" w14:paraId="585DD213" w14:textId="77777777" w:rsidTr="00395270">
        <w:trPr>
          <w:cantSplit/>
          <w:trHeight w:val="315"/>
        </w:trPr>
        <w:tc>
          <w:tcPr>
            <w:tcW w:w="2500" w:type="pct"/>
            <w:noWrap/>
          </w:tcPr>
          <w:p w14:paraId="0B765E59" w14:textId="674015A8" w:rsidR="00AE3C49" w:rsidRPr="00B05F4B" w:rsidRDefault="00AE3C49" w:rsidP="00AE3C49">
            <w:pPr>
              <w:pStyle w:val="TableText"/>
            </w:pPr>
            <w:r w:rsidRPr="00887A1C">
              <w:t>Flounders</w:t>
            </w:r>
            <w:r w:rsidRPr="00AE3C49">
              <w:rPr>
                <w:vertAlign w:val="superscript"/>
              </w:rPr>
              <w:t>a</w:t>
            </w:r>
          </w:p>
        </w:tc>
        <w:tc>
          <w:tcPr>
            <w:tcW w:w="2500" w:type="pct"/>
            <w:noWrap/>
          </w:tcPr>
          <w:p w14:paraId="570E3D98" w14:textId="281B326B" w:rsidR="00AE3C49" w:rsidRPr="00AE3C49" w:rsidRDefault="00AE3C49" w:rsidP="00AE3C49">
            <w:pPr>
              <w:pStyle w:val="TableText"/>
              <w:rPr>
                <w:rStyle w:val="Emphasis"/>
              </w:rPr>
            </w:pPr>
            <w:r w:rsidRPr="00AE3C49">
              <w:rPr>
                <w:rStyle w:val="Emphasis"/>
              </w:rPr>
              <w:t>Paralichthyidae</w:t>
            </w:r>
          </w:p>
        </w:tc>
      </w:tr>
      <w:tr w:rsidR="00AE3C49" w14:paraId="75206B96" w14:textId="77777777" w:rsidTr="00395270">
        <w:trPr>
          <w:cantSplit/>
          <w:trHeight w:val="315"/>
        </w:trPr>
        <w:tc>
          <w:tcPr>
            <w:tcW w:w="2500" w:type="pct"/>
            <w:noWrap/>
          </w:tcPr>
          <w:p w14:paraId="22510549" w14:textId="16343DD1" w:rsidR="00AE3C49" w:rsidRPr="00B05F4B" w:rsidRDefault="004E4CF1" w:rsidP="004E4CF1">
            <w:pPr>
              <w:pStyle w:val="TableText"/>
            </w:pPr>
            <w:r>
              <w:t xml:space="preserve">Giant </w:t>
            </w:r>
            <w:r w:rsidR="00AE3C49" w:rsidRPr="00887A1C">
              <w:t>grouper</w:t>
            </w:r>
            <w:r w:rsidR="00AE3C49" w:rsidRPr="00AE3C49">
              <w:rPr>
                <w:vertAlign w:val="superscript"/>
              </w:rPr>
              <w:t>a</w:t>
            </w:r>
          </w:p>
        </w:tc>
        <w:tc>
          <w:tcPr>
            <w:tcW w:w="2500" w:type="pct"/>
            <w:noWrap/>
          </w:tcPr>
          <w:p w14:paraId="194487F4" w14:textId="35D2F15B" w:rsidR="00AE3C49" w:rsidRPr="00AE3C49" w:rsidRDefault="00AE3C49" w:rsidP="00AE3C49">
            <w:pPr>
              <w:pStyle w:val="TableText"/>
              <w:rPr>
                <w:rStyle w:val="Emphasis"/>
              </w:rPr>
            </w:pPr>
            <w:r w:rsidRPr="00AE3C49">
              <w:rPr>
                <w:rStyle w:val="Emphasis"/>
              </w:rPr>
              <w:t>Epinephelus lanceolatus</w:t>
            </w:r>
          </w:p>
        </w:tc>
      </w:tr>
      <w:tr w:rsidR="00AE3C49" w14:paraId="60A5040D" w14:textId="77777777" w:rsidTr="00395270">
        <w:trPr>
          <w:cantSplit/>
          <w:trHeight w:val="315"/>
        </w:trPr>
        <w:tc>
          <w:tcPr>
            <w:tcW w:w="2500" w:type="pct"/>
            <w:noWrap/>
          </w:tcPr>
          <w:p w14:paraId="77CC526C" w14:textId="42E8EFB2" w:rsidR="00AE3C49" w:rsidRPr="00B05F4B" w:rsidRDefault="00AE3C49" w:rsidP="00AE3C49">
            <w:pPr>
              <w:pStyle w:val="TableText"/>
            </w:pPr>
            <w:r w:rsidRPr="00887A1C">
              <w:t>Gilt-head sea bream</w:t>
            </w:r>
            <w:r w:rsidRPr="00AE3C49">
              <w:rPr>
                <w:vertAlign w:val="superscript"/>
              </w:rPr>
              <w:t>a</w:t>
            </w:r>
          </w:p>
        </w:tc>
        <w:tc>
          <w:tcPr>
            <w:tcW w:w="2500" w:type="pct"/>
            <w:noWrap/>
          </w:tcPr>
          <w:p w14:paraId="74830007" w14:textId="3112DF19" w:rsidR="00AE3C49" w:rsidRPr="00AE3C49" w:rsidRDefault="00AE3C49" w:rsidP="00AE3C49">
            <w:pPr>
              <w:pStyle w:val="TableText"/>
              <w:rPr>
                <w:rStyle w:val="Emphasis"/>
              </w:rPr>
            </w:pPr>
            <w:r w:rsidRPr="00AE3C49">
              <w:rPr>
                <w:rStyle w:val="Emphasis"/>
              </w:rPr>
              <w:t>Sparus aurata</w:t>
            </w:r>
          </w:p>
        </w:tc>
      </w:tr>
      <w:tr w:rsidR="00AE3C49" w14:paraId="107AC5B4" w14:textId="77777777" w:rsidTr="00395270">
        <w:trPr>
          <w:cantSplit/>
          <w:trHeight w:val="315"/>
        </w:trPr>
        <w:tc>
          <w:tcPr>
            <w:tcW w:w="2500" w:type="pct"/>
            <w:noWrap/>
          </w:tcPr>
          <w:p w14:paraId="35995C23" w14:textId="25EABBBD" w:rsidR="00AE3C49" w:rsidRPr="00B05F4B" w:rsidRDefault="00AE3C49" w:rsidP="00AE3C49">
            <w:pPr>
              <w:pStyle w:val="TableText"/>
            </w:pPr>
            <w:r w:rsidRPr="00887A1C">
              <w:t>Golden grey mullet</w:t>
            </w:r>
            <w:r w:rsidRPr="00AE3C49">
              <w:rPr>
                <w:vertAlign w:val="superscript"/>
              </w:rPr>
              <w:t>a</w:t>
            </w:r>
          </w:p>
        </w:tc>
        <w:tc>
          <w:tcPr>
            <w:tcW w:w="2500" w:type="pct"/>
            <w:noWrap/>
          </w:tcPr>
          <w:p w14:paraId="57707664" w14:textId="181B517B" w:rsidR="00AE3C49" w:rsidRPr="00AE3C49" w:rsidRDefault="00564A0E" w:rsidP="00AE3C49">
            <w:pPr>
              <w:pStyle w:val="TableText"/>
              <w:rPr>
                <w:rStyle w:val="Emphasis"/>
              </w:rPr>
            </w:pPr>
            <w:r>
              <w:rPr>
                <w:rStyle w:val="Emphasis"/>
              </w:rPr>
              <w:t>Chelon</w:t>
            </w:r>
            <w:r w:rsidRPr="00AE3C49">
              <w:rPr>
                <w:rStyle w:val="Emphasis"/>
              </w:rPr>
              <w:t xml:space="preserve"> </w:t>
            </w:r>
            <w:r w:rsidR="00AE3C49" w:rsidRPr="00AE3C49">
              <w:rPr>
                <w:rStyle w:val="Emphasis"/>
              </w:rPr>
              <w:t>auratus</w:t>
            </w:r>
          </w:p>
        </w:tc>
      </w:tr>
      <w:tr w:rsidR="00AE3C49" w14:paraId="0C86A7E4" w14:textId="77777777" w:rsidTr="00395270">
        <w:trPr>
          <w:cantSplit/>
          <w:trHeight w:val="315"/>
        </w:trPr>
        <w:tc>
          <w:tcPr>
            <w:tcW w:w="2500" w:type="pct"/>
            <w:noWrap/>
          </w:tcPr>
          <w:p w14:paraId="50FF4908" w14:textId="0A02C58A" w:rsidR="00AE3C49" w:rsidRPr="00B05F4B" w:rsidRDefault="00AE3C49" w:rsidP="00AE3C49">
            <w:pPr>
              <w:pStyle w:val="TableText"/>
            </w:pPr>
            <w:r w:rsidRPr="00887A1C">
              <w:t>Golden perch</w:t>
            </w:r>
          </w:p>
        </w:tc>
        <w:tc>
          <w:tcPr>
            <w:tcW w:w="2500" w:type="pct"/>
            <w:noWrap/>
          </w:tcPr>
          <w:p w14:paraId="6CA18C0C" w14:textId="2760EB31" w:rsidR="00AE3C49" w:rsidRPr="00AE3C49" w:rsidRDefault="00AE3C49" w:rsidP="00AE3C49">
            <w:pPr>
              <w:pStyle w:val="TableText"/>
              <w:rPr>
                <w:rStyle w:val="Emphasis"/>
              </w:rPr>
            </w:pPr>
            <w:r w:rsidRPr="00AE3C49">
              <w:rPr>
                <w:rStyle w:val="Emphasis"/>
              </w:rPr>
              <w:t>Macquaria ambigua</w:t>
            </w:r>
          </w:p>
        </w:tc>
      </w:tr>
      <w:tr w:rsidR="00AE3C49" w14:paraId="5DD042BB" w14:textId="77777777" w:rsidTr="00395270">
        <w:trPr>
          <w:cantSplit/>
          <w:trHeight w:val="315"/>
        </w:trPr>
        <w:tc>
          <w:tcPr>
            <w:tcW w:w="2500" w:type="pct"/>
            <w:noWrap/>
          </w:tcPr>
          <w:p w14:paraId="2D06EA59" w14:textId="422CC9EE" w:rsidR="00AE3C49" w:rsidRPr="00B05F4B" w:rsidRDefault="00AE3C49" w:rsidP="00AE3C49">
            <w:pPr>
              <w:pStyle w:val="TableText"/>
            </w:pPr>
            <w:r w:rsidRPr="00887A1C">
              <w:t>Grouper and estuary cod</w:t>
            </w:r>
            <w:r w:rsidRPr="00AE3C49">
              <w:rPr>
                <w:vertAlign w:val="superscript"/>
              </w:rPr>
              <w:t>a</w:t>
            </w:r>
          </w:p>
        </w:tc>
        <w:tc>
          <w:tcPr>
            <w:tcW w:w="2500" w:type="pct"/>
            <w:noWrap/>
          </w:tcPr>
          <w:p w14:paraId="7D5916E5" w14:textId="7963DA86" w:rsidR="00AE3C49" w:rsidRPr="00AE3C49" w:rsidRDefault="00AE3C49" w:rsidP="00AE3C49">
            <w:pPr>
              <w:pStyle w:val="TableText"/>
            </w:pPr>
            <w:r w:rsidRPr="00AE3C49">
              <w:rPr>
                <w:rStyle w:val="Emphasis"/>
              </w:rPr>
              <w:t>Epinephelus</w:t>
            </w:r>
            <w:r w:rsidRPr="00AE3C49">
              <w:t xml:space="preserve"> spp.</w:t>
            </w:r>
          </w:p>
        </w:tc>
      </w:tr>
      <w:tr w:rsidR="00AE3C49" w14:paraId="44B09216" w14:textId="77777777" w:rsidTr="00395270">
        <w:trPr>
          <w:cantSplit/>
          <w:trHeight w:val="315"/>
        </w:trPr>
        <w:tc>
          <w:tcPr>
            <w:tcW w:w="2500" w:type="pct"/>
            <w:noWrap/>
          </w:tcPr>
          <w:p w14:paraId="199CDD5F" w14:textId="2B7D650B" w:rsidR="00AE3C49" w:rsidRPr="00B05F4B" w:rsidRDefault="00AE3C49" w:rsidP="00AE3C49">
            <w:pPr>
              <w:pStyle w:val="TableText"/>
            </w:pPr>
            <w:r w:rsidRPr="00887A1C">
              <w:t>Haddock</w:t>
            </w:r>
            <w:r w:rsidRPr="00AE3C49">
              <w:rPr>
                <w:vertAlign w:val="superscript"/>
              </w:rPr>
              <w:t>a</w:t>
            </w:r>
          </w:p>
        </w:tc>
        <w:tc>
          <w:tcPr>
            <w:tcW w:w="2500" w:type="pct"/>
            <w:noWrap/>
          </w:tcPr>
          <w:p w14:paraId="31E54C65" w14:textId="0B6F2A44" w:rsidR="00AE3C49" w:rsidRPr="00AE3C49" w:rsidRDefault="00AE3C49" w:rsidP="00AE3C49">
            <w:pPr>
              <w:pStyle w:val="TableText"/>
              <w:rPr>
                <w:rStyle w:val="Emphasis"/>
              </w:rPr>
            </w:pPr>
            <w:r w:rsidRPr="00AE3C49">
              <w:rPr>
                <w:rStyle w:val="Emphasis"/>
              </w:rPr>
              <w:t>Melanogrammus aeglefinus</w:t>
            </w:r>
          </w:p>
        </w:tc>
      </w:tr>
      <w:tr w:rsidR="00AE3C49" w14:paraId="213F84D2" w14:textId="77777777" w:rsidTr="00395270">
        <w:trPr>
          <w:cantSplit/>
          <w:trHeight w:val="315"/>
        </w:trPr>
        <w:tc>
          <w:tcPr>
            <w:tcW w:w="2500" w:type="pct"/>
            <w:noWrap/>
          </w:tcPr>
          <w:p w14:paraId="44E13633" w14:textId="283F6B36" w:rsidR="00AE3C49" w:rsidRPr="00B05F4B" w:rsidRDefault="00AE3C49" w:rsidP="00AE3C49">
            <w:pPr>
              <w:pStyle w:val="TableText"/>
            </w:pPr>
            <w:r w:rsidRPr="00887A1C">
              <w:t>Humpback grouper</w:t>
            </w:r>
            <w:r w:rsidRPr="00AE3C49">
              <w:rPr>
                <w:vertAlign w:val="superscript"/>
              </w:rPr>
              <w:t>a</w:t>
            </w:r>
          </w:p>
        </w:tc>
        <w:tc>
          <w:tcPr>
            <w:tcW w:w="2500" w:type="pct"/>
            <w:noWrap/>
          </w:tcPr>
          <w:p w14:paraId="0EE92510" w14:textId="3D4C8471" w:rsidR="00AE3C49" w:rsidRPr="00AE3C49" w:rsidRDefault="00AE3C49" w:rsidP="00AE3C49">
            <w:pPr>
              <w:pStyle w:val="TableText"/>
              <w:rPr>
                <w:rStyle w:val="Emphasis"/>
              </w:rPr>
            </w:pPr>
            <w:r w:rsidRPr="00AE3C49">
              <w:rPr>
                <w:rStyle w:val="Emphasis"/>
              </w:rPr>
              <w:t>Cromileptes altivelis</w:t>
            </w:r>
          </w:p>
        </w:tc>
      </w:tr>
      <w:tr w:rsidR="00AE3C49" w14:paraId="515DC967" w14:textId="77777777" w:rsidTr="00395270">
        <w:trPr>
          <w:cantSplit/>
          <w:trHeight w:val="315"/>
        </w:trPr>
        <w:tc>
          <w:tcPr>
            <w:tcW w:w="2500" w:type="pct"/>
            <w:noWrap/>
          </w:tcPr>
          <w:p w14:paraId="66271D0B" w14:textId="4CDFBA78" w:rsidR="00AE3C49" w:rsidRPr="00B05F4B" w:rsidRDefault="00AE3C49" w:rsidP="00AE3C49">
            <w:pPr>
              <w:pStyle w:val="TableText"/>
            </w:pPr>
            <w:r w:rsidRPr="00887A1C">
              <w:t>Japanese flounder</w:t>
            </w:r>
            <w:r w:rsidRPr="00AE3C49">
              <w:rPr>
                <w:vertAlign w:val="superscript"/>
              </w:rPr>
              <w:t>a</w:t>
            </w:r>
          </w:p>
        </w:tc>
        <w:tc>
          <w:tcPr>
            <w:tcW w:w="2500" w:type="pct"/>
            <w:noWrap/>
          </w:tcPr>
          <w:p w14:paraId="05921C8C" w14:textId="78164C94" w:rsidR="00AE3C49" w:rsidRPr="00AE3C49" w:rsidRDefault="00AE3C49" w:rsidP="00AE3C49">
            <w:pPr>
              <w:pStyle w:val="TableText"/>
              <w:rPr>
                <w:rStyle w:val="Emphasis"/>
              </w:rPr>
            </w:pPr>
            <w:r w:rsidRPr="00AE3C49">
              <w:rPr>
                <w:rStyle w:val="Emphasis"/>
              </w:rPr>
              <w:t>Paralichthys olivaceus</w:t>
            </w:r>
          </w:p>
        </w:tc>
      </w:tr>
      <w:tr w:rsidR="00AE3C49" w14:paraId="5318E174" w14:textId="77777777" w:rsidTr="00395270">
        <w:trPr>
          <w:cantSplit/>
          <w:trHeight w:val="315"/>
        </w:trPr>
        <w:tc>
          <w:tcPr>
            <w:tcW w:w="2500" w:type="pct"/>
            <w:noWrap/>
          </w:tcPr>
          <w:p w14:paraId="16044425" w14:textId="59EC3C56" w:rsidR="00AE3C49" w:rsidRPr="00B05F4B" w:rsidRDefault="00AE3C49" w:rsidP="00AE3C49">
            <w:pPr>
              <w:pStyle w:val="TableText"/>
            </w:pPr>
            <w:r w:rsidRPr="00887A1C">
              <w:t>Japanese parrotfish</w:t>
            </w:r>
            <w:r w:rsidRPr="00AE3C49">
              <w:rPr>
                <w:vertAlign w:val="superscript"/>
              </w:rPr>
              <w:t>a</w:t>
            </w:r>
          </w:p>
        </w:tc>
        <w:tc>
          <w:tcPr>
            <w:tcW w:w="2500" w:type="pct"/>
            <w:noWrap/>
          </w:tcPr>
          <w:p w14:paraId="3CB6FD1C" w14:textId="2308A3A2" w:rsidR="00AE3C49" w:rsidRPr="00AE3C49" w:rsidRDefault="00AE3C49" w:rsidP="00AE3C49">
            <w:pPr>
              <w:pStyle w:val="TableText"/>
              <w:rPr>
                <w:rStyle w:val="Emphasis"/>
              </w:rPr>
            </w:pPr>
            <w:r w:rsidRPr="00AE3C49">
              <w:rPr>
                <w:rStyle w:val="Emphasis"/>
              </w:rPr>
              <w:t>Oplegnathus fasciatus</w:t>
            </w:r>
          </w:p>
        </w:tc>
      </w:tr>
      <w:tr w:rsidR="00AE3C49" w14:paraId="2DBF97BD" w14:textId="77777777" w:rsidTr="00395270">
        <w:trPr>
          <w:cantSplit/>
          <w:trHeight w:val="315"/>
        </w:trPr>
        <w:tc>
          <w:tcPr>
            <w:tcW w:w="2500" w:type="pct"/>
            <w:noWrap/>
          </w:tcPr>
          <w:p w14:paraId="7C8E0783" w14:textId="0D63EF1D" w:rsidR="00AE3C49" w:rsidRPr="00B05F4B" w:rsidRDefault="00AE3C49" w:rsidP="00AE3C49">
            <w:pPr>
              <w:pStyle w:val="TableText"/>
            </w:pPr>
            <w:r w:rsidRPr="00887A1C">
              <w:t>Japanese seabass</w:t>
            </w:r>
            <w:r w:rsidRPr="00AE3C49">
              <w:rPr>
                <w:vertAlign w:val="superscript"/>
              </w:rPr>
              <w:t>a</w:t>
            </w:r>
          </w:p>
        </w:tc>
        <w:tc>
          <w:tcPr>
            <w:tcW w:w="2500" w:type="pct"/>
            <w:noWrap/>
          </w:tcPr>
          <w:p w14:paraId="6FC32DC3" w14:textId="77412CF7" w:rsidR="00AE3C49" w:rsidRPr="00AE3C49" w:rsidRDefault="00AE3C49" w:rsidP="00AE3C49">
            <w:pPr>
              <w:pStyle w:val="TableText"/>
              <w:rPr>
                <w:rStyle w:val="Emphasis"/>
              </w:rPr>
            </w:pPr>
            <w:r w:rsidRPr="00AE3C49">
              <w:rPr>
                <w:rStyle w:val="Emphasis"/>
              </w:rPr>
              <w:t>Lateolabrax japonicus</w:t>
            </w:r>
          </w:p>
        </w:tc>
      </w:tr>
      <w:tr w:rsidR="00AE3C49" w14:paraId="3102E71E" w14:textId="77777777" w:rsidTr="00395270">
        <w:trPr>
          <w:cantSplit/>
          <w:trHeight w:val="315"/>
        </w:trPr>
        <w:tc>
          <w:tcPr>
            <w:tcW w:w="2500" w:type="pct"/>
            <w:noWrap/>
          </w:tcPr>
          <w:p w14:paraId="2A2CF7EA" w14:textId="1A66EFD3" w:rsidR="00AE3C49" w:rsidRPr="00B05F4B" w:rsidRDefault="00AE3C49" w:rsidP="00AE3C49">
            <w:pPr>
              <w:pStyle w:val="TableText"/>
            </w:pPr>
            <w:r w:rsidRPr="00887A1C">
              <w:t>Japanese tilefish</w:t>
            </w:r>
          </w:p>
        </w:tc>
        <w:tc>
          <w:tcPr>
            <w:tcW w:w="2500" w:type="pct"/>
            <w:noWrap/>
          </w:tcPr>
          <w:p w14:paraId="1A2FA613" w14:textId="6B1197EC" w:rsidR="00AE3C49" w:rsidRPr="00AE3C49" w:rsidRDefault="00AE3C49" w:rsidP="00F21C09">
            <w:pPr>
              <w:pStyle w:val="TableText"/>
              <w:rPr>
                <w:rStyle w:val="Emphasis"/>
              </w:rPr>
            </w:pPr>
            <w:r w:rsidRPr="00AE3C49">
              <w:rPr>
                <w:rStyle w:val="Emphasis"/>
              </w:rPr>
              <w:t>Branchiostegus japonic</w:t>
            </w:r>
            <w:r w:rsidR="00F21C09">
              <w:rPr>
                <w:rStyle w:val="Emphasis"/>
              </w:rPr>
              <w:t>u</w:t>
            </w:r>
            <w:r w:rsidRPr="00AE3C49">
              <w:rPr>
                <w:rStyle w:val="Emphasis"/>
              </w:rPr>
              <w:t>s</w:t>
            </w:r>
          </w:p>
        </w:tc>
      </w:tr>
      <w:tr w:rsidR="00AE3C49" w14:paraId="407789F7" w14:textId="77777777" w:rsidTr="00395270">
        <w:trPr>
          <w:cantSplit/>
          <w:trHeight w:val="315"/>
        </w:trPr>
        <w:tc>
          <w:tcPr>
            <w:tcW w:w="2500" w:type="pct"/>
            <w:noWrap/>
          </w:tcPr>
          <w:p w14:paraId="576936EC" w14:textId="141E45B2" w:rsidR="00AE3C49" w:rsidRPr="00B05F4B" w:rsidRDefault="00AE3C49" w:rsidP="00AE3C49">
            <w:pPr>
              <w:pStyle w:val="TableText"/>
            </w:pPr>
            <w:r w:rsidRPr="00887A1C">
              <w:t>Longtooth grouper</w:t>
            </w:r>
            <w:r w:rsidRPr="00AE3C49">
              <w:rPr>
                <w:vertAlign w:val="superscript"/>
              </w:rPr>
              <w:t>a</w:t>
            </w:r>
          </w:p>
        </w:tc>
        <w:tc>
          <w:tcPr>
            <w:tcW w:w="2500" w:type="pct"/>
            <w:noWrap/>
          </w:tcPr>
          <w:p w14:paraId="7A6CF172" w14:textId="330897D3" w:rsidR="00AE3C49" w:rsidRPr="00AE3C49" w:rsidRDefault="00AE3C49" w:rsidP="00AE3C49">
            <w:pPr>
              <w:pStyle w:val="TableText"/>
              <w:rPr>
                <w:rStyle w:val="Emphasis"/>
              </w:rPr>
            </w:pPr>
            <w:r w:rsidRPr="00AE3C49">
              <w:rPr>
                <w:rStyle w:val="Emphasis"/>
              </w:rPr>
              <w:t>Epinephelus bruneus</w:t>
            </w:r>
          </w:p>
        </w:tc>
      </w:tr>
      <w:tr w:rsidR="00AE3C49" w14:paraId="1F4299C2" w14:textId="77777777" w:rsidTr="00395270">
        <w:trPr>
          <w:cantSplit/>
          <w:trHeight w:val="315"/>
        </w:trPr>
        <w:tc>
          <w:tcPr>
            <w:tcW w:w="2500" w:type="pct"/>
            <w:noWrap/>
          </w:tcPr>
          <w:p w14:paraId="44F4A3C5" w14:textId="6BB54939" w:rsidR="00AE3C49" w:rsidRPr="00B05F4B" w:rsidRDefault="00AE3C49" w:rsidP="00AE3C49">
            <w:pPr>
              <w:pStyle w:val="TableText"/>
            </w:pPr>
            <w:r w:rsidRPr="00887A1C">
              <w:t>Luderick</w:t>
            </w:r>
          </w:p>
        </w:tc>
        <w:tc>
          <w:tcPr>
            <w:tcW w:w="2500" w:type="pct"/>
            <w:noWrap/>
          </w:tcPr>
          <w:p w14:paraId="783B8AA3" w14:textId="24C70C2A" w:rsidR="00AE3C49" w:rsidRPr="00AE3C49" w:rsidRDefault="00AE3C49" w:rsidP="00AE3C49">
            <w:pPr>
              <w:pStyle w:val="TableText"/>
              <w:rPr>
                <w:rStyle w:val="Emphasis"/>
              </w:rPr>
            </w:pPr>
            <w:r w:rsidRPr="00AE3C49">
              <w:rPr>
                <w:rStyle w:val="Emphasis"/>
              </w:rPr>
              <w:t>Girella tricuspidata</w:t>
            </w:r>
          </w:p>
        </w:tc>
      </w:tr>
      <w:tr w:rsidR="00AE3C49" w14:paraId="61204690" w14:textId="77777777" w:rsidTr="00395270">
        <w:trPr>
          <w:cantSplit/>
          <w:trHeight w:val="315"/>
        </w:trPr>
        <w:tc>
          <w:tcPr>
            <w:tcW w:w="2500" w:type="pct"/>
            <w:noWrap/>
          </w:tcPr>
          <w:p w14:paraId="59117BC5" w14:textId="032A75DD" w:rsidR="00AE3C49" w:rsidRPr="00B05F4B" w:rsidRDefault="00AE3C49" w:rsidP="00AE3C49">
            <w:pPr>
              <w:pStyle w:val="TableText"/>
            </w:pPr>
            <w:r w:rsidRPr="00887A1C">
              <w:t>Macquarie perch</w:t>
            </w:r>
          </w:p>
        </w:tc>
        <w:tc>
          <w:tcPr>
            <w:tcW w:w="2500" w:type="pct"/>
            <w:noWrap/>
          </w:tcPr>
          <w:p w14:paraId="0EC61BAC" w14:textId="0EF84128" w:rsidR="00AE3C49" w:rsidRPr="00AE3C49" w:rsidRDefault="00AE3C49" w:rsidP="00AE3C49">
            <w:pPr>
              <w:pStyle w:val="TableText"/>
              <w:rPr>
                <w:rStyle w:val="Emphasis"/>
              </w:rPr>
            </w:pPr>
            <w:r w:rsidRPr="00AE3C49">
              <w:rPr>
                <w:rStyle w:val="Emphasis"/>
              </w:rPr>
              <w:t>Macquaria australasica</w:t>
            </w:r>
          </w:p>
        </w:tc>
      </w:tr>
      <w:tr w:rsidR="00AE3C49" w14:paraId="3606D1EB" w14:textId="77777777" w:rsidTr="00395270">
        <w:trPr>
          <w:cantSplit/>
          <w:trHeight w:val="315"/>
        </w:trPr>
        <w:tc>
          <w:tcPr>
            <w:tcW w:w="2500" w:type="pct"/>
            <w:noWrap/>
          </w:tcPr>
          <w:p w14:paraId="2E3FDB2E" w14:textId="71E1F1E6" w:rsidR="00AE3C49" w:rsidRPr="00B05F4B" w:rsidRDefault="00AE3C49" w:rsidP="00AE3C49">
            <w:pPr>
              <w:pStyle w:val="TableText"/>
            </w:pPr>
            <w:r w:rsidRPr="00887A1C">
              <w:t>Malabar grouper</w:t>
            </w:r>
            <w:r w:rsidRPr="00AE3C49">
              <w:rPr>
                <w:vertAlign w:val="superscript"/>
              </w:rPr>
              <w:t>a</w:t>
            </w:r>
          </w:p>
        </w:tc>
        <w:tc>
          <w:tcPr>
            <w:tcW w:w="2500" w:type="pct"/>
            <w:noWrap/>
          </w:tcPr>
          <w:p w14:paraId="62C83785" w14:textId="3FC161AD" w:rsidR="00AE3C49" w:rsidRPr="00AE3C49" w:rsidRDefault="00AE3C49" w:rsidP="00AE3C49">
            <w:pPr>
              <w:pStyle w:val="TableText"/>
              <w:rPr>
                <w:rStyle w:val="Emphasis"/>
              </w:rPr>
            </w:pPr>
            <w:r w:rsidRPr="00AE3C49">
              <w:rPr>
                <w:rStyle w:val="Emphasis"/>
              </w:rPr>
              <w:t>Epinephelus malabaricus</w:t>
            </w:r>
          </w:p>
        </w:tc>
      </w:tr>
      <w:tr w:rsidR="00AE3C49" w14:paraId="70780353" w14:textId="77777777" w:rsidTr="00395270">
        <w:trPr>
          <w:cantSplit/>
          <w:trHeight w:val="315"/>
        </w:trPr>
        <w:tc>
          <w:tcPr>
            <w:tcW w:w="2500" w:type="pct"/>
            <w:noWrap/>
          </w:tcPr>
          <w:p w14:paraId="3EAFEDBA" w14:textId="1056CD5D" w:rsidR="00AE3C49" w:rsidRPr="00B05F4B" w:rsidRDefault="00AE3C49" w:rsidP="00AE3C49">
            <w:pPr>
              <w:pStyle w:val="TableText"/>
            </w:pPr>
            <w:r w:rsidRPr="00887A1C">
              <w:t>Mangrove jack</w:t>
            </w:r>
            <w:r w:rsidRPr="00AE3C49">
              <w:rPr>
                <w:vertAlign w:val="superscript"/>
              </w:rPr>
              <w:t>a</w:t>
            </w:r>
          </w:p>
        </w:tc>
        <w:tc>
          <w:tcPr>
            <w:tcW w:w="2500" w:type="pct"/>
            <w:noWrap/>
          </w:tcPr>
          <w:p w14:paraId="7E3FCBBD" w14:textId="528B00EC" w:rsidR="00AE3C49" w:rsidRPr="00AE3C49" w:rsidRDefault="00AE3C49" w:rsidP="00AE3C49">
            <w:pPr>
              <w:pStyle w:val="TableText"/>
              <w:rPr>
                <w:rStyle w:val="Emphasis"/>
              </w:rPr>
            </w:pPr>
            <w:r w:rsidRPr="00AE3C49">
              <w:rPr>
                <w:rStyle w:val="Emphasis"/>
              </w:rPr>
              <w:t>Lutjanus argentimaculatus</w:t>
            </w:r>
          </w:p>
        </w:tc>
      </w:tr>
      <w:tr w:rsidR="00AE3C49" w14:paraId="5A15BF57" w14:textId="77777777" w:rsidTr="00395270">
        <w:trPr>
          <w:cantSplit/>
          <w:trHeight w:val="315"/>
        </w:trPr>
        <w:tc>
          <w:tcPr>
            <w:tcW w:w="2500" w:type="pct"/>
            <w:noWrap/>
          </w:tcPr>
          <w:p w14:paraId="4724761F" w14:textId="58368AD7" w:rsidR="00AE3C49" w:rsidRPr="00B05F4B" w:rsidRDefault="00AE3C49" w:rsidP="00AE3C49">
            <w:pPr>
              <w:pStyle w:val="TableText"/>
            </w:pPr>
            <w:r w:rsidRPr="00887A1C">
              <w:t>Milkfish</w:t>
            </w:r>
          </w:p>
        </w:tc>
        <w:tc>
          <w:tcPr>
            <w:tcW w:w="2500" w:type="pct"/>
            <w:noWrap/>
          </w:tcPr>
          <w:p w14:paraId="5CD45D8D" w14:textId="3F794F38" w:rsidR="00AE3C49" w:rsidRPr="00AE3C49" w:rsidRDefault="00AE3C49" w:rsidP="00AE3C49">
            <w:pPr>
              <w:pStyle w:val="TableText"/>
              <w:rPr>
                <w:rStyle w:val="Emphasis"/>
              </w:rPr>
            </w:pPr>
            <w:r w:rsidRPr="00AE3C49">
              <w:rPr>
                <w:rStyle w:val="Emphasis"/>
              </w:rPr>
              <w:t>Chanos chanos</w:t>
            </w:r>
          </w:p>
        </w:tc>
      </w:tr>
      <w:tr w:rsidR="00AE3C49" w14:paraId="232ED324" w14:textId="77777777" w:rsidTr="00395270">
        <w:trPr>
          <w:cantSplit/>
          <w:trHeight w:val="315"/>
        </w:trPr>
        <w:tc>
          <w:tcPr>
            <w:tcW w:w="2500" w:type="pct"/>
            <w:noWrap/>
          </w:tcPr>
          <w:p w14:paraId="0F5A53A3" w14:textId="454D9E50" w:rsidR="00AE3C49" w:rsidRPr="00B05F4B" w:rsidRDefault="00AE3C49" w:rsidP="00AE3C49">
            <w:pPr>
              <w:pStyle w:val="TableText"/>
            </w:pPr>
            <w:r w:rsidRPr="00887A1C">
              <w:t>Mullets</w:t>
            </w:r>
            <w:r w:rsidRPr="00AE3C49">
              <w:rPr>
                <w:vertAlign w:val="superscript"/>
              </w:rPr>
              <w:t>a</w:t>
            </w:r>
          </w:p>
        </w:tc>
        <w:tc>
          <w:tcPr>
            <w:tcW w:w="2500" w:type="pct"/>
            <w:noWrap/>
          </w:tcPr>
          <w:p w14:paraId="17473E54" w14:textId="6F049015" w:rsidR="00AE3C49" w:rsidRPr="00AE3C49" w:rsidRDefault="00AE3C49" w:rsidP="00AE3C49">
            <w:pPr>
              <w:pStyle w:val="TableText"/>
            </w:pPr>
            <w:r w:rsidRPr="00AE3C49">
              <w:rPr>
                <w:rStyle w:val="Emphasis"/>
              </w:rPr>
              <w:t>Mugilidae</w:t>
            </w:r>
            <w:r w:rsidRPr="00AE3C49">
              <w:t>, all species</w:t>
            </w:r>
          </w:p>
        </w:tc>
      </w:tr>
      <w:tr w:rsidR="00AE3C49" w14:paraId="7974E413" w14:textId="77777777" w:rsidTr="00395270">
        <w:trPr>
          <w:cantSplit/>
          <w:trHeight w:val="315"/>
        </w:trPr>
        <w:tc>
          <w:tcPr>
            <w:tcW w:w="2500" w:type="pct"/>
            <w:noWrap/>
          </w:tcPr>
          <w:p w14:paraId="5666CF83" w14:textId="1D185923" w:rsidR="00AE3C49" w:rsidRPr="00B05F4B" w:rsidRDefault="00AE3C49" w:rsidP="00AE3C49">
            <w:pPr>
              <w:pStyle w:val="TableText"/>
            </w:pPr>
            <w:r w:rsidRPr="00887A1C">
              <w:t>Mulloway</w:t>
            </w:r>
          </w:p>
        </w:tc>
        <w:tc>
          <w:tcPr>
            <w:tcW w:w="2500" w:type="pct"/>
            <w:noWrap/>
          </w:tcPr>
          <w:p w14:paraId="4133C0B6" w14:textId="4A204F95" w:rsidR="00AE3C49" w:rsidRPr="00AE3C49" w:rsidRDefault="00AE3C49" w:rsidP="00AE3C49">
            <w:pPr>
              <w:pStyle w:val="TableText"/>
              <w:rPr>
                <w:rStyle w:val="Emphasis"/>
              </w:rPr>
            </w:pPr>
            <w:r w:rsidRPr="00AE3C49">
              <w:rPr>
                <w:rStyle w:val="Emphasis"/>
              </w:rPr>
              <w:t>Argyrosomus japonicus</w:t>
            </w:r>
          </w:p>
        </w:tc>
      </w:tr>
      <w:tr w:rsidR="00AE3C49" w14:paraId="4CC41E68" w14:textId="77777777" w:rsidTr="00395270">
        <w:trPr>
          <w:cantSplit/>
          <w:trHeight w:val="315"/>
        </w:trPr>
        <w:tc>
          <w:tcPr>
            <w:tcW w:w="2500" w:type="pct"/>
            <w:noWrap/>
          </w:tcPr>
          <w:p w14:paraId="145EA491" w14:textId="5499E5FD" w:rsidR="00AE3C49" w:rsidRPr="00B05F4B" w:rsidRDefault="00AE3C49" w:rsidP="00AE3C49">
            <w:pPr>
              <w:pStyle w:val="TableText"/>
            </w:pPr>
            <w:r w:rsidRPr="00887A1C">
              <w:t>Murray cod</w:t>
            </w:r>
          </w:p>
        </w:tc>
        <w:tc>
          <w:tcPr>
            <w:tcW w:w="2500" w:type="pct"/>
            <w:noWrap/>
          </w:tcPr>
          <w:p w14:paraId="0DDC054D" w14:textId="2F18F31A" w:rsidR="00AE3C49" w:rsidRPr="00AE3C49" w:rsidRDefault="00AE3C49" w:rsidP="00AE3C49">
            <w:pPr>
              <w:pStyle w:val="TableText"/>
              <w:rPr>
                <w:rStyle w:val="Emphasis"/>
              </w:rPr>
            </w:pPr>
            <w:r w:rsidRPr="00AE3C49">
              <w:rPr>
                <w:rStyle w:val="Emphasis"/>
              </w:rPr>
              <w:t>Maccullochella peelii peelii</w:t>
            </w:r>
          </w:p>
        </w:tc>
      </w:tr>
      <w:tr w:rsidR="00AE3C49" w14:paraId="0C93170A" w14:textId="77777777" w:rsidTr="00395270">
        <w:trPr>
          <w:cantSplit/>
          <w:trHeight w:val="315"/>
        </w:trPr>
        <w:tc>
          <w:tcPr>
            <w:tcW w:w="2500" w:type="pct"/>
            <w:noWrap/>
          </w:tcPr>
          <w:p w14:paraId="1ACF67E8" w14:textId="6B32FE44" w:rsidR="00AE3C49" w:rsidRPr="00B05F4B" w:rsidRDefault="00AE3C49" w:rsidP="00AE3C49">
            <w:pPr>
              <w:pStyle w:val="TableText"/>
            </w:pPr>
            <w:r w:rsidRPr="00887A1C">
              <w:t>Narrowstripe cardinalfish</w:t>
            </w:r>
          </w:p>
        </w:tc>
        <w:tc>
          <w:tcPr>
            <w:tcW w:w="2500" w:type="pct"/>
            <w:noWrap/>
          </w:tcPr>
          <w:p w14:paraId="21D1E6E1" w14:textId="1CFE3A70" w:rsidR="00AE3C49" w:rsidRPr="00AE3C49" w:rsidRDefault="00F21C09" w:rsidP="00AE3C49">
            <w:pPr>
              <w:pStyle w:val="TableText"/>
              <w:rPr>
                <w:rStyle w:val="Emphasis"/>
              </w:rPr>
            </w:pPr>
            <w:r w:rsidRPr="00F21C09">
              <w:rPr>
                <w:rStyle w:val="Emphasis"/>
              </w:rPr>
              <w:t>Pristiapogon</w:t>
            </w:r>
            <w:r w:rsidRPr="00F21C09" w:rsidDel="00F21C09">
              <w:rPr>
                <w:rStyle w:val="Emphasis"/>
              </w:rPr>
              <w:t xml:space="preserve"> </w:t>
            </w:r>
            <w:r w:rsidR="00AE3C49" w:rsidRPr="00AE3C49">
              <w:rPr>
                <w:rStyle w:val="Emphasis"/>
              </w:rPr>
              <w:t>exostigma</w:t>
            </w:r>
          </w:p>
        </w:tc>
      </w:tr>
      <w:tr w:rsidR="00AE3C49" w14:paraId="04B8C262" w14:textId="77777777" w:rsidTr="00395270">
        <w:trPr>
          <w:cantSplit/>
          <w:trHeight w:val="315"/>
        </w:trPr>
        <w:tc>
          <w:tcPr>
            <w:tcW w:w="2500" w:type="pct"/>
            <w:noWrap/>
          </w:tcPr>
          <w:p w14:paraId="01E7912F" w14:textId="32911EF7" w:rsidR="00AE3C49" w:rsidRPr="00B05F4B" w:rsidRDefault="00AE3C49" w:rsidP="00AE3C49">
            <w:pPr>
              <w:pStyle w:val="TableText"/>
            </w:pPr>
            <w:r w:rsidRPr="00887A1C">
              <w:t>Nile tilapia</w:t>
            </w:r>
          </w:p>
        </w:tc>
        <w:tc>
          <w:tcPr>
            <w:tcW w:w="2500" w:type="pct"/>
            <w:noWrap/>
          </w:tcPr>
          <w:p w14:paraId="2BB9748B" w14:textId="045DBD34" w:rsidR="00AE3C49" w:rsidRPr="00AE3C49" w:rsidRDefault="00AE3C49" w:rsidP="00AE3C49">
            <w:pPr>
              <w:pStyle w:val="TableText"/>
              <w:rPr>
                <w:rStyle w:val="Emphasis"/>
              </w:rPr>
            </w:pPr>
            <w:r w:rsidRPr="00AE3C49">
              <w:rPr>
                <w:rStyle w:val="Emphasis"/>
              </w:rPr>
              <w:t>Oreochromis niloticus</w:t>
            </w:r>
          </w:p>
        </w:tc>
      </w:tr>
      <w:tr w:rsidR="00AE3C49" w14:paraId="36F0C886" w14:textId="77777777" w:rsidTr="00395270">
        <w:trPr>
          <w:cantSplit/>
          <w:trHeight w:val="315"/>
        </w:trPr>
        <w:tc>
          <w:tcPr>
            <w:tcW w:w="2500" w:type="pct"/>
            <w:noWrap/>
          </w:tcPr>
          <w:p w14:paraId="3F05D177" w14:textId="3C2E7FFD" w:rsidR="00AE3C49" w:rsidRPr="00B05F4B" w:rsidRDefault="00AE3C49" w:rsidP="00AE3C49">
            <w:pPr>
              <w:pStyle w:val="TableText"/>
            </w:pPr>
            <w:r w:rsidRPr="00887A1C">
              <w:t>Orange-spotted grouper</w:t>
            </w:r>
            <w:r w:rsidRPr="00AE3C49">
              <w:rPr>
                <w:vertAlign w:val="superscript"/>
              </w:rPr>
              <w:t>a</w:t>
            </w:r>
          </w:p>
        </w:tc>
        <w:tc>
          <w:tcPr>
            <w:tcW w:w="2500" w:type="pct"/>
            <w:noWrap/>
          </w:tcPr>
          <w:p w14:paraId="5D418DFB" w14:textId="2362BBCD" w:rsidR="00AE3C49" w:rsidRPr="00AE3C49" w:rsidRDefault="00AE3C49" w:rsidP="00AE3C49">
            <w:pPr>
              <w:pStyle w:val="TableText"/>
              <w:rPr>
                <w:rStyle w:val="Emphasis"/>
              </w:rPr>
            </w:pPr>
            <w:r w:rsidRPr="00AE3C49">
              <w:rPr>
                <w:rStyle w:val="Emphasis"/>
              </w:rPr>
              <w:t>Epinephelus coioides</w:t>
            </w:r>
          </w:p>
        </w:tc>
      </w:tr>
      <w:tr w:rsidR="00AE3C49" w14:paraId="05D1CE07" w14:textId="77777777" w:rsidTr="00395270">
        <w:trPr>
          <w:cantSplit/>
          <w:trHeight w:val="315"/>
        </w:trPr>
        <w:tc>
          <w:tcPr>
            <w:tcW w:w="2500" w:type="pct"/>
            <w:noWrap/>
          </w:tcPr>
          <w:p w14:paraId="4E499D90" w14:textId="58C03D37" w:rsidR="00AE3C49" w:rsidRPr="00B05F4B" w:rsidRDefault="00AE3C49" w:rsidP="00AE3C49">
            <w:pPr>
              <w:pStyle w:val="TableText"/>
            </w:pPr>
            <w:r w:rsidRPr="00887A1C">
              <w:t>Permit</w:t>
            </w:r>
            <w:r w:rsidRPr="00AE3C49">
              <w:rPr>
                <w:vertAlign w:val="superscript"/>
              </w:rPr>
              <w:t>a</w:t>
            </w:r>
          </w:p>
        </w:tc>
        <w:tc>
          <w:tcPr>
            <w:tcW w:w="2500" w:type="pct"/>
            <w:noWrap/>
          </w:tcPr>
          <w:p w14:paraId="792E71D4" w14:textId="320E9FD4" w:rsidR="00AE3C49" w:rsidRPr="00AE3C49" w:rsidRDefault="00AE3C49" w:rsidP="003C0991">
            <w:pPr>
              <w:pStyle w:val="TableText"/>
              <w:rPr>
                <w:rStyle w:val="Emphasis"/>
              </w:rPr>
            </w:pPr>
            <w:r w:rsidRPr="00AE3C49">
              <w:rPr>
                <w:rStyle w:val="Emphasis"/>
              </w:rPr>
              <w:t>Trachinotus falcatus</w:t>
            </w:r>
          </w:p>
        </w:tc>
      </w:tr>
      <w:tr w:rsidR="00AE3C49" w14:paraId="793EF53A" w14:textId="77777777" w:rsidTr="00395270">
        <w:trPr>
          <w:cantSplit/>
          <w:trHeight w:val="315"/>
        </w:trPr>
        <w:tc>
          <w:tcPr>
            <w:tcW w:w="2500" w:type="pct"/>
            <w:noWrap/>
          </w:tcPr>
          <w:p w14:paraId="5CD98755" w14:textId="368E180B" w:rsidR="00AE3C49" w:rsidRPr="00B05F4B" w:rsidRDefault="00AE3C49" w:rsidP="00AE3C49">
            <w:pPr>
              <w:pStyle w:val="TableText"/>
            </w:pPr>
            <w:r w:rsidRPr="00887A1C">
              <w:t>Red drum</w:t>
            </w:r>
            <w:r w:rsidRPr="00AE3C49">
              <w:rPr>
                <w:vertAlign w:val="superscript"/>
              </w:rPr>
              <w:t>a</w:t>
            </w:r>
          </w:p>
        </w:tc>
        <w:tc>
          <w:tcPr>
            <w:tcW w:w="2500" w:type="pct"/>
            <w:noWrap/>
          </w:tcPr>
          <w:p w14:paraId="2029A8D7" w14:textId="5CD7F460" w:rsidR="00AE3C49" w:rsidRPr="00AE3C49" w:rsidRDefault="00AE3C49" w:rsidP="00AE3C49">
            <w:pPr>
              <w:pStyle w:val="TableText"/>
              <w:rPr>
                <w:rStyle w:val="Emphasis"/>
              </w:rPr>
            </w:pPr>
            <w:r w:rsidRPr="00AE3C49">
              <w:rPr>
                <w:rStyle w:val="Emphasis"/>
              </w:rPr>
              <w:t>Sciaenops ocellatus</w:t>
            </w:r>
          </w:p>
        </w:tc>
      </w:tr>
      <w:tr w:rsidR="00AE3C49" w14:paraId="6B124A0B" w14:textId="77777777" w:rsidTr="00395270">
        <w:trPr>
          <w:cantSplit/>
          <w:trHeight w:val="315"/>
        </w:trPr>
        <w:tc>
          <w:tcPr>
            <w:tcW w:w="2500" w:type="pct"/>
            <w:noWrap/>
          </w:tcPr>
          <w:p w14:paraId="7F52A9F4" w14:textId="63C6DBEB" w:rsidR="00AE3C49" w:rsidRPr="00B05F4B" w:rsidRDefault="00AE3C49" w:rsidP="00AE3C49">
            <w:pPr>
              <w:pStyle w:val="TableText"/>
            </w:pPr>
            <w:r w:rsidRPr="00887A1C">
              <w:t>Red mullet</w:t>
            </w:r>
          </w:p>
        </w:tc>
        <w:tc>
          <w:tcPr>
            <w:tcW w:w="2500" w:type="pct"/>
            <w:noWrap/>
          </w:tcPr>
          <w:p w14:paraId="214EE775" w14:textId="5EEFA66D" w:rsidR="00AE3C49" w:rsidRPr="00AE3C49" w:rsidRDefault="00AE3C49" w:rsidP="00AE3C49">
            <w:pPr>
              <w:pStyle w:val="TableText"/>
              <w:rPr>
                <w:rStyle w:val="Emphasis"/>
              </w:rPr>
            </w:pPr>
            <w:r w:rsidRPr="00AE3C49">
              <w:rPr>
                <w:rStyle w:val="Emphasis"/>
              </w:rPr>
              <w:t>Mullus barbatus</w:t>
            </w:r>
          </w:p>
        </w:tc>
      </w:tr>
      <w:tr w:rsidR="00AE3C49" w14:paraId="22AFE03F" w14:textId="77777777" w:rsidTr="00395270">
        <w:trPr>
          <w:cantSplit/>
          <w:trHeight w:val="315"/>
        </w:trPr>
        <w:tc>
          <w:tcPr>
            <w:tcW w:w="2500" w:type="pct"/>
            <w:noWrap/>
          </w:tcPr>
          <w:p w14:paraId="1CD733FF" w14:textId="38D67DF8" w:rsidR="00AE3C49" w:rsidRPr="00B05F4B" w:rsidRDefault="00AE3C49" w:rsidP="00AE3C49">
            <w:pPr>
              <w:pStyle w:val="TableText"/>
            </w:pPr>
            <w:r w:rsidRPr="00887A1C">
              <w:t>Red-spotted grouper</w:t>
            </w:r>
            <w:r w:rsidRPr="00AE3C49">
              <w:rPr>
                <w:vertAlign w:val="superscript"/>
              </w:rPr>
              <w:t>a</w:t>
            </w:r>
            <w:r w:rsidRPr="00887A1C">
              <w:t xml:space="preserve"> or Hong Kong grouper</w:t>
            </w:r>
          </w:p>
        </w:tc>
        <w:tc>
          <w:tcPr>
            <w:tcW w:w="2500" w:type="pct"/>
            <w:noWrap/>
          </w:tcPr>
          <w:p w14:paraId="06F290F6" w14:textId="205F8A33" w:rsidR="00AE3C49" w:rsidRPr="00AE3C49" w:rsidRDefault="00AE3C49" w:rsidP="00AE3C49">
            <w:pPr>
              <w:pStyle w:val="TableText"/>
              <w:rPr>
                <w:rStyle w:val="Emphasis"/>
              </w:rPr>
            </w:pPr>
            <w:r w:rsidRPr="00AE3C49">
              <w:rPr>
                <w:rStyle w:val="Emphasis"/>
              </w:rPr>
              <w:t>Epinephelus akaara</w:t>
            </w:r>
          </w:p>
        </w:tc>
      </w:tr>
      <w:tr w:rsidR="00AE3C49" w14:paraId="42EADE32" w14:textId="77777777" w:rsidTr="00395270">
        <w:trPr>
          <w:cantSplit/>
          <w:trHeight w:val="315"/>
        </w:trPr>
        <w:tc>
          <w:tcPr>
            <w:tcW w:w="2500" w:type="pct"/>
            <w:noWrap/>
          </w:tcPr>
          <w:p w14:paraId="503A912D" w14:textId="27A4114E" w:rsidR="00AE3C49" w:rsidRPr="00B05F4B" w:rsidRDefault="00AE3C49" w:rsidP="00AE3C49">
            <w:pPr>
              <w:pStyle w:val="TableText"/>
            </w:pPr>
            <w:r w:rsidRPr="00887A1C">
              <w:t>Russian sturgeon</w:t>
            </w:r>
            <w:r w:rsidRPr="00AE3C49">
              <w:rPr>
                <w:vertAlign w:val="superscript"/>
              </w:rPr>
              <w:t>a</w:t>
            </w:r>
          </w:p>
        </w:tc>
        <w:tc>
          <w:tcPr>
            <w:tcW w:w="2500" w:type="pct"/>
            <w:noWrap/>
          </w:tcPr>
          <w:p w14:paraId="71E03F57" w14:textId="6351A869" w:rsidR="00AE3C49" w:rsidRPr="00AE3C49" w:rsidRDefault="00AE3C49" w:rsidP="00AE3C49">
            <w:pPr>
              <w:pStyle w:val="TableText"/>
              <w:rPr>
                <w:rStyle w:val="Emphasis"/>
              </w:rPr>
            </w:pPr>
            <w:r w:rsidRPr="00AE3C49">
              <w:rPr>
                <w:rStyle w:val="Emphasis"/>
              </w:rPr>
              <w:t>Acipenser gueldenstaedtii</w:t>
            </w:r>
          </w:p>
        </w:tc>
      </w:tr>
      <w:tr w:rsidR="00AE3C49" w14:paraId="0D417C1B" w14:textId="77777777" w:rsidTr="00395270">
        <w:trPr>
          <w:cantSplit/>
          <w:trHeight w:val="315"/>
        </w:trPr>
        <w:tc>
          <w:tcPr>
            <w:tcW w:w="2500" w:type="pct"/>
            <w:noWrap/>
          </w:tcPr>
          <w:p w14:paraId="475B0C17" w14:textId="4EB6A03B" w:rsidR="00AE3C49" w:rsidRPr="00B05F4B" w:rsidRDefault="00AE3C49" w:rsidP="00AE3C49">
            <w:pPr>
              <w:pStyle w:val="TableText"/>
            </w:pPr>
            <w:r w:rsidRPr="00887A1C">
              <w:t>Samson fish</w:t>
            </w:r>
          </w:p>
        </w:tc>
        <w:tc>
          <w:tcPr>
            <w:tcW w:w="2500" w:type="pct"/>
            <w:noWrap/>
          </w:tcPr>
          <w:p w14:paraId="0AEBA5BA" w14:textId="4F2DDA57" w:rsidR="00AE3C49" w:rsidRPr="00AE3C49" w:rsidRDefault="00AE3C49" w:rsidP="00AE3C49">
            <w:pPr>
              <w:pStyle w:val="TableText"/>
              <w:rPr>
                <w:rStyle w:val="Emphasis"/>
              </w:rPr>
            </w:pPr>
            <w:r w:rsidRPr="00AE3C49">
              <w:rPr>
                <w:rStyle w:val="Emphasis"/>
              </w:rPr>
              <w:t>Seriola hippos</w:t>
            </w:r>
          </w:p>
        </w:tc>
      </w:tr>
      <w:tr w:rsidR="00AE3C49" w14:paraId="4FE8FA57" w14:textId="77777777" w:rsidTr="00395270">
        <w:trPr>
          <w:cantSplit/>
          <w:trHeight w:val="315"/>
        </w:trPr>
        <w:tc>
          <w:tcPr>
            <w:tcW w:w="2500" w:type="pct"/>
            <w:noWrap/>
          </w:tcPr>
          <w:p w14:paraId="2442DFBE" w14:textId="070608F4" w:rsidR="00AE3C49" w:rsidRPr="00B05F4B" w:rsidRDefault="00AE3C49" w:rsidP="00AE3C49">
            <w:pPr>
              <w:pStyle w:val="TableText"/>
            </w:pPr>
            <w:r w:rsidRPr="00887A1C">
              <w:t>Senegalese sole</w:t>
            </w:r>
            <w:r w:rsidRPr="00AE3C49">
              <w:rPr>
                <w:vertAlign w:val="superscript"/>
              </w:rPr>
              <w:t>a</w:t>
            </w:r>
          </w:p>
        </w:tc>
        <w:tc>
          <w:tcPr>
            <w:tcW w:w="2500" w:type="pct"/>
            <w:noWrap/>
          </w:tcPr>
          <w:p w14:paraId="348E3DE3" w14:textId="74D0979A" w:rsidR="00AE3C49" w:rsidRPr="00AE3C49" w:rsidRDefault="00AE3C49" w:rsidP="00AE3C49">
            <w:pPr>
              <w:pStyle w:val="TableText"/>
              <w:rPr>
                <w:rStyle w:val="Emphasis"/>
              </w:rPr>
            </w:pPr>
            <w:r w:rsidRPr="00AE3C49">
              <w:rPr>
                <w:rStyle w:val="Emphasis"/>
              </w:rPr>
              <w:t>Solea senegalensis</w:t>
            </w:r>
          </w:p>
        </w:tc>
      </w:tr>
      <w:tr w:rsidR="00AE3C49" w14:paraId="54B53A32" w14:textId="77777777" w:rsidTr="00395270">
        <w:trPr>
          <w:cantSplit/>
          <w:trHeight w:val="315"/>
        </w:trPr>
        <w:tc>
          <w:tcPr>
            <w:tcW w:w="2500" w:type="pct"/>
            <w:noWrap/>
          </w:tcPr>
          <w:p w14:paraId="0C629A5D" w14:textId="3D3FFAB9" w:rsidR="00AE3C49" w:rsidRPr="00887A1C" w:rsidRDefault="00AE3C49" w:rsidP="00AE3C49">
            <w:pPr>
              <w:pStyle w:val="TableText"/>
            </w:pPr>
            <w:r w:rsidRPr="00770E4A">
              <w:t>Seven-band grouper</w:t>
            </w:r>
            <w:r w:rsidRPr="00AE3C49">
              <w:rPr>
                <w:vertAlign w:val="superscript"/>
              </w:rPr>
              <w:t>a</w:t>
            </w:r>
          </w:p>
        </w:tc>
        <w:tc>
          <w:tcPr>
            <w:tcW w:w="2500" w:type="pct"/>
            <w:noWrap/>
          </w:tcPr>
          <w:p w14:paraId="3DC8A02A" w14:textId="60149E59" w:rsidR="00AE3C49" w:rsidRPr="00AE3C49" w:rsidRDefault="00564A0E" w:rsidP="00AE3C49">
            <w:pPr>
              <w:pStyle w:val="TableText"/>
              <w:rPr>
                <w:rStyle w:val="Emphasis"/>
              </w:rPr>
            </w:pPr>
            <w:r w:rsidRPr="00E62C1E">
              <w:rPr>
                <w:rStyle w:val="Emphasis"/>
              </w:rPr>
              <w:t>Hyporthodus</w:t>
            </w:r>
            <w:r w:rsidRPr="00564A0E" w:rsidDel="00564A0E">
              <w:rPr>
                <w:rStyle w:val="Emphasis"/>
                <w:i w:val="0"/>
                <w:iCs w:val="0"/>
                <w:noProof/>
              </w:rPr>
              <w:t xml:space="preserve"> </w:t>
            </w:r>
            <w:r w:rsidR="00AE3C49" w:rsidRPr="00AE3C49">
              <w:rPr>
                <w:rStyle w:val="Emphasis"/>
              </w:rPr>
              <w:t>septemfasciatus</w:t>
            </w:r>
          </w:p>
        </w:tc>
      </w:tr>
      <w:tr w:rsidR="00AE3C49" w14:paraId="644B52A4" w14:textId="77777777" w:rsidTr="00395270">
        <w:trPr>
          <w:cantSplit/>
          <w:trHeight w:val="315"/>
        </w:trPr>
        <w:tc>
          <w:tcPr>
            <w:tcW w:w="2500" w:type="pct"/>
            <w:noWrap/>
          </w:tcPr>
          <w:p w14:paraId="47866488" w14:textId="585CC42B" w:rsidR="00AE3C49" w:rsidRPr="00887A1C" w:rsidRDefault="00AE3C49" w:rsidP="00AE3C49">
            <w:pPr>
              <w:pStyle w:val="TableText"/>
            </w:pPr>
            <w:r w:rsidRPr="00770E4A">
              <w:t>Shi drum</w:t>
            </w:r>
            <w:r w:rsidRPr="00AE3C49">
              <w:rPr>
                <w:vertAlign w:val="superscript"/>
              </w:rPr>
              <w:t>a</w:t>
            </w:r>
          </w:p>
        </w:tc>
        <w:tc>
          <w:tcPr>
            <w:tcW w:w="2500" w:type="pct"/>
            <w:noWrap/>
          </w:tcPr>
          <w:p w14:paraId="09CBA37B" w14:textId="251D9359" w:rsidR="00AE3C49" w:rsidRPr="00AE3C49" w:rsidRDefault="00AE3C49" w:rsidP="00AE3C49">
            <w:pPr>
              <w:pStyle w:val="TableText"/>
              <w:rPr>
                <w:rStyle w:val="Emphasis"/>
              </w:rPr>
            </w:pPr>
            <w:r w:rsidRPr="00AE3C49">
              <w:rPr>
                <w:rStyle w:val="Emphasis"/>
              </w:rPr>
              <w:t>Umbrina cirrosa</w:t>
            </w:r>
          </w:p>
        </w:tc>
      </w:tr>
      <w:tr w:rsidR="00AE3C49" w14:paraId="7329BFC2" w14:textId="77777777" w:rsidTr="00395270">
        <w:trPr>
          <w:cantSplit/>
          <w:trHeight w:val="315"/>
        </w:trPr>
        <w:tc>
          <w:tcPr>
            <w:tcW w:w="2500" w:type="pct"/>
            <w:noWrap/>
          </w:tcPr>
          <w:p w14:paraId="38AE36D2" w14:textId="7AAA729A" w:rsidR="00AE3C49" w:rsidRPr="00887A1C" w:rsidRDefault="00AE3C49" w:rsidP="00AE3C49">
            <w:pPr>
              <w:pStyle w:val="TableText"/>
            </w:pPr>
            <w:r w:rsidRPr="00770E4A">
              <w:lastRenderedPageBreak/>
              <w:t>Silver perch</w:t>
            </w:r>
          </w:p>
        </w:tc>
        <w:tc>
          <w:tcPr>
            <w:tcW w:w="2500" w:type="pct"/>
            <w:noWrap/>
          </w:tcPr>
          <w:p w14:paraId="0E79D695" w14:textId="77FB83C4" w:rsidR="00AE3C49" w:rsidRPr="00AE3C49" w:rsidRDefault="00AE3C49" w:rsidP="00AE3C49">
            <w:pPr>
              <w:pStyle w:val="TableText"/>
              <w:rPr>
                <w:rStyle w:val="Emphasis"/>
              </w:rPr>
            </w:pPr>
            <w:r w:rsidRPr="00AE3C49">
              <w:rPr>
                <w:rStyle w:val="Emphasis"/>
              </w:rPr>
              <w:t>Bidyanus bidyanus</w:t>
            </w:r>
          </w:p>
        </w:tc>
      </w:tr>
      <w:tr w:rsidR="00AE3C49" w14:paraId="59DFBFCF" w14:textId="77777777" w:rsidTr="00395270">
        <w:trPr>
          <w:cantSplit/>
          <w:trHeight w:val="315"/>
        </w:trPr>
        <w:tc>
          <w:tcPr>
            <w:tcW w:w="2500" w:type="pct"/>
            <w:noWrap/>
          </w:tcPr>
          <w:p w14:paraId="23AE6712" w14:textId="6798E5DD" w:rsidR="00AE3C49" w:rsidRPr="00887A1C" w:rsidRDefault="00AE3C49" w:rsidP="00AE3C49">
            <w:pPr>
              <w:pStyle w:val="TableText"/>
            </w:pPr>
            <w:r w:rsidRPr="00770E4A">
              <w:t>Silver trevally</w:t>
            </w:r>
            <w:r w:rsidRPr="00AE3C49">
              <w:rPr>
                <w:vertAlign w:val="superscript"/>
              </w:rPr>
              <w:t>a</w:t>
            </w:r>
          </w:p>
        </w:tc>
        <w:tc>
          <w:tcPr>
            <w:tcW w:w="2500" w:type="pct"/>
            <w:noWrap/>
          </w:tcPr>
          <w:p w14:paraId="74B4DF19" w14:textId="616D6C53" w:rsidR="00AE3C49" w:rsidRPr="00AE3C49" w:rsidRDefault="00AE3C49" w:rsidP="00AE3C49">
            <w:pPr>
              <w:pStyle w:val="TableText"/>
              <w:rPr>
                <w:rStyle w:val="Emphasis"/>
              </w:rPr>
            </w:pPr>
            <w:r w:rsidRPr="00AE3C49">
              <w:rPr>
                <w:rStyle w:val="Emphasis"/>
              </w:rPr>
              <w:t>Pseudocaranx dentex</w:t>
            </w:r>
          </w:p>
        </w:tc>
      </w:tr>
      <w:tr w:rsidR="00AE3C49" w14:paraId="65368C44" w14:textId="77777777" w:rsidTr="00395270">
        <w:trPr>
          <w:cantSplit/>
          <w:trHeight w:val="315"/>
        </w:trPr>
        <w:tc>
          <w:tcPr>
            <w:tcW w:w="2500" w:type="pct"/>
            <w:noWrap/>
          </w:tcPr>
          <w:p w14:paraId="77CE609B" w14:textId="3DE19534" w:rsidR="00AE3C49" w:rsidRPr="00887A1C" w:rsidRDefault="00AE3C49" w:rsidP="00AE3C49">
            <w:pPr>
              <w:pStyle w:val="TableText"/>
            </w:pPr>
            <w:r w:rsidRPr="00770E4A">
              <w:t>Six bar grouper</w:t>
            </w:r>
          </w:p>
        </w:tc>
        <w:tc>
          <w:tcPr>
            <w:tcW w:w="2500" w:type="pct"/>
            <w:noWrap/>
          </w:tcPr>
          <w:p w14:paraId="435D168A" w14:textId="1225B8B2" w:rsidR="00AE3C49" w:rsidRPr="00AE3C49" w:rsidRDefault="00AE3C49" w:rsidP="00AE3C49">
            <w:pPr>
              <w:pStyle w:val="TableText"/>
              <w:rPr>
                <w:rStyle w:val="Emphasis"/>
              </w:rPr>
            </w:pPr>
            <w:r w:rsidRPr="00AE3C49">
              <w:rPr>
                <w:rStyle w:val="Emphasis"/>
              </w:rPr>
              <w:t>Epinephelus sexfasciatus</w:t>
            </w:r>
          </w:p>
        </w:tc>
      </w:tr>
      <w:tr w:rsidR="00AE3C49" w14:paraId="162DB293" w14:textId="77777777" w:rsidTr="00395270">
        <w:trPr>
          <w:cantSplit/>
          <w:trHeight w:val="315"/>
        </w:trPr>
        <w:tc>
          <w:tcPr>
            <w:tcW w:w="2500" w:type="pct"/>
            <w:noWrap/>
          </w:tcPr>
          <w:p w14:paraId="78AFE843" w14:textId="4C2B3F1C" w:rsidR="00AE3C49" w:rsidRPr="00887A1C" w:rsidRDefault="00AE3C49" w:rsidP="00AE3C49">
            <w:pPr>
              <w:pStyle w:val="TableText"/>
            </w:pPr>
            <w:r w:rsidRPr="00770E4A">
              <w:t>Sleepy cod</w:t>
            </w:r>
          </w:p>
        </w:tc>
        <w:tc>
          <w:tcPr>
            <w:tcW w:w="2500" w:type="pct"/>
            <w:noWrap/>
          </w:tcPr>
          <w:p w14:paraId="0F6E5132" w14:textId="120B9700" w:rsidR="00AE3C49" w:rsidRPr="00AE3C49" w:rsidRDefault="00AE3C49" w:rsidP="00AE3C49">
            <w:pPr>
              <w:pStyle w:val="TableText"/>
              <w:rPr>
                <w:rStyle w:val="Emphasis"/>
              </w:rPr>
            </w:pPr>
            <w:r w:rsidRPr="00AE3C49">
              <w:rPr>
                <w:rStyle w:val="Emphasis"/>
              </w:rPr>
              <w:t>Oxyeleotris lineolat</w:t>
            </w:r>
            <w:r w:rsidR="003C0991">
              <w:rPr>
                <w:rStyle w:val="Emphasis"/>
              </w:rPr>
              <w:t>a</w:t>
            </w:r>
          </w:p>
        </w:tc>
      </w:tr>
      <w:tr w:rsidR="00AE3C49" w14:paraId="4778CAD0" w14:textId="77777777" w:rsidTr="00395270">
        <w:trPr>
          <w:cantSplit/>
          <w:trHeight w:val="315"/>
        </w:trPr>
        <w:tc>
          <w:tcPr>
            <w:tcW w:w="2500" w:type="pct"/>
            <w:noWrap/>
          </w:tcPr>
          <w:p w14:paraId="722868D9" w14:textId="65FE4541" w:rsidR="00AE3C49" w:rsidRPr="00887A1C" w:rsidRDefault="00AE3C49" w:rsidP="00AE3C49">
            <w:pPr>
              <w:pStyle w:val="TableText"/>
            </w:pPr>
            <w:r w:rsidRPr="00770E4A">
              <w:t>Snubnose dart</w:t>
            </w:r>
            <w:r w:rsidRPr="00AE3C49">
              <w:rPr>
                <w:vertAlign w:val="superscript"/>
              </w:rPr>
              <w:t>a</w:t>
            </w:r>
          </w:p>
        </w:tc>
        <w:tc>
          <w:tcPr>
            <w:tcW w:w="2500" w:type="pct"/>
            <w:noWrap/>
          </w:tcPr>
          <w:p w14:paraId="134B368F" w14:textId="3F469729" w:rsidR="00AE3C49" w:rsidRPr="00AE3C49" w:rsidRDefault="00AE3C49" w:rsidP="00AE3C49">
            <w:pPr>
              <w:pStyle w:val="TableText"/>
              <w:rPr>
                <w:rStyle w:val="Emphasis"/>
              </w:rPr>
            </w:pPr>
            <w:r w:rsidRPr="00AE3C49">
              <w:rPr>
                <w:rStyle w:val="Emphasis"/>
              </w:rPr>
              <w:t>Trachinotus blochii</w:t>
            </w:r>
          </w:p>
        </w:tc>
      </w:tr>
      <w:tr w:rsidR="00AE3C49" w14:paraId="693CBF8C" w14:textId="77777777" w:rsidTr="00395270">
        <w:trPr>
          <w:cantSplit/>
          <w:trHeight w:val="315"/>
        </w:trPr>
        <w:tc>
          <w:tcPr>
            <w:tcW w:w="2500" w:type="pct"/>
            <w:noWrap/>
          </w:tcPr>
          <w:p w14:paraId="0009769E" w14:textId="40C1BEED" w:rsidR="00AE3C49" w:rsidRPr="00887A1C" w:rsidRDefault="00AE3C49" w:rsidP="00AE3C49">
            <w:pPr>
              <w:pStyle w:val="TableText"/>
            </w:pPr>
            <w:r w:rsidRPr="00770E4A">
              <w:t>Spotted coral</w:t>
            </w:r>
            <w:r w:rsidR="003C0991">
              <w:t xml:space="preserve"> </w:t>
            </w:r>
            <w:r w:rsidRPr="00770E4A">
              <w:t>grouper</w:t>
            </w:r>
          </w:p>
        </w:tc>
        <w:tc>
          <w:tcPr>
            <w:tcW w:w="2500" w:type="pct"/>
            <w:noWrap/>
          </w:tcPr>
          <w:p w14:paraId="061831D7" w14:textId="3837ACA2" w:rsidR="00AE3C49" w:rsidRPr="00AE3C49" w:rsidRDefault="00AE3C49" w:rsidP="00AE3C49">
            <w:pPr>
              <w:pStyle w:val="TableText"/>
              <w:rPr>
                <w:rStyle w:val="Emphasis"/>
              </w:rPr>
            </w:pPr>
            <w:r w:rsidRPr="00AE3C49">
              <w:rPr>
                <w:rStyle w:val="Emphasis"/>
              </w:rPr>
              <w:t>Plectropomus maculatus</w:t>
            </w:r>
          </w:p>
        </w:tc>
      </w:tr>
      <w:tr w:rsidR="00AE3C49" w14:paraId="27B98BFA" w14:textId="77777777" w:rsidTr="00395270">
        <w:trPr>
          <w:cantSplit/>
          <w:trHeight w:val="315"/>
        </w:trPr>
        <w:tc>
          <w:tcPr>
            <w:tcW w:w="2500" w:type="pct"/>
            <w:noWrap/>
          </w:tcPr>
          <w:p w14:paraId="5A8D5F6E" w14:textId="16FBA8AD" w:rsidR="00AE3C49" w:rsidRPr="00887A1C" w:rsidRDefault="00AE3C49" w:rsidP="00AE3C49">
            <w:pPr>
              <w:pStyle w:val="TableText"/>
            </w:pPr>
            <w:r w:rsidRPr="00770E4A">
              <w:t>Spotted knifejaw</w:t>
            </w:r>
            <w:r w:rsidRPr="00AE3C49">
              <w:rPr>
                <w:vertAlign w:val="superscript"/>
              </w:rPr>
              <w:t>a</w:t>
            </w:r>
          </w:p>
        </w:tc>
        <w:tc>
          <w:tcPr>
            <w:tcW w:w="2500" w:type="pct"/>
            <w:noWrap/>
          </w:tcPr>
          <w:p w14:paraId="7C92D31A" w14:textId="0A80B636" w:rsidR="00AE3C49" w:rsidRPr="00AE3C49" w:rsidRDefault="00AE3C49" w:rsidP="00AE3C49">
            <w:pPr>
              <w:pStyle w:val="TableText"/>
              <w:rPr>
                <w:rStyle w:val="Emphasis"/>
              </w:rPr>
            </w:pPr>
            <w:r w:rsidRPr="00AE3C49">
              <w:rPr>
                <w:rStyle w:val="Emphasis"/>
              </w:rPr>
              <w:t>Oplegnathus punctatus</w:t>
            </w:r>
          </w:p>
        </w:tc>
      </w:tr>
      <w:tr w:rsidR="00AE3C49" w14:paraId="5DFA3EB4" w14:textId="77777777" w:rsidTr="00395270">
        <w:trPr>
          <w:cantSplit/>
          <w:trHeight w:val="315"/>
        </w:trPr>
        <w:tc>
          <w:tcPr>
            <w:tcW w:w="2500" w:type="pct"/>
            <w:noWrap/>
          </w:tcPr>
          <w:p w14:paraId="11FFC0D8" w14:textId="06DAEE44" w:rsidR="00AE3C49" w:rsidRPr="00887A1C" w:rsidRDefault="00AE3C49" w:rsidP="00AE3C49">
            <w:pPr>
              <w:pStyle w:val="TableText"/>
            </w:pPr>
            <w:r w:rsidRPr="00770E4A">
              <w:t>Spotted wolffish</w:t>
            </w:r>
          </w:p>
        </w:tc>
        <w:tc>
          <w:tcPr>
            <w:tcW w:w="2500" w:type="pct"/>
            <w:noWrap/>
          </w:tcPr>
          <w:p w14:paraId="1B95D432" w14:textId="17F36678" w:rsidR="00AE3C49" w:rsidRPr="00AE3C49" w:rsidRDefault="00AE3C49" w:rsidP="00AE3C49">
            <w:pPr>
              <w:pStyle w:val="TableText"/>
              <w:rPr>
                <w:rStyle w:val="Emphasis"/>
              </w:rPr>
            </w:pPr>
            <w:r w:rsidRPr="00AE3C49">
              <w:rPr>
                <w:rStyle w:val="Emphasis"/>
              </w:rPr>
              <w:t>Anarhichas minor</w:t>
            </w:r>
          </w:p>
        </w:tc>
      </w:tr>
      <w:tr w:rsidR="00AE3C49" w14:paraId="1B365057" w14:textId="77777777" w:rsidTr="00395270">
        <w:trPr>
          <w:cantSplit/>
          <w:trHeight w:val="315"/>
        </w:trPr>
        <w:tc>
          <w:tcPr>
            <w:tcW w:w="2500" w:type="pct"/>
            <w:noWrap/>
          </w:tcPr>
          <w:p w14:paraId="6444769A" w14:textId="630483E0" w:rsidR="00AE3C49" w:rsidRPr="00887A1C" w:rsidRDefault="00AE3C49" w:rsidP="00AE3C49">
            <w:pPr>
              <w:pStyle w:val="TableText"/>
            </w:pPr>
            <w:r w:rsidRPr="00770E4A">
              <w:t>Striped trumpeter</w:t>
            </w:r>
            <w:r w:rsidRPr="00AE3C49">
              <w:rPr>
                <w:vertAlign w:val="superscript"/>
              </w:rPr>
              <w:t>a</w:t>
            </w:r>
          </w:p>
        </w:tc>
        <w:tc>
          <w:tcPr>
            <w:tcW w:w="2500" w:type="pct"/>
            <w:noWrap/>
          </w:tcPr>
          <w:p w14:paraId="3186CB69" w14:textId="20E82710" w:rsidR="00AE3C49" w:rsidRPr="00AE3C49" w:rsidRDefault="00AE3C49" w:rsidP="00AE3C49">
            <w:pPr>
              <w:pStyle w:val="TableText"/>
              <w:rPr>
                <w:rStyle w:val="Emphasis"/>
              </w:rPr>
            </w:pPr>
            <w:r w:rsidRPr="00AE3C49">
              <w:rPr>
                <w:rStyle w:val="Emphasis"/>
              </w:rPr>
              <w:t>Latris lineata</w:t>
            </w:r>
          </w:p>
        </w:tc>
      </w:tr>
      <w:tr w:rsidR="00AE3C49" w14:paraId="5FDA57F3" w14:textId="77777777" w:rsidTr="00395270">
        <w:trPr>
          <w:cantSplit/>
          <w:trHeight w:val="315"/>
        </w:trPr>
        <w:tc>
          <w:tcPr>
            <w:tcW w:w="2500" w:type="pct"/>
            <w:noWrap/>
          </w:tcPr>
          <w:p w14:paraId="0DB4E13E" w14:textId="2F5AC68D" w:rsidR="00AE3C49" w:rsidRPr="00887A1C" w:rsidRDefault="00AE3C49" w:rsidP="00AE3C49">
            <w:pPr>
              <w:pStyle w:val="TableText"/>
            </w:pPr>
            <w:r w:rsidRPr="00770E4A">
              <w:t>Thread-sail filefish</w:t>
            </w:r>
            <w:r w:rsidRPr="00AE3C49">
              <w:rPr>
                <w:vertAlign w:val="superscript"/>
              </w:rPr>
              <w:t>a</w:t>
            </w:r>
          </w:p>
        </w:tc>
        <w:tc>
          <w:tcPr>
            <w:tcW w:w="2500" w:type="pct"/>
            <w:noWrap/>
          </w:tcPr>
          <w:p w14:paraId="6F31AD82" w14:textId="031648A4" w:rsidR="00AE3C49" w:rsidRPr="00AE3C49" w:rsidRDefault="00AE3C49" w:rsidP="00AE3C49">
            <w:pPr>
              <w:pStyle w:val="TableText"/>
              <w:rPr>
                <w:rStyle w:val="Emphasis"/>
              </w:rPr>
            </w:pPr>
            <w:r w:rsidRPr="00AE3C49">
              <w:rPr>
                <w:rStyle w:val="Emphasis"/>
              </w:rPr>
              <w:t>Stephanolepis cirrhifer</w:t>
            </w:r>
          </w:p>
        </w:tc>
      </w:tr>
      <w:tr w:rsidR="00AE3C49" w14:paraId="7DA05F0E" w14:textId="77777777" w:rsidTr="00395270">
        <w:trPr>
          <w:cantSplit/>
          <w:trHeight w:val="315"/>
        </w:trPr>
        <w:tc>
          <w:tcPr>
            <w:tcW w:w="2500" w:type="pct"/>
            <w:noWrap/>
          </w:tcPr>
          <w:p w14:paraId="566CEBB4" w14:textId="08ED8024" w:rsidR="00AE3C49" w:rsidRPr="00887A1C" w:rsidRDefault="00AE3C49" w:rsidP="00AE3C49">
            <w:pPr>
              <w:pStyle w:val="TableText"/>
            </w:pPr>
            <w:r w:rsidRPr="00770E4A">
              <w:t>Tiger grouper hybrid</w:t>
            </w:r>
          </w:p>
        </w:tc>
        <w:tc>
          <w:tcPr>
            <w:tcW w:w="2500" w:type="pct"/>
            <w:noWrap/>
          </w:tcPr>
          <w:p w14:paraId="2B9B3DD8" w14:textId="7FF9D1F5" w:rsidR="00AE3C49" w:rsidRPr="00AE3C49" w:rsidRDefault="00AE3C49" w:rsidP="00AE3C49">
            <w:pPr>
              <w:pStyle w:val="TableText"/>
              <w:rPr>
                <w:rStyle w:val="Emphasis"/>
              </w:rPr>
            </w:pPr>
            <w:r w:rsidRPr="00AE3C49">
              <w:rPr>
                <w:rStyle w:val="Emphasis"/>
              </w:rPr>
              <w:t xml:space="preserve">Epinephelus fuscoguttatus </w:t>
            </w:r>
            <w:r w:rsidR="004143FB" w:rsidRPr="00273FEF">
              <w:t>×</w:t>
            </w:r>
            <w:r w:rsidRPr="00AE3C49">
              <w:rPr>
                <w:rStyle w:val="Emphasis"/>
              </w:rPr>
              <w:t xml:space="preserve"> </w:t>
            </w:r>
            <w:r w:rsidR="004143FB">
              <w:rPr>
                <w:rStyle w:val="Emphasis"/>
              </w:rPr>
              <w:t xml:space="preserve">E. </w:t>
            </w:r>
            <w:r w:rsidRPr="00AE3C49">
              <w:rPr>
                <w:rStyle w:val="Emphasis"/>
              </w:rPr>
              <w:t>lanceolatus</w:t>
            </w:r>
          </w:p>
        </w:tc>
      </w:tr>
      <w:tr w:rsidR="00AE3C49" w14:paraId="1B807410" w14:textId="77777777" w:rsidTr="00395270">
        <w:trPr>
          <w:cantSplit/>
          <w:trHeight w:val="315"/>
        </w:trPr>
        <w:tc>
          <w:tcPr>
            <w:tcW w:w="2500" w:type="pct"/>
            <w:noWrap/>
          </w:tcPr>
          <w:p w14:paraId="0C6BA941" w14:textId="6AB8C38A" w:rsidR="00AE3C49" w:rsidRPr="00887A1C" w:rsidRDefault="00AE3C49" w:rsidP="00AE3C49">
            <w:pPr>
              <w:pStyle w:val="TableText"/>
            </w:pPr>
            <w:r w:rsidRPr="00770E4A">
              <w:t>Tiger puffer</w:t>
            </w:r>
            <w:r w:rsidRPr="00AE3C49">
              <w:rPr>
                <w:vertAlign w:val="superscript"/>
              </w:rPr>
              <w:t>a</w:t>
            </w:r>
          </w:p>
        </w:tc>
        <w:tc>
          <w:tcPr>
            <w:tcW w:w="2500" w:type="pct"/>
            <w:noWrap/>
          </w:tcPr>
          <w:p w14:paraId="1948DE2F" w14:textId="2586E16E" w:rsidR="00AE3C49" w:rsidRPr="00AE3C49" w:rsidRDefault="00AE3C49" w:rsidP="00AE3C49">
            <w:pPr>
              <w:pStyle w:val="TableText"/>
              <w:rPr>
                <w:rStyle w:val="Emphasis"/>
              </w:rPr>
            </w:pPr>
            <w:r w:rsidRPr="00AE3C49">
              <w:rPr>
                <w:rStyle w:val="Emphasis"/>
              </w:rPr>
              <w:t>Takifugu rubripes</w:t>
            </w:r>
          </w:p>
        </w:tc>
      </w:tr>
      <w:tr w:rsidR="00AE3C49" w14:paraId="55293453" w14:textId="77777777" w:rsidTr="00395270">
        <w:trPr>
          <w:cantSplit/>
          <w:trHeight w:val="315"/>
        </w:trPr>
        <w:tc>
          <w:tcPr>
            <w:tcW w:w="2500" w:type="pct"/>
            <w:noWrap/>
          </w:tcPr>
          <w:p w14:paraId="29F14C20" w14:textId="4282F67A" w:rsidR="00AE3C49" w:rsidRPr="00887A1C" w:rsidRDefault="00AE3C49" w:rsidP="00AE3C49">
            <w:pPr>
              <w:pStyle w:val="TableText"/>
            </w:pPr>
            <w:r w:rsidRPr="00770E4A">
              <w:t>Tilapias</w:t>
            </w:r>
          </w:p>
        </w:tc>
        <w:tc>
          <w:tcPr>
            <w:tcW w:w="2500" w:type="pct"/>
            <w:noWrap/>
          </w:tcPr>
          <w:p w14:paraId="290237F3" w14:textId="35368508" w:rsidR="00AE3C49" w:rsidRPr="00887A1C" w:rsidRDefault="00AE3C49" w:rsidP="00AE3C49">
            <w:pPr>
              <w:pStyle w:val="TableText"/>
            </w:pPr>
            <w:r w:rsidRPr="00770E4A">
              <w:t>various genera and species</w:t>
            </w:r>
          </w:p>
        </w:tc>
      </w:tr>
      <w:tr w:rsidR="00AE3C49" w14:paraId="4C17C9FD" w14:textId="77777777" w:rsidTr="00395270">
        <w:trPr>
          <w:cantSplit/>
          <w:trHeight w:val="315"/>
        </w:trPr>
        <w:tc>
          <w:tcPr>
            <w:tcW w:w="2500" w:type="pct"/>
            <w:noWrap/>
          </w:tcPr>
          <w:p w14:paraId="28C94632" w14:textId="22EAABAE" w:rsidR="00AE3C49" w:rsidRPr="00887A1C" w:rsidRDefault="00AE3C49" w:rsidP="00AE3C49">
            <w:pPr>
              <w:pStyle w:val="TableText"/>
            </w:pPr>
            <w:r w:rsidRPr="00770E4A">
              <w:t>Turbot</w:t>
            </w:r>
            <w:r w:rsidRPr="00AE3C49">
              <w:rPr>
                <w:vertAlign w:val="superscript"/>
              </w:rPr>
              <w:t>a</w:t>
            </w:r>
          </w:p>
        </w:tc>
        <w:tc>
          <w:tcPr>
            <w:tcW w:w="2500" w:type="pct"/>
            <w:noWrap/>
          </w:tcPr>
          <w:p w14:paraId="4C96B12C" w14:textId="3844FCB1" w:rsidR="00AE3C49" w:rsidRPr="00887A1C" w:rsidRDefault="00AE3C49" w:rsidP="003C0991">
            <w:pPr>
              <w:pStyle w:val="TableText"/>
            </w:pPr>
            <w:r w:rsidRPr="00AE3C49">
              <w:rPr>
                <w:rStyle w:val="Emphasis"/>
              </w:rPr>
              <w:t>Scophthalmus maximus</w:t>
            </w:r>
          </w:p>
        </w:tc>
      </w:tr>
      <w:tr w:rsidR="00AE3C49" w14:paraId="770C7BEE" w14:textId="77777777" w:rsidTr="00395270">
        <w:trPr>
          <w:cantSplit/>
          <w:trHeight w:val="315"/>
        </w:trPr>
        <w:tc>
          <w:tcPr>
            <w:tcW w:w="2500" w:type="pct"/>
            <w:noWrap/>
          </w:tcPr>
          <w:p w14:paraId="47ACC30E" w14:textId="7B2B8B12" w:rsidR="00AE3C49" w:rsidRPr="00887A1C" w:rsidRDefault="00AE3C49" w:rsidP="00AE3C49">
            <w:pPr>
              <w:pStyle w:val="TableText"/>
            </w:pPr>
            <w:r w:rsidRPr="00770E4A">
              <w:t>White grouper</w:t>
            </w:r>
            <w:r w:rsidRPr="00AE3C49">
              <w:rPr>
                <w:vertAlign w:val="superscript"/>
              </w:rPr>
              <w:t>a</w:t>
            </w:r>
          </w:p>
        </w:tc>
        <w:tc>
          <w:tcPr>
            <w:tcW w:w="2500" w:type="pct"/>
            <w:noWrap/>
          </w:tcPr>
          <w:p w14:paraId="49C3C940" w14:textId="1FDA1E28" w:rsidR="00AE3C49" w:rsidRPr="00AE3C49" w:rsidRDefault="00AE3C49" w:rsidP="00AE3C49">
            <w:pPr>
              <w:pStyle w:val="TableText"/>
              <w:rPr>
                <w:rStyle w:val="Emphasis"/>
              </w:rPr>
            </w:pPr>
            <w:r w:rsidRPr="00AE3C49">
              <w:rPr>
                <w:rStyle w:val="Emphasis"/>
              </w:rPr>
              <w:t>Epinephelus aeneus</w:t>
            </w:r>
          </w:p>
        </w:tc>
      </w:tr>
      <w:tr w:rsidR="00AE3C49" w14:paraId="4FE2F1DD" w14:textId="77777777" w:rsidTr="00395270">
        <w:trPr>
          <w:cantSplit/>
          <w:trHeight w:val="315"/>
        </w:trPr>
        <w:tc>
          <w:tcPr>
            <w:tcW w:w="2500" w:type="pct"/>
            <w:noWrap/>
          </w:tcPr>
          <w:p w14:paraId="34FB57F1" w14:textId="50DC3D04" w:rsidR="00AE3C49" w:rsidRPr="00887A1C" w:rsidRDefault="00AE3C49" w:rsidP="00AE3C49">
            <w:pPr>
              <w:pStyle w:val="TableText"/>
            </w:pPr>
            <w:r w:rsidRPr="00770E4A">
              <w:t>White seabass</w:t>
            </w:r>
            <w:r w:rsidRPr="00AE3C49">
              <w:rPr>
                <w:vertAlign w:val="superscript"/>
              </w:rPr>
              <w:t>a</w:t>
            </w:r>
          </w:p>
        </w:tc>
        <w:tc>
          <w:tcPr>
            <w:tcW w:w="2500" w:type="pct"/>
            <w:noWrap/>
          </w:tcPr>
          <w:p w14:paraId="29698368" w14:textId="27D8A64A" w:rsidR="00AE3C49" w:rsidRPr="00AE3C49" w:rsidRDefault="00AE3C49" w:rsidP="00AE3C49">
            <w:pPr>
              <w:pStyle w:val="TableText"/>
              <w:rPr>
                <w:rStyle w:val="Emphasis"/>
              </w:rPr>
            </w:pPr>
            <w:r w:rsidRPr="00AE3C49">
              <w:rPr>
                <w:rStyle w:val="Emphasis"/>
              </w:rPr>
              <w:t>Atractoscion nobilis</w:t>
            </w:r>
          </w:p>
        </w:tc>
      </w:tr>
      <w:tr w:rsidR="00AE3C49" w14:paraId="065EACCD" w14:textId="77777777" w:rsidTr="00395270">
        <w:trPr>
          <w:cantSplit/>
          <w:trHeight w:val="315"/>
        </w:trPr>
        <w:tc>
          <w:tcPr>
            <w:tcW w:w="2500" w:type="pct"/>
            <w:noWrap/>
          </w:tcPr>
          <w:p w14:paraId="143BAF4B" w14:textId="079FD3CF" w:rsidR="00AE3C49" w:rsidRPr="00887A1C" w:rsidRDefault="00AE3C49" w:rsidP="00AE3C49">
            <w:pPr>
              <w:pStyle w:val="TableText"/>
            </w:pPr>
            <w:r w:rsidRPr="00770E4A">
              <w:t>Winter flounder</w:t>
            </w:r>
            <w:r w:rsidRPr="00AE3C49">
              <w:rPr>
                <w:vertAlign w:val="superscript"/>
              </w:rPr>
              <w:t>a</w:t>
            </w:r>
          </w:p>
        </w:tc>
        <w:tc>
          <w:tcPr>
            <w:tcW w:w="2500" w:type="pct"/>
            <w:noWrap/>
          </w:tcPr>
          <w:p w14:paraId="50C08FEF" w14:textId="164B4F12" w:rsidR="00AE3C49" w:rsidRPr="00AE3C49" w:rsidRDefault="00AE3C49" w:rsidP="00AE3C49">
            <w:pPr>
              <w:pStyle w:val="TableText"/>
              <w:rPr>
                <w:rStyle w:val="Emphasis"/>
              </w:rPr>
            </w:pPr>
            <w:r w:rsidRPr="00AE3C49">
              <w:rPr>
                <w:rStyle w:val="Emphasis"/>
              </w:rPr>
              <w:t>Pseudopleuronectes americanus</w:t>
            </w:r>
          </w:p>
        </w:tc>
      </w:tr>
      <w:tr w:rsidR="00AE3C49" w14:paraId="668868F4" w14:textId="77777777" w:rsidTr="00395270">
        <w:trPr>
          <w:cantSplit/>
          <w:trHeight w:val="315"/>
        </w:trPr>
        <w:tc>
          <w:tcPr>
            <w:tcW w:w="2500" w:type="pct"/>
            <w:noWrap/>
          </w:tcPr>
          <w:p w14:paraId="7917FA4D" w14:textId="62252B98" w:rsidR="00AE3C49" w:rsidRPr="00887A1C" w:rsidRDefault="00AE3C49" w:rsidP="00AE3C49">
            <w:pPr>
              <w:pStyle w:val="TableText"/>
            </w:pPr>
            <w:r w:rsidRPr="00770E4A">
              <w:t>Winter whiting</w:t>
            </w:r>
          </w:p>
        </w:tc>
        <w:tc>
          <w:tcPr>
            <w:tcW w:w="2500" w:type="pct"/>
            <w:noWrap/>
          </w:tcPr>
          <w:p w14:paraId="27EA6744" w14:textId="4706600D" w:rsidR="00AE3C49" w:rsidRPr="00AE3C49" w:rsidRDefault="00AE3C49" w:rsidP="00AE3C49">
            <w:pPr>
              <w:pStyle w:val="TableText"/>
              <w:rPr>
                <w:rStyle w:val="Emphasis"/>
              </w:rPr>
            </w:pPr>
            <w:r w:rsidRPr="00AE3C49">
              <w:rPr>
                <w:rStyle w:val="Emphasis"/>
              </w:rPr>
              <w:t>Sillago maculata</w:t>
            </w:r>
          </w:p>
        </w:tc>
      </w:tr>
      <w:tr w:rsidR="00AE3C49" w14:paraId="50F3DFF1" w14:textId="77777777" w:rsidTr="00395270">
        <w:trPr>
          <w:cantSplit/>
          <w:trHeight w:val="315"/>
        </w:trPr>
        <w:tc>
          <w:tcPr>
            <w:tcW w:w="2500" w:type="pct"/>
            <w:noWrap/>
          </w:tcPr>
          <w:p w14:paraId="1BFEFA7A" w14:textId="045321F0" w:rsidR="00AE3C49" w:rsidRPr="00770E4A" w:rsidRDefault="00AE3C49" w:rsidP="00AE3C49">
            <w:pPr>
              <w:pStyle w:val="TableText"/>
            </w:pPr>
            <w:r w:rsidRPr="0057654D">
              <w:t>Yellowfin bream</w:t>
            </w:r>
          </w:p>
        </w:tc>
        <w:tc>
          <w:tcPr>
            <w:tcW w:w="2500" w:type="pct"/>
            <w:noWrap/>
          </w:tcPr>
          <w:p w14:paraId="1FDBDE82" w14:textId="0449A0D9" w:rsidR="00AE3C49" w:rsidRPr="00AE3C49" w:rsidRDefault="00AE3C49" w:rsidP="00AE3C49">
            <w:pPr>
              <w:pStyle w:val="TableText"/>
              <w:rPr>
                <w:rStyle w:val="Emphasis"/>
              </w:rPr>
            </w:pPr>
            <w:r w:rsidRPr="00AE3C49">
              <w:rPr>
                <w:rStyle w:val="Emphasis"/>
              </w:rPr>
              <w:t>Acanthopagrus australis</w:t>
            </w:r>
          </w:p>
        </w:tc>
      </w:tr>
      <w:tr w:rsidR="00AE3C49" w14:paraId="18300189" w14:textId="77777777" w:rsidTr="00395270">
        <w:trPr>
          <w:cantSplit/>
          <w:trHeight w:val="315"/>
        </w:trPr>
        <w:tc>
          <w:tcPr>
            <w:tcW w:w="2500" w:type="pct"/>
            <w:noWrap/>
          </w:tcPr>
          <w:p w14:paraId="36E2FBAA" w14:textId="17AC6233" w:rsidR="00AE3C49" w:rsidRPr="00770E4A" w:rsidRDefault="00AE3C49" w:rsidP="00AE3C49">
            <w:pPr>
              <w:pStyle w:val="TableText"/>
            </w:pPr>
            <w:r w:rsidRPr="0057654D">
              <w:t>Yellowtail kingfish</w:t>
            </w:r>
          </w:p>
        </w:tc>
        <w:tc>
          <w:tcPr>
            <w:tcW w:w="2500" w:type="pct"/>
            <w:noWrap/>
          </w:tcPr>
          <w:p w14:paraId="3CDD7DCD" w14:textId="4B400F4D" w:rsidR="00AE3C49" w:rsidRPr="00AE3C49" w:rsidRDefault="00AE3C49" w:rsidP="00AE3C49">
            <w:pPr>
              <w:pStyle w:val="TableText"/>
              <w:rPr>
                <w:rStyle w:val="Emphasis"/>
              </w:rPr>
            </w:pPr>
            <w:r w:rsidRPr="00AE3C49">
              <w:rPr>
                <w:rStyle w:val="Emphasis"/>
              </w:rPr>
              <w:t>Seriola lalandi</w:t>
            </w:r>
          </w:p>
        </w:tc>
      </w:tr>
    </w:tbl>
    <w:p w14:paraId="1A84055B" w14:textId="6EAB2BB5" w:rsidR="00045A94" w:rsidRDefault="00045A94" w:rsidP="00045A94">
      <w:pPr>
        <w:pStyle w:val="FigureTableNoteSource"/>
      </w:pPr>
      <w:r w:rsidRPr="00045A94">
        <w:rPr>
          <w:rStyle w:val="Strong"/>
        </w:rPr>
        <w:t>a</w:t>
      </w:r>
      <w:r>
        <w:t xml:space="preserve"> </w:t>
      </w:r>
      <w:r w:rsidRPr="00045A94">
        <w:t>Naturally susceptible</w:t>
      </w:r>
      <w:r>
        <w:t>.</w:t>
      </w:r>
      <w:r w:rsidR="00B442A2">
        <w:t xml:space="preserve"> </w:t>
      </w:r>
      <w:r w:rsidR="00B442A2" w:rsidRPr="00B442A2">
        <w:rPr>
          <w:rStyle w:val="Strong"/>
        </w:rPr>
        <w:t>b</w:t>
      </w:r>
      <w:r w:rsidR="00B442A2">
        <w:t xml:space="preserve"> </w:t>
      </w:r>
      <w:r w:rsidR="00F91160">
        <w:t>Ex</w:t>
      </w:r>
      <w:r w:rsidR="00B442A2">
        <w:t>perimentally susceptible to disease via intraperitoneal injection.</w:t>
      </w:r>
      <w:r w:rsidRPr="00045A94">
        <w:t xml:space="preserve"> </w:t>
      </w:r>
      <w:r>
        <w:t>Note: O</w:t>
      </w:r>
      <w:r w:rsidRPr="00045A94">
        <w:t>ther species have been shown to be experimentally susceptible</w:t>
      </w:r>
      <w:r>
        <w:t>.</w:t>
      </w:r>
    </w:p>
    <w:p w14:paraId="735EAD9D" w14:textId="2F86142B" w:rsidR="00045A94" w:rsidRDefault="00045A94" w:rsidP="00045A94">
      <w:pPr>
        <w:pStyle w:val="Caption"/>
      </w:pPr>
      <w:r>
        <w:t xml:space="preserve">Table </w:t>
      </w:r>
      <w:r>
        <w:rPr>
          <w:noProof/>
        </w:rPr>
        <w:fldChar w:fldCharType="begin"/>
      </w:r>
      <w:r>
        <w:rPr>
          <w:noProof/>
        </w:rPr>
        <w:instrText xml:space="preserve"> SEQ Table \* ARABIC </w:instrText>
      </w:r>
      <w:r>
        <w:rPr>
          <w:noProof/>
        </w:rPr>
        <w:fldChar w:fldCharType="separate"/>
      </w:r>
      <w:r w:rsidR="00483417">
        <w:rPr>
          <w:noProof/>
        </w:rPr>
        <w:t>2</w:t>
      </w:r>
      <w:r>
        <w:rPr>
          <w:noProof/>
        </w:rPr>
        <w:fldChar w:fldCharType="end"/>
      </w:r>
      <w:r>
        <w:t xml:space="preserve"> Non-fish carriers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045A94" w14:paraId="587311F9" w14:textId="77777777" w:rsidTr="00826775">
        <w:trPr>
          <w:cantSplit/>
          <w:trHeight w:val="300"/>
          <w:tblHeader/>
        </w:trPr>
        <w:tc>
          <w:tcPr>
            <w:tcW w:w="2500" w:type="pct"/>
            <w:tcBorders>
              <w:top w:val="single" w:sz="4" w:space="0" w:color="auto"/>
              <w:bottom w:val="single" w:sz="4" w:space="0" w:color="auto"/>
            </w:tcBorders>
            <w:noWrap/>
          </w:tcPr>
          <w:p w14:paraId="12376436" w14:textId="77777777" w:rsidR="00045A94" w:rsidRDefault="00045A94" w:rsidP="00826775">
            <w:pPr>
              <w:pStyle w:val="TableHeading"/>
            </w:pPr>
            <w:r>
              <w:t>Common name</w:t>
            </w:r>
          </w:p>
        </w:tc>
        <w:tc>
          <w:tcPr>
            <w:tcW w:w="2500" w:type="pct"/>
            <w:tcBorders>
              <w:top w:val="single" w:sz="4" w:space="0" w:color="auto"/>
              <w:bottom w:val="single" w:sz="4" w:space="0" w:color="auto"/>
            </w:tcBorders>
            <w:noWrap/>
          </w:tcPr>
          <w:p w14:paraId="720C2EFA" w14:textId="77777777" w:rsidR="00045A94" w:rsidRDefault="00045A94" w:rsidP="00826775">
            <w:pPr>
              <w:pStyle w:val="TableHeading"/>
            </w:pPr>
            <w:r>
              <w:t>Scientific name</w:t>
            </w:r>
          </w:p>
        </w:tc>
      </w:tr>
      <w:tr w:rsidR="00AE3C49" w14:paraId="257B874D" w14:textId="77777777" w:rsidTr="00826775">
        <w:trPr>
          <w:cantSplit/>
          <w:trHeight w:val="315"/>
        </w:trPr>
        <w:tc>
          <w:tcPr>
            <w:tcW w:w="2500" w:type="pct"/>
            <w:tcBorders>
              <w:top w:val="single" w:sz="4" w:space="0" w:color="auto"/>
            </w:tcBorders>
            <w:noWrap/>
          </w:tcPr>
          <w:p w14:paraId="51855FB0" w14:textId="6D7F531A" w:rsidR="00AE3C49" w:rsidRDefault="00AE3C49" w:rsidP="00AE3C49">
            <w:pPr>
              <w:pStyle w:val="TableText"/>
              <w:tabs>
                <w:tab w:val="left" w:pos="1640"/>
              </w:tabs>
            </w:pPr>
            <w:r w:rsidRPr="00724198">
              <w:t>Molluscs</w:t>
            </w:r>
          </w:p>
        </w:tc>
        <w:tc>
          <w:tcPr>
            <w:tcW w:w="2500" w:type="pct"/>
            <w:tcBorders>
              <w:top w:val="single" w:sz="4" w:space="0" w:color="auto"/>
            </w:tcBorders>
            <w:noWrap/>
          </w:tcPr>
          <w:p w14:paraId="04B4C1CD" w14:textId="54C8D931" w:rsidR="00AE3C49" w:rsidRPr="00AE3C49" w:rsidRDefault="00AE3C49" w:rsidP="00AE3C49">
            <w:pPr>
              <w:pStyle w:val="TableText"/>
              <w:rPr>
                <w:rStyle w:val="Emphasis"/>
                <w:i w:val="0"/>
                <w:iCs w:val="0"/>
              </w:rPr>
            </w:pPr>
            <w:r w:rsidRPr="00724198">
              <w:t>Various genera and species</w:t>
            </w:r>
          </w:p>
        </w:tc>
      </w:tr>
      <w:tr w:rsidR="00AE3C49" w14:paraId="104EDBE3" w14:textId="77777777" w:rsidTr="00826775">
        <w:trPr>
          <w:cantSplit/>
          <w:trHeight w:val="315"/>
        </w:trPr>
        <w:tc>
          <w:tcPr>
            <w:tcW w:w="2500" w:type="pct"/>
            <w:noWrap/>
          </w:tcPr>
          <w:p w14:paraId="0F0266CC" w14:textId="325DAB1B" w:rsidR="00AE3C49" w:rsidRDefault="00AE3C49" w:rsidP="00AE3C49">
            <w:pPr>
              <w:pStyle w:val="TableText"/>
            </w:pPr>
            <w:r w:rsidRPr="00724198">
              <w:t>Polychaetes</w:t>
            </w:r>
          </w:p>
        </w:tc>
        <w:tc>
          <w:tcPr>
            <w:tcW w:w="2500" w:type="pct"/>
            <w:noWrap/>
          </w:tcPr>
          <w:p w14:paraId="6A2E6112" w14:textId="35963994" w:rsidR="00AE3C49" w:rsidRPr="00AE3C49" w:rsidRDefault="00AE3C49" w:rsidP="00AE3C49">
            <w:pPr>
              <w:pStyle w:val="TableText"/>
              <w:rPr>
                <w:rStyle w:val="Emphasis"/>
                <w:rFonts w:eastAsia="SimSun"/>
                <w:i w:val="0"/>
                <w:iCs w:val="0"/>
              </w:rPr>
            </w:pPr>
            <w:r w:rsidRPr="00AE3C49">
              <w:rPr>
                <w:rStyle w:val="Emphasis"/>
              </w:rPr>
              <w:t>Nereis</w:t>
            </w:r>
            <w:r w:rsidRPr="00724198">
              <w:t xml:space="preserve"> spp.</w:t>
            </w:r>
          </w:p>
        </w:tc>
      </w:tr>
    </w:tbl>
    <w:p w14:paraId="07189146" w14:textId="77777777" w:rsidR="00ED0614" w:rsidRDefault="00E260DC">
      <w:pPr>
        <w:pStyle w:val="Heading2"/>
      </w:pPr>
      <w:r>
        <w:lastRenderedPageBreak/>
        <w:t>Presence in Australia</w:t>
      </w:r>
    </w:p>
    <w:p w14:paraId="12DFE40E" w14:textId="37B8B43E" w:rsidR="00FD7D78" w:rsidRDefault="00AE3C49">
      <w:pPr>
        <w:keepNext/>
        <w:keepLines/>
      </w:pPr>
      <w:r w:rsidRPr="00AE3C49">
        <w:t>VER has been officially reported from New South Wales, the Northern Territory, Queensland, South</w:t>
      </w:r>
      <w:r w:rsidR="003F6EA9">
        <w:t> </w:t>
      </w:r>
      <w:r w:rsidRPr="00AE3C49">
        <w:t>Australia, Tasmania and Western Australia. It is primarily reported to affect larvae or fry.</w:t>
      </w:r>
    </w:p>
    <w:p w14:paraId="55B0F228" w14:textId="4AF72F2C"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483417">
        <w:rPr>
          <w:noProof/>
        </w:rPr>
        <w:t>1</w:t>
      </w:r>
      <w:r>
        <w:rPr>
          <w:noProof/>
        </w:rPr>
        <w:fldChar w:fldCharType="end"/>
      </w:r>
      <w:r>
        <w:t xml:space="preserve"> Presence </w:t>
      </w:r>
      <w:r w:rsidR="004B703A" w:rsidRPr="004B703A">
        <w:t xml:space="preserve">of </w:t>
      </w:r>
      <w:r w:rsidR="00AE3C49">
        <w:t>VER</w:t>
      </w:r>
      <w:r>
        <w:t>, by jurisdiction</w:t>
      </w:r>
    </w:p>
    <w:p w14:paraId="0046BA22" w14:textId="77777777" w:rsidR="00ED0614" w:rsidRDefault="00E260DC">
      <w:r>
        <w:rPr>
          <w:noProof/>
          <w:lang w:eastAsia="en-AU"/>
        </w:rPr>
        <w:drawing>
          <wp:inline distT="0" distB="0" distL="0" distR="0" wp14:anchorId="1C3B5809" wp14:editId="6E3B3ED1">
            <wp:extent cx="4137772" cy="2943363"/>
            <wp:effectExtent l="0" t="0" r="0" b="952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print">
                      <a:extLst>
                        <a:ext uri="{28A0092B-C50C-407E-A947-70E740481C1C}">
                          <a14:useLocalDpi xmlns:a14="http://schemas.microsoft.com/office/drawing/2010/main"/>
                        </a:ext>
                      </a:extLst>
                    </a:blip>
                    <a:stretch>
                      <a:fillRect/>
                    </a:stretch>
                  </pic:blipFill>
                  <pic:spPr>
                    <a:xfrm>
                      <a:off x="0" y="0"/>
                      <a:ext cx="4137772" cy="2943363"/>
                    </a:xfrm>
                    <a:prstGeom prst="rect">
                      <a:avLst/>
                    </a:prstGeom>
                  </pic:spPr>
                </pic:pic>
              </a:graphicData>
            </a:graphic>
          </wp:inline>
        </w:drawing>
      </w:r>
    </w:p>
    <w:p w14:paraId="345F5669" w14:textId="77777777" w:rsidR="00ED0614" w:rsidRDefault="00E260DC" w:rsidP="006E4C18">
      <w:pPr>
        <w:pStyle w:val="Heading2"/>
        <w:keepLines/>
      </w:pPr>
      <w:r>
        <w:t>Epidemiology</w:t>
      </w:r>
    </w:p>
    <w:p w14:paraId="748354E1" w14:textId="104479F4" w:rsidR="00AE3C49" w:rsidRDefault="00AE3C49" w:rsidP="00AE3C49">
      <w:pPr>
        <w:pStyle w:val="ListBullet"/>
      </w:pPr>
      <w:r>
        <w:t xml:space="preserve">VER has </w:t>
      </w:r>
      <w:r w:rsidR="00EB33B0">
        <w:t>occured</w:t>
      </w:r>
      <w:r>
        <w:t xml:space="preserve"> in at least 70</w:t>
      </w:r>
      <w:r w:rsidR="00FF4C5C">
        <w:t> </w:t>
      </w:r>
      <w:r>
        <w:t>species of marine fish from 16</w:t>
      </w:r>
      <w:r w:rsidR="00FF4C5C">
        <w:t> </w:t>
      </w:r>
      <w:r>
        <w:t>families, and has been diagnosed in all inhabited continents.</w:t>
      </w:r>
    </w:p>
    <w:p w14:paraId="6D5C34E5" w14:textId="38C3DA80" w:rsidR="00AE3C49" w:rsidRDefault="00AE3C49" w:rsidP="00AE3C49">
      <w:pPr>
        <w:pStyle w:val="ListBullet"/>
      </w:pPr>
      <w:r>
        <w:t>Most fish are affected as larvae or juveniles</w:t>
      </w:r>
      <w:r w:rsidR="00FF4C5C">
        <w:t>.</w:t>
      </w:r>
      <w:r>
        <w:t xml:space="preserve"> </w:t>
      </w:r>
      <w:r w:rsidR="00FF4C5C">
        <w:t>H</w:t>
      </w:r>
      <w:r>
        <w:t>owever, in recent years, mortalities have occurred in older fish up to harvest size, particularly in European seabass, groupers (</w:t>
      </w:r>
      <w:r w:rsidRPr="00FF4C5C">
        <w:rPr>
          <w:rStyle w:val="Emphasis"/>
        </w:rPr>
        <w:t>Epinephelus</w:t>
      </w:r>
      <w:r w:rsidR="003F6EA9">
        <w:t> </w:t>
      </w:r>
      <w:r>
        <w:t>spp.) and Atlantic halibut. Disease incidence in the groupers and seabass has been associated with high water temperatures.</w:t>
      </w:r>
    </w:p>
    <w:p w14:paraId="05662A75" w14:textId="0634D253" w:rsidR="00AE3C49" w:rsidRDefault="00AE3C49" w:rsidP="00AE3C49">
      <w:pPr>
        <w:pStyle w:val="ListBullet"/>
      </w:pPr>
      <w:r>
        <w:t>Susceptibility and mortality are age dependent</w:t>
      </w:r>
      <w:r w:rsidR="003F6EA9">
        <w:t>.</w:t>
      </w:r>
      <w:r>
        <w:t xml:space="preserve"> </w:t>
      </w:r>
      <w:r w:rsidR="003F6EA9">
        <w:t>O</w:t>
      </w:r>
      <w:r>
        <w:t>nset of clinical disease in younger fish of some species results in higher mortality.</w:t>
      </w:r>
    </w:p>
    <w:p w14:paraId="3B778852" w14:textId="77777777" w:rsidR="00AE3C49" w:rsidRDefault="00AE3C49" w:rsidP="00AE3C49">
      <w:pPr>
        <w:pStyle w:val="ListBullet"/>
      </w:pPr>
      <w:r>
        <w:t>Batches of barramundi larvae for aquaculture are now routinely screened for this disease in Australia.</w:t>
      </w:r>
    </w:p>
    <w:p w14:paraId="73B58601" w14:textId="5E5C778A" w:rsidR="00AE3C49" w:rsidRDefault="00AE3C49" w:rsidP="00AE3C49">
      <w:pPr>
        <w:pStyle w:val="ListBullet"/>
      </w:pPr>
      <w:r>
        <w:t>The incubation period for the disease in barramundi is 4</w:t>
      </w:r>
      <w:r w:rsidR="00FF4C5C">
        <w:t> </w:t>
      </w:r>
      <w:r>
        <w:t>days, with typical disease onset 9</w:t>
      </w:r>
      <w:r w:rsidR="003F6EA9">
        <w:t> </w:t>
      </w:r>
      <w:r w:rsidR="00FF4C5C">
        <w:t xml:space="preserve">to </w:t>
      </w:r>
      <w:r>
        <w:t>28</w:t>
      </w:r>
      <w:r w:rsidR="00FF4C5C">
        <w:t> </w:t>
      </w:r>
      <w:r>
        <w:t>days after hatching, rarely occurring in older fish (50</w:t>
      </w:r>
      <w:r w:rsidR="00FF4C5C">
        <w:t xml:space="preserve"> to </w:t>
      </w:r>
      <w:r>
        <w:t>60</w:t>
      </w:r>
      <w:r w:rsidR="00FF4C5C">
        <w:t> </w:t>
      </w:r>
      <w:r>
        <w:t>days old). In silver trevally, disease onset is 1</w:t>
      </w:r>
      <w:r w:rsidR="00FF4C5C">
        <w:t> </w:t>
      </w:r>
      <w:r>
        <w:t>day after hatching.</w:t>
      </w:r>
    </w:p>
    <w:p w14:paraId="15E2DADD" w14:textId="1779529E" w:rsidR="00AE3C49" w:rsidRDefault="00AE3C49" w:rsidP="00AE3C49">
      <w:pPr>
        <w:pStyle w:val="ListBullet"/>
      </w:pPr>
      <w:r>
        <w:t xml:space="preserve">Transmission is believed to occur </w:t>
      </w:r>
      <w:r w:rsidR="00F516D9">
        <w:t xml:space="preserve">both </w:t>
      </w:r>
      <w:r>
        <w:t xml:space="preserve">horizontally through the water column (via mouth, gills and skin), and vertically (parent to offspring). The rate of transmission may be influenced by stressors, including handling, repeated spawning, high stocking densities, high ambient temperature and virulence of the particular </w:t>
      </w:r>
      <w:r w:rsidRPr="00F516D9">
        <w:rPr>
          <w:rStyle w:val="Emphasis"/>
        </w:rPr>
        <w:t>Betanodavirus</w:t>
      </w:r>
      <w:r>
        <w:t xml:space="preserve"> strain. Sand worms of the family </w:t>
      </w:r>
      <w:r w:rsidRPr="00F516D9">
        <w:rPr>
          <w:rStyle w:val="Emphasis"/>
        </w:rPr>
        <w:t>Nereidae</w:t>
      </w:r>
      <w:r>
        <w:t xml:space="preserve">, genus </w:t>
      </w:r>
      <w:r w:rsidRPr="00F516D9">
        <w:rPr>
          <w:rStyle w:val="Emphasis"/>
        </w:rPr>
        <w:t>Nereis</w:t>
      </w:r>
      <w:r>
        <w:t xml:space="preserve">, and bivalves collected in proximity to infected farms have had positive detection of </w:t>
      </w:r>
      <w:r w:rsidRPr="00F516D9">
        <w:rPr>
          <w:rStyle w:val="Emphasis"/>
        </w:rPr>
        <w:t>Betanodavirus</w:t>
      </w:r>
      <w:r>
        <w:t>.</w:t>
      </w:r>
    </w:p>
    <w:p w14:paraId="3AF3058F" w14:textId="3C445425" w:rsidR="00AE3C49" w:rsidRDefault="00FD357A" w:rsidP="00AE3C49">
      <w:pPr>
        <w:pStyle w:val="ListBullet"/>
      </w:pPr>
      <w:r>
        <w:lastRenderedPageBreak/>
        <w:t>The v</w:t>
      </w:r>
      <w:r w:rsidR="00AE3C49">
        <w:t>irus can survive for 1</w:t>
      </w:r>
      <w:r w:rsidR="00F516D9">
        <w:t> </w:t>
      </w:r>
      <w:r w:rsidR="00AE3C49">
        <w:t>year in the right environmental conditions (pH</w:t>
      </w:r>
      <w:r w:rsidR="00F516D9">
        <w:t> </w:t>
      </w:r>
      <w:r w:rsidR="00AE3C49">
        <w:t>2</w:t>
      </w:r>
      <w:r w:rsidR="00F516D9">
        <w:t> to </w:t>
      </w:r>
      <w:r w:rsidR="00AE3C49">
        <w:t>9 and</w:t>
      </w:r>
      <w:r w:rsidR="00F516D9">
        <w:t> </w:t>
      </w:r>
      <w:r w:rsidR="00AE3C49">
        <w:t>15°C) and can persist subclinically in infected live fish. Therefore, fish products and by</w:t>
      </w:r>
      <w:r w:rsidR="003C0991">
        <w:t>-</w:t>
      </w:r>
      <w:r w:rsidR="00AE3C49">
        <w:t>products may facilitate the spread of virus to unaffected areas.</w:t>
      </w:r>
    </w:p>
    <w:p w14:paraId="45CF7725" w14:textId="06C323F8" w:rsidR="00ED0614" w:rsidRDefault="00AE3C49" w:rsidP="00AE3C49">
      <w:pPr>
        <w:pStyle w:val="ListBullet"/>
      </w:pPr>
      <w:r>
        <w:t>Cumulative mortality at 1</w:t>
      </w:r>
      <w:r w:rsidR="00F516D9">
        <w:t> </w:t>
      </w:r>
      <w:r>
        <w:t>month is typically 50</w:t>
      </w:r>
      <w:r w:rsidR="00FD357A">
        <w:t>%</w:t>
      </w:r>
      <w:r w:rsidR="00F516D9">
        <w:t> to </w:t>
      </w:r>
      <w:r>
        <w:t>100% in barramundi and</w:t>
      </w:r>
      <w:r w:rsidR="00F516D9">
        <w:t> </w:t>
      </w:r>
      <w:r>
        <w:t>100% in silver trevally. In Australian hatcheries, 100%</w:t>
      </w:r>
      <w:r w:rsidR="00F516D9">
        <w:t> </w:t>
      </w:r>
      <w:r>
        <w:t xml:space="preserve">mortality in </w:t>
      </w:r>
      <w:r w:rsidR="00F516D9">
        <w:t xml:space="preserve">less than </w:t>
      </w:r>
      <w:r>
        <w:t>3</w:t>
      </w:r>
      <w:r w:rsidR="00F516D9">
        <w:t> </w:t>
      </w:r>
      <w:r w:rsidR="00116101">
        <w:t>days in larval fish</w:t>
      </w:r>
      <w:r>
        <w:t xml:space="preserve"> is typical</w:t>
      </w:r>
      <w:r w:rsidR="00162F1F">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38557186" w:rsidR="00ED0614" w:rsidRDefault="00AE3C49">
      <w:r w:rsidRPr="00AE3C49">
        <w:t>Grouper iridoviral disease</w:t>
      </w:r>
      <w:r w:rsidR="00F516D9">
        <w:t xml:space="preserve"> and</w:t>
      </w:r>
      <w:r w:rsidRPr="00AE3C49">
        <w:t xml:space="preserve"> Tilapia lake virus (TiLV) disease</w:t>
      </w:r>
      <w:r w:rsidR="00F516D9">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4DE76C7D" w14:textId="77777777" w:rsidR="00C91C49" w:rsidRDefault="00C91C49" w:rsidP="003C1061">
      <w:pPr>
        <w:pStyle w:val="Heading2"/>
        <w:keepLines/>
      </w:pPr>
      <w:r>
        <w:lastRenderedPageBreak/>
        <w:t>Microscope images</w:t>
      </w:r>
    </w:p>
    <w:p w14:paraId="6D520F31" w14:textId="0D10EFC8" w:rsidR="00C91C49" w:rsidRPr="007F1EDC" w:rsidRDefault="00C91C49" w:rsidP="00C91C49">
      <w:pPr>
        <w:pStyle w:val="Caption"/>
      </w:pPr>
      <w:r>
        <w:t xml:space="preserve">Figure </w:t>
      </w:r>
      <w:r w:rsidR="00E3582D">
        <w:rPr>
          <w:noProof/>
        </w:rPr>
        <w:fldChar w:fldCharType="begin"/>
      </w:r>
      <w:r w:rsidR="00E3582D">
        <w:rPr>
          <w:noProof/>
        </w:rPr>
        <w:instrText xml:space="preserve"> SEQ Figure \* ARABIC </w:instrText>
      </w:r>
      <w:r w:rsidR="00E3582D">
        <w:rPr>
          <w:noProof/>
        </w:rPr>
        <w:fldChar w:fldCharType="separate"/>
      </w:r>
      <w:r w:rsidR="00483417">
        <w:rPr>
          <w:noProof/>
        </w:rPr>
        <w:t>2</w:t>
      </w:r>
      <w:r w:rsidR="00E3582D">
        <w:rPr>
          <w:noProof/>
        </w:rPr>
        <w:fldChar w:fldCharType="end"/>
      </w:r>
      <w:r>
        <w:t xml:space="preserve"> </w:t>
      </w:r>
      <w:r w:rsidRPr="00AE3C49">
        <w:rPr>
          <w:noProof/>
        </w:rPr>
        <w:t>Transverse histological section through head of larval (20 day old) barramundi (</w:t>
      </w:r>
      <w:r w:rsidRPr="00C91C49">
        <w:rPr>
          <w:rStyle w:val="Emphasis"/>
        </w:rPr>
        <w:t>Lates</w:t>
      </w:r>
      <w:r>
        <w:rPr>
          <w:rStyle w:val="Emphasis"/>
        </w:rPr>
        <w:t> </w:t>
      </w:r>
      <w:r w:rsidRPr="00C91C49">
        <w:rPr>
          <w:rStyle w:val="Emphasis"/>
        </w:rPr>
        <w:t>calcarifer</w:t>
      </w:r>
      <w:r w:rsidRPr="00AE3C49">
        <w:rPr>
          <w:noProof/>
        </w:rPr>
        <w:t>) with VER</w:t>
      </w:r>
    </w:p>
    <w:p w14:paraId="001DC490" w14:textId="77777777" w:rsidR="00C91C49" w:rsidRPr="007F1EDC" w:rsidRDefault="00C91C49" w:rsidP="00C91C49">
      <w:r w:rsidRPr="00660979">
        <w:rPr>
          <w:noProof/>
          <w:lang w:eastAsia="en-AU"/>
        </w:rPr>
        <w:drawing>
          <wp:inline distT="0" distB="0" distL="0" distR="0" wp14:anchorId="4DD18170" wp14:editId="4644211A">
            <wp:extent cx="3954957" cy="3246423"/>
            <wp:effectExtent l="0" t="0" r="762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1"/>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t="-774"/>
                    <a:stretch/>
                  </pic:blipFill>
                  <pic:spPr bwMode="auto">
                    <a:xfrm>
                      <a:off x="0" y="0"/>
                      <a:ext cx="3960000" cy="3250563"/>
                    </a:xfrm>
                    <a:prstGeom prst="rect">
                      <a:avLst/>
                    </a:prstGeom>
                    <a:noFill/>
                    <a:ln>
                      <a:noFill/>
                    </a:ln>
                    <a:extLst>
                      <a:ext uri="{53640926-AAD7-44D8-BBD7-CCE9431645EC}">
                        <a14:shadowObscured xmlns:a14="http://schemas.microsoft.com/office/drawing/2010/main"/>
                      </a:ext>
                    </a:extLst>
                  </pic:spPr>
                </pic:pic>
              </a:graphicData>
            </a:graphic>
          </wp:inline>
        </w:drawing>
      </w:r>
    </w:p>
    <w:p w14:paraId="110A823C" w14:textId="20131AFD" w:rsidR="00C91C49" w:rsidRDefault="00C91C49" w:rsidP="00C91C49">
      <w:pPr>
        <w:pStyle w:val="FigureTableNoteSource"/>
        <w:rPr>
          <w:noProof/>
        </w:rPr>
      </w:pPr>
      <w:r w:rsidRPr="003A3C2C">
        <w:rPr>
          <w:noProof/>
        </w:rPr>
        <w:t>Note</w:t>
      </w:r>
      <w:r>
        <w:rPr>
          <w:noProof/>
        </w:rPr>
        <w:t>:</w:t>
      </w:r>
      <w:r w:rsidRPr="003A3C2C">
        <w:rPr>
          <w:noProof/>
        </w:rPr>
        <w:t xml:space="preserve"> </w:t>
      </w:r>
      <w:r>
        <w:rPr>
          <w:noProof/>
        </w:rPr>
        <w:t>Vacuoles associated with VER infection ar</w:t>
      </w:r>
      <w:r w:rsidR="00DE2B15">
        <w:rPr>
          <w:noProof/>
        </w:rPr>
        <w:t>e readily visible in the brain.</w:t>
      </w:r>
      <w:r>
        <w:rPr>
          <w:noProof/>
        </w:rPr>
        <w:t xml:space="preserve"> </w:t>
      </w:r>
      <w:r w:rsidRPr="00AE3C49">
        <w:rPr>
          <w:noProof/>
        </w:rPr>
        <w:t>Haematoxylin and eosin stain</w:t>
      </w:r>
      <w:r>
        <w:rPr>
          <w:noProof/>
        </w:rPr>
        <w:t>. 20x magnification, scale bar = 300</w:t>
      </w:r>
      <w:r w:rsidRPr="00AE3C49">
        <w:rPr>
          <w:noProof/>
        </w:rPr>
        <w:t>µm</w:t>
      </w:r>
    </w:p>
    <w:p w14:paraId="5B32FAEF" w14:textId="77777777" w:rsidR="00C91C49" w:rsidRPr="00AE3C49" w:rsidRDefault="00C91C49" w:rsidP="00C91C49">
      <w:pPr>
        <w:pStyle w:val="FigureTableNoteSource"/>
      </w:pPr>
      <w:r>
        <w:rPr>
          <w:noProof/>
        </w:rPr>
        <w:t>Source: B Jones</w:t>
      </w:r>
    </w:p>
    <w:p w14:paraId="6B39C243" w14:textId="4239CD0E"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7FF84179" w14:textId="4271341D" w:rsidR="003A3C2C" w:rsidRDefault="00D75D59" w:rsidP="00BF271F">
      <w:r>
        <w:t>CEFAS International Database on Aquatic Animal Diseases</w:t>
      </w:r>
      <w:r w:rsidR="00C91C49">
        <w:t xml:space="preserve"> </w:t>
      </w:r>
      <w:hyperlink r:id="rId14" w:history="1">
        <w:r w:rsidR="00C91C49">
          <w:rPr>
            <w:rStyle w:val="Hyperlink"/>
            <w:rFonts w:cs="Arial"/>
            <w:lang w:val="en-US"/>
          </w:rPr>
          <w:t>V</w:t>
        </w:r>
        <w:r w:rsidR="00C91C49" w:rsidRPr="00C91C49">
          <w:rPr>
            <w:rStyle w:val="Hyperlink"/>
            <w:rFonts w:cs="Arial"/>
            <w:lang w:val="en-US"/>
          </w:rPr>
          <w:t xml:space="preserve">iral </w:t>
        </w:r>
        <w:r w:rsidR="00C91C49">
          <w:rPr>
            <w:rStyle w:val="Hyperlink"/>
            <w:rFonts w:cs="Arial"/>
            <w:lang w:val="en-US"/>
          </w:rPr>
          <w:t>E</w:t>
        </w:r>
        <w:r w:rsidR="00C91C49" w:rsidRPr="00C91C49">
          <w:rPr>
            <w:rStyle w:val="Hyperlink"/>
            <w:rFonts w:cs="Arial"/>
            <w:lang w:val="en-US"/>
          </w:rPr>
          <w:t xml:space="preserve">ncephalopathy and </w:t>
        </w:r>
        <w:r w:rsidR="00C91C49">
          <w:rPr>
            <w:rStyle w:val="Hyperlink"/>
            <w:rFonts w:cs="Arial"/>
            <w:lang w:val="en-US"/>
          </w:rPr>
          <w:t>R</w:t>
        </w:r>
        <w:r w:rsidR="00C91C49" w:rsidRPr="00C91C49">
          <w:rPr>
            <w:rStyle w:val="Hyperlink"/>
            <w:rFonts w:cs="Arial"/>
            <w:lang w:val="en-US"/>
          </w:rPr>
          <w:t>etinopathy</w:t>
        </w:r>
      </w:hyperlink>
    </w:p>
    <w:p w14:paraId="21C53B6E" w14:textId="34D8213F" w:rsidR="00C91C49" w:rsidRDefault="00483417" w:rsidP="00BF271F">
      <w:r>
        <w:t>Department of Agriculture, Water and the Environment</w:t>
      </w:r>
      <w:r w:rsidR="00C91C49" w:rsidRPr="00C91C49">
        <w:t xml:space="preserve"> </w:t>
      </w:r>
      <w:hyperlink r:id="rId15" w:history="1">
        <w:r w:rsidR="00C91C49" w:rsidRPr="00C91C49">
          <w:rPr>
            <w:rStyle w:val="Hyperlink"/>
          </w:rPr>
          <w:t xml:space="preserve">AQUAVETPLAN </w:t>
        </w:r>
        <w:r w:rsidR="00836EED" w:rsidRPr="00C91C49">
          <w:rPr>
            <w:rStyle w:val="Hyperlink"/>
          </w:rPr>
          <w:t>disease str</w:t>
        </w:r>
        <w:r w:rsidR="00C91C49" w:rsidRPr="00C91C49">
          <w:rPr>
            <w:rStyle w:val="Hyperlink"/>
          </w:rPr>
          <w:t>ategy</w:t>
        </w:r>
        <w:r w:rsidR="00836EED">
          <w:rPr>
            <w:rStyle w:val="Hyperlink"/>
          </w:rPr>
          <w:t xml:space="preserve"> manual</w:t>
        </w:r>
        <w:r w:rsidR="00C91C49" w:rsidRPr="00C91C49">
          <w:rPr>
            <w:rStyle w:val="Hyperlink"/>
          </w:rPr>
          <w:t>: Viral encephalopathy and retinopathy</w:t>
        </w:r>
      </w:hyperlink>
    </w:p>
    <w:p w14:paraId="428956D2" w14:textId="5F6BF162" w:rsidR="00C8500D" w:rsidRPr="00C8500D" w:rsidRDefault="00C8500D" w:rsidP="00BF271F">
      <w:pPr>
        <w:rPr>
          <w:rStyle w:val="Hyperlink"/>
          <w:color w:val="auto"/>
          <w:u w:val="none"/>
        </w:rPr>
      </w:pPr>
      <w:r w:rsidRPr="004A5DDC">
        <w:t xml:space="preserve">World Organisation for Animal Health </w:t>
      </w:r>
      <w:hyperlink r:id="rId16" w:history="1">
        <w:r w:rsidRPr="004A5DDC">
          <w:rPr>
            <w:rStyle w:val="Hyperlink"/>
          </w:rPr>
          <w:t>Manual of</w:t>
        </w:r>
        <w:r w:rsidR="00836EED" w:rsidRPr="004A5DDC">
          <w:rPr>
            <w:rStyle w:val="Hyperlink"/>
          </w:rPr>
          <w:t xml:space="preserve"> diagnostic tests for aquatic an</w:t>
        </w:r>
        <w:r w:rsidRPr="004A5DDC">
          <w:rPr>
            <w:rStyle w:val="Hyperlink"/>
          </w:rPr>
          <w:t>imals</w:t>
        </w:r>
      </w:hyperlink>
    </w:p>
    <w:p w14:paraId="651B3923" w14:textId="08CCC9E3" w:rsidR="004B703A" w:rsidRDefault="004101A5" w:rsidP="00BF271F">
      <w:r>
        <w:t>These</w:t>
      </w:r>
      <w:r w:rsidR="004B703A">
        <w:t xml:space="preserve"> hyperlink</w:t>
      </w:r>
      <w:r>
        <w:t>s</w:t>
      </w:r>
      <w:r w:rsidR="004B703A">
        <w:t xml:space="preserve"> w</w:t>
      </w:r>
      <w:r>
        <w:t>ere</w:t>
      </w:r>
      <w:r w:rsidR="004B703A">
        <w:t xml:space="preserve"> 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7" w:history="1">
        <w:r>
          <w:rPr>
            <w:rStyle w:val="Hyperlink"/>
          </w:rPr>
          <w:t>AAH@agriculture.gov.au</w:t>
        </w:r>
      </w:hyperlink>
      <w:r>
        <w:cr/>
        <w:t xml:space="preserve">Website </w:t>
      </w:r>
      <w:hyperlink r:id="rId18" w:history="1">
        <w:r>
          <w:rPr>
            <w:rStyle w:val="Hyperlink"/>
          </w:rPr>
          <w:t>agriculture.gov.au/pests-diseases-weeds/aquatic</w:t>
        </w:r>
      </w:hyperlink>
    </w:p>
    <w:p w14:paraId="16C0A9CE" w14:textId="5E883D80" w:rsidR="00ED0614" w:rsidRDefault="00E260DC">
      <w:pPr>
        <w:pStyle w:val="Normalsmall"/>
      </w:pPr>
      <w:r>
        <w:t>© Commonwealth of Australia 20</w:t>
      </w:r>
      <w:r w:rsidR="00483417">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9"/>
      <w:footerReference w:type="default" r:id="rId20"/>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6BDCB84E" w:rsidR="00ED0614" w:rsidRDefault="00483417">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DA06C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0EB9BB6E" w:rsidR="00ED0614" w:rsidRPr="00CB11B9" w:rsidRDefault="00AE3C49" w:rsidP="00CB11B9">
    <w:pPr>
      <w:pStyle w:val="Header"/>
    </w:pPr>
    <w:r w:rsidRPr="00AE3C49">
      <w:t>Viral encephalopathy and retinopathy (VER)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71AE9065">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B7245A3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1D0C3F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abstractNumId w:val="7"/>
  </w:num>
  <w:num w:numId="2">
    <w:abstractNumId w:val="20"/>
  </w:num>
  <w:num w:numId="3">
    <w:abstractNumId w:val="21"/>
  </w:num>
  <w:num w:numId="4">
    <w:abstractNumId w:val="13"/>
  </w:num>
  <w:num w:numId="5">
    <w:abstractNumId w:val="26"/>
  </w:num>
  <w:num w:numId="6">
    <w:abstractNumId w:val="27"/>
  </w:num>
  <w:num w:numId="7">
    <w:abstractNumId w:val="9"/>
  </w:num>
  <w:num w:numId="8">
    <w:abstractNumId w:val="16"/>
  </w:num>
  <w:num w:numId="9">
    <w:abstractNumId w:val="18"/>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7"/>
  </w:num>
  <w:num w:numId="22">
    <w:abstractNumId w:val="22"/>
  </w:num>
  <w:num w:numId="23">
    <w:abstractNumId w:val="29"/>
  </w:num>
  <w:num w:numId="24">
    <w:abstractNumId w:val="15"/>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25"/>
  </w:num>
  <w:num w:numId="30">
    <w:abstractNumId w:val="12"/>
  </w:num>
  <w:num w:numId="31">
    <w:abstractNumId w:val="8"/>
  </w:num>
  <w:num w:numId="32">
    <w:abstractNumId w:val="10"/>
  </w:num>
  <w:num w:numId="33">
    <w:abstractNumId w:val="11"/>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45A94"/>
    <w:rsid w:val="00050C3A"/>
    <w:rsid w:val="00052B5F"/>
    <w:rsid w:val="00073506"/>
    <w:rsid w:val="00095B03"/>
    <w:rsid w:val="000B2163"/>
    <w:rsid w:val="000C051E"/>
    <w:rsid w:val="000D051D"/>
    <w:rsid w:val="000D05F1"/>
    <w:rsid w:val="000D38F7"/>
    <w:rsid w:val="000E0DC0"/>
    <w:rsid w:val="00116101"/>
    <w:rsid w:val="00123F7B"/>
    <w:rsid w:val="001413A7"/>
    <w:rsid w:val="001474D1"/>
    <w:rsid w:val="00150862"/>
    <w:rsid w:val="00162F1F"/>
    <w:rsid w:val="00164E54"/>
    <w:rsid w:val="001726AA"/>
    <w:rsid w:val="00193434"/>
    <w:rsid w:val="001A7824"/>
    <w:rsid w:val="001D15AA"/>
    <w:rsid w:val="001E366B"/>
    <w:rsid w:val="001E6330"/>
    <w:rsid w:val="001F30EF"/>
    <w:rsid w:val="00222B74"/>
    <w:rsid w:val="002521EC"/>
    <w:rsid w:val="002635BF"/>
    <w:rsid w:val="00266BD4"/>
    <w:rsid w:val="00270423"/>
    <w:rsid w:val="00274A52"/>
    <w:rsid w:val="002D669A"/>
    <w:rsid w:val="00303EC6"/>
    <w:rsid w:val="00372089"/>
    <w:rsid w:val="003A1DEF"/>
    <w:rsid w:val="003A3C2C"/>
    <w:rsid w:val="003C0991"/>
    <w:rsid w:val="003C1061"/>
    <w:rsid w:val="003F4E8E"/>
    <w:rsid w:val="003F6EA9"/>
    <w:rsid w:val="0040109E"/>
    <w:rsid w:val="004101A5"/>
    <w:rsid w:val="004143FB"/>
    <w:rsid w:val="004221FA"/>
    <w:rsid w:val="00422C3A"/>
    <w:rsid w:val="0045639F"/>
    <w:rsid w:val="0045792C"/>
    <w:rsid w:val="004631DF"/>
    <w:rsid w:val="00483417"/>
    <w:rsid w:val="004A104B"/>
    <w:rsid w:val="004A5DDC"/>
    <w:rsid w:val="004B703A"/>
    <w:rsid w:val="004E3720"/>
    <w:rsid w:val="004E4CF1"/>
    <w:rsid w:val="00501982"/>
    <w:rsid w:val="005305CC"/>
    <w:rsid w:val="005312B5"/>
    <w:rsid w:val="00532F5A"/>
    <w:rsid w:val="00563BD7"/>
    <w:rsid w:val="00564A0E"/>
    <w:rsid w:val="00583281"/>
    <w:rsid w:val="00583B3C"/>
    <w:rsid w:val="005A359A"/>
    <w:rsid w:val="005B0B25"/>
    <w:rsid w:val="005B5670"/>
    <w:rsid w:val="005C17C2"/>
    <w:rsid w:val="005D3580"/>
    <w:rsid w:val="005E5930"/>
    <w:rsid w:val="005E698C"/>
    <w:rsid w:val="006649F0"/>
    <w:rsid w:val="006D51D3"/>
    <w:rsid w:val="006E3E02"/>
    <w:rsid w:val="006E4C18"/>
    <w:rsid w:val="00742002"/>
    <w:rsid w:val="0075099D"/>
    <w:rsid w:val="00756677"/>
    <w:rsid w:val="007757E1"/>
    <w:rsid w:val="00786618"/>
    <w:rsid w:val="00792847"/>
    <w:rsid w:val="00793DD5"/>
    <w:rsid w:val="007A0952"/>
    <w:rsid w:val="007B72EC"/>
    <w:rsid w:val="007D5853"/>
    <w:rsid w:val="007E3043"/>
    <w:rsid w:val="007F1EDC"/>
    <w:rsid w:val="007F73EC"/>
    <w:rsid w:val="00836EED"/>
    <w:rsid w:val="00844BA3"/>
    <w:rsid w:val="0085325A"/>
    <w:rsid w:val="00853ED4"/>
    <w:rsid w:val="00876983"/>
    <w:rsid w:val="00880A10"/>
    <w:rsid w:val="008B4009"/>
    <w:rsid w:val="0092057B"/>
    <w:rsid w:val="0095639C"/>
    <w:rsid w:val="009A09FC"/>
    <w:rsid w:val="009B5DE8"/>
    <w:rsid w:val="009C7070"/>
    <w:rsid w:val="009E53A8"/>
    <w:rsid w:val="00A10F62"/>
    <w:rsid w:val="00A83382"/>
    <w:rsid w:val="00A93B2B"/>
    <w:rsid w:val="00A94C32"/>
    <w:rsid w:val="00AE3C49"/>
    <w:rsid w:val="00B442A2"/>
    <w:rsid w:val="00B76BBE"/>
    <w:rsid w:val="00B9189B"/>
    <w:rsid w:val="00B93085"/>
    <w:rsid w:val="00BE5CB5"/>
    <w:rsid w:val="00BF271F"/>
    <w:rsid w:val="00BF6EC8"/>
    <w:rsid w:val="00C10318"/>
    <w:rsid w:val="00C36630"/>
    <w:rsid w:val="00C605BC"/>
    <w:rsid w:val="00C8500D"/>
    <w:rsid w:val="00C87D4C"/>
    <w:rsid w:val="00C91C49"/>
    <w:rsid w:val="00CB11B9"/>
    <w:rsid w:val="00CC02C5"/>
    <w:rsid w:val="00CD0FA5"/>
    <w:rsid w:val="00D1126F"/>
    <w:rsid w:val="00D12B64"/>
    <w:rsid w:val="00D467E7"/>
    <w:rsid w:val="00D67E6B"/>
    <w:rsid w:val="00D75D59"/>
    <w:rsid w:val="00DA06C8"/>
    <w:rsid w:val="00DD1A2E"/>
    <w:rsid w:val="00DD769F"/>
    <w:rsid w:val="00DD7F2B"/>
    <w:rsid w:val="00DE2B15"/>
    <w:rsid w:val="00DF2031"/>
    <w:rsid w:val="00E260DC"/>
    <w:rsid w:val="00E263C9"/>
    <w:rsid w:val="00E3582D"/>
    <w:rsid w:val="00E84766"/>
    <w:rsid w:val="00EB33B0"/>
    <w:rsid w:val="00ED0614"/>
    <w:rsid w:val="00EE72EE"/>
    <w:rsid w:val="00F03FC2"/>
    <w:rsid w:val="00F06A73"/>
    <w:rsid w:val="00F21C09"/>
    <w:rsid w:val="00F2215F"/>
    <w:rsid w:val="00F3221F"/>
    <w:rsid w:val="00F516D9"/>
    <w:rsid w:val="00F72EFE"/>
    <w:rsid w:val="00F80772"/>
    <w:rsid w:val="00F91160"/>
    <w:rsid w:val="00FA58FC"/>
    <w:rsid w:val="00FD357A"/>
    <w:rsid w:val="00FD7D78"/>
    <w:rsid w:val="00FF4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94"/>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griculture.gov.au/pests-diseases-weeds/aquat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AH@agriculture.gov.au" TargetMode="External"/><Relationship Id="rId2" Type="http://schemas.openxmlformats.org/officeDocument/2006/relationships/customXml" Target="../customXml/item2.xml"/><Relationship Id="rId16" Type="http://schemas.openxmlformats.org/officeDocument/2006/relationships/hyperlink" Target="http://www.oie.int/en/international-standard-setting/aquatic-manual/access-on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animal/aquatic/aquavetplan/viral-encephalopathy-retinopath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6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837869C-05C7-44EF-99F8-777A7EFA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39</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Viral encephalopathy and retinopathy (VER)</vt:lpstr>
    </vt:vector>
  </TitlesOfParts>
  <Company>Department of Agriculture Fisheries &amp; Forestry</Company>
  <LinksUpToDate>false</LinksUpToDate>
  <CharactersWithSpaces>9931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encephalopathy and retinopathy (VER)</dc:title>
  <dc:creator>Department of Agriculture</dc:creator>
  <cp:lastModifiedBy>Caldwell, Louise</cp:lastModifiedBy>
  <cp:revision>18</cp:revision>
  <cp:lastPrinted>2020-03-11T06:13:00Z</cp:lastPrinted>
  <dcterms:created xsi:type="dcterms:W3CDTF">2019-09-06T04:30:00Z</dcterms:created>
  <dcterms:modified xsi:type="dcterms:W3CDTF">2020-03-11T06:13:00Z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