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C9F68" w14:textId="0BD4E027" w:rsidR="0007103E" w:rsidRDefault="0084469B" w:rsidP="007233A1">
      <w:pPr>
        <w:pStyle w:val="Heading1"/>
      </w:pPr>
      <w:r w:rsidRPr="0084469B">
        <w:t>What the UAE free trade agreement means for Australian agriculture</w:t>
      </w:r>
      <w:r w:rsidR="007233A1">
        <w:t xml:space="preserve">: </w:t>
      </w:r>
      <w:r w:rsidR="00B93A75">
        <w:t>video</w:t>
      </w:r>
      <w:r w:rsidR="00344815">
        <w:t xml:space="preserve"> transcript</w:t>
      </w:r>
    </w:p>
    <w:p w14:paraId="385C49B3" w14:textId="5847F09D" w:rsidR="00302CCB" w:rsidRPr="0007103E" w:rsidRDefault="0007103E" w:rsidP="0007103E">
      <w:r>
        <w:t>(</w:t>
      </w:r>
      <w:r w:rsidRPr="0007103E">
        <w:t>D</w:t>
      </w:r>
      <w:r w:rsidR="00547505" w:rsidRPr="0007103E">
        <w:t xml:space="preserve">uration </w:t>
      </w:r>
      <w:r w:rsidR="00E2617E">
        <w:t>2</w:t>
      </w:r>
      <w:r w:rsidR="00547505" w:rsidRPr="0007103E">
        <w:t xml:space="preserve"> mins</w:t>
      </w:r>
      <w:r w:rsidR="00E2617E">
        <w:t xml:space="preserve"> </w:t>
      </w:r>
      <w:r w:rsidR="00B46490">
        <w:t>23</w:t>
      </w:r>
      <w:r w:rsidR="00547505" w:rsidRPr="0007103E">
        <w:t xml:space="preserve"> secs</w:t>
      </w:r>
      <w:r>
        <w:t>)</w:t>
      </w:r>
    </w:p>
    <w:p w14:paraId="478427AD" w14:textId="35811A31" w:rsidR="00302CCB" w:rsidRDefault="00E2617E">
      <w:pPr>
        <w:pStyle w:val="Date"/>
      </w:pPr>
      <w:r>
        <w:t>November</w:t>
      </w:r>
      <w:r w:rsidR="00344815">
        <w:t xml:space="preserve"> 20</w:t>
      </w:r>
      <w:r w:rsidR="005A4F3D">
        <w:t>2</w:t>
      </w:r>
      <w:r w:rsidR="00DB5F34">
        <w:t>4</w:t>
      </w:r>
    </w:p>
    <w:p w14:paraId="33F2F4E9" w14:textId="77777777" w:rsidR="00302CCB" w:rsidRDefault="00344815" w:rsidP="00F20602">
      <w:pPr>
        <w:pStyle w:val="Heading2"/>
        <w:numPr>
          <w:ilvl w:val="0"/>
          <w:numId w:val="0"/>
        </w:numPr>
        <w:ind w:left="720" w:hanging="720"/>
      </w:pPr>
      <w:r w:rsidRPr="00C9195E">
        <w:t>Introduction</w:t>
      </w:r>
    </w:p>
    <w:p w14:paraId="0AAA590D" w14:textId="12590693" w:rsidR="00C70851" w:rsidRDefault="00344815">
      <w:r w:rsidRPr="00B93A75">
        <w:t xml:space="preserve">This is the transcript of </w:t>
      </w:r>
      <w:r w:rsidR="003D4021" w:rsidRPr="00B93A75">
        <w:t>a video filmed with Tina Hutchison</w:t>
      </w:r>
      <w:r w:rsidR="00D75855" w:rsidRPr="00B93A75">
        <w:t xml:space="preserve"> </w:t>
      </w:r>
      <w:r w:rsidR="00B338A8" w:rsidRPr="00B93A75">
        <w:t>(Deputy</w:t>
      </w:r>
      <w:r w:rsidR="003D4021" w:rsidRPr="00B93A75">
        <w:t xml:space="preserve"> </w:t>
      </w:r>
      <w:r w:rsidR="00B338A8" w:rsidRPr="00B93A75">
        <w:t>Secretary</w:t>
      </w:r>
      <w:r w:rsidR="003D4021" w:rsidRPr="00B93A75">
        <w:t xml:space="preserve"> of the </w:t>
      </w:r>
      <w:r w:rsidR="00B338A8" w:rsidRPr="00B93A75">
        <w:t xml:space="preserve">Agriculture Trade and Regulation Group, </w:t>
      </w:r>
      <w:r w:rsidR="004E6DCD" w:rsidRPr="00B93A75">
        <w:t>Department of Agriculture, Fisheries and Forestry</w:t>
      </w:r>
      <w:r w:rsidR="00B338A8" w:rsidRPr="00B93A75">
        <w:t xml:space="preserve">) and </w:t>
      </w:r>
      <w:r w:rsidR="00D75855" w:rsidRPr="00B93A75">
        <w:t xml:space="preserve">Tony Mahar (outgoing CEO of the National Farmers Federation) on </w:t>
      </w:r>
      <w:r w:rsidR="00B93A75" w:rsidRPr="00B93A75">
        <w:t>the benefits of the Australia-UAE Comprehensive Economic Partnership Agreement</w:t>
      </w:r>
      <w:r w:rsidRPr="00B93A75">
        <w:t xml:space="preserve">. </w:t>
      </w:r>
    </w:p>
    <w:p w14:paraId="4427095C" w14:textId="77777777" w:rsidR="00302CCB" w:rsidRPr="0020259B" w:rsidRDefault="00344815" w:rsidP="0020259B">
      <w:pPr>
        <w:pStyle w:val="Heading2"/>
      </w:pPr>
      <w:r w:rsidRPr="0020259B">
        <w:t>Transcript</w:t>
      </w:r>
    </w:p>
    <w:p w14:paraId="289EECC2" w14:textId="7136BD11" w:rsidR="00302CCB" w:rsidRDefault="00344815">
      <w:r>
        <w:t>[</w:t>
      </w:r>
      <w:r w:rsidR="00BB3A06">
        <w:t>Video</w:t>
      </w:r>
      <w:r>
        <w:t xml:space="preserve"> begins]</w:t>
      </w:r>
    </w:p>
    <w:p w14:paraId="25EC8E4D" w14:textId="77777777" w:rsidR="00460413" w:rsidRPr="00E56E12" w:rsidRDefault="009B1371" w:rsidP="00460413">
      <w:r w:rsidRPr="00BB3A06">
        <w:rPr>
          <w:u w:val="single"/>
        </w:rPr>
        <w:t>Tina Hutchison</w:t>
      </w:r>
      <w:r w:rsidR="00344815" w:rsidRPr="00BB3A06">
        <w:rPr>
          <w:u w:val="single"/>
        </w:rPr>
        <w:t>:</w:t>
      </w:r>
      <w:r w:rsidR="00344815">
        <w:t xml:space="preserve"> </w:t>
      </w:r>
      <w:r w:rsidR="00460413" w:rsidRPr="00E56E12">
        <w:t>The new free trade agreement between</w:t>
      </w:r>
      <w:r w:rsidR="00460413">
        <w:t xml:space="preserve"> </w:t>
      </w:r>
      <w:r w:rsidR="00460413" w:rsidRPr="00E56E12">
        <w:t>Australia and the United Arab Emirates,</w:t>
      </w:r>
      <w:r w:rsidR="00460413">
        <w:t xml:space="preserve"> </w:t>
      </w:r>
      <w:r w:rsidR="00460413" w:rsidRPr="00E56E12">
        <w:t>or UAE, is a win for Australian</w:t>
      </w:r>
      <w:r w:rsidR="00460413">
        <w:t xml:space="preserve"> </w:t>
      </w:r>
      <w:r w:rsidR="00460413" w:rsidRPr="00E56E12">
        <w:t>producers and will strengthen our</w:t>
      </w:r>
      <w:r w:rsidR="00460413">
        <w:t xml:space="preserve"> </w:t>
      </w:r>
      <w:r w:rsidR="00460413" w:rsidRPr="00E56E12">
        <w:t>already strong relationship with the</w:t>
      </w:r>
      <w:r w:rsidR="00460413">
        <w:t xml:space="preserve"> </w:t>
      </w:r>
      <w:r w:rsidR="00460413" w:rsidRPr="00E56E12">
        <w:t>UAE. Our trade was worth 1.7 billion</w:t>
      </w:r>
      <w:r w:rsidR="00460413">
        <w:t xml:space="preserve"> </w:t>
      </w:r>
      <w:r w:rsidR="00460413" w:rsidRPr="00E56E12">
        <w:t>last financial year, making it</w:t>
      </w:r>
      <w:r w:rsidR="00460413">
        <w:t xml:space="preserve"> </w:t>
      </w:r>
      <w:r w:rsidR="00460413" w:rsidRPr="00E56E12">
        <w:t>Australia's 11th largest</w:t>
      </w:r>
      <w:r w:rsidR="00460413">
        <w:t xml:space="preserve"> </w:t>
      </w:r>
      <w:r w:rsidR="00460413" w:rsidRPr="00E56E12">
        <w:t>agriculture, fisheries and forestry export market.</w:t>
      </w:r>
    </w:p>
    <w:p w14:paraId="50010427" w14:textId="2DD1CC55" w:rsidR="009F5C1A" w:rsidRDefault="00E915A1" w:rsidP="001E25AE">
      <w:r w:rsidRPr="00BB3A06">
        <w:rPr>
          <w:u w:val="single"/>
        </w:rPr>
        <w:t>Tony Mahar:</w:t>
      </w:r>
      <w:r>
        <w:t xml:space="preserve"> </w:t>
      </w:r>
      <w:r w:rsidR="001E25AE" w:rsidRPr="001E25AE">
        <w:t>The Australia-UAE Comprehensive Economic Partnership Agreement</w:t>
      </w:r>
      <w:r w:rsidR="001E25AE">
        <w:t>,</w:t>
      </w:r>
      <w:r w:rsidR="001E25AE" w:rsidRPr="001E25AE">
        <w:t xml:space="preserve"> or free</w:t>
      </w:r>
      <w:r w:rsidR="001E25AE">
        <w:t xml:space="preserve"> </w:t>
      </w:r>
      <w:r w:rsidR="001E25AE" w:rsidRPr="001E25AE">
        <w:t>trade agreement</w:t>
      </w:r>
      <w:r w:rsidR="001E25AE">
        <w:t>,</w:t>
      </w:r>
      <w:r w:rsidR="001E25AE" w:rsidRPr="001E25AE">
        <w:t xml:space="preserve"> will be a great win for Australian farmers. What it will</w:t>
      </w:r>
      <w:r w:rsidR="001E25AE">
        <w:t xml:space="preserve"> </w:t>
      </w:r>
      <w:r w:rsidR="001E25AE" w:rsidRPr="001E25AE">
        <w:t>mean is that the tariffs are removed on things like beef, sheep meat, oilseeds, seafood, dairy products. This will mean that Australian farm products are more affordable and more competitive on global markets and provide further opportunities for Australian producers to export their great food and fibre.</w:t>
      </w:r>
    </w:p>
    <w:p w14:paraId="34A4D184" w14:textId="646A51F9" w:rsidR="001E25AE" w:rsidRDefault="00B00D83" w:rsidP="00B00D83">
      <w:proofErr w:type="gramStart"/>
      <w:r>
        <w:t>So</w:t>
      </w:r>
      <w:proofErr w:type="gramEnd"/>
      <w:r>
        <w:t xml:space="preserve"> this will provide about $50 million in terms of additional benefit to Australian farmers. </w:t>
      </w:r>
      <w:proofErr w:type="gramStart"/>
      <w:r>
        <w:t>So</w:t>
      </w:r>
      <w:proofErr w:type="gramEnd"/>
      <w:r>
        <w:t xml:space="preserve"> the removal of tariffs means that we can export more products like beef like sheep meat like oilseeds, dairy products, seafood. The opportunities are greater for Australian farmers to get their products onto the supermarket shelves in those countries. That means more opportunity to sell and more opportunity for farmers to be productive and profitable.</w:t>
      </w:r>
    </w:p>
    <w:p w14:paraId="33BA05F0" w14:textId="2AC9308B" w:rsidR="00B00D83" w:rsidRDefault="001865BB" w:rsidP="00B00D83">
      <w:r w:rsidRPr="00BB3A06">
        <w:rPr>
          <w:u w:val="single"/>
        </w:rPr>
        <w:t>Tina Hutchison:</w:t>
      </w:r>
      <w:r>
        <w:t xml:space="preserve"> </w:t>
      </w:r>
      <w:r w:rsidRPr="001865BB">
        <w:t>This is Australia's first FTA with a country in the Middle East and it sets a great precedent for trade in the region.</w:t>
      </w:r>
    </w:p>
    <w:p w14:paraId="2A86BDEB" w14:textId="77777777" w:rsidR="00E9115F" w:rsidRDefault="001865BB" w:rsidP="00E9115F">
      <w:r w:rsidRPr="00BB3A06">
        <w:rPr>
          <w:u w:val="single"/>
        </w:rPr>
        <w:t>Tony Mahar:</w:t>
      </w:r>
      <w:r w:rsidR="00E9115F">
        <w:t xml:space="preserve"> We know, the disposable income in some of these countries is increasing and they're looking for increased quality, sustainability, excellent quality food and fibre that Australian farmers are terrific at producing.</w:t>
      </w:r>
    </w:p>
    <w:p w14:paraId="0E30B6C4" w14:textId="77777777" w:rsidR="00E9115F" w:rsidRDefault="00E9115F" w:rsidP="00E9115F"/>
    <w:p w14:paraId="487B87C7" w14:textId="7DE0413C" w:rsidR="001865BB" w:rsidRDefault="00E9115F" w:rsidP="00E9115F">
      <w:r>
        <w:lastRenderedPageBreak/>
        <w:t xml:space="preserve">We </w:t>
      </w:r>
      <w:proofErr w:type="gramStart"/>
      <w:r>
        <w:t>have to</w:t>
      </w:r>
      <w:proofErr w:type="gramEnd"/>
      <w:r>
        <w:t xml:space="preserve"> continue to develop markets, to continue to diversify and continue to be a reliable supplier. So, you know, things like this economic partnership agreement or free trade agreement are integral to the growth of the agriculture sector across the country.</w:t>
      </w:r>
    </w:p>
    <w:p w14:paraId="02833F21" w14:textId="4964E411" w:rsidR="00BB3A06" w:rsidRDefault="00BB3A06" w:rsidP="00BB3A06">
      <w:r w:rsidRPr="00BB3A06">
        <w:rPr>
          <w:u w:val="single"/>
        </w:rPr>
        <w:t>Tina Hutchison:</w:t>
      </w:r>
      <w:r>
        <w:t xml:space="preserve"> It's also of note this is the first FTA to contain a stand-alone chapter on sustainable agriculture and food systems, recognising agriculture's essential role in ensuring food security, driving climate resilience, emissions reductions and other environmental outcomes. This ensures that sustainability measures are not applied with a one size fits all approach and do not create barriers to trade for our world-class agricultural exports. </w:t>
      </w:r>
    </w:p>
    <w:p w14:paraId="26486898" w14:textId="6D44BE09" w:rsidR="00E9115F" w:rsidRPr="00E56E12" w:rsidRDefault="00BB3A06" w:rsidP="00BB3A06">
      <w:r>
        <w:t>Very importantly, it also contains the first stand-alone chapter in an Australian trade agreement dedicated to First Nations Trade and Co-operation.</w:t>
      </w:r>
    </w:p>
    <w:p w14:paraId="0F03DEDF" w14:textId="299F3F33" w:rsidR="00302CCB" w:rsidRDefault="00344815">
      <w:r>
        <w:t>[</w:t>
      </w:r>
      <w:r w:rsidR="001E25AE">
        <w:t>Video</w:t>
      </w:r>
      <w:r>
        <w:t xml:space="preserve"> ends]</w:t>
      </w:r>
    </w:p>
    <w:p w14:paraId="2289C10B" w14:textId="77777777" w:rsidR="00B50DDA" w:rsidRDefault="00B50DDA" w:rsidP="00B50DDA">
      <w:pPr>
        <w:pStyle w:val="Normalsmall"/>
        <w:keepNext/>
      </w:pPr>
      <w:r>
        <w:rPr>
          <w:rStyle w:val="Strong"/>
        </w:rPr>
        <w:t>Acknowledgement of Country</w:t>
      </w:r>
    </w:p>
    <w:p w14:paraId="19BF8709" w14:textId="77777777" w:rsidR="00B50DDA" w:rsidRDefault="001E3000" w:rsidP="00B50DDA">
      <w:pPr>
        <w:pStyle w:val="Normalsmall"/>
      </w:pPr>
      <w:r w:rsidRPr="001E3000">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63AC150C" w14:textId="77777777" w:rsidR="00F362C3" w:rsidRDefault="00F362C3" w:rsidP="00F362C3">
      <w:pPr>
        <w:pStyle w:val="Normalsmall"/>
        <w:spacing w:before="360"/>
      </w:pPr>
      <w:r>
        <w:t>© Commonwealth of Australia 202</w:t>
      </w:r>
      <w:r w:rsidR="00DB5F34">
        <w:t>4</w:t>
      </w:r>
    </w:p>
    <w:p w14:paraId="5BB050B7"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161550C7" w14:textId="77777777" w:rsidR="00F362C3" w:rsidRDefault="00F362C3" w:rsidP="00F362C3">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4AC8A308"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F362C3">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C40F" w14:textId="77777777" w:rsidR="00A94052" w:rsidRDefault="00A94052">
      <w:r>
        <w:separator/>
      </w:r>
    </w:p>
    <w:p w14:paraId="54F15920" w14:textId="77777777" w:rsidR="00A94052" w:rsidRDefault="00A94052"/>
  </w:endnote>
  <w:endnote w:type="continuationSeparator" w:id="0">
    <w:p w14:paraId="590538B3" w14:textId="77777777" w:rsidR="00A94052" w:rsidRDefault="00A94052">
      <w:r>
        <w:continuationSeparator/>
      </w:r>
    </w:p>
    <w:p w14:paraId="385D0E15" w14:textId="77777777" w:rsidR="00A94052" w:rsidRDefault="00A94052"/>
  </w:endnote>
  <w:endnote w:type="continuationNotice" w:id="1">
    <w:p w14:paraId="36EC25BB" w14:textId="77777777" w:rsidR="00A94052" w:rsidRDefault="00A94052">
      <w:pPr>
        <w:pStyle w:val="Footer"/>
      </w:pPr>
    </w:p>
    <w:p w14:paraId="1C704CE1" w14:textId="77777777" w:rsidR="00A94052" w:rsidRDefault="00A94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2C38C" w14:textId="77777777" w:rsidR="00EC6092" w:rsidRDefault="007233A1">
    <w:pPr>
      <w:pStyle w:val="Footer"/>
    </w:pPr>
    <w:r>
      <w:rPr>
        <w:noProof/>
      </w:rPr>
      <mc:AlternateContent>
        <mc:Choice Requires="wps">
          <w:drawing>
            <wp:anchor distT="0" distB="0" distL="0" distR="0" simplePos="0" relativeHeight="251673600" behindDoc="0" locked="0" layoutInCell="1" allowOverlap="1" wp14:anchorId="72A8B180" wp14:editId="4CAE7123">
              <wp:simplePos x="635" y="635"/>
              <wp:positionH relativeFrom="page">
                <wp:align>center</wp:align>
              </wp:positionH>
              <wp:positionV relativeFrom="page">
                <wp:align>bottom</wp:align>
              </wp:positionV>
              <wp:extent cx="551815" cy="404495"/>
              <wp:effectExtent l="0" t="0" r="635" b="0"/>
              <wp:wrapNone/>
              <wp:docPr id="214406679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AA4E348"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A8B180"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2AA4E348"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BF376" w14:textId="77777777" w:rsidR="00302CCB" w:rsidRDefault="007233A1">
    <w:pPr>
      <w:pStyle w:val="Footer"/>
    </w:pPr>
    <w:r>
      <w:rPr>
        <w:noProof/>
      </w:rPr>
      <mc:AlternateContent>
        <mc:Choice Requires="wps">
          <w:drawing>
            <wp:anchor distT="0" distB="0" distL="0" distR="0" simplePos="0" relativeHeight="251674624" behindDoc="0" locked="0" layoutInCell="1" allowOverlap="1" wp14:anchorId="5B372C72" wp14:editId="6EB0FE5B">
              <wp:simplePos x="899160" y="9593580"/>
              <wp:positionH relativeFrom="page">
                <wp:align>center</wp:align>
              </wp:positionH>
              <wp:positionV relativeFrom="page">
                <wp:align>bottom</wp:align>
              </wp:positionV>
              <wp:extent cx="551815" cy="404495"/>
              <wp:effectExtent l="0" t="0" r="635" b="0"/>
              <wp:wrapNone/>
              <wp:docPr id="191707040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50088B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372C72"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050088B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p>
  <w:p w14:paraId="1B47CCA3"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3658" w14:textId="77777777" w:rsidR="00302CCB" w:rsidRDefault="007233A1" w:rsidP="007233A1">
    <w:pPr>
      <w:pStyle w:val="Footer"/>
    </w:pPr>
    <w:r>
      <w:rPr>
        <w:noProof/>
      </w:rPr>
      <mc:AlternateContent>
        <mc:Choice Requires="wps">
          <w:drawing>
            <wp:anchor distT="0" distB="0" distL="0" distR="0" simplePos="0" relativeHeight="251672576" behindDoc="0" locked="0" layoutInCell="1" allowOverlap="1" wp14:anchorId="4C40719A" wp14:editId="5F52F038">
              <wp:simplePos x="899160" y="10050780"/>
              <wp:positionH relativeFrom="page">
                <wp:align>center</wp:align>
              </wp:positionH>
              <wp:positionV relativeFrom="page">
                <wp:align>bottom</wp:align>
              </wp:positionV>
              <wp:extent cx="551815" cy="404495"/>
              <wp:effectExtent l="0" t="0" r="635" b="0"/>
              <wp:wrapNone/>
              <wp:docPr id="112102162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F226F22"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40719A"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0F226F22"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r>
      <w:tab/>
    </w:r>
    <w:r w:rsidR="00344815">
      <w:fldChar w:fldCharType="begin"/>
    </w:r>
    <w:r w:rsidR="00344815">
      <w:instrText xml:space="preserve"> PAGE   \* MERGEFORMAT </w:instrText>
    </w:r>
    <w:r w:rsidR="00344815">
      <w:fldChar w:fldCharType="separate"/>
    </w:r>
    <w:r w:rsidR="003E34CF">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42303" w14:textId="77777777" w:rsidR="00A94052" w:rsidRDefault="00A94052">
      <w:r>
        <w:separator/>
      </w:r>
    </w:p>
    <w:p w14:paraId="37EFEEBA" w14:textId="77777777" w:rsidR="00A94052" w:rsidRDefault="00A94052"/>
  </w:footnote>
  <w:footnote w:type="continuationSeparator" w:id="0">
    <w:p w14:paraId="20E949B0" w14:textId="77777777" w:rsidR="00A94052" w:rsidRDefault="00A94052">
      <w:r>
        <w:continuationSeparator/>
      </w:r>
    </w:p>
    <w:p w14:paraId="30BC95DE" w14:textId="77777777" w:rsidR="00A94052" w:rsidRDefault="00A94052"/>
  </w:footnote>
  <w:footnote w:type="continuationNotice" w:id="1">
    <w:p w14:paraId="7A2A69D1" w14:textId="77777777" w:rsidR="00A94052" w:rsidRDefault="00A94052">
      <w:pPr>
        <w:pStyle w:val="Footer"/>
      </w:pPr>
    </w:p>
    <w:p w14:paraId="482A5EC7" w14:textId="77777777" w:rsidR="00A94052" w:rsidRDefault="00A94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2A405" w14:textId="77777777" w:rsidR="00EC6092" w:rsidRDefault="007233A1">
    <w:pPr>
      <w:pStyle w:val="Header"/>
    </w:pPr>
    <w:r>
      <w:rPr>
        <w:noProof/>
      </w:rPr>
      <mc:AlternateContent>
        <mc:Choice Requires="wps">
          <w:drawing>
            <wp:anchor distT="0" distB="0" distL="0" distR="0" simplePos="0" relativeHeight="251670528" behindDoc="0" locked="0" layoutInCell="1" allowOverlap="1" wp14:anchorId="11EA6069" wp14:editId="67814F8B">
              <wp:simplePos x="635" y="635"/>
              <wp:positionH relativeFrom="page">
                <wp:align>center</wp:align>
              </wp:positionH>
              <wp:positionV relativeFrom="page">
                <wp:align>top</wp:align>
              </wp:positionV>
              <wp:extent cx="551815" cy="404495"/>
              <wp:effectExtent l="0" t="0" r="635" b="14605"/>
              <wp:wrapNone/>
              <wp:docPr id="182716325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BD674E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EA6069"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BD674E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A2B29" w14:textId="391C8F66" w:rsidR="00302CCB" w:rsidRDefault="007233A1" w:rsidP="007233A1">
    <w:pPr>
      <w:pStyle w:val="Header"/>
    </w:pPr>
    <w:r>
      <w:rPr>
        <w:noProof/>
      </w:rPr>
      <mc:AlternateContent>
        <mc:Choice Requires="wps">
          <w:drawing>
            <wp:anchor distT="0" distB="0" distL="0" distR="0" simplePos="0" relativeHeight="251671552" behindDoc="0" locked="0" layoutInCell="1" allowOverlap="1" wp14:anchorId="66D57890" wp14:editId="267F09D3">
              <wp:simplePos x="899160" y="358140"/>
              <wp:positionH relativeFrom="page">
                <wp:align>center</wp:align>
              </wp:positionH>
              <wp:positionV relativeFrom="page">
                <wp:align>top</wp:align>
              </wp:positionV>
              <wp:extent cx="551815" cy="404495"/>
              <wp:effectExtent l="0" t="0" r="635" b="14605"/>
              <wp:wrapNone/>
              <wp:docPr id="113857422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55BFCEF"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D57890"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55BFCEF"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AE347F" w:rsidRPr="00AE347F">
      <w:t>What the UAE free trade agreement means for Australian agriculture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34D79" w14:textId="77777777" w:rsidR="00302CCB" w:rsidRDefault="007233A1">
    <w:pPr>
      <w:pStyle w:val="Header"/>
      <w:jc w:val="left"/>
    </w:pPr>
    <w:r>
      <w:rPr>
        <w:noProof/>
        <w:lang w:eastAsia="en-AU"/>
      </w:rPr>
      <mc:AlternateContent>
        <mc:Choice Requires="wps">
          <w:drawing>
            <wp:anchor distT="0" distB="0" distL="0" distR="0" simplePos="0" relativeHeight="251669504" behindDoc="0" locked="0" layoutInCell="1" allowOverlap="1" wp14:anchorId="171AED4F" wp14:editId="7F0EBA19">
              <wp:simplePos x="899160" y="358140"/>
              <wp:positionH relativeFrom="page">
                <wp:align>center</wp:align>
              </wp:positionH>
              <wp:positionV relativeFrom="page">
                <wp:align>top</wp:align>
              </wp:positionV>
              <wp:extent cx="551815" cy="404495"/>
              <wp:effectExtent l="0" t="0" r="635" b="14605"/>
              <wp:wrapNone/>
              <wp:docPr id="203903507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CDD81C9"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1AED4F"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CDD81C9"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507E99">
      <w:rPr>
        <w:noProof/>
        <w:lang w:eastAsia="en-AU"/>
      </w:rPr>
      <w:drawing>
        <wp:inline distT="0" distB="0" distL="0" distR="0" wp14:anchorId="73065F71" wp14:editId="568876BF">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681F45"/>
    <w:multiLevelType w:val="multilevel"/>
    <w:tmpl w:val="D46E262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9"/>
  </w:num>
  <w:num w:numId="6" w16cid:durableId="1380323749">
    <w:abstractNumId w:val="10"/>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 w:numId="12" w16cid:durableId="1768189887">
    <w:abstractNumId w:val="12"/>
  </w:num>
  <w:num w:numId="13" w16cid:durableId="894707335">
    <w:abstractNumId w:val="12"/>
  </w:num>
  <w:num w:numId="14" w16cid:durableId="1191914669">
    <w:abstractNumId w:val="12"/>
  </w:num>
  <w:num w:numId="15" w16cid:durableId="895358120">
    <w:abstractNumId w:val="12"/>
  </w:num>
  <w:num w:numId="16" w16cid:durableId="1361395064">
    <w:abstractNumId w:val="11"/>
  </w:num>
  <w:num w:numId="17" w16cid:durableId="82963544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52"/>
    <w:rsid w:val="00064A8C"/>
    <w:rsid w:val="0007103E"/>
    <w:rsid w:val="00071927"/>
    <w:rsid w:val="000732D3"/>
    <w:rsid w:val="000826EA"/>
    <w:rsid w:val="0008602A"/>
    <w:rsid w:val="00091C47"/>
    <w:rsid w:val="000D6771"/>
    <w:rsid w:val="001067A1"/>
    <w:rsid w:val="00122201"/>
    <w:rsid w:val="001531E9"/>
    <w:rsid w:val="001665DA"/>
    <w:rsid w:val="001727D0"/>
    <w:rsid w:val="001865BB"/>
    <w:rsid w:val="001E25AE"/>
    <w:rsid w:val="001E3000"/>
    <w:rsid w:val="0020259B"/>
    <w:rsid w:val="002119CB"/>
    <w:rsid w:val="00290CE1"/>
    <w:rsid w:val="002A05E8"/>
    <w:rsid w:val="002D48F1"/>
    <w:rsid w:val="00302CCB"/>
    <w:rsid w:val="00315C9E"/>
    <w:rsid w:val="00344815"/>
    <w:rsid w:val="00360A93"/>
    <w:rsid w:val="003C5851"/>
    <w:rsid w:val="003D4021"/>
    <w:rsid w:val="003E109C"/>
    <w:rsid w:val="003E34CF"/>
    <w:rsid w:val="0040342B"/>
    <w:rsid w:val="00423DDE"/>
    <w:rsid w:val="00446D93"/>
    <w:rsid w:val="00460413"/>
    <w:rsid w:val="00473DEE"/>
    <w:rsid w:val="004B4273"/>
    <w:rsid w:val="004E6DCD"/>
    <w:rsid w:val="005014FD"/>
    <w:rsid w:val="00507E99"/>
    <w:rsid w:val="00547505"/>
    <w:rsid w:val="005A4F3D"/>
    <w:rsid w:val="00607CB6"/>
    <w:rsid w:val="00644EF2"/>
    <w:rsid w:val="0068059E"/>
    <w:rsid w:val="0068090F"/>
    <w:rsid w:val="007233A1"/>
    <w:rsid w:val="00737273"/>
    <w:rsid w:val="007466AC"/>
    <w:rsid w:val="007D15E7"/>
    <w:rsid w:val="007E10FE"/>
    <w:rsid w:val="007F4FCC"/>
    <w:rsid w:val="0084469B"/>
    <w:rsid w:val="008A35A4"/>
    <w:rsid w:val="00915534"/>
    <w:rsid w:val="00954911"/>
    <w:rsid w:val="009634F1"/>
    <w:rsid w:val="009B1371"/>
    <w:rsid w:val="009D189E"/>
    <w:rsid w:val="009D6E8E"/>
    <w:rsid w:val="009E794F"/>
    <w:rsid w:val="009F5C1A"/>
    <w:rsid w:val="00A4689F"/>
    <w:rsid w:val="00A51FA5"/>
    <w:rsid w:val="00A6125F"/>
    <w:rsid w:val="00A80439"/>
    <w:rsid w:val="00A94052"/>
    <w:rsid w:val="00AB204A"/>
    <w:rsid w:val="00AE347F"/>
    <w:rsid w:val="00B00D83"/>
    <w:rsid w:val="00B06F15"/>
    <w:rsid w:val="00B24A82"/>
    <w:rsid w:val="00B338A8"/>
    <w:rsid w:val="00B46490"/>
    <w:rsid w:val="00B50DDA"/>
    <w:rsid w:val="00B6619B"/>
    <w:rsid w:val="00B93A75"/>
    <w:rsid w:val="00BB3A06"/>
    <w:rsid w:val="00C302E5"/>
    <w:rsid w:val="00C45170"/>
    <w:rsid w:val="00C67533"/>
    <w:rsid w:val="00C70851"/>
    <w:rsid w:val="00C9195E"/>
    <w:rsid w:val="00CD14FE"/>
    <w:rsid w:val="00CF57CB"/>
    <w:rsid w:val="00D4173D"/>
    <w:rsid w:val="00D56487"/>
    <w:rsid w:val="00D75855"/>
    <w:rsid w:val="00D97B14"/>
    <w:rsid w:val="00DA4DF5"/>
    <w:rsid w:val="00DB5F34"/>
    <w:rsid w:val="00DC6E6C"/>
    <w:rsid w:val="00DF3577"/>
    <w:rsid w:val="00E223F4"/>
    <w:rsid w:val="00E2617E"/>
    <w:rsid w:val="00E73DE8"/>
    <w:rsid w:val="00E80ABE"/>
    <w:rsid w:val="00E9115F"/>
    <w:rsid w:val="00E915A1"/>
    <w:rsid w:val="00EC6092"/>
    <w:rsid w:val="00F01D00"/>
    <w:rsid w:val="00F20602"/>
    <w:rsid w:val="00F362C3"/>
    <w:rsid w:val="00FA715A"/>
    <w:rsid w:val="00FC3B22"/>
    <w:rsid w:val="00FF5B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CE3F9"/>
  <w15:chartTrackingRefBased/>
  <w15:docId w15:val="{3EFB1ED5-3D47-4D47-A179-FBFD4DD1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E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20259B"/>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20259B"/>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7233A1"/>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7233A1"/>
    <w:rPr>
      <w:rFonts w:ascii="Calibri" w:eastAsiaTheme="minorHAnsi" w:hAnsi="Calibri" w:cstheme="minorBidi"/>
      <w:szCs w:val="22"/>
      <w:lang w:eastAsia="en-US"/>
    </w:rPr>
  </w:style>
  <w:style w:type="paragraph" w:styleId="Footer">
    <w:name w:val="footer"/>
    <w:basedOn w:val="Normal"/>
    <w:link w:val="FooterChar"/>
    <w:uiPriority w:val="27"/>
    <w:rsid w:val="007233A1"/>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7233A1"/>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EC6092"/>
    <w:pPr>
      <w:numPr>
        <w:numId w:val="5"/>
      </w:numPr>
      <w:spacing w:before="120" w:after="120"/>
      <w:ind w:left="454" w:hanging="454"/>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EC6092"/>
    <w:pPr>
      <w:numPr>
        <w:ilvl w:val="1"/>
        <w:numId w:val="5"/>
      </w:numPr>
      <w:spacing w:before="120" w:after="120"/>
      <w:ind w:left="908" w:hanging="454"/>
      <w:contextualSpacing/>
    </w:pPr>
  </w:style>
  <w:style w:type="paragraph" w:styleId="ListNumber">
    <w:name w:val="List Number"/>
    <w:basedOn w:val="Normal"/>
    <w:uiPriority w:val="9"/>
    <w:qFormat/>
    <w:rsid w:val="00EC6092"/>
    <w:pPr>
      <w:numPr>
        <w:numId w:val="6"/>
      </w:numPr>
      <w:tabs>
        <w:tab w:val="left" w:pos="142"/>
      </w:tabs>
      <w:spacing w:before="120" w:after="120"/>
      <w:ind w:left="454" w:hanging="454"/>
    </w:pPr>
  </w:style>
  <w:style w:type="paragraph" w:styleId="ListNumber2">
    <w:name w:val="List Number 2"/>
    <w:uiPriority w:val="10"/>
    <w:qFormat/>
    <w:rsid w:val="00091C47"/>
    <w:pPr>
      <w:numPr>
        <w:ilvl w:val="1"/>
        <w:numId w:val="6"/>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EC6092"/>
    <w:pPr>
      <w:numPr>
        <w:ilvl w:val="2"/>
        <w:numId w:val="6"/>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semiHidden/>
    <w:rsid w:val="00EC6092"/>
    <w:pPr>
      <w:numPr>
        <w:ilvl w:val="2"/>
        <w:numId w:val="5"/>
      </w:numPr>
      <w:ind w:left="1361" w:hanging="454"/>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
    <w:name w:val="Table Bullet"/>
    <w:basedOn w:val="TableText"/>
    <w:uiPriority w:val="15"/>
    <w:qFormat/>
    <w:rsid w:val="00290CE1"/>
    <w:pPr>
      <w:numPr>
        <w:numId w:val="7"/>
      </w:numPr>
      <w:ind w:left="284" w:hanging="284"/>
    </w:pPr>
  </w:style>
  <w:style w:type="paragraph" w:customStyle="1" w:styleId="TableBullet2">
    <w:name w:val="Table Bullet 2"/>
    <w:basedOn w:val="TableBullet"/>
    <w:qFormat/>
    <w:rsid w:val="00290CE1"/>
    <w:pPr>
      <w:numPr>
        <w:numId w:val="8"/>
      </w:numPr>
      <w:tabs>
        <w:tab w:val="num" w:pos="284"/>
      </w:tabs>
      <w:ind w:left="568" w:hanging="284"/>
    </w:pPr>
  </w:style>
  <w:style w:type="numbering" w:customStyle="1" w:styleId="TableBulletlist">
    <w:name w:val="Table Bullet list"/>
    <w:uiPriority w:val="99"/>
    <w:rsid w:val="00C9195E"/>
    <w:pPr>
      <w:numPr>
        <w:numId w:val="9"/>
      </w:numPr>
    </w:pPr>
  </w:style>
  <w:style w:type="paragraph" w:customStyle="1" w:styleId="TableListNumber">
    <w:name w:val="Table List Number"/>
    <w:uiPriority w:val="99"/>
    <w:qFormat/>
    <w:rsid w:val="00DB5F34"/>
    <w:pPr>
      <w:numPr>
        <w:numId w:val="15"/>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DB5F34"/>
    <w:pPr>
      <w:numPr>
        <w:ilvl w:val="1"/>
        <w:numId w:val="15"/>
      </w:numPr>
    </w:pPr>
  </w:style>
  <w:style w:type="paragraph" w:customStyle="1" w:styleId="TableListNumber3">
    <w:name w:val="Table List Number 3"/>
    <w:basedOn w:val="TableText"/>
    <w:qFormat/>
    <w:rsid w:val="00DB5F34"/>
    <w:pPr>
      <w:numPr>
        <w:ilvl w:val="2"/>
        <w:numId w:val="15"/>
      </w:numPr>
    </w:pPr>
  </w:style>
  <w:style w:type="numbering" w:customStyle="1" w:styleId="Tablenumberedlists">
    <w:name w:val="Table numbered lists"/>
    <w:uiPriority w:val="99"/>
    <w:rsid w:val="00DB5F34"/>
    <w:pPr>
      <w:numPr>
        <w:numId w:val="12"/>
      </w:numPr>
    </w:pPr>
  </w:style>
  <w:style w:type="paragraph" w:customStyle="1" w:styleId="BoxTextNumber">
    <w:name w:val="Box Text Number"/>
    <w:basedOn w:val="BoxText"/>
    <w:qFormat/>
    <w:rsid w:val="000D6771"/>
    <w:pPr>
      <w:numPr>
        <w:numId w:val="17"/>
      </w:numPr>
    </w:pPr>
  </w:style>
  <w:style w:type="paragraph" w:styleId="PlainText">
    <w:name w:val="Plain Text"/>
    <w:basedOn w:val="Normal"/>
    <w:link w:val="PlainTextChar"/>
    <w:uiPriority w:val="99"/>
    <w:unhideWhenUsed/>
    <w:rsid w:val="009F5C1A"/>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9F5C1A"/>
    <w:rPr>
      <w:rFonts w:ascii="Consolas" w:eastAsiaTheme="minorHAnsi" w:hAnsi="Consolas" w:cstheme="minorBidi"/>
      <w:kern w:val="2"/>
      <w:sz w:val="21"/>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2.xml><?xml version="1.0" encoding="utf-8"?>
<ds:datastoreItem xmlns:ds="http://schemas.openxmlformats.org/officeDocument/2006/customXml" ds:itemID="{462D1221-F2EC-4668-B60B-534AAA99F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40CC82-98E1-4232-AB7A-E719FCA7C1C0}">
  <ds:schemaRefs>
    <ds:schemaRef ds:uri="http://purl.org/dc/elements/1.1/"/>
    <ds:schemaRef ds:uri="http://www.w3.org/XML/1998/namespace"/>
    <ds:schemaRef ds:uri="2b53c995-2120-4bc0-8922-c25044d37f65"/>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c95b51c2-b2ac-4224-a5b5-069909057829"/>
    <ds:schemaRef ds:uri="81c01dc6-2c49-4730-b140-874c95cac377"/>
    <ds:schemaRef ds:uri="http://purl.org/dc/terms/"/>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1</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What the UAE free trade agreement means for Australian agriculture: video transcript</vt:lpstr>
    </vt:vector>
  </TitlesOfParts>
  <Company/>
  <LinksUpToDate>false</LinksUpToDate>
  <CharactersWithSpaces>4442</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the UAE free trade agreement means for Australian agriculture: video transcript</dc:title>
  <dc:subject/>
  <dc:creator>Department of Agriculture</dc:creator>
  <cp:keywords/>
  <dc:description/>
  <cp:revision>4</cp:revision>
  <cp:lastPrinted>2018-11-26T22:31:00Z</cp:lastPrinted>
  <dcterms:created xsi:type="dcterms:W3CDTF">2024-12-16T00:05:00Z</dcterms:created>
  <dcterms:modified xsi:type="dcterms:W3CDTF">2024-12-16T02:37:00Z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0x0101008991DB94C8E2E14F9D69CDF9B52A3286</vt:lpwstr>
  </property>
  <property fmtid="{D5CDD505-2E9C-101B-9397-08002B2CF9AE}" pid="12" name="ClassificationContentMarkingHeaderShapeIds">
    <vt:lpwstr>588a36f,132467f6,798934c1,6ce84c7a,43dd4395</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45ae5e3d,1bf13094,42d16ebb,7fcbdce8,72442c44</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2024-07-17T07:26:00Z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fefd33fb-51c2-4bbd-a540-e9447a9318f4</vt:lpwstr>
  </property>
  <property fmtid="{D5CDD505-2E9C-101B-9397-08002B2CF9AE}" pid="24" name="MSIP_Label_933d8be6-3c40-4052-87a2-9c2adcba8759_ContentBits">
    <vt:lpwstr>3</vt:lpwstr>
  </property>
  <property fmtid="{D5CDD505-2E9C-101B-9397-08002B2CF9AE}" pid="25" name="MediaServiceImageTags">
    <vt:lpwstr/>
  </property>
</Properties>
</file>