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CB1C" w14:textId="5187AAC3" w:rsidR="00BB115B" w:rsidRDefault="00A43676" w:rsidP="00C71580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6C6BE7E" wp14:editId="6186A3B7">
            <wp:extent cx="2413000" cy="728345"/>
            <wp:effectExtent l="0" t="0" r="6350" b="0"/>
            <wp:docPr id="5" name="Picture 5" descr="Department of Agriculture, Water and the Environ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Agriculture, Water and the Enviro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EC431" w14:textId="77777777" w:rsidR="00C426B5" w:rsidRPr="00A17037" w:rsidRDefault="00C426B5" w:rsidP="00A17037">
      <w:pPr>
        <w:pStyle w:val="DocumentType-WorkInstruction"/>
      </w:pPr>
      <w:r>
        <w:t>WORK INSTRUCTION</w:t>
      </w:r>
    </w:p>
    <w:p w14:paraId="7C688540" w14:textId="0B833B07" w:rsidR="00C426B5" w:rsidRPr="00C71580" w:rsidRDefault="000A104A" w:rsidP="000A104A">
      <w:pPr>
        <w:pStyle w:val="Heading1"/>
        <w:spacing w:after="400"/>
        <w:rPr>
          <w:b w:val="0"/>
        </w:rPr>
      </w:pPr>
      <w:bookmarkStart w:id="0" w:name="_Toc360193309"/>
      <w:bookmarkStart w:id="1" w:name="_Toc360194608"/>
      <w:bookmarkStart w:id="2" w:name="_Toc360195179"/>
      <w:bookmarkEnd w:id="0"/>
      <w:bookmarkEnd w:id="1"/>
      <w:bookmarkEnd w:id="2"/>
      <w:r>
        <w:t>Supervising a vapour heat treatment for plant exports</w:t>
      </w:r>
      <w:r w:rsidR="00B36600">
        <w:t xml:space="preserve"> </w:t>
      </w:r>
    </w:p>
    <w:p w14:paraId="3F202C07" w14:textId="5F9A0006" w:rsidR="000A104A" w:rsidRPr="007F6F8E" w:rsidRDefault="000A104A" w:rsidP="000A104A">
      <w:pPr>
        <w:pStyle w:val="BodyText"/>
        <w:rPr>
          <w:b/>
        </w:rPr>
      </w:pPr>
      <w:r w:rsidRPr="007F6F8E">
        <w:rPr>
          <w:b/>
        </w:rPr>
        <w:t xml:space="preserve">Direction to </w:t>
      </w:r>
      <w:r w:rsidR="00FC1B00">
        <w:rPr>
          <w:b/>
        </w:rPr>
        <w:t>staff</w:t>
      </w:r>
    </w:p>
    <w:p w14:paraId="6154792E" w14:textId="77777777" w:rsidR="00A43676" w:rsidRPr="005E7CF6" w:rsidRDefault="00A43676" w:rsidP="00A43676">
      <w:pPr>
        <w:pStyle w:val="BodyText"/>
      </w:pPr>
      <w:r w:rsidRPr="005E7CF6">
        <w:t>You must comply with this instructional material under the Practice Statement Framework.</w:t>
      </w:r>
    </w:p>
    <w:p w14:paraId="261B837B" w14:textId="6E974BF9" w:rsidR="000A104A" w:rsidRPr="007F6F8E" w:rsidRDefault="000A104A" w:rsidP="000A104A">
      <w:pPr>
        <w:pStyle w:val="BodyText"/>
        <w:rPr>
          <w:b/>
        </w:rPr>
      </w:pPr>
      <w:r w:rsidRPr="007F6F8E">
        <w:rPr>
          <w:b/>
        </w:rPr>
        <w:t xml:space="preserve">Direction to </w:t>
      </w:r>
      <w:r>
        <w:rPr>
          <w:b/>
        </w:rPr>
        <w:t>a</w:t>
      </w:r>
      <w:r w:rsidRPr="007F6F8E">
        <w:rPr>
          <w:b/>
        </w:rPr>
        <w:t xml:space="preserve">uthorised </w:t>
      </w:r>
      <w:r>
        <w:rPr>
          <w:b/>
        </w:rPr>
        <w:t>o</w:t>
      </w:r>
      <w:r w:rsidRPr="007F6F8E">
        <w:rPr>
          <w:b/>
        </w:rPr>
        <w:t>fficers</w:t>
      </w:r>
    </w:p>
    <w:p w14:paraId="1986623E" w14:textId="0BD222BE" w:rsidR="00C426B5" w:rsidRDefault="00D01839" w:rsidP="000A104A">
      <w:r>
        <w:rPr>
          <w:rStyle w:val="BodyTextChar"/>
          <w:rFonts w:eastAsia="Calibri"/>
        </w:rPr>
        <w:t>A</w:t>
      </w:r>
      <w:r w:rsidR="000A104A" w:rsidRPr="002F301A">
        <w:rPr>
          <w:rStyle w:val="BodyTextChar"/>
          <w:rFonts w:eastAsia="Calibri"/>
        </w:rPr>
        <w:t>uthorised officers must perform services in accordance with any lawful direction</w:t>
      </w:r>
      <w:r w:rsidR="000A104A">
        <w:rPr>
          <w:rStyle w:val="BodyTextChar"/>
          <w:rFonts w:eastAsia="Calibri"/>
        </w:rPr>
        <w:t>s or instructions issued by the </w:t>
      </w:r>
      <w:r w:rsidR="000A104A" w:rsidRPr="002F301A">
        <w:rPr>
          <w:rStyle w:val="BodyTextChar"/>
          <w:rFonts w:eastAsia="Calibri"/>
        </w:rPr>
        <w:t>department.</w:t>
      </w:r>
      <w:r w:rsidR="007C2671">
        <w:pict w14:anchorId="1BADB23D">
          <v:rect id="_x0000_i1025" style="width:451.3pt;height:3pt" o:hralign="center" o:hrstd="t" o:hrnoshade="t" o:hr="t" fillcolor="#d5d2ca" stroked="f"/>
        </w:pict>
      </w:r>
    </w:p>
    <w:p w14:paraId="75EB9A55" w14:textId="77777777" w:rsidR="00C426B5" w:rsidRDefault="00C426B5">
      <w:pPr>
        <w:pStyle w:val="BodyText"/>
        <w:rPr>
          <w:b/>
        </w:rPr>
      </w:pPr>
      <w:r>
        <w:rPr>
          <w:b/>
        </w:rPr>
        <w:t>Summary of main points</w:t>
      </w:r>
    </w:p>
    <w:p w14:paraId="6ABDFD47" w14:textId="564DE300" w:rsidR="000A104A" w:rsidRPr="000B1531" w:rsidRDefault="000A104A" w:rsidP="000A104A">
      <w:pPr>
        <w:pStyle w:val="BodyText"/>
      </w:pPr>
      <w:r>
        <w:t>This document outlines the procedures for inspection authorised officers (AOs) to follow when supervising a vapour heat treatment for plant exports. It includes how to:</w:t>
      </w:r>
    </w:p>
    <w:p w14:paraId="15AA7D1D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prepare for a vapour heat treatment</w:t>
      </w:r>
    </w:p>
    <w:p w14:paraId="488E7FBA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verify a previous sensor calibration</w:t>
      </w:r>
    </w:p>
    <w:p w14:paraId="1DC6D345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supervise calibration of temperature sensors</w:t>
      </w:r>
    </w:p>
    <w:p w14:paraId="6FA3C997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supervise sensor placement</w:t>
      </w:r>
    </w:p>
    <w:p w14:paraId="7979A9A7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supervise chamber loading and treatment start</w:t>
      </w:r>
    </w:p>
    <w:p w14:paraId="4B6E58FD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verify the treatment</w:t>
      </w:r>
    </w:p>
    <w:p w14:paraId="6358BC59" w14:textId="77777777" w:rsidR="000A104A" w:rsidRDefault="000A104A" w:rsidP="00412A3F">
      <w:pPr>
        <w:pStyle w:val="ListBullet"/>
        <w:numPr>
          <w:ilvl w:val="0"/>
          <w:numId w:val="49"/>
        </w:numPr>
      </w:pPr>
      <w:r>
        <w:t>fail the treatment.</w:t>
      </w:r>
    </w:p>
    <w:p w14:paraId="308D2209" w14:textId="77777777" w:rsidR="00C426B5" w:rsidRDefault="00C426B5">
      <w:pPr>
        <w:spacing w:line="276" w:lineRule="auto"/>
      </w:pPr>
      <w:r>
        <w:t>__________________________________________________________________________________</w:t>
      </w:r>
    </w:p>
    <w:p w14:paraId="315F74E8" w14:textId="77777777" w:rsidR="00C426B5" w:rsidRDefault="00C426B5">
      <w:pPr>
        <w:pStyle w:val="BodyText"/>
        <w:rPr>
          <w:b/>
          <w:sz w:val="30"/>
          <w:szCs w:val="30"/>
        </w:rPr>
      </w:pPr>
      <w:bookmarkStart w:id="3" w:name="_Toc365462688"/>
      <w:r>
        <w:rPr>
          <w:b/>
          <w:sz w:val="30"/>
          <w:szCs w:val="30"/>
        </w:rPr>
        <w:t>In this document</w:t>
      </w:r>
      <w:bookmarkEnd w:id="3"/>
    </w:p>
    <w:p w14:paraId="15858E8B" w14:textId="77777777" w:rsidR="004D2270" w:rsidRDefault="00C426B5" w:rsidP="00F728DA">
      <w:pPr>
        <w:pStyle w:val="BodyText"/>
        <w:rPr>
          <w:noProof/>
        </w:rPr>
      </w:pPr>
      <w:r>
        <w:rPr>
          <w:lang w:val="en-US"/>
        </w:rPr>
        <w:t>This document contains the following topics.</w:t>
      </w:r>
      <w:r>
        <w:rPr>
          <w:b/>
          <w:bCs/>
          <w:szCs w:val="22"/>
          <w:lang w:eastAsia="en-AU"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  <w:szCs w:val="22"/>
          <w:lang w:eastAsia="en-AU"/>
        </w:rPr>
        <w:fldChar w:fldCharType="separate"/>
      </w:r>
    </w:p>
    <w:p w14:paraId="3FBA37F9" w14:textId="494CDC1E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06" w:history="1">
        <w:r w:rsidR="004D2270" w:rsidRPr="00552EF1">
          <w:rPr>
            <w:rStyle w:val="Hyperlink"/>
            <w:noProof/>
          </w:rPr>
          <w:t>Purpose of this document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_Toc63940706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2</w:t>
        </w:r>
        <w:r w:rsidR="004D2270">
          <w:rPr>
            <w:noProof/>
            <w:webHidden/>
          </w:rPr>
          <w:fldChar w:fldCharType="end"/>
        </w:r>
      </w:hyperlink>
    </w:p>
    <w:p w14:paraId="66021E40" w14:textId="5D63338D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07" w:history="1">
        <w:r w:rsidR="004D2270" w:rsidRPr="00552EF1">
          <w:rPr>
            <w:rStyle w:val="Hyperlink"/>
            <w:noProof/>
          </w:rPr>
          <w:t>Definitions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_Toc63940707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2</w:t>
        </w:r>
        <w:r w:rsidR="004D2270">
          <w:rPr>
            <w:noProof/>
            <w:webHidden/>
          </w:rPr>
          <w:fldChar w:fldCharType="end"/>
        </w:r>
      </w:hyperlink>
    </w:p>
    <w:p w14:paraId="7A4F726F" w14:textId="1F41A554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08" w:history="1">
        <w:r w:rsidR="004D2270" w:rsidRPr="00552EF1">
          <w:rPr>
            <w:rStyle w:val="Hyperlink"/>
            <w:noProof/>
          </w:rPr>
          <w:t>Policy statement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_Toc63940708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3</w:t>
        </w:r>
        <w:r w:rsidR="004D2270">
          <w:rPr>
            <w:noProof/>
            <w:webHidden/>
          </w:rPr>
          <w:fldChar w:fldCharType="end"/>
        </w:r>
      </w:hyperlink>
    </w:p>
    <w:p w14:paraId="54E60FD3" w14:textId="55B2B8F9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09" w:history="1">
        <w:r w:rsidR="004D2270" w:rsidRPr="00552EF1">
          <w:rPr>
            <w:rStyle w:val="Hyperlink"/>
            <w:noProof/>
          </w:rPr>
          <w:t>Supervision by an AO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_Toc63940709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3</w:t>
        </w:r>
        <w:r w:rsidR="004D2270">
          <w:rPr>
            <w:noProof/>
            <w:webHidden/>
          </w:rPr>
          <w:fldChar w:fldCharType="end"/>
        </w:r>
      </w:hyperlink>
    </w:p>
    <w:p w14:paraId="18F9E31A" w14:textId="71BDAF05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10" w:history="1">
        <w:r w:rsidR="004D2270" w:rsidRPr="00552EF1">
          <w:rPr>
            <w:rStyle w:val="Hyperlink"/>
            <w:noProof/>
          </w:rPr>
          <w:t>Legislative framework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_Toc63940710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3</w:t>
        </w:r>
        <w:r w:rsidR="004D2270">
          <w:rPr>
            <w:noProof/>
            <w:webHidden/>
          </w:rPr>
          <w:fldChar w:fldCharType="end"/>
        </w:r>
      </w:hyperlink>
    </w:p>
    <w:p w14:paraId="458A20EE" w14:textId="61604790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11" w:history="1">
        <w:r w:rsidR="004D2270" w:rsidRPr="00552EF1">
          <w:rPr>
            <w:rStyle w:val="Hyperlink"/>
            <w:noProof/>
          </w:rPr>
          <w:t>Roles and responsibilities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_Toc63940711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3</w:t>
        </w:r>
        <w:r w:rsidR="004D2270">
          <w:rPr>
            <w:noProof/>
            <w:webHidden/>
          </w:rPr>
          <w:fldChar w:fldCharType="end"/>
        </w:r>
      </w:hyperlink>
    </w:p>
    <w:p w14:paraId="5F1E250C" w14:textId="188BD512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12" w:history="1">
        <w:r w:rsidR="004D2270" w:rsidRPr="00552EF1">
          <w:rPr>
            <w:rStyle w:val="Hyperlink"/>
            <w:noProof/>
          </w:rPr>
          <w:t>Work health and safety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_Toc63940712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4</w:t>
        </w:r>
        <w:r w:rsidR="004D2270">
          <w:rPr>
            <w:noProof/>
            <w:webHidden/>
          </w:rPr>
          <w:fldChar w:fldCharType="end"/>
        </w:r>
      </w:hyperlink>
    </w:p>
    <w:p w14:paraId="22802E5A" w14:textId="278102DB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3" w:history="1">
        <w:r w:rsidR="004D2270" w:rsidRPr="00552EF1">
          <w:rPr>
            <w:rStyle w:val="Hyperlink"/>
            <w:noProof/>
          </w:rPr>
          <w:t>Personal protective equipment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_Toc63940713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4</w:t>
        </w:r>
        <w:r w:rsidR="004D2270">
          <w:rPr>
            <w:noProof/>
            <w:webHidden/>
          </w:rPr>
          <w:fldChar w:fldCharType="end"/>
        </w:r>
      </w:hyperlink>
    </w:p>
    <w:p w14:paraId="2A7F093D" w14:textId="02BFECE5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4" w:history="1">
        <w:r w:rsidR="004D2270" w:rsidRPr="00552EF1">
          <w:rPr>
            <w:rStyle w:val="Hyperlink"/>
            <w:noProof/>
          </w:rPr>
          <w:t>System requirements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_Toc63940714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5</w:t>
        </w:r>
        <w:r w:rsidR="004D2270">
          <w:rPr>
            <w:noProof/>
            <w:webHidden/>
          </w:rPr>
          <w:fldChar w:fldCharType="end"/>
        </w:r>
      </w:hyperlink>
    </w:p>
    <w:p w14:paraId="66923B21" w14:textId="637D14C5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15" w:history="1">
        <w:r w:rsidR="004D2270" w:rsidRPr="00552EF1">
          <w:rPr>
            <w:rStyle w:val="Hyperlink"/>
            <w:noProof/>
          </w:rPr>
          <w:t>Supervising a vapour heat treatment?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_Toc63940715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5</w:t>
        </w:r>
        <w:r w:rsidR="004D2270">
          <w:rPr>
            <w:noProof/>
            <w:webHidden/>
          </w:rPr>
          <w:fldChar w:fldCharType="end"/>
        </w:r>
      </w:hyperlink>
    </w:p>
    <w:p w14:paraId="12F35641" w14:textId="24E9DA93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6" w:history="1">
        <w:r w:rsidR="004D2270" w:rsidRPr="00552EF1">
          <w:rPr>
            <w:rStyle w:val="Hyperlink"/>
            <w:noProof/>
          </w:rPr>
          <w:t>Section 1: How do I prepare to supervise a vapour heat treatment?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_Toc63940716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5</w:t>
        </w:r>
        <w:r w:rsidR="004D2270">
          <w:rPr>
            <w:noProof/>
            <w:webHidden/>
          </w:rPr>
          <w:fldChar w:fldCharType="end"/>
        </w:r>
      </w:hyperlink>
    </w:p>
    <w:p w14:paraId="1C40B95B" w14:textId="6A5D12B6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7" w:history="1">
        <w:r w:rsidR="004D2270" w:rsidRPr="00552EF1">
          <w:rPr>
            <w:rStyle w:val="Hyperlink"/>
            <w:noProof/>
          </w:rPr>
          <w:t>Section 2. How do I verify previous sensor calibration?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_Toc63940717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7</w:t>
        </w:r>
        <w:r w:rsidR="004D2270">
          <w:rPr>
            <w:noProof/>
            <w:webHidden/>
          </w:rPr>
          <w:fldChar w:fldCharType="end"/>
        </w:r>
      </w:hyperlink>
    </w:p>
    <w:p w14:paraId="7A13A54E" w14:textId="19C9737B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8" w:history="1">
        <w:r w:rsidR="004D2270" w:rsidRPr="00552EF1">
          <w:rPr>
            <w:rStyle w:val="Hyperlink"/>
            <w:noProof/>
          </w:rPr>
          <w:t>Section 3. How do I supervise the calibration of temperature sensors?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_Toc63940718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8</w:t>
        </w:r>
        <w:r w:rsidR="004D2270">
          <w:rPr>
            <w:noProof/>
            <w:webHidden/>
          </w:rPr>
          <w:fldChar w:fldCharType="end"/>
        </w:r>
      </w:hyperlink>
    </w:p>
    <w:p w14:paraId="5EB9ABF4" w14:textId="5E3AF0A1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19" w:history="1">
        <w:r w:rsidR="004D2270" w:rsidRPr="00552EF1">
          <w:rPr>
            <w:rStyle w:val="Hyperlink"/>
            <w:noProof/>
          </w:rPr>
          <w:t>Section 4. How do I supervise the sensor placement?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_Toc63940719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9</w:t>
        </w:r>
        <w:r w:rsidR="004D2270">
          <w:rPr>
            <w:noProof/>
            <w:webHidden/>
          </w:rPr>
          <w:fldChar w:fldCharType="end"/>
        </w:r>
      </w:hyperlink>
    </w:p>
    <w:p w14:paraId="14068AFB" w14:textId="05F7D4B9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20" w:history="1">
        <w:r w:rsidR="004D2270" w:rsidRPr="00552EF1">
          <w:rPr>
            <w:rStyle w:val="Hyperlink"/>
            <w:noProof/>
          </w:rPr>
          <w:t>Section 5. How do I supervise the chamber loading and start of treatment?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_Toc63940720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10</w:t>
        </w:r>
        <w:r w:rsidR="004D2270">
          <w:rPr>
            <w:noProof/>
            <w:webHidden/>
          </w:rPr>
          <w:fldChar w:fldCharType="end"/>
        </w:r>
      </w:hyperlink>
    </w:p>
    <w:p w14:paraId="5A0E82C5" w14:textId="4CDDB0E6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21" w:history="1">
        <w:r w:rsidR="004D2270" w:rsidRPr="00552EF1">
          <w:rPr>
            <w:rStyle w:val="Hyperlink"/>
            <w:noProof/>
          </w:rPr>
          <w:t>Section 6. How do I verify a vapour heat treatment?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_Toc63940721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11</w:t>
        </w:r>
        <w:r w:rsidR="004D2270">
          <w:rPr>
            <w:noProof/>
            <w:webHidden/>
          </w:rPr>
          <w:fldChar w:fldCharType="end"/>
        </w:r>
      </w:hyperlink>
    </w:p>
    <w:p w14:paraId="79BB9342" w14:textId="5896373D" w:rsidR="004D2270" w:rsidRDefault="007C2671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63940722" w:history="1">
        <w:r w:rsidR="004D2270" w:rsidRPr="00552EF1">
          <w:rPr>
            <w:rStyle w:val="Hyperlink"/>
            <w:noProof/>
          </w:rPr>
          <w:t>Section 7. How do I fail a calibration or treatment?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_Toc63940722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12</w:t>
        </w:r>
        <w:r w:rsidR="004D2270">
          <w:rPr>
            <w:noProof/>
            <w:webHidden/>
          </w:rPr>
          <w:fldChar w:fldCharType="end"/>
        </w:r>
      </w:hyperlink>
    </w:p>
    <w:p w14:paraId="2C0D470F" w14:textId="34F3B388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23" w:history="1">
        <w:r w:rsidR="004D2270" w:rsidRPr="00552EF1">
          <w:rPr>
            <w:rStyle w:val="Hyperlink"/>
            <w:noProof/>
          </w:rPr>
          <w:t>Record keeping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_Toc63940723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12</w:t>
        </w:r>
        <w:r w:rsidR="004D2270">
          <w:rPr>
            <w:noProof/>
            <w:webHidden/>
          </w:rPr>
          <w:fldChar w:fldCharType="end"/>
        </w:r>
      </w:hyperlink>
    </w:p>
    <w:p w14:paraId="146BDC80" w14:textId="70ED769B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24" w:history="1">
        <w:r w:rsidR="004D2270" w:rsidRPr="00552EF1">
          <w:rPr>
            <w:rStyle w:val="Hyperlink"/>
            <w:noProof/>
          </w:rPr>
          <w:t>Contact information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_Toc63940724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12</w:t>
        </w:r>
        <w:r w:rsidR="004D2270">
          <w:rPr>
            <w:noProof/>
            <w:webHidden/>
          </w:rPr>
          <w:fldChar w:fldCharType="end"/>
        </w:r>
      </w:hyperlink>
    </w:p>
    <w:p w14:paraId="08F6CA02" w14:textId="5CBA283B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25" w:history="1">
        <w:r w:rsidR="004D2270" w:rsidRPr="00552EF1">
          <w:rPr>
            <w:rStyle w:val="Hyperlink"/>
            <w:noProof/>
          </w:rPr>
          <w:t>Related material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_Toc63940725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12</w:t>
        </w:r>
        <w:r w:rsidR="004D2270">
          <w:rPr>
            <w:noProof/>
            <w:webHidden/>
          </w:rPr>
          <w:fldChar w:fldCharType="end"/>
        </w:r>
      </w:hyperlink>
    </w:p>
    <w:p w14:paraId="7EB06858" w14:textId="4356FCEA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26" w:history="1">
        <w:r w:rsidR="004D2270" w:rsidRPr="00552EF1">
          <w:rPr>
            <w:rStyle w:val="Hyperlink"/>
            <w:noProof/>
          </w:rPr>
          <w:t>Document information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_Toc63940726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13</w:t>
        </w:r>
        <w:r w:rsidR="004D2270">
          <w:rPr>
            <w:noProof/>
            <w:webHidden/>
          </w:rPr>
          <w:fldChar w:fldCharType="end"/>
        </w:r>
      </w:hyperlink>
    </w:p>
    <w:p w14:paraId="509FEBF5" w14:textId="3632D747" w:rsidR="004D2270" w:rsidRDefault="007C2671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63940727" w:history="1">
        <w:r w:rsidR="004D2270" w:rsidRPr="00552EF1">
          <w:rPr>
            <w:rStyle w:val="Hyperlink"/>
            <w:noProof/>
          </w:rPr>
          <w:t>Version history</w:t>
        </w:r>
        <w:r w:rsidR="004D2270">
          <w:rPr>
            <w:noProof/>
            <w:webHidden/>
          </w:rPr>
          <w:tab/>
        </w:r>
        <w:r w:rsidR="004D2270">
          <w:rPr>
            <w:noProof/>
            <w:webHidden/>
          </w:rPr>
          <w:fldChar w:fldCharType="begin"/>
        </w:r>
        <w:r w:rsidR="004D2270">
          <w:rPr>
            <w:noProof/>
            <w:webHidden/>
          </w:rPr>
          <w:instrText xml:space="preserve"> PAGEREF _Toc63940727 \h </w:instrText>
        </w:r>
        <w:r w:rsidR="004D2270">
          <w:rPr>
            <w:noProof/>
            <w:webHidden/>
          </w:rPr>
        </w:r>
        <w:r w:rsidR="004D2270">
          <w:rPr>
            <w:noProof/>
            <w:webHidden/>
          </w:rPr>
          <w:fldChar w:fldCharType="separate"/>
        </w:r>
        <w:r w:rsidR="004E3043">
          <w:rPr>
            <w:noProof/>
            <w:webHidden/>
          </w:rPr>
          <w:t>13</w:t>
        </w:r>
        <w:r w:rsidR="004D2270">
          <w:rPr>
            <w:noProof/>
            <w:webHidden/>
          </w:rPr>
          <w:fldChar w:fldCharType="end"/>
        </w:r>
      </w:hyperlink>
    </w:p>
    <w:p w14:paraId="5159EFFC" w14:textId="3A3FBE60" w:rsidR="000A104A" w:rsidRPr="003451C3" w:rsidRDefault="00C426B5" w:rsidP="000A104A">
      <w:pPr>
        <w:pStyle w:val="BodyText"/>
      </w:pPr>
      <w:r>
        <w:rPr>
          <w:bCs/>
          <w:lang w:val="en-US"/>
        </w:rPr>
        <w:fldChar w:fldCharType="end"/>
      </w:r>
      <w:bookmarkStart w:id="4" w:name="_Toc446076640"/>
    </w:p>
    <w:p w14:paraId="0FB9CDA8" w14:textId="72165F95" w:rsidR="00C426B5" w:rsidRDefault="00C426B5">
      <w:pPr>
        <w:pStyle w:val="Heading2"/>
      </w:pPr>
      <w:bookmarkStart w:id="5" w:name="_Toc63940706"/>
      <w:bookmarkEnd w:id="4"/>
      <w:r>
        <w:t>Purpose of this document</w:t>
      </w:r>
      <w:bookmarkEnd w:id="5"/>
    </w:p>
    <w:p w14:paraId="393FAB6D" w14:textId="679F54BC" w:rsidR="000A104A" w:rsidRDefault="000A104A" w:rsidP="000A104A">
      <w:pPr>
        <w:pStyle w:val="BodyText"/>
      </w:pPr>
      <w:r w:rsidRPr="00C967E1">
        <w:t xml:space="preserve">This document details the procedures for </w:t>
      </w:r>
      <w:r>
        <w:t>supervising and verifying a vapour heat treatment</w:t>
      </w:r>
      <w:r w:rsidRPr="00C967E1">
        <w:t xml:space="preserve"> </w:t>
      </w:r>
      <w:r w:rsidR="00696F75">
        <w:t xml:space="preserve">(VHT) </w:t>
      </w:r>
      <w:r w:rsidRPr="00C967E1">
        <w:t>for plant exports</w:t>
      </w:r>
      <w:r>
        <w:t>.</w:t>
      </w:r>
    </w:p>
    <w:p w14:paraId="27ECCCBD" w14:textId="77777777" w:rsidR="00C426B5" w:rsidRDefault="00C426B5">
      <w:pPr>
        <w:pStyle w:val="Heading2"/>
      </w:pPr>
      <w:bookmarkStart w:id="6" w:name="_Toc63940707"/>
      <w:r>
        <w:t>Definitions</w:t>
      </w:r>
      <w:bookmarkEnd w:id="6"/>
    </w:p>
    <w:p w14:paraId="0DFCB265" w14:textId="77777777" w:rsidR="00C426B5" w:rsidRDefault="00C426B5">
      <w:pPr>
        <w:pStyle w:val="BodyText"/>
      </w:pPr>
      <w:r>
        <w:t>The following table defines terms used in this document.</w:t>
      </w: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746"/>
      </w:tblGrid>
      <w:tr w:rsidR="000A104A" w14:paraId="64FBA92C" w14:textId="77777777" w:rsidTr="00E10761">
        <w:trPr>
          <w:cantSplit/>
          <w:tblHeader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17481C1" w14:textId="77777777" w:rsidR="000A104A" w:rsidRDefault="000A104A" w:rsidP="00A6150E">
            <w:pPr>
              <w:pStyle w:val="Tableheadings"/>
            </w:pPr>
            <w: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A2AE0A" w14:textId="77777777" w:rsidR="000A104A" w:rsidRDefault="000A104A" w:rsidP="00A6150E">
            <w:pPr>
              <w:pStyle w:val="Tableheadings"/>
            </w:pPr>
            <w:r>
              <w:t>Definition</w:t>
            </w:r>
          </w:p>
        </w:tc>
      </w:tr>
      <w:tr w:rsidR="000A104A" w14:paraId="34274F75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595DA6C" w14:textId="77777777" w:rsidR="000A104A" w:rsidRDefault="000A104A" w:rsidP="00A6150E">
            <w:r>
              <w:t>Authorised officer (AO)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0DDBC997" w14:textId="77777777" w:rsidR="00587369" w:rsidRPr="00371DEF" w:rsidRDefault="00587369" w:rsidP="00587369">
            <w:r w:rsidRPr="00371DEF">
              <w:t xml:space="preserve">A person authorised under section 291 of the </w:t>
            </w:r>
            <w:r w:rsidRPr="00371DEF">
              <w:rPr>
                <w:i/>
              </w:rPr>
              <w:t>Export Control Act 2020</w:t>
            </w:r>
            <w:r w:rsidRPr="00371DEF">
              <w:t xml:space="preserve"> to be an authorised officer. The authorised officer may exercise powers and functions conferred on them through an instrument of authorisation.</w:t>
            </w:r>
          </w:p>
          <w:p w14:paraId="43D15E94" w14:textId="77777777" w:rsidR="00587369" w:rsidRPr="00371DEF" w:rsidRDefault="00587369" w:rsidP="00587369">
            <w:r w:rsidRPr="00371DEF">
              <w:t xml:space="preserve">Note: An authorised officer may be a Commonwealth, State or Territory government officer, or </w:t>
            </w:r>
            <w:proofErr w:type="gramStart"/>
            <w:r w:rsidRPr="00371DEF">
              <w:t>third party</w:t>
            </w:r>
            <w:proofErr w:type="gramEnd"/>
            <w:r w:rsidRPr="00371DEF">
              <w:t xml:space="preserve"> individual. Examples of </w:t>
            </w:r>
            <w:proofErr w:type="gramStart"/>
            <w:r w:rsidRPr="00371DEF">
              <w:t>third party</w:t>
            </w:r>
            <w:proofErr w:type="gramEnd"/>
            <w:r w:rsidRPr="00371DEF">
              <w:t xml:space="preserve"> individuals include, but are not limited to:</w:t>
            </w:r>
          </w:p>
          <w:p w14:paraId="52261A7F" w14:textId="77777777" w:rsidR="00587369" w:rsidRPr="00371DEF" w:rsidRDefault="00587369" w:rsidP="00412A3F">
            <w:pPr>
              <w:pStyle w:val="ListBullet"/>
              <w:numPr>
                <w:ilvl w:val="0"/>
                <w:numId w:val="51"/>
              </w:numPr>
            </w:pPr>
            <w:r w:rsidRPr="00371DEF">
              <w:t>employees of registered establishments</w:t>
            </w:r>
          </w:p>
          <w:p w14:paraId="1AD365F6" w14:textId="77777777" w:rsidR="00587369" w:rsidRPr="00371DEF" w:rsidRDefault="00587369" w:rsidP="00412A3F">
            <w:pPr>
              <w:pStyle w:val="ListBullet"/>
              <w:numPr>
                <w:ilvl w:val="0"/>
                <w:numId w:val="51"/>
              </w:numPr>
            </w:pPr>
            <w:r w:rsidRPr="00371DEF">
              <w:t>employees of an exporter</w:t>
            </w:r>
          </w:p>
          <w:p w14:paraId="0BB4DA4C" w14:textId="7C5E5B4E" w:rsidR="000A104A" w:rsidRPr="00D016B0" w:rsidRDefault="00587369" w:rsidP="00A6150E">
            <w:pPr>
              <w:pStyle w:val="ListBullet"/>
              <w:numPr>
                <w:ilvl w:val="0"/>
                <w:numId w:val="51"/>
              </w:numPr>
            </w:pPr>
            <w:r w:rsidRPr="00371DEF">
              <w:t>self-employed individuals/sole traders</w:t>
            </w:r>
          </w:p>
        </w:tc>
      </w:tr>
      <w:tr w:rsidR="000A104A" w14:paraId="08BBF873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320032C" w14:textId="77777777" w:rsidR="000A104A" w:rsidRDefault="000A104A" w:rsidP="00A6150E">
            <w:r>
              <w:t>Client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E269200" w14:textId="77777777" w:rsidR="000A104A" w:rsidRDefault="000A104A" w:rsidP="00A6150E">
            <w:r w:rsidRPr="00D016B0">
              <w:t xml:space="preserve">The exporter, exporter’s </w:t>
            </w:r>
            <w:proofErr w:type="gramStart"/>
            <w:r w:rsidRPr="00D016B0">
              <w:t>representative</w:t>
            </w:r>
            <w:proofErr w:type="gramEnd"/>
            <w:r w:rsidRPr="00D016B0">
              <w:t xml:space="preserve"> or person responsible for </w:t>
            </w:r>
            <w:r>
              <w:t>prescribed goods intended</w:t>
            </w:r>
            <w:r w:rsidRPr="00D016B0">
              <w:t xml:space="preserve"> for export.</w:t>
            </w:r>
          </w:p>
        </w:tc>
      </w:tr>
      <w:tr w:rsidR="000A104A" w14:paraId="3507CE90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E36FD37" w14:textId="77777777" w:rsidR="000A104A" w:rsidRDefault="000A104A" w:rsidP="00A6150E">
            <w:r>
              <w:t>Consignment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11869BA" w14:textId="77777777" w:rsidR="00587369" w:rsidRPr="00066468" w:rsidRDefault="00587369" w:rsidP="00587369">
            <w:pPr>
              <w:rPr>
                <w:rFonts w:cs="Calibri"/>
              </w:rPr>
            </w:pPr>
            <w:r w:rsidRPr="00066468">
              <w:rPr>
                <w:rFonts w:cs="Calibri"/>
              </w:rPr>
              <w:t>Prior to export, means the quantity of plants or plant products identified on the notice of intention to export for export to an importing country.</w:t>
            </w:r>
          </w:p>
          <w:p w14:paraId="009CF1AC" w14:textId="77777777" w:rsidR="00587369" w:rsidRPr="00066468" w:rsidRDefault="00587369" w:rsidP="00587369">
            <w:pPr>
              <w:rPr>
                <w:rFonts w:cs="Calibri"/>
              </w:rPr>
            </w:pPr>
            <w:r w:rsidRPr="00066468">
              <w:rPr>
                <w:rFonts w:cs="Calibri"/>
              </w:rPr>
              <w:t>at or post export, means:</w:t>
            </w:r>
          </w:p>
          <w:p w14:paraId="1FEFF295" w14:textId="77777777" w:rsidR="00587369" w:rsidRPr="00066468" w:rsidRDefault="00587369" w:rsidP="00587369">
            <w:pPr>
              <w:numPr>
                <w:ilvl w:val="0"/>
                <w:numId w:val="31"/>
              </w:numPr>
              <w:rPr>
                <w:rFonts w:cs="Calibri"/>
              </w:rPr>
            </w:pPr>
            <w:r w:rsidRPr="00066468">
              <w:rPr>
                <w:rFonts w:cs="Calibri"/>
              </w:rPr>
              <w:t>where a phytosanitary certificate has been issued in relation to plants or plant products – a quantity of plants or plant products being moved from one country to another, that are covered by that phytosanitary certificate.</w:t>
            </w:r>
          </w:p>
          <w:p w14:paraId="0E9CEB9E" w14:textId="71D96D1C" w:rsidR="000A104A" w:rsidRPr="004D2270" w:rsidRDefault="00587369" w:rsidP="00587369">
            <w:pPr>
              <w:pStyle w:val="ListParagraph"/>
              <w:numPr>
                <w:ilvl w:val="0"/>
                <w:numId w:val="31"/>
              </w:numPr>
              <w:rPr>
                <w:rFonts w:cs="Calibri"/>
              </w:rPr>
            </w:pPr>
            <w:r w:rsidRPr="00587369">
              <w:rPr>
                <w:rFonts w:cs="Calibri"/>
              </w:rPr>
              <w:t>where no phytosanitary certificate has been issued in relation to plants or plant products – a quantity of plants or plant products being moved from one country to another, that are covered by the export permit.</w:t>
            </w:r>
          </w:p>
        </w:tc>
      </w:tr>
      <w:tr w:rsidR="000A104A" w14:paraId="194862B8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78C2CB4" w14:textId="77777777" w:rsidR="000A104A" w:rsidRDefault="000A104A" w:rsidP="00A6150E">
            <w:r>
              <w:t>Exporter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79BA652" w14:textId="77777777" w:rsidR="000A104A" w:rsidRDefault="000A104A" w:rsidP="00A6150E">
            <w:r>
              <w:t xml:space="preserve">The entity identified as the exporter in a Notice of Intention/Request </w:t>
            </w:r>
            <w:proofErr w:type="gramStart"/>
            <w:r>
              <w:t>For</w:t>
            </w:r>
            <w:proofErr w:type="gramEnd"/>
            <w:r>
              <w:t xml:space="preserve"> Permit to export.</w:t>
            </w:r>
          </w:p>
        </w:tc>
      </w:tr>
      <w:tr w:rsidR="000A104A" w14:paraId="10BDE366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8FFF8E6" w14:textId="77777777" w:rsidR="000A104A" w:rsidRDefault="000A104A" w:rsidP="00A6150E">
            <w:r>
              <w:lastRenderedPageBreak/>
              <w:t>Manual of Importing Country Requirements (MICoR) Plants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EFC510A" w14:textId="77777777" w:rsidR="000A104A" w:rsidRDefault="000A104A" w:rsidP="00A6150E">
            <w:r>
              <w:t>Database maintained by the department that outlines importing country requirements for a range of plants and plant products for export.</w:t>
            </w:r>
          </w:p>
        </w:tc>
      </w:tr>
      <w:tr w:rsidR="000A104A" w14:paraId="0842C2EB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FC96FB5" w14:textId="77777777" w:rsidR="000A104A" w:rsidRDefault="000A104A" w:rsidP="00A6150E">
            <w:r>
              <w:t>Protocol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DCF60AC" w14:textId="77777777" w:rsidR="000A104A" w:rsidRDefault="000A104A" w:rsidP="00A6150E">
            <w:r>
              <w:t xml:space="preserve">A </w:t>
            </w:r>
            <w:proofErr w:type="gramStart"/>
            <w:r>
              <w:t>government to government</w:t>
            </w:r>
            <w:proofErr w:type="gramEnd"/>
            <w:r>
              <w:t xml:space="preserve"> document that specifies import requirements and is bilaterally agreed to by Australia and the importing country authority. </w:t>
            </w:r>
          </w:p>
          <w:p w14:paraId="27BC923C" w14:textId="41677D9D" w:rsidR="000A104A" w:rsidRDefault="000A104A" w:rsidP="00A6150E">
            <w:r w:rsidRPr="00677D9D">
              <w:rPr>
                <w:b/>
              </w:rPr>
              <w:t>Note:</w:t>
            </w:r>
            <w:r>
              <w:t xml:space="preserve"> Countries in which Australia has an agreed protocol with are referred to as ‘protocol </w:t>
            </w:r>
            <w:proofErr w:type="gramStart"/>
            <w:r>
              <w:t>markets’</w:t>
            </w:r>
            <w:proofErr w:type="gramEnd"/>
            <w:r>
              <w:t>. For a list of protocol markets see the</w:t>
            </w:r>
            <w:r w:rsidR="002A5DF5">
              <w:t xml:space="preserve"> Reference:</w:t>
            </w:r>
            <w:r>
              <w:t xml:space="preserve"> </w:t>
            </w:r>
            <w:hyperlink w:anchor="_Related_material" w:history="1">
              <w:r w:rsidR="002A5DF5">
                <w:rPr>
                  <w:rStyle w:val="Hyperlink"/>
                  <w:i/>
                </w:rPr>
                <w:t xml:space="preserve">Table of </w:t>
              </w:r>
              <w:r w:rsidR="009D09C0">
                <w:rPr>
                  <w:rStyle w:val="Hyperlink"/>
                  <w:i/>
                </w:rPr>
                <w:t>plant export</w:t>
              </w:r>
              <w:r w:rsidR="002A5DF5">
                <w:rPr>
                  <w:rStyle w:val="Hyperlink"/>
                  <w:i/>
                </w:rPr>
                <w:t xml:space="preserve"> protocol markets</w:t>
              </w:r>
            </w:hyperlink>
            <w:r>
              <w:t>.</w:t>
            </w:r>
          </w:p>
        </w:tc>
      </w:tr>
      <w:tr w:rsidR="000A104A" w14:paraId="77FE2C7B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43C70EA" w14:textId="77777777" w:rsidR="000A104A" w:rsidRDefault="000A104A" w:rsidP="00A6150E">
            <w:r w:rsidRPr="00D26A10">
              <w:t>Temperature sensor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1DC475AF" w14:textId="77777777" w:rsidR="000A104A" w:rsidRDefault="000A104A" w:rsidP="00A6150E">
            <w:pPr>
              <w:rPr>
                <w:rFonts w:cs="Arial"/>
                <w:b/>
              </w:rPr>
            </w:pPr>
            <w:r w:rsidRPr="00007644">
              <w:rPr>
                <w:lang w:eastAsia="ja-JP"/>
              </w:rPr>
              <w:t>Equipment</w:t>
            </w:r>
            <w:r>
              <w:rPr>
                <w:lang w:eastAsia="ja-JP"/>
              </w:rPr>
              <w:t>/probe</w:t>
            </w:r>
            <w:r w:rsidRPr="00007644">
              <w:rPr>
                <w:lang w:eastAsia="ja-JP"/>
              </w:rPr>
              <w:t xml:space="preserve"> for monitoring</w:t>
            </w:r>
            <w:r>
              <w:rPr>
                <w:lang w:eastAsia="ja-JP"/>
              </w:rPr>
              <w:t xml:space="preserve"> the product/air temperature.</w:t>
            </w:r>
            <w:r w:rsidRPr="001F014E">
              <w:rPr>
                <w:rFonts w:cs="Arial"/>
                <w:b/>
              </w:rPr>
              <w:t xml:space="preserve"> </w:t>
            </w:r>
          </w:p>
          <w:p w14:paraId="14E388A7" w14:textId="77777777" w:rsidR="000A104A" w:rsidRDefault="000A104A" w:rsidP="00A6150E">
            <w:r w:rsidRPr="001F014E">
              <w:rPr>
                <w:rFonts w:cs="Arial"/>
                <w:b/>
              </w:rPr>
              <w:t>Note:</w:t>
            </w:r>
            <w:r w:rsidRPr="001F014E">
              <w:rPr>
                <w:rFonts w:cs="Arial"/>
              </w:rPr>
              <w:t xml:space="preserve"> This is also commonly referred to as a probe. </w:t>
            </w:r>
          </w:p>
        </w:tc>
      </w:tr>
      <w:tr w:rsidR="00DE7F50" w14:paraId="28BB336D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76EEA7E" w14:textId="77777777" w:rsidR="00DE7F50" w:rsidRPr="00D26A10" w:rsidRDefault="00DE7F50" w:rsidP="00DE7F50">
            <w:r>
              <w:t>Vapour heat treatment (VHT) record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526B359" w14:textId="77777777" w:rsidR="00DE7F50" w:rsidRPr="00007644" w:rsidRDefault="00DE7F50" w:rsidP="00DE7F50">
            <w:pPr>
              <w:rPr>
                <w:lang w:eastAsia="ja-JP"/>
              </w:rPr>
            </w:pPr>
            <w:r>
              <w:t>Record of the results related to the vapour heat treatment for plants and plant products for export.</w:t>
            </w:r>
          </w:p>
        </w:tc>
      </w:tr>
      <w:tr w:rsidR="00AA5EE8" w14:paraId="239FD345" w14:textId="77777777" w:rsidTr="00E10761">
        <w:trPr>
          <w:cantSplit/>
        </w:trPr>
        <w:tc>
          <w:tcPr>
            <w:tcW w:w="2381" w:type="dxa"/>
            <w:tcBorders>
              <w:top w:val="single" w:sz="4" w:space="0" w:color="auto"/>
            </w:tcBorders>
          </w:tcPr>
          <w:p w14:paraId="56CA8DF1" w14:textId="6FB3E0DF" w:rsidR="00AA5EE8" w:rsidRDefault="00AA5EE8" w:rsidP="00DE7F50">
            <w:r>
              <w:t>Vapour heat treatment sensor calibration record (calibration record)</w:t>
            </w:r>
          </w:p>
        </w:tc>
        <w:tc>
          <w:tcPr>
            <w:tcW w:w="6746" w:type="dxa"/>
            <w:tcBorders>
              <w:top w:val="single" w:sz="4" w:space="0" w:color="auto"/>
            </w:tcBorders>
          </w:tcPr>
          <w:p w14:paraId="33B4369C" w14:textId="64600529" w:rsidR="00AA5EE8" w:rsidRDefault="00AA5EE8" w:rsidP="00DE7F50">
            <w:r>
              <w:t xml:space="preserve">Record of the results of VHT sensor calibration. The calibration of temperature sensors must be completed at least every 31 days by an AO accredited with the TRE3001:3 </w:t>
            </w:r>
            <w:r>
              <w:rPr>
                <w:i/>
                <w:iCs/>
              </w:rPr>
              <w:t xml:space="preserve">Export phytosanitary treatments – Vapour heat treatment </w:t>
            </w:r>
            <w:r>
              <w:t>job function.</w:t>
            </w:r>
          </w:p>
        </w:tc>
      </w:tr>
    </w:tbl>
    <w:p w14:paraId="74CE5F78" w14:textId="77777777" w:rsidR="00C426B5" w:rsidRDefault="00C426B5">
      <w:pPr>
        <w:pStyle w:val="Heading2"/>
      </w:pPr>
      <w:bookmarkStart w:id="7" w:name="_Toc63940708"/>
      <w:r>
        <w:t>Policy statement</w:t>
      </w:r>
      <w:bookmarkEnd w:id="7"/>
    </w:p>
    <w:p w14:paraId="786FBD7B" w14:textId="3B6A4069" w:rsidR="000A104A" w:rsidRPr="007A031A" w:rsidRDefault="00696F75" w:rsidP="00412A3F">
      <w:pPr>
        <w:pStyle w:val="ListBullet"/>
        <w:numPr>
          <w:ilvl w:val="0"/>
          <w:numId w:val="50"/>
        </w:numPr>
      </w:pPr>
      <w:bookmarkStart w:id="8" w:name="_Toc420076830"/>
      <w:bookmarkStart w:id="9" w:name="_Toc477353678"/>
      <w:r>
        <w:t>VHT</w:t>
      </w:r>
      <w:r w:rsidR="000A104A" w:rsidRPr="007A031A">
        <w:t xml:space="preserve"> must be carried out in accordance with the </w:t>
      </w:r>
      <w:hyperlink w:anchor="_Related_material" w:history="1">
        <w:r w:rsidR="000A104A" w:rsidRPr="00861DC1">
          <w:rPr>
            <w:rStyle w:val="Hyperlink"/>
            <w:i/>
            <w:iCs/>
          </w:rPr>
          <w:t>Australian Phytosanitary Treatment Application Standard for Vapour Heat Treatment</w:t>
        </w:r>
      </w:hyperlink>
      <w:r w:rsidR="000A104A" w:rsidRPr="007A031A">
        <w:t xml:space="preserve">. </w:t>
      </w:r>
    </w:p>
    <w:p w14:paraId="71C50035" w14:textId="349E050D" w:rsidR="000A104A" w:rsidRDefault="000A104A" w:rsidP="00412A3F">
      <w:pPr>
        <w:pStyle w:val="ListBullet"/>
        <w:numPr>
          <w:ilvl w:val="0"/>
          <w:numId w:val="50"/>
        </w:numPr>
      </w:pPr>
      <w:r w:rsidRPr="007A031A">
        <w:t xml:space="preserve">This </w:t>
      </w:r>
      <w:r>
        <w:t>work instruction</w:t>
      </w:r>
      <w:r w:rsidRPr="007A031A">
        <w:t xml:space="preserve"> is to be used in conjunction with the importing country</w:t>
      </w:r>
      <w:r>
        <w:t>’s</w:t>
      </w:r>
      <w:r w:rsidRPr="007A031A">
        <w:t xml:space="preserve"> requirements (ICRs) listed in import permits, </w:t>
      </w:r>
      <w:hyperlink w:anchor="_Related_material" w:history="1">
        <w:r>
          <w:rPr>
            <w:color w:val="0000FF"/>
            <w:u w:val="single"/>
          </w:rPr>
          <w:t>protocols, work plans</w:t>
        </w:r>
      </w:hyperlink>
      <w:r w:rsidRPr="007A031A">
        <w:t xml:space="preserve"> and the Manual of Importing Country Requirements (</w:t>
      </w:r>
      <w:hyperlink w:anchor="_Related_material" w:history="1">
        <w:r w:rsidRPr="007A031A">
          <w:rPr>
            <w:bCs/>
            <w:color w:val="0000FF"/>
            <w:u w:val="single"/>
          </w:rPr>
          <w:t>MICoR</w:t>
        </w:r>
      </w:hyperlink>
      <w:r w:rsidRPr="007A031A">
        <w:rPr>
          <w:bCs/>
          <w:color w:val="0000FF"/>
          <w:u w:val="single"/>
        </w:rPr>
        <w:t>)</w:t>
      </w:r>
      <w:r w:rsidRPr="007A031A">
        <w:t>. Where the ICRs contradict the requirements in this document, the ICRs must take precedence.</w:t>
      </w:r>
    </w:p>
    <w:p w14:paraId="2D349745" w14:textId="2A6B7694" w:rsidR="00696F75" w:rsidRPr="007A031A" w:rsidRDefault="00696F75" w:rsidP="00696F75">
      <w:pPr>
        <w:pStyle w:val="Heading3"/>
      </w:pPr>
      <w:bookmarkStart w:id="10" w:name="_Toc63940709"/>
      <w:r>
        <w:t>Supervision by an AO</w:t>
      </w:r>
      <w:bookmarkEnd w:id="10"/>
    </w:p>
    <w:p w14:paraId="2DA5DA14" w14:textId="57A63160" w:rsidR="000A104A" w:rsidRPr="007A031A" w:rsidRDefault="000A104A" w:rsidP="00AA5EE8">
      <w:pPr>
        <w:pStyle w:val="BodyText"/>
      </w:pPr>
      <w:r w:rsidRPr="007A031A">
        <w:t xml:space="preserve">This role </w:t>
      </w:r>
      <w:r>
        <w:t>must</w:t>
      </w:r>
      <w:r w:rsidRPr="007A031A">
        <w:t xml:space="preserve"> </w:t>
      </w:r>
      <w:r w:rsidR="00AA5EE8">
        <w:t xml:space="preserve">only </w:t>
      </w:r>
      <w:r w:rsidRPr="007A031A">
        <w:t xml:space="preserve">be performed by AOs with the </w:t>
      </w:r>
      <w:r w:rsidR="00AA5EE8">
        <w:t xml:space="preserve">TRE3001:3 </w:t>
      </w:r>
      <w:r w:rsidR="00AA5EE8">
        <w:rPr>
          <w:i/>
          <w:iCs/>
        </w:rPr>
        <w:t xml:space="preserve">Export phytosanitary treatments – Vapour heat treatment </w:t>
      </w:r>
      <w:r w:rsidR="00AA5EE8">
        <w:t>job function.</w:t>
      </w:r>
    </w:p>
    <w:p w14:paraId="02DFBE2B" w14:textId="77777777" w:rsidR="00C426B5" w:rsidRDefault="00C426B5">
      <w:pPr>
        <w:pStyle w:val="Heading2"/>
      </w:pPr>
      <w:bookmarkStart w:id="11" w:name="_Toc63940710"/>
      <w:bookmarkEnd w:id="8"/>
      <w:bookmarkEnd w:id="9"/>
      <w:r>
        <w:t>Legislative framework</w:t>
      </w:r>
      <w:bookmarkEnd w:id="11"/>
    </w:p>
    <w:p w14:paraId="79056BD1" w14:textId="0E0013E0" w:rsidR="000C717D" w:rsidRDefault="000C717D" w:rsidP="000C717D">
      <w:pPr>
        <w:pStyle w:val="BodyText"/>
      </w:pPr>
      <w:r>
        <w:t xml:space="preserve">The following </w:t>
      </w:r>
      <w:r w:rsidR="004F64C5">
        <w:t>list</w:t>
      </w:r>
      <w:r>
        <w:t xml:space="preserve"> outlines the legislation that applies to</w:t>
      </w:r>
      <w:r w:rsidR="004F64C5">
        <w:t xml:space="preserve"> specific tasks involved in supervising vapour heat treatment</w:t>
      </w:r>
      <w:r w:rsidR="00412A3F">
        <w:t>:</w:t>
      </w:r>
    </w:p>
    <w:p w14:paraId="45221B08" w14:textId="77777777" w:rsidR="00587369" w:rsidRDefault="00587369" w:rsidP="00587369">
      <w:pPr>
        <w:pStyle w:val="ListBullet"/>
        <w:ind w:left="284" w:hanging="284"/>
      </w:pPr>
      <w:r>
        <w:rPr>
          <w:i/>
          <w:iCs/>
        </w:rPr>
        <w:t>Export Control Act 2020</w:t>
      </w:r>
      <w:r>
        <w:t xml:space="preserve"> (Act) </w:t>
      </w:r>
    </w:p>
    <w:p w14:paraId="4873CDBC" w14:textId="77777777" w:rsidR="00587369" w:rsidRPr="00CA24F7" w:rsidRDefault="00587369" w:rsidP="00587369">
      <w:pPr>
        <w:pStyle w:val="ListBullet"/>
        <w:numPr>
          <w:ilvl w:val="1"/>
          <w:numId w:val="32"/>
        </w:numPr>
        <w:ind w:left="709" w:hanging="283"/>
        <w:rPr>
          <w:rFonts w:eastAsia="Calibri"/>
        </w:rPr>
      </w:pPr>
      <w:r>
        <w:rPr>
          <w:rFonts w:eastAsia="Calibri"/>
        </w:rPr>
        <w:t xml:space="preserve">Section 410 Act – Methods for taking, </w:t>
      </w:r>
      <w:proofErr w:type="gramStart"/>
      <w:r>
        <w:rPr>
          <w:rFonts w:eastAsia="Calibri"/>
        </w:rPr>
        <w:t>testing</w:t>
      </w:r>
      <w:proofErr w:type="gramEnd"/>
      <w:r>
        <w:rPr>
          <w:rFonts w:eastAsia="Calibri"/>
        </w:rPr>
        <w:t xml:space="preserve"> and analysing certain samples</w:t>
      </w:r>
    </w:p>
    <w:p w14:paraId="1DA8783F" w14:textId="77777777" w:rsidR="00587369" w:rsidRPr="00CA24F7" w:rsidRDefault="00587369" w:rsidP="00587369">
      <w:pPr>
        <w:pStyle w:val="ListBullet"/>
        <w:rPr>
          <w:rFonts w:eastAsia="Calibri"/>
          <w:iCs/>
        </w:rPr>
      </w:pPr>
      <w:r w:rsidRPr="00CA24F7">
        <w:rPr>
          <w:iCs/>
        </w:rPr>
        <w:t>Export Control (Plants and Plant Products) Rules 2021 (Plant Rules)</w:t>
      </w:r>
    </w:p>
    <w:p w14:paraId="6319BF48" w14:textId="77777777" w:rsidR="00587369" w:rsidRPr="00CA24F7" w:rsidRDefault="00587369" w:rsidP="00587369">
      <w:pPr>
        <w:pStyle w:val="ListBullet"/>
        <w:numPr>
          <w:ilvl w:val="1"/>
          <w:numId w:val="32"/>
        </w:numPr>
        <w:ind w:left="709" w:hanging="283"/>
      </w:pPr>
      <w:r>
        <w:t>Part 2 of Chapter 3 – Government certificates</w:t>
      </w:r>
    </w:p>
    <w:p w14:paraId="6DCC2869" w14:textId="77777777" w:rsidR="00587369" w:rsidRDefault="00587369" w:rsidP="00587369">
      <w:pPr>
        <w:pStyle w:val="ListBullet"/>
        <w:numPr>
          <w:ilvl w:val="1"/>
          <w:numId w:val="32"/>
        </w:numPr>
        <w:ind w:left="709" w:hanging="283"/>
        <w:rPr>
          <w:rFonts w:eastAsia="Calibri"/>
        </w:rPr>
      </w:pPr>
      <w:r>
        <w:rPr>
          <w:rFonts w:eastAsia="Calibri"/>
        </w:rPr>
        <w:t>Part 2 of Chapter 9 – Assessments of goods</w:t>
      </w:r>
    </w:p>
    <w:p w14:paraId="4C373CA1" w14:textId="77777777" w:rsidR="00587369" w:rsidRPr="00CA24F7" w:rsidRDefault="00587369" w:rsidP="00587369">
      <w:pPr>
        <w:pStyle w:val="ListBullet"/>
        <w:numPr>
          <w:ilvl w:val="1"/>
          <w:numId w:val="32"/>
        </w:numPr>
        <w:ind w:left="709" w:hanging="283"/>
        <w:rPr>
          <w:rFonts w:eastAsia="Calibri"/>
        </w:rPr>
      </w:pPr>
      <w:r>
        <w:rPr>
          <w:rFonts w:eastAsia="Calibri"/>
        </w:rPr>
        <w:t>Part 1 of Chapter 11 – Records</w:t>
      </w:r>
    </w:p>
    <w:p w14:paraId="692E22B9" w14:textId="77777777" w:rsidR="00C426B5" w:rsidRDefault="00C426B5">
      <w:pPr>
        <w:pStyle w:val="Heading2"/>
      </w:pPr>
      <w:bookmarkStart w:id="12" w:name="_Toc63940711"/>
      <w:r>
        <w:t>Roles and responsibilities</w:t>
      </w:r>
      <w:bookmarkEnd w:id="12"/>
    </w:p>
    <w:p w14:paraId="22D1D2CD" w14:textId="77777777" w:rsidR="00C426B5" w:rsidRDefault="00C426B5">
      <w:pPr>
        <w:pStyle w:val="BodyText"/>
      </w:pPr>
      <w:r>
        <w:t>The following table outlines the roles and responsibilities undertaken in this work instruction.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828"/>
      </w:tblGrid>
      <w:tr w:rsidR="00C426B5" w14:paraId="04E80C10" w14:textId="77777777" w:rsidTr="0083751F">
        <w:trPr>
          <w:cantSplit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690D950" w14:textId="77777777" w:rsidR="00C426B5" w:rsidRDefault="00C426B5">
            <w:pPr>
              <w:pStyle w:val="Tableheadings"/>
            </w:pPr>
            <w:r>
              <w:lastRenderedPageBreak/>
              <w:t>Role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EDBFE8" w14:textId="77777777" w:rsidR="00C426B5" w:rsidRDefault="00C426B5">
            <w:pPr>
              <w:pStyle w:val="Tableheadings"/>
            </w:pPr>
            <w:r>
              <w:t>Responsibility</w:t>
            </w:r>
          </w:p>
        </w:tc>
      </w:tr>
      <w:tr w:rsidR="004F34B7" w14:paraId="71A836CF" w14:textId="77777777" w:rsidTr="0083751F">
        <w:trPr>
          <w:cantSplit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523810D" w14:textId="7E783A0F" w:rsidR="004F34B7" w:rsidRDefault="004F34B7" w:rsidP="004F34B7">
            <w:r w:rsidRPr="00147776">
              <w:t>Clients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</w:tcPr>
          <w:p w14:paraId="65583D0B" w14:textId="5EED8943" w:rsidR="004F34B7" w:rsidRPr="00DE7F50" w:rsidRDefault="004F34B7" w:rsidP="00DE7F50">
            <w:pPr>
              <w:pStyle w:val="ListBullet"/>
            </w:pPr>
            <w:r>
              <w:t xml:space="preserve">Providing the </w:t>
            </w:r>
            <w:r w:rsidRPr="00DE7F50">
              <w:t>country and commodity information to the inspection AO.</w:t>
            </w:r>
          </w:p>
          <w:p w14:paraId="052AC8E9" w14:textId="77777777" w:rsidR="004F34B7" w:rsidRPr="00DE7F50" w:rsidRDefault="004F34B7" w:rsidP="00DE7F50">
            <w:pPr>
              <w:pStyle w:val="ListBullet"/>
            </w:pPr>
            <w:r w:rsidRPr="00DE7F50">
              <w:t>Nominating a treatment schedule.</w:t>
            </w:r>
          </w:p>
          <w:p w14:paraId="556A3410" w14:textId="54FE8D9E" w:rsidR="004F34B7" w:rsidRPr="00DE7F50" w:rsidRDefault="004F34B7" w:rsidP="00DE7F50">
            <w:pPr>
              <w:pStyle w:val="ListBullet"/>
            </w:pPr>
            <w:proofErr w:type="gramStart"/>
            <w:r w:rsidRPr="00DE7F50">
              <w:t>Providing assistance to</w:t>
            </w:r>
            <w:proofErr w:type="gramEnd"/>
            <w:r w:rsidRPr="00DE7F50">
              <w:t xml:space="preserve"> the inspection AO, where required.</w:t>
            </w:r>
          </w:p>
          <w:p w14:paraId="665C2419" w14:textId="77777777" w:rsidR="004F34B7" w:rsidRPr="00DE7F50" w:rsidRDefault="004F34B7" w:rsidP="00DE7F50">
            <w:pPr>
              <w:pStyle w:val="ListBullet"/>
            </w:pPr>
            <w:r w:rsidRPr="00DE7F50">
              <w:t>Replacing or resetting faulty temperature sensors, if required.</w:t>
            </w:r>
          </w:p>
          <w:p w14:paraId="77E1CE90" w14:textId="77777777" w:rsidR="004F34B7" w:rsidRPr="00DE7F50" w:rsidRDefault="004F34B7" w:rsidP="00DE7F50">
            <w:pPr>
              <w:pStyle w:val="ListBullet"/>
            </w:pPr>
            <w:r w:rsidRPr="00DE7F50">
              <w:t>Conducting the calibration of the temperature sensors.</w:t>
            </w:r>
          </w:p>
          <w:p w14:paraId="2CBE5157" w14:textId="77777777" w:rsidR="004F34B7" w:rsidRPr="00DE7F50" w:rsidRDefault="004F34B7" w:rsidP="00DE7F50">
            <w:pPr>
              <w:pStyle w:val="ListBullet"/>
            </w:pPr>
            <w:r w:rsidRPr="00DE7F50">
              <w:t>Placing the temperature sensors.</w:t>
            </w:r>
          </w:p>
          <w:p w14:paraId="4E1AB540" w14:textId="1C434728" w:rsidR="004F34B7" w:rsidRDefault="004F34B7" w:rsidP="00DE7F50">
            <w:pPr>
              <w:pStyle w:val="ListBullet"/>
            </w:pPr>
            <w:r w:rsidRPr="00DE7F50">
              <w:t>Maintaining product</w:t>
            </w:r>
            <w:r>
              <w:t xml:space="preserve"> security post-treatment.</w:t>
            </w:r>
          </w:p>
        </w:tc>
      </w:tr>
      <w:tr w:rsidR="004F34B7" w14:paraId="2257CAB2" w14:textId="77777777" w:rsidTr="0083751F">
        <w:trPr>
          <w:cantSplit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D4B85E1" w14:textId="267FAB37" w:rsidR="004F34B7" w:rsidRDefault="004F34B7" w:rsidP="004F34B7">
            <w:r w:rsidRPr="00147776">
              <w:t>AOs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</w:tcPr>
          <w:p w14:paraId="0E0595F1" w14:textId="77777777" w:rsidR="00DE7F50" w:rsidRPr="00DE7F50" w:rsidRDefault="00DE7F50" w:rsidP="00DE7F50">
            <w:pPr>
              <w:pStyle w:val="ListBullet"/>
            </w:pPr>
            <w:r w:rsidRPr="00DE7F50">
              <w:t>Supervising the calibration of temperature sensors.</w:t>
            </w:r>
          </w:p>
          <w:p w14:paraId="5E0BB82B" w14:textId="77777777" w:rsidR="00DE7F50" w:rsidRPr="00DE7F50" w:rsidRDefault="00DE7F50" w:rsidP="00DE7F50">
            <w:pPr>
              <w:pStyle w:val="ListBullet"/>
            </w:pPr>
            <w:r w:rsidRPr="00DE7F50">
              <w:t xml:space="preserve">Supervising the chamber loading and start of treatment. </w:t>
            </w:r>
          </w:p>
          <w:p w14:paraId="075604B0" w14:textId="77777777" w:rsidR="00DE7F50" w:rsidRPr="00DE7F50" w:rsidRDefault="00DE7F50" w:rsidP="00DE7F50">
            <w:pPr>
              <w:pStyle w:val="ListBullet"/>
            </w:pPr>
            <w:r w:rsidRPr="00DE7F50">
              <w:t>Supervising the placement of sensors.</w:t>
            </w:r>
          </w:p>
          <w:p w14:paraId="15598B84" w14:textId="77777777" w:rsidR="00DE7F50" w:rsidRPr="00DE7F50" w:rsidRDefault="00DE7F50" w:rsidP="00DE7F50">
            <w:pPr>
              <w:pStyle w:val="ListBullet"/>
            </w:pPr>
            <w:r w:rsidRPr="00DE7F50">
              <w:t>Verifying the treatment results.</w:t>
            </w:r>
          </w:p>
          <w:p w14:paraId="09FE8804" w14:textId="77777777" w:rsidR="00DE7F50" w:rsidRPr="00DE7F50" w:rsidRDefault="00DE7F50" w:rsidP="00DE7F50">
            <w:pPr>
              <w:pStyle w:val="ListBullet"/>
            </w:pPr>
            <w:r w:rsidRPr="00DE7F50">
              <w:t>Completing the VHT record.</w:t>
            </w:r>
          </w:p>
          <w:p w14:paraId="355BEB1F" w14:textId="5C1656C4" w:rsidR="004F34B7" w:rsidRDefault="00DE7F50" w:rsidP="00DE7F50">
            <w:pPr>
              <w:pStyle w:val="ListBullet"/>
            </w:pPr>
            <w:r w:rsidRPr="00DE7F50">
              <w:t>Failing</w:t>
            </w:r>
            <w:r>
              <w:t xml:space="preserve"> the treatment.</w:t>
            </w:r>
          </w:p>
        </w:tc>
      </w:tr>
    </w:tbl>
    <w:p w14:paraId="282FF46F" w14:textId="77777777" w:rsidR="00C426B5" w:rsidRDefault="00C426B5">
      <w:pPr>
        <w:pStyle w:val="Heading2"/>
      </w:pPr>
      <w:bookmarkStart w:id="13" w:name="_Toc63940712"/>
      <w:r>
        <w:t>Work health and safety</w:t>
      </w:r>
      <w:bookmarkEnd w:id="13"/>
    </w:p>
    <w:p w14:paraId="4A5D8D3B" w14:textId="3D3BCBD3" w:rsidR="00D430BA" w:rsidRDefault="004F34B7" w:rsidP="00412A3F">
      <w:pPr>
        <w:pStyle w:val="BodyText"/>
      </w:pPr>
      <w:r>
        <w:t>AOs must</w:t>
      </w:r>
      <w:r w:rsidR="004D2270">
        <w:t>:</w:t>
      </w:r>
      <w:r>
        <w:t xml:space="preserve"> </w:t>
      </w:r>
    </w:p>
    <w:p w14:paraId="0FDDE73F" w14:textId="77777777" w:rsidR="000C32AF" w:rsidRPr="00611C39" w:rsidRDefault="000C32AF" w:rsidP="000C32AF">
      <w:pPr>
        <w:pStyle w:val="ListBullet"/>
        <w:numPr>
          <w:ilvl w:val="0"/>
          <w:numId w:val="34"/>
        </w:numPr>
      </w:pPr>
      <w:r>
        <w:t xml:space="preserve">read and be familiar with </w:t>
      </w:r>
      <w:r w:rsidRPr="007C2C8A">
        <w:t xml:space="preserve">the Reference: </w:t>
      </w:r>
      <w:hyperlink w:anchor="_Related_material_1" w:history="1">
        <w:r w:rsidRPr="00C73547">
          <w:rPr>
            <w:rStyle w:val="Hyperlink"/>
            <w:i/>
          </w:rPr>
          <w:t>Work health and safety in the plant export environment</w:t>
        </w:r>
      </w:hyperlink>
    </w:p>
    <w:p w14:paraId="555D8EBB" w14:textId="70D8C512" w:rsidR="004F34B7" w:rsidRDefault="004F34B7" w:rsidP="000C32AF">
      <w:pPr>
        <w:pStyle w:val="ListBullet"/>
      </w:pPr>
      <w:r>
        <w:t>not enter work sites unless it is safe, they are wearing the required personal protective equipment (PPE) and have considered any work health and safety (WHS) hazards</w:t>
      </w:r>
    </w:p>
    <w:p w14:paraId="01398EE1" w14:textId="5FDEC4F2" w:rsidR="004F34B7" w:rsidRDefault="004F34B7" w:rsidP="000C32AF">
      <w:pPr>
        <w:pStyle w:val="ListBullet"/>
        <w:numPr>
          <w:ilvl w:val="0"/>
          <w:numId w:val="5"/>
        </w:numPr>
        <w:ind w:left="360"/>
      </w:pPr>
      <w:r>
        <w:t xml:space="preserve">comply with applicable Commonwealth, </w:t>
      </w:r>
      <w:proofErr w:type="gramStart"/>
      <w:r>
        <w:t>state</w:t>
      </w:r>
      <w:proofErr w:type="gramEnd"/>
      <w:r>
        <w:t xml:space="preserve"> and territory WHS legislation</w:t>
      </w:r>
    </w:p>
    <w:p w14:paraId="182AF348" w14:textId="17918AA8" w:rsidR="004F34B7" w:rsidRDefault="004F34B7" w:rsidP="000C32AF">
      <w:pPr>
        <w:pStyle w:val="ListBullet"/>
        <w:numPr>
          <w:ilvl w:val="0"/>
          <w:numId w:val="5"/>
        </w:numPr>
        <w:ind w:left="360"/>
      </w:pPr>
      <w:r>
        <w:t>comply with</w:t>
      </w:r>
      <w:r w:rsidRPr="003F58CB">
        <w:t xml:space="preserve"> </w:t>
      </w:r>
      <w:r w:rsidR="00724761" w:rsidRPr="008F487C">
        <w:t xml:space="preserve">WHS requirements of employers and </w:t>
      </w:r>
      <w:proofErr w:type="gramStart"/>
      <w:r w:rsidR="00724761" w:rsidRPr="008F487C">
        <w:t>third party</w:t>
      </w:r>
      <w:proofErr w:type="gramEnd"/>
      <w:r w:rsidR="00724761" w:rsidRPr="008F487C">
        <w:t xml:space="preserve"> sites</w:t>
      </w:r>
      <w:r>
        <w:t>,</w:t>
      </w:r>
      <w:r w:rsidRPr="003F58CB">
        <w:t xml:space="preserve"> unless they assess the requirements as placing them at risk, in which </w:t>
      </w:r>
      <w:r>
        <w:t>ca</w:t>
      </w:r>
      <w:r w:rsidRPr="003F58CB">
        <w:t>s</w:t>
      </w:r>
      <w:r>
        <w:t>e</w:t>
      </w:r>
      <w:r w:rsidRPr="003F58CB">
        <w:t xml:space="preserve"> the</w:t>
      </w:r>
      <w:r>
        <w:t>y</w:t>
      </w:r>
      <w:r w:rsidRPr="003F58CB">
        <w:t xml:space="preserve"> </w:t>
      </w:r>
      <w:r>
        <w:t>must take reasonable action to ensure their safety.</w:t>
      </w:r>
    </w:p>
    <w:p w14:paraId="4984D46E" w14:textId="77777777" w:rsidR="004F34B7" w:rsidRDefault="004F34B7" w:rsidP="004F34B7">
      <w:pPr>
        <w:pStyle w:val="Heading3"/>
      </w:pPr>
      <w:bookmarkStart w:id="14" w:name="_Personal_protective_equipment"/>
      <w:bookmarkStart w:id="15" w:name="_Toc489607254"/>
      <w:bookmarkStart w:id="16" w:name="_Toc518393577"/>
      <w:bookmarkStart w:id="17" w:name="_Toc63940713"/>
      <w:bookmarkEnd w:id="14"/>
      <w:r>
        <w:t>Personal protective equipment</w:t>
      </w:r>
      <w:bookmarkEnd w:id="15"/>
      <w:bookmarkEnd w:id="16"/>
      <w:bookmarkEnd w:id="17"/>
    </w:p>
    <w:p w14:paraId="07D6645E" w14:textId="77777777" w:rsidR="004F34B7" w:rsidRPr="003F58CB" w:rsidRDefault="004F34B7" w:rsidP="004F34B7">
      <w:pPr>
        <w:pStyle w:val="BodyText"/>
        <w:spacing w:after="60"/>
      </w:pPr>
      <w:r>
        <w:t>A</w:t>
      </w:r>
      <w:r w:rsidRPr="003F58CB">
        <w:t xml:space="preserve">Os must </w:t>
      </w:r>
      <w:r>
        <w:t xml:space="preserve">wear the </w:t>
      </w:r>
      <w:r w:rsidRPr="003F58CB">
        <w:t xml:space="preserve">following </w:t>
      </w:r>
      <w:r>
        <w:t>PPE for supervising treatments</w:t>
      </w:r>
      <w:r w:rsidRPr="00996C10">
        <w:t>:</w:t>
      </w:r>
    </w:p>
    <w:p w14:paraId="46D52CE9" w14:textId="77777777" w:rsidR="004F34B7" w:rsidRPr="00645DE1" w:rsidRDefault="004F34B7" w:rsidP="000C32AF">
      <w:pPr>
        <w:pStyle w:val="ListBullet"/>
        <w:numPr>
          <w:ilvl w:val="0"/>
          <w:numId w:val="36"/>
        </w:numPr>
        <w:ind w:left="360"/>
        <w:rPr>
          <w:rFonts w:eastAsia="Calibri"/>
        </w:rPr>
      </w:pPr>
      <w:r w:rsidRPr="00645DE1">
        <w:rPr>
          <w:rFonts w:eastAsia="Calibri"/>
        </w:rPr>
        <w:t>hi-visibility vest</w:t>
      </w:r>
    </w:p>
    <w:p w14:paraId="7B28BA69" w14:textId="77777777" w:rsidR="004F34B7" w:rsidRPr="00645DE1" w:rsidRDefault="004F34B7" w:rsidP="000C32AF">
      <w:pPr>
        <w:pStyle w:val="ListBullet"/>
        <w:numPr>
          <w:ilvl w:val="0"/>
          <w:numId w:val="36"/>
        </w:numPr>
        <w:ind w:left="360"/>
        <w:rPr>
          <w:rFonts w:eastAsia="Calibri"/>
        </w:rPr>
      </w:pPr>
      <w:r w:rsidRPr="00645DE1">
        <w:rPr>
          <w:rFonts w:eastAsia="Calibri"/>
        </w:rPr>
        <w:t>safety boots.</w:t>
      </w:r>
    </w:p>
    <w:p w14:paraId="64845131" w14:textId="77777777" w:rsidR="004F34B7" w:rsidRPr="003F58CB" w:rsidRDefault="004F34B7" w:rsidP="004F34B7">
      <w:pPr>
        <w:pStyle w:val="BodyText"/>
        <w:spacing w:after="60"/>
      </w:pPr>
      <w:r w:rsidRPr="00996C10">
        <w:t>AOs must</w:t>
      </w:r>
      <w:r w:rsidRPr="003F58CB">
        <w:t xml:space="preserve"> </w:t>
      </w:r>
      <w:r>
        <w:t xml:space="preserve">have the </w:t>
      </w:r>
      <w:r w:rsidRPr="003F58CB">
        <w:t xml:space="preserve">following </w:t>
      </w:r>
      <w:r>
        <w:t>PPE with them and use when required:</w:t>
      </w:r>
    </w:p>
    <w:p w14:paraId="7F6B5D77" w14:textId="77777777" w:rsidR="004F34B7" w:rsidRPr="00645DE1" w:rsidRDefault="004F34B7" w:rsidP="000C32AF">
      <w:pPr>
        <w:pStyle w:val="ListBullet"/>
        <w:numPr>
          <w:ilvl w:val="0"/>
          <w:numId w:val="37"/>
        </w:numPr>
        <w:ind w:left="360"/>
        <w:rPr>
          <w:rFonts w:eastAsia="Calibri"/>
        </w:rPr>
      </w:pPr>
      <w:r w:rsidRPr="00645DE1">
        <w:rPr>
          <w:rFonts w:eastAsia="Calibri"/>
        </w:rPr>
        <w:t>first aid kit</w:t>
      </w:r>
    </w:p>
    <w:p w14:paraId="54ED9CEF" w14:textId="77777777" w:rsidR="004F34B7" w:rsidRPr="00645DE1" w:rsidRDefault="004F34B7" w:rsidP="000C32AF">
      <w:pPr>
        <w:pStyle w:val="ListBullet"/>
        <w:numPr>
          <w:ilvl w:val="0"/>
          <w:numId w:val="37"/>
        </w:numPr>
        <w:ind w:left="360"/>
        <w:rPr>
          <w:rFonts w:eastAsia="Calibri"/>
        </w:rPr>
      </w:pPr>
      <w:r w:rsidRPr="00645DE1">
        <w:rPr>
          <w:rFonts w:eastAsia="Calibri"/>
        </w:rPr>
        <w:t>water</w:t>
      </w:r>
    </w:p>
    <w:p w14:paraId="3AAA5CA8" w14:textId="77777777" w:rsidR="004F34B7" w:rsidRPr="00645DE1" w:rsidRDefault="004F34B7" w:rsidP="000C32AF">
      <w:pPr>
        <w:pStyle w:val="ListBullet"/>
        <w:numPr>
          <w:ilvl w:val="0"/>
          <w:numId w:val="37"/>
        </w:numPr>
        <w:ind w:left="360"/>
        <w:rPr>
          <w:rFonts w:eastAsia="Calibri"/>
        </w:rPr>
      </w:pPr>
      <w:r w:rsidRPr="00645DE1">
        <w:rPr>
          <w:rFonts w:eastAsia="Calibri"/>
        </w:rPr>
        <w:t>sunscreen</w:t>
      </w:r>
    </w:p>
    <w:p w14:paraId="34B17F16" w14:textId="77777777" w:rsidR="004F34B7" w:rsidRDefault="004F34B7" w:rsidP="000C32AF">
      <w:pPr>
        <w:pStyle w:val="ListBullet"/>
        <w:numPr>
          <w:ilvl w:val="0"/>
          <w:numId w:val="37"/>
        </w:numPr>
        <w:ind w:left="360"/>
        <w:rPr>
          <w:rFonts w:eastAsia="Calibri"/>
        </w:rPr>
      </w:pPr>
      <w:r w:rsidRPr="00645DE1">
        <w:rPr>
          <w:rFonts w:eastAsia="Calibri"/>
        </w:rPr>
        <w:t>appropriate emergency communication equipment (such as a phone carrier with coverage or satellite phone</w:t>
      </w:r>
      <w:r>
        <w:rPr>
          <w:rFonts w:eastAsia="Calibri"/>
        </w:rPr>
        <w:t>).</w:t>
      </w:r>
    </w:p>
    <w:p w14:paraId="1865319B" w14:textId="77777777" w:rsidR="004F34B7" w:rsidRPr="0084543D" w:rsidRDefault="004F34B7" w:rsidP="004F34B7">
      <w:pPr>
        <w:pStyle w:val="BodyText"/>
        <w:spacing w:after="60"/>
      </w:pPr>
      <w:r w:rsidRPr="0084543D">
        <w:t xml:space="preserve">An AO must wear the following PPE where required by the work site </w:t>
      </w:r>
      <w:r>
        <w:t xml:space="preserve">or where they have identified a </w:t>
      </w:r>
      <w:r w:rsidRPr="0084543D">
        <w:t>risk in the work environment:</w:t>
      </w:r>
    </w:p>
    <w:p w14:paraId="7D2CCD23" w14:textId="5BCED21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>
        <w:rPr>
          <w:rFonts w:eastAsia="Calibri"/>
        </w:rPr>
        <w:t>s</w:t>
      </w:r>
      <w:r w:rsidRPr="00645DE1">
        <w:rPr>
          <w:rFonts w:eastAsia="Calibri"/>
        </w:rPr>
        <w:t xml:space="preserve">teel-cap </w:t>
      </w:r>
      <w:r w:rsidR="002475DB">
        <w:rPr>
          <w:rFonts w:eastAsia="Calibri"/>
        </w:rPr>
        <w:t xml:space="preserve">or safety </w:t>
      </w:r>
      <w:r w:rsidRPr="00645DE1">
        <w:rPr>
          <w:rFonts w:eastAsia="Calibri"/>
        </w:rPr>
        <w:t>boots</w:t>
      </w:r>
    </w:p>
    <w:p w14:paraId="3AC6C302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safety glasses</w:t>
      </w:r>
    </w:p>
    <w:p w14:paraId="7633F0FA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long-sleeve clothing</w:t>
      </w:r>
    </w:p>
    <w:p w14:paraId="41B08B13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hard hat</w:t>
      </w:r>
    </w:p>
    <w:p w14:paraId="2CD4333E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lastRenderedPageBreak/>
        <w:t>hair net</w:t>
      </w:r>
    </w:p>
    <w:p w14:paraId="63BE951B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hearing protection</w:t>
      </w:r>
    </w:p>
    <w:p w14:paraId="216B26DE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face mask</w:t>
      </w:r>
    </w:p>
    <w:p w14:paraId="26BEE85E" w14:textId="77777777" w:rsidR="004F34B7" w:rsidRPr="00645DE1" w:rsidRDefault="004F34B7" w:rsidP="000C32AF">
      <w:pPr>
        <w:pStyle w:val="ListBullet"/>
        <w:numPr>
          <w:ilvl w:val="0"/>
          <w:numId w:val="38"/>
        </w:numPr>
        <w:rPr>
          <w:rFonts w:eastAsia="Calibri"/>
        </w:rPr>
      </w:pPr>
      <w:r w:rsidRPr="00645DE1">
        <w:rPr>
          <w:rFonts w:eastAsia="Calibri"/>
        </w:rPr>
        <w:t>portable gas detector.</w:t>
      </w:r>
    </w:p>
    <w:p w14:paraId="04E53033" w14:textId="77777777" w:rsidR="004F34B7" w:rsidRDefault="004F34B7" w:rsidP="004F34B7">
      <w:pPr>
        <w:pStyle w:val="BodyText"/>
        <w:rPr>
          <w:b/>
          <w:highlight w:val="yellow"/>
        </w:rPr>
      </w:pPr>
      <w:r w:rsidRPr="00827B48">
        <w:rPr>
          <w:b/>
        </w:rPr>
        <w:t>Note:</w:t>
      </w:r>
      <w:r>
        <w:rPr>
          <w:b/>
        </w:rPr>
        <w:t xml:space="preserve"> </w:t>
      </w:r>
      <w:r>
        <w:t>For more information,</w:t>
      </w:r>
      <w:r w:rsidRPr="007434F3">
        <w:t xml:space="preserve"> see</w:t>
      </w:r>
      <w:r>
        <w:t xml:space="preserve"> the </w:t>
      </w:r>
      <w:r w:rsidRPr="007C2C8A">
        <w:t xml:space="preserve">Reference: </w:t>
      </w:r>
      <w:hyperlink w:anchor="_Related_material" w:history="1">
        <w:r w:rsidRPr="00C73547">
          <w:rPr>
            <w:rStyle w:val="Hyperlink"/>
            <w:i/>
          </w:rPr>
          <w:t>Work health and safety in the plant export environment</w:t>
        </w:r>
      </w:hyperlink>
      <w:r w:rsidRPr="007C2C8A">
        <w:t>.</w:t>
      </w:r>
    </w:p>
    <w:p w14:paraId="0A980E62" w14:textId="77777777" w:rsidR="004F34B7" w:rsidRPr="00ED76FD" w:rsidRDefault="004F34B7" w:rsidP="004F34B7">
      <w:pPr>
        <w:pStyle w:val="Heading3"/>
      </w:pPr>
      <w:bookmarkStart w:id="18" w:name="_Toc518393579"/>
      <w:bookmarkStart w:id="19" w:name="_Toc63940714"/>
      <w:r>
        <w:t>System</w:t>
      </w:r>
      <w:r w:rsidRPr="00ED76FD">
        <w:t xml:space="preserve"> </w:t>
      </w:r>
      <w:r w:rsidRPr="00645DE1">
        <w:t>requirements</w:t>
      </w:r>
      <w:bookmarkEnd w:id="18"/>
      <w:bookmarkEnd w:id="19"/>
    </w:p>
    <w:p w14:paraId="066C8AC4" w14:textId="77777777" w:rsidR="004F34B7" w:rsidRDefault="004F34B7" w:rsidP="004F34B7">
      <w:pPr>
        <w:pStyle w:val="BodyText"/>
        <w:spacing w:after="60"/>
        <w:ind w:left="720" w:hanging="720"/>
      </w:pPr>
      <w:r>
        <w:t>AOs must have access to the following systems:</w:t>
      </w:r>
    </w:p>
    <w:p w14:paraId="0D14276C" w14:textId="77777777" w:rsidR="004F34B7" w:rsidRPr="00645DE1" w:rsidRDefault="004F34B7" w:rsidP="000C32AF">
      <w:pPr>
        <w:pStyle w:val="ListBullet"/>
        <w:numPr>
          <w:ilvl w:val="0"/>
          <w:numId w:val="39"/>
        </w:numPr>
      </w:pPr>
      <w:r w:rsidRPr="00645DE1">
        <w:t>the department’s website</w:t>
      </w:r>
    </w:p>
    <w:p w14:paraId="5938FFC6" w14:textId="77777777" w:rsidR="004F34B7" w:rsidRPr="00645DE1" w:rsidRDefault="004F34B7" w:rsidP="000C32AF">
      <w:pPr>
        <w:pStyle w:val="ListBullet"/>
        <w:numPr>
          <w:ilvl w:val="0"/>
          <w:numId w:val="39"/>
        </w:numPr>
      </w:pPr>
      <w:r w:rsidRPr="00645DE1">
        <w:t xml:space="preserve">Manual of Importing Country Requirements (MICoR) </w:t>
      </w:r>
    </w:p>
    <w:p w14:paraId="33633DBF" w14:textId="5CDFE9DD" w:rsidR="004F34B7" w:rsidRDefault="004F34B7" w:rsidP="000C32AF">
      <w:pPr>
        <w:pStyle w:val="ListBullet"/>
        <w:numPr>
          <w:ilvl w:val="0"/>
          <w:numId w:val="39"/>
        </w:numPr>
      </w:pPr>
      <w:r w:rsidRPr="00645DE1">
        <w:rPr>
          <w:rFonts w:eastAsia="Calibri"/>
        </w:rPr>
        <w:t>MICoR Plants Documents section (username and password required) – protocol markets only.</w:t>
      </w:r>
    </w:p>
    <w:p w14:paraId="7CAB7006" w14:textId="5DC4FE23" w:rsidR="00C426B5" w:rsidRDefault="00BC1C1C" w:rsidP="004F34B7">
      <w:pPr>
        <w:pStyle w:val="Heading2"/>
      </w:pPr>
      <w:bookmarkStart w:id="20" w:name="_Toc63940715"/>
      <w:r>
        <w:t>S</w:t>
      </w:r>
      <w:r w:rsidR="004F34B7">
        <w:t>upervis</w:t>
      </w:r>
      <w:r>
        <w:t>ing</w:t>
      </w:r>
      <w:r w:rsidR="004F34B7">
        <w:t xml:space="preserve"> a vapour heat treatment?</w:t>
      </w:r>
      <w:bookmarkEnd w:id="20"/>
    </w:p>
    <w:p w14:paraId="667B82C6" w14:textId="2B54DA12" w:rsidR="00BC1C1C" w:rsidRDefault="00BC1C1C" w:rsidP="00BC1C1C">
      <w:pPr>
        <w:pStyle w:val="BodyText"/>
      </w:pPr>
      <w:r>
        <w:t>This procedure initiates when a client requests supervision of a vapour heat treatment.</w:t>
      </w:r>
    </w:p>
    <w:p w14:paraId="5D870010" w14:textId="741C9BC9" w:rsidR="004F34B7" w:rsidRPr="004F34B7" w:rsidRDefault="00BC1C1C" w:rsidP="00BC1C1C">
      <w:pPr>
        <w:pStyle w:val="Heading3"/>
      </w:pPr>
      <w:bookmarkStart w:id="21" w:name="_Toc63940716"/>
      <w:r>
        <w:t xml:space="preserve">Section 1: </w:t>
      </w:r>
      <w:r w:rsidR="003C444F">
        <w:t>How do I p</w:t>
      </w:r>
      <w:r>
        <w:t>repar</w:t>
      </w:r>
      <w:r w:rsidR="003C444F">
        <w:t>e</w:t>
      </w:r>
      <w:r>
        <w:t xml:space="preserve"> to supervise a vapour heat treatment</w:t>
      </w:r>
      <w:r w:rsidR="003C444F">
        <w:t>?</w:t>
      </w:r>
      <w:bookmarkEnd w:id="21"/>
      <w:r>
        <w:t xml:space="preserve"> </w:t>
      </w:r>
    </w:p>
    <w:p w14:paraId="258274A2" w14:textId="77777777" w:rsidR="00FD2A1A" w:rsidRDefault="00FD2A1A" w:rsidP="00FD2A1A">
      <w:pPr>
        <w:pStyle w:val="BodyText"/>
      </w:pPr>
      <w:r>
        <w:rPr>
          <w:lang w:val="en-US"/>
        </w:rPr>
        <w:t xml:space="preserve">The following table outlines how to prepare to supervise a </w:t>
      </w:r>
      <w:proofErr w:type="spellStart"/>
      <w:r>
        <w:rPr>
          <w:lang w:val="en-US"/>
        </w:rPr>
        <w:t>vapour</w:t>
      </w:r>
      <w:proofErr w:type="spellEnd"/>
      <w:r>
        <w:rPr>
          <w:lang w:val="en-US"/>
        </w:rPr>
        <w:t xml:space="preserve"> heat treatment.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282"/>
      </w:tblGrid>
      <w:tr w:rsidR="00FD2A1A" w14:paraId="6DEE2D95" w14:textId="77777777" w:rsidTr="00F62811">
        <w:trPr>
          <w:cantSplit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8C12B84" w14:textId="77777777" w:rsidR="00FD2A1A" w:rsidRDefault="00FD2A1A" w:rsidP="00A6150E">
            <w:pPr>
              <w:pStyle w:val="Tableheadings"/>
            </w:pPr>
            <w:r>
              <w:t>Step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AF376D" w14:textId="77777777" w:rsidR="00FD2A1A" w:rsidRDefault="00FD2A1A" w:rsidP="00A6150E">
            <w:pPr>
              <w:pStyle w:val="Tableheadings"/>
            </w:pPr>
            <w:r>
              <w:t>Action</w:t>
            </w:r>
          </w:p>
        </w:tc>
      </w:tr>
      <w:tr w:rsidR="00FD2A1A" w14:paraId="3590F752" w14:textId="77777777" w:rsidTr="006E766A">
        <w:trPr>
          <w:cantSplit/>
          <w:trHeight w:val="631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55796ED" w14:textId="77777777" w:rsidR="00FD2A1A" w:rsidRDefault="00FD2A1A" w:rsidP="00FD2A1A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67EE9308" w14:textId="77777777" w:rsidR="00FD2A1A" w:rsidRDefault="00FD2A1A" w:rsidP="00FD2A1A">
            <w:pPr>
              <w:rPr>
                <w:lang w:val="en-US"/>
              </w:rPr>
            </w:pPr>
            <w:r>
              <w:rPr>
                <w:lang w:val="en-US"/>
              </w:rPr>
              <w:t>Look up the relevant MICoR case to obtain the importing country requirements and to check if the market is a protocol market.</w:t>
            </w:r>
          </w:p>
          <w:p w14:paraId="468B7C10" w14:textId="77777777" w:rsidR="00FD2A1A" w:rsidRPr="00096144" w:rsidRDefault="00FD2A1A" w:rsidP="00FD2A1A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Note: </w:t>
            </w:r>
            <w:r>
              <w:rPr>
                <w:lang w:val="en-US"/>
              </w:rPr>
              <w:t>MICoR cases will indicate a protocol market in the Export Criteria section.</w:t>
            </w:r>
          </w:p>
          <w:tbl>
            <w:tblPr>
              <w:tblW w:w="7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2"/>
              <w:gridCol w:w="4030"/>
            </w:tblGrid>
            <w:tr w:rsidR="00FD2A1A" w:rsidRPr="008141CA" w14:paraId="71D77CD6" w14:textId="77777777" w:rsidTr="00A6150E">
              <w:trPr>
                <w:cantSplit/>
                <w:tblHeader/>
              </w:trPr>
              <w:tc>
                <w:tcPr>
                  <w:tcW w:w="3912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702349B3" w14:textId="77777777" w:rsidR="00FD2A1A" w:rsidRPr="008141CA" w:rsidRDefault="00FD2A1A" w:rsidP="00FD2A1A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 xml:space="preserve">If the </w:t>
                  </w:r>
                  <w:r>
                    <w:rPr>
                      <w:color w:val="auto"/>
                    </w:rPr>
                    <w:t>market is</w:t>
                  </w:r>
                  <w:r w:rsidRPr="008141CA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030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14CF5AB5" w14:textId="77777777" w:rsidR="00FD2A1A" w:rsidRPr="008141CA" w:rsidRDefault="00FD2A1A" w:rsidP="00FD2A1A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>Then…</w:t>
                  </w:r>
                </w:p>
              </w:tc>
            </w:tr>
            <w:tr w:rsidR="00FD2A1A" w14:paraId="11BC96DD" w14:textId="77777777" w:rsidTr="00A6150E">
              <w:trPr>
                <w:cantSplit/>
              </w:trPr>
              <w:tc>
                <w:tcPr>
                  <w:tcW w:w="3912" w:type="dxa"/>
                </w:tcPr>
                <w:p w14:paraId="72DD0896" w14:textId="77777777" w:rsidR="00FD2A1A" w:rsidRDefault="00FD2A1A" w:rsidP="00FD2A1A">
                  <w:r>
                    <w:t>not a protocol market</w:t>
                  </w:r>
                </w:p>
              </w:tc>
              <w:tc>
                <w:tcPr>
                  <w:tcW w:w="4030" w:type="dxa"/>
                  <w:tcBorders>
                    <w:right w:val="single" w:sz="4" w:space="0" w:color="auto"/>
                  </w:tcBorders>
                </w:tcPr>
                <w:p w14:paraId="110A3319" w14:textId="1EC603D7" w:rsidR="009F3B37" w:rsidRPr="003C444F" w:rsidRDefault="003C444F" w:rsidP="009F3B37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>
                    <w:t>supervision of VHT is not required</w:t>
                  </w:r>
                </w:p>
                <w:p w14:paraId="249F6398" w14:textId="56F7DCAD" w:rsidR="00FD2A1A" w:rsidRPr="003C444F" w:rsidRDefault="003C444F" w:rsidP="003C444F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 w:rsidRPr="003C444F">
                    <w:rPr>
                      <w:b/>
                    </w:rPr>
                    <w:t>do not continue.</w:t>
                  </w:r>
                  <w:r w:rsidR="00FD2A1A">
                    <w:t xml:space="preserve"> </w:t>
                  </w:r>
                </w:p>
              </w:tc>
            </w:tr>
            <w:tr w:rsidR="00FD2A1A" w:rsidRPr="002F6C52" w14:paraId="65490F3D" w14:textId="77777777" w:rsidTr="00A6150E">
              <w:trPr>
                <w:cantSplit/>
              </w:trPr>
              <w:tc>
                <w:tcPr>
                  <w:tcW w:w="3912" w:type="dxa"/>
                </w:tcPr>
                <w:p w14:paraId="0AF44B32" w14:textId="77777777" w:rsidR="00FD2A1A" w:rsidRDefault="00FD2A1A" w:rsidP="00FD2A1A">
                  <w:r>
                    <w:t>a protocol market</w:t>
                  </w:r>
                </w:p>
              </w:tc>
              <w:tc>
                <w:tcPr>
                  <w:tcW w:w="4030" w:type="dxa"/>
                  <w:tcBorders>
                    <w:right w:val="single" w:sz="4" w:space="0" w:color="auto"/>
                  </w:tcBorders>
                </w:tcPr>
                <w:p w14:paraId="58F56566" w14:textId="0AD2A784" w:rsidR="00FD2A1A" w:rsidRPr="003C584A" w:rsidRDefault="00FD2A1A" w:rsidP="00FD2A1A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>
                    <w:t xml:space="preserve">go to the password-protected </w:t>
                  </w:r>
                  <w:r w:rsidR="007E35C4">
                    <w:t>d</w:t>
                  </w:r>
                  <w:r>
                    <w:t>ocuments section of MICoR</w:t>
                  </w:r>
                </w:p>
                <w:p w14:paraId="593FE8A6" w14:textId="77777777" w:rsidR="00FD2A1A" w:rsidRPr="00DC567A" w:rsidRDefault="00FD2A1A" w:rsidP="00FD2A1A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>
                    <w:t>find the relevant protocol and/or work plan and refer to these when prompted by this work instruction</w:t>
                  </w:r>
                </w:p>
                <w:p w14:paraId="03CD060B" w14:textId="40F005D4" w:rsidR="00FD2A1A" w:rsidRDefault="00FD2A1A" w:rsidP="00FD2A1A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 w:rsidRPr="002F6C52">
                    <w:rPr>
                      <w:b/>
                    </w:rPr>
                    <w:t xml:space="preserve">continue to step </w:t>
                  </w:r>
                  <w:r>
                    <w:rPr>
                      <w:b/>
                    </w:rPr>
                    <w:t>2</w:t>
                  </w:r>
                  <w:r w:rsidRPr="002F6C52">
                    <w:rPr>
                      <w:b/>
                    </w:rPr>
                    <w:t xml:space="preserve">. </w:t>
                  </w:r>
                </w:p>
                <w:p w14:paraId="6B6D9063" w14:textId="4E712DB2" w:rsidR="00FD2A1A" w:rsidRPr="00792760" w:rsidRDefault="00FD2A1A" w:rsidP="00FD2A1A">
                  <w:r>
                    <w:rPr>
                      <w:b/>
                    </w:rPr>
                    <w:t>Note:</w:t>
                  </w:r>
                  <w:r>
                    <w:t xml:space="preserve"> work plans have been developed by the department to assist staff and industry with the interpretation of the protocol requirements. Where both a protocol and work plan exist, refer to the work plan in the first instance.</w:t>
                  </w:r>
                </w:p>
              </w:tc>
            </w:tr>
          </w:tbl>
          <w:p w14:paraId="0970559C" w14:textId="77777777" w:rsidR="00FD2A1A" w:rsidRDefault="00FD2A1A" w:rsidP="00A6150E">
            <w:pPr>
              <w:rPr>
                <w:lang w:val="en-US"/>
              </w:rPr>
            </w:pPr>
          </w:p>
        </w:tc>
      </w:tr>
      <w:tr w:rsidR="00FD2A1A" w14:paraId="09B59E36" w14:textId="77777777" w:rsidTr="00F62811">
        <w:trPr>
          <w:cantSplit/>
          <w:trHeight w:val="351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57D41E6" w14:textId="77777777" w:rsidR="00FD2A1A" w:rsidRDefault="00FD2A1A" w:rsidP="00FD2A1A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29D9BBC7" w14:textId="77777777" w:rsidR="00FD2A1A" w:rsidRPr="0032460C" w:rsidRDefault="00FD2A1A" w:rsidP="00FD2A1A">
            <w:pPr>
              <w:rPr>
                <w:lang w:val="en-US"/>
              </w:rPr>
            </w:pPr>
            <w:r>
              <w:rPr>
                <w:lang w:val="en-US"/>
              </w:rPr>
              <w:t xml:space="preserve">Check that you are accredited in the job </w:t>
            </w:r>
            <w:r w:rsidRPr="009951F1">
              <w:rPr>
                <w:lang w:val="en-US"/>
              </w:rPr>
              <w:t xml:space="preserve">function required to </w:t>
            </w:r>
            <w:r>
              <w:rPr>
                <w:lang w:val="en-US"/>
              </w:rPr>
              <w:t>supervise</w:t>
            </w:r>
            <w:r w:rsidRPr="009951F1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treatment</w:t>
            </w:r>
            <w:r w:rsidRPr="009951F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comparing the commodities with the </w:t>
            </w:r>
            <w:r w:rsidRPr="0032460C">
              <w:rPr>
                <w:lang w:val="en-US"/>
              </w:rPr>
              <w:t xml:space="preserve">Reference: </w:t>
            </w:r>
            <w:hyperlink r:id="rId12" w:history="1">
              <w:r w:rsidRPr="00C73DFC">
                <w:rPr>
                  <w:rStyle w:val="Hyperlink"/>
                  <w:i/>
                  <w:lang w:val="en-US"/>
                </w:rPr>
                <w:t>Table of authorised officer job functions</w:t>
              </w:r>
            </w:hyperlink>
            <w:r w:rsidRPr="009951F1">
              <w:rPr>
                <w:i/>
                <w:lang w:val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5812"/>
            </w:tblGrid>
            <w:tr w:rsidR="00FD2A1A" w14:paraId="7E7A6D98" w14:textId="77777777" w:rsidTr="00A6150E">
              <w:trPr>
                <w:tblHeader/>
              </w:trPr>
              <w:tc>
                <w:tcPr>
                  <w:tcW w:w="2014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10597B0" w14:textId="77777777" w:rsidR="00FD2A1A" w:rsidRDefault="00FD2A1A" w:rsidP="00FD2A1A">
                  <w:pPr>
                    <w:pStyle w:val="Tableheadings"/>
                  </w:pPr>
                  <w:r>
                    <w:t>If you are...</w:t>
                  </w:r>
                </w:p>
              </w:tc>
              <w:tc>
                <w:tcPr>
                  <w:tcW w:w="5812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6E98FEF8" w14:textId="77777777" w:rsidR="00FD2A1A" w:rsidRDefault="00FD2A1A" w:rsidP="00FD2A1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FD2A1A" w:rsidRPr="00F26AD2" w14:paraId="0C7ECF8D" w14:textId="77777777" w:rsidTr="00A6150E">
              <w:trPr>
                <w:cantSplit/>
              </w:trPr>
              <w:tc>
                <w:tcPr>
                  <w:tcW w:w="2014" w:type="dxa"/>
                </w:tcPr>
                <w:p w14:paraId="39CB6A03" w14:textId="77777777" w:rsidR="00FD2A1A" w:rsidRPr="00F26AD2" w:rsidRDefault="00FD2A1A" w:rsidP="00FD2A1A">
                  <w:r>
                    <w:t>accredited with the required job function</w:t>
                  </w:r>
                </w:p>
              </w:tc>
              <w:tc>
                <w:tcPr>
                  <w:tcW w:w="5812" w:type="dxa"/>
                </w:tcPr>
                <w:p w14:paraId="4BAED06D" w14:textId="05D0ACAA" w:rsidR="00FD2A1A" w:rsidRPr="00B55E9D" w:rsidRDefault="00FD2A1A" w:rsidP="00FD2A1A">
                  <w:r w:rsidRPr="00F32493">
                    <w:rPr>
                      <w:b/>
                    </w:rPr>
                    <w:t>continue to</w:t>
                  </w:r>
                  <w:r w:rsidRPr="00B55E9D">
                    <w:t xml:space="preserve"> </w:t>
                  </w:r>
                  <w:r w:rsidRPr="00DC764B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tep 3</w:t>
                  </w:r>
                </w:p>
              </w:tc>
            </w:tr>
            <w:tr w:rsidR="00FD2A1A" w:rsidRPr="00F26AD2" w14:paraId="5F4BA093" w14:textId="77777777" w:rsidTr="00A6150E">
              <w:trPr>
                <w:cantSplit/>
                <w:trHeight w:val="469"/>
              </w:trPr>
              <w:tc>
                <w:tcPr>
                  <w:tcW w:w="2014" w:type="dxa"/>
                </w:tcPr>
                <w:p w14:paraId="77ED018D" w14:textId="77777777" w:rsidR="00FD2A1A" w:rsidRPr="00F26AD2" w:rsidRDefault="00FD2A1A" w:rsidP="00FD2A1A">
                  <w:r>
                    <w:t>not accredited with the required job function</w:t>
                  </w:r>
                </w:p>
              </w:tc>
              <w:tc>
                <w:tcPr>
                  <w:tcW w:w="5812" w:type="dxa"/>
                </w:tcPr>
                <w:p w14:paraId="5A617A4D" w14:textId="77777777" w:rsidR="00FD2A1A" w:rsidRDefault="00FD2A1A" w:rsidP="000C32AF">
                  <w:pPr>
                    <w:pStyle w:val="ListBullet"/>
                    <w:numPr>
                      <w:ilvl w:val="0"/>
                      <w:numId w:val="42"/>
                    </w:numPr>
                  </w:pPr>
                  <w:r>
                    <w:t>you cannot conduct this task</w:t>
                  </w:r>
                </w:p>
                <w:p w14:paraId="689DD461" w14:textId="77777777" w:rsidR="00FD2A1A" w:rsidRDefault="00FD2A1A" w:rsidP="000C32AF">
                  <w:pPr>
                    <w:pStyle w:val="ListBullet"/>
                    <w:numPr>
                      <w:ilvl w:val="0"/>
                      <w:numId w:val="42"/>
                    </w:numPr>
                  </w:pPr>
                  <w:r>
                    <w:t>inform the bookings officer or client</w:t>
                  </w:r>
                </w:p>
                <w:p w14:paraId="09E98979" w14:textId="77777777" w:rsidR="00FD2A1A" w:rsidRPr="00E15AB1" w:rsidRDefault="00FD2A1A" w:rsidP="000C32AF">
                  <w:pPr>
                    <w:pStyle w:val="ListBullet"/>
                    <w:numPr>
                      <w:ilvl w:val="0"/>
                      <w:numId w:val="42"/>
                    </w:numPr>
                    <w:rPr>
                      <w:b/>
                    </w:rPr>
                  </w:pPr>
                  <w:r w:rsidRPr="00E15AB1">
                    <w:rPr>
                      <w:b/>
                    </w:rPr>
                    <w:t>do not continue.</w:t>
                  </w:r>
                </w:p>
              </w:tc>
            </w:tr>
          </w:tbl>
          <w:p w14:paraId="7155F56F" w14:textId="77777777" w:rsidR="00FD2A1A" w:rsidRDefault="00FD2A1A" w:rsidP="00A6150E">
            <w:pPr>
              <w:rPr>
                <w:lang w:val="en-US"/>
              </w:rPr>
            </w:pPr>
          </w:p>
        </w:tc>
      </w:tr>
      <w:tr w:rsidR="00FD2A1A" w14:paraId="6BD7E02B" w14:textId="77777777" w:rsidTr="00F62811"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697B43" w14:textId="77777777" w:rsidR="00FD2A1A" w:rsidRDefault="00FD2A1A" w:rsidP="00FD2A1A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14AA7F07" w14:textId="362F901A" w:rsidR="00FD2A1A" w:rsidRDefault="00FD2A1A" w:rsidP="00A6150E">
            <w:pPr>
              <w:rPr>
                <w:lang w:val="en-US"/>
              </w:rPr>
            </w:pPr>
            <w:r>
              <w:rPr>
                <w:lang w:val="en-US"/>
              </w:rPr>
              <w:t xml:space="preserve">Gather your </w:t>
            </w:r>
            <w:hyperlink w:anchor="_Personal_protective_equipment" w:history="1">
              <w:r w:rsidRPr="00E0463A">
                <w:rPr>
                  <w:rStyle w:val="Hyperlink"/>
                  <w:lang w:val="en-US"/>
                </w:rPr>
                <w:t>personal protective</w:t>
              </w:r>
            </w:hyperlink>
            <w:r>
              <w:rPr>
                <w:lang w:val="en-US"/>
              </w:rPr>
              <w:t xml:space="preserve"> and essential equipment and travel to the establishment.</w:t>
            </w:r>
          </w:p>
        </w:tc>
      </w:tr>
      <w:tr w:rsidR="00FD2A1A" w14:paraId="1FF681A3" w14:textId="77777777" w:rsidTr="00F62811"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3BFCD67" w14:textId="77777777" w:rsidR="00FD2A1A" w:rsidRDefault="00FD2A1A" w:rsidP="00FD2A1A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0037C4F5" w14:textId="77777777" w:rsidR="00FD2A1A" w:rsidRDefault="00FD2A1A" w:rsidP="00A6150E">
            <w:pPr>
              <w:rPr>
                <w:lang w:val="en-US"/>
              </w:rPr>
            </w:pPr>
            <w:r>
              <w:rPr>
                <w:lang w:val="en-US"/>
              </w:rPr>
              <w:t>On arrival at the registered establishment:</w:t>
            </w:r>
          </w:p>
          <w:p w14:paraId="768BAAFD" w14:textId="77777777" w:rsidR="00FD2A1A" w:rsidRDefault="00FD2A1A" w:rsidP="000C32AF">
            <w:pPr>
              <w:pStyle w:val="ListBullet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sign in at the office</w:t>
            </w:r>
          </w:p>
          <w:p w14:paraId="672BB0C2" w14:textId="10CB0EA3" w:rsidR="00FD2A1A" w:rsidRDefault="00FD2A1A" w:rsidP="000C32AF">
            <w:pPr>
              <w:pStyle w:val="ListBullet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ask a staff member about any site-specific work health and safety requirements including mandatory PPE</w:t>
            </w:r>
          </w:p>
          <w:p w14:paraId="1228ECA7" w14:textId="77777777" w:rsidR="00FD2A1A" w:rsidRDefault="00FD2A1A" w:rsidP="000C32AF">
            <w:pPr>
              <w:pStyle w:val="ListBullet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put on the required PPE</w:t>
            </w:r>
          </w:p>
          <w:p w14:paraId="317CAABC" w14:textId="16AEB1E3" w:rsidR="00FD2A1A" w:rsidRDefault="00FD2A1A" w:rsidP="000C32AF">
            <w:pPr>
              <w:pStyle w:val="ListBullet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assess the site for safety</w:t>
            </w:r>
          </w:p>
          <w:p w14:paraId="470B84E8" w14:textId="77777777" w:rsidR="00FD2A1A" w:rsidRDefault="00FD2A1A" w:rsidP="000C32AF">
            <w:pPr>
              <w:pStyle w:val="ListBullet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ask a staff member to accompany you to the consignment.</w:t>
            </w:r>
          </w:p>
        </w:tc>
      </w:tr>
      <w:tr w:rsidR="00FD2A1A" w14:paraId="7B6EF275" w14:textId="77777777" w:rsidTr="00A76C44">
        <w:trPr>
          <w:cantSplit/>
          <w:trHeight w:val="276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ED81D62" w14:textId="77777777" w:rsidR="00FD2A1A" w:rsidRDefault="00FD2A1A" w:rsidP="00FD2A1A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53EC2A44" w14:textId="77777777" w:rsidR="00FD2A1A" w:rsidRDefault="00FD2A1A" w:rsidP="00A6150E">
            <w:pPr>
              <w:rPr>
                <w:lang w:val="en-US"/>
              </w:rPr>
            </w:pPr>
            <w:r>
              <w:rPr>
                <w:lang w:val="en-US"/>
              </w:rPr>
              <w:t>Confirm with the client the type of supervision required.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6"/>
              <w:gridCol w:w="5671"/>
            </w:tblGrid>
            <w:tr w:rsidR="00FD2A1A" w:rsidRPr="00173AE4" w14:paraId="0020804B" w14:textId="77777777" w:rsidTr="00A6150E">
              <w:trPr>
                <w:trHeight w:val="418"/>
              </w:trPr>
              <w:tc>
                <w:tcPr>
                  <w:tcW w:w="2306" w:type="dxa"/>
                  <w:shd w:val="clear" w:color="auto" w:fill="000000"/>
                </w:tcPr>
                <w:p w14:paraId="261E6199" w14:textId="77777777" w:rsidR="00FD2A1A" w:rsidRPr="00173AE4" w:rsidRDefault="00FD2A1A" w:rsidP="00A6150E">
                  <w:pPr>
                    <w:pStyle w:val="Tableheading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If the request is for the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671" w:type="dxa"/>
                  <w:shd w:val="clear" w:color="auto" w:fill="000000"/>
                </w:tcPr>
                <w:p w14:paraId="7692FDD3" w14:textId="77777777" w:rsidR="00FD2A1A" w:rsidRPr="00173AE4" w:rsidRDefault="00FD2A1A" w:rsidP="00A6150E">
                  <w:pPr>
                    <w:pStyle w:val="Tableheading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</w:t>
                  </w:r>
                  <w:r w:rsidRPr="00173AE4">
                    <w:rPr>
                      <w:color w:val="auto"/>
                    </w:rPr>
                    <w:t>hen…</w:t>
                  </w:r>
                </w:p>
              </w:tc>
            </w:tr>
            <w:tr w:rsidR="00FD2A1A" w:rsidRPr="00291FB8" w14:paraId="0DE53892" w14:textId="77777777" w:rsidTr="00A6150E">
              <w:trPr>
                <w:trHeight w:val="416"/>
              </w:trPr>
              <w:tc>
                <w:tcPr>
                  <w:tcW w:w="2306" w:type="dxa"/>
                </w:tcPr>
                <w:p w14:paraId="79E65B70" w14:textId="77777777" w:rsidR="00FD2A1A" w:rsidRPr="00173AE4" w:rsidRDefault="00FD2A1A" w:rsidP="00A6150E">
                  <w:r>
                    <w:t>start of a treatment</w:t>
                  </w:r>
                </w:p>
              </w:tc>
              <w:tc>
                <w:tcPr>
                  <w:tcW w:w="5671" w:type="dxa"/>
                </w:tcPr>
                <w:p w14:paraId="154EDF9D" w14:textId="54DDD15B" w:rsidR="00FD2A1A" w:rsidRPr="00291FB8" w:rsidRDefault="00FD2A1A" w:rsidP="00A6150E">
                  <w:pPr>
                    <w:rPr>
                      <w:b/>
                    </w:rPr>
                  </w:pPr>
                  <w:r w:rsidRPr="0080377C">
                    <w:rPr>
                      <w:b/>
                    </w:rPr>
                    <w:t xml:space="preserve">continue to </w:t>
                  </w:r>
                  <w:hyperlink w:anchor="_Section_2._How" w:history="1">
                    <w:r w:rsidR="002323C4" w:rsidRPr="00885874">
                      <w:rPr>
                        <w:rStyle w:val="Hyperlink"/>
                        <w:b/>
                      </w:rPr>
                      <w:t>S</w:t>
                    </w:r>
                    <w:r w:rsidRPr="00885874">
                      <w:rPr>
                        <w:rStyle w:val="Hyperlink"/>
                        <w:b/>
                      </w:rPr>
                      <w:t>ection 2: How do I verify previous sensor calibration</w:t>
                    </w:r>
                  </w:hyperlink>
                  <w:r w:rsidR="006E766A" w:rsidRPr="006E766A">
                    <w:rPr>
                      <w:rStyle w:val="Hyperlink"/>
                      <w:b/>
                      <w:bCs/>
                    </w:rPr>
                    <w:t>?</w:t>
                  </w:r>
                </w:p>
              </w:tc>
            </w:tr>
            <w:tr w:rsidR="00FD2A1A" w:rsidRPr="00B75AA0" w14:paraId="310219C7" w14:textId="77777777" w:rsidTr="00A6150E">
              <w:trPr>
                <w:trHeight w:val="691"/>
              </w:trPr>
              <w:tc>
                <w:tcPr>
                  <w:tcW w:w="2306" w:type="dxa"/>
                </w:tcPr>
                <w:p w14:paraId="2DB7E4CC" w14:textId="77777777" w:rsidR="00FD2A1A" w:rsidRPr="00173AE4" w:rsidRDefault="00FD2A1A" w:rsidP="00A6150E">
                  <w:r>
                    <w:t>completion of a treatment</w:t>
                  </w:r>
                </w:p>
              </w:tc>
              <w:tc>
                <w:tcPr>
                  <w:tcW w:w="5671" w:type="dxa"/>
                </w:tcPr>
                <w:p w14:paraId="02D142F3" w14:textId="1D3998BD" w:rsidR="00FD2A1A" w:rsidRPr="00B75AA0" w:rsidRDefault="00FD2A1A" w:rsidP="00A6150E">
                  <w:pPr>
                    <w:rPr>
                      <w:b/>
                    </w:rPr>
                  </w:pPr>
                  <w:r w:rsidRPr="0080377C">
                    <w:rPr>
                      <w:b/>
                    </w:rPr>
                    <w:t>go to</w:t>
                  </w:r>
                  <w:r>
                    <w:rPr>
                      <w:b/>
                    </w:rPr>
                    <w:t xml:space="preserve"> </w:t>
                  </w:r>
                  <w:hyperlink w:anchor="_Section_6._How" w:history="1">
                    <w:r w:rsidR="002323C4" w:rsidRPr="00335F0C">
                      <w:rPr>
                        <w:rStyle w:val="Hyperlink"/>
                        <w:b/>
                      </w:rPr>
                      <w:t>S</w:t>
                    </w:r>
                    <w:r w:rsidRPr="00335F0C">
                      <w:rPr>
                        <w:rStyle w:val="Hyperlink"/>
                        <w:b/>
                      </w:rPr>
                      <w:t>ection 6: How do I verify a vapour heat treatment?</w:t>
                    </w:r>
                  </w:hyperlink>
                </w:p>
              </w:tc>
            </w:tr>
          </w:tbl>
          <w:p w14:paraId="38A3B54C" w14:textId="77777777" w:rsidR="00FD2A1A" w:rsidRPr="00632224" w:rsidRDefault="00FD2A1A" w:rsidP="00A6150E">
            <w:pPr>
              <w:rPr>
                <w:lang w:val="en-US"/>
              </w:rPr>
            </w:pPr>
          </w:p>
        </w:tc>
      </w:tr>
    </w:tbl>
    <w:p w14:paraId="1EF4BE47" w14:textId="77777777" w:rsidR="004F34B7" w:rsidRDefault="004F34B7">
      <w:pPr>
        <w:pStyle w:val="BodyText"/>
      </w:pPr>
    </w:p>
    <w:p w14:paraId="73ADF930" w14:textId="77777777" w:rsidR="00593838" w:rsidRDefault="00593838" w:rsidP="00593838">
      <w:pPr>
        <w:pStyle w:val="Heading3"/>
      </w:pPr>
      <w:bookmarkStart w:id="22" w:name="_Section_2._How"/>
      <w:bookmarkStart w:id="23" w:name="_Toc530657126"/>
      <w:bookmarkStart w:id="24" w:name="_Toc63940717"/>
      <w:bookmarkEnd w:id="22"/>
      <w:r>
        <w:lastRenderedPageBreak/>
        <w:t>Section 2</w:t>
      </w:r>
      <w:r w:rsidRPr="001756A6">
        <w:t xml:space="preserve">. </w:t>
      </w:r>
      <w:r>
        <w:t>How do I verify previous sensor calibration</w:t>
      </w:r>
      <w:r w:rsidRPr="001756A6">
        <w:t>?</w:t>
      </w:r>
      <w:bookmarkEnd w:id="23"/>
      <w:bookmarkEnd w:id="24"/>
    </w:p>
    <w:p w14:paraId="743D9D0C" w14:textId="77777777" w:rsidR="00593838" w:rsidRDefault="00593838" w:rsidP="004D2270">
      <w:pPr>
        <w:pStyle w:val="BodyText"/>
        <w:keepNext/>
      </w:pPr>
      <w:r>
        <w:t>Calibration of temperature sensors must take place at the beginning of the season and at least once every month.</w:t>
      </w:r>
    </w:p>
    <w:p w14:paraId="7ABEC3E0" w14:textId="77777777" w:rsidR="00593838" w:rsidRPr="009F18FD" w:rsidRDefault="00593838" w:rsidP="004D2270">
      <w:pPr>
        <w:pStyle w:val="BodyText"/>
        <w:keepNext/>
      </w:pPr>
      <w:r>
        <w:t>The following table outlines how to verify a previous sensor calibration.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170"/>
      </w:tblGrid>
      <w:tr w:rsidR="00593838" w14:paraId="7C5F4151" w14:textId="77777777" w:rsidTr="00F62811">
        <w:trPr>
          <w:cantSplit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36D6596" w14:textId="77777777" w:rsidR="00593838" w:rsidRDefault="00593838" w:rsidP="00A6150E">
            <w:pPr>
              <w:pStyle w:val="Tableheadings"/>
            </w:pPr>
            <w:r>
              <w:t>Step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DECCB0" w14:textId="77777777" w:rsidR="00593838" w:rsidRDefault="00593838" w:rsidP="00A6150E">
            <w:pPr>
              <w:pStyle w:val="Tableheadings"/>
            </w:pPr>
            <w:r>
              <w:t>Action</w:t>
            </w:r>
          </w:p>
        </w:tc>
      </w:tr>
      <w:tr w:rsidR="00593838" w14:paraId="2C866145" w14:textId="77777777" w:rsidTr="00F62811"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59C845" w14:textId="77777777" w:rsidR="00593838" w:rsidRDefault="00593838" w:rsidP="00593838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</w:tcPr>
          <w:p w14:paraId="2864E50C" w14:textId="77777777" w:rsidR="00593838" w:rsidRDefault="00593838" w:rsidP="00A6150E">
            <w:pPr>
              <w:rPr>
                <w:lang w:val="en-US"/>
              </w:rPr>
            </w:pPr>
            <w:r>
              <w:rPr>
                <w:lang w:val="en-US"/>
              </w:rPr>
              <w:t>Ask the client if the treatment is the first for the season.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1"/>
              <w:gridCol w:w="2642"/>
              <w:gridCol w:w="3101"/>
            </w:tblGrid>
            <w:tr w:rsidR="00593838" w14:paraId="34035616" w14:textId="77777777" w:rsidTr="00F62811">
              <w:trPr>
                <w:cantSplit/>
                <w:tblHeader/>
              </w:trPr>
              <w:tc>
                <w:tcPr>
                  <w:tcW w:w="1385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41B3B914" w14:textId="77777777" w:rsidR="00593838" w:rsidRDefault="00593838" w:rsidP="00A6150E">
                  <w:pPr>
                    <w:pStyle w:val="Tableheadings"/>
                  </w:pPr>
                  <w:r>
                    <w:t>If the treatment is…</w:t>
                  </w:r>
                </w:p>
              </w:tc>
              <w:tc>
                <w:tcPr>
                  <w:tcW w:w="1662" w:type="pct"/>
                  <w:tcBorders>
                    <w:left w:val="single" w:sz="4" w:space="0" w:color="FFFFFF"/>
                    <w:right w:val="single" w:sz="4" w:space="0" w:color="FFFFFF" w:themeColor="background1"/>
                  </w:tcBorders>
                  <w:shd w:val="clear" w:color="auto" w:fill="000000"/>
                </w:tcPr>
                <w:p w14:paraId="26D00531" w14:textId="77777777" w:rsidR="00593838" w:rsidRDefault="00593838" w:rsidP="00A6150E">
                  <w:pPr>
                    <w:pStyle w:val="Tableheadings"/>
                  </w:pPr>
                  <w:r>
                    <w:t>And…</w:t>
                  </w:r>
                </w:p>
              </w:tc>
              <w:tc>
                <w:tcPr>
                  <w:tcW w:w="1952" w:type="pct"/>
                  <w:tcBorders>
                    <w:left w:val="single" w:sz="4" w:space="0" w:color="FFFFFF" w:themeColor="background1"/>
                    <w:right w:val="single" w:sz="4" w:space="0" w:color="auto"/>
                  </w:tcBorders>
                  <w:shd w:val="clear" w:color="auto" w:fill="000000"/>
                </w:tcPr>
                <w:p w14:paraId="1563E2E0" w14:textId="77777777" w:rsidR="00593838" w:rsidRDefault="00593838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593838" w14:paraId="3BFE9977" w14:textId="77777777" w:rsidTr="00593838">
              <w:trPr>
                <w:cantSplit/>
              </w:trPr>
              <w:tc>
                <w:tcPr>
                  <w:tcW w:w="1385" w:type="pct"/>
                </w:tcPr>
                <w:p w14:paraId="7F0A51FF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the first for the season</w:t>
                  </w:r>
                </w:p>
              </w:tc>
              <w:tc>
                <w:tcPr>
                  <w:tcW w:w="1662" w:type="pct"/>
                  <w:tcBorders>
                    <w:right w:val="single" w:sz="4" w:space="0" w:color="auto"/>
                  </w:tcBorders>
                </w:tcPr>
                <w:p w14:paraId="49F892D4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 sensor calibration has occurred</w:t>
                  </w:r>
                </w:p>
              </w:tc>
              <w:tc>
                <w:tcPr>
                  <w:tcW w:w="1952" w:type="pct"/>
                  <w:tcBorders>
                    <w:right w:val="single" w:sz="4" w:space="0" w:color="auto"/>
                  </w:tcBorders>
                </w:tcPr>
                <w:p w14:paraId="6025BE22" w14:textId="77777777" w:rsidR="00593838" w:rsidRDefault="00593838" w:rsidP="000C32AF">
                  <w:pPr>
                    <w:pStyle w:val="ListBullet"/>
                    <w:numPr>
                      <w:ilvl w:val="0"/>
                      <w:numId w:val="41"/>
                    </w:numPr>
                  </w:pPr>
                  <w:r>
                    <w:t>sight the calibration record</w:t>
                  </w:r>
                </w:p>
                <w:p w14:paraId="22FC0681" w14:textId="5D0B34DD" w:rsidR="00593838" w:rsidRPr="00EC328B" w:rsidRDefault="00593838" w:rsidP="000C32AF">
                  <w:pPr>
                    <w:pStyle w:val="ListBullet"/>
                    <w:numPr>
                      <w:ilvl w:val="0"/>
                      <w:numId w:val="41"/>
                    </w:numPr>
                  </w:pPr>
                  <w:r>
                    <w:t xml:space="preserve">record the date of calibration under </w:t>
                  </w:r>
                  <w:r>
                    <w:rPr>
                      <w:i/>
                    </w:rPr>
                    <w:t>Date of sensor calibration</w:t>
                  </w:r>
                  <w:r>
                    <w:t xml:space="preserve"> on the VHT record</w:t>
                  </w:r>
                </w:p>
                <w:p w14:paraId="399248C6" w14:textId="3C39CB35" w:rsidR="00593838" w:rsidRPr="00EC328B" w:rsidRDefault="00593838" w:rsidP="000C32AF">
                  <w:pPr>
                    <w:pStyle w:val="ListBullet"/>
                    <w:numPr>
                      <w:ilvl w:val="0"/>
                      <w:numId w:val="41"/>
                    </w:numPr>
                    <w:rPr>
                      <w:b/>
                    </w:rPr>
                  </w:pPr>
                  <w:r w:rsidRPr="00EC328B">
                    <w:rPr>
                      <w:b/>
                    </w:rPr>
                    <w:t xml:space="preserve">go to </w:t>
                  </w:r>
                  <w:hyperlink w:anchor="_Section_4._How" w:history="1">
                    <w:r w:rsidRPr="0085650A">
                      <w:rPr>
                        <w:rStyle w:val="Hyperlink"/>
                        <w:b/>
                      </w:rPr>
                      <w:t>Section 4: How do I supervise the sensor placement?</w:t>
                    </w:r>
                  </w:hyperlink>
                </w:p>
              </w:tc>
            </w:tr>
            <w:tr w:rsidR="00593838" w14:paraId="22067289" w14:textId="77777777" w:rsidTr="00593838">
              <w:trPr>
                <w:cantSplit/>
              </w:trPr>
              <w:tc>
                <w:tcPr>
                  <w:tcW w:w="1385" w:type="pct"/>
                </w:tcPr>
                <w:p w14:paraId="31523349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the first for the season</w:t>
                  </w:r>
                </w:p>
              </w:tc>
              <w:tc>
                <w:tcPr>
                  <w:tcW w:w="1662" w:type="pct"/>
                  <w:tcBorders>
                    <w:right w:val="single" w:sz="4" w:space="0" w:color="auto"/>
                  </w:tcBorders>
                </w:tcPr>
                <w:p w14:paraId="3986552E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 sensor calibration has not occurred</w:t>
                  </w:r>
                </w:p>
              </w:tc>
              <w:tc>
                <w:tcPr>
                  <w:tcW w:w="1952" w:type="pct"/>
                  <w:tcBorders>
                    <w:right w:val="single" w:sz="4" w:space="0" w:color="auto"/>
                  </w:tcBorders>
                </w:tcPr>
                <w:p w14:paraId="717EA17F" w14:textId="524E6BAB" w:rsidR="00593838" w:rsidRPr="009723E0" w:rsidRDefault="00593838" w:rsidP="00A6150E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go to </w:t>
                  </w:r>
                  <w:hyperlink w:anchor="_Section_3._How" w:history="1">
                    <w:r w:rsidRPr="007C58AA">
                      <w:rPr>
                        <w:rStyle w:val="Hyperlink"/>
                        <w:rFonts w:cs="Calibri"/>
                        <w:b/>
                      </w:rPr>
                      <w:t>Section 3: How do I supervise the calibration of temperature sensors?</w:t>
                    </w:r>
                  </w:hyperlink>
                </w:p>
              </w:tc>
            </w:tr>
            <w:tr w:rsidR="00593838" w14:paraId="05FFC1ED" w14:textId="77777777" w:rsidTr="00593838">
              <w:trPr>
                <w:cantSplit/>
              </w:trPr>
              <w:tc>
                <w:tcPr>
                  <w:tcW w:w="1385" w:type="pct"/>
                </w:tcPr>
                <w:p w14:paraId="6C64ACBC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not the first for the season</w:t>
                  </w:r>
                </w:p>
              </w:tc>
              <w:tc>
                <w:tcPr>
                  <w:tcW w:w="1662" w:type="pct"/>
                  <w:tcBorders>
                    <w:right w:val="single" w:sz="4" w:space="0" w:color="auto"/>
                  </w:tcBorders>
                </w:tcPr>
                <w:p w14:paraId="6D43A6A0" w14:textId="77777777" w:rsidR="00593838" w:rsidRDefault="00593838" w:rsidP="00A6150E">
                  <w:pPr>
                    <w:spacing w:after="10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N/A</w:t>
                  </w:r>
                </w:p>
              </w:tc>
              <w:tc>
                <w:tcPr>
                  <w:tcW w:w="1952" w:type="pct"/>
                  <w:tcBorders>
                    <w:right w:val="single" w:sz="4" w:space="0" w:color="auto"/>
                  </w:tcBorders>
                </w:tcPr>
                <w:p w14:paraId="575C2B8E" w14:textId="7DA4F79C" w:rsidR="00593838" w:rsidRPr="009723E0" w:rsidRDefault="00593838" w:rsidP="00A6150E">
                  <w:pPr>
                    <w:spacing w:after="10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continue to step 2</w:t>
                  </w:r>
                  <w:r w:rsidR="001D2E6B">
                    <w:rPr>
                      <w:rFonts w:cs="Calibri"/>
                      <w:b/>
                    </w:rPr>
                    <w:t>.</w:t>
                  </w:r>
                </w:p>
              </w:tc>
            </w:tr>
          </w:tbl>
          <w:p w14:paraId="3FBF64AF" w14:textId="77777777" w:rsidR="00593838" w:rsidRDefault="00593838" w:rsidP="00A6150E">
            <w:pPr>
              <w:rPr>
                <w:lang w:val="en-US"/>
              </w:rPr>
            </w:pPr>
          </w:p>
        </w:tc>
      </w:tr>
      <w:tr w:rsidR="00593838" w14:paraId="51B3A101" w14:textId="77777777" w:rsidTr="00A6150E">
        <w:trPr>
          <w:cantSplit/>
          <w:trHeight w:val="335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A4E69C9" w14:textId="77777777" w:rsidR="00593838" w:rsidRDefault="00593838" w:rsidP="00593838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</w:tcPr>
          <w:p w14:paraId="6D3D1610" w14:textId="77777777" w:rsidR="00593838" w:rsidRDefault="00593838" w:rsidP="00A6150E">
            <w:pPr>
              <w:rPr>
                <w:lang w:val="en-US"/>
              </w:rPr>
            </w:pPr>
            <w:r>
              <w:rPr>
                <w:lang w:val="en-US"/>
              </w:rPr>
              <w:t>Ask the client if the sensors have been calibrated within the previous 31 days.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5628"/>
            </w:tblGrid>
            <w:tr w:rsidR="00593838" w14:paraId="4D0BDB8D" w14:textId="77777777" w:rsidTr="00593838">
              <w:trPr>
                <w:cantSplit/>
                <w:tblHeader/>
              </w:trPr>
              <w:tc>
                <w:tcPr>
                  <w:tcW w:w="1458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5B84600B" w14:textId="77777777" w:rsidR="00593838" w:rsidRDefault="00593838" w:rsidP="00A6150E">
                  <w:pPr>
                    <w:pStyle w:val="Tableheadings"/>
                  </w:pPr>
                  <w:r>
                    <w:t>If calibration has…</w:t>
                  </w:r>
                </w:p>
              </w:tc>
              <w:tc>
                <w:tcPr>
                  <w:tcW w:w="3542" w:type="pc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00656622" w14:textId="77777777" w:rsidR="00593838" w:rsidRDefault="00593838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593838" w14:paraId="41D0780D" w14:textId="77777777" w:rsidTr="00593838">
              <w:trPr>
                <w:cantSplit/>
              </w:trPr>
              <w:tc>
                <w:tcPr>
                  <w:tcW w:w="1458" w:type="pct"/>
                </w:tcPr>
                <w:p w14:paraId="5AF288B7" w14:textId="77777777" w:rsidR="00593838" w:rsidRDefault="00593838" w:rsidP="00A6150E">
                  <w:r>
                    <w:t>occurred within the previous 31 days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2573AA33" w14:textId="77777777" w:rsidR="00593838" w:rsidRDefault="00593838" w:rsidP="000C32AF">
                  <w:pPr>
                    <w:pStyle w:val="ListBullet"/>
                    <w:numPr>
                      <w:ilvl w:val="0"/>
                      <w:numId w:val="43"/>
                    </w:numPr>
                  </w:pPr>
                  <w:r>
                    <w:t xml:space="preserve">sight the </w:t>
                  </w:r>
                  <w:r w:rsidRPr="00E10761">
                    <w:t>calibration record</w:t>
                  </w:r>
                </w:p>
                <w:p w14:paraId="61553892" w14:textId="77777777" w:rsidR="00593838" w:rsidRDefault="00593838" w:rsidP="000C32AF">
                  <w:pPr>
                    <w:pStyle w:val="ListBullet"/>
                    <w:numPr>
                      <w:ilvl w:val="0"/>
                      <w:numId w:val="43"/>
                    </w:numPr>
                  </w:pPr>
                  <w:r>
                    <w:t xml:space="preserve">record the date of calibration under </w:t>
                  </w:r>
                  <w:r>
                    <w:rPr>
                      <w:i/>
                    </w:rPr>
                    <w:t>Date of sensor calibration</w:t>
                  </w:r>
                  <w:r>
                    <w:t xml:space="preserve"> on the VHT record</w:t>
                  </w:r>
                </w:p>
                <w:p w14:paraId="1D683546" w14:textId="3A70F442" w:rsidR="00593838" w:rsidRPr="00C815B9" w:rsidRDefault="00593838" w:rsidP="000C32AF">
                  <w:pPr>
                    <w:pStyle w:val="ListBullet"/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C815B9">
                    <w:rPr>
                      <w:b/>
                    </w:rPr>
                    <w:t xml:space="preserve">go to </w:t>
                  </w:r>
                  <w:hyperlink w:anchor="_Section_4._How" w:history="1">
                    <w:r w:rsidRPr="001622E0">
                      <w:rPr>
                        <w:rStyle w:val="Hyperlink"/>
                        <w:b/>
                      </w:rPr>
                      <w:t>Section 4: How do I supervise the sensor placement?</w:t>
                    </w:r>
                  </w:hyperlink>
                </w:p>
              </w:tc>
            </w:tr>
            <w:tr w:rsidR="00593838" w14:paraId="48E665D5" w14:textId="77777777" w:rsidTr="00593838">
              <w:trPr>
                <w:cantSplit/>
              </w:trPr>
              <w:tc>
                <w:tcPr>
                  <w:tcW w:w="1458" w:type="pct"/>
                </w:tcPr>
                <w:p w14:paraId="759A5858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not occurred within the previous 31 days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3D3C2F11" w14:textId="7E4B9E31" w:rsidR="00593838" w:rsidRPr="009F148B" w:rsidRDefault="00593838" w:rsidP="00A6150E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continue to </w:t>
                  </w:r>
                  <w:hyperlink w:anchor="_Section_3._How" w:history="1">
                    <w:r w:rsidRPr="0060437C">
                      <w:rPr>
                        <w:rStyle w:val="Hyperlink"/>
                        <w:rFonts w:cs="Calibri"/>
                        <w:b/>
                      </w:rPr>
                      <w:t>Section 3: How do I supervise the calibration of temperature sensors?</w:t>
                    </w:r>
                  </w:hyperlink>
                </w:p>
              </w:tc>
            </w:tr>
          </w:tbl>
          <w:p w14:paraId="49DD813B" w14:textId="77777777" w:rsidR="00593838" w:rsidRDefault="00593838" w:rsidP="00A6150E">
            <w:pPr>
              <w:rPr>
                <w:lang w:val="en-US"/>
              </w:rPr>
            </w:pPr>
          </w:p>
        </w:tc>
      </w:tr>
    </w:tbl>
    <w:p w14:paraId="2A3F0E9D" w14:textId="77777777" w:rsidR="00C93BBF" w:rsidRDefault="00C93BBF" w:rsidP="00593838">
      <w:pPr>
        <w:pStyle w:val="Heading3"/>
      </w:pPr>
      <w:bookmarkStart w:id="25" w:name="_Section_3._How"/>
      <w:bookmarkStart w:id="26" w:name="_Toc530657127"/>
      <w:bookmarkEnd w:id="25"/>
    </w:p>
    <w:p w14:paraId="0DFC1A0C" w14:textId="3B6B9BA6" w:rsidR="00593838" w:rsidRDefault="00593838" w:rsidP="00593838">
      <w:pPr>
        <w:pStyle w:val="Heading3"/>
      </w:pPr>
      <w:bookmarkStart w:id="27" w:name="_Toc63940718"/>
      <w:r>
        <w:t>Section 3.</w:t>
      </w:r>
      <w:r w:rsidRPr="001756A6">
        <w:t xml:space="preserve"> </w:t>
      </w:r>
      <w:r>
        <w:t>How do I supervise the calibration of temperature sensors</w:t>
      </w:r>
      <w:r w:rsidRPr="001756A6">
        <w:t>?</w:t>
      </w:r>
      <w:bookmarkEnd w:id="26"/>
      <w:bookmarkEnd w:id="27"/>
    </w:p>
    <w:p w14:paraId="1B80059E" w14:textId="77777777" w:rsidR="00593838" w:rsidRDefault="00593838" w:rsidP="004D2270">
      <w:pPr>
        <w:keepNext/>
      </w:pPr>
      <w:r>
        <w:t>The following table outlines how to supervise the calibration of temperature sensors.</w:t>
      </w:r>
    </w:p>
    <w:tbl>
      <w:tblPr>
        <w:tblW w:w="9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342"/>
      </w:tblGrid>
      <w:tr w:rsidR="00593838" w14:paraId="16B0DA50" w14:textId="77777777" w:rsidTr="00C93BBF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9644E46" w14:textId="77777777" w:rsidR="00593838" w:rsidRDefault="00593838" w:rsidP="00A6150E">
            <w:pPr>
              <w:pStyle w:val="Tableheadings"/>
            </w:pPr>
            <w:r>
              <w:t>Step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1B9F08" w14:textId="77777777" w:rsidR="00593838" w:rsidRDefault="00593838" w:rsidP="00C93BBF">
            <w:pPr>
              <w:pStyle w:val="Tableheadings"/>
              <w:ind w:right="-303"/>
            </w:pPr>
            <w:r>
              <w:t>Action</w:t>
            </w:r>
          </w:p>
        </w:tc>
      </w:tr>
      <w:tr w:rsidR="00593838" w14:paraId="61153D4E" w14:textId="77777777" w:rsidTr="00A76C44">
        <w:trPr>
          <w:cantSplit/>
          <w:trHeight w:val="3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B3F1D4" w14:textId="77777777" w:rsidR="00593838" w:rsidRDefault="00593838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2750FF6D" w14:textId="77777777" w:rsidR="00593838" w:rsidRDefault="00593838" w:rsidP="00E0024E">
            <w:pPr>
              <w:rPr>
                <w:rStyle w:val="BodyTextChar"/>
                <w:rFonts w:eastAsia="Calibri"/>
              </w:rPr>
            </w:pPr>
            <w:r>
              <w:t>Verify</w:t>
            </w:r>
            <w:r w:rsidRPr="00313052">
              <w:rPr>
                <w:rStyle w:val="BodyTextChar"/>
                <w:rFonts w:eastAsia="Calibri"/>
              </w:rPr>
              <w:t xml:space="preserve"> that the </w:t>
            </w:r>
            <w:r>
              <w:rPr>
                <w:rStyle w:val="BodyTextChar"/>
                <w:rFonts w:eastAsia="Calibri"/>
              </w:rPr>
              <w:t>reference</w:t>
            </w:r>
            <w:r w:rsidRPr="00313052">
              <w:rPr>
                <w:rStyle w:val="BodyTextChar"/>
                <w:rFonts w:eastAsia="Calibri"/>
              </w:rPr>
              <w:t xml:space="preserve"> thermometer has </w:t>
            </w:r>
            <w:r>
              <w:rPr>
                <w:rStyle w:val="BodyTextChar"/>
                <w:rFonts w:eastAsia="Calibri"/>
              </w:rPr>
              <w:t xml:space="preserve">a </w:t>
            </w:r>
            <w:r w:rsidRPr="00313052">
              <w:rPr>
                <w:rStyle w:val="BodyTextChar"/>
                <w:rFonts w:eastAsia="Calibri"/>
              </w:rPr>
              <w:t>valid National Association of Testing Authorities certificate</w:t>
            </w:r>
            <w:r>
              <w:rPr>
                <w:rStyle w:val="BodyTextChar"/>
                <w:rFonts w:eastAsia="Calibri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5749"/>
            </w:tblGrid>
            <w:tr w:rsidR="00593838" w14:paraId="4AC166A3" w14:textId="77777777" w:rsidTr="00BA3CD0">
              <w:trPr>
                <w:cantSplit/>
                <w:tblHeader/>
              </w:trPr>
              <w:tc>
                <w:tcPr>
                  <w:tcW w:w="1458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6963AEEB" w14:textId="77777777" w:rsidR="00593838" w:rsidRDefault="00593838" w:rsidP="00A6150E">
                  <w:pPr>
                    <w:pStyle w:val="Tableheadings"/>
                  </w:pPr>
                  <w:r>
                    <w:t>If the NATA certificate is…</w:t>
                  </w:r>
                </w:p>
              </w:tc>
              <w:tc>
                <w:tcPr>
                  <w:tcW w:w="3542" w:type="pc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303A61A9" w14:textId="77777777" w:rsidR="00593838" w:rsidRDefault="00593838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593838" w14:paraId="2818251E" w14:textId="77777777" w:rsidTr="00BA3CD0">
              <w:trPr>
                <w:cantSplit/>
              </w:trPr>
              <w:tc>
                <w:tcPr>
                  <w:tcW w:w="1458" w:type="pct"/>
                </w:tcPr>
                <w:p w14:paraId="788B57AC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valid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14AF673C" w14:textId="7FA6508C" w:rsidR="00593838" w:rsidRPr="002F7F27" w:rsidRDefault="00E0024E" w:rsidP="00A6150E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go </w:t>
                  </w:r>
                  <w:r w:rsidR="00593838">
                    <w:rPr>
                      <w:rFonts w:cs="Calibri"/>
                      <w:b/>
                    </w:rPr>
                    <w:t xml:space="preserve">to step </w:t>
                  </w:r>
                  <w:r>
                    <w:rPr>
                      <w:rFonts w:cs="Calibri"/>
                      <w:b/>
                    </w:rPr>
                    <w:t>3.</w:t>
                  </w:r>
                </w:p>
              </w:tc>
            </w:tr>
            <w:tr w:rsidR="00593838" w14:paraId="5946D363" w14:textId="77777777" w:rsidTr="00BA3CD0">
              <w:trPr>
                <w:cantSplit/>
              </w:trPr>
              <w:tc>
                <w:tcPr>
                  <w:tcW w:w="1458" w:type="pct"/>
                </w:tcPr>
                <w:p w14:paraId="4154ABD7" w14:textId="77777777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not valid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68513CEE" w14:textId="77777777" w:rsidR="00593838" w:rsidRDefault="00593838" w:rsidP="000C32AF">
                  <w:pPr>
                    <w:pStyle w:val="ListBullet"/>
                    <w:numPr>
                      <w:ilvl w:val="0"/>
                      <w:numId w:val="44"/>
                    </w:numPr>
                  </w:pPr>
                  <w:r>
                    <w:t>advise the client that a valid reference thermometer must be used</w:t>
                  </w:r>
                </w:p>
                <w:p w14:paraId="0F9B70E6" w14:textId="31E4C323" w:rsidR="00593838" w:rsidRDefault="00E0024E" w:rsidP="000C32AF">
                  <w:pPr>
                    <w:pStyle w:val="ListBullet"/>
                    <w:numPr>
                      <w:ilvl w:val="0"/>
                      <w:numId w:val="44"/>
                    </w:numPr>
                  </w:pPr>
                  <w:r>
                    <w:rPr>
                      <w:rFonts w:cs="Calibri"/>
                      <w:b/>
                    </w:rPr>
                    <w:t>continue to step 2</w:t>
                  </w:r>
                  <w:r w:rsidR="00A76C44">
                    <w:rPr>
                      <w:rFonts w:cs="Calibri"/>
                      <w:b/>
                    </w:rPr>
                    <w:t>.</w:t>
                  </w:r>
                </w:p>
              </w:tc>
            </w:tr>
          </w:tbl>
          <w:p w14:paraId="0D2860C6" w14:textId="77777777" w:rsidR="00593838" w:rsidRDefault="00593838" w:rsidP="00A6150E">
            <w:pPr>
              <w:pStyle w:val="ListParagraph"/>
              <w:spacing w:before="100" w:after="200"/>
              <w:ind w:left="0"/>
              <w:rPr>
                <w:lang w:eastAsia="ja-JP"/>
              </w:rPr>
            </w:pPr>
          </w:p>
        </w:tc>
      </w:tr>
      <w:tr w:rsidR="00E0024E" w14:paraId="374087CB" w14:textId="77777777" w:rsidTr="00A76C44">
        <w:trPr>
          <w:cantSplit/>
          <w:trHeight w:val="2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349BE1" w14:textId="77777777" w:rsidR="00E0024E" w:rsidRDefault="00E0024E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2A0F78EA" w14:textId="6183D0BD" w:rsidR="00E0024E" w:rsidRDefault="00E0024E" w:rsidP="00E0024E">
            <w:r>
              <w:t>Ask the client if they wish to present a</w:t>
            </w:r>
            <w:r w:rsidR="00AF767A">
              <w:t>n</w:t>
            </w:r>
            <w:r>
              <w:t xml:space="preserve"> alternate</w:t>
            </w:r>
            <w:r w:rsidR="00AF767A">
              <w:t xml:space="preserve"> reference</w:t>
            </w:r>
            <w:r>
              <w:t xml:space="preserve"> thermometer.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5528"/>
            </w:tblGrid>
            <w:tr w:rsidR="00E0024E" w:rsidRPr="00143CF0" w14:paraId="4210E825" w14:textId="77777777" w:rsidTr="00235932">
              <w:trPr>
                <w:tblHeader/>
              </w:trPr>
              <w:tc>
                <w:tcPr>
                  <w:tcW w:w="229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E9E82EC" w14:textId="77777777" w:rsidR="00E0024E" w:rsidRPr="00143CF0" w:rsidRDefault="00E0024E" w:rsidP="00E0024E">
                  <w:pPr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If...</w:t>
                  </w:r>
                </w:p>
              </w:tc>
              <w:tc>
                <w:tcPr>
                  <w:tcW w:w="5528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2117061" w14:textId="77777777" w:rsidR="00E0024E" w:rsidRPr="00143CF0" w:rsidRDefault="00E0024E" w:rsidP="00E0024E">
                  <w:pPr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Then...</w:t>
                  </w:r>
                </w:p>
              </w:tc>
            </w:tr>
            <w:tr w:rsidR="00E0024E" w:rsidRPr="00143CF0" w14:paraId="3F16B6CE" w14:textId="77777777" w:rsidTr="00235932">
              <w:trPr>
                <w:cantSplit/>
              </w:trPr>
              <w:tc>
                <w:tcPr>
                  <w:tcW w:w="2298" w:type="dxa"/>
                </w:tcPr>
                <w:p w14:paraId="1DA6A20B" w14:textId="77777777" w:rsidR="00E0024E" w:rsidRPr="00143CF0" w:rsidRDefault="00E0024E" w:rsidP="00E0024E">
                  <w:r>
                    <w:t>yes</w:t>
                  </w:r>
                </w:p>
              </w:tc>
              <w:tc>
                <w:tcPr>
                  <w:tcW w:w="5528" w:type="dxa"/>
                </w:tcPr>
                <w:p w14:paraId="1CA3483B" w14:textId="1DDC2996" w:rsidR="00E0024E" w:rsidRPr="00A21616" w:rsidRDefault="00E0024E" w:rsidP="00E0024E">
                  <w:pPr>
                    <w:spacing w:after="60"/>
                    <w:ind w:left="360" w:hanging="360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b/>
                      <w:szCs w:val="24"/>
                    </w:rPr>
                    <w:t xml:space="preserve">return to step 1 </w:t>
                  </w:r>
                  <w:r>
                    <w:rPr>
                      <w:rFonts w:eastAsia="Times New Roman"/>
                      <w:szCs w:val="24"/>
                    </w:rPr>
                    <w:t>and continue with this work instruction.</w:t>
                  </w:r>
                  <w:r w:rsidRPr="00A21616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</w:p>
              </w:tc>
            </w:tr>
            <w:tr w:rsidR="00E0024E" w:rsidRPr="00143CF0" w14:paraId="4623DD1C" w14:textId="77777777" w:rsidTr="00235932">
              <w:trPr>
                <w:cantSplit/>
              </w:trPr>
              <w:tc>
                <w:tcPr>
                  <w:tcW w:w="2298" w:type="dxa"/>
                </w:tcPr>
                <w:p w14:paraId="656FDF97" w14:textId="77777777" w:rsidR="00E0024E" w:rsidRPr="00143CF0" w:rsidRDefault="00E0024E" w:rsidP="00E0024E">
                  <w:r>
                    <w:t>no</w:t>
                  </w:r>
                  <w:r w:rsidRPr="00143CF0">
                    <w:t xml:space="preserve">  </w:t>
                  </w:r>
                </w:p>
              </w:tc>
              <w:tc>
                <w:tcPr>
                  <w:tcW w:w="5528" w:type="dxa"/>
                </w:tcPr>
                <w:p w14:paraId="0FE18D22" w14:textId="1098B09F" w:rsidR="00E0024E" w:rsidRDefault="00E0024E" w:rsidP="00E0024E">
                  <w:pPr>
                    <w:pStyle w:val="ListBullet"/>
                    <w:numPr>
                      <w:ilvl w:val="0"/>
                      <w:numId w:val="27"/>
                    </w:numPr>
                  </w:pPr>
                  <w:r>
                    <w:t>advise the client that you cannot continue</w:t>
                  </w:r>
                </w:p>
                <w:p w14:paraId="5AF00CB2" w14:textId="70A2663D" w:rsidR="00E0024E" w:rsidRPr="00A21616" w:rsidRDefault="00E0024E" w:rsidP="00E0024E">
                  <w:pPr>
                    <w:numPr>
                      <w:ilvl w:val="0"/>
                      <w:numId w:val="27"/>
                    </w:numPr>
                    <w:spacing w:after="60"/>
                    <w:rPr>
                      <w:rFonts w:eastAsia="Times New Roman"/>
                      <w:b/>
                      <w:szCs w:val="24"/>
                    </w:rPr>
                  </w:pPr>
                  <w:r w:rsidRPr="00BE71C4">
                    <w:rPr>
                      <w:b/>
                    </w:rPr>
                    <w:t>go to</w:t>
                  </w:r>
                  <w:r>
                    <w:t xml:space="preserve"> </w:t>
                  </w:r>
                  <w:hyperlink w:anchor="_Section_7._How" w:history="1">
                    <w:r w:rsidRPr="00627368">
                      <w:rPr>
                        <w:rStyle w:val="Hyperlink"/>
                        <w:b/>
                      </w:rPr>
                      <w:t xml:space="preserve">Section 7: </w:t>
                    </w:r>
                    <w:r w:rsidR="000900D5" w:rsidRPr="00627368">
                      <w:rPr>
                        <w:rStyle w:val="Hyperlink"/>
                        <w:b/>
                      </w:rPr>
                      <w:t>How do I fail a calibration or treatment</w:t>
                    </w:r>
                    <w:r w:rsidRPr="00627368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2B4CAAC8" w14:textId="358E2ADF" w:rsidR="00E0024E" w:rsidRDefault="00E0024E" w:rsidP="00E0024E"/>
        </w:tc>
      </w:tr>
      <w:tr w:rsidR="00593838" w14:paraId="1B7FF2F5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DDCE14" w14:textId="77777777" w:rsidR="00593838" w:rsidRDefault="00593838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06378898" w14:textId="0D5E916E" w:rsidR="00593838" w:rsidRPr="00271053" w:rsidRDefault="00593838" w:rsidP="00A6150E">
            <w:r>
              <w:t>Ask the client to provide a hot water vat, stabilised to 47</w:t>
            </w:r>
            <w:r w:rsidR="000C32AF">
              <w:t>°C</w:t>
            </w:r>
            <w:r>
              <w:t xml:space="preserve"> against the reference thermometer.</w:t>
            </w:r>
          </w:p>
        </w:tc>
      </w:tr>
      <w:tr w:rsidR="00593838" w14:paraId="452DB514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985C46" w14:textId="77777777" w:rsidR="00593838" w:rsidRDefault="00593838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6E18B6E7" w14:textId="77777777" w:rsidR="00593838" w:rsidRDefault="00593838" w:rsidP="00A6150E">
            <w:r>
              <w:t>Ask the client to place all sensors into the hot water vat, ensuring that the sensors are not touching each other or the sides of the vat.</w:t>
            </w:r>
          </w:p>
        </w:tc>
      </w:tr>
      <w:tr w:rsidR="00593838" w14:paraId="30463F7D" w14:textId="77777777" w:rsidTr="00A76C44">
        <w:trPr>
          <w:cantSplit/>
          <w:trHeight w:val="4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888F2B" w14:textId="77777777" w:rsidR="00593838" w:rsidRDefault="00593838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62E9225C" w14:textId="7A04CBF8" w:rsidR="00593838" w:rsidRDefault="00593838" w:rsidP="00A6150E">
            <w:r>
              <w:t xml:space="preserve">Observe the temperature of each sensor, </w:t>
            </w:r>
            <w:r>
              <w:rPr>
                <w:lang w:eastAsia="ja-JP"/>
              </w:rPr>
              <w:t xml:space="preserve">verifying that </w:t>
            </w:r>
            <w:r w:rsidRPr="00B96A2A">
              <w:rPr>
                <w:lang w:eastAsia="ja-JP"/>
              </w:rPr>
              <w:t xml:space="preserve">the temperature </w:t>
            </w:r>
            <w:r>
              <w:rPr>
                <w:lang w:eastAsia="ja-JP"/>
              </w:rPr>
              <w:t>sensors</w:t>
            </w:r>
            <w:r w:rsidRPr="00B96A2A">
              <w:rPr>
                <w:lang w:eastAsia="ja-JP"/>
              </w:rPr>
              <w:t xml:space="preserve"> read within ±</w:t>
            </w:r>
            <w:r>
              <w:rPr>
                <w:lang w:eastAsia="ja-JP"/>
              </w:rPr>
              <w:t>0.3</w:t>
            </w:r>
            <w:r w:rsidRPr="00B96A2A">
              <w:rPr>
                <w:lang w:eastAsia="ja-JP"/>
              </w:rPr>
              <w:t>°C of 47</w:t>
            </w:r>
            <w:r w:rsidR="000C32AF">
              <w:rPr>
                <w:lang w:eastAsia="ja-JP"/>
              </w:rPr>
              <w:t>°C</w:t>
            </w:r>
            <w:r>
              <w:rPr>
                <w:lang w:eastAsia="ja-JP"/>
              </w:rPr>
              <w:t>.</w:t>
            </w:r>
            <w:r>
              <w:t xml:space="preserve"> </w:t>
            </w:r>
          </w:p>
          <w:p w14:paraId="4C4F7D38" w14:textId="2083B592" w:rsidR="00702807" w:rsidRDefault="00702807" w:rsidP="00A6150E">
            <w:pPr>
              <w:rPr>
                <w:b/>
              </w:rPr>
            </w:pPr>
            <w:r>
              <w:rPr>
                <w:b/>
              </w:rPr>
              <w:t xml:space="preserve">Note: </w:t>
            </w:r>
            <w:r>
              <w:t>The number of sensors required is dependent on the make and model of the VHT unit and the results of the thermal mapping.</w:t>
            </w:r>
          </w:p>
          <w:p w14:paraId="24D8170A" w14:textId="77777777" w:rsidR="00593838" w:rsidRDefault="00593838" w:rsidP="00A6150E">
            <w:pPr>
              <w:rPr>
                <w:b/>
              </w:rPr>
            </w:pPr>
          </w:p>
          <w:tbl>
            <w:tblPr>
              <w:tblpPr w:leftFromText="180" w:rightFromText="180" w:vertAnchor="text" w:horzAnchor="margin" w:tblpY="-202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5749"/>
            </w:tblGrid>
            <w:tr w:rsidR="00593838" w14:paraId="1D064BAA" w14:textId="77777777" w:rsidTr="00BA3CD0">
              <w:trPr>
                <w:cantSplit/>
                <w:tblHeader/>
              </w:trPr>
              <w:tc>
                <w:tcPr>
                  <w:tcW w:w="1458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10F89887" w14:textId="58FD4F6A" w:rsidR="00593838" w:rsidRDefault="00593838" w:rsidP="00A6150E">
                  <w:pPr>
                    <w:pStyle w:val="Tableheadings"/>
                  </w:pPr>
                  <w:r>
                    <w:t xml:space="preserve">If the temperature </w:t>
                  </w:r>
                  <w:r w:rsidR="002475DB">
                    <w:t xml:space="preserve">of all sensors </w:t>
                  </w:r>
                  <w:r>
                    <w:t>is…</w:t>
                  </w:r>
                </w:p>
              </w:tc>
              <w:tc>
                <w:tcPr>
                  <w:tcW w:w="3542" w:type="pc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2C0027DE" w14:textId="77777777" w:rsidR="00593838" w:rsidRDefault="00593838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593838" w14:paraId="405FFE73" w14:textId="77777777" w:rsidTr="00BA3CD0">
              <w:trPr>
                <w:cantSplit/>
              </w:trPr>
              <w:tc>
                <w:tcPr>
                  <w:tcW w:w="1458" w:type="pct"/>
                </w:tcPr>
                <w:p w14:paraId="15916E56" w14:textId="37B1E281" w:rsidR="00593838" w:rsidRPr="004F1B20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within </w:t>
                  </w:r>
                  <w:r>
                    <w:rPr>
                      <w:rFonts w:cs="Calibri"/>
                      <w:u w:val="single"/>
                    </w:rPr>
                    <w:t>+</w:t>
                  </w:r>
                  <w:r>
                    <w:rPr>
                      <w:rFonts w:cs="Calibri"/>
                    </w:rPr>
                    <w:t>0.3</w:t>
                  </w:r>
                  <w:r w:rsidR="000C32AF">
                    <w:rPr>
                      <w:rFonts w:cs="Calibri"/>
                    </w:rPr>
                    <w:t>°C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074287DA" w14:textId="6715425E" w:rsidR="00593838" w:rsidRDefault="00E10761" w:rsidP="000C32AF">
                  <w:pPr>
                    <w:pStyle w:val="ListBullet"/>
                    <w:numPr>
                      <w:ilvl w:val="0"/>
                      <w:numId w:val="45"/>
                    </w:numPr>
                  </w:pPr>
                  <w:r>
                    <w:t xml:space="preserve">complete the </w:t>
                  </w:r>
                  <w:r w:rsidRPr="00D456C0">
                    <w:t>calibration record</w:t>
                  </w:r>
                  <w:r>
                    <w:t xml:space="preserve"> to confirm that all the probes have met requirements of the calibration</w:t>
                  </w:r>
                </w:p>
                <w:p w14:paraId="1E6268ED" w14:textId="025132D2" w:rsidR="00593838" w:rsidRDefault="00AF767A" w:rsidP="000C32AF">
                  <w:pPr>
                    <w:pStyle w:val="ListBullet"/>
                    <w:numPr>
                      <w:ilvl w:val="0"/>
                      <w:numId w:val="45"/>
                    </w:numPr>
                  </w:pPr>
                  <w:r>
                    <w:rPr>
                      <w:b/>
                    </w:rPr>
                    <w:t xml:space="preserve">go </w:t>
                  </w:r>
                  <w:r w:rsidR="00593838">
                    <w:rPr>
                      <w:b/>
                    </w:rPr>
                    <w:t xml:space="preserve">to step </w:t>
                  </w:r>
                  <w:r>
                    <w:rPr>
                      <w:b/>
                    </w:rPr>
                    <w:t>7</w:t>
                  </w:r>
                  <w:r w:rsidR="00593838">
                    <w:rPr>
                      <w:b/>
                    </w:rPr>
                    <w:t>.</w:t>
                  </w:r>
                </w:p>
              </w:tc>
            </w:tr>
            <w:tr w:rsidR="00593838" w14:paraId="40D79880" w14:textId="77777777" w:rsidTr="00BA3CD0">
              <w:trPr>
                <w:cantSplit/>
              </w:trPr>
              <w:tc>
                <w:tcPr>
                  <w:tcW w:w="1458" w:type="pct"/>
                </w:tcPr>
                <w:p w14:paraId="3DB15E04" w14:textId="65B8BB06" w:rsidR="00593838" w:rsidRDefault="00593838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not within </w:t>
                  </w:r>
                  <w:r>
                    <w:rPr>
                      <w:rFonts w:cs="Calibri"/>
                      <w:u w:val="single"/>
                    </w:rPr>
                    <w:t>+</w:t>
                  </w:r>
                  <w:r>
                    <w:rPr>
                      <w:rFonts w:cs="Calibri"/>
                    </w:rPr>
                    <w:t>0.3</w:t>
                  </w:r>
                  <w:r w:rsidR="000C32AF">
                    <w:rPr>
                      <w:rFonts w:cs="Calibri"/>
                    </w:rPr>
                    <w:t>°C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587089EE" w14:textId="77777777" w:rsidR="00593838" w:rsidRDefault="00593838" w:rsidP="000C32AF">
                  <w:pPr>
                    <w:pStyle w:val="ListBullet"/>
                    <w:numPr>
                      <w:ilvl w:val="0"/>
                      <w:numId w:val="46"/>
                    </w:numPr>
                  </w:pPr>
                  <w:r>
                    <w:t>advise the client that the sensor must be replaced or reset</w:t>
                  </w:r>
                </w:p>
                <w:p w14:paraId="6EFB7C2C" w14:textId="4EA45DFE" w:rsidR="00593838" w:rsidRDefault="00AF767A" w:rsidP="000C32AF">
                  <w:pPr>
                    <w:pStyle w:val="ListBullet"/>
                    <w:numPr>
                      <w:ilvl w:val="0"/>
                      <w:numId w:val="46"/>
                    </w:numPr>
                  </w:pPr>
                  <w:r w:rsidRPr="00235932">
                    <w:rPr>
                      <w:b/>
                      <w:bCs/>
                    </w:rPr>
                    <w:t>continue to step 6</w:t>
                  </w:r>
                  <w:r>
                    <w:t xml:space="preserve">. </w:t>
                  </w:r>
                </w:p>
              </w:tc>
            </w:tr>
          </w:tbl>
          <w:p w14:paraId="2A022B5C" w14:textId="79FFFA76" w:rsidR="00593838" w:rsidRDefault="00593838" w:rsidP="00A6150E"/>
        </w:tc>
      </w:tr>
      <w:tr w:rsidR="00AF767A" w14:paraId="27E55AE3" w14:textId="77777777" w:rsidTr="008302A5">
        <w:trPr>
          <w:cantSplit/>
          <w:trHeight w:val="3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B95AAD" w14:textId="77777777" w:rsidR="00AF767A" w:rsidRDefault="00AF767A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14384462" w14:textId="6C2E375B" w:rsidR="00AF767A" w:rsidRDefault="00AF767A" w:rsidP="00AF767A">
            <w:r>
              <w:t>Ask the client if they intend to replace or reset the sensor.</w:t>
            </w:r>
          </w:p>
          <w:tbl>
            <w:tblPr>
              <w:tblW w:w="8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5818"/>
            </w:tblGrid>
            <w:tr w:rsidR="00AF767A" w:rsidRPr="00143CF0" w14:paraId="3D82F55A" w14:textId="77777777" w:rsidTr="008302A5">
              <w:trPr>
                <w:tblHeader/>
              </w:trPr>
              <w:tc>
                <w:tcPr>
                  <w:tcW w:w="229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4DA424F0" w14:textId="77777777" w:rsidR="00AF767A" w:rsidRPr="00143CF0" w:rsidRDefault="00AF767A" w:rsidP="00AF767A">
                  <w:pPr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If...</w:t>
                  </w:r>
                </w:p>
              </w:tc>
              <w:tc>
                <w:tcPr>
                  <w:tcW w:w="5818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2D29F403" w14:textId="77777777" w:rsidR="00AF767A" w:rsidRPr="00143CF0" w:rsidRDefault="00AF767A" w:rsidP="00AF767A">
                  <w:pPr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Then...</w:t>
                  </w:r>
                </w:p>
              </w:tc>
            </w:tr>
            <w:tr w:rsidR="00AF767A" w:rsidRPr="00143CF0" w14:paraId="54B65C36" w14:textId="77777777" w:rsidTr="008302A5">
              <w:trPr>
                <w:cantSplit/>
              </w:trPr>
              <w:tc>
                <w:tcPr>
                  <w:tcW w:w="2298" w:type="dxa"/>
                </w:tcPr>
                <w:p w14:paraId="640B4480" w14:textId="77777777" w:rsidR="00AF767A" w:rsidRPr="00143CF0" w:rsidRDefault="00AF767A" w:rsidP="00AF767A">
                  <w:r>
                    <w:t>yes</w:t>
                  </w:r>
                </w:p>
              </w:tc>
              <w:tc>
                <w:tcPr>
                  <w:tcW w:w="5818" w:type="dxa"/>
                </w:tcPr>
                <w:p w14:paraId="1F4FD54B" w14:textId="7CC7A63D" w:rsidR="00AF767A" w:rsidRPr="00A21616" w:rsidRDefault="00AF767A" w:rsidP="00AF767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return to step 3 </w:t>
                  </w:r>
                  <w:r>
                    <w:t>to calibrate the new sensor and continue with this work instruction.</w:t>
                  </w:r>
                  <w:r w:rsidRPr="00A21616">
                    <w:rPr>
                      <w:b/>
                    </w:rPr>
                    <w:t xml:space="preserve"> </w:t>
                  </w:r>
                </w:p>
              </w:tc>
            </w:tr>
            <w:tr w:rsidR="00AF767A" w:rsidRPr="00143CF0" w14:paraId="2FA71D44" w14:textId="77777777" w:rsidTr="008302A5">
              <w:trPr>
                <w:cantSplit/>
              </w:trPr>
              <w:tc>
                <w:tcPr>
                  <w:tcW w:w="2298" w:type="dxa"/>
                </w:tcPr>
                <w:p w14:paraId="72FC65C5" w14:textId="77777777" w:rsidR="00AF767A" w:rsidRPr="00143CF0" w:rsidRDefault="00AF767A" w:rsidP="00AF767A">
                  <w:r>
                    <w:t>no</w:t>
                  </w:r>
                  <w:r w:rsidRPr="00143CF0">
                    <w:t xml:space="preserve">  </w:t>
                  </w:r>
                </w:p>
              </w:tc>
              <w:tc>
                <w:tcPr>
                  <w:tcW w:w="5818" w:type="dxa"/>
                </w:tcPr>
                <w:p w14:paraId="57D934D2" w14:textId="59504551" w:rsidR="00AF767A" w:rsidRDefault="00AF767A" w:rsidP="00AF767A">
                  <w:pPr>
                    <w:pStyle w:val="ListBullet"/>
                    <w:numPr>
                      <w:ilvl w:val="0"/>
                      <w:numId w:val="27"/>
                    </w:numPr>
                  </w:pPr>
                  <w:r>
                    <w:t>advise the client that you cannot continue</w:t>
                  </w:r>
                </w:p>
                <w:p w14:paraId="0A986B60" w14:textId="77777777" w:rsidR="00E10761" w:rsidRDefault="00E10761" w:rsidP="00E10761">
                  <w:pPr>
                    <w:pStyle w:val="ListBullet"/>
                    <w:numPr>
                      <w:ilvl w:val="0"/>
                      <w:numId w:val="27"/>
                    </w:numPr>
                  </w:pPr>
                  <w:r>
                    <w:t>record details of the probes that do not meet requirements on the VHT sensor calibration record</w:t>
                  </w:r>
                </w:p>
                <w:p w14:paraId="42CC38AD" w14:textId="656203B8" w:rsidR="00AF767A" w:rsidRPr="00A21616" w:rsidRDefault="00AF767A" w:rsidP="00AF767A">
                  <w:pPr>
                    <w:numPr>
                      <w:ilvl w:val="0"/>
                      <w:numId w:val="27"/>
                    </w:numPr>
                    <w:spacing w:after="60"/>
                    <w:rPr>
                      <w:rFonts w:eastAsia="Times New Roman"/>
                      <w:b/>
                      <w:szCs w:val="24"/>
                    </w:rPr>
                  </w:pPr>
                  <w:r w:rsidRPr="00BE71C4">
                    <w:rPr>
                      <w:b/>
                    </w:rPr>
                    <w:t>go to</w:t>
                  </w:r>
                  <w:r>
                    <w:t xml:space="preserve"> </w:t>
                  </w:r>
                  <w:hyperlink w:anchor="_Section_7._How" w:history="1">
                    <w:r w:rsidR="00725F2D" w:rsidRPr="00627368">
                      <w:rPr>
                        <w:rStyle w:val="Hyperlink"/>
                        <w:b/>
                      </w:rPr>
                      <w:t>Section 7: How do I fail a calibration or treatment?</w:t>
                    </w:r>
                  </w:hyperlink>
                </w:p>
              </w:tc>
            </w:tr>
          </w:tbl>
          <w:p w14:paraId="57D8814D" w14:textId="77777777" w:rsidR="00AF767A" w:rsidRDefault="00AF767A" w:rsidP="00A6150E"/>
        </w:tc>
      </w:tr>
      <w:tr w:rsidR="00593838" w14:paraId="7F5AEAD0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FE7ACD" w14:textId="77777777" w:rsidR="00593838" w:rsidRDefault="00593838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6AB9BC86" w14:textId="3FB17876" w:rsidR="00593838" w:rsidRPr="00A206D5" w:rsidRDefault="00593838" w:rsidP="000C32AF">
            <w:pPr>
              <w:pStyle w:val="ListBullet"/>
              <w:numPr>
                <w:ilvl w:val="0"/>
                <w:numId w:val="27"/>
              </w:numPr>
            </w:pPr>
            <w:r>
              <w:rPr>
                <w:lang w:eastAsia="ja-JP"/>
              </w:rPr>
              <w:t xml:space="preserve">Ask the client to remove </w:t>
            </w:r>
            <w:r w:rsidRPr="00A206D5">
              <w:t>sensors from the vat, to allow the reading to move away from 47</w:t>
            </w:r>
            <w:r w:rsidR="000C32AF">
              <w:t>°C</w:t>
            </w:r>
            <w:r w:rsidRPr="00A206D5">
              <w:t xml:space="preserve">, then return them to the vat. </w:t>
            </w:r>
          </w:p>
          <w:p w14:paraId="72824767" w14:textId="06DB7876" w:rsidR="00593838" w:rsidRPr="00A206D5" w:rsidRDefault="00593838" w:rsidP="000C32AF">
            <w:pPr>
              <w:pStyle w:val="ListBullet"/>
              <w:numPr>
                <w:ilvl w:val="0"/>
                <w:numId w:val="27"/>
              </w:numPr>
            </w:pPr>
            <w:r w:rsidRPr="00A206D5">
              <w:t>Observe the temperature reading for each sensor as outlined in step 4</w:t>
            </w:r>
            <w:r w:rsidR="000F2820">
              <w:t xml:space="preserve"> and step 5</w:t>
            </w:r>
            <w:r w:rsidRPr="00A206D5">
              <w:t>.</w:t>
            </w:r>
          </w:p>
          <w:p w14:paraId="3CD2D5A5" w14:textId="161AD7BD" w:rsidR="00593838" w:rsidRPr="007F18D6" w:rsidRDefault="00E10761" w:rsidP="000C32AF">
            <w:pPr>
              <w:pStyle w:val="ListBullet"/>
              <w:numPr>
                <w:ilvl w:val="0"/>
                <w:numId w:val="27"/>
              </w:numPr>
            </w:pPr>
            <w:r>
              <w:t xml:space="preserve">Complete the </w:t>
            </w:r>
            <w:r w:rsidRPr="00D456C0">
              <w:t>calibration record</w:t>
            </w:r>
            <w:r>
              <w:t xml:space="preserve"> to confirm that all the probes have met requirements of the calibration.</w:t>
            </w:r>
          </w:p>
        </w:tc>
      </w:tr>
      <w:tr w:rsidR="00A206D5" w14:paraId="3C153C22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C53E3" w14:textId="77777777" w:rsidR="00A206D5" w:rsidRDefault="00A206D5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781AED79" w14:textId="7007C7B4" w:rsidR="00A206D5" w:rsidRDefault="00A206D5" w:rsidP="00235932">
            <w:pPr>
              <w:rPr>
                <w:lang w:eastAsia="ja-JP"/>
              </w:rPr>
            </w:pPr>
            <w:r w:rsidRPr="00C80A46">
              <w:rPr>
                <w:b/>
                <w:bCs/>
                <w:lang w:eastAsia="ja-JP"/>
              </w:rPr>
              <w:t xml:space="preserve">Repeat </w:t>
            </w:r>
            <w:r w:rsidR="00AD5D75" w:rsidRPr="00C80A46">
              <w:rPr>
                <w:b/>
                <w:bCs/>
                <w:lang w:eastAsia="ja-JP"/>
              </w:rPr>
              <w:t>step 7</w:t>
            </w:r>
            <w:r w:rsidR="00AD5D75">
              <w:rPr>
                <w:lang w:eastAsia="ja-JP"/>
              </w:rPr>
              <w:t xml:space="preserve"> so that there are three readings for each sensor.</w:t>
            </w:r>
          </w:p>
        </w:tc>
      </w:tr>
      <w:tr w:rsidR="00E10761" w14:paraId="4B008FF3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D7F0B1" w14:textId="77777777" w:rsidR="00E10761" w:rsidRDefault="00E10761" w:rsidP="00593838">
            <w:pPr>
              <w:numPr>
                <w:ilvl w:val="0"/>
                <w:numId w:val="20"/>
              </w:numPr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6F9F2F06" w14:textId="4DA725D5" w:rsidR="00E10761" w:rsidRDefault="00E10761" w:rsidP="000C32AF">
            <w:pPr>
              <w:pStyle w:val="ListBullet"/>
              <w:numPr>
                <w:ilvl w:val="0"/>
                <w:numId w:val="47"/>
              </w:numPr>
            </w:pPr>
            <w:r>
              <w:t xml:space="preserve">Write your name, AO number, </w:t>
            </w:r>
            <w:proofErr w:type="gramStart"/>
            <w:r>
              <w:t>sign</w:t>
            </w:r>
            <w:proofErr w:type="gramEnd"/>
            <w:r>
              <w:t xml:space="preserve"> and date the </w:t>
            </w:r>
            <w:r w:rsidRPr="00D456C0">
              <w:t>calibration record</w:t>
            </w:r>
            <w:r>
              <w:t>.</w:t>
            </w:r>
          </w:p>
          <w:p w14:paraId="0E3965BC" w14:textId="0E5CA78C" w:rsidR="00E10761" w:rsidRDefault="00E10761" w:rsidP="000C32AF">
            <w:pPr>
              <w:pStyle w:val="ListBullet"/>
              <w:numPr>
                <w:ilvl w:val="0"/>
                <w:numId w:val="47"/>
              </w:numPr>
              <w:rPr>
                <w:lang w:eastAsia="ja-JP"/>
              </w:rPr>
            </w:pPr>
            <w:r>
              <w:t xml:space="preserve">Record the date of calibration under </w:t>
            </w:r>
            <w:r w:rsidRPr="008307EB">
              <w:rPr>
                <w:i/>
              </w:rPr>
              <w:t>Date of sensor calibration</w:t>
            </w:r>
            <w:r>
              <w:t xml:space="preserve"> on the </w:t>
            </w:r>
            <w:r w:rsidRPr="00E10761">
              <w:t>VHT record</w:t>
            </w:r>
            <w:r w:rsidR="00FF70A4">
              <w:t>.</w:t>
            </w:r>
          </w:p>
        </w:tc>
      </w:tr>
      <w:tr w:rsidR="00593838" w14:paraId="4C657869" w14:textId="77777777" w:rsidTr="00C93BB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EF1F87" w14:textId="77777777" w:rsidR="00593838" w:rsidRDefault="00593838" w:rsidP="00593838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8319" w:type="dxa"/>
            <w:tcBorders>
              <w:top w:val="single" w:sz="4" w:space="0" w:color="auto"/>
              <w:bottom w:val="single" w:sz="4" w:space="0" w:color="auto"/>
            </w:tcBorders>
          </w:tcPr>
          <w:p w14:paraId="39996286" w14:textId="770495C1" w:rsidR="00593838" w:rsidRPr="00FE6EB0" w:rsidRDefault="00593838" w:rsidP="00A6150E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Continue to </w:t>
            </w:r>
            <w:hyperlink w:anchor="_Section_4._How_1" w:history="1">
              <w:r w:rsidRPr="005C2300">
                <w:rPr>
                  <w:rStyle w:val="Hyperlink"/>
                  <w:b/>
                  <w:lang w:eastAsia="ja-JP"/>
                </w:rPr>
                <w:t>Section 4: How do I supervise the sensor placement?</w:t>
              </w:r>
            </w:hyperlink>
          </w:p>
        </w:tc>
      </w:tr>
    </w:tbl>
    <w:p w14:paraId="65F2A1BE" w14:textId="698CCF98" w:rsidR="00674628" w:rsidRDefault="00674628">
      <w:pPr>
        <w:spacing w:before="0" w:after="0"/>
        <w:rPr>
          <w:rFonts w:eastAsia="Times New Roman"/>
          <w:b/>
          <w:bCs/>
          <w:sz w:val="26"/>
        </w:rPr>
      </w:pPr>
      <w:bookmarkStart w:id="28" w:name="_Section_4._How"/>
      <w:bookmarkStart w:id="29" w:name="_Toc530657128"/>
      <w:bookmarkEnd w:id="28"/>
    </w:p>
    <w:p w14:paraId="64BF6D30" w14:textId="359310A7" w:rsidR="00BA3CD0" w:rsidRDefault="00BA3CD0" w:rsidP="00BA3CD0">
      <w:pPr>
        <w:pStyle w:val="Heading3"/>
      </w:pPr>
      <w:bookmarkStart w:id="30" w:name="_Section_4._How_1"/>
      <w:bookmarkStart w:id="31" w:name="_Toc63940719"/>
      <w:bookmarkEnd w:id="30"/>
      <w:r>
        <w:t>Section 4.</w:t>
      </w:r>
      <w:r w:rsidRPr="001756A6">
        <w:t xml:space="preserve"> </w:t>
      </w:r>
      <w:r>
        <w:t>How do I supervise the sensor placement</w:t>
      </w:r>
      <w:r w:rsidRPr="001756A6">
        <w:t>?</w:t>
      </w:r>
      <w:bookmarkEnd w:id="29"/>
      <w:bookmarkEnd w:id="31"/>
    </w:p>
    <w:p w14:paraId="2D2B796E" w14:textId="773C8631" w:rsidR="00BA3CD0" w:rsidRDefault="00BA3CD0" w:rsidP="00674628">
      <w:pPr>
        <w:pStyle w:val="BodyText"/>
      </w:pPr>
      <w:r>
        <w:rPr>
          <w:lang w:eastAsia="ja-JP"/>
        </w:rPr>
        <w:t>The following table outlines how to supervise the sensor placement.</w:t>
      </w: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BA3CD0" w14:paraId="25C74F6C" w14:textId="77777777" w:rsidTr="00725F2D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7DE3E0F" w14:textId="77777777" w:rsidR="00BA3CD0" w:rsidRDefault="00BA3CD0" w:rsidP="00A6150E">
            <w:pPr>
              <w:pStyle w:val="Tableheadings"/>
            </w:pPr>
            <w:r>
              <w:t>Step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FFC222" w14:textId="77777777" w:rsidR="00BA3CD0" w:rsidRDefault="00BA3CD0" w:rsidP="00A6150E">
            <w:pPr>
              <w:pStyle w:val="Tableheadings"/>
            </w:pPr>
            <w:r>
              <w:t>Action</w:t>
            </w:r>
          </w:p>
        </w:tc>
      </w:tr>
      <w:tr w:rsidR="00BA3CD0" w:rsidRPr="00192BF1" w14:paraId="7A084C01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A3E9722" w14:textId="77777777" w:rsidR="00BA3CD0" w:rsidRDefault="00BA3CD0" w:rsidP="00BA3CD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7E38D654" w14:textId="77777777" w:rsidR="00BA3CD0" w:rsidRDefault="00BA3CD0" w:rsidP="00A6150E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Ensure the client selects the heaviest pieces of fruit from the treatment lot. </w:t>
            </w:r>
          </w:p>
          <w:p w14:paraId="658352B1" w14:textId="77777777" w:rsidR="00BA3CD0" w:rsidRPr="00192BF1" w:rsidRDefault="00BA3CD0" w:rsidP="00A6150E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 xml:space="preserve">Note: </w:t>
            </w:r>
            <w:r w:rsidRPr="00C93526">
              <w:rPr>
                <w:lang w:eastAsia="ja-JP"/>
              </w:rPr>
              <w:t>t</w:t>
            </w:r>
            <w:r>
              <w:rPr>
                <w:lang w:eastAsia="ja-JP"/>
              </w:rPr>
              <w:t xml:space="preserve">he number of </w:t>
            </w:r>
            <w:proofErr w:type="gramStart"/>
            <w:r>
              <w:rPr>
                <w:lang w:eastAsia="ja-JP"/>
              </w:rPr>
              <w:t>fruit</w:t>
            </w:r>
            <w:proofErr w:type="gramEnd"/>
            <w:r>
              <w:rPr>
                <w:lang w:eastAsia="ja-JP"/>
              </w:rPr>
              <w:t xml:space="preserve"> required will depend on the number of sensors used.</w:t>
            </w:r>
          </w:p>
        </w:tc>
      </w:tr>
      <w:tr w:rsidR="00BA3CD0" w:rsidRPr="00192BF1" w14:paraId="797C2A72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B58BE4C" w14:textId="77777777" w:rsidR="00BA3CD0" w:rsidRDefault="00BA3CD0" w:rsidP="00BA3CD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06892DDF" w14:textId="1ABE90A6" w:rsidR="00BA3CD0" w:rsidRDefault="00BA3CD0" w:rsidP="00A6150E">
            <w:pPr>
              <w:rPr>
                <w:lang w:eastAsia="ja-JP"/>
              </w:rPr>
            </w:pPr>
            <w:r>
              <w:rPr>
                <w:lang w:eastAsia="ja-JP"/>
              </w:rPr>
              <w:t>Observe the client placing the sensors into the pulp of the fruit</w:t>
            </w:r>
            <w:r w:rsidR="00F06111">
              <w:rPr>
                <w:lang w:eastAsia="ja-JP"/>
              </w:rPr>
              <w:t>, ensuring</w:t>
            </w:r>
          </w:p>
          <w:p w14:paraId="5E637CBD" w14:textId="7F8D5772" w:rsidR="00F06111" w:rsidRDefault="005F5D4F" w:rsidP="000C32AF">
            <w:pPr>
              <w:pStyle w:val="ListBullet"/>
              <w:numPr>
                <w:ilvl w:val="0"/>
                <w:numId w:val="48"/>
              </w:numPr>
              <w:ind w:left="284" w:hanging="284"/>
            </w:pPr>
            <w:r>
              <w:t xml:space="preserve">it is inserted into the centre of the fruit </w:t>
            </w:r>
          </w:p>
          <w:p w14:paraId="1DDA00C5" w14:textId="167B4237" w:rsidR="005F5D4F" w:rsidRDefault="005F5D4F" w:rsidP="000C32AF">
            <w:pPr>
              <w:pStyle w:val="ListBullet"/>
              <w:numPr>
                <w:ilvl w:val="0"/>
                <w:numId w:val="0"/>
              </w:numPr>
              <w:ind w:left="641" w:hanging="357"/>
            </w:pPr>
            <w:r>
              <w:t>or</w:t>
            </w:r>
          </w:p>
          <w:p w14:paraId="11A8011D" w14:textId="39810043" w:rsidR="005F5D4F" w:rsidRDefault="005F5D4F" w:rsidP="000C32AF">
            <w:pPr>
              <w:pStyle w:val="ListBullet"/>
              <w:numPr>
                <w:ilvl w:val="0"/>
                <w:numId w:val="48"/>
              </w:numPr>
              <w:ind w:left="284" w:hanging="284"/>
            </w:pPr>
            <w:r>
              <w:t>as close to the seed without touching the seed</w:t>
            </w:r>
          </w:p>
          <w:p w14:paraId="57B189B2" w14:textId="77777777" w:rsidR="00BA3CD0" w:rsidRDefault="00BA3CD0" w:rsidP="00A6150E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>For mangoes:</w:t>
            </w:r>
            <w:r>
              <w:rPr>
                <w:lang w:eastAsia="ja-JP"/>
              </w:rPr>
              <w:t xml:space="preserve"> place the sensor tip </w:t>
            </w:r>
            <w:r w:rsidRPr="007F18D6">
              <w:rPr>
                <w:lang w:eastAsia="ja-JP"/>
              </w:rPr>
              <w:t xml:space="preserve">as close to the seed (without touching the seed) at the point of maximum pulp thickness. </w:t>
            </w:r>
          </w:p>
          <w:p w14:paraId="50FC48A8" w14:textId="77777777" w:rsidR="00BA3CD0" w:rsidRPr="00192BF1" w:rsidRDefault="00BA3CD0" w:rsidP="00A6150E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 xml:space="preserve">Note: </w:t>
            </w:r>
            <w:r>
              <w:rPr>
                <w:lang w:eastAsia="ja-JP"/>
              </w:rPr>
              <w:t>a</w:t>
            </w:r>
            <w:r w:rsidRPr="007F18D6">
              <w:rPr>
                <w:lang w:eastAsia="ja-JP"/>
              </w:rPr>
              <w:t xml:space="preserve"> tool with aperture narrower than the </w:t>
            </w:r>
            <w:r>
              <w:rPr>
                <w:lang w:eastAsia="ja-JP"/>
              </w:rPr>
              <w:t>sensor</w:t>
            </w:r>
            <w:r w:rsidRPr="007F18D6">
              <w:rPr>
                <w:lang w:eastAsia="ja-JP"/>
              </w:rPr>
              <w:t xml:space="preserve"> may be used to plot the insertion path for the </w:t>
            </w:r>
            <w:r>
              <w:rPr>
                <w:lang w:eastAsia="ja-JP"/>
              </w:rPr>
              <w:t>sensor</w:t>
            </w:r>
            <w:r w:rsidRPr="007F18D6">
              <w:rPr>
                <w:lang w:eastAsia="ja-JP"/>
              </w:rPr>
              <w:t>.</w:t>
            </w:r>
          </w:p>
        </w:tc>
      </w:tr>
      <w:tr w:rsidR="00BA3CD0" w:rsidRPr="00192BF1" w14:paraId="0D71C1DE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B755A51" w14:textId="77777777" w:rsidR="00BA3CD0" w:rsidRDefault="00BA3CD0" w:rsidP="00BA3CD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5016957D" w14:textId="797FC906" w:rsidR="00BA3CD0" w:rsidRDefault="00BA3CD0" w:rsidP="00A6150E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 xml:space="preserve">Continue to </w:t>
            </w:r>
            <w:hyperlink w:anchor="_Section_5._How" w:history="1">
              <w:r w:rsidRPr="001430BE">
                <w:rPr>
                  <w:rStyle w:val="Hyperlink"/>
                  <w:b/>
                  <w:lang w:eastAsia="ja-JP"/>
                </w:rPr>
                <w:t>Section 5: How do I supervise the chamber loading and start of treatment?</w:t>
              </w:r>
            </w:hyperlink>
          </w:p>
        </w:tc>
      </w:tr>
    </w:tbl>
    <w:p w14:paraId="3290C222" w14:textId="77777777" w:rsidR="00BA3CD0" w:rsidRDefault="00BA3CD0">
      <w:pPr>
        <w:pStyle w:val="BodyText"/>
      </w:pPr>
    </w:p>
    <w:p w14:paraId="552BA5D3" w14:textId="77777777" w:rsidR="00BA3CD0" w:rsidRDefault="00BA3CD0" w:rsidP="00BA3CD0">
      <w:pPr>
        <w:pStyle w:val="Heading3"/>
      </w:pPr>
      <w:bookmarkStart w:id="32" w:name="_Section_5._How"/>
      <w:bookmarkStart w:id="33" w:name="_Toc530657129"/>
      <w:bookmarkStart w:id="34" w:name="_Toc63940720"/>
      <w:bookmarkEnd w:id="32"/>
      <w:r>
        <w:lastRenderedPageBreak/>
        <w:t>Section 5.</w:t>
      </w:r>
      <w:r w:rsidRPr="001756A6">
        <w:t xml:space="preserve"> </w:t>
      </w:r>
      <w:r>
        <w:t>How do I supervise the chamber loading and start of treatment</w:t>
      </w:r>
      <w:r w:rsidRPr="001756A6">
        <w:t>?</w:t>
      </w:r>
      <w:bookmarkEnd w:id="33"/>
      <w:bookmarkEnd w:id="34"/>
    </w:p>
    <w:p w14:paraId="06857EA0" w14:textId="77777777" w:rsidR="00BA3CD0" w:rsidRDefault="00BA3CD0" w:rsidP="004D2270">
      <w:pPr>
        <w:pStyle w:val="BodyText"/>
        <w:keepNext/>
        <w:rPr>
          <w:lang w:eastAsia="ja-JP"/>
        </w:rPr>
      </w:pPr>
      <w:r w:rsidRPr="00AF0F4E">
        <w:rPr>
          <w:lang w:eastAsia="ja-JP"/>
        </w:rPr>
        <w:t>Where different product types or consignments for different destinations are to be treated together care must be taken to maintain the identity of the different consignments.</w:t>
      </w:r>
    </w:p>
    <w:p w14:paraId="4A5773FA" w14:textId="77777777" w:rsidR="00BA3CD0" w:rsidRPr="00BF351D" w:rsidRDefault="00BA3CD0" w:rsidP="000C32AF">
      <w:pPr>
        <w:pStyle w:val="BodyText"/>
      </w:pPr>
      <w:r>
        <w:rPr>
          <w:lang w:eastAsia="ja-JP"/>
        </w:rPr>
        <w:t>The following table outlines how to supervise the chamber loading and start of treatment.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BA3CD0" w14:paraId="2C9E5EA0" w14:textId="77777777" w:rsidTr="00725F2D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8090BF9" w14:textId="77777777" w:rsidR="00BA3CD0" w:rsidRDefault="00BA3CD0" w:rsidP="00A6150E">
            <w:pPr>
              <w:pStyle w:val="Tableheadings"/>
            </w:pPr>
            <w:r>
              <w:t>Step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1D143E" w14:textId="77777777" w:rsidR="00BA3CD0" w:rsidRDefault="00BA3CD0" w:rsidP="00A6150E">
            <w:pPr>
              <w:pStyle w:val="Tableheadings"/>
            </w:pPr>
            <w:r>
              <w:t>Action</w:t>
            </w:r>
          </w:p>
        </w:tc>
      </w:tr>
      <w:tr w:rsidR="00BA3CD0" w:rsidRPr="00192BF1" w14:paraId="2AB4330F" w14:textId="77777777" w:rsidTr="00725F2D">
        <w:trPr>
          <w:cantSplit/>
          <w:trHeight w:val="35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A0DA45" w14:textId="77777777" w:rsidR="00BA3CD0" w:rsidRDefault="00BA3CD0" w:rsidP="00BA3CD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0F061850" w14:textId="2C72773E" w:rsidR="00BA3CD0" w:rsidRDefault="00BA3CD0" w:rsidP="00A6150E">
            <w:r>
              <w:t xml:space="preserve">Verify that the exit to the treatment chamber is sealed.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5528"/>
            </w:tblGrid>
            <w:tr w:rsidR="001C777F" w:rsidRPr="00143CF0" w14:paraId="15234904" w14:textId="77777777" w:rsidTr="00E10761">
              <w:trPr>
                <w:tblHeader/>
              </w:trPr>
              <w:tc>
                <w:tcPr>
                  <w:tcW w:w="229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77DF7247" w14:textId="77777777" w:rsidR="001C777F" w:rsidRPr="00143CF0" w:rsidRDefault="001C777F" w:rsidP="00C67955">
                  <w:pPr>
                    <w:framePr w:hSpace="180" w:wrap="around" w:vAnchor="text" w:hAnchor="margin" w:y="94"/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If...</w:t>
                  </w:r>
                </w:p>
              </w:tc>
              <w:tc>
                <w:tcPr>
                  <w:tcW w:w="5528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522FF6FE" w14:textId="77777777" w:rsidR="001C777F" w:rsidRPr="00143CF0" w:rsidRDefault="001C777F" w:rsidP="00C67955">
                  <w:pPr>
                    <w:framePr w:hSpace="180" w:wrap="around" w:vAnchor="text" w:hAnchor="margin" w:y="94"/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Then...</w:t>
                  </w:r>
                </w:p>
              </w:tc>
            </w:tr>
            <w:tr w:rsidR="001C777F" w:rsidRPr="00143CF0" w14:paraId="43AF0E9A" w14:textId="77777777" w:rsidTr="00E10761">
              <w:trPr>
                <w:cantSplit/>
              </w:trPr>
              <w:tc>
                <w:tcPr>
                  <w:tcW w:w="2298" w:type="dxa"/>
                </w:tcPr>
                <w:p w14:paraId="05B4D0A9" w14:textId="77777777" w:rsidR="001C777F" w:rsidRPr="00143CF0" w:rsidRDefault="001C777F" w:rsidP="00C67955">
                  <w:pPr>
                    <w:framePr w:hSpace="180" w:wrap="around" w:vAnchor="text" w:hAnchor="margin" w:y="94"/>
                  </w:pPr>
                  <w:r>
                    <w:t>yes</w:t>
                  </w:r>
                </w:p>
              </w:tc>
              <w:tc>
                <w:tcPr>
                  <w:tcW w:w="5528" w:type="dxa"/>
                </w:tcPr>
                <w:p w14:paraId="63F8CC1B" w14:textId="0D36FA7D" w:rsidR="001C777F" w:rsidRDefault="001C777F" w:rsidP="00C67955">
                  <w:pPr>
                    <w:pStyle w:val="ListBullet"/>
                    <w:framePr w:hSpace="180" w:wrap="around" w:vAnchor="text" w:hAnchor="margin" w:y="94"/>
                    <w:numPr>
                      <w:ilvl w:val="0"/>
                      <w:numId w:val="48"/>
                    </w:numPr>
                    <w:ind w:left="431" w:hanging="425"/>
                  </w:pPr>
                  <w:r>
                    <w:t xml:space="preserve">record the seal number under </w:t>
                  </w:r>
                  <w:r>
                    <w:rPr>
                      <w:i/>
                      <w:iCs/>
                    </w:rPr>
                    <w:t xml:space="preserve">Seal number of treatment room exit </w:t>
                  </w:r>
                  <w:r>
                    <w:t>on the VHT record.</w:t>
                  </w:r>
                </w:p>
                <w:p w14:paraId="04B58B56" w14:textId="498CAA09" w:rsidR="001C777F" w:rsidRPr="001C777F" w:rsidRDefault="001C777F" w:rsidP="00C67955">
                  <w:pPr>
                    <w:pStyle w:val="ListBullet"/>
                    <w:framePr w:hSpace="180" w:wrap="around" w:vAnchor="text" w:hAnchor="margin" w:y="94"/>
                    <w:numPr>
                      <w:ilvl w:val="0"/>
                      <w:numId w:val="48"/>
                    </w:numPr>
                    <w:ind w:left="431" w:hanging="425"/>
                    <w:rPr>
                      <w:b/>
                    </w:rPr>
                  </w:pPr>
                  <w:r w:rsidRPr="001C777F">
                    <w:rPr>
                      <w:b/>
                    </w:rPr>
                    <w:t>continue to step 2.</w:t>
                  </w:r>
                </w:p>
              </w:tc>
            </w:tr>
            <w:tr w:rsidR="001C777F" w:rsidRPr="00143CF0" w14:paraId="315225DD" w14:textId="77777777" w:rsidTr="00E10761">
              <w:trPr>
                <w:cantSplit/>
              </w:trPr>
              <w:tc>
                <w:tcPr>
                  <w:tcW w:w="2298" w:type="dxa"/>
                </w:tcPr>
                <w:p w14:paraId="2DCFF1CE" w14:textId="77777777" w:rsidR="001C777F" w:rsidRPr="00143CF0" w:rsidRDefault="001C777F" w:rsidP="00C67955">
                  <w:pPr>
                    <w:framePr w:hSpace="180" w:wrap="around" w:vAnchor="text" w:hAnchor="margin" w:y="94"/>
                  </w:pPr>
                  <w:r>
                    <w:t>no</w:t>
                  </w:r>
                  <w:r w:rsidRPr="00143CF0">
                    <w:t xml:space="preserve">  </w:t>
                  </w:r>
                </w:p>
              </w:tc>
              <w:tc>
                <w:tcPr>
                  <w:tcW w:w="5528" w:type="dxa"/>
                </w:tcPr>
                <w:p w14:paraId="2D9DC438" w14:textId="77777777" w:rsidR="001C777F" w:rsidRPr="00E10761" w:rsidRDefault="00E10761" w:rsidP="00C67955">
                  <w:pPr>
                    <w:framePr w:hSpace="180" w:wrap="around" w:vAnchor="text" w:hAnchor="margin" w:y="94"/>
                    <w:numPr>
                      <w:ilvl w:val="0"/>
                      <w:numId w:val="27"/>
                    </w:numPr>
                    <w:spacing w:after="60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t>ask the client to seal the treatment chamber</w:t>
                  </w:r>
                </w:p>
                <w:p w14:paraId="34A6A0AD" w14:textId="77777777" w:rsidR="00E10761" w:rsidRDefault="00E10761" w:rsidP="00C67955">
                  <w:pPr>
                    <w:pStyle w:val="ListBullet"/>
                    <w:framePr w:hSpace="180" w:wrap="around" w:vAnchor="text" w:hAnchor="margin" w:y="94"/>
                    <w:numPr>
                      <w:ilvl w:val="0"/>
                      <w:numId w:val="27"/>
                    </w:numPr>
                  </w:pPr>
                  <w:r>
                    <w:t xml:space="preserve">record the seal number under </w:t>
                  </w:r>
                  <w:r>
                    <w:rPr>
                      <w:i/>
                      <w:iCs/>
                    </w:rPr>
                    <w:t xml:space="preserve">Seal number of treatment room exit </w:t>
                  </w:r>
                  <w:r>
                    <w:t>on the VHT record.</w:t>
                  </w:r>
                </w:p>
                <w:p w14:paraId="3EE6A4EE" w14:textId="776ED886" w:rsidR="00E10761" w:rsidRPr="00A21616" w:rsidRDefault="00E10761" w:rsidP="00C67955">
                  <w:pPr>
                    <w:pStyle w:val="ListBullet"/>
                    <w:framePr w:hSpace="180" w:wrap="around" w:vAnchor="text" w:hAnchor="margin" w:y="94"/>
                  </w:pPr>
                  <w:r w:rsidRPr="000C32AF">
                    <w:rPr>
                      <w:b/>
                      <w:bCs/>
                    </w:rPr>
                    <w:t>continue to step 2</w:t>
                  </w:r>
                  <w:r w:rsidRPr="001C777F">
                    <w:t>.</w:t>
                  </w:r>
                </w:p>
              </w:tc>
            </w:tr>
          </w:tbl>
          <w:p w14:paraId="7FE2611B" w14:textId="4C164FF4" w:rsidR="001C777F" w:rsidRPr="00AF0F4E" w:rsidRDefault="001C777F" w:rsidP="00A6150E"/>
        </w:tc>
      </w:tr>
      <w:tr w:rsidR="00BA3CD0" w:rsidRPr="000604E7" w14:paraId="6C6B0907" w14:textId="77777777" w:rsidTr="00725F2D">
        <w:trPr>
          <w:cantSplit/>
          <w:trHeight w:val="25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E178FCD" w14:textId="77777777" w:rsidR="00BA3CD0" w:rsidRDefault="00BA3CD0" w:rsidP="00BA3CD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2011FAB0" w14:textId="3E555061" w:rsidR="001C777F" w:rsidRDefault="001C777F" w:rsidP="000C32AF">
            <w:pPr>
              <w:pStyle w:val="ListBullet"/>
              <w:numPr>
                <w:ilvl w:val="0"/>
                <w:numId w:val="52"/>
              </w:numPr>
            </w:pPr>
            <w:r>
              <w:t xml:space="preserve">Observe the product being loaded into the treatment </w:t>
            </w:r>
            <w:r w:rsidR="00BA3CD0">
              <w:t>chamber</w:t>
            </w:r>
            <w:r>
              <w:t>.</w:t>
            </w:r>
            <w:r w:rsidR="00BA3CD0">
              <w:t xml:space="preserve"> </w:t>
            </w:r>
          </w:p>
          <w:p w14:paraId="741285FD" w14:textId="69F95E52" w:rsidR="00BA3CD0" w:rsidRDefault="001C777F" w:rsidP="000C32AF">
            <w:pPr>
              <w:pStyle w:val="ListBullet"/>
              <w:numPr>
                <w:ilvl w:val="0"/>
                <w:numId w:val="52"/>
              </w:numPr>
            </w:pPr>
            <w:r>
              <w:t xml:space="preserve">Check </w:t>
            </w:r>
            <w:r w:rsidR="00BA3CD0">
              <w:t>that the sensors are placed as per the treatment facilities documented sensor placement plan.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5528"/>
            </w:tblGrid>
            <w:tr w:rsidR="001C777F" w:rsidRPr="00143CF0" w14:paraId="5201C8DA" w14:textId="77777777" w:rsidTr="00E10761">
              <w:trPr>
                <w:tblHeader/>
              </w:trPr>
              <w:tc>
                <w:tcPr>
                  <w:tcW w:w="229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05AB31FA" w14:textId="77777777" w:rsidR="001C777F" w:rsidRPr="00143CF0" w:rsidRDefault="001C777F" w:rsidP="00C67955">
                  <w:pPr>
                    <w:framePr w:hSpace="180" w:wrap="around" w:vAnchor="text" w:hAnchor="margin" w:y="94"/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If...</w:t>
                  </w:r>
                </w:p>
              </w:tc>
              <w:tc>
                <w:tcPr>
                  <w:tcW w:w="5528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3A8E910" w14:textId="77777777" w:rsidR="001C777F" w:rsidRPr="00143CF0" w:rsidRDefault="001C777F" w:rsidP="00C67955">
                  <w:pPr>
                    <w:framePr w:hSpace="180" w:wrap="around" w:vAnchor="text" w:hAnchor="margin" w:y="94"/>
                    <w:rPr>
                      <w:b/>
                      <w:color w:val="FFFFFF"/>
                    </w:rPr>
                  </w:pPr>
                  <w:r w:rsidRPr="00143CF0">
                    <w:rPr>
                      <w:b/>
                      <w:color w:val="FFFFFF"/>
                    </w:rPr>
                    <w:t>Then...</w:t>
                  </w:r>
                </w:p>
              </w:tc>
            </w:tr>
            <w:tr w:rsidR="001C777F" w:rsidRPr="00143CF0" w14:paraId="4C270E24" w14:textId="77777777" w:rsidTr="00E10761">
              <w:trPr>
                <w:cantSplit/>
              </w:trPr>
              <w:tc>
                <w:tcPr>
                  <w:tcW w:w="2298" w:type="dxa"/>
                </w:tcPr>
                <w:p w14:paraId="29833C52" w14:textId="77777777" w:rsidR="001C777F" w:rsidRPr="00143CF0" w:rsidRDefault="001C777F" w:rsidP="00C67955">
                  <w:pPr>
                    <w:framePr w:hSpace="180" w:wrap="around" w:vAnchor="text" w:hAnchor="margin" w:y="94"/>
                  </w:pPr>
                  <w:r>
                    <w:t>yes</w:t>
                  </w:r>
                </w:p>
              </w:tc>
              <w:tc>
                <w:tcPr>
                  <w:tcW w:w="5528" w:type="dxa"/>
                </w:tcPr>
                <w:p w14:paraId="6CE5EFA2" w14:textId="543B6481" w:rsidR="001C777F" w:rsidRPr="001C777F" w:rsidRDefault="001C777F" w:rsidP="00C67955">
                  <w:pPr>
                    <w:framePr w:hSpace="180" w:wrap="around" w:vAnchor="text" w:hAnchor="margin" w:y="94"/>
                    <w:rPr>
                      <w:b/>
                      <w:bCs/>
                    </w:rPr>
                  </w:pPr>
                  <w:r w:rsidRPr="001C777F">
                    <w:rPr>
                      <w:b/>
                      <w:bCs/>
                    </w:rPr>
                    <w:t xml:space="preserve">continue to step </w:t>
                  </w:r>
                  <w:r>
                    <w:rPr>
                      <w:b/>
                      <w:bCs/>
                    </w:rPr>
                    <w:t>3</w:t>
                  </w:r>
                  <w:r w:rsidRPr="001C777F">
                    <w:rPr>
                      <w:b/>
                      <w:bCs/>
                    </w:rPr>
                    <w:t>.</w:t>
                  </w:r>
                </w:p>
              </w:tc>
            </w:tr>
            <w:tr w:rsidR="001C777F" w:rsidRPr="00143CF0" w14:paraId="746FDDA1" w14:textId="77777777" w:rsidTr="00E10761">
              <w:trPr>
                <w:cantSplit/>
              </w:trPr>
              <w:tc>
                <w:tcPr>
                  <w:tcW w:w="2298" w:type="dxa"/>
                </w:tcPr>
                <w:p w14:paraId="11565153" w14:textId="77777777" w:rsidR="001C777F" w:rsidRPr="00143CF0" w:rsidRDefault="001C777F" w:rsidP="00C67955">
                  <w:pPr>
                    <w:framePr w:hSpace="180" w:wrap="around" w:vAnchor="text" w:hAnchor="margin" w:y="94"/>
                  </w:pPr>
                  <w:r>
                    <w:t>no</w:t>
                  </w:r>
                  <w:r w:rsidRPr="00143CF0">
                    <w:t xml:space="preserve">  </w:t>
                  </w:r>
                </w:p>
              </w:tc>
              <w:tc>
                <w:tcPr>
                  <w:tcW w:w="5528" w:type="dxa"/>
                </w:tcPr>
                <w:p w14:paraId="434CE6A9" w14:textId="1F6EBD27" w:rsidR="00E10761" w:rsidRPr="00667EB7" w:rsidRDefault="00E10761" w:rsidP="00C67955">
                  <w:pPr>
                    <w:framePr w:hSpace="180" w:wrap="around" w:vAnchor="text" w:hAnchor="margin" w:y="94"/>
                    <w:numPr>
                      <w:ilvl w:val="0"/>
                      <w:numId w:val="27"/>
                    </w:numPr>
                    <w:spacing w:after="6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ask the client to </w:t>
                  </w:r>
                  <w:r w:rsidRPr="00667EB7">
                    <w:rPr>
                      <w:rFonts w:eastAsia="Times New Roman"/>
                      <w:szCs w:val="24"/>
                    </w:rPr>
                    <w:t>place</w:t>
                  </w:r>
                  <w:r>
                    <w:rPr>
                      <w:rFonts w:eastAsia="Times New Roman"/>
                      <w:szCs w:val="24"/>
                    </w:rPr>
                    <w:t xml:space="preserve"> the sensors</w:t>
                  </w:r>
                  <w:r w:rsidRPr="00C0738E">
                    <w:rPr>
                      <w:rFonts w:eastAsia="Times New Roman"/>
                      <w:szCs w:val="24"/>
                    </w:rPr>
                    <w:t xml:space="preserve"> as per the treatment facility</w:t>
                  </w:r>
                  <w:r>
                    <w:rPr>
                      <w:rFonts w:eastAsia="Times New Roman"/>
                      <w:szCs w:val="24"/>
                    </w:rPr>
                    <w:t>’s</w:t>
                  </w:r>
                  <w:r w:rsidRPr="00667EB7">
                    <w:rPr>
                      <w:rFonts w:eastAsia="Times New Roman"/>
                      <w:szCs w:val="24"/>
                    </w:rPr>
                    <w:t xml:space="preserve"> documented sensor placement plan</w:t>
                  </w:r>
                </w:p>
                <w:p w14:paraId="377A9340" w14:textId="27552935" w:rsidR="001C777F" w:rsidRPr="00A21616" w:rsidRDefault="00E10761" w:rsidP="00C67955">
                  <w:pPr>
                    <w:framePr w:hSpace="180" w:wrap="around" w:vAnchor="text" w:hAnchor="margin" w:y="94"/>
                    <w:numPr>
                      <w:ilvl w:val="0"/>
                      <w:numId w:val="27"/>
                    </w:numPr>
                    <w:spacing w:after="60"/>
                    <w:rPr>
                      <w:rFonts w:eastAsia="Times New Roman"/>
                      <w:b/>
                      <w:szCs w:val="24"/>
                    </w:rPr>
                  </w:pPr>
                  <w:r w:rsidRPr="001C777F">
                    <w:rPr>
                      <w:b/>
                      <w:bCs/>
                    </w:rPr>
                    <w:t xml:space="preserve">continue to step </w:t>
                  </w:r>
                  <w:r>
                    <w:rPr>
                      <w:b/>
                      <w:bCs/>
                    </w:rPr>
                    <w:t>3</w:t>
                  </w:r>
                  <w:r w:rsidRPr="001C777F">
                    <w:rPr>
                      <w:b/>
                      <w:bCs/>
                    </w:rPr>
                    <w:t>.</w:t>
                  </w:r>
                </w:p>
              </w:tc>
            </w:tr>
          </w:tbl>
          <w:p w14:paraId="48F4A502" w14:textId="42313030" w:rsidR="001C777F" w:rsidRPr="000604E7" w:rsidRDefault="001C777F" w:rsidP="00A6150E">
            <w:pPr>
              <w:rPr>
                <w:lang w:eastAsia="ja-JP"/>
              </w:rPr>
            </w:pPr>
          </w:p>
        </w:tc>
      </w:tr>
      <w:tr w:rsidR="00BA3CD0" w:rsidRPr="000604E7" w14:paraId="575C3218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146406F" w14:textId="77777777" w:rsidR="00BA3CD0" w:rsidRDefault="00BA3CD0" w:rsidP="00BA3CD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31C900A6" w14:textId="226117DE" w:rsidR="001C777F" w:rsidRDefault="001C777F" w:rsidP="000C32AF">
            <w:pPr>
              <w:pStyle w:val="ListBullet"/>
              <w:numPr>
                <w:ilvl w:val="0"/>
                <w:numId w:val="27"/>
              </w:numPr>
            </w:pPr>
            <w:r>
              <w:t xml:space="preserve">Observe </w:t>
            </w:r>
            <w:r w:rsidR="00BA3CD0">
              <w:t xml:space="preserve">the entry door </w:t>
            </w:r>
            <w:r>
              <w:t>being</w:t>
            </w:r>
            <w:r w:rsidR="00BA3CD0">
              <w:t xml:space="preserve"> closed and sealed with a numbered seal. </w:t>
            </w:r>
          </w:p>
          <w:p w14:paraId="258DD686" w14:textId="01DD52D4" w:rsidR="00BA3CD0" w:rsidRDefault="00BA3CD0" w:rsidP="000C32AF">
            <w:pPr>
              <w:pStyle w:val="ListBullet"/>
              <w:numPr>
                <w:ilvl w:val="0"/>
                <w:numId w:val="27"/>
              </w:numPr>
            </w:pPr>
            <w:r>
              <w:t xml:space="preserve">Record the seal number </w:t>
            </w:r>
            <w:r w:rsidR="001C777F">
              <w:t xml:space="preserve">under </w:t>
            </w:r>
            <w:r w:rsidR="001C777F">
              <w:rPr>
                <w:i/>
                <w:iCs/>
              </w:rPr>
              <w:t xml:space="preserve">Seal number of treatment room entry </w:t>
            </w:r>
            <w:r>
              <w:t>on the VHT record.</w:t>
            </w:r>
          </w:p>
          <w:p w14:paraId="5F22DBEE" w14:textId="7023CC35" w:rsidR="001C777F" w:rsidRDefault="001C777F" w:rsidP="000C32AF">
            <w:pPr>
              <w:pStyle w:val="ListBullet"/>
              <w:numPr>
                <w:ilvl w:val="0"/>
                <w:numId w:val="27"/>
              </w:numPr>
            </w:pPr>
            <w:r>
              <w:t xml:space="preserve">Record time of sealing under </w:t>
            </w:r>
            <w:r>
              <w:rPr>
                <w:i/>
                <w:iCs/>
              </w:rPr>
              <w:t xml:space="preserve">Time entry door sealed </w:t>
            </w:r>
            <w:r>
              <w:t>on the VHT record.</w:t>
            </w:r>
          </w:p>
        </w:tc>
      </w:tr>
      <w:tr w:rsidR="00BA3CD0" w:rsidRPr="000604E7" w14:paraId="4A098771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6FAAD7F" w14:textId="77777777" w:rsidR="00BA3CD0" w:rsidRDefault="00BA3CD0" w:rsidP="00BA3CD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59DE8E64" w14:textId="77777777" w:rsidR="00BA3CD0" w:rsidRDefault="00BA3CD0" w:rsidP="00A6150E">
            <w:pPr>
              <w:rPr>
                <w:lang w:eastAsia="ja-JP"/>
              </w:rPr>
            </w:pPr>
            <w:r>
              <w:rPr>
                <w:lang w:eastAsia="ja-JP"/>
              </w:rPr>
              <w:t>Observe the operator turning on the system.</w:t>
            </w:r>
          </w:p>
        </w:tc>
      </w:tr>
      <w:tr w:rsidR="00BA3CD0" w:rsidRPr="000604E7" w14:paraId="6C1D251E" w14:textId="77777777" w:rsidTr="00725F2D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A9DD037" w14:textId="77777777" w:rsidR="00BA3CD0" w:rsidRDefault="00BA3CD0" w:rsidP="00BA3CD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4349C9D6" w14:textId="77777777" w:rsidR="00BA3CD0" w:rsidRPr="009E2179" w:rsidRDefault="00BA3CD0" w:rsidP="000C32AF">
            <w:pPr>
              <w:pStyle w:val="ListBullet"/>
              <w:numPr>
                <w:ilvl w:val="0"/>
                <w:numId w:val="53"/>
              </w:numPr>
              <w:rPr>
                <w:i/>
              </w:rPr>
            </w:pPr>
            <w:r w:rsidRPr="009E2179">
              <w:t xml:space="preserve">Write your name, AO number, date and sign the VHT record under </w:t>
            </w:r>
            <w:r w:rsidRPr="009E2179">
              <w:rPr>
                <w:i/>
              </w:rPr>
              <w:t>Supervision of treatment set up.</w:t>
            </w:r>
          </w:p>
          <w:p w14:paraId="10596F67" w14:textId="77777777" w:rsidR="00BA3CD0" w:rsidRDefault="00BA3CD0" w:rsidP="000C32AF">
            <w:pPr>
              <w:pStyle w:val="ListBullet"/>
              <w:numPr>
                <w:ilvl w:val="0"/>
                <w:numId w:val="53"/>
              </w:numPr>
              <w:rPr>
                <w:lang w:eastAsia="ja-JP"/>
              </w:rPr>
            </w:pPr>
            <w:r w:rsidRPr="009E2179">
              <w:t>Give a copy of the VHT record to the client and advise them to keep it for verification of the treatment.</w:t>
            </w:r>
          </w:p>
          <w:p w14:paraId="00D0FA40" w14:textId="0D75B741" w:rsidR="003C444F" w:rsidRPr="00AE3BBA" w:rsidRDefault="003C444F" w:rsidP="000C32AF">
            <w:pPr>
              <w:pStyle w:val="ListBullet"/>
              <w:numPr>
                <w:ilvl w:val="0"/>
                <w:numId w:val="5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Send a copy of the </w:t>
            </w:r>
            <w:r w:rsidR="00AE3BBA">
              <w:rPr>
                <w:lang w:val="en-US"/>
              </w:rPr>
              <w:t>VHT</w:t>
            </w:r>
            <w:r>
              <w:rPr>
                <w:lang w:val="en-US"/>
              </w:rPr>
              <w:t xml:space="preserve"> record to the </w:t>
            </w:r>
            <w:hyperlink w:anchor="_Contact_information" w:history="1">
              <w:r w:rsidRPr="00E802E9">
                <w:rPr>
                  <w:rStyle w:val="Hyperlink"/>
                  <w:lang w:val="en-US"/>
                </w:rPr>
                <w:t>National Documentation Hub</w:t>
              </w:r>
            </w:hyperlink>
            <w:r w:rsidR="003D26A9">
              <w:rPr>
                <w:rStyle w:val="Hyperlink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14:paraId="520C414B" w14:textId="77777777" w:rsidR="00BA3CD0" w:rsidRDefault="00BA3CD0">
      <w:pPr>
        <w:pStyle w:val="BodyText"/>
      </w:pPr>
    </w:p>
    <w:p w14:paraId="7794BDBC" w14:textId="77777777" w:rsidR="00BA3CD0" w:rsidRDefault="00BA3CD0" w:rsidP="00BA3CD0">
      <w:pPr>
        <w:pStyle w:val="Heading3"/>
      </w:pPr>
      <w:bookmarkStart w:id="35" w:name="_Section_6._How"/>
      <w:bookmarkStart w:id="36" w:name="_Toc530657130"/>
      <w:bookmarkStart w:id="37" w:name="_Toc63940721"/>
      <w:bookmarkEnd w:id="35"/>
      <w:r w:rsidRPr="00BF351D">
        <w:lastRenderedPageBreak/>
        <w:t xml:space="preserve">Section </w:t>
      </w:r>
      <w:r>
        <w:t>6</w:t>
      </w:r>
      <w:r w:rsidRPr="00BF351D">
        <w:t xml:space="preserve">. How do I </w:t>
      </w:r>
      <w:r>
        <w:t>verify</w:t>
      </w:r>
      <w:r w:rsidRPr="00BF351D">
        <w:t xml:space="preserve"> a vapour heat treatment?</w:t>
      </w:r>
      <w:bookmarkEnd w:id="36"/>
      <w:bookmarkEnd w:id="37"/>
    </w:p>
    <w:p w14:paraId="203FD19B" w14:textId="77777777" w:rsidR="00BA3CD0" w:rsidRPr="005B48B4" w:rsidRDefault="00BA3CD0" w:rsidP="004D2270">
      <w:pPr>
        <w:pStyle w:val="BodyText"/>
        <w:keepNext/>
      </w:pPr>
      <w:r>
        <w:t>The following table outlines how to verify a vapour heat treatment.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282"/>
      </w:tblGrid>
      <w:tr w:rsidR="00BA3CD0" w:rsidRPr="00BF351D" w14:paraId="117E8673" w14:textId="77777777" w:rsidTr="00725F2D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B58E7F9" w14:textId="77777777" w:rsidR="00BA3CD0" w:rsidRPr="00BF351D" w:rsidRDefault="00BA3CD0" w:rsidP="00A6150E">
            <w:pPr>
              <w:rPr>
                <w:b/>
                <w:color w:val="FFFFFF"/>
              </w:rPr>
            </w:pPr>
            <w:r w:rsidRPr="00BF351D">
              <w:rPr>
                <w:b/>
                <w:color w:val="FFFFFF"/>
              </w:rPr>
              <w:t>Step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C80BEE" w14:textId="77777777" w:rsidR="00BA3CD0" w:rsidRPr="00BF351D" w:rsidRDefault="00BA3CD0" w:rsidP="00A6150E">
            <w:pPr>
              <w:rPr>
                <w:b/>
                <w:color w:val="FFFFFF"/>
              </w:rPr>
            </w:pPr>
            <w:r w:rsidRPr="00BF351D">
              <w:rPr>
                <w:b/>
                <w:color w:val="FFFFFF"/>
              </w:rPr>
              <w:t>Action</w:t>
            </w:r>
          </w:p>
        </w:tc>
      </w:tr>
      <w:tr w:rsidR="0055096F" w:rsidRPr="00BF351D" w14:paraId="47E1624C" w14:textId="77777777" w:rsidTr="00725F2D">
        <w:trPr>
          <w:cantSplit/>
          <w:trHeight w:val="1284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A2C3442" w14:textId="77777777" w:rsidR="0055096F" w:rsidRPr="00BF351D" w:rsidRDefault="0055096F" w:rsidP="00BA3CD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1F329196" w14:textId="7FFDDBFC" w:rsidR="0055096F" w:rsidRDefault="0055096F" w:rsidP="00A6150E">
            <w:r>
              <w:t>As</w:t>
            </w:r>
            <w:r w:rsidR="00FF70A4">
              <w:t>k</w:t>
            </w:r>
            <w:r>
              <w:t xml:space="preserve"> the client for:</w:t>
            </w:r>
          </w:p>
          <w:p w14:paraId="596D53CD" w14:textId="79A429F5" w:rsidR="0055096F" w:rsidRDefault="0055096F" w:rsidP="000C32AF">
            <w:pPr>
              <w:pStyle w:val="ListBullet"/>
              <w:numPr>
                <w:ilvl w:val="0"/>
                <w:numId w:val="54"/>
              </w:numPr>
            </w:pPr>
            <w:r>
              <w:t xml:space="preserve">a print-out of the temperature recordings </w:t>
            </w:r>
          </w:p>
          <w:p w14:paraId="2CDD7BC1" w14:textId="4BC73E66" w:rsidR="0055096F" w:rsidRDefault="0055096F" w:rsidP="000C32AF">
            <w:pPr>
              <w:pStyle w:val="ListBullet"/>
              <w:numPr>
                <w:ilvl w:val="0"/>
                <w:numId w:val="54"/>
              </w:numPr>
            </w:pPr>
            <w:r>
              <w:t>a copy of the VHT record that was completed by the AO supervising the calibration</w:t>
            </w:r>
            <w:r w:rsidR="00725F2D">
              <w:t>.</w:t>
            </w:r>
          </w:p>
        </w:tc>
      </w:tr>
      <w:tr w:rsidR="00BA3CD0" w:rsidRPr="00BF351D" w14:paraId="4BCDE831" w14:textId="77777777" w:rsidTr="00725F2D">
        <w:trPr>
          <w:cantSplit/>
          <w:trHeight w:val="5073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DF8AD37" w14:textId="77777777" w:rsidR="00BA3CD0" w:rsidRPr="00BF351D" w:rsidRDefault="00BA3CD0" w:rsidP="00BA3CD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3A184ED1" w14:textId="77777777" w:rsidR="0055096F" w:rsidRDefault="0055096F" w:rsidP="000C32AF">
            <w:pPr>
              <w:pStyle w:val="ListBullet"/>
              <w:numPr>
                <w:ilvl w:val="0"/>
                <w:numId w:val="54"/>
              </w:numPr>
            </w:pPr>
            <w:r>
              <w:t>Review the print-out.</w:t>
            </w:r>
          </w:p>
          <w:p w14:paraId="0819DCBE" w14:textId="1EBFC971" w:rsidR="00BA3CD0" w:rsidRDefault="00BA3CD0" w:rsidP="000C32AF">
            <w:pPr>
              <w:pStyle w:val="ListBullet"/>
              <w:numPr>
                <w:ilvl w:val="0"/>
                <w:numId w:val="54"/>
              </w:numPr>
            </w:pPr>
            <w:r>
              <w:t xml:space="preserve">Confirm that the treatment has met the nominated treatment schedule by verifying that the </w:t>
            </w:r>
          </w:p>
          <w:p w14:paraId="63361C9E" w14:textId="69EA3CA1" w:rsidR="00BA3CD0" w:rsidRDefault="00BA3CD0" w:rsidP="0055096F">
            <w:pPr>
              <w:pStyle w:val="ListParagraph"/>
              <w:numPr>
                <w:ilvl w:val="0"/>
                <w:numId w:val="28"/>
              </w:numPr>
            </w:pPr>
            <w:r>
              <w:t xml:space="preserve">temperature of all sensors </w:t>
            </w:r>
            <w:proofErr w:type="gramStart"/>
            <w:r>
              <w:t>have</w:t>
            </w:r>
            <w:proofErr w:type="gramEnd"/>
            <w:r>
              <w:t xml:space="preserve"> reached </w:t>
            </w:r>
            <w:r w:rsidR="003C444F">
              <w:t xml:space="preserve">and maintained </w:t>
            </w:r>
            <w:r>
              <w:t xml:space="preserve">the prescribed treatment temperature for the nominated treatment schedule (that is, that the core temperature of the product has reached </w:t>
            </w:r>
            <w:r w:rsidR="00172632">
              <w:t xml:space="preserve">and maintained </w:t>
            </w:r>
            <w:r>
              <w:t xml:space="preserve">the </w:t>
            </w:r>
            <w:r w:rsidR="00172632">
              <w:t xml:space="preserve">minimum </w:t>
            </w:r>
            <w:r>
              <w:t xml:space="preserve">specified temperature) </w:t>
            </w:r>
          </w:p>
          <w:p w14:paraId="2DF4D10F" w14:textId="1415668C" w:rsidR="00BA3CD0" w:rsidRDefault="00BA3CD0" w:rsidP="0055096F">
            <w:pPr>
              <w:pStyle w:val="ListParagraph"/>
              <w:numPr>
                <w:ilvl w:val="0"/>
                <w:numId w:val="28"/>
              </w:numPr>
            </w:pPr>
            <w:r>
              <w:t xml:space="preserve">humidity level has reached </w:t>
            </w:r>
            <w:r w:rsidR="00172632">
              <w:t xml:space="preserve">and maintained </w:t>
            </w:r>
            <w:r>
              <w:t>the nominated schedule</w:t>
            </w:r>
            <w:r w:rsidR="003C444F">
              <w:t xml:space="preserve"> for one hour before treatment commencement</w:t>
            </w:r>
          </w:p>
          <w:p w14:paraId="2405095D" w14:textId="77777777" w:rsidR="00BA3CD0" w:rsidRDefault="00BA3CD0" w:rsidP="0055096F">
            <w:pPr>
              <w:pStyle w:val="ListParagraph"/>
              <w:numPr>
                <w:ilvl w:val="0"/>
                <w:numId w:val="28"/>
              </w:numPr>
            </w:pPr>
            <w:r>
              <w:t>whole treatment process has lasted at least two hours.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4945"/>
            </w:tblGrid>
            <w:tr w:rsidR="00BA3CD0" w14:paraId="25670383" w14:textId="77777777" w:rsidTr="009256B6">
              <w:trPr>
                <w:cantSplit/>
                <w:tblHeader/>
              </w:trPr>
              <w:tc>
                <w:tcPr>
                  <w:tcW w:w="1931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7044F140" w14:textId="77777777" w:rsidR="00BA3CD0" w:rsidRDefault="00BA3CD0" w:rsidP="00A6150E">
                  <w:pPr>
                    <w:pStyle w:val="Tableheadings"/>
                  </w:pPr>
                  <w:r>
                    <w:t>If the nominated treatment schedule has…</w:t>
                  </w:r>
                </w:p>
              </w:tc>
              <w:tc>
                <w:tcPr>
                  <w:tcW w:w="3069" w:type="pc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1FE8147F" w14:textId="77777777" w:rsidR="00BA3CD0" w:rsidRDefault="00BA3CD0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BA3CD0" w14:paraId="3ECA2C49" w14:textId="77777777" w:rsidTr="009256B6">
              <w:trPr>
                <w:cantSplit/>
              </w:trPr>
              <w:tc>
                <w:tcPr>
                  <w:tcW w:w="1931" w:type="pct"/>
                </w:tcPr>
                <w:p w14:paraId="7BFE74FB" w14:textId="77777777" w:rsidR="00BA3CD0" w:rsidRDefault="00BA3CD0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been met</w:t>
                  </w:r>
                </w:p>
              </w:tc>
              <w:tc>
                <w:tcPr>
                  <w:tcW w:w="3069" w:type="pct"/>
                  <w:tcBorders>
                    <w:right w:val="single" w:sz="4" w:space="0" w:color="auto"/>
                  </w:tcBorders>
                </w:tcPr>
                <w:p w14:paraId="6BDAAA75" w14:textId="3E9FB16B" w:rsidR="00BA3CD0" w:rsidRPr="00D6085B" w:rsidRDefault="009256B6" w:rsidP="00A6150E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continue</w:t>
                  </w:r>
                  <w:r w:rsidR="00BA3CD0" w:rsidRPr="00D6085B">
                    <w:rPr>
                      <w:b/>
                    </w:rPr>
                    <w:t xml:space="preserve"> to step </w:t>
                  </w:r>
                  <w:r w:rsidR="0055096F">
                    <w:rPr>
                      <w:b/>
                    </w:rPr>
                    <w:t>3</w:t>
                  </w:r>
                  <w:r w:rsidR="00BA3CD0">
                    <w:rPr>
                      <w:b/>
                    </w:rPr>
                    <w:t>.</w:t>
                  </w:r>
                </w:p>
              </w:tc>
            </w:tr>
            <w:tr w:rsidR="00BA3CD0" w:rsidRPr="00862D50" w14:paraId="70E0DFDB" w14:textId="77777777" w:rsidTr="009256B6">
              <w:trPr>
                <w:cantSplit/>
              </w:trPr>
              <w:tc>
                <w:tcPr>
                  <w:tcW w:w="1931" w:type="pct"/>
                </w:tcPr>
                <w:p w14:paraId="6D11C801" w14:textId="77777777" w:rsidR="00BA3CD0" w:rsidRDefault="00BA3CD0" w:rsidP="00A6150E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not been met</w:t>
                  </w:r>
                </w:p>
              </w:tc>
              <w:tc>
                <w:tcPr>
                  <w:tcW w:w="3069" w:type="pct"/>
                  <w:tcBorders>
                    <w:right w:val="single" w:sz="4" w:space="0" w:color="auto"/>
                  </w:tcBorders>
                </w:tcPr>
                <w:p w14:paraId="5E32C63F" w14:textId="77777777" w:rsidR="00BA3CD0" w:rsidRDefault="00BA3CD0" w:rsidP="00A6150E">
                  <w:pPr>
                    <w:pStyle w:val="ListBullet"/>
                  </w:pPr>
                  <w:r>
                    <w:t>the consignment fails treatment</w:t>
                  </w:r>
                </w:p>
                <w:p w14:paraId="5CEC50B4" w14:textId="4ADADDFE" w:rsidR="00BA3CD0" w:rsidRPr="00862D50" w:rsidRDefault="00BA3CD0" w:rsidP="00A6150E">
                  <w:pPr>
                    <w:pStyle w:val="ListBullet"/>
                    <w:rPr>
                      <w:b/>
                    </w:rPr>
                  </w:pPr>
                  <w:r w:rsidRPr="00862D50">
                    <w:rPr>
                      <w:b/>
                    </w:rPr>
                    <w:t xml:space="preserve">go to </w:t>
                  </w:r>
                  <w:hyperlink w:anchor="_Section_7._How" w:history="1">
                    <w:r w:rsidRPr="00292725">
                      <w:rPr>
                        <w:rStyle w:val="Hyperlink"/>
                        <w:b/>
                      </w:rPr>
                      <w:t xml:space="preserve">Section 7: </w:t>
                    </w:r>
                    <w:r w:rsidR="000900D5">
                      <w:rPr>
                        <w:rStyle w:val="Hyperlink"/>
                        <w:b/>
                      </w:rPr>
                      <w:t>How do I fail a calibration or treatment</w:t>
                    </w:r>
                    <w:r w:rsidRPr="00292725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7DF8C5EC" w14:textId="77777777" w:rsidR="00BA3CD0" w:rsidRDefault="00BA3CD0" w:rsidP="00A6150E"/>
        </w:tc>
      </w:tr>
      <w:tr w:rsidR="00BA3CD0" w:rsidRPr="00BF351D" w14:paraId="26904D1F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5518A93" w14:textId="77777777" w:rsidR="00BA3CD0" w:rsidRPr="00BF351D" w:rsidRDefault="00BA3CD0" w:rsidP="00BA3CD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143DFD06" w14:textId="0F6626A6" w:rsidR="00BA3CD0" w:rsidRDefault="007A66FB" w:rsidP="00A6150E">
            <w:r>
              <w:t>Review the VHT record</w:t>
            </w:r>
            <w:r w:rsidR="00BA3CD0">
              <w:t xml:space="preserve"> and confirm that</w:t>
            </w:r>
            <w:r w:rsidR="00BA3CD0" w:rsidRPr="00F4799F">
              <w:t xml:space="preserve"> </w:t>
            </w:r>
            <w:r w:rsidR="00BA3CD0">
              <w:t xml:space="preserve">the </w:t>
            </w:r>
            <w:r w:rsidR="00BA3CD0" w:rsidRPr="00F4799F">
              <w:t>seal</w:t>
            </w:r>
            <w:r w:rsidR="00BA3CD0">
              <w:t xml:space="preserve"> numbers on the treatment chamber match the seal numbers on the VHT record.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  <w:gridCol w:w="5707"/>
            </w:tblGrid>
            <w:tr w:rsidR="00BA3CD0" w14:paraId="3047BAFC" w14:textId="77777777" w:rsidTr="00BA3CD0">
              <w:trPr>
                <w:cantSplit/>
                <w:tblHeader/>
              </w:trPr>
              <w:tc>
                <w:tcPr>
                  <w:tcW w:w="1458" w:type="pct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29209DEE" w14:textId="77777777" w:rsidR="00BA3CD0" w:rsidRDefault="00BA3CD0" w:rsidP="00A6150E">
                  <w:pPr>
                    <w:pStyle w:val="Tableheadings"/>
                  </w:pPr>
                  <w:r>
                    <w:t>If the…</w:t>
                  </w:r>
                </w:p>
              </w:tc>
              <w:tc>
                <w:tcPr>
                  <w:tcW w:w="3542" w:type="pct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635789A0" w14:textId="77777777" w:rsidR="00BA3CD0" w:rsidRDefault="00BA3CD0" w:rsidP="00A6150E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BA3CD0" w14:paraId="37FF6C7B" w14:textId="77777777" w:rsidTr="00BA3CD0">
              <w:trPr>
                <w:cantSplit/>
              </w:trPr>
              <w:tc>
                <w:tcPr>
                  <w:tcW w:w="1458" w:type="pct"/>
                </w:tcPr>
                <w:p w14:paraId="4ADD12B0" w14:textId="77777777" w:rsidR="00BA3CD0" w:rsidRDefault="00BA3CD0" w:rsidP="007A66FB">
                  <w:r>
                    <w:t>seal numbers match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1E22CC2C" w14:textId="5CE55A70" w:rsidR="00BA3CD0" w:rsidRPr="00862D50" w:rsidRDefault="00BA3CD0" w:rsidP="00A6150E">
                  <w:pPr>
                    <w:rPr>
                      <w:rFonts w:cs="Calibri"/>
                      <w:b/>
                    </w:rPr>
                  </w:pPr>
                  <w:r w:rsidRPr="00D6085B">
                    <w:rPr>
                      <w:rFonts w:cs="Calibri"/>
                      <w:b/>
                    </w:rPr>
                    <w:t>go to</w:t>
                  </w:r>
                  <w:r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  <w:b/>
                    </w:rPr>
                    <w:t xml:space="preserve">step </w:t>
                  </w:r>
                  <w:r w:rsidR="007A66FB">
                    <w:rPr>
                      <w:rFonts w:cs="Calibri"/>
                      <w:b/>
                    </w:rPr>
                    <w:t>4</w:t>
                  </w:r>
                  <w:r>
                    <w:rPr>
                      <w:rFonts w:cs="Calibri"/>
                      <w:b/>
                    </w:rPr>
                    <w:t>.</w:t>
                  </w:r>
                </w:p>
              </w:tc>
            </w:tr>
            <w:tr w:rsidR="00BA3CD0" w14:paraId="10509DC2" w14:textId="77777777" w:rsidTr="00BA3CD0">
              <w:trPr>
                <w:cantSplit/>
              </w:trPr>
              <w:tc>
                <w:tcPr>
                  <w:tcW w:w="1458" w:type="pct"/>
                </w:tcPr>
                <w:p w14:paraId="5CF182DF" w14:textId="77777777" w:rsidR="00BA3CD0" w:rsidRDefault="00BA3CD0" w:rsidP="007A66FB">
                  <w:pPr>
                    <w:rPr>
                      <w:rFonts w:cs="Calibri"/>
                    </w:rPr>
                  </w:pPr>
                  <w:r>
                    <w:t>seal numbers do not match</w:t>
                  </w:r>
                </w:p>
              </w:tc>
              <w:tc>
                <w:tcPr>
                  <w:tcW w:w="3542" w:type="pct"/>
                  <w:tcBorders>
                    <w:right w:val="single" w:sz="4" w:space="0" w:color="auto"/>
                  </w:tcBorders>
                </w:tcPr>
                <w:p w14:paraId="38369D33" w14:textId="77777777" w:rsidR="00BA3CD0" w:rsidRDefault="00BA3CD0" w:rsidP="000C32AF">
                  <w:pPr>
                    <w:pStyle w:val="ListBullet"/>
                    <w:numPr>
                      <w:ilvl w:val="0"/>
                      <w:numId w:val="55"/>
                    </w:numPr>
                  </w:pPr>
                  <w:r>
                    <w:t>the consignment fails treatment</w:t>
                  </w:r>
                </w:p>
                <w:p w14:paraId="22396E7E" w14:textId="46EB4CA0" w:rsidR="00BA3CD0" w:rsidRDefault="00BA3CD0" w:rsidP="000C32AF">
                  <w:pPr>
                    <w:pStyle w:val="ListBullet"/>
                    <w:numPr>
                      <w:ilvl w:val="0"/>
                      <w:numId w:val="55"/>
                    </w:numPr>
                  </w:pPr>
                  <w:r w:rsidRPr="00401537">
                    <w:rPr>
                      <w:b/>
                    </w:rPr>
                    <w:t>go to</w:t>
                  </w:r>
                  <w:r>
                    <w:t xml:space="preserve"> </w:t>
                  </w:r>
                  <w:hyperlink w:anchor="_Section_7._How" w:history="1">
                    <w:r w:rsidRPr="005A7698">
                      <w:rPr>
                        <w:rStyle w:val="Hyperlink"/>
                        <w:b/>
                      </w:rPr>
                      <w:t xml:space="preserve">Section 7: </w:t>
                    </w:r>
                    <w:r w:rsidR="000900D5">
                      <w:rPr>
                        <w:rStyle w:val="Hyperlink"/>
                        <w:b/>
                      </w:rPr>
                      <w:t>How do I fail a calibration or treatment</w:t>
                    </w:r>
                    <w:r w:rsidRPr="005A7698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7FC0E7FA" w14:textId="77777777" w:rsidR="00BA3CD0" w:rsidRDefault="00BA3CD0" w:rsidP="00A6150E"/>
        </w:tc>
      </w:tr>
      <w:tr w:rsidR="00BA3CD0" w:rsidRPr="00BF351D" w14:paraId="4265089B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08EB55F0" w14:textId="77777777" w:rsidR="00BA3CD0" w:rsidRPr="00BF351D" w:rsidRDefault="00BA3CD0" w:rsidP="00BA3CD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5E5A6D25" w14:textId="5850BE54" w:rsidR="00BA3CD0" w:rsidRPr="00771B40" w:rsidRDefault="003D26A9" w:rsidP="000C32AF">
            <w:pPr>
              <w:pStyle w:val="ListBullet"/>
              <w:numPr>
                <w:ilvl w:val="0"/>
                <w:numId w:val="55"/>
              </w:numPr>
            </w:pPr>
            <w:r>
              <w:t>D</w:t>
            </w:r>
            <w:r w:rsidR="00BA3CD0">
              <w:t xml:space="preserve">ate and </w:t>
            </w:r>
            <w:r w:rsidR="00BA3CD0" w:rsidRPr="00771B40">
              <w:t xml:space="preserve">sign </w:t>
            </w:r>
            <w:r>
              <w:t>the print-out of the temperature recordings</w:t>
            </w:r>
            <w:r w:rsidR="009F0A7C">
              <w:t>.</w:t>
            </w:r>
          </w:p>
          <w:p w14:paraId="4E1A07A5" w14:textId="2CA285A4" w:rsidR="00BA3CD0" w:rsidRDefault="003D26A9" w:rsidP="000C32AF">
            <w:pPr>
              <w:pStyle w:val="ListBullet"/>
              <w:numPr>
                <w:ilvl w:val="0"/>
                <w:numId w:val="55"/>
              </w:numPr>
            </w:pPr>
            <w:r>
              <w:t>C</w:t>
            </w:r>
            <w:r w:rsidR="00BA3CD0">
              <w:t xml:space="preserve">ircle </w:t>
            </w:r>
            <w:r w:rsidR="00BA3CD0">
              <w:rPr>
                <w:i/>
              </w:rPr>
              <w:t>YES</w:t>
            </w:r>
            <w:r w:rsidR="00BA3CD0">
              <w:t xml:space="preserve"> for </w:t>
            </w:r>
            <w:r w:rsidR="00BA3CD0">
              <w:rPr>
                <w:i/>
              </w:rPr>
              <w:t>Treatment completed successfully</w:t>
            </w:r>
            <w:r w:rsidR="00BA3CD0">
              <w:t xml:space="preserve"> on the VHT record</w:t>
            </w:r>
            <w:r w:rsidR="009F0A7C">
              <w:t>.</w:t>
            </w:r>
          </w:p>
          <w:p w14:paraId="57A431A9" w14:textId="71EDB858" w:rsidR="00BA3CD0" w:rsidRDefault="003D26A9" w:rsidP="000C32AF">
            <w:pPr>
              <w:pStyle w:val="ListBullet"/>
              <w:numPr>
                <w:ilvl w:val="0"/>
                <w:numId w:val="55"/>
              </w:numPr>
            </w:pPr>
            <w:r>
              <w:t>R</w:t>
            </w:r>
            <w:r w:rsidR="00BA3CD0">
              <w:t xml:space="preserve">ecord the </w:t>
            </w:r>
            <w:r w:rsidR="00BA3CD0" w:rsidRPr="00771B40">
              <w:rPr>
                <w:i/>
              </w:rPr>
              <w:t>Treatment start date and time</w:t>
            </w:r>
            <w:r w:rsidR="00BA3CD0">
              <w:t xml:space="preserve"> and </w:t>
            </w:r>
            <w:r w:rsidR="00BA3CD0" w:rsidRPr="00771B40">
              <w:rPr>
                <w:i/>
              </w:rPr>
              <w:t>Treatment finish date and time</w:t>
            </w:r>
            <w:r w:rsidR="00BA3CD0">
              <w:t xml:space="preserve"> on the VHT record</w:t>
            </w:r>
            <w:r w:rsidR="009F0A7C">
              <w:t>.</w:t>
            </w:r>
          </w:p>
          <w:p w14:paraId="51120FBD" w14:textId="47C60B05" w:rsidR="00BA3CD0" w:rsidRPr="009F0A7C" w:rsidRDefault="003D26A9" w:rsidP="000C32AF">
            <w:pPr>
              <w:pStyle w:val="ListBullet"/>
              <w:numPr>
                <w:ilvl w:val="0"/>
                <w:numId w:val="55"/>
              </w:numPr>
            </w:pPr>
            <w:r>
              <w:t>W</w:t>
            </w:r>
            <w:r w:rsidR="00BA3CD0">
              <w:t xml:space="preserve">rite your name, AO number, date and sign the VHT record under </w:t>
            </w:r>
            <w:r w:rsidR="00BA3CD0">
              <w:rPr>
                <w:i/>
              </w:rPr>
              <w:t>Verification of treatment</w:t>
            </w:r>
            <w:r w:rsidR="009F0A7C">
              <w:rPr>
                <w:i/>
              </w:rPr>
              <w:t>.</w:t>
            </w:r>
          </w:p>
          <w:p w14:paraId="043EC293" w14:textId="39DFE720" w:rsidR="003D26A9" w:rsidRDefault="003D26A9" w:rsidP="000C32AF">
            <w:pPr>
              <w:pStyle w:val="ListBullet"/>
              <w:numPr>
                <w:ilvl w:val="0"/>
                <w:numId w:val="55"/>
              </w:numPr>
            </w:pPr>
            <w:r>
              <w:t xml:space="preserve">Provide a copy of the VHT record </w:t>
            </w:r>
            <w:r w:rsidR="000900D5">
              <w:t xml:space="preserve">and calibration record (if applicable) </w:t>
            </w:r>
            <w:r>
              <w:t>to the client.</w:t>
            </w:r>
          </w:p>
          <w:p w14:paraId="3CF29C5A" w14:textId="20F6F6D9" w:rsidR="00BA3CD0" w:rsidRPr="000604E7" w:rsidRDefault="003D26A9" w:rsidP="000C32AF">
            <w:pPr>
              <w:pStyle w:val="ListBullet"/>
              <w:numPr>
                <w:ilvl w:val="0"/>
                <w:numId w:val="55"/>
              </w:numPr>
              <w:rPr>
                <w:lang w:eastAsia="ja-JP"/>
              </w:rPr>
            </w:pPr>
            <w:r>
              <w:t>S</w:t>
            </w:r>
            <w:r w:rsidR="00BA3CD0">
              <w:t>end a copy of the VHT record</w:t>
            </w:r>
            <w:r w:rsidR="000900D5">
              <w:t xml:space="preserve">, calibration record (if applicable) and any supporting documentation </w:t>
            </w:r>
            <w:r w:rsidR="00BA3CD0">
              <w:t xml:space="preserve">to </w:t>
            </w:r>
            <w:r>
              <w:rPr>
                <w:lang w:val="en-US"/>
              </w:rPr>
              <w:t xml:space="preserve">the </w:t>
            </w:r>
            <w:hyperlink w:anchor="_Contact_information" w:history="1">
              <w:r w:rsidRPr="003D26A9">
                <w:rPr>
                  <w:rStyle w:val="Hyperlink"/>
                  <w:lang w:val="en-US"/>
                </w:rPr>
                <w:t>National Documentation Hub</w:t>
              </w:r>
            </w:hyperlink>
            <w:r w:rsidR="00FB0172">
              <w:rPr>
                <w:rStyle w:val="Hyperlink"/>
                <w:lang w:val="en-US"/>
              </w:rPr>
              <w:t xml:space="preserve">. </w:t>
            </w:r>
            <w:hyperlink r:id="rId13" w:history="1"/>
          </w:p>
        </w:tc>
      </w:tr>
    </w:tbl>
    <w:p w14:paraId="3525CEC3" w14:textId="77777777" w:rsidR="00BA3CD0" w:rsidRDefault="00BA3CD0">
      <w:pPr>
        <w:pStyle w:val="BodyText"/>
      </w:pPr>
    </w:p>
    <w:p w14:paraId="6A64965C" w14:textId="06F4AE6B" w:rsidR="00BA3CD0" w:rsidRDefault="00BA3CD0" w:rsidP="00BA3CD0">
      <w:pPr>
        <w:pStyle w:val="Heading3"/>
      </w:pPr>
      <w:bookmarkStart w:id="38" w:name="_Section_7._How"/>
      <w:bookmarkStart w:id="39" w:name="_Toc530657131"/>
      <w:bookmarkStart w:id="40" w:name="_Toc63940722"/>
      <w:bookmarkEnd w:id="38"/>
      <w:r>
        <w:lastRenderedPageBreak/>
        <w:t>Section 7</w:t>
      </w:r>
      <w:r w:rsidRPr="001756A6">
        <w:t xml:space="preserve">. </w:t>
      </w:r>
      <w:r>
        <w:t xml:space="preserve">How do I fail a </w:t>
      </w:r>
      <w:r w:rsidR="000900D5">
        <w:t xml:space="preserve">calibration or </w:t>
      </w:r>
      <w:r>
        <w:t>treatment?</w:t>
      </w:r>
      <w:bookmarkEnd w:id="39"/>
      <w:bookmarkEnd w:id="40"/>
    </w:p>
    <w:p w14:paraId="2FE92EF9" w14:textId="77777777" w:rsidR="00BA3CD0" w:rsidRDefault="00BA3CD0" w:rsidP="00BA3CD0">
      <w:r>
        <w:t>The following table outlines how to fail a treatment.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282"/>
      </w:tblGrid>
      <w:tr w:rsidR="00BA3CD0" w:rsidRPr="00BF351D" w14:paraId="517D8F04" w14:textId="77777777" w:rsidTr="00725F2D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FBBE159" w14:textId="77777777" w:rsidR="00BA3CD0" w:rsidRPr="00BF351D" w:rsidRDefault="00BA3CD0" w:rsidP="00A6150E">
            <w:pPr>
              <w:rPr>
                <w:b/>
                <w:color w:val="FFFFFF"/>
              </w:rPr>
            </w:pPr>
            <w:r w:rsidRPr="00BF351D">
              <w:rPr>
                <w:b/>
                <w:color w:val="FFFFFF"/>
              </w:rPr>
              <w:t>Step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C0D379" w14:textId="77777777" w:rsidR="00BA3CD0" w:rsidRPr="00BF351D" w:rsidRDefault="00BA3CD0" w:rsidP="00A6150E">
            <w:pPr>
              <w:rPr>
                <w:b/>
                <w:color w:val="FFFFFF"/>
              </w:rPr>
            </w:pPr>
            <w:r w:rsidRPr="00BF351D">
              <w:rPr>
                <w:b/>
                <w:color w:val="FFFFFF"/>
              </w:rPr>
              <w:t>Action</w:t>
            </w:r>
          </w:p>
        </w:tc>
      </w:tr>
      <w:tr w:rsidR="00BA3CD0" w:rsidRPr="00BF351D" w14:paraId="6C42140D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8E45FEC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4C40C7E9" w14:textId="2EC5B6B4" w:rsidR="00BA3CD0" w:rsidRDefault="00BA3CD0" w:rsidP="00A6150E">
            <w:r>
              <w:t xml:space="preserve">Advise the client that the </w:t>
            </w:r>
            <w:r w:rsidR="000900D5">
              <w:t>calibration/</w:t>
            </w:r>
            <w:r>
              <w:t>treatment has failed and the reasons why.</w:t>
            </w:r>
          </w:p>
        </w:tc>
      </w:tr>
      <w:tr w:rsidR="00BA3CD0" w:rsidRPr="00BF351D" w14:paraId="66979254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3E0831D5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5B6C7CA3" w14:textId="18C130A1" w:rsidR="00BA3CD0" w:rsidRDefault="00BA3CD0" w:rsidP="00A6150E">
            <w:r>
              <w:t xml:space="preserve">Advise the client that failed </w:t>
            </w:r>
            <w:r w:rsidR="000900D5">
              <w:t>calibration/</w:t>
            </w:r>
            <w:r>
              <w:t>treatment may be restarted at the discretion of the department.</w:t>
            </w:r>
          </w:p>
          <w:p w14:paraId="6BF66542" w14:textId="77777777" w:rsidR="00BA3CD0" w:rsidRPr="00862D50" w:rsidRDefault="00BA3CD0" w:rsidP="00A6150E">
            <w:r>
              <w:rPr>
                <w:b/>
              </w:rPr>
              <w:t>Note:</w:t>
            </w:r>
            <w:r>
              <w:t xml:space="preserve"> Refer to the specific protocol/work plan for what is allowed.</w:t>
            </w:r>
          </w:p>
        </w:tc>
      </w:tr>
      <w:tr w:rsidR="00BA3CD0" w:rsidRPr="00BF351D" w14:paraId="518B97AF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FD59C5F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0F21CDE1" w14:textId="77777777" w:rsidR="000900D5" w:rsidRDefault="00BA3CD0" w:rsidP="00A6150E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Record </w:t>
            </w:r>
            <w:r w:rsidR="000900D5">
              <w:rPr>
                <w:lang w:eastAsia="ja-JP"/>
              </w:rPr>
              <w:t xml:space="preserve">that </w:t>
            </w:r>
            <w:r>
              <w:rPr>
                <w:lang w:eastAsia="ja-JP"/>
              </w:rPr>
              <w:t xml:space="preserve">the </w:t>
            </w:r>
          </w:p>
          <w:p w14:paraId="266972A8" w14:textId="19F29278" w:rsidR="000900D5" w:rsidRDefault="000900D5" w:rsidP="000C32AF">
            <w:pPr>
              <w:pStyle w:val="ListBullet"/>
              <w:numPr>
                <w:ilvl w:val="0"/>
                <w:numId w:val="56"/>
              </w:numPr>
            </w:pPr>
            <w:r>
              <w:rPr>
                <w:lang w:eastAsia="ja-JP"/>
              </w:rPr>
              <w:t>calibration has failed on the calibration record</w:t>
            </w:r>
          </w:p>
          <w:p w14:paraId="09E9C463" w14:textId="25EF9B80" w:rsidR="000900D5" w:rsidRDefault="000900D5" w:rsidP="000C32AF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lang w:eastAsia="ja-JP"/>
              </w:rPr>
              <w:t>or</w:t>
            </w:r>
          </w:p>
          <w:p w14:paraId="20DCCC05" w14:textId="1EE3DB86" w:rsidR="00BA3CD0" w:rsidRPr="0097484E" w:rsidRDefault="00BA3CD0" w:rsidP="000C32AF">
            <w:pPr>
              <w:pStyle w:val="ListBullet"/>
              <w:numPr>
                <w:ilvl w:val="0"/>
                <w:numId w:val="56"/>
              </w:numPr>
            </w:pPr>
            <w:r>
              <w:t xml:space="preserve">treatment has failed by circling </w:t>
            </w:r>
            <w:r>
              <w:rPr>
                <w:i/>
              </w:rPr>
              <w:t>NO</w:t>
            </w:r>
            <w:r>
              <w:t xml:space="preserve"> for </w:t>
            </w:r>
            <w:r>
              <w:rPr>
                <w:i/>
              </w:rPr>
              <w:t xml:space="preserve">Treatment completed successfully </w:t>
            </w:r>
            <w:r>
              <w:t>on the VHT record and tick the reason why.</w:t>
            </w:r>
          </w:p>
        </w:tc>
      </w:tr>
      <w:tr w:rsidR="00BA3CD0" w:rsidRPr="00BF351D" w14:paraId="060DB6DB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7346F36E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03F5C185" w14:textId="2D3E30C9" w:rsidR="00BA3CD0" w:rsidRPr="00B96A2A" w:rsidRDefault="00BA3CD0" w:rsidP="00A6150E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Write your name, AO number, date and sign the </w:t>
            </w:r>
            <w:r w:rsidR="000900D5">
              <w:rPr>
                <w:lang w:eastAsia="ja-JP"/>
              </w:rPr>
              <w:t>calibration/</w:t>
            </w:r>
            <w:r>
              <w:rPr>
                <w:lang w:eastAsia="ja-JP"/>
              </w:rPr>
              <w:t>VHT record.</w:t>
            </w:r>
          </w:p>
        </w:tc>
      </w:tr>
      <w:tr w:rsidR="00BA3CD0" w:rsidRPr="00BF351D" w14:paraId="4ED4F6DB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72C9120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1AB8E361" w14:textId="373EDE35" w:rsidR="000900D5" w:rsidRDefault="000900D5" w:rsidP="000C32AF">
            <w:pPr>
              <w:pStyle w:val="ListBullet"/>
              <w:numPr>
                <w:ilvl w:val="0"/>
                <w:numId w:val="56"/>
              </w:numPr>
            </w:pPr>
            <w:r>
              <w:t>Provide a copy of the calibration/VHT record to the client.</w:t>
            </w:r>
          </w:p>
          <w:p w14:paraId="21979251" w14:textId="41F7C147" w:rsidR="00BA3CD0" w:rsidRDefault="000900D5" w:rsidP="000C32AF">
            <w:pPr>
              <w:pStyle w:val="ListBullet"/>
              <w:numPr>
                <w:ilvl w:val="0"/>
                <w:numId w:val="56"/>
              </w:numPr>
              <w:rPr>
                <w:lang w:eastAsia="ja-JP"/>
              </w:rPr>
            </w:pPr>
            <w:r>
              <w:t xml:space="preserve">Send a copy of the VHT record to the </w:t>
            </w:r>
            <w:hyperlink w:anchor="_Contact_information" w:history="1">
              <w:r>
                <w:rPr>
                  <w:rStyle w:val="Hyperlink"/>
                  <w:lang w:eastAsia="ja-JP"/>
                </w:rPr>
                <w:t>National Documentation Hub</w:t>
              </w:r>
            </w:hyperlink>
          </w:p>
        </w:tc>
      </w:tr>
      <w:tr w:rsidR="00BA3CD0" w:rsidRPr="00BF351D" w14:paraId="28C6E386" w14:textId="77777777" w:rsidTr="00725F2D">
        <w:trPr>
          <w:cantSplit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5B0F09B2" w14:textId="77777777" w:rsidR="00BA3CD0" w:rsidRPr="00BF351D" w:rsidRDefault="00BA3CD0" w:rsidP="00BA3CD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</w:tcPr>
          <w:p w14:paraId="6AF3DF35" w14:textId="39945B1C" w:rsidR="00BA3CD0" w:rsidRPr="0097484E" w:rsidRDefault="00BA3CD0" w:rsidP="00A6150E">
            <w:pPr>
              <w:rPr>
                <w:i/>
                <w:lang w:eastAsia="ja-JP"/>
              </w:rPr>
            </w:pPr>
            <w:r>
              <w:rPr>
                <w:lang w:eastAsia="ja-JP"/>
              </w:rPr>
              <w:t>For departmental AOs, invoice the client as per the Work Instruction:</w:t>
            </w:r>
            <w:r>
              <w:rPr>
                <w:i/>
                <w:lang w:eastAsia="ja-JP"/>
              </w:rPr>
              <w:t xml:space="preserve"> </w:t>
            </w:r>
            <w:hyperlink w:anchor="_Related_material" w:history="1">
              <w:r w:rsidRPr="002C26CC">
                <w:rPr>
                  <w:rStyle w:val="Hyperlink"/>
                  <w:i/>
                  <w:lang w:eastAsia="ja-JP"/>
                </w:rPr>
                <w:t>Invoicing plant export clients</w:t>
              </w:r>
            </w:hyperlink>
            <w:r>
              <w:rPr>
                <w:i/>
                <w:lang w:eastAsia="ja-JP"/>
              </w:rPr>
              <w:t>.</w:t>
            </w:r>
          </w:p>
        </w:tc>
      </w:tr>
    </w:tbl>
    <w:p w14:paraId="5FF81D0E" w14:textId="77777777" w:rsidR="00BA3CD0" w:rsidRDefault="00BA3CD0">
      <w:pPr>
        <w:pStyle w:val="BodyText"/>
      </w:pPr>
    </w:p>
    <w:p w14:paraId="29434297" w14:textId="5CFF39D8" w:rsidR="00C426B5" w:rsidRDefault="00C426B5">
      <w:pPr>
        <w:pStyle w:val="Heading2"/>
      </w:pPr>
      <w:bookmarkStart w:id="41" w:name="_Toc63940723"/>
      <w:r>
        <w:t>Record keeping</w:t>
      </w:r>
      <w:bookmarkEnd w:id="41"/>
    </w:p>
    <w:p w14:paraId="09F8FE10" w14:textId="3CDE19AF" w:rsidR="006F6226" w:rsidRDefault="006F6226" w:rsidP="000C32AF">
      <w:pPr>
        <w:pStyle w:val="ListBullet"/>
        <w:numPr>
          <w:ilvl w:val="0"/>
          <w:numId w:val="57"/>
        </w:numPr>
      </w:pPr>
      <w:r>
        <w:t>Departmental AOs must keep official files in accordance with the department’s record keeping policy.</w:t>
      </w:r>
    </w:p>
    <w:p w14:paraId="5DEEE2A5" w14:textId="7D3E8509" w:rsidR="006F6226" w:rsidRPr="003116F1" w:rsidRDefault="00D01839" w:rsidP="000C32AF">
      <w:pPr>
        <w:pStyle w:val="ListBullet"/>
        <w:numPr>
          <w:ilvl w:val="0"/>
          <w:numId w:val="57"/>
        </w:numPr>
      </w:pPr>
      <w:r>
        <w:t>State/Territory government and third-party</w:t>
      </w:r>
      <w:r w:rsidR="006F6226">
        <w:t xml:space="preserve"> AOs must retain the original completed </w:t>
      </w:r>
      <w:r w:rsidR="000900D5">
        <w:t xml:space="preserve">References: </w:t>
      </w:r>
      <w:hyperlink w:anchor="_Related_material" w:history="1">
        <w:r w:rsidR="000900D5">
          <w:rPr>
            <w:rStyle w:val="Hyperlink"/>
            <w:i/>
          </w:rPr>
          <w:t>Vapour heat treatment record</w:t>
        </w:r>
      </w:hyperlink>
      <w:r w:rsidR="000900D5">
        <w:t xml:space="preserve"> and </w:t>
      </w:r>
      <w:hyperlink w:anchor="_Related_material" w:history="1">
        <w:r w:rsidR="000900D5" w:rsidRPr="000900D5">
          <w:t xml:space="preserve"> </w:t>
        </w:r>
        <w:r w:rsidR="000900D5" w:rsidRPr="000900D5">
          <w:rPr>
            <w:rStyle w:val="Hyperlink"/>
            <w:i/>
            <w:iCs/>
          </w:rPr>
          <w:t>Vapour heat treatment sensor calibration record</w:t>
        </w:r>
      </w:hyperlink>
      <w:r w:rsidR="000900D5">
        <w:t>, and any supporting documents for two years from the date the records were signed.</w:t>
      </w:r>
    </w:p>
    <w:p w14:paraId="12EB6A7D" w14:textId="4C8C849E" w:rsidR="0028481C" w:rsidRDefault="0028481C" w:rsidP="000900D5">
      <w:pPr>
        <w:pStyle w:val="Heading2"/>
      </w:pPr>
      <w:bookmarkStart w:id="42" w:name="_Contact_information"/>
      <w:bookmarkStart w:id="43" w:name="_Toc63940724"/>
      <w:bookmarkEnd w:id="42"/>
      <w:r>
        <w:t>Contact information</w:t>
      </w:r>
      <w:bookmarkEnd w:id="43"/>
      <w:r>
        <w:t xml:space="preserve"> </w:t>
      </w:r>
    </w:p>
    <w:p w14:paraId="5233D51F" w14:textId="77777777" w:rsidR="00EA2B39" w:rsidRDefault="00EA2B39" w:rsidP="00EA2B39">
      <w:pPr>
        <w:pStyle w:val="ListBullet"/>
        <w:numPr>
          <w:ilvl w:val="0"/>
          <w:numId w:val="58"/>
        </w:numPr>
      </w:pPr>
      <w:r>
        <w:t>Authorised Officer Hotline: 1800 851 305</w:t>
      </w:r>
    </w:p>
    <w:p w14:paraId="7DFC46C4" w14:textId="6C948A6D" w:rsidR="00EA2B39" w:rsidRDefault="00EA2B39" w:rsidP="00EA2B39">
      <w:pPr>
        <w:pStyle w:val="ListBullet"/>
        <w:numPr>
          <w:ilvl w:val="0"/>
          <w:numId w:val="58"/>
        </w:numPr>
      </w:pPr>
      <w:r>
        <w:t xml:space="preserve">Authorised Officer Program: </w:t>
      </w:r>
      <w:hyperlink r:id="rId14" w:history="1">
        <w:r w:rsidRPr="00EA2B39">
          <w:rPr>
            <w:rStyle w:val="Hyperlink"/>
          </w:rPr>
          <w:t>plantexporttraining@awe.gov.au</w:t>
        </w:r>
      </w:hyperlink>
    </w:p>
    <w:p w14:paraId="5572F8F0" w14:textId="48ED4723" w:rsidR="0028481C" w:rsidRPr="00B71B19" w:rsidRDefault="0028481C" w:rsidP="000C32AF">
      <w:pPr>
        <w:pStyle w:val="ListBullet"/>
        <w:numPr>
          <w:ilvl w:val="0"/>
          <w:numId w:val="58"/>
        </w:numPr>
        <w:rPr>
          <w:rStyle w:val="Hyperlink"/>
          <w:color w:val="auto"/>
          <w:u w:val="none"/>
        </w:rPr>
      </w:pPr>
      <w:r w:rsidRPr="00B71B19">
        <w:t>National Documentation Hub</w:t>
      </w:r>
      <w:r w:rsidR="000E4B29" w:rsidRPr="00B71B19">
        <w:t xml:space="preserve">: </w:t>
      </w:r>
      <w:hyperlink r:id="rId15" w:history="1">
        <w:r w:rsidR="00B05322" w:rsidRPr="00B05322">
          <w:rPr>
            <w:rStyle w:val="Hyperlink"/>
          </w:rPr>
          <w:t>plantexportsNDH@awe</w:t>
        </w:r>
        <w:r w:rsidR="00B05322" w:rsidRPr="00FF411D">
          <w:rPr>
            <w:rStyle w:val="Hyperlink"/>
          </w:rPr>
          <w:t>.gov.au</w:t>
        </w:r>
      </w:hyperlink>
      <w:r w:rsidR="00B71B19">
        <w:rPr>
          <w:rStyle w:val="Hyperlink"/>
          <w:color w:val="auto"/>
          <w:u w:val="none"/>
        </w:rPr>
        <w:t xml:space="preserve"> </w:t>
      </w:r>
    </w:p>
    <w:p w14:paraId="2C4DC2B9" w14:textId="51CED577" w:rsidR="00B71B19" w:rsidRDefault="00B71B19" w:rsidP="000C32AF">
      <w:pPr>
        <w:pStyle w:val="ListBullet"/>
        <w:numPr>
          <w:ilvl w:val="0"/>
          <w:numId w:val="58"/>
        </w:numPr>
      </w:pPr>
      <w:r w:rsidRPr="00B71B19">
        <w:t xml:space="preserve">Horticulture Exports Program: </w:t>
      </w:r>
      <w:hyperlink r:id="rId16" w:history="1">
        <w:r w:rsidR="00B05322" w:rsidRPr="00B05322">
          <w:rPr>
            <w:rStyle w:val="Hyperlink"/>
          </w:rPr>
          <w:t>horticultureexports@awe</w:t>
        </w:r>
        <w:r w:rsidR="00B05322" w:rsidRPr="00FF411D">
          <w:rPr>
            <w:rStyle w:val="Hyperlink"/>
          </w:rPr>
          <w:t>.gov.au</w:t>
        </w:r>
      </w:hyperlink>
      <w:r>
        <w:t xml:space="preserve"> </w:t>
      </w:r>
    </w:p>
    <w:p w14:paraId="53BC1D0A" w14:textId="77777777" w:rsidR="0028481C" w:rsidRDefault="0028481C" w:rsidP="006F6226">
      <w:pPr>
        <w:pStyle w:val="ListBullet"/>
      </w:pPr>
    </w:p>
    <w:p w14:paraId="06848448" w14:textId="6131BFB1" w:rsidR="00C426B5" w:rsidRDefault="00C426B5">
      <w:pPr>
        <w:pStyle w:val="Heading2"/>
      </w:pPr>
      <w:bookmarkStart w:id="44" w:name="_Related_material"/>
      <w:bookmarkStart w:id="45" w:name="_Toc63940725"/>
      <w:bookmarkEnd w:id="44"/>
      <w:r>
        <w:t>Related material</w:t>
      </w:r>
      <w:bookmarkEnd w:id="45"/>
    </w:p>
    <w:p w14:paraId="10273EC7" w14:textId="77777777" w:rsidR="00535E81" w:rsidRDefault="00535E81" w:rsidP="00535E81">
      <w:pPr>
        <w:pStyle w:val="BodyText"/>
      </w:pPr>
      <w:r>
        <w:t>The following material is available on the department’s website:</w:t>
      </w:r>
    </w:p>
    <w:p w14:paraId="4CA003FA" w14:textId="77777777" w:rsidR="00535E81" w:rsidRDefault="007C2671" w:rsidP="00535E81">
      <w:pPr>
        <w:pStyle w:val="ListBullet"/>
      </w:pPr>
      <w:hyperlink r:id="rId17" w:history="1">
        <w:r w:rsidR="00535E81">
          <w:rPr>
            <w:rStyle w:val="Hyperlink"/>
          </w:rPr>
          <w:t>Protocols, work plans</w:t>
        </w:r>
      </w:hyperlink>
    </w:p>
    <w:p w14:paraId="31C563B0" w14:textId="77777777" w:rsidR="00535E81" w:rsidRPr="00697111" w:rsidRDefault="007C2671" w:rsidP="00535E81">
      <w:pPr>
        <w:pStyle w:val="ListBullet"/>
      </w:pPr>
      <w:hyperlink r:id="rId18" w:history="1">
        <w:r w:rsidR="00535E81" w:rsidRPr="001B45D6">
          <w:rPr>
            <w:rStyle w:val="Hyperlink"/>
          </w:rPr>
          <w:t>Manual of Importing Country Requirements</w:t>
        </w:r>
      </w:hyperlink>
      <w:r w:rsidR="00535E81">
        <w:t xml:space="preserve"> (</w:t>
      </w:r>
      <w:hyperlink r:id="rId19" w:history="1">
        <w:r w:rsidR="00535E81" w:rsidRPr="009B35C6">
          <w:rPr>
            <w:rStyle w:val="Hyperlink"/>
            <w:bCs/>
          </w:rPr>
          <w:t>MICoR</w:t>
        </w:r>
      </w:hyperlink>
      <w:r w:rsidR="00535E81" w:rsidRPr="009B35C6">
        <w:rPr>
          <w:rStyle w:val="Hyperlink"/>
          <w:bCs/>
        </w:rPr>
        <w:t>)</w:t>
      </w:r>
    </w:p>
    <w:p w14:paraId="7C8E36EB" w14:textId="190E9273" w:rsidR="00535E81" w:rsidRDefault="007C2671" w:rsidP="00535E81">
      <w:pPr>
        <w:pStyle w:val="ListBullet"/>
      </w:pPr>
      <w:hyperlink r:id="rId20" w:history="1">
        <w:r w:rsidR="00535E81" w:rsidRPr="004B17E1">
          <w:rPr>
            <w:rStyle w:val="Hyperlink"/>
          </w:rPr>
          <w:t>Plant Export Operations Manual</w:t>
        </w:r>
      </w:hyperlink>
      <w:r w:rsidR="00535E81">
        <w:t>:</w:t>
      </w:r>
    </w:p>
    <w:p w14:paraId="76DDC95B" w14:textId="77777777" w:rsidR="00535E81" w:rsidRDefault="00535E81" w:rsidP="00535E81">
      <w:pPr>
        <w:pStyle w:val="ListBullet"/>
        <w:numPr>
          <w:ilvl w:val="0"/>
          <w:numId w:val="25"/>
        </w:numPr>
      </w:pPr>
      <w:r>
        <w:t xml:space="preserve">Guideline: </w:t>
      </w:r>
      <w:r>
        <w:rPr>
          <w:i/>
        </w:rPr>
        <w:t>Maintaining phytosanitary security of horticulture prescribed goods for exports</w:t>
      </w:r>
    </w:p>
    <w:p w14:paraId="3582AF28" w14:textId="65E0CB20" w:rsidR="00535E81" w:rsidRPr="00B952E9" w:rsidRDefault="00535E81" w:rsidP="00535E81">
      <w:pPr>
        <w:pStyle w:val="ListBullet"/>
        <w:numPr>
          <w:ilvl w:val="0"/>
          <w:numId w:val="25"/>
        </w:numPr>
      </w:pPr>
      <w:r>
        <w:t xml:space="preserve">Reference: </w:t>
      </w:r>
      <w:r w:rsidRPr="00EC2163">
        <w:rPr>
          <w:i/>
        </w:rPr>
        <w:t>Work health and safety in the plant export environment</w:t>
      </w:r>
    </w:p>
    <w:p w14:paraId="71865830" w14:textId="608149EB" w:rsidR="00535E81" w:rsidRPr="00B952E9" w:rsidRDefault="00535E81" w:rsidP="00535E81">
      <w:pPr>
        <w:pStyle w:val="ListBullet"/>
        <w:numPr>
          <w:ilvl w:val="0"/>
          <w:numId w:val="25"/>
        </w:numPr>
        <w:rPr>
          <w:rStyle w:val="Hyperlink"/>
        </w:rPr>
      </w:pPr>
      <w:r w:rsidRPr="001B45D6">
        <w:t xml:space="preserve">Reference: </w:t>
      </w:r>
      <w:r w:rsidRPr="00EC2163">
        <w:rPr>
          <w:i/>
        </w:rPr>
        <w:t xml:space="preserve">Table of </w:t>
      </w:r>
      <w:r w:rsidR="0099732C">
        <w:rPr>
          <w:i/>
        </w:rPr>
        <w:t>plant export</w:t>
      </w:r>
      <w:r w:rsidRPr="00EC2163">
        <w:rPr>
          <w:i/>
        </w:rPr>
        <w:t xml:space="preserve"> protocol markets</w:t>
      </w:r>
    </w:p>
    <w:p w14:paraId="547761F4" w14:textId="565F8BE1" w:rsidR="003C444F" w:rsidRPr="0023629D" w:rsidRDefault="003C444F" w:rsidP="003C444F">
      <w:pPr>
        <w:pStyle w:val="ListBullet"/>
        <w:numPr>
          <w:ilvl w:val="0"/>
          <w:numId w:val="25"/>
        </w:numPr>
      </w:pPr>
      <w:r>
        <w:lastRenderedPageBreak/>
        <w:t xml:space="preserve">Reference: </w:t>
      </w:r>
      <w:r w:rsidRPr="00EC2163">
        <w:rPr>
          <w:i/>
        </w:rPr>
        <w:t>Performance standards – vapour heat treatment – horticulture exports</w:t>
      </w:r>
    </w:p>
    <w:p w14:paraId="49F20E4A" w14:textId="10510445" w:rsidR="00535E81" w:rsidRPr="00EC2163" w:rsidRDefault="00535E81" w:rsidP="00535E81">
      <w:pPr>
        <w:pStyle w:val="ListBullet"/>
        <w:numPr>
          <w:ilvl w:val="0"/>
          <w:numId w:val="25"/>
        </w:numPr>
        <w:rPr>
          <w:i/>
          <w:iCs/>
        </w:rPr>
      </w:pPr>
      <w:r w:rsidRPr="00EC2163">
        <w:rPr>
          <w:i/>
          <w:iCs/>
        </w:rPr>
        <w:t>Australian phytosanitary treatment application standard for vapour heat treatment</w:t>
      </w:r>
    </w:p>
    <w:p w14:paraId="661B199A" w14:textId="02FDBE5A" w:rsidR="00535E81" w:rsidRPr="000900D5" w:rsidRDefault="00535E81" w:rsidP="00535E81">
      <w:pPr>
        <w:pStyle w:val="ListBullet"/>
        <w:numPr>
          <w:ilvl w:val="0"/>
          <w:numId w:val="25"/>
        </w:numPr>
      </w:pPr>
      <w:r w:rsidRPr="001C1CA7">
        <w:t xml:space="preserve">Reference: </w:t>
      </w:r>
      <w:r>
        <w:rPr>
          <w:i/>
        </w:rPr>
        <w:t>Vapour heat</w:t>
      </w:r>
      <w:r w:rsidRPr="00B1414F">
        <w:rPr>
          <w:i/>
        </w:rPr>
        <w:t xml:space="preserve"> treatment record</w:t>
      </w:r>
    </w:p>
    <w:p w14:paraId="5B7C3845" w14:textId="316183FC" w:rsidR="000900D5" w:rsidRPr="00B952E9" w:rsidRDefault="000900D5" w:rsidP="00535E81">
      <w:pPr>
        <w:pStyle w:val="ListBullet"/>
        <w:numPr>
          <w:ilvl w:val="0"/>
          <w:numId w:val="25"/>
        </w:numPr>
      </w:pPr>
      <w:r>
        <w:rPr>
          <w:iCs/>
        </w:rPr>
        <w:t xml:space="preserve">Reference: </w:t>
      </w:r>
      <w:r>
        <w:rPr>
          <w:i/>
        </w:rPr>
        <w:t>Vapour heat</w:t>
      </w:r>
      <w:r w:rsidRPr="00B1414F">
        <w:rPr>
          <w:i/>
        </w:rPr>
        <w:t xml:space="preserve"> treatment </w:t>
      </w:r>
      <w:r>
        <w:rPr>
          <w:i/>
        </w:rPr>
        <w:t xml:space="preserve">sensor calibration </w:t>
      </w:r>
      <w:r w:rsidRPr="00B1414F">
        <w:rPr>
          <w:i/>
        </w:rPr>
        <w:t>record</w:t>
      </w:r>
    </w:p>
    <w:p w14:paraId="38B2184A" w14:textId="7B35E487" w:rsidR="00535E81" w:rsidRPr="00C26787" w:rsidRDefault="00535E81" w:rsidP="00535E81">
      <w:pPr>
        <w:pStyle w:val="ListBullet"/>
        <w:numPr>
          <w:ilvl w:val="0"/>
          <w:numId w:val="25"/>
        </w:numPr>
        <w:rPr>
          <w:rStyle w:val="Hyperlink"/>
        </w:rPr>
      </w:pPr>
      <w:r w:rsidRPr="0032460C">
        <w:rPr>
          <w:lang w:val="en-US"/>
        </w:rPr>
        <w:t xml:space="preserve">Reference: </w:t>
      </w:r>
      <w:r w:rsidRPr="00EC2163">
        <w:rPr>
          <w:i/>
          <w:lang w:val="en-US"/>
        </w:rPr>
        <w:t>Table of authorised officer job functions</w:t>
      </w:r>
    </w:p>
    <w:p w14:paraId="235AA594" w14:textId="6E995025" w:rsidR="00535E81" w:rsidRPr="00DC2E04" w:rsidRDefault="000C32AF" w:rsidP="00535E81">
      <w:pPr>
        <w:pStyle w:val="BodyText"/>
        <w:spacing w:after="60"/>
        <w:rPr>
          <w:rStyle w:val="Hyperlink"/>
        </w:rPr>
      </w:pPr>
      <w:r>
        <w:t xml:space="preserve">Related WHS information </w:t>
      </w:r>
      <w:r w:rsidR="00535E81">
        <w:t xml:space="preserve">is available on the </w:t>
      </w:r>
      <w:hyperlink r:id="rId21" w:history="1">
        <w:r w:rsidR="00535E81" w:rsidRPr="00B05322">
          <w:rPr>
            <w:rStyle w:val="Hyperlink"/>
          </w:rPr>
          <w:t>Instructional Material Library</w:t>
        </w:r>
      </w:hyperlink>
      <w:r w:rsidR="004D2270">
        <w:t>.</w:t>
      </w:r>
    </w:p>
    <w:p w14:paraId="48A574B9" w14:textId="57820145" w:rsidR="00C426B5" w:rsidRPr="00725F2D" w:rsidRDefault="00C426B5" w:rsidP="00725F2D">
      <w:pPr>
        <w:pStyle w:val="Heading2"/>
      </w:pPr>
      <w:bookmarkStart w:id="46" w:name="_Toc63940726"/>
      <w:r w:rsidRPr="003C5AE3">
        <w:t>Document information</w:t>
      </w:r>
      <w:bookmarkEnd w:id="46"/>
    </w:p>
    <w:p w14:paraId="0E7BB806" w14:textId="77777777" w:rsidR="00D228CC" w:rsidRDefault="00C426B5" w:rsidP="003C5AE3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D228CC" w14:paraId="5F5D4178" w14:textId="77777777" w:rsidTr="00EB55CB"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B4F775A" w14:textId="77777777" w:rsidR="00D228CC" w:rsidRDefault="00D228CC" w:rsidP="00D228CC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2A281DF" w14:textId="77777777" w:rsidR="00D228CC" w:rsidRDefault="00D228CC" w:rsidP="00D228CC">
            <w:pPr>
              <w:pStyle w:val="Tableheadings"/>
            </w:pPr>
            <w:r>
              <w:t>Instructional material owner</w:t>
            </w:r>
          </w:p>
        </w:tc>
      </w:tr>
      <w:tr w:rsidR="00D716F5" w14:paraId="7231D450" w14:textId="77777777" w:rsidTr="00EB55CB">
        <w:sdt>
          <w:sdtPr>
            <w:rPr>
              <w:rFonts w:asciiTheme="minorHAnsi" w:hAnsiTheme="minorHAnsi"/>
            </w:rPr>
            <w:alias w:val="Document ID Value"/>
            <w:tag w:val="_dlc_DocId"/>
            <w:id w:val="369807096"/>
            <w:lock w:val="contentLocked"/>
            <w:placeholder>
              <w:docPart w:val="AACFA1038C394F728F14ECE74C63819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C4B75F70-0223-49F9-9D5C-7884842EA5DD}"/>
            <w:text/>
          </w:sdtPr>
          <w:sdtEndPr/>
          <w:sdtContent>
            <w:tc>
              <w:tcPr>
                <w:tcW w:w="2268" w:type="dxa"/>
              </w:tcPr>
              <w:p w14:paraId="17A5835F" w14:textId="285CE99C" w:rsidR="00D716F5" w:rsidRPr="000C6C37" w:rsidRDefault="000A104A" w:rsidP="00D716F5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IMLS-9-3662</w:t>
                </w:r>
              </w:p>
            </w:tc>
          </w:sdtContent>
        </w:sdt>
        <w:tc>
          <w:tcPr>
            <w:tcW w:w="6746" w:type="dxa"/>
          </w:tcPr>
          <w:p w14:paraId="43AD80C5" w14:textId="7C88C5F6" w:rsidR="00D716F5" w:rsidRDefault="00535E81" w:rsidP="000A02B2">
            <w:r>
              <w:t xml:space="preserve">Director, </w:t>
            </w:r>
            <w:sdt>
              <w:sdtPr>
                <w:alias w:val="Section"/>
                <w:tag w:val="j7476de9ec05428db6536a3a30689853"/>
                <w:id w:val="-33662146"/>
                <w:lock w:val="contentLocked"/>
                <w:placeholder>
                  <w:docPart w:val="F0413ED2518F4325B570A0FF0EC0B50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C4B75F70-0223-49F9-9D5C-7884842EA5DD}"/>
                <w:text w:multiLine="1"/>
              </w:sdtPr>
              <w:sdtEndPr/>
              <w:sdtContent>
                <w:r w:rsidR="00FF55FA">
                  <w:t>Horticulture Exports</w:t>
                </w:r>
              </w:sdtContent>
            </w:sdt>
            <w:r w:rsidR="00C52672">
              <w:t>,</w:t>
            </w:r>
            <w:r w:rsidR="00AE662B">
              <w:t xml:space="preserve"> </w:t>
            </w:r>
            <w:r>
              <w:t>Plant Export Operations Branch</w:t>
            </w:r>
            <w:r w:rsidR="00D716F5">
              <w:t xml:space="preserve"> </w:t>
            </w:r>
          </w:p>
        </w:tc>
      </w:tr>
    </w:tbl>
    <w:p w14:paraId="7CAAFD97" w14:textId="77777777" w:rsidR="00C426B5" w:rsidRDefault="00C426B5">
      <w:pPr>
        <w:pStyle w:val="Heading2"/>
      </w:pPr>
      <w:bookmarkStart w:id="47" w:name="_Toc63940727"/>
      <w:r>
        <w:t>Version history</w:t>
      </w:r>
      <w:bookmarkEnd w:id="47"/>
    </w:p>
    <w:p w14:paraId="46CF85DD" w14:textId="77777777" w:rsidR="00C426B5" w:rsidRDefault="00C426B5">
      <w:pPr>
        <w:pStyle w:val="BodyText"/>
      </w:pPr>
      <w:r>
        <w:t>The following table details the published date and amendment details for this document.</w:t>
      </w:r>
    </w:p>
    <w:tbl>
      <w:tblPr>
        <w:tblW w:w="8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99"/>
        <w:gridCol w:w="6512"/>
      </w:tblGrid>
      <w:tr w:rsidR="00C426B5" w14:paraId="31CD417C" w14:textId="77777777" w:rsidTr="00BF1542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224F3A71" w14:textId="77777777" w:rsidR="00C426B5" w:rsidRDefault="00C426B5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481BBA5" w14:textId="77777777" w:rsidR="00C426B5" w:rsidRDefault="00C426B5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08846F" w14:textId="77777777" w:rsidR="00C426B5" w:rsidRDefault="00C426B5">
            <w:pPr>
              <w:pStyle w:val="Tableheadings"/>
            </w:pPr>
            <w:r>
              <w:t>Amendment details</w:t>
            </w:r>
          </w:p>
        </w:tc>
      </w:tr>
      <w:tr w:rsidR="00B950FF" w14:paraId="0E909E40" w14:textId="77777777" w:rsidTr="00BF1542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6D6762C8" w14:textId="5D13C34E" w:rsidR="00B950FF" w:rsidRDefault="00B950FF" w:rsidP="005A0B14">
            <w:pPr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32457B08" w14:textId="0A5C8F4B" w:rsidR="00B950FF" w:rsidRDefault="00B950FF">
            <w:pPr>
              <w:jc w:val="center"/>
            </w:pPr>
            <w:r>
              <w:t>6/07/2020</w:t>
            </w:r>
          </w:p>
        </w:tc>
        <w:tc>
          <w:tcPr>
            <w:tcW w:w="6512" w:type="dxa"/>
            <w:tcBorders>
              <w:top w:val="single" w:sz="4" w:space="0" w:color="auto"/>
            </w:tcBorders>
          </w:tcPr>
          <w:p w14:paraId="2E8DBCCC" w14:textId="3E4EA65B" w:rsidR="00B950FF" w:rsidRDefault="00B950FF">
            <w:r>
              <w:t xml:space="preserve">First publication of this work instruction. </w:t>
            </w:r>
          </w:p>
        </w:tc>
      </w:tr>
      <w:tr w:rsidR="00BF1542" w14:paraId="23F76E32" w14:textId="77777777" w:rsidTr="00BF1542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7A1C40BB" w14:textId="3C426A53" w:rsidR="00BF1542" w:rsidRDefault="00BF1542" w:rsidP="005A0B14">
            <w:pPr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28EC2E16" w14:textId="2805D68F" w:rsidR="00BF1542" w:rsidRDefault="00BF1542">
            <w:pPr>
              <w:jc w:val="center"/>
            </w:pPr>
            <w:r>
              <w:t>23/09/2020</w:t>
            </w:r>
          </w:p>
        </w:tc>
        <w:tc>
          <w:tcPr>
            <w:tcW w:w="6512" w:type="dxa"/>
            <w:tcBorders>
              <w:top w:val="single" w:sz="4" w:space="0" w:color="auto"/>
            </w:tcBorders>
          </w:tcPr>
          <w:p w14:paraId="07B0C80E" w14:textId="1CE50713" w:rsidR="00BF1542" w:rsidRDefault="00BF1542">
            <w:r>
              <w:t xml:space="preserve">Minor text edits to provide clarity.  </w:t>
            </w:r>
          </w:p>
        </w:tc>
      </w:tr>
      <w:tr w:rsidR="00C426B5" w14:paraId="794183C1" w14:textId="77777777" w:rsidTr="00BF1542">
        <w:trPr>
          <w:cantSplit/>
        </w:trPr>
        <w:sdt>
          <w:sdtPr>
            <w:alias w:val="IML version"/>
            <w:tag w:val="RevisionNumber"/>
            <w:id w:val="421454515"/>
            <w:placeholder>
              <w:docPart w:val="B90E255ECBF748BEA5121E6EE24112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    <w:text/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</w:tcBorders>
              </w:tcPr>
              <w:p w14:paraId="2A55FD80" w14:textId="16713D1A" w:rsidR="00C426B5" w:rsidRDefault="00A4238E" w:rsidP="005A0B14">
                <w:pPr>
                  <w:jc w:val="center"/>
                </w:pPr>
                <w:r>
                  <w:t>3</w:t>
                </w:r>
              </w:p>
            </w:tc>
          </w:sdtContent>
        </w:sdt>
        <w:sdt>
          <w:sdtPr>
            <w:alias w:val="Date published"/>
            <w:tag w:val="DatePublished"/>
            <w:id w:val="530307043"/>
            <w:placeholder>
              <w:docPart w:val="6D88C50FBD4C4DD0A460BE80181510E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    <w:date w:fullDate="2021-03-2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top w:val="single" w:sz="4" w:space="0" w:color="auto"/>
                </w:tcBorders>
              </w:tcPr>
              <w:p w14:paraId="3FEAEDF8" w14:textId="26EC7C35" w:rsidR="00C426B5" w:rsidRDefault="00A4238E">
                <w:pPr>
                  <w:jc w:val="center"/>
                </w:pPr>
                <w:r>
                  <w:t>28</w:t>
                </w:r>
                <w:r w:rsidR="00D01839">
                  <w:t>/0</w:t>
                </w:r>
                <w:r>
                  <w:t>3</w:t>
                </w:r>
                <w:r w:rsidR="00D01839">
                  <w:t>/2021</w:t>
                </w:r>
              </w:p>
            </w:tc>
          </w:sdtContent>
        </w:sdt>
        <w:tc>
          <w:tcPr>
            <w:tcW w:w="6512" w:type="dxa"/>
            <w:tcBorders>
              <w:top w:val="single" w:sz="4" w:space="0" w:color="auto"/>
            </w:tcBorders>
          </w:tcPr>
          <w:p w14:paraId="2A577C1F" w14:textId="65DE1024" w:rsidR="00C426B5" w:rsidRDefault="00BF1542" w:rsidP="005C471B">
            <w:r>
              <w:t xml:space="preserve">Update for commencement of </w:t>
            </w:r>
            <w:r w:rsidRPr="004A6E3B">
              <w:rPr>
                <w:i/>
              </w:rPr>
              <w:t>Export Control Act 2020</w:t>
            </w:r>
          </w:p>
        </w:tc>
      </w:tr>
    </w:tbl>
    <w:p w14:paraId="581FBF93" w14:textId="77777777" w:rsidR="00C426B5" w:rsidRPr="00EA7AFE" w:rsidRDefault="00C426B5" w:rsidP="005A0B14">
      <w:pPr>
        <w:pStyle w:val="BodyText"/>
      </w:pPr>
    </w:p>
    <w:sectPr w:rsidR="00C426B5" w:rsidRPr="00EA7AFE" w:rsidSect="003C5AE3">
      <w:footerReference w:type="default" r:id="rId22"/>
      <w:footerReference w:type="first" r:id="rId23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A51A9" w14:textId="77777777" w:rsidR="007C2671" w:rsidRDefault="007C2671">
      <w:pPr>
        <w:spacing w:after="0"/>
      </w:pPr>
      <w:r>
        <w:separator/>
      </w:r>
    </w:p>
    <w:p w14:paraId="22EB77D8" w14:textId="77777777" w:rsidR="007C2671" w:rsidRDefault="007C2671"/>
  </w:endnote>
  <w:endnote w:type="continuationSeparator" w:id="0">
    <w:p w14:paraId="3833162B" w14:textId="77777777" w:rsidR="007C2671" w:rsidRDefault="007C2671">
      <w:pPr>
        <w:spacing w:after="0"/>
      </w:pPr>
      <w:r>
        <w:continuationSeparator/>
      </w:r>
    </w:p>
    <w:p w14:paraId="1AE651B4" w14:textId="77777777" w:rsidR="007C2671" w:rsidRDefault="007C2671"/>
  </w:endnote>
  <w:endnote w:type="continuationNotice" w:id="1">
    <w:p w14:paraId="782BD87E" w14:textId="77777777" w:rsidR="007C2671" w:rsidRDefault="007C26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E41C" w14:textId="77777777" w:rsidR="004E3043" w:rsidRDefault="004E3043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1DB98" w14:textId="259EEB0B" w:rsidR="004E3043" w:rsidRDefault="007C267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2093817337"/>
        <w:placeholder>
          <w:docPart w:val="716CC5E38433410392238D669D754C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E3043">
          <w:rPr>
            <w:i/>
            <w:sz w:val="18"/>
          </w:rPr>
          <w:t>Supervising a vapour heat treatment for plant exports</w:t>
        </w:r>
      </w:sdtContent>
    </w:sdt>
    <w:r w:rsidR="004E3043">
      <w:rPr>
        <w:i/>
        <w:sz w:val="18"/>
      </w:rPr>
      <w:tab/>
    </w:r>
    <w:r w:rsidR="004E3043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556057332"/>
        <w:placeholder>
          <w:docPart w:val="D92AB8E149CA4C6AAD1F7BE0A1B1791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<w:text/>
      </w:sdtPr>
      <w:sdtEndPr/>
      <w:sdtContent>
        <w:r w:rsidR="004E3043">
          <w:rPr>
            <w:sz w:val="18"/>
          </w:rPr>
          <w:t>3</w:t>
        </w:r>
      </w:sdtContent>
    </w:sdt>
  </w:p>
  <w:p w14:paraId="1B120C65" w14:textId="316437A0" w:rsidR="004E3043" w:rsidRDefault="004E3043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362515784"/>
        <w:placeholder>
          <w:docPart w:val="487330CC4D6B4F7D922D6420B119790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<w:date w:fullDate="2021-03-28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rPr>
            <w:sz w:val="18"/>
          </w:rPr>
          <w:t>28/03/2021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>
      <w:rPr>
        <w:sz w:val="18"/>
        <w:szCs w:val="18"/>
      </w:rPr>
      <w:fldChar w:fldCharType="end"/>
    </w:r>
  </w:p>
  <w:p w14:paraId="1E723EAF" w14:textId="77777777" w:rsidR="004E3043" w:rsidRDefault="004E3043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0F6D" w14:textId="77777777" w:rsidR="004E3043" w:rsidRDefault="004E3043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8DBA031" w14:textId="77777777" w:rsidR="004E3043" w:rsidRDefault="004E3043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0C9D383E" w14:textId="77777777" w:rsidR="004E3043" w:rsidRDefault="004E3043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06835E18" w14:textId="77777777" w:rsidR="004E3043" w:rsidRDefault="004E3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3F06" w14:textId="77777777" w:rsidR="007C2671" w:rsidRDefault="007C2671">
      <w:pPr>
        <w:spacing w:after="0"/>
      </w:pPr>
      <w:r>
        <w:separator/>
      </w:r>
    </w:p>
    <w:p w14:paraId="4032BFCB" w14:textId="77777777" w:rsidR="007C2671" w:rsidRDefault="007C2671"/>
  </w:footnote>
  <w:footnote w:type="continuationSeparator" w:id="0">
    <w:p w14:paraId="434B12D0" w14:textId="77777777" w:rsidR="007C2671" w:rsidRDefault="007C2671">
      <w:pPr>
        <w:spacing w:after="0"/>
      </w:pPr>
      <w:r>
        <w:continuationSeparator/>
      </w:r>
    </w:p>
    <w:p w14:paraId="321DA0A3" w14:textId="77777777" w:rsidR="007C2671" w:rsidRDefault="007C2671"/>
  </w:footnote>
  <w:footnote w:type="continuationNotice" w:id="1">
    <w:p w14:paraId="1605529A" w14:textId="77777777" w:rsidR="007C2671" w:rsidRDefault="007C267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4E692A"/>
    <w:multiLevelType w:val="hybridMultilevel"/>
    <w:tmpl w:val="821E2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13CF"/>
    <w:multiLevelType w:val="hybridMultilevel"/>
    <w:tmpl w:val="485445E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28CE"/>
    <w:multiLevelType w:val="hybridMultilevel"/>
    <w:tmpl w:val="2B6C2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004"/>
    <w:multiLevelType w:val="hybridMultilevel"/>
    <w:tmpl w:val="EB268F0E"/>
    <w:lvl w:ilvl="0" w:tplc="806C0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5180"/>
    <w:multiLevelType w:val="hybridMultilevel"/>
    <w:tmpl w:val="A740C326"/>
    <w:lvl w:ilvl="0" w:tplc="6CBAB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432D"/>
    <w:multiLevelType w:val="hybridMultilevel"/>
    <w:tmpl w:val="D292DE9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92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1BC"/>
    <w:multiLevelType w:val="hybridMultilevel"/>
    <w:tmpl w:val="1C3473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E7B17"/>
    <w:multiLevelType w:val="hybridMultilevel"/>
    <w:tmpl w:val="6E3C5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36C98"/>
    <w:multiLevelType w:val="hybridMultilevel"/>
    <w:tmpl w:val="93BE4B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12200"/>
    <w:multiLevelType w:val="hybridMultilevel"/>
    <w:tmpl w:val="09067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22342"/>
    <w:multiLevelType w:val="hybridMultilevel"/>
    <w:tmpl w:val="8FA40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60365B"/>
    <w:multiLevelType w:val="hybridMultilevel"/>
    <w:tmpl w:val="1EF28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22EAE"/>
    <w:multiLevelType w:val="hybridMultilevel"/>
    <w:tmpl w:val="0846A3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719B1"/>
    <w:multiLevelType w:val="hybridMultilevel"/>
    <w:tmpl w:val="A9301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164555"/>
    <w:multiLevelType w:val="hybridMultilevel"/>
    <w:tmpl w:val="CC20636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92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45B34"/>
    <w:multiLevelType w:val="hybridMultilevel"/>
    <w:tmpl w:val="DA72D0F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92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E78AC"/>
    <w:multiLevelType w:val="hybridMultilevel"/>
    <w:tmpl w:val="5BD0B5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333660"/>
    <w:multiLevelType w:val="hybridMultilevel"/>
    <w:tmpl w:val="587AA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D4641"/>
    <w:multiLevelType w:val="hybridMultilevel"/>
    <w:tmpl w:val="C680B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B871B8"/>
    <w:multiLevelType w:val="hybridMultilevel"/>
    <w:tmpl w:val="D264B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5C28AB"/>
    <w:multiLevelType w:val="hybridMultilevel"/>
    <w:tmpl w:val="A6FA5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3D5018"/>
    <w:multiLevelType w:val="hybridMultilevel"/>
    <w:tmpl w:val="F098A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FD0C54"/>
    <w:multiLevelType w:val="hybridMultilevel"/>
    <w:tmpl w:val="3920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C27FD"/>
    <w:multiLevelType w:val="hybridMultilevel"/>
    <w:tmpl w:val="18FAB23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BF00E51"/>
    <w:multiLevelType w:val="hybridMultilevel"/>
    <w:tmpl w:val="DABE5A56"/>
    <w:lvl w:ilvl="0" w:tplc="0E3C8E9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522F3"/>
    <w:multiLevelType w:val="hybridMultilevel"/>
    <w:tmpl w:val="18942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5D21C9"/>
    <w:multiLevelType w:val="hybridMultilevel"/>
    <w:tmpl w:val="8F60DA2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95AD2"/>
    <w:multiLevelType w:val="hybridMultilevel"/>
    <w:tmpl w:val="D2360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275B0"/>
    <w:multiLevelType w:val="hybridMultilevel"/>
    <w:tmpl w:val="6EC4C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DA5549"/>
    <w:multiLevelType w:val="hybridMultilevel"/>
    <w:tmpl w:val="43FA5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E667BC"/>
    <w:multiLevelType w:val="hybridMultilevel"/>
    <w:tmpl w:val="DA72D0F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92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753E7"/>
    <w:multiLevelType w:val="hybridMultilevel"/>
    <w:tmpl w:val="1B329D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2072F"/>
    <w:multiLevelType w:val="hybridMultilevel"/>
    <w:tmpl w:val="20E66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9768AE"/>
    <w:multiLevelType w:val="hybridMultilevel"/>
    <w:tmpl w:val="6FD6F73E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15D6813"/>
    <w:multiLevelType w:val="hybridMultilevel"/>
    <w:tmpl w:val="CDDC1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B67108"/>
    <w:multiLevelType w:val="hybridMultilevel"/>
    <w:tmpl w:val="12383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0D0232"/>
    <w:multiLevelType w:val="hybridMultilevel"/>
    <w:tmpl w:val="B2062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8136E6"/>
    <w:multiLevelType w:val="hybridMultilevel"/>
    <w:tmpl w:val="CD9EC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A5F14EC"/>
    <w:multiLevelType w:val="hybridMultilevel"/>
    <w:tmpl w:val="BEDC86D2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BCC3EEA"/>
    <w:multiLevelType w:val="hybridMultilevel"/>
    <w:tmpl w:val="B0E6E2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B83710"/>
    <w:multiLevelType w:val="hybridMultilevel"/>
    <w:tmpl w:val="5100EE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3486DA8"/>
    <w:multiLevelType w:val="hybridMultilevel"/>
    <w:tmpl w:val="30A48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C81100"/>
    <w:multiLevelType w:val="hybridMultilevel"/>
    <w:tmpl w:val="BF604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4C483F"/>
    <w:multiLevelType w:val="hybridMultilevel"/>
    <w:tmpl w:val="9DBCD292"/>
    <w:lvl w:ilvl="0" w:tplc="AE5A2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260B30"/>
    <w:multiLevelType w:val="hybridMultilevel"/>
    <w:tmpl w:val="C05C4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C0664"/>
    <w:multiLevelType w:val="hybridMultilevel"/>
    <w:tmpl w:val="C3B82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50"/>
  </w:num>
  <w:num w:numId="5">
    <w:abstractNumId w:val="0"/>
  </w:num>
  <w:num w:numId="6">
    <w:abstractNumId w:val="50"/>
  </w:num>
  <w:num w:numId="7">
    <w:abstractNumId w:val="57"/>
  </w:num>
  <w:num w:numId="8">
    <w:abstractNumId w:val="18"/>
  </w:num>
  <w:num w:numId="9">
    <w:abstractNumId w:val="11"/>
  </w:num>
  <w:num w:numId="10">
    <w:abstractNumId w:val="23"/>
  </w:num>
  <w:num w:numId="11">
    <w:abstractNumId w:val="54"/>
  </w:num>
  <w:num w:numId="12">
    <w:abstractNumId w:val="13"/>
  </w:num>
  <w:num w:numId="13">
    <w:abstractNumId w:val="21"/>
  </w:num>
  <w:num w:numId="14">
    <w:abstractNumId w:val="31"/>
  </w:num>
  <w:num w:numId="15">
    <w:abstractNumId w:val="43"/>
  </w:num>
  <w:num w:numId="16">
    <w:abstractNumId w:val="36"/>
  </w:num>
  <w:num w:numId="17">
    <w:abstractNumId w:val="27"/>
  </w:num>
  <w:num w:numId="18">
    <w:abstractNumId w:val="33"/>
  </w:num>
  <w:num w:numId="19">
    <w:abstractNumId w:val="4"/>
  </w:num>
  <w:num w:numId="20">
    <w:abstractNumId w:val="48"/>
  </w:num>
  <w:num w:numId="21">
    <w:abstractNumId w:val="7"/>
  </w:num>
  <w:num w:numId="22">
    <w:abstractNumId w:val="20"/>
  </w:num>
  <w:num w:numId="23">
    <w:abstractNumId w:val="40"/>
  </w:num>
  <w:num w:numId="24">
    <w:abstractNumId w:val="22"/>
  </w:num>
  <w:num w:numId="25">
    <w:abstractNumId w:val="5"/>
  </w:num>
  <w:num w:numId="26">
    <w:abstractNumId w:val="0"/>
  </w:num>
  <w:num w:numId="27">
    <w:abstractNumId w:val="24"/>
  </w:num>
  <w:num w:numId="28">
    <w:abstractNumId w:val="41"/>
  </w:num>
  <w:num w:numId="29">
    <w:abstractNumId w:val="15"/>
  </w:num>
  <w:num w:numId="30">
    <w:abstractNumId w:val="0"/>
  </w:num>
  <w:num w:numId="31">
    <w:abstractNumId w:val="2"/>
  </w:num>
  <w:num w:numId="32">
    <w:abstractNumId w:val="6"/>
  </w:num>
  <w:num w:numId="33">
    <w:abstractNumId w:val="42"/>
  </w:num>
  <w:num w:numId="34">
    <w:abstractNumId w:val="44"/>
  </w:num>
  <w:num w:numId="35">
    <w:abstractNumId w:val="51"/>
  </w:num>
  <w:num w:numId="36">
    <w:abstractNumId w:val="56"/>
  </w:num>
  <w:num w:numId="37">
    <w:abstractNumId w:val="32"/>
  </w:num>
  <w:num w:numId="38">
    <w:abstractNumId w:val="29"/>
  </w:num>
  <w:num w:numId="39">
    <w:abstractNumId w:val="14"/>
  </w:num>
  <w:num w:numId="40">
    <w:abstractNumId w:val="52"/>
  </w:num>
  <w:num w:numId="41">
    <w:abstractNumId w:val="28"/>
  </w:num>
  <w:num w:numId="42">
    <w:abstractNumId w:val="8"/>
  </w:num>
  <w:num w:numId="43">
    <w:abstractNumId w:val="19"/>
  </w:num>
  <w:num w:numId="44">
    <w:abstractNumId w:val="26"/>
  </w:num>
  <w:num w:numId="45">
    <w:abstractNumId w:val="17"/>
  </w:num>
  <w:num w:numId="46">
    <w:abstractNumId w:val="49"/>
  </w:num>
  <w:num w:numId="47">
    <w:abstractNumId w:val="58"/>
  </w:num>
  <w:num w:numId="48">
    <w:abstractNumId w:val="25"/>
  </w:num>
  <w:num w:numId="49">
    <w:abstractNumId w:val="35"/>
  </w:num>
  <w:num w:numId="50">
    <w:abstractNumId w:val="45"/>
  </w:num>
  <w:num w:numId="51">
    <w:abstractNumId w:val="1"/>
  </w:num>
  <w:num w:numId="52">
    <w:abstractNumId w:val="39"/>
  </w:num>
  <w:num w:numId="53">
    <w:abstractNumId w:val="53"/>
  </w:num>
  <w:num w:numId="54">
    <w:abstractNumId w:val="9"/>
  </w:num>
  <w:num w:numId="55">
    <w:abstractNumId w:val="10"/>
  </w:num>
  <w:num w:numId="56">
    <w:abstractNumId w:val="38"/>
  </w:num>
  <w:num w:numId="57">
    <w:abstractNumId w:val="47"/>
  </w:num>
  <w:num w:numId="58">
    <w:abstractNumId w:val="46"/>
  </w:num>
  <w:num w:numId="59">
    <w:abstractNumId w:val="55"/>
  </w:num>
  <w:num w:numId="60">
    <w:abstractNumId w:val="37"/>
  </w:num>
  <w:num w:numId="61">
    <w:abstractNumId w:val="16"/>
  </w:num>
  <w:num w:numId="62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11E50"/>
    <w:rsid w:val="0002241B"/>
    <w:rsid w:val="000279A0"/>
    <w:rsid w:val="00033FDD"/>
    <w:rsid w:val="00035A53"/>
    <w:rsid w:val="000366BF"/>
    <w:rsid w:val="00056C91"/>
    <w:rsid w:val="00062710"/>
    <w:rsid w:val="0007231F"/>
    <w:rsid w:val="00084E07"/>
    <w:rsid w:val="000900D5"/>
    <w:rsid w:val="0009112F"/>
    <w:rsid w:val="000A02B2"/>
    <w:rsid w:val="000A104A"/>
    <w:rsid w:val="000A72DA"/>
    <w:rsid w:val="000C025E"/>
    <w:rsid w:val="000C3297"/>
    <w:rsid w:val="000C32AF"/>
    <w:rsid w:val="000C6C37"/>
    <w:rsid w:val="000C717D"/>
    <w:rsid w:val="000D4657"/>
    <w:rsid w:val="000E4B29"/>
    <w:rsid w:val="000E637B"/>
    <w:rsid w:val="000F2820"/>
    <w:rsid w:val="001430BE"/>
    <w:rsid w:val="00155765"/>
    <w:rsid w:val="001622E0"/>
    <w:rsid w:val="00163ECE"/>
    <w:rsid w:val="00172632"/>
    <w:rsid w:val="00177251"/>
    <w:rsid w:val="001945DD"/>
    <w:rsid w:val="001A3C77"/>
    <w:rsid w:val="001C1121"/>
    <w:rsid w:val="001C139F"/>
    <w:rsid w:val="001C777F"/>
    <w:rsid w:val="001D0898"/>
    <w:rsid w:val="001D2E6B"/>
    <w:rsid w:val="001D4D55"/>
    <w:rsid w:val="001E62E3"/>
    <w:rsid w:val="001F1731"/>
    <w:rsid w:val="001F38C4"/>
    <w:rsid w:val="0021237A"/>
    <w:rsid w:val="002323C4"/>
    <w:rsid w:val="00232714"/>
    <w:rsid w:val="00235932"/>
    <w:rsid w:val="002372E7"/>
    <w:rsid w:val="002475DB"/>
    <w:rsid w:val="00250E91"/>
    <w:rsid w:val="00280B6C"/>
    <w:rsid w:val="00281921"/>
    <w:rsid w:val="0028481C"/>
    <w:rsid w:val="00292725"/>
    <w:rsid w:val="0029397E"/>
    <w:rsid w:val="00296227"/>
    <w:rsid w:val="002A1DAE"/>
    <w:rsid w:val="002A5DF5"/>
    <w:rsid w:val="002C26CC"/>
    <w:rsid w:val="002C775D"/>
    <w:rsid w:val="002D2D1D"/>
    <w:rsid w:val="002F1635"/>
    <w:rsid w:val="00312897"/>
    <w:rsid w:val="00317946"/>
    <w:rsid w:val="003179BA"/>
    <w:rsid w:val="003235F0"/>
    <w:rsid w:val="00325BCE"/>
    <w:rsid w:val="00335F0C"/>
    <w:rsid w:val="00336A90"/>
    <w:rsid w:val="003451C3"/>
    <w:rsid w:val="00361DB7"/>
    <w:rsid w:val="00366E8D"/>
    <w:rsid w:val="00371701"/>
    <w:rsid w:val="00383770"/>
    <w:rsid w:val="003A1651"/>
    <w:rsid w:val="003B33EF"/>
    <w:rsid w:val="003C444F"/>
    <w:rsid w:val="003C5AE3"/>
    <w:rsid w:val="003D26A9"/>
    <w:rsid w:val="004010B9"/>
    <w:rsid w:val="00403AD6"/>
    <w:rsid w:val="00412A3F"/>
    <w:rsid w:val="00430AEE"/>
    <w:rsid w:val="004477DE"/>
    <w:rsid w:val="00454FC9"/>
    <w:rsid w:val="004662DA"/>
    <w:rsid w:val="00467202"/>
    <w:rsid w:val="00470FF0"/>
    <w:rsid w:val="00473FA7"/>
    <w:rsid w:val="00490D51"/>
    <w:rsid w:val="00491DEE"/>
    <w:rsid w:val="0049502B"/>
    <w:rsid w:val="004A15D8"/>
    <w:rsid w:val="004B17E1"/>
    <w:rsid w:val="004B190D"/>
    <w:rsid w:val="004D097D"/>
    <w:rsid w:val="004D2270"/>
    <w:rsid w:val="004D2AEC"/>
    <w:rsid w:val="004D6D37"/>
    <w:rsid w:val="004E3043"/>
    <w:rsid w:val="004F34B7"/>
    <w:rsid w:val="004F64C5"/>
    <w:rsid w:val="00511EAE"/>
    <w:rsid w:val="005210E9"/>
    <w:rsid w:val="0052689B"/>
    <w:rsid w:val="0053276A"/>
    <w:rsid w:val="00535E81"/>
    <w:rsid w:val="005425A7"/>
    <w:rsid w:val="005433FD"/>
    <w:rsid w:val="00545F95"/>
    <w:rsid w:val="0055018C"/>
    <w:rsid w:val="0055096F"/>
    <w:rsid w:val="00577073"/>
    <w:rsid w:val="005820B0"/>
    <w:rsid w:val="00587369"/>
    <w:rsid w:val="00590B39"/>
    <w:rsid w:val="00593838"/>
    <w:rsid w:val="005A0B14"/>
    <w:rsid w:val="005A7698"/>
    <w:rsid w:val="005C2300"/>
    <w:rsid w:val="005C471B"/>
    <w:rsid w:val="005C6E66"/>
    <w:rsid w:val="005D4B30"/>
    <w:rsid w:val="005D5843"/>
    <w:rsid w:val="005F5D4F"/>
    <w:rsid w:val="0060437C"/>
    <w:rsid w:val="00627368"/>
    <w:rsid w:val="00644E34"/>
    <w:rsid w:val="00646580"/>
    <w:rsid w:val="0065155D"/>
    <w:rsid w:val="006614DC"/>
    <w:rsid w:val="00674628"/>
    <w:rsid w:val="00676BDD"/>
    <w:rsid w:val="00692CEB"/>
    <w:rsid w:val="00696F75"/>
    <w:rsid w:val="006B0C24"/>
    <w:rsid w:val="006B43BD"/>
    <w:rsid w:val="006E766A"/>
    <w:rsid w:val="006F6226"/>
    <w:rsid w:val="00700088"/>
    <w:rsid w:val="00702807"/>
    <w:rsid w:val="00724761"/>
    <w:rsid w:val="00725F2D"/>
    <w:rsid w:val="007273C2"/>
    <w:rsid w:val="0073261C"/>
    <w:rsid w:val="00746ECA"/>
    <w:rsid w:val="007644A1"/>
    <w:rsid w:val="0076735D"/>
    <w:rsid w:val="00782D10"/>
    <w:rsid w:val="00783921"/>
    <w:rsid w:val="007852A1"/>
    <w:rsid w:val="00794469"/>
    <w:rsid w:val="007A66FB"/>
    <w:rsid w:val="007C2671"/>
    <w:rsid w:val="007C58AA"/>
    <w:rsid w:val="007E213F"/>
    <w:rsid w:val="007E35C4"/>
    <w:rsid w:val="00805999"/>
    <w:rsid w:val="008302A5"/>
    <w:rsid w:val="0083751F"/>
    <w:rsid w:val="00844E7C"/>
    <w:rsid w:val="008465E8"/>
    <w:rsid w:val="0085650A"/>
    <w:rsid w:val="008619DB"/>
    <w:rsid w:val="00861DC1"/>
    <w:rsid w:val="00864639"/>
    <w:rsid w:val="00872087"/>
    <w:rsid w:val="00880098"/>
    <w:rsid w:val="00885874"/>
    <w:rsid w:val="008B22BA"/>
    <w:rsid w:val="008D4327"/>
    <w:rsid w:val="008E4403"/>
    <w:rsid w:val="00901FF3"/>
    <w:rsid w:val="00916787"/>
    <w:rsid w:val="009256B6"/>
    <w:rsid w:val="0099732C"/>
    <w:rsid w:val="009A7AF2"/>
    <w:rsid w:val="009B48F8"/>
    <w:rsid w:val="009D09C0"/>
    <w:rsid w:val="009F0A7C"/>
    <w:rsid w:val="009F3B37"/>
    <w:rsid w:val="009F3D3B"/>
    <w:rsid w:val="009F4138"/>
    <w:rsid w:val="00A06DD4"/>
    <w:rsid w:val="00A12C49"/>
    <w:rsid w:val="00A17037"/>
    <w:rsid w:val="00A206D5"/>
    <w:rsid w:val="00A31428"/>
    <w:rsid w:val="00A4238E"/>
    <w:rsid w:val="00A43676"/>
    <w:rsid w:val="00A6150E"/>
    <w:rsid w:val="00A70622"/>
    <w:rsid w:val="00A76C44"/>
    <w:rsid w:val="00AA100D"/>
    <w:rsid w:val="00AA4E24"/>
    <w:rsid w:val="00AA5EE8"/>
    <w:rsid w:val="00AB1E57"/>
    <w:rsid w:val="00AC57CC"/>
    <w:rsid w:val="00AC6A88"/>
    <w:rsid w:val="00AD5D75"/>
    <w:rsid w:val="00AE2184"/>
    <w:rsid w:val="00AE2A41"/>
    <w:rsid w:val="00AE3BBA"/>
    <w:rsid w:val="00AE662B"/>
    <w:rsid w:val="00AF767A"/>
    <w:rsid w:val="00B05322"/>
    <w:rsid w:val="00B07394"/>
    <w:rsid w:val="00B1410E"/>
    <w:rsid w:val="00B36600"/>
    <w:rsid w:val="00B570B2"/>
    <w:rsid w:val="00B71B19"/>
    <w:rsid w:val="00B71B41"/>
    <w:rsid w:val="00B83D09"/>
    <w:rsid w:val="00B85317"/>
    <w:rsid w:val="00B950A2"/>
    <w:rsid w:val="00B950FF"/>
    <w:rsid w:val="00BA3CD0"/>
    <w:rsid w:val="00BB115B"/>
    <w:rsid w:val="00BC031D"/>
    <w:rsid w:val="00BC1C1C"/>
    <w:rsid w:val="00BC4B94"/>
    <w:rsid w:val="00BF1542"/>
    <w:rsid w:val="00C0460A"/>
    <w:rsid w:val="00C26215"/>
    <w:rsid w:val="00C426B5"/>
    <w:rsid w:val="00C52672"/>
    <w:rsid w:val="00C55A27"/>
    <w:rsid w:val="00C66F18"/>
    <w:rsid w:val="00C67955"/>
    <w:rsid w:val="00C7107B"/>
    <w:rsid w:val="00C71580"/>
    <w:rsid w:val="00C7355C"/>
    <w:rsid w:val="00C80A46"/>
    <w:rsid w:val="00C93BBF"/>
    <w:rsid w:val="00C97379"/>
    <w:rsid w:val="00CC3D45"/>
    <w:rsid w:val="00CD0591"/>
    <w:rsid w:val="00CD1897"/>
    <w:rsid w:val="00CF253B"/>
    <w:rsid w:val="00D01839"/>
    <w:rsid w:val="00D228CC"/>
    <w:rsid w:val="00D3526E"/>
    <w:rsid w:val="00D42536"/>
    <w:rsid w:val="00D430BA"/>
    <w:rsid w:val="00D43EF8"/>
    <w:rsid w:val="00D45BE0"/>
    <w:rsid w:val="00D716F5"/>
    <w:rsid w:val="00D767CF"/>
    <w:rsid w:val="00D81AE6"/>
    <w:rsid w:val="00D90DF8"/>
    <w:rsid w:val="00D96E97"/>
    <w:rsid w:val="00DC2987"/>
    <w:rsid w:val="00DC7734"/>
    <w:rsid w:val="00DE7CF4"/>
    <w:rsid w:val="00DE7F50"/>
    <w:rsid w:val="00E0024E"/>
    <w:rsid w:val="00E0463A"/>
    <w:rsid w:val="00E10761"/>
    <w:rsid w:val="00E1154D"/>
    <w:rsid w:val="00E347A9"/>
    <w:rsid w:val="00E55791"/>
    <w:rsid w:val="00E61F5D"/>
    <w:rsid w:val="00E62C52"/>
    <w:rsid w:val="00E6392C"/>
    <w:rsid w:val="00E771AF"/>
    <w:rsid w:val="00E903E4"/>
    <w:rsid w:val="00E90E4A"/>
    <w:rsid w:val="00E924CC"/>
    <w:rsid w:val="00EA2B39"/>
    <w:rsid w:val="00EA5446"/>
    <w:rsid w:val="00EA7AFE"/>
    <w:rsid w:val="00EB55CB"/>
    <w:rsid w:val="00EC151A"/>
    <w:rsid w:val="00EC2163"/>
    <w:rsid w:val="00EE03F8"/>
    <w:rsid w:val="00F06111"/>
    <w:rsid w:val="00F133A3"/>
    <w:rsid w:val="00F165E6"/>
    <w:rsid w:val="00F20BDB"/>
    <w:rsid w:val="00F56EF2"/>
    <w:rsid w:val="00F62811"/>
    <w:rsid w:val="00F728DA"/>
    <w:rsid w:val="00F806D0"/>
    <w:rsid w:val="00F807D6"/>
    <w:rsid w:val="00F85AEC"/>
    <w:rsid w:val="00F941C8"/>
    <w:rsid w:val="00FA4E6B"/>
    <w:rsid w:val="00FB0172"/>
    <w:rsid w:val="00FC1B00"/>
    <w:rsid w:val="00FD2A1A"/>
    <w:rsid w:val="00FE53A9"/>
    <w:rsid w:val="00FF019D"/>
    <w:rsid w:val="00FF55FA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D78B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06DD4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C1B00"/>
    <w:pPr>
      <w:tabs>
        <w:tab w:val="left" w:pos="426"/>
        <w:tab w:val="right" w:leader="dot" w:pos="9026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412A3F"/>
    <w:pPr>
      <w:numPr>
        <w:numId w:val="62"/>
      </w:numPr>
      <w:spacing w:before="60" w:after="60"/>
      <w:ind w:left="357" w:hanging="357"/>
    </w:pPr>
  </w:style>
  <w:style w:type="paragraph" w:customStyle="1" w:styleId="DocumentType-WorkInstruction">
    <w:name w:val="Document Type - Work Instruction"/>
    <w:basedOn w:val="Normal"/>
    <w:link w:val="DocumentType-WorkInstructionChar"/>
    <w:rsid w:val="00A17037"/>
    <w:pPr>
      <w:widowControl w:val="0"/>
      <w:shd w:val="clear" w:color="auto" w:fill="404A2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DocumentType-WorkInstructionChar">
    <w:name w:val="Document Type - Work Instruction Char"/>
    <w:link w:val="DocumentType-WorkInstruction"/>
    <w:rsid w:val="00E771AF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412A3F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5018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93838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3838"/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662D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D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micor.agriculture.gov.au/Plants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iml.agdaff.gov.au/Pages/Hom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SiteCollectionDocuments/biosecurity/export/plants-plant-products/plant-exports-manual/table-inspection-job-functions-required-plants-products-exports.pdf" TargetMode="External"/><Relationship Id="rId17" Type="http://schemas.openxmlformats.org/officeDocument/2006/relationships/hyperlink" Target="http://micor.agriculture.gov.au/Plants/Pages/Documents.asp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horticultureexports@awe.gov.au" TargetMode="External"/><Relationship Id="rId20" Type="http://schemas.openxmlformats.org/officeDocument/2006/relationships/hyperlink" Target="https://www.agriculture.gov.au/export/controlled-goods/plants-plant-products/plantexportsmanu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lantexportsNDH@awe.gov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icor.agriculture.gov.au/Plant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texporttraining@awe.gov.a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6CC5E38433410392238D669D75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9185-95EC-43F4-9925-FFFEFC9C5B27}"/>
      </w:docPartPr>
      <w:docPartBody>
        <w:p w:rsidR="00954327" w:rsidRDefault="008D071E">
          <w:r w:rsidRPr="00FA0201">
            <w:rPr>
              <w:rStyle w:val="PlaceholderText"/>
            </w:rPr>
            <w:t>[Title]</w:t>
          </w:r>
        </w:p>
      </w:docPartBody>
    </w:docPart>
    <w:docPart>
      <w:docPartPr>
        <w:name w:val="D92AB8E149CA4C6AAD1F7BE0A1B1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3DE9-02C0-44E4-9648-2EBD5EEAD945}"/>
      </w:docPartPr>
      <w:docPartBody>
        <w:p w:rsidR="00954327" w:rsidRDefault="008D071E"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487330CC4D6B4F7D922D6420B119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9ACE-505A-495F-B961-F59758BCB893}"/>
      </w:docPartPr>
      <w:docPartBody>
        <w:p w:rsidR="00954327" w:rsidRDefault="008D071E">
          <w:r w:rsidRPr="00FA0201">
            <w:rPr>
              <w:rStyle w:val="PlaceholderText"/>
            </w:rPr>
            <w:t>[Date Published]</w:t>
          </w:r>
        </w:p>
      </w:docPartBody>
    </w:docPart>
    <w:docPart>
      <w:docPartPr>
        <w:name w:val="6D88C50FBD4C4DD0A460BE801815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DF4C-6183-4EA8-99DC-E4483D063700}"/>
      </w:docPartPr>
      <w:docPartBody>
        <w:p w:rsidR="00292579" w:rsidRDefault="00C77697">
          <w:r w:rsidRPr="00024C53">
            <w:rPr>
              <w:rStyle w:val="PlaceholderText"/>
            </w:rPr>
            <w:t>[Date published]</w:t>
          </w:r>
        </w:p>
      </w:docPartBody>
    </w:docPart>
    <w:docPart>
      <w:docPartPr>
        <w:name w:val="AACFA1038C394F728F14ECE74C63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1A46-874A-4DE7-8D6B-55A546199E6E}"/>
      </w:docPartPr>
      <w:docPartBody>
        <w:p w:rsidR="00240133" w:rsidRDefault="00292579"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F0413ED2518F4325B570A0FF0EC0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873C-F1CD-4271-AA54-728266C73B70}"/>
      </w:docPartPr>
      <w:docPartBody>
        <w:p w:rsidR="000E2D1C" w:rsidRDefault="00A45318">
          <w:r w:rsidRPr="004E797F">
            <w:rPr>
              <w:rStyle w:val="PlaceholderText"/>
            </w:rPr>
            <w:t>[Section]</w:t>
          </w:r>
        </w:p>
      </w:docPartBody>
    </w:docPart>
    <w:docPart>
      <w:docPartPr>
        <w:name w:val="B90E255ECBF748BEA5121E6EE241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16FC-32E3-437E-8E93-988D85743E2B}"/>
      </w:docPartPr>
      <w:docPartBody>
        <w:p w:rsidR="000E2D1C" w:rsidRDefault="00A45318">
          <w:r w:rsidRPr="004E797F">
            <w:rPr>
              <w:rStyle w:val="PlaceholderText"/>
            </w:rPr>
            <w:t>[IML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1E"/>
    <w:rsid w:val="000E2D1C"/>
    <w:rsid w:val="0015347F"/>
    <w:rsid w:val="001A3C6B"/>
    <w:rsid w:val="001C10C1"/>
    <w:rsid w:val="00240133"/>
    <w:rsid w:val="00292579"/>
    <w:rsid w:val="003C0928"/>
    <w:rsid w:val="004F7195"/>
    <w:rsid w:val="0069271B"/>
    <w:rsid w:val="00701FCE"/>
    <w:rsid w:val="00702619"/>
    <w:rsid w:val="008D071E"/>
    <w:rsid w:val="00954327"/>
    <w:rsid w:val="009A4E77"/>
    <w:rsid w:val="00A45318"/>
    <w:rsid w:val="00B35F63"/>
    <w:rsid w:val="00BF78C4"/>
    <w:rsid w:val="00C658B4"/>
    <w:rsid w:val="00C77697"/>
    <w:rsid w:val="00D718BB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3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75F70-0223-49F9-9D5C-7884842EA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A2CCD-B351-48B1-8704-EBAD63E8C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E4602-947A-4075-A688-22425A90D1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1463C-AB70-4806-BE06-43EC79C93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Supervising a vapour heat treatment for plant exports</vt:lpstr>
    </vt:vector>
  </TitlesOfParts>
  <Company/>
  <LinksUpToDate>false</LinksUpToDate>
  <CharactersWithSpaces>23432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Supervising a vapour heat treatment for plant exports</dc:title>
  <dc:subject/>
  <dc:creator>Department of Agriculture, Water and the Environment</dc:creator>
  <cp:keywords/>
  <dc:description/>
  <cp:lastModifiedBy>Dang, Van</cp:lastModifiedBy>
  <cp:revision>5</cp:revision>
  <cp:lastPrinted>2021-03-04T22:36:00Z</cp:lastPrinted>
  <dcterms:created xsi:type="dcterms:W3CDTF">2021-03-04T22:36:00Z</dcterms:created>
  <dcterms:modified xsi:type="dcterms:W3CDTF">2021-03-15T22:39:00Z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0x0101008991DB94C8E2E14F9D69CDF9B52A3286</vt:lpwstr>
  </property>
  <property fmtid="{D5CDD505-2E9C-101B-9397-08002B2CF9AE}" pid="5" name="_dlc_DocIdItemGuid">
    <vt:lpwstr>91dd5ca6-c7d4-42c0-bb2f-77407b57fecb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115;#2.2 Work Instruction|4c259f9f-844b-4aa0-abfa-6ef15c8cbe0a</vt:lpwstr>
  </property>
  <property fmtid="{D5CDD505-2E9C-101B-9397-08002B2CF9AE}" pid="8" name="Function1">
    <vt:lpwstr>950;#Treatments|78163702-2628-49b5-9c91-b99c2624cf05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987;#Vapour heat treatment|aca0187b-bde0-4f77-a45b-5a9a8b5b18d2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07c1e241-6f44-4802-a7b3-688eaca46f4f</vt:lpwstr>
  </property>
  <property fmtid="{D5CDD505-2E9C-101B-9397-08002B2CF9AE}" pid="15" name="WorkflowCreationPath">
    <vt:lpwstr>680f5786-0236-4809-a685-d604790e1d93;e81b3c68-e95e-4ecb-8197-ca7a1d50db4a;</vt:lpwstr>
  </property>
  <property fmtid="{D5CDD505-2E9C-101B-9397-08002B2CF9AE}" pid="16" name="Section">
    <vt:lpwstr>868;#Horticulture Exports|54c7787a-50e9-41f9-b21e-594c08fe99df</vt:lpwstr>
  </property>
  <property fmtid="{D5CDD505-2E9C-101B-9397-08002B2CF9AE}" pid="17" name="Branch">
    <vt:lpwstr>845;#Plant Export Operations|49af6338-80ee-4dde-8d87-ab0f74deea08</vt:lpwstr>
  </property>
  <property fmtid="{D5CDD505-2E9C-101B-9397-08002B2CF9AE}" pid="18" name="Division">
    <vt:lpwstr>1151;#Plant and Live Animal Exports|628e55a5-e0e0-4278-90b3-fe613f05f08c</vt:lpwstr>
  </property>
  <property fmtid="{D5CDD505-2E9C-101B-9397-08002B2CF9AE}" pid="19" name="WorkflowChangePath">
    <vt:lpwstr>cf1433a0-dfb4-4461-820a-bf7aa4ca989e,30;cf1433a0-dfb4-4461-820a-bf7aa4ca989e,34;4b95feff-771e-464e-a76b-a6985e66fc9c,160;4b95feff-771e-464e-a76b-a6985e66fc9c,162;4b95feff-771e-464e-a76b-a6985e66fc9c,162;4b95feff-771e-464e-a76b-a6985e66fc9c,162;4b95feff-77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Horticulture Exports</vt:lpwstr>
  </property>
</Properties>
</file>