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927D7" w14:paraId="754BFB80" w14:textId="77777777" w:rsidTr="008B53A5">
        <w:tc>
          <w:tcPr>
            <w:tcW w:w="10773" w:type="dxa"/>
            <w:tcBorders>
              <w:bottom w:val="single" w:sz="4" w:space="0" w:color="auto"/>
            </w:tcBorders>
            <w:shd w:val="clear" w:color="auto" w:fill="00759A"/>
            <w:vAlign w:val="center"/>
          </w:tcPr>
          <w:p w14:paraId="5682DC58" w14:textId="129F6D6B" w:rsidR="007927D7" w:rsidRPr="003C514B" w:rsidRDefault="00607861" w:rsidP="004E031F">
            <w:pPr>
              <w:spacing w:before="60" w:after="60"/>
              <w:ind w:firstLine="142"/>
              <w:jc w:val="center"/>
              <w:rPr>
                <w:rFonts w:asciiTheme="minorHAnsi" w:hAnsiTheme="minorHAnsi" w:cstheme="minorHAnsi"/>
                <w:i/>
                <w:color w:val="FFFFFF" w:themeColor="background1"/>
                <w:sz w:val="48"/>
                <w:szCs w:val="48"/>
              </w:rPr>
            </w:pPr>
            <w:bookmarkStart w:id="0" w:name="_Hlk149653087"/>
            <w:bookmarkEnd w:id="0"/>
            <w:r>
              <w:rPr>
                <w:rFonts w:asciiTheme="minorHAnsi" w:hAnsiTheme="minorHAnsi" w:cstheme="minorHAnsi"/>
                <w:color w:val="FFFFFF" w:themeColor="background1"/>
                <w:sz w:val="48"/>
                <w:szCs w:val="48"/>
              </w:rPr>
              <w:t>Sunflower downy mildew</w:t>
            </w:r>
            <w:r w:rsidR="002C1126">
              <w:rPr>
                <w:rFonts w:asciiTheme="minorHAnsi" w:hAnsiTheme="minorHAnsi" w:cstheme="minorHAnsi"/>
                <w:color w:val="FFFFFF" w:themeColor="background1"/>
                <w:sz w:val="48"/>
                <w:szCs w:val="48"/>
              </w:rPr>
              <w:t xml:space="preserve"> </w:t>
            </w:r>
            <w:r w:rsidR="007927D7" w:rsidRPr="007927D7">
              <w:rPr>
                <w:rFonts w:asciiTheme="minorHAnsi" w:hAnsiTheme="minorHAnsi" w:cstheme="minorHAnsi"/>
                <w:color w:val="FFFFFF" w:themeColor="background1"/>
                <w:sz w:val="48"/>
                <w:szCs w:val="48"/>
              </w:rPr>
              <w:t>(</w:t>
            </w:r>
            <w:proofErr w:type="spellStart"/>
            <w:r>
              <w:rPr>
                <w:rFonts w:asciiTheme="minorHAnsi" w:hAnsiTheme="minorHAnsi" w:cstheme="minorHAnsi"/>
                <w:i/>
                <w:color w:val="FFFFFF" w:themeColor="background1"/>
                <w:sz w:val="48"/>
                <w:szCs w:val="48"/>
              </w:rPr>
              <w:t>Plasmopara</w:t>
            </w:r>
            <w:proofErr w:type="spellEnd"/>
            <w:r w:rsidR="00BC02C6">
              <w:rPr>
                <w:rFonts w:asciiTheme="minorHAnsi" w:hAnsiTheme="minorHAnsi" w:cstheme="minorHAnsi"/>
                <w:i/>
                <w:color w:val="FFFFFF" w:themeColor="background1"/>
                <w:sz w:val="48"/>
                <w:szCs w:val="48"/>
              </w:rPr>
              <w:t xml:space="preserve"> </w:t>
            </w:r>
            <w:proofErr w:type="spellStart"/>
            <w:r>
              <w:rPr>
                <w:rFonts w:asciiTheme="minorHAnsi" w:hAnsiTheme="minorHAnsi" w:cstheme="minorHAnsi"/>
                <w:i/>
                <w:color w:val="FFFFFF" w:themeColor="background1"/>
                <w:sz w:val="48"/>
                <w:szCs w:val="48"/>
              </w:rPr>
              <w:t>halstedii</w:t>
            </w:r>
            <w:proofErr w:type="spellEnd"/>
            <w:r w:rsidR="007927D7" w:rsidRPr="007927D7">
              <w:rPr>
                <w:rFonts w:asciiTheme="minorHAnsi" w:hAnsiTheme="minorHAnsi" w:cstheme="minorHAnsi"/>
                <w:color w:val="FFFFFF" w:themeColor="background1"/>
                <w:sz w:val="48"/>
                <w:szCs w:val="48"/>
              </w:rPr>
              <w:t>)</w:t>
            </w:r>
          </w:p>
        </w:tc>
      </w:tr>
    </w:tbl>
    <w:p w14:paraId="7EFC4E0A" w14:textId="68D7916D" w:rsidR="00905F94" w:rsidRDefault="00905F94" w:rsidP="004E031F">
      <w:pPr>
        <w:ind w:firstLine="142"/>
        <w:rPr>
          <w:sz w:val="2"/>
        </w:rPr>
      </w:pPr>
    </w:p>
    <w:p w14:paraId="135C1A27" w14:textId="215EDBF1" w:rsidR="00F337A6" w:rsidRPr="00F337A6" w:rsidRDefault="00652143" w:rsidP="004E031F">
      <w:pPr>
        <w:ind w:firstLine="142"/>
        <w:rPr>
          <w:sz w:val="2"/>
        </w:rPr>
      </w:pPr>
      <w:r w:rsidRPr="00D02E74">
        <w:rPr>
          <w:noProof/>
          <w:lang w:eastAsia="en-AU"/>
        </w:rPr>
        <mc:AlternateContent>
          <mc:Choice Requires="wps">
            <w:drawing>
              <wp:anchor distT="45720" distB="45720" distL="114300" distR="114300" simplePos="0" relativeHeight="251659264" behindDoc="0" locked="0" layoutInCell="1" allowOverlap="1" wp14:anchorId="50EDE964" wp14:editId="4C839141">
                <wp:simplePos x="0" y="0"/>
                <wp:positionH relativeFrom="margin">
                  <wp:posOffset>2335530</wp:posOffset>
                </wp:positionH>
                <wp:positionV relativeFrom="paragraph">
                  <wp:posOffset>46355</wp:posOffset>
                </wp:positionV>
                <wp:extent cx="4410075" cy="54197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419725"/>
                        </a:xfrm>
                        <a:prstGeom prst="rect">
                          <a:avLst/>
                        </a:prstGeom>
                        <a:solidFill>
                          <a:srgbClr val="FFFFFF"/>
                        </a:solidFill>
                        <a:ln w="9525">
                          <a:noFill/>
                          <a:miter lim="800000"/>
                          <a:headEnd/>
                          <a:tailEnd/>
                        </a:ln>
                      </wps:spPr>
                      <wps:txbx>
                        <w:txbxContent>
                          <w:p w14:paraId="0761F359" w14:textId="77777777" w:rsidR="00607861" w:rsidRDefault="00607861" w:rsidP="00607861">
                            <w:pPr>
                              <w:spacing w:before="0" w:line="226" w:lineRule="exact"/>
                              <w:jc w:val="both"/>
                              <w:textAlignment w:val="baseline"/>
                              <w:rPr>
                                <w:rFonts w:ascii="Calibri" w:hAnsi="Calibri"/>
                                <w:b/>
                                <w:color w:val="000000"/>
                              </w:rPr>
                            </w:pPr>
                            <w:r>
                              <w:rPr>
                                <w:rFonts w:ascii="Calibri" w:hAnsi="Calibri"/>
                                <w:b/>
                                <w:color w:val="000000"/>
                              </w:rPr>
                              <w:t>Likely mode of entry</w:t>
                            </w:r>
                          </w:p>
                          <w:p w14:paraId="53C15B72" w14:textId="77777777" w:rsidR="00607861" w:rsidRDefault="00607861" w:rsidP="00607861">
                            <w:pPr>
                              <w:spacing w:before="0" w:line="226" w:lineRule="exact"/>
                              <w:jc w:val="both"/>
                              <w:textAlignment w:val="baseline"/>
                              <w:rPr>
                                <w:rFonts w:ascii="Calibri" w:hAnsi="Calibri"/>
                                <w:bCs/>
                                <w:color w:val="000000"/>
                              </w:rPr>
                            </w:pPr>
                            <w:r>
                              <w:rPr>
                                <w:rFonts w:ascii="Calibri" w:hAnsi="Calibri"/>
                                <w:bCs/>
                                <w:color w:val="000000"/>
                              </w:rPr>
                              <w:t>All parts of living and dead infected plants can carry the long-lived spores of this fungus. Nursery stock, soil, potting mix, and particularly</w:t>
                            </w:r>
                            <w:r w:rsidRPr="00A447D6">
                              <w:rPr>
                                <w:rFonts w:ascii="Calibri" w:hAnsi="Calibri"/>
                                <w:bCs/>
                                <w:color w:val="000000"/>
                              </w:rPr>
                              <w:t xml:space="preserve"> </w:t>
                            </w:r>
                            <w:r>
                              <w:rPr>
                                <w:rFonts w:ascii="Calibri" w:hAnsi="Calibri"/>
                                <w:bCs/>
                                <w:color w:val="000000"/>
                              </w:rPr>
                              <w:t xml:space="preserve">seeds (including weed seeds and illegal imports of sunflower seeds) are all likely modes of entry, while wind-borne spores </w:t>
                            </w:r>
                            <w:proofErr w:type="gramStart"/>
                            <w:r>
                              <w:rPr>
                                <w:rFonts w:ascii="Calibri" w:hAnsi="Calibri"/>
                                <w:bCs/>
                                <w:color w:val="000000"/>
                              </w:rPr>
                              <w:t>are able to</w:t>
                            </w:r>
                            <w:proofErr w:type="gramEnd"/>
                            <w:r>
                              <w:rPr>
                                <w:rFonts w:ascii="Calibri" w:hAnsi="Calibri"/>
                                <w:bCs/>
                                <w:color w:val="000000"/>
                              </w:rPr>
                              <w:t xml:space="preserve"> spread the disease only in local areas under wet and windy conditions.</w:t>
                            </w:r>
                          </w:p>
                          <w:p w14:paraId="3BDE1482" w14:textId="77777777" w:rsidR="00607861" w:rsidRDefault="00607861" w:rsidP="00607861">
                            <w:pPr>
                              <w:spacing w:before="191" w:line="226" w:lineRule="exact"/>
                              <w:jc w:val="both"/>
                              <w:textAlignment w:val="baseline"/>
                              <w:rPr>
                                <w:rFonts w:ascii="Calibri" w:hAnsi="Calibri"/>
                                <w:b/>
                                <w:color w:val="000000"/>
                              </w:rPr>
                            </w:pPr>
                            <w:r>
                              <w:rPr>
                                <w:rFonts w:ascii="Calibri" w:hAnsi="Calibri"/>
                                <w:b/>
                                <w:color w:val="000000"/>
                              </w:rPr>
                              <w:t>Symptoms (Figures 1</w:t>
                            </w:r>
                            <w:r>
                              <w:rPr>
                                <w:rFonts w:ascii="Calibri" w:hAnsi="Calibri" w:cs="Calibri"/>
                                <w:b/>
                                <w:color w:val="000000"/>
                              </w:rPr>
                              <w:t>–</w:t>
                            </w:r>
                            <w:r>
                              <w:rPr>
                                <w:rFonts w:ascii="Calibri" w:hAnsi="Calibri"/>
                                <w:b/>
                                <w:color w:val="000000"/>
                              </w:rPr>
                              <w:t>4)</w:t>
                            </w:r>
                          </w:p>
                          <w:p w14:paraId="51C58EE0" w14:textId="77777777" w:rsidR="00607861" w:rsidRDefault="00607861" w:rsidP="00607861">
                            <w:pPr>
                              <w:spacing w:before="0" w:line="227" w:lineRule="exact"/>
                              <w:jc w:val="both"/>
                              <w:textAlignment w:val="baseline"/>
                              <w:rPr>
                                <w:rFonts w:ascii="Calibri" w:hAnsi="Calibri"/>
                                <w:bCs/>
                                <w:color w:val="000000"/>
                                <w:spacing w:val="-1"/>
                              </w:rPr>
                            </w:pPr>
                            <w:r>
                              <w:rPr>
                                <w:rFonts w:ascii="Calibri" w:hAnsi="Calibri"/>
                                <w:bCs/>
                                <w:color w:val="000000"/>
                                <w:spacing w:val="-1"/>
                              </w:rPr>
                              <w:t>Infected seedlings may experience “damping off” (sudden death) or develop white fungal growth which appears downy and produces spores. Young plants show chlorotic mottling with downy fungal growth on the underside of leaves. The leaves may become thickened, curl downwards and die. Infection of older plants results in stunting, thin stems, small horizontal seed heads, and chlorotic leaf mottling. Infected plants have reduced oil and seed yield and poor seed viability. Latent infections show no obvious symptoms.</w:t>
                            </w:r>
                          </w:p>
                          <w:p w14:paraId="23070470" w14:textId="77777777" w:rsidR="00607861" w:rsidRDefault="00607861" w:rsidP="00607861">
                            <w:pPr>
                              <w:spacing w:before="105" w:line="227" w:lineRule="exact"/>
                              <w:jc w:val="both"/>
                              <w:textAlignment w:val="baseline"/>
                              <w:rPr>
                                <w:rFonts w:ascii="Calibri" w:hAnsi="Calibri"/>
                                <w:b/>
                                <w:color w:val="000000"/>
                                <w:spacing w:val="-1"/>
                              </w:rPr>
                            </w:pPr>
                            <w:r>
                              <w:rPr>
                                <w:rFonts w:ascii="Calibri" w:hAnsi="Calibri"/>
                                <w:b/>
                                <w:color w:val="000000"/>
                                <w:spacing w:val="-1"/>
                              </w:rPr>
                              <w:t>Host range</w:t>
                            </w:r>
                          </w:p>
                          <w:p w14:paraId="5F420717" w14:textId="77777777" w:rsidR="00607861" w:rsidRPr="009C7CEF" w:rsidRDefault="00607861" w:rsidP="00607861">
                            <w:pPr>
                              <w:spacing w:before="0" w:line="226" w:lineRule="exact"/>
                              <w:jc w:val="both"/>
                              <w:textAlignment w:val="baseline"/>
                              <w:rPr>
                                <w:rFonts w:ascii="Calibri" w:hAnsi="Calibri"/>
                                <w:bCs/>
                                <w:i/>
                                <w:iCs/>
                                <w:color w:val="000000"/>
                                <w:spacing w:val="-1"/>
                              </w:rPr>
                            </w:pPr>
                            <w:r>
                              <w:rPr>
                                <w:rFonts w:ascii="Calibri" w:hAnsi="Calibri"/>
                                <w:bCs/>
                                <w:color w:val="000000"/>
                                <w:spacing w:val="-1"/>
                              </w:rPr>
                              <w:t>Hosts include sunflower (</w:t>
                            </w:r>
                            <w:r w:rsidRPr="009C7CEF">
                              <w:rPr>
                                <w:rFonts w:ascii="Calibri" w:hAnsi="Calibri"/>
                                <w:bCs/>
                                <w:i/>
                                <w:iCs/>
                                <w:color w:val="000000"/>
                                <w:spacing w:val="-1"/>
                              </w:rPr>
                              <w:t>Helianthus annuus</w:t>
                            </w:r>
                            <w:r>
                              <w:rPr>
                                <w:rFonts w:ascii="Calibri" w:hAnsi="Calibri"/>
                                <w:bCs/>
                                <w:color w:val="000000"/>
                                <w:spacing w:val="-1"/>
                              </w:rPr>
                              <w:t xml:space="preserve">), other </w:t>
                            </w:r>
                            <w:r>
                              <w:rPr>
                                <w:rFonts w:ascii="Calibri" w:hAnsi="Calibri"/>
                                <w:bCs/>
                                <w:i/>
                                <w:iCs/>
                                <w:color w:val="000000"/>
                                <w:spacing w:val="-1"/>
                              </w:rPr>
                              <w:t>Helianthus</w:t>
                            </w:r>
                            <w:r>
                              <w:rPr>
                                <w:rFonts w:ascii="Calibri" w:hAnsi="Calibri"/>
                                <w:bCs/>
                                <w:color w:val="000000"/>
                                <w:spacing w:val="-1"/>
                              </w:rPr>
                              <w:t xml:space="preserve"> species, and over 100 other species in the family Asteraceae, including many weeds.</w:t>
                            </w:r>
                          </w:p>
                          <w:p w14:paraId="0316E55C" w14:textId="77777777" w:rsidR="00607861" w:rsidRDefault="00607861" w:rsidP="00607861">
                            <w:pPr>
                              <w:spacing w:before="100" w:line="226" w:lineRule="exact"/>
                              <w:jc w:val="both"/>
                              <w:textAlignment w:val="baseline"/>
                              <w:rPr>
                                <w:rFonts w:ascii="Calibri" w:hAnsi="Calibri"/>
                                <w:b/>
                                <w:color w:val="000000"/>
                                <w:spacing w:val="-1"/>
                              </w:rPr>
                            </w:pPr>
                            <w:r w:rsidRPr="00BC1ECC">
                              <w:rPr>
                                <w:rFonts w:ascii="Calibri" w:hAnsi="Calibri"/>
                                <w:b/>
                                <w:color w:val="000000"/>
                                <w:spacing w:val="-1"/>
                              </w:rPr>
                              <w:t>Biology</w:t>
                            </w:r>
                          </w:p>
                          <w:p w14:paraId="2069B265" w14:textId="77777777" w:rsidR="00607861" w:rsidRDefault="00607861" w:rsidP="00652143">
                            <w:pPr>
                              <w:spacing w:before="0" w:after="240" w:line="226" w:lineRule="exact"/>
                              <w:jc w:val="both"/>
                              <w:textAlignment w:val="baseline"/>
                              <w:rPr>
                                <w:rFonts w:ascii="Calibri" w:hAnsi="Calibri"/>
                                <w:bCs/>
                                <w:color w:val="000000"/>
                                <w:spacing w:val="-1"/>
                              </w:rPr>
                            </w:pPr>
                            <w:r>
                              <w:rPr>
                                <w:rFonts w:ascii="Calibri" w:hAnsi="Calibri"/>
                                <w:bCs/>
                                <w:color w:val="000000"/>
                                <w:spacing w:val="-1"/>
                              </w:rPr>
                              <w:t>Sunflower downy mildew</w:t>
                            </w:r>
                            <w:r w:rsidRPr="00BC1ECC">
                              <w:rPr>
                                <w:rFonts w:ascii="Calibri" w:hAnsi="Calibri"/>
                                <w:bCs/>
                                <w:color w:val="000000"/>
                                <w:spacing w:val="-1"/>
                              </w:rPr>
                              <w:t xml:space="preserve"> </w:t>
                            </w:r>
                            <w:r>
                              <w:rPr>
                                <w:rFonts w:ascii="Calibri" w:hAnsi="Calibri"/>
                                <w:bCs/>
                                <w:color w:val="000000"/>
                                <w:spacing w:val="-1"/>
                              </w:rPr>
                              <w:t xml:space="preserve">is </w:t>
                            </w:r>
                            <w:r w:rsidRPr="00BC1ECC">
                              <w:rPr>
                                <w:rFonts w:ascii="Calibri" w:hAnsi="Calibri"/>
                                <w:bCs/>
                                <w:color w:val="000000"/>
                                <w:spacing w:val="-1"/>
                              </w:rPr>
                              <w:t xml:space="preserve">caused by </w:t>
                            </w:r>
                            <w:r>
                              <w:rPr>
                                <w:rFonts w:ascii="Calibri" w:hAnsi="Calibri"/>
                                <w:bCs/>
                                <w:color w:val="000000"/>
                                <w:spacing w:val="-1"/>
                              </w:rPr>
                              <w:t>the</w:t>
                            </w:r>
                            <w:r w:rsidRPr="00BC1ECC">
                              <w:rPr>
                                <w:rFonts w:ascii="Calibri" w:hAnsi="Calibri"/>
                                <w:bCs/>
                                <w:color w:val="000000"/>
                                <w:spacing w:val="-1"/>
                              </w:rPr>
                              <w:t xml:space="preserve"> </w:t>
                            </w:r>
                            <w:r>
                              <w:rPr>
                                <w:rFonts w:ascii="Calibri" w:hAnsi="Calibri"/>
                                <w:bCs/>
                                <w:color w:val="000000"/>
                                <w:spacing w:val="-1"/>
                              </w:rPr>
                              <w:t xml:space="preserve">soil-borne </w:t>
                            </w:r>
                            <w:r w:rsidRPr="00BC1ECC">
                              <w:rPr>
                                <w:rFonts w:ascii="Calibri" w:hAnsi="Calibri"/>
                                <w:bCs/>
                                <w:color w:val="000000"/>
                                <w:spacing w:val="-1"/>
                              </w:rPr>
                              <w:t>fungus</w:t>
                            </w:r>
                            <w:r>
                              <w:rPr>
                                <w:rFonts w:ascii="Calibri" w:hAnsi="Calibri"/>
                                <w:bCs/>
                                <w:color w:val="000000"/>
                                <w:spacing w:val="-1"/>
                              </w:rPr>
                              <w:t xml:space="preserve">, </w:t>
                            </w:r>
                            <w:proofErr w:type="spellStart"/>
                            <w:r>
                              <w:rPr>
                                <w:rFonts w:ascii="Calibri" w:hAnsi="Calibri"/>
                                <w:bCs/>
                                <w:i/>
                                <w:iCs/>
                                <w:color w:val="000000"/>
                                <w:spacing w:val="-1"/>
                              </w:rPr>
                              <w:t>Plasmopara</w:t>
                            </w:r>
                            <w:proofErr w:type="spellEnd"/>
                            <w:r>
                              <w:rPr>
                                <w:rFonts w:ascii="Calibri" w:hAnsi="Calibri"/>
                                <w:bCs/>
                                <w:i/>
                                <w:iCs/>
                                <w:color w:val="000000"/>
                                <w:spacing w:val="-1"/>
                              </w:rPr>
                              <w:t xml:space="preserve"> </w:t>
                            </w:r>
                            <w:proofErr w:type="spellStart"/>
                            <w:r>
                              <w:rPr>
                                <w:rFonts w:ascii="Calibri" w:hAnsi="Calibri"/>
                                <w:bCs/>
                                <w:i/>
                                <w:iCs/>
                                <w:color w:val="000000"/>
                                <w:spacing w:val="-1"/>
                              </w:rPr>
                              <w:t>halstedii</w:t>
                            </w:r>
                            <w:proofErr w:type="spellEnd"/>
                            <w:r w:rsidRPr="00BC1ECC">
                              <w:rPr>
                                <w:rFonts w:ascii="Calibri" w:hAnsi="Calibri"/>
                                <w:bCs/>
                                <w:color w:val="000000"/>
                                <w:spacing w:val="-1"/>
                              </w:rPr>
                              <w:t xml:space="preserve">. </w:t>
                            </w:r>
                            <w:r w:rsidRPr="00A93DAE">
                              <w:rPr>
                                <w:rFonts w:ascii="Calibri" w:hAnsi="Calibri"/>
                                <w:bCs/>
                                <w:color w:val="000000"/>
                                <w:spacing w:val="-1"/>
                              </w:rPr>
                              <w:t>Systemic infections produce two spore types, short</w:t>
                            </w:r>
                            <w:r>
                              <w:rPr>
                                <w:rFonts w:ascii="Calibri" w:hAnsi="Calibri"/>
                                <w:bCs/>
                                <w:color w:val="000000"/>
                                <w:spacing w:val="-1"/>
                              </w:rPr>
                              <w:t>-</w:t>
                            </w:r>
                            <w:r w:rsidRPr="00A93DAE">
                              <w:rPr>
                                <w:rFonts w:ascii="Calibri" w:hAnsi="Calibri"/>
                                <w:bCs/>
                                <w:color w:val="000000"/>
                                <w:spacing w:val="-1"/>
                              </w:rPr>
                              <w:t>lived</w:t>
                            </w:r>
                            <w:r>
                              <w:rPr>
                                <w:rFonts w:ascii="Calibri" w:hAnsi="Calibri"/>
                                <w:bCs/>
                                <w:color w:val="000000"/>
                                <w:spacing w:val="-1"/>
                              </w:rPr>
                              <w:t xml:space="preserve"> asexual</w:t>
                            </w:r>
                            <w:r w:rsidRPr="00A93DAE">
                              <w:rPr>
                                <w:rFonts w:ascii="Calibri" w:hAnsi="Calibri"/>
                                <w:bCs/>
                                <w:color w:val="000000"/>
                                <w:spacing w:val="-1"/>
                              </w:rPr>
                              <w:t xml:space="preserve"> </w:t>
                            </w:r>
                            <w:r>
                              <w:rPr>
                                <w:rFonts w:ascii="Calibri" w:hAnsi="Calibri"/>
                                <w:bCs/>
                                <w:color w:val="000000"/>
                                <w:spacing w:val="-1"/>
                              </w:rPr>
                              <w:t>zoo</w:t>
                            </w:r>
                            <w:r w:rsidRPr="00A93DAE">
                              <w:rPr>
                                <w:rFonts w:ascii="Calibri" w:hAnsi="Calibri"/>
                                <w:bCs/>
                                <w:color w:val="000000"/>
                                <w:spacing w:val="-1"/>
                              </w:rPr>
                              <w:t xml:space="preserve">spores </w:t>
                            </w:r>
                            <w:r>
                              <w:rPr>
                                <w:rFonts w:ascii="Calibri" w:hAnsi="Calibri"/>
                                <w:bCs/>
                                <w:color w:val="000000"/>
                                <w:spacing w:val="-1"/>
                              </w:rPr>
                              <w:t>from</w:t>
                            </w:r>
                            <w:r w:rsidRPr="00A93DAE">
                              <w:rPr>
                                <w:rFonts w:ascii="Calibri" w:hAnsi="Calibri"/>
                                <w:bCs/>
                                <w:color w:val="000000"/>
                                <w:spacing w:val="-1"/>
                              </w:rPr>
                              <w:t xml:space="preserve"> the underside of leaves</w:t>
                            </w:r>
                            <w:r>
                              <w:rPr>
                                <w:rFonts w:ascii="Calibri" w:hAnsi="Calibri"/>
                                <w:bCs/>
                                <w:color w:val="000000"/>
                                <w:spacing w:val="-1"/>
                              </w:rPr>
                              <w:t>,</w:t>
                            </w:r>
                            <w:r w:rsidRPr="00A93DAE">
                              <w:rPr>
                                <w:rFonts w:ascii="Calibri" w:hAnsi="Calibri"/>
                                <w:bCs/>
                                <w:color w:val="000000"/>
                                <w:spacing w:val="-1"/>
                              </w:rPr>
                              <w:t xml:space="preserve"> and long</w:t>
                            </w:r>
                            <w:r>
                              <w:rPr>
                                <w:rFonts w:ascii="Calibri" w:hAnsi="Calibri"/>
                                <w:bCs/>
                                <w:color w:val="000000"/>
                                <w:spacing w:val="-1"/>
                              </w:rPr>
                              <w:t>-</w:t>
                            </w:r>
                            <w:r w:rsidRPr="00A93DAE">
                              <w:rPr>
                                <w:rFonts w:ascii="Calibri" w:hAnsi="Calibri"/>
                                <w:bCs/>
                                <w:color w:val="000000"/>
                                <w:spacing w:val="-1"/>
                              </w:rPr>
                              <w:t xml:space="preserve">lived </w:t>
                            </w:r>
                            <w:r>
                              <w:rPr>
                                <w:rFonts w:ascii="Calibri" w:hAnsi="Calibri"/>
                                <w:bCs/>
                                <w:color w:val="000000"/>
                                <w:spacing w:val="-1"/>
                              </w:rPr>
                              <w:t>sexual oo</w:t>
                            </w:r>
                            <w:r w:rsidRPr="00A93DAE">
                              <w:rPr>
                                <w:rFonts w:ascii="Calibri" w:hAnsi="Calibri"/>
                                <w:bCs/>
                                <w:color w:val="000000"/>
                                <w:spacing w:val="-1"/>
                              </w:rPr>
                              <w:t xml:space="preserve">spores in the roots, stem, leaves and seeds. Most infections are from </w:t>
                            </w:r>
                            <w:r>
                              <w:rPr>
                                <w:rFonts w:ascii="Calibri" w:hAnsi="Calibri"/>
                                <w:bCs/>
                                <w:color w:val="000000"/>
                                <w:spacing w:val="-1"/>
                              </w:rPr>
                              <w:t xml:space="preserve">the </w:t>
                            </w:r>
                            <w:r w:rsidRPr="00A93DAE">
                              <w:rPr>
                                <w:rFonts w:ascii="Calibri" w:hAnsi="Calibri"/>
                                <w:bCs/>
                                <w:color w:val="000000"/>
                                <w:spacing w:val="-1"/>
                              </w:rPr>
                              <w:t>long</w:t>
                            </w:r>
                            <w:r>
                              <w:rPr>
                                <w:rFonts w:ascii="Calibri" w:hAnsi="Calibri"/>
                                <w:bCs/>
                                <w:color w:val="000000"/>
                                <w:spacing w:val="-1"/>
                              </w:rPr>
                              <w:t>-</w:t>
                            </w:r>
                            <w:r w:rsidRPr="00A93DAE">
                              <w:rPr>
                                <w:rFonts w:ascii="Calibri" w:hAnsi="Calibri"/>
                                <w:bCs/>
                                <w:color w:val="000000"/>
                                <w:spacing w:val="-1"/>
                              </w:rPr>
                              <w:t xml:space="preserve">lived soil-borne or seed-borne </w:t>
                            </w:r>
                            <w:r>
                              <w:rPr>
                                <w:rFonts w:ascii="Calibri" w:hAnsi="Calibri"/>
                                <w:bCs/>
                                <w:color w:val="000000"/>
                                <w:spacing w:val="-1"/>
                              </w:rPr>
                              <w:t>oo</w:t>
                            </w:r>
                            <w:r w:rsidRPr="00A93DAE">
                              <w:rPr>
                                <w:rFonts w:ascii="Calibri" w:hAnsi="Calibri"/>
                                <w:bCs/>
                                <w:color w:val="000000"/>
                                <w:spacing w:val="-1"/>
                              </w:rPr>
                              <w:t>spores</w:t>
                            </w:r>
                            <w:r>
                              <w:rPr>
                                <w:rFonts w:ascii="Calibri" w:hAnsi="Calibri"/>
                                <w:bCs/>
                                <w:color w:val="000000"/>
                                <w:spacing w:val="-1"/>
                              </w:rPr>
                              <w:t>, while s</w:t>
                            </w:r>
                            <w:r w:rsidRPr="00A93DAE">
                              <w:rPr>
                                <w:rFonts w:ascii="Calibri" w:hAnsi="Calibri"/>
                                <w:bCs/>
                                <w:color w:val="000000"/>
                                <w:spacing w:val="-1"/>
                              </w:rPr>
                              <w:t>ome in-crop infections result from the short</w:t>
                            </w:r>
                            <w:r>
                              <w:rPr>
                                <w:rFonts w:ascii="Calibri" w:hAnsi="Calibri"/>
                                <w:bCs/>
                                <w:color w:val="000000"/>
                                <w:spacing w:val="-1"/>
                              </w:rPr>
                              <w:t>-</w:t>
                            </w:r>
                            <w:r w:rsidRPr="00A93DAE">
                              <w:rPr>
                                <w:rFonts w:ascii="Calibri" w:hAnsi="Calibri"/>
                                <w:bCs/>
                                <w:color w:val="000000"/>
                                <w:spacing w:val="-1"/>
                              </w:rPr>
                              <w:t xml:space="preserve">lived airborne </w:t>
                            </w:r>
                            <w:r>
                              <w:rPr>
                                <w:rFonts w:ascii="Calibri" w:hAnsi="Calibri"/>
                                <w:bCs/>
                                <w:color w:val="000000"/>
                                <w:spacing w:val="-1"/>
                              </w:rPr>
                              <w:t>zoo</w:t>
                            </w:r>
                            <w:r w:rsidRPr="00A93DAE">
                              <w:rPr>
                                <w:rFonts w:ascii="Calibri" w:hAnsi="Calibri"/>
                                <w:bCs/>
                                <w:color w:val="000000"/>
                                <w:spacing w:val="-1"/>
                              </w:rPr>
                              <w:t>spores. Seed-borne infections usually result in latent infections that have no obvious symptoms but still produce spores</w:t>
                            </w:r>
                            <w:r>
                              <w:rPr>
                                <w:rFonts w:ascii="Calibri" w:hAnsi="Calibri"/>
                                <w:bCs/>
                                <w:color w:val="000000"/>
                                <w:spacing w:val="-1"/>
                              </w:rPr>
                              <w:t>,</w:t>
                            </w:r>
                            <w:r w:rsidRPr="00A93DAE">
                              <w:rPr>
                                <w:rFonts w:ascii="Calibri" w:hAnsi="Calibri"/>
                                <w:bCs/>
                                <w:color w:val="000000"/>
                                <w:spacing w:val="-1"/>
                              </w:rPr>
                              <w:t xml:space="preserve"> continuing the pathogens life cycle. </w:t>
                            </w:r>
                          </w:p>
                          <w:p w14:paraId="11ED9A79" w14:textId="77777777" w:rsidR="00607861" w:rsidRDefault="00607861" w:rsidP="00607861">
                            <w:pPr>
                              <w:spacing w:before="0" w:line="226" w:lineRule="exact"/>
                              <w:jc w:val="both"/>
                              <w:textAlignment w:val="baseline"/>
                              <w:rPr>
                                <w:rFonts w:ascii="Calibri" w:hAnsi="Calibri"/>
                                <w:bCs/>
                                <w:color w:val="000000"/>
                                <w:spacing w:val="-1"/>
                              </w:rPr>
                            </w:pPr>
                            <w:r w:rsidRPr="00A93DAE">
                              <w:rPr>
                                <w:rFonts w:ascii="Calibri" w:hAnsi="Calibri"/>
                                <w:bCs/>
                                <w:color w:val="000000"/>
                                <w:spacing w:val="-1"/>
                              </w:rPr>
                              <w:t xml:space="preserve">The long-lived soil-borne spores (viable for </w:t>
                            </w:r>
                            <w:r>
                              <w:rPr>
                                <w:rFonts w:ascii="Calibri" w:hAnsi="Calibri"/>
                                <w:bCs/>
                                <w:color w:val="000000"/>
                                <w:spacing w:val="-1"/>
                              </w:rPr>
                              <w:t>up to 10</w:t>
                            </w:r>
                            <w:r w:rsidRPr="00A93DAE">
                              <w:rPr>
                                <w:rFonts w:ascii="Calibri" w:hAnsi="Calibri"/>
                                <w:bCs/>
                                <w:color w:val="000000"/>
                                <w:spacing w:val="-1"/>
                              </w:rPr>
                              <w:t xml:space="preserve"> years) and the 35 reported pathotypes of the fungus make this disease very difficult to control.</w:t>
                            </w:r>
                            <w:r w:rsidRPr="00C97448">
                              <w:rPr>
                                <w:rFonts w:ascii="Calibri" w:hAnsi="Calibri"/>
                                <w:bCs/>
                                <w:color w:val="000000"/>
                                <w:spacing w:val="-1"/>
                              </w:rPr>
                              <w:t xml:space="preserve"> </w:t>
                            </w:r>
                            <w:r>
                              <w:rPr>
                                <w:rFonts w:ascii="Calibri" w:hAnsi="Calibri"/>
                                <w:bCs/>
                                <w:color w:val="000000"/>
                                <w:spacing w:val="-1"/>
                              </w:rPr>
                              <w:t>R</w:t>
                            </w:r>
                            <w:r w:rsidRPr="00A93DAE">
                              <w:rPr>
                                <w:rFonts w:ascii="Calibri" w:hAnsi="Calibri"/>
                                <w:bCs/>
                                <w:color w:val="000000"/>
                                <w:spacing w:val="-1"/>
                              </w:rPr>
                              <w:t xml:space="preserve">eports </w:t>
                            </w:r>
                            <w:r>
                              <w:rPr>
                                <w:rFonts w:ascii="Calibri" w:hAnsi="Calibri"/>
                                <w:bCs/>
                                <w:color w:val="000000"/>
                                <w:spacing w:val="-1"/>
                              </w:rPr>
                              <w:t>that</w:t>
                            </w:r>
                            <w:r w:rsidRPr="00A93DAE">
                              <w:rPr>
                                <w:rFonts w:ascii="Calibri" w:hAnsi="Calibri"/>
                                <w:bCs/>
                                <w:color w:val="000000"/>
                                <w:spacing w:val="-1"/>
                              </w:rPr>
                              <w:t xml:space="preserve"> this pathogen</w:t>
                            </w:r>
                            <w:r>
                              <w:rPr>
                                <w:rFonts w:ascii="Calibri" w:hAnsi="Calibri"/>
                                <w:bCs/>
                                <w:color w:val="000000"/>
                                <w:spacing w:val="-1"/>
                              </w:rPr>
                              <w:t xml:space="preserve"> is present</w:t>
                            </w:r>
                            <w:r w:rsidRPr="00A93DAE">
                              <w:rPr>
                                <w:rFonts w:ascii="Calibri" w:hAnsi="Calibri"/>
                                <w:bCs/>
                                <w:color w:val="000000"/>
                                <w:spacing w:val="-1"/>
                              </w:rPr>
                              <w:t xml:space="preserve"> in Australia </w:t>
                            </w:r>
                            <w:r>
                              <w:rPr>
                                <w:rFonts w:ascii="Calibri" w:hAnsi="Calibri"/>
                                <w:bCs/>
                                <w:color w:val="000000"/>
                                <w:spacing w:val="-1"/>
                              </w:rPr>
                              <w:t>and New Zealand are</w:t>
                            </w:r>
                            <w:r w:rsidRPr="00A93DAE">
                              <w:rPr>
                                <w:rFonts w:ascii="Calibri" w:hAnsi="Calibri"/>
                                <w:bCs/>
                                <w:color w:val="000000"/>
                                <w:spacing w:val="-1"/>
                              </w:rPr>
                              <w:t xml:space="preserve"> incorrect and relate to a different </w:t>
                            </w:r>
                            <w:r>
                              <w:rPr>
                                <w:rFonts w:ascii="Calibri" w:hAnsi="Calibri"/>
                                <w:bCs/>
                                <w:color w:val="000000"/>
                                <w:spacing w:val="-1"/>
                              </w:rPr>
                              <w:t xml:space="preserve">disease </w:t>
                            </w:r>
                            <w:r w:rsidRPr="00A93DAE">
                              <w:rPr>
                                <w:rFonts w:ascii="Calibri" w:hAnsi="Calibri"/>
                                <w:bCs/>
                                <w:color w:val="000000"/>
                                <w:spacing w:val="-1"/>
                              </w:rPr>
                              <w:t>species.</w:t>
                            </w:r>
                          </w:p>
                          <w:p w14:paraId="634BCCE7" w14:textId="77777777" w:rsidR="00607861" w:rsidRPr="00E85DA1" w:rsidRDefault="00607861" w:rsidP="00607861">
                            <w:pPr>
                              <w:spacing w:line="226" w:lineRule="exact"/>
                              <w:jc w:val="both"/>
                              <w:textAlignment w:val="baseline"/>
                              <w:rPr>
                                <w:rFonts w:ascii="Calibri" w:hAnsi="Calibri"/>
                                <w:b/>
                                <w:color w:val="000000"/>
                                <w:spacing w:val="-1"/>
                              </w:rPr>
                            </w:pPr>
                            <w:r w:rsidRPr="00E85DA1">
                              <w:rPr>
                                <w:rFonts w:ascii="Calibri" w:hAnsi="Calibri"/>
                                <w:b/>
                                <w:color w:val="000000"/>
                                <w:spacing w:val="-1"/>
                              </w:rPr>
                              <w:t>Distribution</w:t>
                            </w:r>
                          </w:p>
                          <w:p w14:paraId="6E00958E" w14:textId="77777777" w:rsidR="00607861" w:rsidRPr="00BC1ECC" w:rsidRDefault="00607861" w:rsidP="00607861">
                            <w:pPr>
                              <w:spacing w:before="0" w:line="226" w:lineRule="exact"/>
                              <w:jc w:val="both"/>
                              <w:textAlignment w:val="baseline"/>
                              <w:rPr>
                                <w:rFonts w:ascii="Calibri" w:hAnsi="Calibri"/>
                                <w:bCs/>
                                <w:iCs/>
                                <w:sz w:val="19"/>
                              </w:rPr>
                            </w:pPr>
                            <w:r w:rsidRPr="00A93DAE">
                              <w:rPr>
                                <w:rFonts w:ascii="Calibri" w:hAnsi="Calibri"/>
                                <w:bCs/>
                                <w:color w:val="000000"/>
                                <w:spacing w:val="-1"/>
                              </w:rPr>
                              <w:t xml:space="preserve">Present </w:t>
                            </w:r>
                            <w:r>
                              <w:rPr>
                                <w:rFonts w:ascii="Calibri" w:hAnsi="Calibri"/>
                                <w:bCs/>
                                <w:color w:val="000000"/>
                                <w:spacing w:val="-1"/>
                              </w:rPr>
                              <w:t>almost worldwide</w:t>
                            </w:r>
                            <w:r w:rsidRPr="00A93DAE">
                              <w:rPr>
                                <w:rFonts w:ascii="Calibri" w:hAnsi="Calibri"/>
                                <w:bCs/>
                                <w:color w:val="000000"/>
                                <w:spacing w:val="-1"/>
                              </w:rPr>
                              <w:t xml:space="preserve"> where sunflower is grown, </w:t>
                            </w:r>
                            <w:r>
                              <w:rPr>
                                <w:rFonts w:ascii="Calibri" w:hAnsi="Calibri"/>
                                <w:bCs/>
                                <w:color w:val="000000"/>
                                <w:spacing w:val="-1"/>
                              </w:rPr>
                              <w:t xml:space="preserve">including </w:t>
                            </w:r>
                            <w:r w:rsidRPr="00A93DAE">
                              <w:rPr>
                                <w:rFonts w:ascii="Calibri" w:hAnsi="Calibri"/>
                                <w:bCs/>
                                <w:color w:val="000000"/>
                                <w:spacing w:val="-1"/>
                              </w:rPr>
                              <w:t xml:space="preserve">Africa, Europe, Asia, </w:t>
                            </w:r>
                            <w:r>
                              <w:rPr>
                                <w:rFonts w:ascii="Calibri" w:hAnsi="Calibri"/>
                                <w:bCs/>
                                <w:color w:val="000000"/>
                                <w:spacing w:val="-1"/>
                              </w:rPr>
                              <w:t>and the</w:t>
                            </w:r>
                            <w:r w:rsidRPr="00A93DAE">
                              <w:rPr>
                                <w:rFonts w:ascii="Calibri" w:hAnsi="Calibri"/>
                                <w:bCs/>
                                <w:color w:val="000000"/>
                                <w:spacing w:val="-1"/>
                              </w:rPr>
                              <w:t xml:space="preserve"> America</w:t>
                            </w:r>
                            <w:r>
                              <w:rPr>
                                <w:rFonts w:ascii="Calibri" w:hAnsi="Calibri"/>
                                <w:bCs/>
                                <w:color w:val="000000"/>
                                <w:spacing w:val="-1"/>
                              </w:rPr>
                              <w:t>s</w:t>
                            </w:r>
                            <w:r w:rsidRPr="00A93DAE">
                              <w:rPr>
                                <w:rFonts w:ascii="Calibri" w:hAnsi="Calibri"/>
                                <w:bCs/>
                                <w:color w:val="000000"/>
                                <w:spacing w:val="-1"/>
                              </w:rPr>
                              <w:t xml:space="preserve">. </w:t>
                            </w:r>
                            <w:r>
                              <w:rPr>
                                <w:rFonts w:ascii="Calibri" w:hAnsi="Calibri"/>
                                <w:bCs/>
                                <w:color w:val="000000"/>
                                <w:spacing w:val="-1"/>
                              </w:rPr>
                              <w:t>Not present</w:t>
                            </w:r>
                            <w:r w:rsidRPr="00A93DAE">
                              <w:rPr>
                                <w:rFonts w:ascii="Calibri" w:hAnsi="Calibri"/>
                                <w:bCs/>
                                <w:color w:val="000000"/>
                                <w:spacing w:val="-1"/>
                              </w:rPr>
                              <w:t xml:space="preserve"> in Australia</w:t>
                            </w:r>
                            <w:r>
                              <w:rPr>
                                <w:rFonts w:ascii="Calibri" w:hAnsi="Calibri"/>
                                <w:bCs/>
                                <w:color w:val="000000"/>
                                <w:spacing w:val="-1"/>
                              </w:rPr>
                              <w:t>.</w:t>
                            </w:r>
                          </w:p>
                          <w:p w14:paraId="6A165ABF" w14:textId="050D4B51" w:rsidR="001D537F" w:rsidRPr="0036463B" w:rsidRDefault="001D537F" w:rsidP="00BC02C6">
                            <w:pPr>
                              <w:spacing w:before="0" w:after="60"/>
                              <w:ind w:right="91"/>
                              <w:jc w:val="both"/>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E964" id="_x0000_t202" coordsize="21600,21600" o:spt="202" path="m,l,21600r21600,l21600,xe">
                <v:stroke joinstyle="miter"/>
                <v:path gradientshapeok="t" o:connecttype="rect"/>
              </v:shapetype>
              <v:shape id="Text Box 2" o:spid="_x0000_s1026" type="#_x0000_t202" style="position:absolute;left:0;text-align:left;margin-left:183.9pt;margin-top:3.65pt;width:347.25pt;height:42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" stroked="f">
                <v:textbox>
                  <w:txbxContent>
                    <w:p w14:paraId="0761F359" w14:textId="77777777" w:rsidR="00607861" w:rsidRDefault="00607861" w:rsidP="00607861">
                      <w:pPr>
                        <w:spacing w:before="0" w:line="226" w:lineRule="exact"/>
                        <w:jc w:val="both"/>
                        <w:textAlignment w:val="baseline"/>
                        <w:rPr>
                          <w:rFonts w:ascii="Calibri" w:hAnsi="Calibri"/>
                          <w:b/>
                          <w:color w:val="000000"/>
                        </w:rPr>
                      </w:pPr>
                      <w:r>
                        <w:rPr>
                          <w:rFonts w:ascii="Calibri" w:hAnsi="Calibri"/>
                          <w:b/>
                          <w:color w:val="000000"/>
                        </w:rPr>
                        <w:t>Likely mode of entry</w:t>
                      </w:r>
                    </w:p>
                    <w:p w14:paraId="53C15B72" w14:textId="77777777" w:rsidR="00607861" w:rsidRDefault="00607861" w:rsidP="00607861">
                      <w:pPr>
                        <w:spacing w:before="0" w:line="226" w:lineRule="exact"/>
                        <w:jc w:val="both"/>
                        <w:textAlignment w:val="baseline"/>
                        <w:rPr>
                          <w:rFonts w:ascii="Calibri" w:hAnsi="Calibri"/>
                          <w:bCs/>
                          <w:color w:val="000000"/>
                        </w:rPr>
                      </w:pPr>
                      <w:r>
                        <w:rPr>
                          <w:rFonts w:ascii="Calibri" w:hAnsi="Calibri"/>
                          <w:bCs/>
                          <w:color w:val="000000"/>
                        </w:rPr>
                        <w:t>All parts of living and dead infected plants can carry the long-lived spores of this fungus. Nursery stock, soil, potting mix, and particularly</w:t>
                      </w:r>
                      <w:r w:rsidRPr="00A447D6">
                        <w:rPr>
                          <w:rFonts w:ascii="Calibri" w:hAnsi="Calibri"/>
                          <w:bCs/>
                          <w:color w:val="000000"/>
                        </w:rPr>
                        <w:t xml:space="preserve"> </w:t>
                      </w:r>
                      <w:r>
                        <w:rPr>
                          <w:rFonts w:ascii="Calibri" w:hAnsi="Calibri"/>
                          <w:bCs/>
                          <w:color w:val="000000"/>
                        </w:rPr>
                        <w:t xml:space="preserve">seeds (including weed seeds and illegal imports of sunflower seeds) are all likely modes of entry, while wind-borne spores </w:t>
                      </w:r>
                      <w:proofErr w:type="gramStart"/>
                      <w:r>
                        <w:rPr>
                          <w:rFonts w:ascii="Calibri" w:hAnsi="Calibri"/>
                          <w:bCs/>
                          <w:color w:val="000000"/>
                        </w:rPr>
                        <w:t>are able to</w:t>
                      </w:r>
                      <w:proofErr w:type="gramEnd"/>
                      <w:r>
                        <w:rPr>
                          <w:rFonts w:ascii="Calibri" w:hAnsi="Calibri"/>
                          <w:bCs/>
                          <w:color w:val="000000"/>
                        </w:rPr>
                        <w:t xml:space="preserve"> spread the disease only in local areas under wet and windy conditions.</w:t>
                      </w:r>
                    </w:p>
                    <w:p w14:paraId="3BDE1482" w14:textId="77777777" w:rsidR="00607861" w:rsidRDefault="00607861" w:rsidP="00607861">
                      <w:pPr>
                        <w:spacing w:before="191" w:line="226" w:lineRule="exact"/>
                        <w:jc w:val="both"/>
                        <w:textAlignment w:val="baseline"/>
                        <w:rPr>
                          <w:rFonts w:ascii="Calibri" w:hAnsi="Calibri"/>
                          <w:b/>
                          <w:color w:val="000000"/>
                        </w:rPr>
                      </w:pPr>
                      <w:r>
                        <w:rPr>
                          <w:rFonts w:ascii="Calibri" w:hAnsi="Calibri"/>
                          <w:b/>
                          <w:color w:val="000000"/>
                        </w:rPr>
                        <w:t>Symptoms (Figures 1</w:t>
                      </w:r>
                      <w:r>
                        <w:rPr>
                          <w:rFonts w:ascii="Calibri" w:hAnsi="Calibri" w:cs="Calibri"/>
                          <w:b/>
                          <w:color w:val="000000"/>
                        </w:rPr>
                        <w:t>–</w:t>
                      </w:r>
                      <w:r>
                        <w:rPr>
                          <w:rFonts w:ascii="Calibri" w:hAnsi="Calibri"/>
                          <w:b/>
                          <w:color w:val="000000"/>
                        </w:rPr>
                        <w:t>4)</w:t>
                      </w:r>
                    </w:p>
                    <w:p w14:paraId="51C58EE0" w14:textId="77777777" w:rsidR="00607861" w:rsidRDefault="00607861" w:rsidP="00607861">
                      <w:pPr>
                        <w:spacing w:before="0" w:line="227" w:lineRule="exact"/>
                        <w:jc w:val="both"/>
                        <w:textAlignment w:val="baseline"/>
                        <w:rPr>
                          <w:rFonts w:ascii="Calibri" w:hAnsi="Calibri"/>
                          <w:bCs/>
                          <w:color w:val="000000"/>
                          <w:spacing w:val="-1"/>
                        </w:rPr>
                      </w:pPr>
                      <w:r>
                        <w:rPr>
                          <w:rFonts w:ascii="Calibri" w:hAnsi="Calibri"/>
                          <w:bCs/>
                          <w:color w:val="000000"/>
                          <w:spacing w:val="-1"/>
                        </w:rPr>
                        <w:t>Infected seedlings may experience “damping off” (sudden death) or develop white fungal growth which appears downy and produces spores. Young plants show chlorotic mottling with downy fungal growth on the underside of leaves. The leaves may become thickened, curl downwards and die. Infection of older plants results in stunting, thin stems, small horizontal seed heads, and chlorotic leaf mottling. Infected plants have reduced oil and seed yield and poor seed viability. Latent infections show no obvious symptoms.</w:t>
                      </w:r>
                    </w:p>
                    <w:p w14:paraId="23070470" w14:textId="77777777" w:rsidR="00607861" w:rsidRDefault="00607861" w:rsidP="00607861">
                      <w:pPr>
                        <w:spacing w:before="105" w:line="227" w:lineRule="exact"/>
                        <w:jc w:val="both"/>
                        <w:textAlignment w:val="baseline"/>
                        <w:rPr>
                          <w:rFonts w:ascii="Calibri" w:hAnsi="Calibri"/>
                          <w:b/>
                          <w:color w:val="000000"/>
                          <w:spacing w:val="-1"/>
                        </w:rPr>
                      </w:pPr>
                      <w:r>
                        <w:rPr>
                          <w:rFonts w:ascii="Calibri" w:hAnsi="Calibri"/>
                          <w:b/>
                          <w:color w:val="000000"/>
                          <w:spacing w:val="-1"/>
                        </w:rPr>
                        <w:t>Host range</w:t>
                      </w:r>
                    </w:p>
                    <w:p w14:paraId="5F420717" w14:textId="77777777" w:rsidR="00607861" w:rsidRPr="009C7CEF" w:rsidRDefault="00607861" w:rsidP="00607861">
                      <w:pPr>
                        <w:spacing w:before="0" w:line="226" w:lineRule="exact"/>
                        <w:jc w:val="both"/>
                        <w:textAlignment w:val="baseline"/>
                        <w:rPr>
                          <w:rFonts w:ascii="Calibri" w:hAnsi="Calibri"/>
                          <w:bCs/>
                          <w:i/>
                          <w:iCs/>
                          <w:color w:val="000000"/>
                          <w:spacing w:val="-1"/>
                        </w:rPr>
                      </w:pPr>
                      <w:r>
                        <w:rPr>
                          <w:rFonts w:ascii="Calibri" w:hAnsi="Calibri"/>
                          <w:bCs/>
                          <w:color w:val="000000"/>
                          <w:spacing w:val="-1"/>
                        </w:rPr>
                        <w:t>Hosts include sunflower (</w:t>
                      </w:r>
                      <w:r w:rsidRPr="009C7CEF">
                        <w:rPr>
                          <w:rFonts w:ascii="Calibri" w:hAnsi="Calibri"/>
                          <w:bCs/>
                          <w:i/>
                          <w:iCs/>
                          <w:color w:val="000000"/>
                          <w:spacing w:val="-1"/>
                        </w:rPr>
                        <w:t>Helianthus annuus</w:t>
                      </w:r>
                      <w:r>
                        <w:rPr>
                          <w:rFonts w:ascii="Calibri" w:hAnsi="Calibri"/>
                          <w:bCs/>
                          <w:color w:val="000000"/>
                          <w:spacing w:val="-1"/>
                        </w:rPr>
                        <w:t xml:space="preserve">), other </w:t>
                      </w:r>
                      <w:r>
                        <w:rPr>
                          <w:rFonts w:ascii="Calibri" w:hAnsi="Calibri"/>
                          <w:bCs/>
                          <w:i/>
                          <w:iCs/>
                          <w:color w:val="000000"/>
                          <w:spacing w:val="-1"/>
                        </w:rPr>
                        <w:t>Helianthus</w:t>
                      </w:r>
                      <w:r>
                        <w:rPr>
                          <w:rFonts w:ascii="Calibri" w:hAnsi="Calibri"/>
                          <w:bCs/>
                          <w:color w:val="000000"/>
                          <w:spacing w:val="-1"/>
                        </w:rPr>
                        <w:t xml:space="preserve"> species, and over 100 other species in the family Asteraceae, including many weeds.</w:t>
                      </w:r>
                    </w:p>
                    <w:p w14:paraId="0316E55C" w14:textId="77777777" w:rsidR="00607861" w:rsidRDefault="00607861" w:rsidP="00607861">
                      <w:pPr>
                        <w:spacing w:before="100" w:line="226" w:lineRule="exact"/>
                        <w:jc w:val="both"/>
                        <w:textAlignment w:val="baseline"/>
                        <w:rPr>
                          <w:rFonts w:ascii="Calibri" w:hAnsi="Calibri"/>
                          <w:b/>
                          <w:color w:val="000000"/>
                          <w:spacing w:val="-1"/>
                        </w:rPr>
                      </w:pPr>
                      <w:r w:rsidRPr="00BC1ECC">
                        <w:rPr>
                          <w:rFonts w:ascii="Calibri" w:hAnsi="Calibri"/>
                          <w:b/>
                          <w:color w:val="000000"/>
                          <w:spacing w:val="-1"/>
                        </w:rPr>
                        <w:t>Biology</w:t>
                      </w:r>
                    </w:p>
                    <w:p w14:paraId="2069B265" w14:textId="77777777" w:rsidR="00607861" w:rsidRDefault="00607861" w:rsidP="00652143">
                      <w:pPr>
                        <w:spacing w:before="0" w:after="240" w:line="226" w:lineRule="exact"/>
                        <w:jc w:val="both"/>
                        <w:textAlignment w:val="baseline"/>
                        <w:rPr>
                          <w:rFonts w:ascii="Calibri" w:hAnsi="Calibri"/>
                          <w:bCs/>
                          <w:color w:val="000000"/>
                          <w:spacing w:val="-1"/>
                        </w:rPr>
                      </w:pPr>
                      <w:r>
                        <w:rPr>
                          <w:rFonts w:ascii="Calibri" w:hAnsi="Calibri"/>
                          <w:bCs/>
                          <w:color w:val="000000"/>
                          <w:spacing w:val="-1"/>
                        </w:rPr>
                        <w:t>Sunflower downy mildew</w:t>
                      </w:r>
                      <w:r w:rsidRPr="00BC1ECC">
                        <w:rPr>
                          <w:rFonts w:ascii="Calibri" w:hAnsi="Calibri"/>
                          <w:bCs/>
                          <w:color w:val="000000"/>
                          <w:spacing w:val="-1"/>
                        </w:rPr>
                        <w:t xml:space="preserve"> </w:t>
                      </w:r>
                      <w:r>
                        <w:rPr>
                          <w:rFonts w:ascii="Calibri" w:hAnsi="Calibri"/>
                          <w:bCs/>
                          <w:color w:val="000000"/>
                          <w:spacing w:val="-1"/>
                        </w:rPr>
                        <w:t xml:space="preserve">is </w:t>
                      </w:r>
                      <w:r w:rsidRPr="00BC1ECC">
                        <w:rPr>
                          <w:rFonts w:ascii="Calibri" w:hAnsi="Calibri"/>
                          <w:bCs/>
                          <w:color w:val="000000"/>
                          <w:spacing w:val="-1"/>
                        </w:rPr>
                        <w:t xml:space="preserve">caused by </w:t>
                      </w:r>
                      <w:r>
                        <w:rPr>
                          <w:rFonts w:ascii="Calibri" w:hAnsi="Calibri"/>
                          <w:bCs/>
                          <w:color w:val="000000"/>
                          <w:spacing w:val="-1"/>
                        </w:rPr>
                        <w:t>the</w:t>
                      </w:r>
                      <w:r w:rsidRPr="00BC1ECC">
                        <w:rPr>
                          <w:rFonts w:ascii="Calibri" w:hAnsi="Calibri"/>
                          <w:bCs/>
                          <w:color w:val="000000"/>
                          <w:spacing w:val="-1"/>
                        </w:rPr>
                        <w:t xml:space="preserve"> </w:t>
                      </w:r>
                      <w:r>
                        <w:rPr>
                          <w:rFonts w:ascii="Calibri" w:hAnsi="Calibri"/>
                          <w:bCs/>
                          <w:color w:val="000000"/>
                          <w:spacing w:val="-1"/>
                        </w:rPr>
                        <w:t xml:space="preserve">soil-borne </w:t>
                      </w:r>
                      <w:r w:rsidRPr="00BC1ECC">
                        <w:rPr>
                          <w:rFonts w:ascii="Calibri" w:hAnsi="Calibri"/>
                          <w:bCs/>
                          <w:color w:val="000000"/>
                          <w:spacing w:val="-1"/>
                        </w:rPr>
                        <w:t>fungus</w:t>
                      </w:r>
                      <w:r>
                        <w:rPr>
                          <w:rFonts w:ascii="Calibri" w:hAnsi="Calibri"/>
                          <w:bCs/>
                          <w:color w:val="000000"/>
                          <w:spacing w:val="-1"/>
                        </w:rPr>
                        <w:t xml:space="preserve">, </w:t>
                      </w:r>
                      <w:proofErr w:type="spellStart"/>
                      <w:r>
                        <w:rPr>
                          <w:rFonts w:ascii="Calibri" w:hAnsi="Calibri"/>
                          <w:bCs/>
                          <w:i/>
                          <w:iCs/>
                          <w:color w:val="000000"/>
                          <w:spacing w:val="-1"/>
                        </w:rPr>
                        <w:t>Plasmopara</w:t>
                      </w:r>
                      <w:proofErr w:type="spellEnd"/>
                      <w:r>
                        <w:rPr>
                          <w:rFonts w:ascii="Calibri" w:hAnsi="Calibri"/>
                          <w:bCs/>
                          <w:i/>
                          <w:iCs/>
                          <w:color w:val="000000"/>
                          <w:spacing w:val="-1"/>
                        </w:rPr>
                        <w:t xml:space="preserve"> </w:t>
                      </w:r>
                      <w:proofErr w:type="spellStart"/>
                      <w:r>
                        <w:rPr>
                          <w:rFonts w:ascii="Calibri" w:hAnsi="Calibri"/>
                          <w:bCs/>
                          <w:i/>
                          <w:iCs/>
                          <w:color w:val="000000"/>
                          <w:spacing w:val="-1"/>
                        </w:rPr>
                        <w:t>halstedii</w:t>
                      </w:r>
                      <w:proofErr w:type="spellEnd"/>
                      <w:r w:rsidRPr="00BC1ECC">
                        <w:rPr>
                          <w:rFonts w:ascii="Calibri" w:hAnsi="Calibri"/>
                          <w:bCs/>
                          <w:color w:val="000000"/>
                          <w:spacing w:val="-1"/>
                        </w:rPr>
                        <w:t xml:space="preserve">. </w:t>
                      </w:r>
                      <w:r w:rsidRPr="00A93DAE">
                        <w:rPr>
                          <w:rFonts w:ascii="Calibri" w:hAnsi="Calibri"/>
                          <w:bCs/>
                          <w:color w:val="000000"/>
                          <w:spacing w:val="-1"/>
                        </w:rPr>
                        <w:t>Systemic infections produce two spore types, short</w:t>
                      </w:r>
                      <w:r>
                        <w:rPr>
                          <w:rFonts w:ascii="Calibri" w:hAnsi="Calibri"/>
                          <w:bCs/>
                          <w:color w:val="000000"/>
                          <w:spacing w:val="-1"/>
                        </w:rPr>
                        <w:t>-</w:t>
                      </w:r>
                      <w:r w:rsidRPr="00A93DAE">
                        <w:rPr>
                          <w:rFonts w:ascii="Calibri" w:hAnsi="Calibri"/>
                          <w:bCs/>
                          <w:color w:val="000000"/>
                          <w:spacing w:val="-1"/>
                        </w:rPr>
                        <w:t>lived</w:t>
                      </w:r>
                      <w:r>
                        <w:rPr>
                          <w:rFonts w:ascii="Calibri" w:hAnsi="Calibri"/>
                          <w:bCs/>
                          <w:color w:val="000000"/>
                          <w:spacing w:val="-1"/>
                        </w:rPr>
                        <w:t xml:space="preserve"> asexual</w:t>
                      </w:r>
                      <w:r w:rsidRPr="00A93DAE">
                        <w:rPr>
                          <w:rFonts w:ascii="Calibri" w:hAnsi="Calibri"/>
                          <w:bCs/>
                          <w:color w:val="000000"/>
                          <w:spacing w:val="-1"/>
                        </w:rPr>
                        <w:t xml:space="preserve"> </w:t>
                      </w:r>
                      <w:r>
                        <w:rPr>
                          <w:rFonts w:ascii="Calibri" w:hAnsi="Calibri"/>
                          <w:bCs/>
                          <w:color w:val="000000"/>
                          <w:spacing w:val="-1"/>
                        </w:rPr>
                        <w:t>zoo</w:t>
                      </w:r>
                      <w:r w:rsidRPr="00A93DAE">
                        <w:rPr>
                          <w:rFonts w:ascii="Calibri" w:hAnsi="Calibri"/>
                          <w:bCs/>
                          <w:color w:val="000000"/>
                          <w:spacing w:val="-1"/>
                        </w:rPr>
                        <w:t xml:space="preserve">spores </w:t>
                      </w:r>
                      <w:r>
                        <w:rPr>
                          <w:rFonts w:ascii="Calibri" w:hAnsi="Calibri"/>
                          <w:bCs/>
                          <w:color w:val="000000"/>
                          <w:spacing w:val="-1"/>
                        </w:rPr>
                        <w:t>from</w:t>
                      </w:r>
                      <w:r w:rsidRPr="00A93DAE">
                        <w:rPr>
                          <w:rFonts w:ascii="Calibri" w:hAnsi="Calibri"/>
                          <w:bCs/>
                          <w:color w:val="000000"/>
                          <w:spacing w:val="-1"/>
                        </w:rPr>
                        <w:t xml:space="preserve"> the underside of leaves</w:t>
                      </w:r>
                      <w:r>
                        <w:rPr>
                          <w:rFonts w:ascii="Calibri" w:hAnsi="Calibri"/>
                          <w:bCs/>
                          <w:color w:val="000000"/>
                          <w:spacing w:val="-1"/>
                        </w:rPr>
                        <w:t>,</w:t>
                      </w:r>
                      <w:r w:rsidRPr="00A93DAE">
                        <w:rPr>
                          <w:rFonts w:ascii="Calibri" w:hAnsi="Calibri"/>
                          <w:bCs/>
                          <w:color w:val="000000"/>
                          <w:spacing w:val="-1"/>
                        </w:rPr>
                        <w:t xml:space="preserve"> and long</w:t>
                      </w:r>
                      <w:r>
                        <w:rPr>
                          <w:rFonts w:ascii="Calibri" w:hAnsi="Calibri"/>
                          <w:bCs/>
                          <w:color w:val="000000"/>
                          <w:spacing w:val="-1"/>
                        </w:rPr>
                        <w:t>-</w:t>
                      </w:r>
                      <w:r w:rsidRPr="00A93DAE">
                        <w:rPr>
                          <w:rFonts w:ascii="Calibri" w:hAnsi="Calibri"/>
                          <w:bCs/>
                          <w:color w:val="000000"/>
                          <w:spacing w:val="-1"/>
                        </w:rPr>
                        <w:t xml:space="preserve">lived </w:t>
                      </w:r>
                      <w:r>
                        <w:rPr>
                          <w:rFonts w:ascii="Calibri" w:hAnsi="Calibri"/>
                          <w:bCs/>
                          <w:color w:val="000000"/>
                          <w:spacing w:val="-1"/>
                        </w:rPr>
                        <w:t>sexual oo</w:t>
                      </w:r>
                      <w:r w:rsidRPr="00A93DAE">
                        <w:rPr>
                          <w:rFonts w:ascii="Calibri" w:hAnsi="Calibri"/>
                          <w:bCs/>
                          <w:color w:val="000000"/>
                          <w:spacing w:val="-1"/>
                        </w:rPr>
                        <w:t xml:space="preserve">spores in the roots, stem, leaves and seeds. Most infections are from </w:t>
                      </w:r>
                      <w:r>
                        <w:rPr>
                          <w:rFonts w:ascii="Calibri" w:hAnsi="Calibri"/>
                          <w:bCs/>
                          <w:color w:val="000000"/>
                          <w:spacing w:val="-1"/>
                        </w:rPr>
                        <w:t xml:space="preserve">the </w:t>
                      </w:r>
                      <w:r w:rsidRPr="00A93DAE">
                        <w:rPr>
                          <w:rFonts w:ascii="Calibri" w:hAnsi="Calibri"/>
                          <w:bCs/>
                          <w:color w:val="000000"/>
                          <w:spacing w:val="-1"/>
                        </w:rPr>
                        <w:t>long</w:t>
                      </w:r>
                      <w:r>
                        <w:rPr>
                          <w:rFonts w:ascii="Calibri" w:hAnsi="Calibri"/>
                          <w:bCs/>
                          <w:color w:val="000000"/>
                          <w:spacing w:val="-1"/>
                        </w:rPr>
                        <w:t>-</w:t>
                      </w:r>
                      <w:r w:rsidRPr="00A93DAE">
                        <w:rPr>
                          <w:rFonts w:ascii="Calibri" w:hAnsi="Calibri"/>
                          <w:bCs/>
                          <w:color w:val="000000"/>
                          <w:spacing w:val="-1"/>
                        </w:rPr>
                        <w:t xml:space="preserve">lived soil-borne or seed-borne </w:t>
                      </w:r>
                      <w:r>
                        <w:rPr>
                          <w:rFonts w:ascii="Calibri" w:hAnsi="Calibri"/>
                          <w:bCs/>
                          <w:color w:val="000000"/>
                          <w:spacing w:val="-1"/>
                        </w:rPr>
                        <w:t>oo</w:t>
                      </w:r>
                      <w:r w:rsidRPr="00A93DAE">
                        <w:rPr>
                          <w:rFonts w:ascii="Calibri" w:hAnsi="Calibri"/>
                          <w:bCs/>
                          <w:color w:val="000000"/>
                          <w:spacing w:val="-1"/>
                        </w:rPr>
                        <w:t>spores</w:t>
                      </w:r>
                      <w:r>
                        <w:rPr>
                          <w:rFonts w:ascii="Calibri" w:hAnsi="Calibri"/>
                          <w:bCs/>
                          <w:color w:val="000000"/>
                          <w:spacing w:val="-1"/>
                        </w:rPr>
                        <w:t>, while s</w:t>
                      </w:r>
                      <w:r w:rsidRPr="00A93DAE">
                        <w:rPr>
                          <w:rFonts w:ascii="Calibri" w:hAnsi="Calibri"/>
                          <w:bCs/>
                          <w:color w:val="000000"/>
                          <w:spacing w:val="-1"/>
                        </w:rPr>
                        <w:t>ome in-crop infections result from the short</w:t>
                      </w:r>
                      <w:r>
                        <w:rPr>
                          <w:rFonts w:ascii="Calibri" w:hAnsi="Calibri"/>
                          <w:bCs/>
                          <w:color w:val="000000"/>
                          <w:spacing w:val="-1"/>
                        </w:rPr>
                        <w:t>-</w:t>
                      </w:r>
                      <w:r w:rsidRPr="00A93DAE">
                        <w:rPr>
                          <w:rFonts w:ascii="Calibri" w:hAnsi="Calibri"/>
                          <w:bCs/>
                          <w:color w:val="000000"/>
                          <w:spacing w:val="-1"/>
                        </w:rPr>
                        <w:t xml:space="preserve">lived airborne </w:t>
                      </w:r>
                      <w:r>
                        <w:rPr>
                          <w:rFonts w:ascii="Calibri" w:hAnsi="Calibri"/>
                          <w:bCs/>
                          <w:color w:val="000000"/>
                          <w:spacing w:val="-1"/>
                        </w:rPr>
                        <w:t>zoo</w:t>
                      </w:r>
                      <w:r w:rsidRPr="00A93DAE">
                        <w:rPr>
                          <w:rFonts w:ascii="Calibri" w:hAnsi="Calibri"/>
                          <w:bCs/>
                          <w:color w:val="000000"/>
                          <w:spacing w:val="-1"/>
                        </w:rPr>
                        <w:t>spores. Seed-borne infections usually result in latent infections that have no obvious symptoms but still produce spores</w:t>
                      </w:r>
                      <w:r>
                        <w:rPr>
                          <w:rFonts w:ascii="Calibri" w:hAnsi="Calibri"/>
                          <w:bCs/>
                          <w:color w:val="000000"/>
                          <w:spacing w:val="-1"/>
                        </w:rPr>
                        <w:t>,</w:t>
                      </w:r>
                      <w:r w:rsidRPr="00A93DAE">
                        <w:rPr>
                          <w:rFonts w:ascii="Calibri" w:hAnsi="Calibri"/>
                          <w:bCs/>
                          <w:color w:val="000000"/>
                          <w:spacing w:val="-1"/>
                        </w:rPr>
                        <w:t xml:space="preserve"> continuing the pathogens life cycle. </w:t>
                      </w:r>
                    </w:p>
                    <w:p w14:paraId="11ED9A79" w14:textId="77777777" w:rsidR="00607861" w:rsidRDefault="00607861" w:rsidP="00607861">
                      <w:pPr>
                        <w:spacing w:before="0" w:line="226" w:lineRule="exact"/>
                        <w:jc w:val="both"/>
                        <w:textAlignment w:val="baseline"/>
                        <w:rPr>
                          <w:rFonts w:ascii="Calibri" w:hAnsi="Calibri"/>
                          <w:bCs/>
                          <w:color w:val="000000"/>
                          <w:spacing w:val="-1"/>
                        </w:rPr>
                      </w:pPr>
                      <w:r w:rsidRPr="00A93DAE">
                        <w:rPr>
                          <w:rFonts w:ascii="Calibri" w:hAnsi="Calibri"/>
                          <w:bCs/>
                          <w:color w:val="000000"/>
                          <w:spacing w:val="-1"/>
                        </w:rPr>
                        <w:t xml:space="preserve">The long-lived soil-borne spores (viable for </w:t>
                      </w:r>
                      <w:r>
                        <w:rPr>
                          <w:rFonts w:ascii="Calibri" w:hAnsi="Calibri"/>
                          <w:bCs/>
                          <w:color w:val="000000"/>
                          <w:spacing w:val="-1"/>
                        </w:rPr>
                        <w:t>up to 10</w:t>
                      </w:r>
                      <w:r w:rsidRPr="00A93DAE">
                        <w:rPr>
                          <w:rFonts w:ascii="Calibri" w:hAnsi="Calibri"/>
                          <w:bCs/>
                          <w:color w:val="000000"/>
                          <w:spacing w:val="-1"/>
                        </w:rPr>
                        <w:t xml:space="preserve"> years) and the 35 reported pathotypes of the fungus make this disease very difficult to control.</w:t>
                      </w:r>
                      <w:r w:rsidRPr="00C97448">
                        <w:rPr>
                          <w:rFonts w:ascii="Calibri" w:hAnsi="Calibri"/>
                          <w:bCs/>
                          <w:color w:val="000000"/>
                          <w:spacing w:val="-1"/>
                        </w:rPr>
                        <w:t xml:space="preserve"> </w:t>
                      </w:r>
                      <w:r>
                        <w:rPr>
                          <w:rFonts w:ascii="Calibri" w:hAnsi="Calibri"/>
                          <w:bCs/>
                          <w:color w:val="000000"/>
                          <w:spacing w:val="-1"/>
                        </w:rPr>
                        <w:t>R</w:t>
                      </w:r>
                      <w:r w:rsidRPr="00A93DAE">
                        <w:rPr>
                          <w:rFonts w:ascii="Calibri" w:hAnsi="Calibri"/>
                          <w:bCs/>
                          <w:color w:val="000000"/>
                          <w:spacing w:val="-1"/>
                        </w:rPr>
                        <w:t xml:space="preserve">eports </w:t>
                      </w:r>
                      <w:r>
                        <w:rPr>
                          <w:rFonts w:ascii="Calibri" w:hAnsi="Calibri"/>
                          <w:bCs/>
                          <w:color w:val="000000"/>
                          <w:spacing w:val="-1"/>
                        </w:rPr>
                        <w:t>that</w:t>
                      </w:r>
                      <w:r w:rsidRPr="00A93DAE">
                        <w:rPr>
                          <w:rFonts w:ascii="Calibri" w:hAnsi="Calibri"/>
                          <w:bCs/>
                          <w:color w:val="000000"/>
                          <w:spacing w:val="-1"/>
                        </w:rPr>
                        <w:t xml:space="preserve"> this pathogen</w:t>
                      </w:r>
                      <w:r>
                        <w:rPr>
                          <w:rFonts w:ascii="Calibri" w:hAnsi="Calibri"/>
                          <w:bCs/>
                          <w:color w:val="000000"/>
                          <w:spacing w:val="-1"/>
                        </w:rPr>
                        <w:t xml:space="preserve"> is present</w:t>
                      </w:r>
                      <w:r w:rsidRPr="00A93DAE">
                        <w:rPr>
                          <w:rFonts w:ascii="Calibri" w:hAnsi="Calibri"/>
                          <w:bCs/>
                          <w:color w:val="000000"/>
                          <w:spacing w:val="-1"/>
                        </w:rPr>
                        <w:t xml:space="preserve"> in Australia </w:t>
                      </w:r>
                      <w:r>
                        <w:rPr>
                          <w:rFonts w:ascii="Calibri" w:hAnsi="Calibri"/>
                          <w:bCs/>
                          <w:color w:val="000000"/>
                          <w:spacing w:val="-1"/>
                        </w:rPr>
                        <w:t>and New Zealand are</w:t>
                      </w:r>
                      <w:r w:rsidRPr="00A93DAE">
                        <w:rPr>
                          <w:rFonts w:ascii="Calibri" w:hAnsi="Calibri"/>
                          <w:bCs/>
                          <w:color w:val="000000"/>
                          <w:spacing w:val="-1"/>
                        </w:rPr>
                        <w:t xml:space="preserve"> incorrect and relate to a different </w:t>
                      </w:r>
                      <w:r>
                        <w:rPr>
                          <w:rFonts w:ascii="Calibri" w:hAnsi="Calibri"/>
                          <w:bCs/>
                          <w:color w:val="000000"/>
                          <w:spacing w:val="-1"/>
                        </w:rPr>
                        <w:t xml:space="preserve">disease </w:t>
                      </w:r>
                      <w:r w:rsidRPr="00A93DAE">
                        <w:rPr>
                          <w:rFonts w:ascii="Calibri" w:hAnsi="Calibri"/>
                          <w:bCs/>
                          <w:color w:val="000000"/>
                          <w:spacing w:val="-1"/>
                        </w:rPr>
                        <w:t>species.</w:t>
                      </w:r>
                    </w:p>
                    <w:p w14:paraId="634BCCE7" w14:textId="77777777" w:rsidR="00607861" w:rsidRPr="00E85DA1" w:rsidRDefault="00607861" w:rsidP="00607861">
                      <w:pPr>
                        <w:spacing w:line="226" w:lineRule="exact"/>
                        <w:jc w:val="both"/>
                        <w:textAlignment w:val="baseline"/>
                        <w:rPr>
                          <w:rFonts w:ascii="Calibri" w:hAnsi="Calibri"/>
                          <w:b/>
                          <w:color w:val="000000"/>
                          <w:spacing w:val="-1"/>
                        </w:rPr>
                      </w:pPr>
                      <w:r w:rsidRPr="00E85DA1">
                        <w:rPr>
                          <w:rFonts w:ascii="Calibri" w:hAnsi="Calibri"/>
                          <w:b/>
                          <w:color w:val="000000"/>
                          <w:spacing w:val="-1"/>
                        </w:rPr>
                        <w:t>Distribution</w:t>
                      </w:r>
                    </w:p>
                    <w:p w14:paraId="6E00958E" w14:textId="77777777" w:rsidR="00607861" w:rsidRPr="00BC1ECC" w:rsidRDefault="00607861" w:rsidP="00607861">
                      <w:pPr>
                        <w:spacing w:before="0" w:line="226" w:lineRule="exact"/>
                        <w:jc w:val="both"/>
                        <w:textAlignment w:val="baseline"/>
                        <w:rPr>
                          <w:rFonts w:ascii="Calibri" w:hAnsi="Calibri"/>
                          <w:bCs/>
                          <w:iCs/>
                          <w:sz w:val="19"/>
                        </w:rPr>
                      </w:pPr>
                      <w:r w:rsidRPr="00A93DAE">
                        <w:rPr>
                          <w:rFonts w:ascii="Calibri" w:hAnsi="Calibri"/>
                          <w:bCs/>
                          <w:color w:val="000000"/>
                          <w:spacing w:val="-1"/>
                        </w:rPr>
                        <w:t xml:space="preserve">Present </w:t>
                      </w:r>
                      <w:r>
                        <w:rPr>
                          <w:rFonts w:ascii="Calibri" w:hAnsi="Calibri"/>
                          <w:bCs/>
                          <w:color w:val="000000"/>
                          <w:spacing w:val="-1"/>
                        </w:rPr>
                        <w:t>almost worldwide</w:t>
                      </w:r>
                      <w:r w:rsidRPr="00A93DAE">
                        <w:rPr>
                          <w:rFonts w:ascii="Calibri" w:hAnsi="Calibri"/>
                          <w:bCs/>
                          <w:color w:val="000000"/>
                          <w:spacing w:val="-1"/>
                        </w:rPr>
                        <w:t xml:space="preserve"> where sunflower is grown, </w:t>
                      </w:r>
                      <w:r>
                        <w:rPr>
                          <w:rFonts w:ascii="Calibri" w:hAnsi="Calibri"/>
                          <w:bCs/>
                          <w:color w:val="000000"/>
                          <w:spacing w:val="-1"/>
                        </w:rPr>
                        <w:t xml:space="preserve">including </w:t>
                      </w:r>
                      <w:r w:rsidRPr="00A93DAE">
                        <w:rPr>
                          <w:rFonts w:ascii="Calibri" w:hAnsi="Calibri"/>
                          <w:bCs/>
                          <w:color w:val="000000"/>
                          <w:spacing w:val="-1"/>
                        </w:rPr>
                        <w:t xml:space="preserve">Africa, Europe, Asia, </w:t>
                      </w:r>
                      <w:r>
                        <w:rPr>
                          <w:rFonts w:ascii="Calibri" w:hAnsi="Calibri"/>
                          <w:bCs/>
                          <w:color w:val="000000"/>
                          <w:spacing w:val="-1"/>
                        </w:rPr>
                        <w:t>and the</w:t>
                      </w:r>
                      <w:r w:rsidRPr="00A93DAE">
                        <w:rPr>
                          <w:rFonts w:ascii="Calibri" w:hAnsi="Calibri"/>
                          <w:bCs/>
                          <w:color w:val="000000"/>
                          <w:spacing w:val="-1"/>
                        </w:rPr>
                        <w:t xml:space="preserve"> America</w:t>
                      </w:r>
                      <w:r>
                        <w:rPr>
                          <w:rFonts w:ascii="Calibri" w:hAnsi="Calibri"/>
                          <w:bCs/>
                          <w:color w:val="000000"/>
                          <w:spacing w:val="-1"/>
                        </w:rPr>
                        <w:t>s</w:t>
                      </w:r>
                      <w:r w:rsidRPr="00A93DAE">
                        <w:rPr>
                          <w:rFonts w:ascii="Calibri" w:hAnsi="Calibri"/>
                          <w:bCs/>
                          <w:color w:val="000000"/>
                          <w:spacing w:val="-1"/>
                        </w:rPr>
                        <w:t xml:space="preserve">. </w:t>
                      </w:r>
                      <w:r>
                        <w:rPr>
                          <w:rFonts w:ascii="Calibri" w:hAnsi="Calibri"/>
                          <w:bCs/>
                          <w:color w:val="000000"/>
                          <w:spacing w:val="-1"/>
                        </w:rPr>
                        <w:t>Not present</w:t>
                      </w:r>
                      <w:r w:rsidRPr="00A93DAE">
                        <w:rPr>
                          <w:rFonts w:ascii="Calibri" w:hAnsi="Calibri"/>
                          <w:bCs/>
                          <w:color w:val="000000"/>
                          <w:spacing w:val="-1"/>
                        </w:rPr>
                        <w:t xml:space="preserve"> in Australia</w:t>
                      </w:r>
                      <w:r>
                        <w:rPr>
                          <w:rFonts w:ascii="Calibri" w:hAnsi="Calibri"/>
                          <w:bCs/>
                          <w:color w:val="000000"/>
                          <w:spacing w:val="-1"/>
                        </w:rPr>
                        <w:t>.</w:t>
                      </w:r>
                    </w:p>
                    <w:p w14:paraId="6A165ABF" w14:textId="050D4B51" w:rsidR="001D537F" w:rsidRPr="0036463B" w:rsidRDefault="001D537F" w:rsidP="00BC02C6">
                      <w:pPr>
                        <w:spacing w:before="0" w:after="60"/>
                        <w:ind w:right="91"/>
                        <w:jc w:val="both"/>
                        <w:rPr>
                          <w:rFonts w:asciiTheme="minorHAnsi" w:hAnsiTheme="minorHAnsi" w:cstheme="minorHAnsi"/>
                        </w:rPr>
                      </w:pPr>
                    </w:p>
                  </w:txbxContent>
                </v:textbox>
                <w10:wrap anchorx="margin"/>
              </v:shape>
            </w:pict>
          </mc:Fallback>
        </mc:AlternateContent>
      </w:r>
      <w:r>
        <w:rPr>
          <w:noProof/>
        </w:rPr>
        <w:drawing>
          <wp:anchor distT="0" distB="0" distL="114300" distR="114300" simplePos="0" relativeHeight="251686912" behindDoc="0" locked="0" layoutInCell="1" allowOverlap="1" wp14:anchorId="0A73888F" wp14:editId="1B9F98C9">
            <wp:simplePos x="0" y="0"/>
            <wp:positionH relativeFrom="column">
              <wp:posOffset>87630</wp:posOffset>
            </wp:positionH>
            <wp:positionV relativeFrom="paragraph">
              <wp:posOffset>68444</wp:posOffset>
            </wp:positionV>
            <wp:extent cx="2105025" cy="1574302"/>
            <wp:effectExtent l="0" t="0" r="0" b="6985"/>
            <wp:wrapNone/>
            <wp:docPr id="13" name="Picture 13" descr="Sunflower plant with upright yellow flower head, and dark green leaves with light green ve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unflower plant with upright yellow flower head, and dark green leaves with light green vein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1574302"/>
                    </a:xfrm>
                    <a:prstGeom prst="rect">
                      <a:avLst/>
                    </a:prstGeom>
                  </pic:spPr>
                </pic:pic>
              </a:graphicData>
            </a:graphic>
            <wp14:sizeRelH relativeFrom="margin">
              <wp14:pctWidth>0</wp14:pctWidth>
            </wp14:sizeRelH>
            <wp14:sizeRelV relativeFrom="margin">
              <wp14:pctHeight>0</wp14:pctHeight>
            </wp14:sizeRelV>
          </wp:anchor>
        </w:drawing>
      </w:r>
    </w:p>
    <w:p w14:paraId="4B03693B" w14:textId="07866021" w:rsidR="00F337A6" w:rsidRPr="00F337A6" w:rsidRDefault="00F337A6" w:rsidP="004E031F">
      <w:pPr>
        <w:ind w:firstLine="142"/>
        <w:rPr>
          <w:sz w:val="2"/>
        </w:rPr>
      </w:pPr>
    </w:p>
    <w:p w14:paraId="6E84A9AA" w14:textId="75932929" w:rsidR="00F337A6" w:rsidRPr="00F337A6" w:rsidRDefault="00F337A6" w:rsidP="004E031F">
      <w:pPr>
        <w:ind w:firstLine="142"/>
        <w:rPr>
          <w:sz w:val="2"/>
        </w:rPr>
      </w:pPr>
    </w:p>
    <w:p w14:paraId="797FF299" w14:textId="4781BBBB" w:rsidR="00F337A6" w:rsidRPr="00F337A6" w:rsidRDefault="00F337A6" w:rsidP="004E031F">
      <w:pPr>
        <w:ind w:firstLine="142"/>
        <w:rPr>
          <w:sz w:val="2"/>
        </w:rPr>
      </w:pPr>
    </w:p>
    <w:p w14:paraId="3396A203" w14:textId="3883A682" w:rsidR="00F337A6" w:rsidRPr="00F337A6" w:rsidRDefault="00F337A6" w:rsidP="004E031F">
      <w:pPr>
        <w:ind w:firstLine="142"/>
        <w:rPr>
          <w:sz w:val="2"/>
        </w:rPr>
      </w:pPr>
    </w:p>
    <w:p w14:paraId="7B24018A" w14:textId="4AD1A8B1" w:rsidR="00F337A6" w:rsidRPr="00F337A6" w:rsidRDefault="00F337A6" w:rsidP="004E031F">
      <w:pPr>
        <w:ind w:firstLine="142"/>
        <w:rPr>
          <w:sz w:val="2"/>
        </w:rPr>
      </w:pPr>
    </w:p>
    <w:p w14:paraId="75E7398B" w14:textId="64030C31" w:rsidR="00F337A6" w:rsidRPr="00F337A6" w:rsidRDefault="00F337A6" w:rsidP="004E031F">
      <w:pPr>
        <w:ind w:firstLine="142"/>
        <w:rPr>
          <w:sz w:val="2"/>
        </w:rPr>
      </w:pPr>
    </w:p>
    <w:p w14:paraId="4BF7796D" w14:textId="078E7747" w:rsidR="00F337A6" w:rsidRPr="00F337A6" w:rsidRDefault="00F337A6" w:rsidP="004E031F">
      <w:pPr>
        <w:ind w:firstLine="142"/>
        <w:rPr>
          <w:sz w:val="2"/>
        </w:rPr>
      </w:pPr>
    </w:p>
    <w:p w14:paraId="68A861A0" w14:textId="729FB8AD" w:rsidR="00F337A6" w:rsidRPr="00F337A6" w:rsidRDefault="00F337A6" w:rsidP="004E031F">
      <w:pPr>
        <w:ind w:firstLine="142"/>
        <w:rPr>
          <w:sz w:val="2"/>
        </w:rPr>
      </w:pPr>
    </w:p>
    <w:p w14:paraId="4F6FA372" w14:textId="6A3390ED" w:rsidR="00F337A6" w:rsidRPr="00F337A6" w:rsidRDefault="00F337A6" w:rsidP="004E031F">
      <w:pPr>
        <w:ind w:firstLine="142"/>
        <w:rPr>
          <w:sz w:val="2"/>
        </w:rPr>
      </w:pPr>
    </w:p>
    <w:p w14:paraId="4E994FD6" w14:textId="7D769EA0" w:rsidR="00F337A6" w:rsidRPr="00F337A6" w:rsidRDefault="00F337A6" w:rsidP="004E031F">
      <w:pPr>
        <w:ind w:firstLine="142"/>
        <w:rPr>
          <w:sz w:val="2"/>
        </w:rPr>
      </w:pPr>
    </w:p>
    <w:p w14:paraId="7AFA57F4" w14:textId="2A670ACD" w:rsidR="00F337A6" w:rsidRPr="00F337A6" w:rsidRDefault="00F337A6" w:rsidP="004E031F">
      <w:pPr>
        <w:ind w:firstLine="142"/>
        <w:rPr>
          <w:sz w:val="2"/>
        </w:rPr>
      </w:pPr>
    </w:p>
    <w:p w14:paraId="21D64987" w14:textId="36E74C82" w:rsidR="00F337A6" w:rsidRPr="00F337A6" w:rsidRDefault="00F337A6" w:rsidP="004E031F">
      <w:pPr>
        <w:ind w:firstLine="142"/>
        <w:rPr>
          <w:sz w:val="2"/>
        </w:rPr>
      </w:pPr>
    </w:p>
    <w:p w14:paraId="181EE981" w14:textId="76B33173" w:rsidR="00F337A6" w:rsidRPr="00F337A6" w:rsidRDefault="00F337A6" w:rsidP="004E031F">
      <w:pPr>
        <w:ind w:firstLine="142"/>
        <w:rPr>
          <w:sz w:val="2"/>
        </w:rPr>
      </w:pPr>
    </w:p>
    <w:p w14:paraId="5310D36D" w14:textId="308E14E5" w:rsidR="00F337A6" w:rsidRPr="00F337A6" w:rsidRDefault="00F337A6" w:rsidP="004E031F">
      <w:pPr>
        <w:ind w:firstLine="142"/>
        <w:rPr>
          <w:sz w:val="2"/>
        </w:rPr>
      </w:pPr>
    </w:p>
    <w:p w14:paraId="5EB929CD" w14:textId="66F19ED8" w:rsidR="00F337A6" w:rsidRPr="00F337A6" w:rsidRDefault="00F337A6" w:rsidP="004E031F">
      <w:pPr>
        <w:ind w:firstLine="142"/>
        <w:rPr>
          <w:sz w:val="2"/>
        </w:rPr>
      </w:pPr>
    </w:p>
    <w:p w14:paraId="1D10B4C9" w14:textId="56A6ADBA" w:rsidR="00F337A6" w:rsidRPr="00F337A6" w:rsidRDefault="00F337A6" w:rsidP="004E031F">
      <w:pPr>
        <w:ind w:firstLine="142"/>
        <w:rPr>
          <w:sz w:val="2"/>
        </w:rPr>
      </w:pPr>
    </w:p>
    <w:p w14:paraId="4B39DC83" w14:textId="4A6A4874" w:rsidR="00F337A6" w:rsidRPr="00F337A6" w:rsidRDefault="00652143" w:rsidP="004E031F">
      <w:pPr>
        <w:ind w:firstLine="142"/>
        <w:rPr>
          <w:sz w:val="2"/>
        </w:rPr>
      </w:pPr>
      <w:r>
        <w:rPr>
          <w:noProof/>
          <w:lang w:eastAsia="en-AU"/>
        </w:rPr>
        <mc:AlternateContent>
          <mc:Choice Requires="wps">
            <w:drawing>
              <wp:anchor distT="0" distB="0" distL="114300" distR="114300" simplePos="0" relativeHeight="251671552" behindDoc="0" locked="0" layoutInCell="1" allowOverlap="1" wp14:anchorId="1B384424" wp14:editId="7C25150F">
                <wp:simplePos x="0" y="0"/>
                <wp:positionH relativeFrom="margin">
                  <wp:posOffset>1906</wp:posOffset>
                </wp:positionH>
                <wp:positionV relativeFrom="paragraph">
                  <wp:posOffset>40640</wp:posOffset>
                </wp:positionV>
                <wp:extent cx="228600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87D" w14:textId="24B0683C" w:rsidR="00913D3C" w:rsidRDefault="00913D3C" w:rsidP="0036463B">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607861" w:rsidRPr="005746D0">
                              <w:rPr>
                                <w:rFonts w:ascii="Calibri" w:hAnsi="Calibri"/>
                                <w:kern w:val="24"/>
                                <w:sz w:val="18"/>
                                <w:szCs w:val="18"/>
                              </w:rPr>
                              <w:t xml:space="preserve">Sunflower symptoms include stunting, leaf mottling and an upturned, horizontal head (Hedvig </w:t>
                            </w:r>
                            <w:proofErr w:type="spellStart"/>
                            <w:r w:rsidR="00607861" w:rsidRPr="005746D0">
                              <w:rPr>
                                <w:rFonts w:ascii="Calibri" w:hAnsi="Calibri"/>
                                <w:kern w:val="24"/>
                                <w:sz w:val="18"/>
                                <w:szCs w:val="18"/>
                              </w:rPr>
                              <w:t>Komjati</w:t>
                            </w:r>
                            <w:proofErr w:type="spellEnd"/>
                            <w:r w:rsidR="00607861" w:rsidRPr="005746D0">
                              <w:rPr>
                                <w:rFonts w:ascii="Calibri" w:hAnsi="Calibri"/>
                                <w:kern w:val="24"/>
                                <w:sz w:val="18"/>
                                <w:szCs w:val="18"/>
                              </w:rPr>
                              <w:t>, gd.eppo.int).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B384424" id="Text Box 6" o:spid="_x0000_s1027" type="#_x0000_t202" style="position:absolute;left:0;text-align:left;margin-left:.15pt;margin-top:3.2pt;width:180pt;height:4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" filled="f" stroked="f">
                <v:textbox>
                  <w:txbxContent>
                    <w:p w14:paraId="16B0187D" w14:textId="24B0683C" w:rsidR="00913D3C" w:rsidRDefault="00913D3C" w:rsidP="0036463B">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607861" w:rsidRPr="005746D0">
                        <w:rPr>
                          <w:rFonts w:ascii="Calibri" w:hAnsi="Calibri"/>
                          <w:kern w:val="24"/>
                          <w:sz w:val="18"/>
                          <w:szCs w:val="18"/>
                        </w:rPr>
                        <w:t xml:space="preserve">Sunflower symptoms include stunting, leaf mottling and an upturned, horizontal head (Hedvig </w:t>
                      </w:r>
                      <w:proofErr w:type="spellStart"/>
                      <w:r w:rsidR="00607861" w:rsidRPr="005746D0">
                        <w:rPr>
                          <w:rFonts w:ascii="Calibri" w:hAnsi="Calibri"/>
                          <w:kern w:val="24"/>
                          <w:sz w:val="18"/>
                          <w:szCs w:val="18"/>
                        </w:rPr>
                        <w:t>Komjati</w:t>
                      </w:r>
                      <w:proofErr w:type="spellEnd"/>
                      <w:r w:rsidR="00607861" w:rsidRPr="005746D0">
                        <w:rPr>
                          <w:rFonts w:ascii="Calibri" w:hAnsi="Calibri"/>
                          <w:kern w:val="24"/>
                          <w:sz w:val="18"/>
                          <w:szCs w:val="18"/>
                        </w:rPr>
                        <w:t>, gd.eppo.int).</w:t>
                      </w:r>
                    </w:p>
                  </w:txbxContent>
                </v:textbox>
                <w10:wrap anchorx="margin"/>
              </v:shape>
            </w:pict>
          </mc:Fallback>
        </mc:AlternateContent>
      </w:r>
    </w:p>
    <w:p w14:paraId="34D8FF2A" w14:textId="17BD0B61" w:rsidR="00F337A6" w:rsidRPr="00F337A6" w:rsidRDefault="00F337A6" w:rsidP="004E031F">
      <w:pPr>
        <w:ind w:firstLine="142"/>
        <w:rPr>
          <w:sz w:val="2"/>
        </w:rPr>
      </w:pPr>
    </w:p>
    <w:p w14:paraId="3D346C99" w14:textId="45D289E1" w:rsidR="00F337A6" w:rsidRPr="00F337A6" w:rsidRDefault="00F337A6" w:rsidP="004E031F">
      <w:pPr>
        <w:ind w:firstLine="142"/>
        <w:rPr>
          <w:sz w:val="2"/>
        </w:rPr>
      </w:pPr>
    </w:p>
    <w:p w14:paraId="1BEA1F27" w14:textId="7BD4EBAC" w:rsidR="00F337A6" w:rsidRPr="00F337A6" w:rsidRDefault="00F337A6" w:rsidP="004E031F">
      <w:pPr>
        <w:ind w:firstLine="142"/>
        <w:rPr>
          <w:sz w:val="2"/>
        </w:rPr>
      </w:pPr>
    </w:p>
    <w:p w14:paraId="3C9C3CB8" w14:textId="3A5FE4B3" w:rsidR="00F337A6" w:rsidRPr="00F337A6" w:rsidRDefault="00652143" w:rsidP="004E031F">
      <w:pPr>
        <w:ind w:firstLine="142"/>
        <w:rPr>
          <w:sz w:val="2"/>
        </w:rPr>
      </w:pPr>
      <w:r>
        <w:rPr>
          <w:noProof/>
          <w:lang w:eastAsia="en-AU"/>
        </w:rPr>
        <mc:AlternateContent>
          <mc:Choice Requires="wps">
            <w:drawing>
              <wp:anchor distT="0" distB="0" distL="114300" distR="114300" simplePos="0" relativeHeight="251667456" behindDoc="0" locked="0" layoutInCell="1" allowOverlap="1" wp14:anchorId="72EECBC8" wp14:editId="043D942F">
                <wp:simplePos x="0" y="0"/>
                <wp:positionH relativeFrom="margin">
                  <wp:posOffset>-7620</wp:posOffset>
                </wp:positionH>
                <wp:positionV relativeFrom="paragraph">
                  <wp:posOffset>6162675</wp:posOffset>
                </wp:positionV>
                <wp:extent cx="2276475" cy="410845"/>
                <wp:effectExtent l="0" t="0" r="0" b="8255"/>
                <wp:wrapNone/>
                <wp:docPr id="16405" name="Text Box 1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410F" w14:textId="7921B23A" w:rsidR="00742459" w:rsidRDefault="00742459" w:rsidP="00274669">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607861" w:rsidRPr="005746D0">
                              <w:rPr>
                                <w:rFonts w:ascii="Calibri" w:hAnsi="Calibri" w:cs="Calibri"/>
                                <w:bCs/>
                                <w:sz w:val="18"/>
                                <w:szCs w:val="18"/>
                              </w:rPr>
                              <w:t xml:space="preserve">Downy mildew beneath sunflower leaves </w:t>
                            </w:r>
                            <w:r w:rsidR="00607861" w:rsidRPr="005746D0">
                              <w:rPr>
                                <w:rFonts w:ascii="Calibri" w:hAnsi="Calibri" w:cs="Calibri"/>
                                <w:kern w:val="24"/>
                                <w:sz w:val="18"/>
                                <w:szCs w:val="18"/>
                              </w:rPr>
                              <w:t>(</w:t>
                            </w:r>
                            <w:r w:rsidR="00607861" w:rsidRPr="005746D0">
                              <w:rPr>
                                <w:rFonts w:ascii="Calibri" w:hAnsi="Calibri"/>
                                <w:kern w:val="24"/>
                                <w:sz w:val="18"/>
                                <w:szCs w:val="18"/>
                              </w:rPr>
                              <w:t>C. Lamarque, HYPPA, inrae.fr</w:t>
                            </w:r>
                            <w:r w:rsidR="00607861" w:rsidRPr="005746D0">
                              <w:rPr>
                                <w:rFonts w:ascii="Calibri" w:hAnsi="Calibri" w:cs="Calibri"/>
                                <w:kern w:val="24"/>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72EECBC8" id="Text Box 16405" o:spid="_x0000_s1028" type="#_x0000_t202" style="position:absolute;left:0;text-align:left;margin-left:-.6pt;margin-top:485.25pt;width:179.25pt;height:3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" filled="f" stroked="f">
                <v:textbox>
                  <w:txbxContent>
                    <w:p w14:paraId="193C410F" w14:textId="7921B23A" w:rsidR="00742459" w:rsidRDefault="00742459" w:rsidP="00274669">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607861" w:rsidRPr="005746D0">
                        <w:rPr>
                          <w:rFonts w:ascii="Calibri" w:hAnsi="Calibri" w:cs="Calibri"/>
                          <w:bCs/>
                          <w:sz w:val="18"/>
                          <w:szCs w:val="18"/>
                        </w:rPr>
                        <w:t xml:space="preserve">Downy mildew beneath sunflower leaves </w:t>
                      </w:r>
                      <w:r w:rsidR="00607861" w:rsidRPr="005746D0">
                        <w:rPr>
                          <w:rFonts w:ascii="Calibri" w:hAnsi="Calibri" w:cs="Calibri"/>
                          <w:kern w:val="24"/>
                          <w:sz w:val="18"/>
                          <w:szCs w:val="18"/>
                        </w:rPr>
                        <w:t>(</w:t>
                      </w:r>
                      <w:r w:rsidR="00607861" w:rsidRPr="005746D0">
                        <w:rPr>
                          <w:rFonts w:ascii="Calibri" w:hAnsi="Calibri"/>
                          <w:kern w:val="24"/>
                          <w:sz w:val="18"/>
                          <w:szCs w:val="18"/>
                        </w:rPr>
                        <w:t>C. Lamarque, HYPPA, inrae.fr</w:t>
                      </w:r>
                      <w:r w:rsidR="00607861" w:rsidRPr="005746D0">
                        <w:rPr>
                          <w:rFonts w:ascii="Calibri" w:hAnsi="Calibri" w:cs="Calibri"/>
                          <w:kern w:val="24"/>
                          <w:sz w:val="18"/>
                          <w:szCs w:val="18"/>
                        </w:rPr>
                        <w:t>).</w:t>
                      </w:r>
                    </w:p>
                  </w:txbxContent>
                </v:textbox>
                <w10:wrap anchorx="margin"/>
              </v:shape>
            </w:pict>
          </mc:Fallback>
        </mc:AlternateContent>
      </w:r>
      <w:r w:rsidRPr="00D02E74">
        <w:rPr>
          <w:noProof/>
          <w:lang w:eastAsia="en-AU"/>
        </w:rPr>
        <mc:AlternateContent>
          <mc:Choice Requires="wps">
            <w:drawing>
              <wp:anchor distT="45720" distB="45720" distL="114300" distR="114300" simplePos="0" relativeHeight="251661312" behindDoc="0" locked="0" layoutInCell="1" allowOverlap="1" wp14:anchorId="304ACF3E" wp14:editId="0CBFA7D3">
                <wp:simplePos x="0" y="0"/>
                <wp:positionH relativeFrom="margin">
                  <wp:posOffset>2335530</wp:posOffset>
                </wp:positionH>
                <wp:positionV relativeFrom="paragraph">
                  <wp:posOffset>3610609</wp:posOffset>
                </wp:positionV>
                <wp:extent cx="4352925" cy="18383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838325"/>
                        </a:xfrm>
                        <a:prstGeom prst="rect">
                          <a:avLst/>
                        </a:prstGeom>
                        <a:solidFill>
                          <a:srgbClr val="FFFFFF"/>
                        </a:solidFill>
                        <a:ln w="9525">
                          <a:solidFill>
                            <a:srgbClr val="000000"/>
                          </a:solidFill>
                          <a:miter lim="800000"/>
                          <a:headEnd/>
                          <a:tailEnd/>
                        </a:ln>
                      </wps:spPr>
                      <wps:txbx>
                        <w:txbxContent>
                          <w:p w14:paraId="5A4D6D80" w14:textId="135E1F3E" w:rsidR="00263618" w:rsidRPr="008B53A5" w:rsidRDefault="00263618" w:rsidP="00966614">
                            <w:pPr>
                              <w:spacing w:before="60"/>
                              <w:jc w:val="both"/>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607861">
                              <w:rPr>
                                <w:rFonts w:asciiTheme="minorHAnsi" w:hAnsiTheme="minorHAnsi" w:cstheme="minorHAnsi"/>
                                <w:b/>
                                <w:color w:val="FF0000"/>
                                <w:sz w:val="26"/>
                                <w:szCs w:val="26"/>
                                <w:lang w:eastAsia="ja-JP"/>
                              </w:rPr>
                              <w:t>sunflower downy mildew</w:t>
                            </w:r>
                          </w:p>
                          <w:p w14:paraId="676EBEEF" w14:textId="27DE4753"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plant </w:t>
                            </w:r>
                            <w:r w:rsidRPr="00263618">
                              <w:rPr>
                                <w:rFonts w:asciiTheme="minorHAnsi" w:hAnsiTheme="minorHAnsi" w:cstheme="minorHAnsi"/>
                                <w:lang w:eastAsia="ja-JP"/>
                              </w:rPr>
                              <w:t>specimens</w:t>
                            </w:r>
                            <w:r w:rsidR="005C5927">
                              <w:rPr>
                                <w:rFonts w:asciiTheme="minorHAnsi" w:hAnsiTheme="minorHAnsi" w:cstheme="minorHAnsi"/>
                                <w:lang w:eastAsia="ja-JP"/>
                              </w:rPr>
                              <w:t xml:space="preserve"> </w:t>
                            </w:r>
                            <w:r w:rsidR="0099754E">
                              <w:rPr>
                                <w:rFonts w:asciiTheme="minorHAnsi" w:hAnsiTheme="minorHAnsi" w:cstheme="minorHAnsi"/>
                                <w:lang w:eastAsia="ja-JP"/>
                              </w:rPr>
                              <w:t xml:space="preserve">double-bagged </w:t>
                            </w:r>
                            <w:r w:rsidR="005C5927">
                              <w:rPr>
                                <w:rFonts w:asciiTheme="minorHAnsi" w:hAnsiTheme="minorHAnsi" w:cstheme="minorHAnsi"/>
                                <w:lang w:eastAsia="ja-JP"/>
                              </w:rPr>
                              <w:t>into zip-lock plastic bag</w:t>
                            </w:r>
                            <w:r w:rsidR="0099754E">
                              <w:rPr>
                                <w:rFonts w:asciiTheme="minorHAnsi" w:hAnsiTheme="minorHAnsi" w:cstheme="minorHAnsi"/>
                                <w:lang w:eastAsia="ja-JP"/>
                              </w:rPr>
                              <w:t>s</w:t>
                            </w:r>
                            <w:r w:rsidRPr="00263618">
                              <w:rPr>
                                <w:rFonts w:asciiTheme="minorHAnsi" w:hAnsiTheme="minorHAnsi" w:cstheme="minorHAnsi"/>
                                <w:lang w:eastAsia="ja-JP"/>
                              </w:rPr>
                              <w:t xml:space="preserve"> </w:t>
                            </w:r>
                            <w:r w:rsidR="005C5927" w:rsidRPr="00263618">
                              <w:rPr>
                                <w:rFonts w:asciiTheme="minorHAnsi" w:hAnsiTheme="minorHAnsi" w:cstheme="minorHAnsi"/>
                                <w:lang w:eastAsia="ja-JP"/>
                              </w:rPr>
                              <w:t xml:space="preserve">and deliver to a department </w:t>
                            </w:r>
                            <w:r w:rsidR="005C5927">
                              <w:rPr>
                                <w:rFonts w:asciiTheme="minorHAnsi" w:hAnsiTheme="minorHAnsi" w:cstheme="minorHAnsi"/>
                                <w:lang w:eastAsia="ja-JP"/>
                              </w:rPr>
                              <w:t>plant pathologist</w:t>
                            </w:r>
                            <w:r w:rsidR="005C5927" w:rsidRPr="00263618">
                              <w:rPr>
                                <w:rFonts w:asciiTheme="minorHAnsi" w:hAnsiTheme="minorHAnsi" w:cstheme="minorHAnsi"/>
                                <w:lang w:eastAsia="ja-JP"/>
                              </w:rPr>
                              <w:t xml:space="preserve"> immediately.</w:t>
                            </w:r>
                            <w:r w:rsidR="005C5927">
                              <w:rPr>
                                <w:rFonts w:asciiTheme="minorHAnsi" w:hAnsiTheme="minorHAnsi" w:cstheme="minorHAnsi"/>
                                <w:lang w:eastAsia="ja-JP"/>
                              </w:rPr>
                              <w:t xml:space="preserve"> </w:t>
                            </w:r>
                          </w:p>
                          <w:p w14:paraId="1E9FC532"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33391C">
                            <w:pPr>
                              <w:pStyle w:val="NormalWeb"/>
                              <w:spacing w:before="60" w:beforeAutospacing="0" w:after="60" w:afterAutospacing="0"/>
                              <w:jc w:val="both"/>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F3E" id="_x0000_s1029" type="#_x0000_t202" style="position:absolute;left:0;text-align:left;margin-left:183.9pt;margin-top:284.3pt;width:342.75pt;height:14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">
                <v:textbox>
                  <w:txbxContent>
                    <w:p w14:paraId="5A4D6D80" w14:textId="135E1F3E" w:rsidR="00263618" w:rsidRPr="008B53A5" w:rsidRDefault="00263618" w:rsidP="00966614">
                      <w:pPr>
                        <w:spacing w:before="60"/>
                        <w:jc w:val="both"/>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607861">
                        <w:rPr>
                          <w:rFonts w:asciiTheme="minorHAnsi" w:hAnsiTheme="minorHAnsi" w:cstheme="minorHAnsi"/>
                          <w:b/>
                          <w:color w:val="FF0000"/>
                          <w:sz w:val="26"/>
                          <w:szCs w:val="26"/>
                          <w:lang w:eastAsia="ja-JP"/>
                        </w:rPr>
                        <w:t>sunflower downy mildew</w:t>
                      </w:r>
                    </w:p>
                    <w:p w14:paraId="676EBEEF" w14:textId="27DE4753"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plant </w:t>
                      </w:r>
                      <w:r w:rsidRPr="00263618">
                        <w:rPr>
                          <w:rFonts w:asciiTheme="minorHAnsi" w:hAnsiTheme="minorHAnsi" w:cstheme="minorHAnsi"/>
                          <w:lang w:eastAsia="ja-JP"/>
                        </w:rPr>
                        <w:t>specimens</w:t>
                      </w:r>
                      <w:r w:rsidR="005C5927">
                        <w:rPr>
                          <w:rFonts w:asciiTheme="minorHAnsi" w:hAnsiTheme="minorHAnsi" w:cstheme="minorHAnsi"/>
                          <w:lang w:eastAsia="ja-JP"/>
                        </w:rPr>
                        <w:t xml:space="preserve"> </w:t>
                      </w:r>
                      <w:r w:rsidR="0099754E">
                        <w:rPr>
                          <w:rFonts w:asciiTheme="minorHAnsi" w:hAnsiTheme="minorHAnsi" w:cstheme="minorHAnsi"/>
                          <w:lang w:eastAsia="ja-JP"/>
                        </w:rPr>
                        <w:t xml:space="preserve">double-bagged </w:t>
                      </w:r>
                      <w:r w:rsidR="005C5927">
                        <w:rPr>
                          <w:rFonts w:asciiTheme="minorHAnsi" w:hAnsiTheme="minorHAnsi" w:cstheme="minorHAnsi"/>
                          <w:lang w:eastAsia="ja-JP"/>
                        </w:rPr>
                        <w:t>into zip-lock plastic bag</w:t>
                      </w:r>
                      <w:r w:rsidR="0099754E">
                        <w:rPr>
                          <w:rFonts w:asciiTheme="minorHAnsi" w:hAnsiTheme="minorHAnsi" w:cstheme="minorHAnsi"/>
                          <w:lang w:eastAsia="ja-JP"/>
                        </w:rPr>
                        <w:t>s</w:t>
                      </w:r>
                      <w:r w:rsidRPr="00263618">
                        <w:rPr>
                          <w:rFonts w:asciiTheme="minorHAnsi" w:hAnsiTheme="minorHAnsi" w:cstheme="minorHAnsi"/>
                          <w:lang w:eastAsia="ja-JP"/>
                        </w:rPr>
                        <w:t xml:space="preserve"> </w:t>
                      </w:r>
                      <w:r w:rsidR="005C5927" w:rsidRPr="00263618">
                        <w:rPr>
                          <w:rFonts w:asciiTheme="minorHAnsi" w:hAnsiTheme="minorHAnsi" w:cstheme="minorHAnsi"/>
                          <w:lang w:eastAsia="ja-JP"/>
                        </w:rPr>
                        <w:t xml:space="preserve">and deliver to a department </w:t>
                      </w:r>
                      <w:r w:rsidR="005C5927">
                        <w:rPr>
                          <w:rFonts w:asciiTheme="minorHAnsi" w:hAnsiTheme="minorHAnsi" w:cstheme="minorHAnsi"/>
                          <w:lang w:eastAsia="ja-JP"/>
                        </w:rPr>
                        <w:t>plant pathologist</w:t>
                      </w:r>
                      <w:r w:rsidR="005C5927" w:rsidRPr="00263618">
                        <w:rPr>
                          <w:rFonts w:asciiTheme="minorHAnsi" w:hAnsiTheme="minorHAnsi" w:cstheme="minorHAnsi"/>
                          <w:lang w:eastAsia="ja-JP"/>
                        </w:rPr>
                        <w:t xml:space="preserve"> immediately.</w:t>
                      </w:r>
                      <w:r w:rsidR="005C5927">
                        <w:rPr>
                          <w:rFonts w:asciiTheme="minorHAnsi" w:hAnsiTheme="minorHAnsi" w:cstheme="minorHAnsi"/>
                          <w:lang w:eastAsia="ja-JP"/>
                        </w:rPr>
                        <w:t xml:space="preserve"> </w:t>
                      </w:r>
                    </w:p>
                    <w:p w14:paraId="1E9FC532"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33391C">
                      <w:pPr>
                        <w:pStyle w:val="NormalWeb"/>
                        <w:spacing w:before="60" w:beforeAutospacing="0" w:after="60" w:afterAutospacing="0"/>
                        <w:jc w:val="both"/>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v:textbox>
                <w10:wrap anchorx="margin"/>
              </v:shape>
            </w:pict>
          </mc:Fallback>
        </mc:AlternateContent>
      </w:r>
      <w:r>
        <w:rPr>
          <w:noProof/>
        </w:rPr>
        <w:drawing>
          <wp:anchor distT="0" distB="0" distL="114300" distR="114300" simplePos="0" relativeHeight="251688960" behindDoc="0" locked="0" layoutInCell="1" allowOverlap="1" wp14:anchorId="008857E6" wp14:editId="3EAA1053">
            <wp:simplePos x="0" y="0"/>
            <wp:positionH relativeFrom="column">
              <wp:posOffset>87630</wp:posOffset>
            </wp:positionH>
            <wp:positionV relativeFrom="paragraph">
              <wp:posOffset>4525011</wp:posOffset>
            </wp:positionV>
            <wp:extent cx="2109192" cy="1638208"/>
            <wp:effectExtent l="0" t="0" r="5715" b="635"/>
            <wp:wrapNone/>
            <wp:docPr id="1823662235" name="Picture 1823662235" descr="The underside of a plant with pale areas at the bases of green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62235" name="Picture 1823662235" descr="The underside of a plant with pale areas at the bases of green leav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12875" cy="16410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40D6">
        <w:rPr>
          <w:rFonts w:ascii="Arial" w:hAnsi="Arial" w:cs="Arial"/>
          <w:noProof/>
          <w:color w:val="444444"/>
          <w:sz w:val="21"/>
          <w:szCs w:val="21"/>
        </w:rPr>
        <w:drawing>
          <wp:anchor distT="0" distB="0" distL="114300" distR="114300" simplePos="0" relativeHeight="251689984" behindDoc="0" locked="0" layoutInCell="1" allowOverlap="1" wp14:anchorId="22E25231" wp14:editId="7DD44941">
            <wp:simplePos x="0" y="0"/>
            <wp:positionH relativeFrom="column">
              <wp:posOffset>87963</wp:posOffset>
            </wp:positionH>
            <wp:positionV relativeFrom="paragraph">
              <wp:posOffset>2111375</wp:posOffset>
            </wp:positionV>
            <wp:extent cx="2105025" cy="1971352"/>
            <wp:effectExtent l="0" t="0" r="0" b="0"/>
            <wp:wrapNone/>
            <wp:docPr id="15" name="Picture 15" descr="A plant with leaves which are a mix of dark and light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lant with leaves which are a mix of dark and light green."/>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rot="10800000" flipH="1" flipV="1">
                      <a:off x="0" y="0"/>
                      <a:ext cx="2105025" cy="19713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6D192AAF" wp14:editId="44063EF5">
            <wp:simplePos x="0" y="0"/>
            <wp:positionH relativeFrom="column">
              <wp:posOffset>86995</wp:posOffset>
            </wp:positionH>
            <wp:positionV relativeFrom="paragraph">
              <wp:posOffset>266065</wp:posOffset>
            </wp:positionV>
            <wp:extent cx="2105025" cy="1434929"/>
            <wp:effectExtent l="0" t="0" r="0" b="0"/>
            <wp:wrapNone/>
            <wp:docPr id="14" name="Picture 14" descr="A green seedling dusted with white pow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een seedling dusted with white powd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05025" cy="1434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861">
        <w:rPr>
          <w:noProof/>
          <w:lang w:eastAsia="en-AU"/>
        </w:rPr>
        <mc:AlternateContent>
          <mc:Choice Requires="wps">
            <w:drawing>
              <wp:anchor distT="0" distB="0" distL="114300" distR="114300" simplePos="0" relativeHeight="251673600" behindDoc="0" locked="0" layoutInCell="1" allowOverlap="1" wp14:anchorId="1E0E7EBA" wp14:editId="50E97307">
                <wp:simplePos x="0" y="0"/>
                <wp:positionH relativeFrom="margin">
                  <wp:posOffset>1905</wp:posOffset>
                </wp:positionH>
                <wp:positionV relativeFrom="paragraph">
                  <wp:posOffset>4064000</wp:posOffset>
                </wp:positionV>
                <wp:extent cx="2266950" cy="381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3449" w14:textId="734C26AC"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607861" w:rsidRPr="005746D0">
                              <w:rPr>
                                <w:rFonts w:asciiTheme="minorHAnsi" w:hAnsiTheme="minorHAnsi" w:cstheme="minorHAnsi"/>
                                <w:sz w:val="18"/>
                              </w:rPr>
                              <w:t xml:space="preserve">Chlorotic leaf mottling on a sunflower plant </w:t>
                            </w:r>
                            <w:r w:rsidR="00607861" w:rsidRPr="005746D0">
                              <w:rPr>
                                <w:rFonts w:ascii="Calibri" w:hAnsi="Calibri"/>
                                <w:kern w:val="24"/>
                                <w:sz w:val="18"/>
                                <w:szCs w:val="18"/>
                              </w:rPr>
                              <w:t>(C. Lamarque, HYPPA, inrae.fr).</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E0E7EBA" id="Text Box 7" o:spid="_x0000_s1030" type="#_x0000_t202" style="position:absolute;left:0;text-align:left;margin-left:.15pt;margin-top:320pt;width:178.5pt;height:3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" filled="f" stroked="f">
                <v:textbox>
                  <w:txbxContent>
                    <w:p w14:paraId="5E103449" w14:textId="734C26AC"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607861" w:rsidRPr="005746D0">
                        <w:rPr>
                          <w:rFonts w:asciiTheme="minorHAnsi" w:hAnsiTheme="minorHAnsi" w:cstheme="minorHAnsi"/>
                          <w:sz w:val="18"/>
                        </w:rPr>
                        <w:t xml:space="preserve">Chlorotic leaf mottling on a sunflower plant </w:t>
                      </w:r>
                      <w:r w:rsidR="00607861" w:rsidRPr="005746D0">
                        <w:rPr>
                          <w:rFonts w:ascii="Calibri" w:hAnsi="Calibri"/>
                          <w:kern w:val="24"/>
                          <w:sz w:val="18"/>
                          <w:szCs w:val="18"/>
                        </w:rPr>
                        <w:t>(C. Lamarque, HYPPA, inrae.fr).</w:t>
                      </w:r>
                    </w:p>
                  </w:txbxContent>
                </v:textbox>
                <w10:wrap anchorx="margin"/>
              </v:shape>
            </w:pict>
          </mc:Fallback>
        </mc:AlternateContent>
      </w:r>
      <w:r w:rsidR="00607861">
        <w:rPr>
          <w:noProof/>
          <w:lang w:eastAsia="en-AU"/>
        </w:rPr>
        <mc:AlternateContent>
          <mc:Choice Requires="wps">
            <w:drawing>
              <wp:anchor distT="0" distB="0" distL="114300" distR="114300" simplePos="0" relativeHeight="251685888" behindDoc="0" locked="0" layoutInCell="1" allowOverlap="1" wp14:anchorId="61BA2E3D" wp14:editId="0AD39BE3">
                <wp:simplePos x="0" y="0"/>
                <wp:positionH relativeFrom="margin">
                  <wp:posOffset>1905</wp:posOffset>
                </wp:positionH>
                <wp:positionV relativeFrom="paragraph">
                  <wp:posOffset>1686561</wp:posOffset>
                </wp:positionV>
                <wp:extent cx="2286000" cy="4000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7AE4" w14:textId="333E5C7F"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607861" w:rsidRPr="005746D0">
                              <w:rPr>
                                <w:rFonts w:asciiTheme="minorHAnsi" w:hAnsiTheme="minorHAnsi" w:cstheme="minorHAnsi"/>
                                <w:sz w:val="18"/>
                              </w:rPr>
                              <w:t xml:space="preserve">Downy mildew symptoms on a sunflower seedling </w:t>
                            </w:r>
                            <w:r w:rsidR="00607861" w:rsidRPr="005746D0">
                              <w:rPr>
                                <w:rFonts w:ascii="Calibri" w:hAnsi="Calibri"/>
                                <w:kern w:val="24"/>
                                <w:sz w:val="18"/>
                                <w:szCs w:val="18"/>
                              </w:rPr>
                              <w:t xml:space="preserve">(Ken </w:t>
                            </w:r>
                            <w:proofErr w:type="spellStart"/>
                            <w:r w:rsidR="00607861" w:rsidRPr="005746D0">
                              <w:rPr>
                                <w:rFonts w:ascii="Calibri" w:hAnsi="Calibri"/>
                                <w:kern w:val="24"/>
                                <w:sz w:val="18"/>
                                <w:szCs w:val="18"/>
                              </w:rPr>
                              <w:t>Goulter</w:t>
                            </w:r>
                            <w:proofErr w:type="spellEnd"/>
                            <w:r w:rsidR="00607861" w:rsidRPr="005746D0">
                              <w:rPr>
                                <w:rFonts w:ascii="Calibri" w:hAnsi="Calibri"/>
                                <w:kern w:val="24"/>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61BA2E3D" id="Text Box 12" o:spid="_x0000_s1031" type="#_x0000_t202" style="position:absolute;left:0;text-align:left;margin-left:.15pt;margin-top:132.8pt;width:180pt;height:3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" filled="f" stroked="f">
                <v:textbox>
                  <w:txbxContent>
                    <w:p w14:paraId="5E3B7AE4" w14:textId="333E5C7F"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607861" w:rsidRPr="005746D0">
                        <w:rPr>
                          <w:rFonts w:asciiTheme="minorHAnsi" w:hAnsiTheme="minorHAnsi" w:cstheme="minorHAnsi"/>
                          <w:sz w:val="18"/>
                        </w:rPr>
                        <w:t xml:space="preserve">Downy mildew symptoms on a sunflower seedling </w:t>
                      </w:r>
                      <w:r w:rsidR="00607861" w:rsidRPr="005746D0">
                        <w:rPr>
                          <w:rFonts w:ascii="Calibri" w:hAnsi="Calibri"/>
                          <w:kern w:val="24"/>
                          <w:sz w:val="18"/>
                          <w:szCs w:val="18"/>
                        </w:rPr>
                        <w:t xml:space="preserve">(Ken </w:t>
                      </w:r>
                      <w:proofErr w:type="spellStart"/>
                      <w:r w:rsidR="00607861" w:rsidRPr="005746D0">
                        <w:rPr>
                          <w:rFonts w:ascii="Calibri" w:hAnsi="Calibri"/>
                          <w:kern w:val="24"/>
                          <w:sz w:val="18"/>
                          <w:szCs w:val="18"/>
                        </w:rPr>
                        <w:t>Goulter</w:t>
                      </w:r>
                      <w:proofErr w:type="spellEnd"/>
                      <w:r w:rsidR="00607861" w:rsidRPr="005746D0">
                        <w:rPr>
                          <w:rFonts w:ascii="Calibri" w:hAnsi="Calibri"/>
                          <w:kern w:val="24"/>
                          <w:sz w:val="18"/>
                          <w:szCs w:val="18"/>
                        </w:rPr>
                        <w:t>).</w:t>
                      </w:r>
                    </w:p>
                  </w:txbxContent>
                </v:textbox>
                <w10:wrap anchorx="margin"/>
              </v:shape>
            </w:pict>
          </mc:Fallback>
        </mc:AlternateContent>
      </w:r>
    </w:p>
    <w:sectPr w:rsidR="00F337A6" w:rsidRPr="00F337A6" w:rsidSect="00A31882">
      <w:headerReference w:type="default" r:id="rId12"/>
      <w:footerReference w:type="default" r:id="rId13"/>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976C" w14:textId="77777777" w:rsidR="005E3F5D" w:rsidRDefault="005E3F5D">
      <w:r>
        <w:separator/>
      </w:r>
    </w:p>
  </w:endnote>
  <w:endnote w:type="continuationSeparator" w:id="0">
    <w:p w14:paraId="03A3BEB9" w14:textId="77777777" w:rsidR="005E3F5D" w:rsidRDefault="005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353"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6EF0" w14:textId="77777777" w:rsidR="005E3F5D" w:rsidRDefault="005E3F5D">
      <w:r>
        <w:separator/>
      </w:r>
    </w:p>
  </w:footnote>
  <w:footnote w:type="continuationSeparator" w:id="0">
    <w:p w14:paraId="47751037" w14:textId="77777777" w:rsidR="005E3F5D" w:rsidRDefault="005E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3D17" w14:textId="1FE33CAD" w:rsidR="00FC7C9D" w:rsidRDefault="008B53A5">
    <w:pPr>
      <w:pStyle w:val="Header"/>
    </w:pPr>
    <w:r>
      <w:rPr>
        <w:noProof/>
      </w:rPr>
      <w:drawing>
        <wp:inline distT="0" distB="0" distL="0" distR="0" wp14:anchorId="1B3E7EFD" wp14:editId="479A7FDC">
          <wp:extent cx="4667250" cy="65301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1CFC6E74" w14:textId="77777777" w:rsidR="00FC7C9D" w:rsidRDefault="00FC7C9D">
    <w:pPr>
      <w:pStyle w:val="Header"/>
    </w:pPr>
  </w:p>
  <w:p w14:paraId="1B261C7A"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50224">
    <w:abstractNumId w:val="12"/>
  </w:num>
  <w:num w:numId="2" w16cid:durableId="254679065">
    <w:abstractNumId w:val="11"/>
  </w:num>
  <w:num w:numId="3" w16cid:durableId="259411442">
    <w:abstractNumId w:val="5"/>
  </w:num>
  <w:num w:numId="4" w16cid:durableId="658776121">
    <w:abstractNumId w:val="6"/>
  </w:num>
  <w:num w:numId="5" w16cid:durableId="1506937309">
    <w:abstractNumId w:val="3"/>
  </w:num>
  <w:num w:numId="6" w16cid:durableId="1375740792">
    <w:abstractNumId w:val="8"/>
  </w:num>
  <w:num w:numId="7" w16cid:durableId="1397120978">
    <w:abstractNumId w:val="15"/>
  </w:num>
  <w:num w:numId="8" w16cid:durableId="1227569850">
    <w:abstractNumId w:val="9"/>
  </w:num>
  <w:num w:numId="9" w16cid:durableId="709765468">
    <w:abstractNumId w:val="13"/>
  </w:num>
  <w:num w:numId="10" w16cid:durableId="1081369029">
    <w:abstractNumId w:val="7"/>
  </w:num>
  <w:num w:numId="11" w16cid:durableId="100224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6347862">
    <w:abstractNumId w:val="10"/>
  </w:num>
  <w:num w:numId="13" w16cid:durableId="633096655">
    <w:abstractNumId w:val="14"/>
  </w:num>
  <w:num w:numId="14" w16cid:durableId="1928731002">
    <w:abstractNumId w:val="2"/>
  </w:num>
  <w:num w:numId="15" w16cid:durableId="3169145">
    <w:abstractNumId w:val="1"/>
  </w:num>
  <w:num w:numId="16" w16cid:durableId="1124231069">
    <w:abstractNumId w:val="0"/>
  </w:num>
  <w:num w:numId="17" w16cid:durableId="20740418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414FB"/>
    <w:rsid w:val="00044E46"/>
    <w:rsid w:val="0005392E"/>
    <w:rsid w:val="00054963"/>
    <w:rsid w:val="00055886"/>
    <w:rsid w:val="00056005"/>
    <w:rsid w:val="00093A1C"/>
    <w:rsid w:val="000A0D0E"/>
    <w:rsid w:val="000B077B"/>
    <w:rsid w:val="000B3CB1"/>
    <w:rsid w:val="000C0029"/>
    <w:rsid w:val="000E06A2"/>
    <w:rsid w:val="000E351D"/>
    <w:rsid w:val="00101457"/>
    <w:rsid w:val="00103A56"/>
    <w:rsid w:val="001043D6"/>
    <w:rsid w:val="001410C0"/>
    <w:rsid w:val="00155EE5"/>
    <w:rsid w:val="00190A1E"/>
    <w:rsid w:val="00191CCF"/>
    <w:rsid w:val="001B133A"/>
    <w:rsid w:val="001B6F7B"/>
    <w:rsid w:val="001D015D"/>
    <w:rsid w:val="001D4718"/>
    <w:rsid w:val="001D537F"/>
    <w:rsid w:val="001D6CF5"/>
    <w:rsid w:val="001F2BA6"/>
    <w:rsid w:val="00217731"/>
    <w:rsid w:val="00235C1C"/>
    <w:rsid w:val="00235ED0"/>
    <w:rsid w:val="00244550"/>
    <w:rsid w:val="00247444"/>
    <w:rsid w:val="00263618"/>
    <w:rsid w:val="002734E8"/>
    <w:rsid w:val="00274669"/>
    <w:rsid w:val="00274A55"/>
    <w:rsid w:val="00280AEC"/>
    <w:rsid w:val="00282DA8"/>
    <w:rsid w:val="00283CE2"/>
    <w:rsid w:val="002A047E"/>
    <w:rsid w:val="002A4E09"/>
    <w:rsid w:val="002B36E2"/>
    <w:rsid w:val="002B64CD"/>
    <w:rsid w:val="002B6EED"/>
    <w:rsid w:val="002C1126"/>
    <w:rsid w:val="002C2F0F"/>
    <w:rsid w:val="002D0AA3"/>
    <w:rsid w:val="002D213B"/>
    <w:rsid w:val="002D7120"/>
    <w:rsid w:val="002E3519"/>
    <w:rsid w:val="002E6396"/>
    <w:rsid w:val="002F0E80"/>
    <w:rsid w:val="002F53C6"/>
    <w:rsid w:val="002F54A7"/>
    <w:rsid w:val="00316751"/>
    <w:rsid w:val="0032124F"/>
    <w:rsid w:val="003234F1"/>
    <w:rsid w:val="0033083C"/>
    <w:rsid w:val="0033391C"/>
    <w:rsid w:val="00334152"/>
    <w:rsid w:val="00337BDD"/>
    <w:rsid w:val="00347829"/>
    <w:rsid w:val="0036463B"/>
    <w:rsid w:val="00375FBD"/>
    <w:rsid w:val="003802A7"/>
    <w:rsid w:val="0038094C"/>
    <w:rsid w:val="003822C1"/>
    <w:rsid w:val="00387C9B"/>
    <w:rsid w:val="003B290F"/>
    <w:rsid w:val="003C3F6B"/>
    <w:rsid w:val="003C514B"/>
    <w:rsid w:val="003E6952"/>
    <w:rsid w:val="003F72A0"/>
    <w:rsid w:val="00415950"/>
    <w:rsid w:val="00416E19"/>
    <w:rsid w:val="00430522"/>
    <w:rsid w:val="00437BC8"/>
    <w:rsid w:val="00440721"/>
    <w:rsid w:val="00456512"/>
    <w:rsid w:val="00461807"/>
    <w:rsid w:val="004633D9"/>
    <w:rsid w:val="00463664"/>
    <w:rsid w:val="004769B5"/>
    <w:rsid w:val="00481D5E"/>
    <w:rsid w:val="004833D1"/>
    <w:rsid w:val="0049087A"/>
    <w:rsid w:val="00492CA5"/>
    <w:rsid w:val="004A0FD6"/>
    <w:rsid w:val="004D4BEB"/>
    <w:rsid w:val="004E031F"/>
    <w:rsid w:val="004E665A"/>
    <w:rsid w:val="004F24B8"/>
    <w:rsid w:val="00510BB2"/>
    <w:rsid w:val="00512C2D"/>
    <w:rsid w:val="0052629E"/>
    <w:rsid w:val="0052708A"/>
    <w:rsid w:val="00534E99"/>
    <w:rsid w:val="0054747E"/>
    <w:rsid w:val="005678BE"/>
    <w:rsid w:val="005718B9"/>
    <w:rsid w:val="00575A18"/>
    <w:rsid w:val="00576256"/>
    <w:rsid w:val="005967E4"/>
    <w:rsid w:val="005A1084"/>
    <w:rsid w:val="005A726C"/>
    <w:rsid w:val="005A7E62"/>
    <w:rsid w:val="005A7EFC"/>
    <w:rsid w:val="005B418D"/>
    <w:rsid w:val="005C5927"/>
    <w:rsid w:val="005E3F5D"/>
    <w:rsid w:val="005E702E"/>
    <w:rsid w:val="005F564A"/>
    <w:rsid w:val="00601D05"/>
    <w:rsid w:val="00602B59"/>
    <w:rsid w:val="00607861"/>
    <w:rsid w:val="006078BA"/>
    <w:rsid w:val="0062386F"/>
    <w:rsid w:val="00626E31"/>
    <w:rsid w:val="00631052"/>
    <w:rsid w:val="006460ED"/>
    <w:rsid w:val="00647BA5"/>
    <w:rsid w:val="00652143"/>
    <w:rsid w:val="006540EB"/>
    <w:rsid w:val="00671EDA"/>
    <w:rsid w:val="006742A9"/>
    <w:rsid w:val="00681B4D"/>
    <w:rsid w:val="006A5B5F"/>
    <w:rsid w:val="006D227E"/>
    <w:rsid w:val="006D5FFA"/>
    <w:rsid w:val="006E04A5"/>
    <w:rsid w:val="006F6495"/>
    <w:rsid w:val="00700D4B"/>
    <w:rsid w:val="00706F02"/>
    <w:rsid w:val="00721DD7"/>
    <w:rsid w:val="00742459"/>
    <w:rsid w:val="00754DD3"/>
    <w:rsid w:val="00757335"/>
    <w:rsid w:val="00762DEC"/>
    <w:rsid w:val="00774E44"/>
    <w:rsid w:val="0078457D"/>
    <w:rsid w:val="0078563A"/>
    <w:rsid w:val="00787238"/>
    <w:rsid w:val="00792488"/>
    <w:rsid w:val="007927D7"/>
    <w:rsid w:val="007C0919"/>
    <w:rsid w:val="007D0CA4"/>
    <w:rsid w:val="007D629F"/>
    <w:rsid w:val="0080702B"/>
    <w:rsid w:val="008205B2"/>
    <w:rsid w:val="00832113"/>
    <w:rsid w:val="00840D27"/>
    <w:rsid w:val="00844BDF"/>
    <w:rsid w:val="00847827"/>
    <w:rsid w:val="0085686B"/>
    <w:rsid w:val="0086044E"/>
    <w:rsid w:val="0086697F"/>
    <w:rsid w:val="008913F4"/>
    <w:rsid w:val="008A3E18"/>
    <w:rsid w:val="008B210A"/>
    <w:rsid w:val="008B53A5"/>
    <w:rsid w:val="008C4597"/>
    <w:rsid w:val="008D0E93"/>
    <w:rsid w:val="008F787D"/>
    <w:rsid w:val="00905137"/>
    <w:rsid w:val="00905F94"/>
    <w:rsid w:val="00913D3C"/>
    <w:rsid w:val="00926693"/>
    <w:rsid w:val="00927085"/>
    <w:rsid w:val="00937B96"/>
    <w:rsid w:val="009411FF"/>
    <w:rsid w:val="0095447E"/>
    <w:rsid w:val="00966614"/>
    <w:rsid w:val="00970524"/>
    <w:rsid w:val="0098476F"/>
    <w:rsid w:val="00987019"/>
    <w:rsid w:val="0099754E"/>
    <w:rsid w:val="009A4D5E"/>
    <w:rsid w:val="009C1583"/>
    <w:rsid w:val="009C653F"/>
    <w:rsid w:val="009E6A16"/>
    <w:rsid w:val="009F6876"/>
    <w:rsid w:val="00A269F6"/>
    <w:rsid w:val="00A30554"/>
    <w:rsid w:val="00A31882"/>
    <w:rsid w:val="00A42B0A"/>
    <w:rsid w:val="00A44D52"/>
    <w:rsid w:val="00A462C0"/>
    <w:rsid w:val="00A52A83"/>
    <w:rsid w:val="00A535DA"/>
    <w:rsid w:val="00A5444C"/>
    <w:rsid w:val="00AA1683"/>
    <w:rsid w:val="00AA4B88"/>
    <w:rsid w:val="00AB2333"/>
    <w:rsid w:val="00AB2DAA"/>
    <w:rsid w:val="00AB526D"/>
    <w:rsid w:val="00AD45FA"/>
    <w:rsid w:val="00AF5CB6"/>
    <w:rsid w:val="00B0183E"/>
    <w:rsid w:val="00B06702"/>
    <w:rsid w:val="00B07AFC"/>
    <w:rsid w:val="00B255AE"/>
    <w:rsid w:val="00B40937"/>
    <w:rsid w:val="00B42848"/>
    <w:rsid w:val="00B4443F"/>
    <w:rsid w:val="00B525ED"/>
    <w:rsid w:val="00B544D8"/>
    <w:rsid w:val="00B54A95"/>
    <w:rsid w:val="00B57188"/>
    <w:rsid w:val="00B61065"/>
    <w:rsid w:val="00B634B3"/>
    <w:rsid w:val="00B8554E"/>
    <w:rsid w:val="00BA45FC"/>
    <w:rsid w:val="00BA6ADA"/>
    <w:rsid w:val="00BA744B"/>
    <w:rsid w:val="00BC02C6"/>
    <w:rsid w:val="00BC0320"/>
    <w:rsid w:val="00BF414B"/>
    <w:rsid w:val="00C004B6"/>
    <w:rsid w:val="00C02DB7"/>
    <w:rsid w:val="00C05364"/>
    <w:rsid w:val="00C2306E"/>
    <w:rsid w:val="00C3254A"/>
    <w:rsid w:val="00C44ABA"/>
    <w:rsid w:val="00C463AF"/>
    <w:rsid w:val="00C51AE2"/>
    <w:rsid w:val="00C53FC0"/>
    <w:rsid w:val="00C63788"/>
    <w:rsid w:val="00C6669A"/>
    <w:rsid w:val="00C72BAE"/>
    <w:rsid w:val="00C84C79"/>
    <w:rsid w:val="00C94EF6"/>
    <w:rsid w:val="00C95796"/>
    <w:rsid w:val="00CB13FD"/>
    <w:rsid w:val="00CB276C"/>
    <w:rsid w:val="00CB705D"/>
    <w:rsid w:val="00CD2A92"/>
    <w:rsid w:val="00CE4379"/>
    <w:rsid w:val="00CE55A8"/>
    <w:rsid w:val="00CF0846"/>
    <w:rsid w:val="00CF0E06"/>
    <w:rsid w:val="00D31B05"/>
    <w:rsid w:val="00D31B51"/>
    <w:rsid w:val="00D41A00"/>
    <w:rsid w:val="00D44685"/>
    <w:rsid w:val="00D448E6"/>
    <w:rsid w:val="00D65492"/>
    <w:rsid w:val="00D84FBD"/>
    <w:rsid w:val="00D86F0E"/>
    <w:rsid w:val="00D9048C"/>
    <w:rsid w:val="00DA3759"/>
    <w:rsid w:val="00DA68B3"/>
    <w:rsid w:val="00DB0D99"/>
    <w:rsid w:val="00DB6153"/>
    <w:rsid w:val="00DD5334"/>
    <w:rsid w:val="00DD7D97"/>
    <w:rsid w:val="00DE034D"/>
    <w:rsid w:val="00DE7A0C"/>
    <w:rsid w:val="00DF5525"/>
    <w:rsid w:val="00E04536"/>
    <w:rsid w:val="00E2051D"/>
    <w:rsid w:val="00E22A5B"/>
    <w:rsid w:val="00E27A24"/>
    <w:rsid w:val="00E3214D"/>
    <w:rsid w:val="00E75B4B"/>
    <w:rsid w:val="00E8038B"/>
    <w:rsid w:val="00E90BD3"/>
    <w:rsid w:val="00E96182"/>
    <w:rsid w:val="00EB23B1"/>
    <w:rsid w:val="00EB4B42"/>
    <w:rsid w:val="00EB6CF7"/>
    <w:rsid w:val="00ED224D"/>
    <w:rsid w:val="00EE54C8"/>
    <w:rsid w:val="00EF3BE9"/>
    <w:rsid w:val="00F31DEE"/>
    <w:rsid w:val="00F337A6"/>
    <w:rsid w:val="00F4178F"/>
    <w:rsid w:val="00F47F99"/>
    <w:rsid w:val="00F54E85"/>
    <w:rsid w:val="00F80A46"/>
    <w:rsid w:val="00F96BCB"/>
    <w:rsid w:val="00FA5ADE"/>
    <w:rsid w:val="00FB38BB"/>
    <w:rsid w:val="00FB3983"/>
    <w:rsid w:val="00FC17D2"/>
    <w:rsid w:val="00FC7AB8"/>
    <w:rsid w:val="00FC7C9D"/>
    <w:rsid w:val="00FD2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358A6"/>
  <w15:chartTrackingRefBased/>
  <w15:docId w15:val="{405AF0E5-DD59-4087-B80C-A69298BB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EE06-4A3A-4108-B494-51CCE2A2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Nielsen, John</dc:creator>
  <cp:keywords/>
  <dc:description/>
  <cp:lastModifiedBy>Teakle, Graham</cp:lastModifiedBy>
  <cp:revision>4</cp:revision>
  <cp:lastPrinted>2021-04-21T07:32:00Z</cp:lastPrinted>
  <dcterms:created xsi:type="dcterms:W3CDTF">2023-10-31T02:53:00Z</dcterms:created>
  <dcterms:modified xsi:type="dcterms:W3CDTF">2023-10-31T04:13:00Z</dcterms:modified>
</cp:coreProperties>
</file>