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344" w14:textId="573D7FC3" w:rsidR="00646D13" w:rsidRPr="00C11CCC" w:rsidRDefault="00646D13" w:rsidP="00C11CCC">
      <w:pPr>
        <w:pStyle w:val="Heading1"/>
      </w:pPr>
      <w:r w:rsidRPr="00C11CCC">
        <w:t xml:space="preserve">Independent Observer summary report on MV </w:t>
      </w:r>
      <w:r w:rsidR="00E27D4C">
        <w:rPr>
          <w:rStyle w:val="Emphasis"/>
        </w:rPr>
        <w:t>Bahijah</w:t>
      </w:r>
    </w:p>
    <w:p w14:paraId="306A0574" w14:textId="07ABD846" w:rsidR="00646D13" w:rsidRPr="00A125E9" w:rsidRDefault="00646D13" w:rsidP="009203FD">
      <w:pPr>
        <w:pStyle w:val="Subtitle"/>
      </w:pPr>
      <w:r w:rsidRPr="00A125E9">
        <w:t xml:space="preserve">Cattle exported to </w:t>
      </w:r>
      <w:r w:rsidR="00E27D4C" w:rsidRPr="00A125E9">
        <w:t xml:space="preserve">Israel </w:t>
      </w:r>
      <w:r w:rsidRPr="00A125E9">
        <w:t xml:space="preserve">in </w:t>
      </w:r>
      <w:r w:rsidR="00E27D4C" w:rsidRPr="00A125E9">
        <w:t xml:space="preserve">August </w:t>
      </w:r>
      <w:r w:rsidRPr="00A125E9">
        <w:t>202</w:t>
      </w:r>
      <w:r w:rsidR="007316ED" w:rsidRPr="00A125E9">
        <w:t>3</w:t>
      </w:r>
    </w:p>
    <w:p w14:paraId="455ADF29" w14:textId="40681627" w:rsidR="00E362EF" w:rsidRPr="00646D13" w:rsidRDefault="00FC17CC" w:rsidP="00646D13">
      <w:pPr>
        <w:pStyle w:val="Date"/>
      </w:pPr>
      <w:r>
        <w:t>May</w:t>
      </w:r>
      <w:r w:rsidRPr="00A125E9">
        <w:t xml:space="preserve"> </w:t>
      </w:r>
      <w:r w:rsidR="00646D13" w:rsidRPr="00A125E9">
        <w:t>202</w:t>
      </w:r>
      <w:r w:rsidR="00A47F67" w:rsidRPr="00A125E9">
        <w:t>4</w:t>
      </w:r>
    </w:p>
    <w:p w14:paraId="2C2D1896" w14:textId="4F9B67A9" w:rsidR="00E362EF" w:rsidRDefault="00646D13">
      <w:pPr>
        <w:pStyle w:val="Heading2"/>
        <w:numPr>
          <w:ilvl w:val="0"/>
          <w:numId w:val="0"/>
        </w:numPr>
        <w:ind w:left="709" w:hanging="709"/>
      </w:pPr>
      <w:r>
        <w:t>Voyage summary</w:t>
      </w:r>
    </w:p>
    <w:p w14:paraId="2E7E1CE9" w14:textId="3611AC3C" w:rsidR="00646D13" w:rsidRDefault="00646D13" w:rsidP="00646D13">
      <w:pPr>
        <w:rPr>
          <w:lang w:eastAsia="ja-JP"/>
        </w:rPr>
      </w:pPr>
      <w:r>
        <w:rPr>
          <w:lang w:eastAsia="ja-JP"/>
        </w:rPr>
        <w:t xml:space="preserve">Livestock: </w:t>
      </w:r>
      <w:r w:rsidR="00E27D4C">
        <w:rPr>
          <w:lang w:eastAsia="ja-JP"/>
        </w:rPr>
        <w:t>5,499</w:t>
      </w:r>
      <w:r>
        <w:rPr>
          <w:lang w:eastAsia="ja-JP"/>
        </w:rPr>
        <w:t xml:space="preserve"> cattle</w:t>
      </w:r>
    </w:p>
    <w:p w14:paraId="3727EBD7" w14:textId="709C3864" w:rsidR="00646D13" w:rsidRDefault="00646D13" w:rsidP="00646D13">
      <w:pPr>
        <w:rPr>
          <w:lang w:eastAsia="ja-JP"/>
        </w:rPr>
      </w:pPr>
      <w:r>
        <w:rPr>
          <w:lang w:eastAsia="ja-JP"/>
        </w:rPr>
        <w:t xml:space="preserve">Vessel: MV </w:t>
      </w:r>
      <w:r w:rsidR="00E27D4C">
        <w:rPr>
          <w:rStyle w:val="Emphasis"/>
          <w:lang w:eastAsia="ja-JP"/>
        </w:rPr>
        <w:t>Bahijah</w:t>
      </w:r>
    </w:p>
    <w:p w14:paraId="44324503" w14:textId="27CFB840" w:rsidR="00646D13" w:rsidRDefault="00646D13" w:rsidP="00646D13">
      <w:pPr>
        <w:rPr>
          <w:lang w:eastAsia="ja-JP"/>
        </w:rPr>
      </w:pPr>
      <w:r>
        <w:rPr>
          <w:lang w:eastAsia="ja-JP"/>
        </w:rPr>
        <w:t xml:space="preserve">Loading location: </w:t>
      </w:r>
      <w:r w:rsidR="00E27D4C">
        <w:rPr>
          <w:lang w:eastAsia="ja-JP"/>
        </w:rPr>
        <w:t>Fremantle</w:t>
      </w:r>
    </w:p>
    <w:p w14:paraId="578E6173" w14:textId="797DEFAB" w:rsidR="00646D13" w:rsidRDefault="00646D13" w:rsidP="00646D13">
      <w:pPr>
        <w:rPr>
          <w:lang w:eastAsia="ja-JP"/>
        </w:rPr>
      </w:pPr>
      <w:r>
        <w:rPr>
          <w:lang w:eastAsia="ja-JP"/>
        </w:rPr>
        <w:t xml:space="preserve">Discharge location: </w:t>
      </w:r>
      <w:r w:rsidR="00E27D4C">
        <w:rPr>
          <w:lang w:eastAsia="ja-JP"/>
        </w:rPr>
        <w:t>Eilat, Israel</w:t>
      </w:r>
    </w:p>
    <w:p w14:paraId="0C3D5F0F" w14:textId="26E1E667" w:rsidR="00646D13" w:rsidRDefault="00646D13" w:rsidP="00646D13">
      <w:pPr>
        <w:rPr>
          <w:lang w:eastAsia="ja-JP"/>
        </w:rPr>
      </w:pPr>
      <w:r>
        <w:rPr>
          <w:lang w:eastAsia="ja-JP"/>
        </w:rPr>
        <w:t xml:space="preserve">Voyage length: </w:t>
      </w:r>
      <w:r w:rsidR="00E27D4C">
        <w:rPr>
          <w:lang w:eastAsia="ja-JP"/>
        </w:rPr>
        <w:t xml:space="preserve">20 </w:t>
      </w:r>
      <w:r>
        <w:rPr>
          <w:lang w:eastAsia="ja-JP"/>
        </w:rPr>
        <w:t>days</w:t>
      </w:r>
    </w:p>
    <w:p w14:paraId="2974739B" w14:textId="46107D07" w:rsidR="00646D13" w:rsidRDefault="00646D13" w:rsidP="00646D13">
      <w:pPr>
        <w:rPr>
          <w:lang w:eastAsia="ja-JP"/>
        </w:rPr>
      </w:pPr>
      <w:r>
        <w:rPr>
          <w:lang w:eastAsia="ja-JP"/>
        </w:rPr>
        <w:t xml:space="preserve">Independent Observer: Boarded at </w:t>
      </w:r>
      <w:r w:rsidR="00445ADC">
        <w:rPr>
          <w:lang w:eastAsia="ja-JP"/>
        </w:rPr>
        <w:t xml:space="preserve">Fremantle </w:t>
      </w:r>
      <w:r>
        <w:rPr>
          <w:lang w:eastAsia="ja-JP"/>
        </w:rPr>
        <w:t>and remained onboard until completion of discharge.</w:t>
      </w:r>
    </w:p>
    <w:p w14:paraId="7383BAC7" w14:textId="193A5270" w:rsidR="00646D13" w:rsidRDefault="00646D13" w:rsidP="00646D13">
      <w:pPr>
        <w:rPr>
          <w:lang w:eastAsia="ja-JP"/>
        </w:rPr>
      </w:pPr>
      <w:r>
        <w:rPr>
          <w:lang w:eastAsia="ja-JP"/>
        </w:rPr>
        <w:t>Voyage mortality rate: 0.</w:t>
      </w:r>
      <w:r w:rsidR="00445ADC">
        <w:rPr>
          <w:lang w:eastAsia="ja-JP"/>
        </w:rPr>
        <w:t>02</w:t>
      </w:r>
      <w:r>
        <w:rPr>
          <w:lang w:eastAsia="ja-JP"/>
        </w:rPr>
        <w:t>% (</w:t>
      </w:r>
      <w:r w:rsidR="00445ADC">
        <w:rPr>
          <w:lang w:eastAsia="ja-JP"/>
        </w:rPr>
        <w:t xml:space="preserve">1 </w:t>
      </w:r>
      <w:r>
        <w:rPr>
          <w:lang w:eastAsia="ja-JP"/>
        </w:rPr>
        <w:t>mortalit</w:t>
      </w:r>
      <w:r w:rsidR="006D43C8">
        <w:rPr>
          <w:lang w:eastAsia="ja-JP"/>
        </w:rPr>
        <w:t>y</w:t>
      </w:r>
      <w:r>
        <w:rPr>
          <w:lang w:eastAsia="ja-JP"/>
        </w:rPr>
        <w:t xml:space="preserve">). </w:t>
      </w:r>
      <w:r w:rsidR="006D43C8">
        <w:rPr>
          <w:lang w:eastAsia="ja-JP"/>
        </w:rPr>
        <w:t xml:space="preserve">This mortality is </w:t>
      </w:r>
      <w:r>
        <w:rPr>
          <w:lang w:eastAsia="ja-JP"/>
        </w:rPr>
        <w:t>unlikely to be linked to any systemic failure by the exporter.</w:t>
      </w:r>
    </w:p>
    <w:p w14:paraId="007821B5" w14:textId="2874F280" w:rsidR="00C81400" w:rsidRPr="00646D13" w:rsidRDefault="00C81400" w:rsidP="00C81400">
      <w:pPr>
        <w:rPr>
          <w:lang w:eastAsia="ja-JP"/>
        </w:rPr>
      </w:pPr>
      <w:r>
        <w:rPr>
          <w:lang w:eastAsia="ja-JP"/>
        </w:rPr>
        <w:t>Notifiable mortality rate: 0.5% for cattle.</w:t>
      </w:r>
    </w:p>
    <w:p w14:paraId="49D7B5AF" w14:textId="39AFBABB" w:rsidR="00E362EF" w:rsidRDefault="00F838FE" w:rsidP="00646D13">
      <w:pPr>
        <w:pStyle w:val="Heading2"/>
        <w:numPr>
          <w:ilvl w:val="0"/>
          <w:numId w:val="0"/>
        </w:numPr>
      </w:pPr>
      <w:r>
        <w:t>Summary of observations</w:t>
      </w:r>
    </w:p>
    <w:p w14:paraId="40354245" w14:textId="533E3F05" w:rsidR="00646D13" w:rsidRPr="00646D13" w:rsidRDefault="00F838FE" w:rsidP="00646D13">
      <w:pPr>
        <w:rPr>
          <w:lang w:eastAsia="ja-JP"/>
        </w:rPr>
      </w:pPr>
      <w:r w:rsidRPr="00F838FE">
        <w:rPr>
          <w:lang w:eastAsia="ja-JP"/>
        </w:rPr>
        <w:t>This report summarises key observations of the implementation and effectiveness of exporter arrangements to ensure the health and welfare of livestock. Th</w:t>
      </w:r>
      <w:r>
        <w:rPr>
          <w:lang w:eastAsia="ja-JP"/>
        </w:rPr>
        <w:t>e</w:t>
      </w:r>
      <w:r w:rsidRPr="00F838FE">
        <w:rPr>
          <w:lang w:eastAsia="ja-JP"/>
        </w:rPr>
        <w:t xml:space="preserve"> report has been approved by </w:t>
      </w:r>
      <w:r w:rsidRPr="009203FD">
        <w:rPr>
          <w:lang w:eastAsia="ja-JP"/>
        </w:rPr>
        <w:t>the observer who</w:t>
      </w:r>
      <w:r w:rsidRPr="00F838FE">
        <w:rPr>
          <w:lang w:eastAsia="ja-JP"/>
        </w:rPr>
        <w:t xml:space="preserve"> accompanied the voyage.</w:t>
      </w:r>
    </w:p>
    <w:p w14:paraId="0908103D" w14:textId="08F41F64" w:rsidR="00E362EF" w:rsidRDefault="00646D13" w:rsidP="00646D13">
      <w:pPr>
        <w:pStyle w:val="Heading3"/>
        <w:numPr>
          <w:ilvl w:val="0"/>
          <w:numId w:val="0"/>
        </w:numPr>
        <w:ind w:left="964" w:hanging="964"/>
      </w:pPr>
      <w:r>
        <w:t>Exporter documentation</w:t>
      </w:r>
    </w:p>
    <w:p w14:paraId="1563A671" w14:textId="03BABC98" w:rsidR="00E362EF" w:rsidRDefault="007316ED">
      <w:r w:rsidRPr="007316ED">
        <w:t>The observer reported no issues regarding exporter documentation.</w:t>
      </w:r>
    </w:p>
    <w:p w14:paraId="2DC10DDB" w14:textId="497DCCE5" w:rsidR="002724E1" w:rsidRDefault="002724E1" w:rsidP="002724E1">
      <w:pPr>
        <w:pStyle w:val="Heading3"/>
        <w:numPr>
          <w:ilvl w:val="0"/>
          <w:numId w:val="0"/>
        </w:numPr>
        <w:ind w:left="964" w:hanging="964"/>
      </w:pPr>
      <w:r>
        <w:t>Loading</w:t>
      </w:r>
    </w:p>
    <w:p w14:paraId="47838528" w14:textId="77777777" w:rsidR="00317F84" w:rsidRPr="00B27D3A" w:rsidRDefault="00317F84" w:rsidP="00317F84">
      <w:pPr>
        <w:rPr>
          <w:bCs/>
        </w:rPr>
      </w:pPr>
      <w:r w:rsidRPr="00B27D3A">
        <w:t>Based on observations made during this voyage, the exporter arrangements relating to</w:t>
      </w:r>
      <w:r>
        <w:rPr>
          <w:bCs/>
        </w:rPr>
        <w:t xml:space="preserve"> </w:t>
      </w:r>
      <w:r>
        <w:t>loading</w:t>
      </w:r>
      <w:r w:rsidRPr="00B27D3A">
        <w:t xml:space="preserve"> were appropriate and effective in managing livestock health and welfare.</w:t>
      </w:r>
    </w:p>
    <w:p w14:paraId="47A490A7" w14:textId="77777777" w:rsidR="007A7213" w:rsidRPr="007A7213" w:rsidRDefault="007A7213" w:rsidP="007A7213">
      <w:pPr>
        <w:pStyle w:val="Heading3"/>
        <w:numPr>
          <w:ilvl w:val="0"/>
          <w:numId w:val="0"/>
        </w:numPr>
        <w:ind w:left="964" w:hanging="964"/>
      </w:pPr>
      <w:r w:rsidRPr="007A7213">
        <w:t>Personnel</w:t>
      </w:r>
    </w:p>
    <w:p w14:paraId="0F4E384E" w14:textId="389D710C" w:rsidR="007A7213" w:rsidRPr="007A7213" w:rsidRDefault="007316ED" w:rsidP="007A7213">
      <w:r w:rsidRPr="007316ED">
        <w:t xml:space="preserve">Based on observations made during this voyage, the exporter arrangements relating to </w:t>
      </w:r>
      <w:r>
        <w:t>personnel</w:t>
      </w:r>
      <w:r w:rsidRPr="007316ED">
        <w:t xml:space="preserve"> were appropriate and effective in managing livestock health and welfare</w:t>
      </w:r>
      <w:r w:rsidR="007A7213" w:rsidRPr="007A7213">
        <w:t>.</w:t>
      </w:r>
    </w:p>
    <w:p w14:paraId="46D2AF73" w14:textId="77777777" w:rsidR="007A7213" w:rsidRPr="007A7213" w:rsidRDefault="007A7213" w:rsidP="007A7213">
      <w:pPr>
        <w:pStyle w:val="Heading3"/>
        <w:numPr>
          <w:ilvl w:val="0"/>
          <w:numId w:val="0"/>
        </w:numPr>
        <w:ind w:left="964" w:hanging="964"/>
      </w:pPr>
      <w:r w:rsidRPr="007A7213">
        <w:lastRenderedPageBreak/>
        <w:t>Daily routine</w:t>
      </w:r>
    </w:p>
    <w:p w14:paraId="1BA1A193" w14:textId="5F094DFF" w:rsidR="007A7213" w:rsidRPr="007A7213" w:rsidRDefault="007316ED" w:rsidP="007A7213">
      <w:r w:rsidRPr="007316ED">
        <w:t xml:space="preserve">Based on observations made during this voyage, the exporter arrangements relating to </w:t>
      </w:r>
      <w:r>
        <w:t>daily routine</w:t>
      </w:r>
      <w:r w:rsidRPr="007316ED">
        <w:t xml:space="preserve"> were appropriate and effective in managing livestock health and welfare</w:t>
      </w:r>
      <w:r w:rsidR="007A7213" w:rsidRPr="007A7213">
        <w:t>.</w:t>
      </w:r>
    </w:p>
    <w:p w14:paraId="22C0533B" w14:textId="77777777" w:rsidR="007A7213" w:rsidRDefault="007A7213" w:rsidP="007A7213">
      <w:pPr>
        <w:pStyle w:val="Heading3"/>
        <w:numPr>
          <w:ilvl w:val="0"/>
          <w:numId w:val="0"/>
        </w:numPr>
        <w:ind w:left="964" w:hanging="964"/>
      </w:pPr>
      <w:r w:rsidRPr="007A7213">
        <w:t>Feed and water</w:t>
      </w:r>
    </w:p>
    <w:p w14:paraId="4BD0003F" w14:textId="0DEFD94E" w:rsidR="00317F84" w:rsidRPr="00317F84" w:rsidRDefault="00317F84" w:rsidP="00F45AE8">
      <w:r>
        <w:t>Based on observation</w:t>
      </w:r>
      <w:r w:rsidR="0036592E">
        <w:t>s</w:t>
      </w:r>
      <w:r>
        <w:t xml:space="preserve"> made during this voyage, the exporter arrangements relating to feed and water were appropriate and effective in managing livestock health and welfare.</w:t>
      </w:r>
    </w:p>
    <w:p w14:paraId="0E179B37" w14:textId="77777777" w:rsidR="007A7213" w:rsidRDefault="007A7213" w:rsidP="007A7213">
      <w:pPr>
        <w:pStyle w:val="Heading3"/>
        <w:numPr>
          <w:ilvl w:val="0"/>
          <w:numId w:val="0"/>
        </w:numPr>
        <w:ind w:left="964" w:hanging="964"/>
      </w:pPr>
      <w:r>
        <w:t>Ventilation</w:t>
      </w:r>
    </w:p>
    <w:p w14:paraId="3AAA3E95" w14:textId="1557F976" w:rsidR="007A7213" w:rsidRDefault="007316ED" w:rsidP="007A7213">
      <w:r w:rsidRPr="007316ED">
        <w:t xml:space="preserve">Based on observations made during this voyage, the exporter arrangements relating to </w:t>
      </w:r>
      <w:r>
        <w:t>ventilation</w:t>
      </w:r>
      <w:r w:rsidRPr="007316ED">
        <w:t xml:space="preserve"> were appropriate and effective in managing livestock health and welfare</w:t>
      </w:r>
      <w:r w:rsidR="007A7213">
        <w:t>.</w:t>
      </w:r>
    </w:p>
    <w:p w14:paraId="3814DD8D" w14:textId="49FC8062" w:rsidR="002756E5" w:rsidRDefault="00A57708" w:rsidP="007A7213">
      <w:r>
        <w:t>T</w:t>
      </w:r>
      <w:r w:rsidR="002756E5">
        <w:t xml:space="preserve">here were no livestock observed as heat stressed. There were no health or welfare impacts observed due to the </w:t>
      </w:r>
      <w:r w:rsidR="008E7280">
        <w:t xml:space="preserve">temperatures on livestock decks </w:t>
      </w:r>
      <w:r w:rsidR="002E3843">
        <w:t>for the duration of the voyage.</w:t>
      </w:r>
    </w:p>
    <w:p w14:paraId="302FBD69" w14:textId="77777777" w:rsidR="007A7213" w:rsidRDefault="007A7213" w:rsidP="007A7213">
      <w:pPr>
        <w:pStyle w:val="Heading3"/>
        <w:numPr>
          <w:ilvl w:val="0"/>
          <w:numId w:val="0"/>
        </w:numPr>
        <w:ind w:left="964" w:hanging="964"/>
      </w:pPr>
      <w:r>
        <w:t>Pen conditions</w:t>
      </w:r>
    </w:p>
    <w:p w14:paraId="11856426" w14:textId="77777777" w:rsidR="004D6DDA" w:rsidRPr="00831E94" w:rsidRDefault="004D6DDA" w:rsidP="004D6DDA">
      <w:pPr>
        <w:pStyle w:val="ListNumber"/>
        <w:numPr>
          <w:ilvl w:val="0"/>
          <w:numId w:val="0"/>
        </w:numPr>
        <w:ind w:left="425" w:hanging="425"/>
      </w:pPr>
      <w:r w:rsidRPr="00831E94">
        <w:t>The observer noted that:</w:t>
      </w:r>
    </w:p>
    <w:p w14:paraId="455FB649" w14:textId="7135BF2B" w:rsidR="004D6DDA" w:rsidRPr="007867A2" w:rsidRDefault="004D6DDA" w:rsidP="0008798C">
      <w:pPr>
        <w:pStyle w:val="ListNumber"/>
      </w:pPr>
      <w:r w:rsidRPr="007867A2">
        <w:t xml:space="preserve">At least three temporary pens on each of </w:t>
      </w:r>
      <w:r w:rsidR="006351C9" w:rsidRPr="007867A2">
        <w:t>D</w:t>
      </w:r>
      <w:r w:rsidRPr="007867A2">
        <w:t xml:space="preserve">ecks 5, 6 and 7 included in the </w:t>
      </w:r>
      <w:r w:rsidR="006C08B3" w:rsidRPr="007867A2">
        <w:t>stowage</w:t>
      </w:r>
      <w:r w:rsidRPr="007867A2">
        <w:t xml:space="preserve"> plan were not assembled at commencement of loading and hence were not available to receive livestock. </w:t>
      </w:r>
      <w:r w:rsidR="0004305B" w:rsidRPr="007867A2">
        <w:t>In total 9 pens were not utilised</w:t>
      </w:r>
      <w:r w:rsidR="00277D0C" w:rsidRPr="007867A2">
        <w:t xml:space="preserve"> during the </w:t>
      </w:r>
      <w:r w:rsidR="006C08B3" w:rsidRPr="007867A2">
        <w:t>voyage</w:t>
      </w:r>
      <w:r w:rsidR="0004305B" w:rsidRPr="007867A2">
        <w:t xml:space="preserve">, and 2 pens were </w:t>
      </w:r>
      <w:r w:rsidR="00277D0C" w:rsidRPr="007867A2">
        <w:t>underutilised</w:t>
      </w:r>
      <w:r w:rsidR="0004305B" w:rsidRPr="007867A2">
        <w:t xml:space="preserve"> as per the vessel stowage plan. </w:t>
      </w:r>
      <w:r w:rsidRPr="007867A2">
        <w:t>This resulted in less pen space allocation than required by the Australian Standards for the Export of Livestock (ASEL). No direct effects on animal health were noted because of the failure to assemble the temporary pens and subsequent overstocking.</w:t>
      </w:r>
    </w:p>
    <w:p w14:paraId="4FBFF685" w14:textId="035EE449" w:rsidR="004D6DDA" w:rsidRPr="007867A2" w:rsidRDefault="00E11A67" w:rsidP="0008798C">
      <w:pPr>
        <w:pStyle w:val="ListNumber"/>
      </w:pPr>
      <w:bookmarkStart w:id="0" w:name="_Hlk155090833"/>
      <w:r w:rsidRPr="007867A2">
        <w:t>T</w:t>
      </w:r>
      <w:r w:rsidR="001D472B" w:rsidRPr="007867A2">
        <w:t>he observer noted that there was room for rest</w:t>
      </w:r>
      <w:r w:rsidR="002E3843" w:rsidRPr="007867A2">
        <w:t>,</w:t>
      </w:r>
      <w:r w:rsidR="00115AD3" w:rsidRPr="007867A2">
        <w:t xml:space="preserve"> </w:t>
      </w:r>
      <w:r w:rsidR="001D472B" w:rsidRPr="007867A2">
        <w:t>movement</w:t>
      </w:r>
      <w:r w:rsidR="002E3843" w:rsidRPr="007867A2">
        <w:t xml:space="preserve"> and access to feed and water</w:t>
      </w:r>
      <w:r w:rsidR="001D472B" w:rsidRPr="007867A2">
        <w:t>, with no animal welfare issues identified.</w:t>
      </w:r>
    </w:p>
    <w:bookmarkEnd w:id="0"/>
    <w:p w14:paraId="47D710D1" w14:textId="58ECDBD2" w:rsidR="007A7213" w:rsidRDefault="007A7213" w:rsidP="00C11CCC">
      <w:pPr>
        <w:pStyle w:val="Heading3"/>
        <w:numPr>
          <w:ilvl w:val="0"/>
          <w:numId w:val="0"/>
        </w:numPr>
        <w:ind w:left="964" w:hanging="964"/>
      </w:pPr>
      <w:r>
        <w:t>Health and welfare</w:t>
      </w:r>
    </w:p>
    <w:p w14:paraId="19A18466" w14:textId="3AF185A1" w:rsidR="00700CA3" w:rsidRPr="00700CA3" w:rsidRDefault="00700CA3" w:rsidP="000033F2">
      <w:r>
        <w:t>No systemic issues observed.</w:t>
      </w:r>
    </w:p>
    <w:p w14:paraId="12D82DCB" w14:textId="77777777" w:rsidR="007A7213" w:rsidRDefault="007A7213" w:rsidP="00C11CCC">
      <w:pPr>
        <w:pStyle w:val="Heading3"/>
        <w:numPr>
          <w:ilvl w:val="0"/>
          <w:numId w:val="0"/>
        </w:numPr>
        <w:ind w:left="964" w:hanging="964"/>
      </w:pPr>
      <w:r>
        <w:t>Discharge</w:t>
      </w:r>
    </w:p>
    <w:p w14:paraId="28D68F47" w14:textId="7F033933" w:rsidR="007A7213" w:rsidRDefault="007316ED" w:rsidP="0078407A">
      <w:r w:rsidRPr="007316ED">
        <w:t xml:space="preserve">Based on observations made during this voyage, the exporter arrangements relating to </w:t>
      </w:r>
      <w:r>
        <w:t>discharge</w:t>
      </w:r>
      <w:r w:rsidRPr="007316ED">
        <w:t xml:space="preserve"> were appropriate and effective in managing livestock health and welfare</w:t>
      </w:r>
      <w:r w:rsidR="007A7213">
        <w:t>.</w:t>
      </w:r>
    </w:p>
    <w:p w14:paraId="4CF9570E" w14:textId="7A2B06D1" w:rsidR="00C11CCC" w:rsidRDefault="00C11CCC" w:rsidP="00C11CCC">
      <w:pPr>
        <w:pStyle w:val="Heading3"/>
        <w:keepLines w:val="0"/>
        <w:pageBreakBefore/>
        <w:numPr>
          <w:ilvl w:val="0"/>
          <w:numId w:val="0"/>
        </w:numPr>
        <w:ind w:left="964" w:hanging="964"/>
      </w:pPr>
      <w:r w:rsidRPr="00C11CCC">
        <w:lastRenderedPageBreak/>
        <w:t>Representative photographs of voyage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41C82" w14:paraId="316A5268" w14:textId="77777777" w:rsidTr="0005406D">
        <w:tc>
          <w:tcPr>
            <w:tcW w:w="4530" w:type="dxa"/>
          </w:tcPr>
          <w:p w14:paraId="389E5786" w14:textId="68E319C4" w:rsidR="00C11CCC" w:rsidRPr="00CD1E96" w:rsidRDefault="00C11CCC" w:rsidP="0005406D">
            <w:pPr>
              <w:pStyle w:val="Caption"/>
            </w:pPr>
            <w:r w:rsidRPr="00CD1E96">
              <w:t xml:space="preserve">Day </w:t>
            </w:r>
            <w:r w:rsidR="00841C82">
              <w:t xml:space="preserve">6 </w:t>
            </w:r>
            <w:r>
              <w:t>Cattle</w:t>
            </w:r>
            <w:r w:rsidRPr="00CD1E96">
              <w:t xml:space="preserve"> in pen</w:t>
            </w:r>
            <w:r>
              <w:t xml:space="preserve"> </w:t>
            </w:r>
            <w:r w:rsidRPr="00BF145F">
              <w:t>—</w:t>
            </w:r>
            <w:r>
              <w:t xml:space="preserve"> </w:t>
            </w:r>
            <w:r w:rsidR="00841C82" w:rsidRPr="00CD1E96">
              <w:t>no issues identified</w:t>
            </w:r>
          </w:p>
          <w:p w14:paraId="2D908F24" w14:textId="5EAF2155" w:rsidR="00C11CCC" w:rsidRPr="003110BE" w:rsidRDefault="00694BD5" w:rsidP="0005406D">
            <w:r>
              <w:rPr>
                <w:noProof/>
              </w:rPr>
              <w:drawing>
                <wp:inline distT="0" distB="0" distL="0" distR="0" wp14:anchorId="7F9EB56F" wp14:editId="34018C89">
                  <wp:extent cx="1714547" cy="2286000"/>
                  <wp:effectExtent l="0" t="0" r="0" b="0"/>
                  <wp:docPr id="1112173628" name="Picture 111217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06353" name="Picture 20040063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9314" cy="2292356"/>
                          </a:xfrm>
                          <a:prstGeom prst="rect">
                            <a:avLst/>
                          </a:prstGeom>
                        </pic:spPr>
                      </pic:pic>
                    </a:graphicData>
                  </a:graphic>
                </wp:inline>
              </w:drawing>
            </w:r>
          </w:p>
        </w:tc>
        <w:tc>
          <w:tcPr>
            <w:tcW w:w="4530" w:type="dxa"/>
          </w:tcPr>
          <w:p w14:paraId="1DD01B4B" w14:textId="6CC6CA42" w:rsidR="00C11CCC" w:rsidRPr="003110BE" w:rsidRDefault="00C11CCC" w:rsidP="0005406D">
            <w:pPr>
              <w:pStyle w:val="Caption"/>
            </w:pPr>
            <w:r w:rsidRPr="00CD1E96">
              <w:t xml:space="preserve">Day </w:t>
            </w:r>
            <w:r w:rsidR="00841C82">
              <w:t>8</w:t>
            </w:r>
            <w:r w:rsidR="00841C82" w:rsidRPr="00CD1E96">
              <w:t xml:space="preserve"> </w:t>
            </w:r>
            <w:r>
              <w:t>Cattle</w:t>
            </w:r>
            <w:r w:rsidRPr="00CD1E96">
              <w:t xml:space="preserve"> in pen</w:t>
            </w:r>
            <w:r>
              <w:t xml:space="preserve"> </w:t>
            </w:r>
            <w:r w:rsidRPr="00BF145F">
              <w:t>—</w:t>
            </w:r>
            <w:r>
              <w:t xml:space="preserve"> </w:t>
            </w:r>
            <w:r w:rsidRPr="00CD1E96">
              <w:t>no issues identified</w:t>
            </w:r>
          </w:p>
          <w:p w14:paraId="53B3BD19" w14:textId="2D1ED717" w:rsidR="00C11CCC" w:rsidRPr="003110BE" w:rsidRDefault="00694BD5" w:rsidP="0005406D">
            <w:r>
              <w:rPr>
                <w:noProof/>
              </w:rPr>
              <w:drawing>
                <wp:inline distT="0" distB="0" distL="0" distR="0" wp14:anchorId="132E4601" wp14:editId="4095A62B">
                  <wp:extent cx="1761490" cy="2348589"/>
                  <wp:effectExtent l="0" t="0" r="0" b="0"/>
                  <wp:docPr id="1453786797" name="Picture 145378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86797" name="Picture 145378679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5195" cy="2393528"/>
                          </a:xfrm>
                          <a:prstGeom prst="rect">
                            <a:avLst/>
                          </a:prstGeom>
                        </pic:spPr>
                      </pic:pic>
                    </a:graphicData>
                  </a:graphic>
                </wp:inline>
              </w:drawing>
            </w:r>
          </w:p>
        </w:tc>
      </w:tr>
      <w:tr w:rsidR="00841C82" w14:paraId="176DCBE9" w14:textId="77777777" w:rsidTr="0005406D">
        <w:trPr>
          <w:trHeight w:val="3236"/>
        </w:trPr>
        <w:tc>
          <w:tcPr>
            <w:tcW w:w="4530" w:type="dxa"/>
          </w:tcPr>
          <w:p w14:paraId="56E82FF4" w14:textId="1B855B3C" w:rsidR="00C11CCC" w:rsidRPr="00CD1E96" w:rsidRDefault="00C11CCC" w:rsidP="0005406D">
            <w:pPr>
              <w:pStyle w:val="Caption"/>
            </w:pPr>
            <w:r w:rsidRPr="00CD1E96">
              <w:t xml:space="preserve">Day </w:t>
            </w:r>
            <w:r w:rsidR="00841C82">
              <w:t>8</w:t>
            </w:r>
            <w:r w:rsidR="00841C82" w:rsidRPr="00CD1E96">
              <w:t xml:space="preserve"> </w:t>
            </w:r>
            <w:r>
              <w:t xml:space="preserve">Cattle </w:t>
            </w:r>
            <w:r w:rsidR="00D41F86">
              <w:t>feeding —</w:t>
            </w:r>
            <w:r>
              <w:t xml:space="preserve"> no issues identified</w:t>
            </w:r>
          </w:p>
          <w:p w14:paraId="24848B1E" w14:textId="5C0548D8" w:rsidR="00C11CCC" w:rsidRPr="003110BE" w:rsidRDefault="00694BD5" w:rsidP="0005406D">
            <w:r>
              <w:rPr>
                <w:noProof/>
              </w:rPr>
              <w:drawing>
                <wp:inline distT="0" distB="0" distL="0" distR="0" wp14:anchorId="51C869F9" wp14:editId="23C1A5D5">
                  <wp:extent cx="1762125" cy="2349436"/>
                  <wp:effectExtent l="0" t="0" r="0" b="0"/>
                  <wp:docPr id="1941326109" name="Picture 194132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326109" name="Picture 194132610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0372" cy="2387097"/>
                          </a:xfrm>
                          <a:prstGeom prst="rect">
                            <a:avLst/>
                          </a:prstGeom>
                        </pic:spPr>
                      </pic:pic>
                    </a:graphicData>
                  </a:graphic>
                </wp:inline>
              </w:drawing>
            </w:r>
          </w:p>
        </w:tc>
        <w:tc>
          <w:tcPr>
            <w:tcW w:w="4530" w:type="dxa"/>
          </w:tcPr>
          <w:p w14:paraId="0BD9D1D2" w14:textId="514A2061" w:rsidR="00C11CCC" w:rsidRPr="00CD1E96" w:rsidRDefault="00C11CCC" w:rsidP="0005406D">
            <w:pPr>
              <w:pStyle w:val="Caption"/>
            </w:pPr>
            <w:r w:rsidRPr="00CD1E96">
              <w:t xml:space="preserve">Day </w:t>
            </w:r>
            <w:r w:rsidR="00D41F86">
              <w:t xml:space="preserve">10 </w:t>
            </w:r>
            <w:r w:rsidR="00D41F86" w:rsidRPr="00CD1E96">
              <w:t>Cattle</w:t>
            </w:r>
            <w:r w:rsidRPr="00CD1E96">
              <w:t xml:space="preserve"> in pen</w:t>
            </w:r>
            <w:r>
              <w:t xml:space="preserve"> </w:t>
            </w:r>
            <w:r w:rsidRPr="00BF145F">
              <w:t>—</w:t>
            </w:r>
            <w:r>
              <w:t xml:space="preserve"> </w:t>
            </w:r>
            <w:r w:rsidRPr="00CD1E96">
              <w:t>no issues identified</w:t>
            </w:r>
          </w:p>
          <w:p w14:paraId="3E53298D" w14:textId="21F62716" w:rsidR="00C11CCC" w:rsidRPr="003110BE" w:rsidRDefault="00694BD5" w:rsidP="0005406D">
            <w:r>
              <w:rPr>
                <w:noProof/>
              </w:rPr>
              <w:drawing>
                <wp:inline distT="0" distB="0" distL="0" distR="0" wp14:anchorId="7B4645D0" wp14:editId="198BE3DA">
                  <wp:extent cx="1761490" cy="2348587"/>
                  <wp:effectExtent l="0" t="0" r="0" b="0"/>
                  <wp:docPr id="502499932" name="Picture 50249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99932" name="Picture 5024999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0676" cy="2387500"/>
                          </a:xfrm>
                          <a:prstGeom prst="rect">
                            <a:avLst/>
                          </a:prstGeom>
                        </pic:spPr>
                      </pic:pic>
                    </a:graphicData>
                  </a:graphic>
                </wp:inline>
              </w:drawing>
            </w:r>
          </w:p>
        </w:tc>
      </w:tr>
      <w:tr w:rsidR="00841C82" w14:paraId="060EB5DC" w14:textId="77777777" w:rsidTr="0005406D">
        <w:tc>
          <w:tcPr>
            <w:tcW w:w="4530" w:type="dxa"/>
          </w:tcPr>
          <w:p w14:paraId="6A345A45" w14:textId="33390940" w:rsidR="00C11CCC" w:rsidRPr="00CD1E96" w:rsidRDefault="00C11CCC" w:rsidP="0005406D">
            <w:pPr>
              <w:pStyle w:val="Caption"/>
            </w:pPr>
            <w:r w:rsidRPr="00CD1E96">
              <w:t xml:space="preserve">Day </w:t>
            </w:r>
            <w:r w:rsidR="00841C82">
              <w:t>1</w:t>
            </w:r>
            <w:r>
              <w:t>8 Cattle</w:t>
            </w:r>
            <w:r w:rsidRPr="00CD1E96">
              <w:t xml:space="preserve"> in </w:t>
            </w:r>
            <w:r w:rsidR="001D472B">
              <w:t>overstocked</w:t>
            </w:r>
            <w:r w:rsidR="001D472B" w:rsidRPr="00CD1E96">
              <w:t xml:space="preserve"> </w:t>
            </w:r>
            <w:r w:rsidRPr="00CD1E96">
              <w:t>pen</w:t>
            </w:r>
            <w:r>
              <w:t xml:space="preserve"> </w:t>
            </w:r>
            <w:r w:rsidRPr="00BF145F">
              <w:t>—</w:t>
            </w:r>
            <w:r>
              <w:t xml:space="preserve"> </w:t>
            </w:r>
            <w:r w:rsidRPr="00CD1E96">
              <w:t>no issues identified</w:t>
            </w:r>
          </w:p>
          <w:p w14:paraId="757804D8" w14:textId="7FEF4239" w:rsidR="00C11CCC" w:rsidRPr="003110BE" w:rsidRDefault="00694BD5" w:rsidP="0005406D">
            <w:r>
              <w:rPr>
                <w:noProof/>
              </w:rPr>
              <w:drawing>
                <wp:inline distT="0" distB="0" distL="0" distR="0" wp14:anchorId="18CC7687" wp14:editId="76EBC938">
                  <wp:extent cx="1762125" cy="2349436"/>
                  <wp:effectExtent l="0" t="0" r="0" b="0"/>
                  <wp:docPr id="2017703210" name="Picture 201770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44735" name="Picture 4476447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9873" cy="2373100"/>
                          </a:xfrm>
                          <a:prstGeom prst="rect">
                            <a:avLst/>
                          </a:prstGeom>
                        </pic:spPr>
                      </pic:pic>
                    </a:graphicData>
                  </a:graphic>
                </wp:inline>
              </w:drawing>
            </w:r>
          </w:p>
        </w:tc>
        <w:tc>
          <w:tcPr>
            <w:tcW w:w="4530" w:type="dxa"/>
          </w:tcPr>
          <w:p w14:paraId="44B4CF75" w14:textId="77777777" w:rsidR="001D472B" w:rsidRDefault="00C11CCC" w:rsidP="0005406D">
            <w:pPr>
              <w:pStyle w:val="Caption"/>
            </w:pPr>
            <w:r w:rsidRPr="00CD1E96">
              <w:t xml:space="preserve">Day </w:t>
            </w:r>
            <w:r w:rsidR="00841C82">
              <w:t>1</w:t>
            </w:r>
            <w:r>
              <w:t>9 Cattle</w:t>
            </w:r>
            <w:r w:rsidRPr="00CD1E96">
              <w:t xml:space="preserve"> in pen</w:t>
            </w:r>
            <w:r>
              <w:t xml:space="preserve"> </w:t>
            </w:r>
            <w:r w:rsidRPr="00BF145F">
              <w:t>—</w:t>
            </w:r>
            <w:r>
              <w:t xml:space="preserve"> </w:t>
            </w:r>
            <w:r w:rsidRPr="00CD1E96">
              <w:t>no issues identified</w:t>
            </w:r>
          </w:p>
          <w:p w14:paraId="092C5D94" w14:textId="7A3F0598" w:rsidR="00C11CCC" w:rsidRPr="003110BE" w:rsidRDefault="00694BD5" w:rsidP="0005406D">
            <w:r>
              <w:rPr>
                <w:noProof/>
              </w:rPr>
              <w:drawing>
                <wp:inline distT="0" distB="0" distL="0" distR="0" wp14:anchorId="5EC68BD5" wp14:editId="1E0E2CCF">
                  <wp:extent cx="1897432" cy="2529840"/>
                  <wp:effectExtent l="0" t="0" r="7620" b="3810"/>
                  <wp:docPr id="696305049" name="Picture 69630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05049" name="Picture 6963050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49897" cy="2599792"/>
                          </a:xfrm>
                          <a:prstGeom prst="rect">
                            <a:avLst/>
                          </a:prstGeom>
                        </pic:spPr>
                      </pic:pic>
                    </a:graphicData>
                  </a:graphic>
                </wp:inline>
              </w:drawing>
            </w:r>
          </w:p>
        </w:tc>
      </w:tr>
    </w:tbl>
    <w:p w14:paraId="78FB16D7" w14:textId="77777777" w:rsidR="00710180" w:rsidRPr="00710180" w:rsidRDefault="00710180" w:rsidP="00710180">
      <w:pPr>
        <w:pStyle w:val="Normalsmall"/>
      </w:pPr>
      <w:r w:rsidRPr="00710180">
        <w:rPr>
          <w:rStyle w:val="Strong"/>
        </w:rPr>
        <w:lastRenderedPageBreak/>
        <w:t>Acknowledgement of Country</w:t>
      </w:r>
    </w:p>
    <w:p w14:paraId="53A8351C" w14:textId="77777777" w:rsidR="00710180" w:rsidRPr="00710180" w:rsidRDefault="00710180" w:rsidP="00710180">
      <w:pPr>
        <w:pStyle w:val="Normalsmall"/>
        <w:rPr>
          <w:rStyle w:val="Hyperlink"/>
          <w:color w:val="auto"/>
          <w:u w:val="none"/>
        </w:rPr>
      </w:pPr>
      <w:r w:rsidRPr="00710180">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70A4883" w14:textId="124CC659" w:rsidR="00710180" w:rsidRPr="00710180" w:rsidRDefault="00710180" w:rsidP="00710180">
      <w:pPr>
        <w:pStyle w:val="Normalsmall"/>
        <w:keepNext/>
        <w:spacing w:before="360"/>
      </w:pPr>
      <w:r w:rsidRPr="00710180">
        <w:t xml:space="preserve">© Commonwealth of Australia </w:t>
      </w:r>
      <w:r w:rsidR="006D43C8" w:rsidRPr="00710180">
        <w:t>202</w:t>
      </w:r>
      <w:r w:rsidR="006D43C8">
        <w:t>4</w:t>
      </w:r>
    </w:p>
    <w:p w14:paraId="608CC585" w14:textId="77777777" w:rsidR="00710180" w:rsidRPr="00710180" w:rsidRDefault="00710180" w:rsidP="00710180">
      <w:pPr>
        <w:pStyle w:val="Normalsmall"/>
      </w:pPr>
      <w:r w:rsidRPr="00710180">
        <w:t>Unless otherwise noted, copyright (and any other intellectual property rights) in this publication is owned by the Commonwealth of Australia (referred to as the Commonwealth).</w:t>
      </w:r>
    </w:p>
    <w:p w14:paraId="138269F1" w14:textId="77777777" w:rsidR="00710180" w:rsidRPr="00710180" w:rsidRDefault="00710180" w:rsidP="00710180">
      <w:pPr>
        <w:pStyle w:val="Normalsmall"/>
      </w:pPr>
      <w:r w:rsidRPr="00710180">
        <w:t xml:space="preserve">All material in this publication is licensed under a </w:t>
      </w:r>
      <w:hyperlink r:id="rId17" w:history="1">
        <w:r w:rsidRPr="00710180">
          <w:rPr>
            <w:rStyle w:val="Hyperlink"/>
          </w:rPr>
          <w:t>Creative Commons Attribution 4.0 International Licence</w:t>
        </w:r>
      </w:hyperlink>
      <w:r w:rsidRPr="00710180">
        <w:t xml:space="preserve"> except content supplied by third parties, logos and the Commonwealth Coat of Arms.</w:t>
      </w:r>
    </w:p>
    <w:p w14:paraId="5FB1873F" w14:textId="66D0BC93" w:rsidR="00C11CCC" w:rsidRPr="00C11CCC" w:rsidRDefault="00710180" w:rsidP="00710180">
      <w:pPr>
        <w:pStyle w:val="Normalsmall"/>
      </w:pPr>
      <w:r w:rsidRPr="00710180">
        <w:t xml:space="preserve">The Australian Government acting through the Department of Agriculture, </w:t>
      </w:r>
      <w:r w:rsidR="00051CDC">
        <w:t>Fisheries</w:t>
      </w:r>
      <w:r w:rsidRPr="00710180">
        <w:t xml:space="preserve"> and </w:t>
      </w:r>
      <w:r w:rsidR="00051CDC">
        <w:t>Forestry</w:t>
      </w:r>
      <w:r w:rsidRPr="00710180">
        <w:t xml:space="preserve"> has exercised due care and skill in preparing and compiling the information and data in this publication. Notwithstanding, the </w:t>
      </w:r>
      <w:r w:rsidR="00051CDC" w:rsidRPr="00710180">
        <w:t xml:space="preserve">Department of Agriculture, </w:t>
      </w:r>
      <w:r w:rsidR="00051CDC">
        <w:t>Fisheries</w:t>
      </w:r>
      <w:r w:rsidR="00051CDC" w:rsidRPr="00710180">
        <w:t xml:space="preserve"> and </w:t>
      </w:r>
      <w:r w:rsidR="00051CDC">
        <w:t>Forestry</w:t>
      </w:r>
      <w:r w:rsidRPr="00710180">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C11CCC" w:rsidRPr="00C11CCC">
      <w:headerReference w:type="default"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E93F" w14:textId="77777777" w:rsidR="005B258E" w:rsidRDefault="005B258E">
      <w:r>
        <w:separator/>
      </w:r>
    </w:p>
    <w:p w14:paraId="7FD900CE" w14:textId="77777777" w:rsidR="005B258E" w:rsidRDefault="005B258E"/>
    <w:p w14:paraId="4300E6D5" w14:textId="77777777" w:rsidR="005B258E" w:rsidRDefault="005B258E"/>
  </w:endnote>
  <w:endnote w:type="continuationSeparator" w:id="0">
    <w:p w14:paraId="7D41F239" w14:textId="77777777" w:rsidR="005B258E" w:rsidRDefault="005B258E">
      <w:r>
        <w:continuationSeparator/>
      </w:r>
    </w:p>
    <w:p w14:paraId="65F665C6" w14:textId="77777777" w:rsidR="005B258E" w:rsidRDefault="005B258E"/>
    <w:p w14:paraId="38AB3A84" w14:textId="77777777" w:rsidR="005B258E" w:rsidRDefault="005B258E"/>
  </w:endnote>
  <w:endnote w:type="continuationNotice" w:id="1">
    <w:p w14:paraId="7B6DAD14" w14:textId="77777777" w:rsidR="005B258E" w:rsidRDefault="005B258E">
      <w:pPr>
        <w:pStyle w:val="Footer"/>
      </w:pPr>
    </w:p>
    <w:p w14:paraId="3995DF96" w14:textId="77777777" w:rsidR="005B258E" w:rsidRDefault="005B258E"/>
    <w:p w14:paraId="45AF5921" w14:textId="77777777" w:rsidR="005B258E" w:rsidRDefault="005B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F375" w14:textId="44548276" w:rsidR="002A193C" w:rsidRDefault="00C11CCC">
    <w:pPr>
      <w:pStyle w:val="Footer"/>
    </w:pPr>
    <w:r>
      <w:t>Australian Government</w:t>
    </w:r>
  </w:p>
  <w:p w14:paraId="04DE9FE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D74E"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26CC" w14:textId="77777777" w:rsidR="005B258E" w:rsidRDefault="005B258E">
      <w:r>
        <w:separator/>
      </w:r>
    </w:p>
    <w:p w14:paraId="0AE02905" w14:textId="77777777" w:rsidR="005B258E" w:rsidRDefault="005B258E"/>
    <w:p w14:paraId="54924E2D" w14:textId="77777777" w:rsidR="005B258E" w:rsidRDefault="005B258E"/>
  </w:footnote>
  <w:footnote w:type="continuationSeparator" w:id="0">
    <w:p w14:paraId="77BE6785" w14:textId="77777777" w:rsidR="005B258E" w:rsidRDefault="005B258E">
      <w:r>
        <w:continuationSeparator/>
      </w:r>
    </w:p>
    <w:p w14:paraId="5E9641B1" w14:textId="77777777" w:rsidR="005B258E" w:rsidRDefault="005B258E"/>
    <w:p w14:paraId="4562FE30" w14:textId="77777777" w:rsidR="005B258E" w:rsidRDefault="005B258E"/>
  </w:footnote>
  <w:footnote w:type="continuationNotice" w:id="1">
    <w:p w14:paraId="7F26AC9B" w14:textId="77777777" w:rsidR="005B258E" w:rsidRDefault="005B258E">
      <w:pPr>
        <w:pStyle w:val="Footer"/>
      </w:pPr>
    </w:p>
    <w:p w14:paraId="09B8B026" w14:textId="77777777" w:rsidR="005B258E" w:rsidRDefault="005B258E"/>
    <w:p w14:paraId="0D4A5356" w14:textId="77777777" w:rsidR="005B258E" w:rsidRDefault="005B2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DED2" w14:textId="2F7BF756" w:rsidR="002A193C" w:rsidRDefault="00C11CCC">
    <w:pPr>
      <w:pStyle w:val="Header"/>
    </w:pPr>
    <w:r w:rsidRPr="00C11CCC">
      <w:t>Independent Observer summary report on MV</w:t>
    </w:r>
    <w:r>
      <w:t> </w:t>
    </w:r>
    <w:r w:rsidR="00317F84">
      <w:rPr>
        <w:rStyle w:val="Emphasis"/>
      </w:rPr>
      <w:t>Bahijah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CBE" w14:textId="7A179249" w:rsidR="002A193C" w:rsidRDefault="00646D13">
    <w:pPr>
      <w:pStyle w:val="Header"/>
      <w:jc w:val="left"/>
    </w:pPr>
    <w:r>
      <w:rPr>
        <w:noProof/>
      </w:rPr>
      <w:drawing>
        <wp:inline distT="0" distB="0" distL="0" distR="0" wp14:anchorId="49CC69EC" wp14:editId="4208614B">
          <wp:extent cx="1850140" cy="1074037"/>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pic:cNvPicPr/>
                </pic:nvPicPr>
                <pic:blipFill>
                  <a:blip r:embed="rId1">
                    <a:extLst>
                      <a:ext uri="{28A0092B-C50C-407E-A947-70E740481C1C}">
                        <a14:useLocalDpi xmlns:a14="http://schemas.microsoft.com/office/drawing/2010/main" val="0"/>
                      </a:ext>
                    </a:extLst>
                  </a:blip>
                  <a:stretch>
                    <a:fillRect/>
                  </a:stretch>
                </pic:blipFill>
                <pic:spPr>
                  <a:xfrm>
                    <a:off x="0" y="0"/>
                    <a:ext cx="1850140" cy="10740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D6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821E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0C8686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50EF7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52A6AC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7375F39"/>
    <w:multiLevelType w:val="hybridMultilevel"/>
    <w:tmpl w:val="D20A7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2105CA"/>
    <w:multiLevelType w:val="hybridMultilevel"/>
    <w:tmpl w:val="778E2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09D323F"/>
    <w:multiLevelType w:val="hybridMultilevel"/>
    <w:tmpl w:val="8FB0C3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0565BDE"/>
    <w:multiLevelType w:val="hybridMultilevel"/>
    <w:tmpl w:val="8FF8C680"/>
    <w:lvl w:ilvl="0" w:tplc="CEEA757C">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3934B7"/>
    <w:multiLevelType w:val="multilevel"/>
    <w:tmpl w:val="23887CA2"/>
    <w:numStyleLink w:val="List1"/>
  </w:abstractNum>
  <w:abstractNum w:abstractNumId="32" w15:restartNumberingAfterBreak="0">
    <w:nsid w:val="7626601B"/>
    <w:multiLevelType w:val="hybridMultilevel"/>
    <w:tmpl w:val="5C5478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2899424">
    <w:abstractNumId w:val="7"/>
  </w:num>
  <w:num w:numId="2" w16cid:durableId="265774302">
    <w:abstractNumId w:val="18"/>
  </w:num>
  <w:num w:numId="3" w16cid:durableId="328170866">
    <w:abstractNumId w:val="19"/>
  </w:num>
  <w:num w:numId="4" w16cid:durableId="1164323572">
    <w:abstractNumId w:val="11"/>
  </w:num>
  <w:num w:numId="5" w16cid:durableId="734008175">
    <w:abstractNumId w:val="25"/>
  </w:num>
  <w:num w:numId="6" w16cid:durableId="144397291">
    <w:abstractNumId w:val="26"/>
  </w:num>
  <w:num w:numId="7" w16cid:durableId="2022658956">
    <w:abstractNumId w:val="8"/>
  </w:num>
  <w:num w:numId="8" w16cid:durableId="1576937806">
    <w:abstractNumId w:val="14"/>
  </w:num>
  <w:num w:numId="9" w16cid:durableId="62261755">
    <w:abstractNumId w:val="16"/>
  </w:num>
  <w:num w:numId="10" w16cid:durableId="94576917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6987205">
    <w:abstractNumId w:val="6"/>
  </w:num>
  <w:num w:numId="12" w16cid:durableId="1130172773">
    <w:abstractNumId w:val="4"/>
  </w:num>
  <w:num w:numId="13" w16cid:durableId="764036696">
    <w:abstractNumId w:val="3"/>
  </w:num>
  <w:num w:numId="14" w16cid:durableId="1500850104">
    <w:abstractNumId w:val="2"/>
  </w:num>
  <w:num w:numId="15" w16cid:durableId="549733822">
    <w:abstractNumId w:val="12"/>
  </w:num>
  <w:num w:numId="16" w16cid:durableId="450829005">
    <w:abstractNumId w:val="23"/>
  </w:num>
  <w:num w:numId="17" w16cid:durableId="451943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970594">
    <w:abstractNumId w:val="28"/>
  </w:num>
  <w:num w:numId="19" w16cid:durableId="512646529">
    <w:abstractNumId w:val="1"/>
  </w:num>
  <w:num w:numId="20" w16cid:durableId="327750192">
    <w:abstractNumId w:val="0"/>
  </w:num>
  <w:num w:numId="21" w16cid:durableId="82731061">
    <w:abstractNumId w:val="15"/>
  </w:num>
  <w:num w:numId="22" w16cid:durableId="1033845026">
    <w:abstractNumId w:val="20"/>
  </w:num>
  <w:num w:numId="23" w16cid:durableId="825322143">
    <w:abstractNumId w:val="29"/>
  </w:num>
  <w:num w:numId="24" w16cid:durableId="1648701179">
    <w:abstractNumId w:val="13"/>
  </w:num>
  <w:num w:numId="25" w16cid:durableId="611937563">
    <w:abstractNumId w:val="17"/>
  </w:num>
  <w:num w:numId="26" w16cid:durableId="359211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840699">
    <w:abstractNumId w:val="31"/>
  </w:num>
  <w:num w:numId="28" w16cid:durableId="1124810938">
    <w:abstractNumId w:val="21"/>
  </w:num>
  <w:num w:numId="29" w16cid:durableId="805587884">
    <w:abstractNumId w:val="24"/>
  </w:num>
  <w:num w:numId="30" w16cid:durableId="631596785">
    <w:abstractNumId w:val="9"/>
  </w:num>
  <w:num w:numId="31" w16cid:durableId="1154831251">
    <w:abstractNumId w:val="5"/>
  </w:num>
  <w:num w:numId="32" w16cid:durableId="1028793808">
    <w:abstractNumId w:val="30"/>
  </w:num>
  <w:num w:numId="33" w16cid:durableId="1488627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85686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4406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2218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2778102">
    <w:abstractNumId w:val="6"/>
  </w:num>
  <w:num w:numId="38" w16cid:durableId="1042940433">
    <w:abstractNumId w:val="6"/>
  </w:num>
  <w:num w:numId="39" w16cid:durableId="544024818">
    <w:abstractNumId w:val="10"/>
  </w:num>
  <w:num w:numId="40" w16cid:durableId="1207715029">
    <w:abstractNumId w:val="27"/>
  </w:num>
  <w:num w:numId="41" w16cid:durableId="985628352">
    <w:abstractNumId w:val="22"/>
  </w:num>
  <w:num w:numId="42" w16cid:durableId="1579056626">
    <w:abstractNumId w:val="32"/>
  </w:num>
  <w:num w:numId="43" w16cid:durableId="1076172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8E"/>
    <w:rsid w:val="000033F2"/>
    <w:rsid w:val="000073C1"/>
    <w:rsid w:val="0004305B"/>
    <w:rsid w:val="00051CDC"/>
    <w:rsid w:val="0006035A"/>
    <w:rsid w:val="00081990"/>
    <w:rsid w:val="0008798C"/>
    <w:rsid w:val="000909ED"/>
    <w:rsid w:val="00112B86"/>
    <w:rsid w:val="00115AD3"/>
    <w:rsid w:val="00125D1B"/>
    <w:rsid w:val="001567E9"/>
    <w:rsid w:val="00183612"/>
    <w:rsid w:val="001A1F79"/>
    <w:rsid w:val="001D472B"/>
    <w:rsid w:val="001D77BC"/>
    <w:rsid w:val="00217AD7"/>
    <w:rsid w:val="00224537"/>
    <w:rsid w:val="002458B4"/>
    <w:rsid w:val="00262394"/>
    <w:rsid w:val="002724E1"/>
    <w:rsid w:val="002756E5"/>
    <w:rsid w:val="00277D0C"/>
    <w:rsid w:val="002A193C"/>
    <w:rsid w:val="002D2C61"/>
    <w:rsid w:val="002E3843"/>
    <w:rsid w:val="002F6C4A"/>
    <w:rsid w:val="00317685"/>
    <w:rsid w:val="00317F84"/>
    <w:rsid w:val="00353EDF"/>
    <w:rsid w:val="00357095"/>
    <w:rsid w:val="0036592E"/>
    <w:rsid w:val="00396339"/>
    <w:rsid w:val="00396E6A"/>
    <w:rsid w:val="00397D50"/>
    <w:rsid w:val="003A4B4A"/>
    <w:rsid w:val="003D44DC"/>
    <w:rsid w:val="0040187D"/>
    <w:rsid w:val="004173B1"/>
    <w:rsid w:val="00445ADC"/>
    <w:rsid w:val="00470797"/>
    <w:rsid w:val="0048569E"/>
    <w:rsid w:val="00486C20"/>
    <w:rsid w:val="004D6DDA"/>
    <w:rsid w:val="0052326A"/>
    <w:rsid w:val="0056788B"/>
    <w:rsid w:val="005B258E"/>
    <w:rsid w:val="005D046F"/>
    <w:rsid w:val="005F0E4D"/>
    <w:rsid w:val="0061601A"/>
    <w:rsid w:val="0062260F"/>
    <w:rsid w:val="006255BD"/>
    <w:rsid w:val="006351C9"/>
    <w:rsid w:val="00646D13"/>
    <w:rsid w:val="00694BD5"/>
    <w:rsid w:val="006A70E2"/>
    <w:rsid w:val="006C08B3"/>
    <w:rsid w:val="006D43C8"/>
    <w:rsid w:val="006D537D"/>
    <w:rsid w:val="006D595F"/>
    <w:rsid w:val="006F1409"/>
    <w:rsid w:val="006F1C11"/>
    <w:rsid w:val="00700CA3"/>
    <w:rsid w:val="00710180"/>
    <w:rsid w:val="007316ED"/>
    <w:rsid w:val="007405CB"/>
    <w:rsid w:val="0078407A"/>
    <w:rsid w:val="007867A2"/>
    <w:rsid w:val="007A7213"/>
    <w:rsid w:val="007A7DE6"/>
    <w:rsid w:val="007B1662"/>
    <w:rsid w:val="007C5B94"/>
    <w:rsid w:val="008158E0"/>
    <w:rsid w:val="0082249A"/>
    <w:rsid w:val="00833933"/>
    <w:rsid w:val="00841C82"/>
    <w:rsid w:val="00846D34"/>
    <w:rsid w:val="008A3190"/>
    <w:rsid w:val="008D1B48"/>
    <w:rsid w:val="008E7280"/>
    <w:rsid w:val="009203FD"/>
    <w:rsid w:val="009968EA"/>
    <w:rsid w:val="009F0B55"/>
    <w:rsid w:val="00A125E9"/>
    <w:rsid w:val="00A47F67"/>
    <w:rsid w:val="00A55E73"/>
    <w:rsid w:val="00A57708"/>
    <w:rsid w:val="00A95267"/>
    <w:rsid w:val="00AA035E"/>
    <w:rsid w:val="00AA70E3"/>
    <w:rsid w:val="00AB0FBE"/>
    <w:rsid w:val="00AB235E"/>
    <w:rsid w:val="00AF240C"/>
    <w:rsid w:val="00AF5211"/>
    <w:rsid w:val="00B01FB8"/>
    <w:rsid w:val="00B63AFF"/>
    <w:rsid w:val="00B8078D"/>
    <w:rsid w:val="00BF6228"/>
    <w:rsid w:val="00BF7F36"/>
    <w:rsid w:val="00C00AAC"/>
    <w:rsid w:val="00C112E7"/>
    <w:rsid w:val="00C11CCC"/>
    <w:rsid w:val="00C44C95"/>
    <w:rsid w:val="00C4796D"/>
    <w:rsid w:val="00C71827"/>
    <w:rsid w:val="00C81400"/>
    <w:rsid w:val="00CB2D9A"/>
    <w:rsid w:val="00CC1E8E"/>
    <w:rsid w:val="00D06356"/>
    <w:rsid w:val="00D41F86"/>
    <w:rsid w:val="00D45274"/>
    <w:rsid w:val="00D45E0E"/>
    <w:rsid w:val="00D666DC"/>
    <w:rsid w:val="00D912A7"/>
    <w:rsid w:val="00D97638"/>
    <w:rsid w:val="00DC2F5F"/>
    <w:rsid w:val="00E11A67"/>
    <w:rsid w:val="00E27D4C"/>
    <w:rsid w:val="00E362EF"/>
    <w:rsid w:val="00E558C1"/>
    <w:rsid w:val="00E732BE"/>
    <w:rsid w:val="00E963D4"/>
    <w:rsid w:val="00EA41B8"/>
    <w:rsid w:val="00EC3F45"/>
    <w:rsid w:val="00EC53AA"/>
    <w:rsid w:val="00EE065A"/>
    <w:rsid w:val="00F45AE8"/>
    <w:rsid w:val="00F73D14"/>
    <w:rsid w:val="00F838FE"/>
    <w:rsid w:val="00FB088E"/>
    <w:rsid w:val="00FC17CC"/>
    <w:rsid w:val="00FC6F81"/>
    <w:rsid w:val="00FD117D"/>
    <w:rsid w:val="00FF1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3D577"/>
  <w15:docId w15:val="{371B4F75-02E9-4215-BCAA-5245E5D0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8D"/>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semiHidden/>
    <w:pPr>
      <w:spacing w:after="60" w:line="264" w:lineRule="auto"/>
    </w:pPr>
    <w:rPr>
      <w:sz w:val="20"/>
      <w:szCs w:val="20"/>
    </w:rPr>
  </w:style>
  <w:style w:type="character" w:customStyle="1" w:styleId="FootnoteTextChar">
    <w:name w:val="Footnote Text Char"/>
    <w:basedOn w:val="DefaultParagraphFont"/>
    <w:link w:val="FootnoteText"/>
    <w:uiPriority w:val="99"/>
    <w:semiHidden/>
    <w:rsid w:val="00B8078D"/>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646D13"/>
    <w:pPr>
      <w:pBdr>
        <w:top w:val="single" w:sz="4" w:space="1" w:color="auto"/>
      </w:pBdr>
      <w:spacing w:before="120"/>
      <w:jc w:val="right"/>
    </w:pPr>
    <w:rPr>
      <w:b/>
    </w:rPr>
  </w:style>
  <w:style w:type="character" w:customStyle="1" w:styleId="DateChar">
    <w:name w:val="Date Char"/>
    <w:basedOn w:val="DefaultParagraphFont"/>
    <w:link w:val="Date"/>
    <w:uiPriority w:val="99"/>
    <w:rsid w:val="00646D13"/>
    <w:rPr>
      <w:rFonts w:eastAsiaTheme="minorHAnsi" w:cstheme="minorBidi"/>
      <w:b/>
      <w:sz w:val="22"/>
      <w:szCs w:val="22"/>
      <w:lang w:eastAsia="en-US"/>
    </w:rPr>
  </w:style>
  <w:style w:type="character" w:styleId="UnresolvedMention">
    <w:name w:val="Unresolved Mention"/>
    <w:basedOn w:val="DefaultParagraphFont"/>
    <w:uiPriority w:val="99"/>
    <w:semiHidden/>
    <w:unhideWhenUsed/>
    <w:rsid w:val="007316ED"/>
    <w:rPr>
      <w:color w:val="605E5C"/>
      <w:shd w:val="clear" w:color="auto" w:fill="E1DFDD"/>
    </w:rPr>
  </w:style>
  <w:style w:type="paragraph" w:styleId="Revision">
    <w:name w:val="Revision"/>
    <w:hidden/>
    <w:uiPriority w:val="99"/>
    <w:semiHidden/>
    <w:rsid w:val="002756E5"/>
    <w:rPr>
      <w:rFonts w:eastAsiaTheme="minorHAnsi" w:cstheme="minorBidi"/>
      <w:sz w:val="22"/>
      <w:szCs w:val="22"/>
      <w:lang w:eastAsia="en-US"/>
    </w:rPr>
  </w:style>
  <w:style w:type="paragraph" w:styleId="ListParagraph">
    <w:name w:val="List Paragraph"/>
    <w:basedOn w:val="Normal"/>
    <w:uiPriority w:val="99"/>
    <w:qFormat/>
    <w:rsid w:val="00397D50"/>
    <w:pPr>
      <w:ind w:left="720"/>
      <w:contextualSpacing/>
    </w:pPr>
  </w:style>
  <w:style w:type="character" w:customStyle="1" w:styleId="ui-provider">
    <w:name w:val="ui-provider"/>
    <w:basedOn w:val="DefaultParagraphFont"/>
    <w:rsid w:val="0012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c527c9b7-9ec8-4c5f-a515-89657b782942"/>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Independent Observer summary report on MV 'Bahijah': Cattle exported to Israel in August 2023</vt:lpstr>
    </vt:vector>
  </TitlesOfParts>
  <Company/>
  <LinksUpToDate>false</LinksUpToDate>
  <CharactersWithSpaces>4528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Observer summary report on MV 'Bahijah': Cattle exported to Israel in August 2023</dc:title>
  <dc:creator>Australian Government</dc:creator>
  <dc:description/>
  <cp:lastPrinted>2019-02-13T02:42:00Z</cp:lastPrinted>
  <dcterms:created xsi:type="dcterms:W3CDTF">2024-05-13T03:10:00Z</dcterms:created>
  <dcterms:modified xsi:type="dcterms:W3CDTF">2024-05-14T23:23:00Z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