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D78FACE" w14:textId="375746BC" w:rsidR="006230FE" w:rsidRPr="00E7053B" w:rsidRDefault="005F0AB3" w:rsidP="001568EE">
      <w:pPr>
        <w:overflowPunct w:val="0"/>
        <w:autoSpaceDE w:val="0"/>
        <w:autoSpaceDN w:val="0"/>
        <w:adjustRightInd w:val="0"/>
        <w:spacing w:before="0" w:after="240" w:line="276" w:lineRule="auto"/>
        <w:ind w:right="-472"/>
        <w:contextualSpacing/>
        <w:textAlignment w:val="baseline"/>
        <w:rPr>
          <w:rFonts w:eastAsiaTheme="majorEastAsia"/>
          <w:spacing w:val="5"/>
          <w:kern w:val="28"/>
          <w:sz w:val="52"/>
          <w:szCs w:val="52"/>
        </w:rPr>
      </w:pPr>
      <w:r w:rsidRPr="00391E55">
        <w:rPr>
          <w:rFonts w:eastAsiaTheme="majorEastAsia" w:cstheme="minorHAnsi"/>
          <w:noProof/>
          <w:spacing w:val="5"/>
          <w:kern w:val="28"/>
          <w:sz w:val="52"/>
          <w:szCs w:val="52"/>
          <w:lang w:eastAsia="en-AU"/>
        </w:rPr>
        <w:drawing>
          <wp:anchor distT="0" distB="0" distL="114300" distR="114300" simplePos="0" relativeHeight="251660290" behindDoc="0" locked="0" layoutInCell="1" allowOverlap="1" wp14:anchorId="2A416860" wp14:editId="0C1EEFC5">
            <wp:simplePos x="0" y="0"/>
            <wp:positionH relativeFrom="column">
              <wp:posOffset>215575</wp:posOffset>
            </wp:positionH>
            <wp:positionV relativeFrom="paragraph">
              <wp:posOffset>268738</wp:posOffset>
            </wp:positionV>
            <wp:extent cx="2901907" cy="110937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907" cy="1109375"/>
                    </a:xfrm>
                    <a:prstGeom prst="rect">
                      <a:avLst/>
                    </a:prstGeom>
                  </pic:spPr>
                </pic:pic>
              </a:graphicData>
            </a:graphic>
            <wp14:sizeRelH relativeFrom="page">
              <wp14:pctWidth>0</wp14:pctWidth>
            </wp14:sizeRelH>
            <wp14:sizeRelV relativeFrom="page">
              <wp14:pctHeight>0</wp14:pctHeight>
            </wp14:sizeRelV>
          </wp:anchor>
        </w:drawing>
      </w:r>
      <w:r w:rsidR="000F086A" w:rsidRPr="000F086A">
        <w:rPr>
          <w:rFonts w:ascii="Calibri" w:eastAsia="Times New Roman" w:hAnsi="Calibri" w:cs="Calibri"/>
          <w:noProof/>
          <w:sz w:val="22"/>
          <w:lang w:eastAsia="en-AU"/>
        </w:rPr>
        <w:drawing>
          <wp:anchor distT="0" distB="0" distL="114300" distR="114300" simplePos="0" relativeHeight="251658241" behindDoc="0" locked="0" layoutInCell="1" allowOverlap="1" wp14:anchorId="509635D7" wp14:editId="038C47C4">
            <wp:simplePos x="0" y="0"/>
            <wp:positionH relativeFrom="margin">
              <wp:posOffset>214685</wp:posOffset>
            </wp:positionH>
            <wp:positionV relativeFrom="paragraph">
              <wp:posOffset>265099</wp:posOffset>
            </wp:positionV>
            <wp:extent cx="2743200" cy="1369060"/>
            <wp:effectExtent l="0" t="0" r="0" b="2540"/>
            <wp:wrapSquare wrapText="bothSides"/>
            <wp:docPr id="7" name="Picture 7" descr="Machine generated alternative text:&#10;Australian Government &#10;Department of Agriculture, &#10;Water and the Environ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hine generated alternative text:&#10;Australian Government &#10;Department of Agriculture, &#10;Water and the Environmen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369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C4E00" w14:textId="0065D22B" w:rsidR="000F086A" w:rsidRPr="000F086A" w:rsidRDefault="000F086A" w:rsidP="001568EE">
      <w:pPr>
        <w:spacing w:before="0" w:after="240" w:line="276" w:lineRule="auto"/>
        <w:rPr>
          <w:rFonts w:ascii="Calibri" w:eastAsia="Times New Roman" w:hAnsi="Calibri" w:cs="Calibri"/>
          <w:sz w:val="22"/>
          <w:lang w:eastAsia="en-AU"/>
        </w:rPr>
      </w:pPr>
      <w:r>
        <w:rPr>
          <w:noProof/>
          <w:lang w:eastAsia="en-AU"/>
        </w:rPr>
        <w:drawing>
          <wp:anchor distT="0" distB="0" distL="114300" distR="114300" simplePos="0" relativeHeight="251658240" behindDoc="0" locked="0" layoutInCell="1" allowOverlap="1" wp14:anchorId="10C03F19" wp14:editId="3BD7A4F4">
            <wp:simplePos x="0" y="0"/>
            <wp:positionH relativeFrom="column">
              <wp:posOffset>4312037</wp:posOffset>
            </wp:positionH>
            <wp:positionV relativeFrom="paragraph">
              <wp:posOffset>87796</wp:posOffset>
            </wp:positionV>
            <wp:extent cx="1554480" cy="889000"/>
            <wp:effectExtent l="0" t="0" r="762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4480" cy="889000"/>
                    </a:xfrm>
                    <a:prstGeom prst="rect">
                      <a:avLst/>
                    </a:prstGeom>
                    <a:noFill/>
                  </pic:spPr>
                </pic:pic>
              </a:graphicData>
            </a:graphic>
            <wp14:sizeRelH relativeFrom="page">
              <wp14:pctWidth>0</wp14:pctWidth>
            </wp14:sizeRelH>
            <wp14:sizeRelV relativeFrom="page">
              <wp14:pctHeight>0</wp14:pctHeight>
            </wp14:sizeRelV>
          </wp:anchor>
        </w:drawing>
      </w:r>
      <w:r w:rsidRPr="000F086A">
        <w:rPr>
          <w:rFonts w:ascii="Calibri" w:hAnsi="Calibri" w:cs="Calibri"/>
          <w:sz w:val="22"/>
        </w:rPr>
        <w:t xml:space="preserve"> </w:t>
      </w:r>
    </w:p>
    <w:p w14:paraId="753A7997" w14:textId="36630DF9" w:rsidR="006230FE" w:rsidRPr="00E7053B" w:rsidRDefault="0023205D" w:rsidP="001568EE">
      <w:pPr>
        <w:overflowPunct w:val="0"/>
        <w:autoSpaceDE w:val="0"/>
        <w:autoSpaceDN w:val="0"/>
        <w:adjustRightInd w:val="0"/>
        <w:spacing w:before="0" w:after="240" w:line="276" w:lineRule="auto"/>
        <w:ind w:left="-567" w:right="119"/>
        <w:contextualSpacing/>
        <w:textAlignment w:val="baseline"/>
        <w:rPr>
          <w:rFonts w:eastAsiaTheme="majorEastAsia"/>
          <w:spacing w:val="5"/>
          <w:kern w:val="28"/>
          <w:sz w:val="52"/>
          <w:szCs w:val="52"/>
        </w:rPr>
      </w:pPr>
      <w:r w:rsidRPr="0023205D">
        <w:rPr>
          <w:noProof/>
        </w:rPr>
        <w:t xml:space="preserve"> </w:t>
      </w:r>
      <w:r w:rsidR="00082BB1">
        <w:rPr>
          <w:noProof/>
        </w:rPr>
        <w:t xml:space="preserve">                    </w:t>
      </w:r>
      <w:r w:rsidR="00294CC4">
        <w:rPr>
          <w:noProof/>
        </w:rPr>
        <w:t xml:space="preserve">      </w:t>
      </w:r>
      <w:r w:rsidR="00082BB1">
        <w:rPr>
          <w:noProof/>
        </w:rPr>
        <w:t xml:space="preserve">             </w:t>
      </w:r>
      <w:r w:rsidRPr="006C43CA">
        <w:rPr>
          <w:noProof/>
          <w:lang w:eastAsia="en-AU"/>
        </w:rPr>
        <w:t xml:space="preserve"> </w:t>
      </w:r>
    </w:p>
    <w:p w14:paraId="5F577E01" w14:textId="77777777" w:rsidR="006230FE" w:rsidRPr="00E7053B" w:rsidRDefault="006230FE" w:rsidP="001568EE">
      <w:pPr>
        <w:overflowPunct w:val="0"/>
        <w:autoSpaceDE w:val="0"/>
        <w:autoSpaceDN w:val="0"/>
        <w:adjustRightInd w:val="0"/>
        <w:spacing w:before="0" w:after="240" w:line="276" w:lineRule="auto"/>
        <w:textAlignment w:val="baseline"/>
        <w:rPr>
          <w:rFonts w:eastAsia="Times New Roman"/>
          <w:szCs w:val="20"/>
        </w:rPr>
      </w:pPr>
    </w:p>
    <w:p w14:paraId="3A89D8C9" w14:textId="77777777" w:rsidR="006230FE" w:rsidRPr="00E7053B" w:rsidRDefault="006230FE" w:rsidP="001568EE">
      <w:pPr>
        <w:overflowPunct w:val="0"/>
        <w:autoSpaceDE w:val="0"/>
        <w:autoSpaceDN w:val="0"/>
        <w:adjustRightInd w:val="0"/>
        <w:spacing w:before="0" w:after="240" w:line="276" w:lineRule="auto"/>
        <w:textAlignment w:val="baseline"/>
        <w:rPr>
          <w:rFonts w:eastAsia="Times New Roman"/>
          <w:szCs w:val="20"/>
        </w:rPr>
      </w:pPr>
    </w:p>
    <w:p w14:paraId="554E6A7D" w14:textId="77777777" w:rsidR="006230FE" w:rsidRPr="00E7053B" w:rsidRDefault="006230FE" w:rsidP="001568EE">
      <w:pPr>
        <w:overflowPunct w:val="0"/>
        <w:autoSpaceDE w:val="0"/>
        <w:autoSpaceDN w:val="0"/>
        <w:adjustRightInd w:val="0"/>
        <w:spacing w:before="0" w:after="240" w:line="276" w:lineRule="auto"/>
        <w:textAlignment w:val="baseline"/>
        <w:rPr>
          <w:rFonts w:eastAsia="Times New Roman"/>
          <w:szCs w:val="20"/>
        </w:rPr>
      </w:pPr>
    </w:p>
    <w:p w14:paraId="3C582496" w14:textId="77777777" w:rsidR="006230FE" w:rsidRPr="00E7053B" w:rsidRDefault="006230FE" w:rsidP="001568EE">
      <w:pPr>
        <w:overflowPunct w:val="0"/>
        <w:autoSpaceDE w:val="0"/>
        <w:autoSpaceDN w:val="0"/>
        <w:adjustRightInd w:val="0"/>
        <w:spacing w:before="0" w:after="240" w:line="276" w:lineRule="auto"/>
        <w:textAlignment w:val="baseline"/>
        <w:rPr>
          <w:rFonts w:eastAsia="Times New Roman"/>
          <w:szCs w:val="20"/>
        </w:rPr>
      </w:pPr>
    </w:p>
    <w:p w14:paraId="1C806CE8" w14:textId="77777777" w:rsidR="006230FE" w:rsidRPr="00E7053B" w:rsidRDefault="006230FE" w:rsidP="001568EE">
      <w:pPr>
        <w:overflowPunct w:val="0"/>
        <w:autoSpaceDE w:val="0"/>
        <w:autoSpaceDN w:val="0"/>
        <w:adjustRightInd w:val="0"/>
        <w:spacing w:before="0" w:after="240" w:line="276" w:lineRule="auto"/>
        <w:textAlignment w:val="baseline"/>
        <w:rPr>
          <w:rFonts w:eastAsia="Times New Roman"/>
          <w:szCs w:val="20"/>
        </w:rPr>
      </w:pPr>
    </w:p>
    <w:p w14:paraId="0D3D11F9" w14:textId="77777777" w:rsidR="006230FE" w:rsidRPr="00E7053B" w:rsidRDefault="006230FE" w:rsidP="001568EE">
      <w:pPr>
        <w:overflowPunct w:val="0"/>
        <w:autoSpaceDE w:val="0"/>
        <w:autoSpaceDN w:val="0"/>
        <w:adjustRightInd w:val="0"/>
        <w:spacing w:before="0" w:after="240" w:line="276" w:lineRule="auto"/>
        <w:textAlignment w:val="baseline"/>
        <w:rPr>
          <w:rFonts w:eastAsia="Times New Roman"/>
          <w:szCs w:val="20"/>
        </w:rPr>
      </w:pPr>
    </w:p>
    <w:p w14:paraId="3133FAFC" w14:textId="1B560612" w:rsidR="00444989" w:rsidRPr="00C958D1" w:rsidRDefault="00AD34C6" w:rsidP="001568EE">
      <w:pPr>
        <w:overflowPunct w:val="0"/>
        <w:autoSpaceDE w:val="0"/>
        <w:autoSpaceDN w:val="0"/>
        <w:adjustRightInd w:val="0"/>
        <w:spacing w:before="0" w:line="276" w:lineRule="auto"/>
        <w:ind w:right="142"/>
        <w:contextualSpacing/>
        <w:jc w:val="center"/>
        <w:textAlignment w:val="baseline"/>
        <w:rPr>
          <w:rFonts w:eastAsiaTheme="majorEastAsia"/>
          <w:b/>
          <w:spacing w:val="5"/>
          <w:kern w:val="28"/>
          <w:sz w:val="52"/>
          <w:szCs w:val="52"/>
        </w:rPr>
      </w:pPr>
      <w:r w:rsidRPr="00C958D1">
        <w:rPr>
          <w:rFonts w:eastAsiaTheme="majorEastAsia"/>
          <w:b/>
          <w:spacing w:val="5"/>
          <w:kern w:val="28"/>
          <w:sz w:val="52"/>
          <w:szCs w:val="52"/>
        </w:rPr>
        <w:t>State</w:t>
      </w:r>
      <w:r w:rsidR="006230FE" w:rsidRPr="00C958D1">
        <w:rPr>
          <w:rFonts w:eastAsiaTheme="majorEastAsia"/>
          <w:b/>
          <w:spacing w:val="5"/>
          <w:kern w:val="28"/>
          <w:sz w:val="52"/>
          <w:szCs w:val="52"/>
        </w:rPr>
        <w:t xml:space="preserve"> Specific Guideline</w:t>
      </w:r>
      <w:r w:rsidR="00444989" w:rsidRPr="00C958D1">
        <w:rPr>
          <w:rFonts w:eastAsiaTheme="majorEastAsia"/>
          <w:b/>
          <w:spacing w:val="5"/>
          <w:kern w:val="28"/>
          <w:sz w:val="52"/>
          <w:szCs w:val="52"/>
        </w:rPr>
        <w:t xml:space="preserve"> For</w:t>
      </w:r>
      <w:r w:rsidR="000B403D">
        <w:rPr>
          <w:rFonts w:eastAsiaTheme="majorEastAsia"/>
          <w:b/>
          <w:spacing w:val="5"/>
          <w:kern w:val="28"/>
          <w:sz w:val="52"/>
          <w:szCs w:val="52"/>
        </w:rPr>
        <w:t xml:space="preserve"> </w:t>
      </w:r>
    </w:p>
    <w:p w14:paraId="0A8A772F" w14:textId="3E91B67C" w:rsidR="006230FE" w:rsidRPr="00F068A7" w:rsidRDefault="00932514" w:rsidP="001568EE">
      <w:pPr>
        <w:overflowPunct w:val="0"/>
        <w:autoSpaceDE w:val="0"/>
        <w:autoSpaceDN w:val="0"/>
        <w:adjustRightInd w:val="0"/>
        <w:spacing w:before="0" w:line="276" w:lineRule="auto"/>
        <w:ind w:right="142"/>
        <w:contextualSpacing/>
        <w:jc w:val="center"/>
        <w:textAlignment w:val="baseline"/>
        <w:rPr>
          <w:rFonts w:eastAsiaTheme="majorEastAsia"/>
          <w:b/>
          <w:i/>
          <w:iCs/>
          <w:spacing w:val="5"/>
          <w:kern w:val="28"/>
          <w:sz w:val="52"/>
          <w:szCs w:val="52"/>
        </w:rPr>
      </w:pPr>
      <w:r w:rsidRPr="00F068A7">
        <w:rPr>
          <w:rFonts w:eastAsiaTheme="majorEastAsia"/>
          <w:b/>
          <w:i/>
          <w:iCs/>
          <w:spacing w:val="5"/>
          <w:kern w:val="28"/>
          <w:sz w:val="52"/>
          <w:szCs w:val="52"/>
        </w:rPr>
        <w:t>Victoria</w:t>
      </w:r>
    </w:p>
    <w:p w14:paraId="7D0AFA12" w14:textId="7159FBB3" w:rsidR="006230FE" w:rsidRPr="00E7053B" w:rsidRDefault="006230FE" w:rsidP="001568EE">
      <w:pPr>
        <w:overflowPunct w:val="0"/>
        <w:autoSpaceDE w:val="0"/>
        <w:autoSpaceDN w:val="0"/>
        <w:adjustRightInd w:val="0"/>
        <w:spacing w:before="0" w:after="240" w:line="276" w:lineRule="auto"/>
        <w:ind w:left="-142"/>
        <w:textAlignment w:val="baseline"/>
        <w:rPr>
          <w:rFonts w:eastAsia="Times New Roman"/>
          <w:szCs w:val="20"/>
        </w:rPr>
      </w:pPr>
    </w:p>
    <w:p w14:paraId="292886FE" w14:textId="2419F4E5" w:rsidR="006230FE" w:rsidRPr="00E7053B" w:rsidRDefault="006230FE" w:rsidP="001568EE">
      <w:pPr>
        <w:overflowPunct w:val="0"/>
        <w:autoSpaceDE w:val="0"/>
        <w:autoSpaceDN w:val="0"/>
        <w:adjustRightInd w:val="0"/>
        <w:spacing w:before="0" w:after="240" w:line="276" w:lineRule="auto"/>
        <w:textAlignment w:val="baseline"/>
        <w:rPr>
          <w:rFonts w:eastAsia="Times New Roman"/>
          <w:szCs w:val="20"/>
        </w:rPr>
      </w:pPr>
    </w:p>
    <w:p w14:paraId="3CAA54A5" w14:textId="12D4BA34" w:rsidR="006230FE" w:rsidRPr="00E7053B" w:rsidRDefault="006230FE" w:rsidP="001568EE">
      <w:pPr>
        <w:overflowPunct w:val="0"/>
        <w:autoSpaceDE w:val="0"/>
        <w:autoSpaceDN w:val="0"/>
        <w:adjustRightInd w:val="0"/>
        <w:spacing w:before="0" w:line="276" w:lineRule="auto"/>
        <w:ind w:right="142"/>
        <w:contextualSpacing/>
        <w:jc w:val="center"/>
        <w:textAlignment w:val="baseline"/>
        <w:rPr>
          <w:rFonts w:eastAsia="Times New Roman"/>
          <w:szCs w:val="20"/>
        </w:rPr>
      </w:pPr>
    </w:p>
    <w:p w14:paraId="3032E615" w14:textId="11B3ABA7" w:rsidR="006230FE" w:rsidRPr="00E7053B" w:rsidRDefault="006230FE" w:rsidP="001568EE">
      <w:pPr>
        <w:overflowPunct w:val="0"/>
        <w:autoSpaceDE w:val="0"/>
        <w:autoSpaceDN w:val="0"/>
        <w:adjustRightInd w:val="0"/>
        <w:spacing w:before="0" w:after="240" w:line="276" w:lineRule="auto"/>
        <w:textAlignment w:val="baseline"/>
        <w:rPr>
          <w:rFonts w:eastAsia="Times New Roman"/>
          <w:szCs w:val="20"/>
        </w:rPr>
      </w:pPr>
    </w:p>
    <w:p w14:paraId="2BB18A9F" w14:textId="6B126884" w:rsidR="006230FE" w:rsidRPr="00E7053B" w:rsidRDefault="006230FE" w:rsidP="001568EE">
      <w:pPr>
        <w:overflowPunct w:val="0"/>
        <w:autoSpaceDE w:val="0"/>
        <w:autoSpaceDN w:val="0"/>
        <w:adjustRightInd w:val="0"/>
        <w:spacing w:before="0" w:after="240" w:line="276" w:lineRule="auto"/>
        <w:jc w:val="both"/>
        <w:textAlignment w:val="baseline"/>
        <w:rPr>
          <w:rFonts w:eastAsia="SimSun"/>
          <w:b/>
          <w:color w:val="000000" w:themeColor="text1"/>
          <w:szCs w:val="20"/>
        </w:rPr>
      </w:pPr>
      <w:r w:rsidRPr="00E7053B">
        <w:rPr>
          <w:rFonts w:eastAsia="SimSun"/>
          <w:szCs w:val="20"/>
        </w:rPr>
        <w:t xml:space="preserve">This guideline has been prepared by the Australian Government and the </w:t>
      </w:r>
      <w:r w:rsidR="00932514">
        <w:rPr>
          <w:rFonts w:eastAsia="SimSun"/>
          <w:color w:val="000000" w:themeColor="text1"/>
          <w:szCs w:val="20"/>
        </w:rPr>
        <w:t>Victoria</w:t>
      </w:r>
      <w:r w:rsidR="00D40614">
        <w:rPr>
          <w:rFonts w:eastAsia="SimSun"/>
          <w:color w:val="000000" w:themeColor="text1"/>
          <w:szCs w:val="20"/>
        </w:rPr>
        <w:t xml:space="preserve">n </w:t>
      </w:r>
      <w:r w:rsidRPr="00E7053B">
        <w:rPr>
          <w:rFonts w:eastAsia="SimSun"/>
          <w:color w:val="000000" w:themeColor="text1"/>
          <w:szCs w:val="20"/>
        </w:rPr>
        <w:t xml:space="preserve">Government. It is intended to assist businesses </w:t>
      </w:r>
      <w:r w:rsidR="003F36C7" w:rsidRPr="00E7053B">
        <w:rPr>
          <w:rFonts w:eastAsia="SimSun"/>
          <w:color w:val="000000" w:themeColor="text1"/>
          <w:szCs w:val="20"/>
        </w:rPr>
        <w:t xml:space="preserve">who process </w:t>
      </w:r>
      <w:r w:rsidR="00262B6C" w:rsidRPr="00E7053B">
        <w:rPr>
          <w:rFonts w:eastAsia="SimSun"/>
          <w:color w:val="000000" w:themeColor="text1"/>
          <w:szCs w:val="20"/>
        </w:rPr>
        <w:t xml:space="preserve">raw logs grown in </w:t>
      </w:r>
      <w:r w:rsidR="00932514">
        <w:rPr>
          <w:rFonts w:eastAsia="SimSun"/>
          <w:color w:val="000000" w:themeColor="text1"/>
          <w:szCs w:val="20"/>
        </w:rPr>
        <w:t>Victoria</w:t>
      </w:r>
      <w:r w:rsidR="00D40614">
        <w:rPr>
          <w:rFonts w:eastAsia="SimSun"/>
          <w:color w:val="000000" w:themeColor="text1"/>
          <w:szCs w:val="20"/>
        </w:rPr>
        <w:t xml:space="preserve"> </w:t>
      </w:r>
      <w:r w:rsidR="003F36C7" w:rsidRPr="00E7053B">
        <w:rPr>
          <w:rFonts w:eastAsia="SimSun"/>
          <w:color w:val="000000" w:themeColor="text1"/>
          <w:szCs w:val="20"/>
        </w:rPr>
        <w:t>to better understand</w:t>
      </w:r>
      <w:r w:rsidRPr="00E7053B">
        <w:rPr>
          <w:rFonts w:eastAsia="SimSun"/>
          <w:color w:val="000000" w:themeColor="text1"/>
          <w:szCs w:val="20"/>
        </w:rPr>
        <w:t xml:space="preserve"> the regulatory framework</w:t>
      </w:r>
      <w:r w:rsidR="003F36C7" w:rsidRPr="00E7053B">
        <w:rPr>
          <w:rFonts w:eastAsia="SimSun"/>
          <w:color w:val="000000" w:themeColor="text1"/>
          <w:szCs w:val="20"/>
        </w:rPr>
        <w:t>s</w:t>
      </w:r>
      <w:r w:rsidR="005444BF">
        <w:rPr>
          <w:rFonts w:eastAsia="SimSun"/>
          <w:color w:val="000000" w:themeColor="text1"/>
          <w:szCs w:val="20"/>
        </w:rPr>
        <w:t xml:space="preserve"> </w:t>
      </w:r>
      <w:r w:rsidR="003F36C7" w:rsidRPr="00E7053B">
        <w:rPr>
          <w:rFonts w:eastAsia="SimSun"/>
          <w:color w:val="000000" w:themeColor="text1"/>
          <w:szCs w:val="20"/>
        </w:rPr>
        <w:t>coveri</w:t>
      </w:r>
      <w:r w:rsidR="00262B6C" w:rsidRPr="00E7053B">
        <w:rPr>
          <w:rFonts w:eastAsia="SimSun"/>
          <w:color w:val="000000" w:themeColor="text1"/>
          <w:szCs w:val="20"/>
        </w:rPr>
        <w:t xml:space="preserve">ng the harvest of such logs </w:t>
      </w:r>
      <w:r w:rsidR="003F36C7" w:rsidRPr="00E7053B">
        <w:rPr>
          <w:rFonts w:eastAsia="SimSun"/>
          <w:color w:val="000000" w:themeColor="text1"/>
          <w:szCs w:val="20"/>
        </w:rPr>
        <w:t xml:space="preserve">in </w:t>
      </w:r>
      <w:r w:rsidR="00262B6C" w:rsidRPr="00E7053B">
        <w:rPr>
          <w:rFonts w:eastAsia="SimSun"/>
          <w:color w:val="000000" w:themeColor="text1"/>
          <w:szCs w:val="20"/>
        </w:rPr>
        <w:t>that jurisdiction.</w:t>
      </w:r>
      <w:r w:rsidR="005444BF">
        <w:rPr>
          <w:rFonts w:eastAsia="SimSun"/>
          <w:color w:val="000000" w:themeColor="text1"/>
          <w:szCs w:val="20"/>
        </w:rPr>
        <w:t xml:space="preserve"> </w:t>
      </w:r>
      <w:r w:rsidR="003F36C7" w:rsidRPr="00E7053B">
        <w:rPr>
          <w:rFonts w:eastAsia="SimSun"/>
          <w:color w:val="000000" w:themeColor="text1"/>
          <w:szCs w:val="20"/>
        </w:rPr>
        <w:t xml:space="preserve">This information can be used to </w:t>
      </w:r>
      <w:r w:rsidR="007B575F" w:rsidRPr="00E7053B">
        <w:rPr>
          <w:rFonts w:eastAsia="SimSun"/>
          <w:color w:val="000000" w:themeColor="text1"/>
          <w:szCs w:val="20"/>
        </w:rPr>
        <w:t>help the</w:t>
      </w:r>
      <w:r w:rsidR="003F36C7" w:rsidRPr="00E7053B">
        <w:rPr>
          <w:rFonts w:eastAsia="SimSun"/>
          <w:color w:val="000000" w:themeColor="text1"/>
          <w:szCs w:val="20"/>
        </w:rPr>
        <w:t xml:space="preserve"> businesses satisfy</w:t>
      </w:r>
      <w:r w:rsidRPr="00E7053B">
        <w:rPr>
          <w:rFonts w:eastAsia="SimSun"/>
          <w:color w:val="000000" w:themeColor="text1"/>
          <w:szCs w:val="20"/>
        </w:rPr>
        <w:t xml:space="preserve"> their due diligence obligations</w:t>
      </w:r>
      <w:r w:rsidR="00B22619" w:rsidRPr="00E7053B">
        <w:rPr>
          <w:rFonts w:eastAsia="SimSun"/>
          <w:color w:val="000000" w:themeColor="text1"/>
          <w:szCs w:val="20"/>
        </w:rPr>
        <w:t>,</w:t>
      </w:r>
      <w:r w:rsidR="005444BF">
        <w:rPr>
          <w:rFonts w:eastAsia="SimSun"/>
          <w:color w:val="000000" w:themeColor="text1"/>
          <w:szCs w:val="20"/>
        </w:rPr>
        <w:t xml:space="preserve"> </w:t>
      </w:r>
      <w:r w:rsidR="00262B6C" w:rsidRPr="00E7053B">
        <w:rPr>
          <w:rFonts w:eastAsia="SimSun"/>
          <w:color w:val="000000" w:themeColor="text1"/>
          <w:szCs w:val="20"/>
        </w:rPr>
        <w:t>as</w:t>
      </w:r>
      <w:r w:rsidR="003F36C7" w:rsidRPr="00E7053B">
        <w:rPr>
          <w:rFonts w:eastAsia="SimSun"/>
          <w:color w:val="000000" w:themeColor="text1"/>
          <w:szCs w:val="20"/>
        </w:rPr>
        <w:t xml:space="preserve"> set out </w:t>
      </w:r>
      <w:r w:rsidR="00B22619" w:rsidRPr="00E7053B">
        <w:rPr>
          <w:rFonts w:eastAsia="SimSun"/>
          <w:color w:val="000000" w:themeColor="text1"/>
          <w:szCs w:val="20"/>
        </w:rPr>
        <w:t>in</w:t>
      </w:r>
      <w:r w:rsidRPr="00E7053B">
        <w:rPr>
          <w:rFonts w:eastAsia="SimSun"/>
          <w:color w:val="000000" w:themeColor="text1"/>
          <w:szCs w:val="20"/>
        </w:rPr>
        <w:t xml:space="preserve"> the </w:t>
      </w:r>
      <w:r w:rsidR="00262B6C" w:rsidRPr="00E7053B">
        <w:rPr>
          <w:rFonts w:eastAsia="SimSun"/>
          <w:i/>
          <w:color w:val="000000" w:themeColor="text1"/>
          <w:szCs w:val="20"/>
        </w:rPr>
        <w:t>Illegal Logging Prohibition Act 2012</w:t>
      </w:r>
      <w:r w:rsidR="00262B6C" w:rsidRPr="00E7053B">
        <w:rPr>
          <w:rFonts w:eastAsia="SimSun"/>
          <w:color w:val="000000" w:themeColor="text1"/>
          <w:szCs w:val="20"/>
        </w:rPr>
        <w:t xml:space="preserve"> and associated </w:t>
      </w:r>
      <w:r w:rsidRPr="00E7053B">
        <w:rPr>
          <w:rFonts w:eastAsia="SimSun"/>
          <w:i/>
          <w:color w:val="000000" w:themeColor="text1"/>
          <w:szCs w:val="20"/>
        </w:rPr>
        <w:t>Illegal Logging Prohibition Regulation 2012</w:t>
      </w:r>
      <w:r w:rsidRPr="00E7053B">
        <w:rPr>
          <w:rFonts w:eastAsia="SimSun"/>
          <w:color w:val="000000" w:themeColor="text1"/>
          <w:szCs w:val="20"/>
        </w:rPr>
        <w:t>.</w:t>
      </w:r>
    </w:p>
    <w:p w14:paraId="551FCB2E" w14:textId="039EBB7D" w:rsidR="00905F94" w:rsidRPr="00D1375D" w:rsidRDefault="00190765" w:rsidP="001568EE">
      <w:pPr>
        <w:spacing w:after="240" w:line="276" w:lineRule="auto"/>
        <w:rPr>
          <w:rFonts w:eastAsia="SimSun"/>
          <w:szCs w:val="20"/>
        </w:rPr>
      </w:pPr>
      <w:r w:rsidRPr="00E7053B">
        <w:rPr>
          <w:rFonts w:eastAsia="SimSun"/>
          <w:color w:val="000000" w:themeColor="text1"/>
          <w:szCs w:val="20"/>
        </w:rPr>
        <w:t xml:space="preserve">This guideline was co-endorsed by the Australian Government and the </w:t>
      </w:r>
      <w:r w:rsidR="00932514">
        <w:rPr>
          <w:rFonts w:eastAsia="SimSun"/>
          <w:color w:val="000000" w:themeColor="text1"/>
          <w:szCs w:val="20"/>
        </w:rPr>
        <w:t>Victoria</w:t>
      </w:r>
      <w:r w:rsidR="00D40614">
        <w:rPr>
          <w:rFonts w:eastAsia="SimSun"/>
          <w:color w:val="000000" w:themeColor="text1"/>
          <w:szCs w:val="20"/>
        </w:rPr>
        <w:t xml:space="preserve">n </w:t>
      </w:r>
      <w:r w:rsidR="00627FE5" w:rsidRPr="00E7053B">
        <w:rPr>
          <w:rFonts w:eastAsia="SimSun"/>
          <w:szCs w:val="20"/>
        </w:rPr>
        <w:t xml:space="preserve">Government on </w:t>
      </w:r>
      <w:r w:rsidR="00D1375D">
        <w:rPr>
          <w:rFonts w:eastAsia="SimSun"/>
          <w:szCs w:val="20"/>
        </w:rPr>
        <w:t>13 October 2022.</w:t>
      </w:r>
    </w:p>
    <w:sdt>
      <w:sdtPr>
        <w:rPr>
          <w:rFonts w:asciiTheme="minorHAnsi" w:eastAsia="Calibri" w:hAnsiTheme="minorHAnsi" w:cs="Times New Roman"/>
          <w:bCs w:val="0"/>
          <w:color w:val="auto"/>
          <w:sz w:val="24"/>
          <w:szCs w:val="22"/>
          <w:lang w:eastAsia="en-US"/>
        </w:rPr>
        <w:id w:val="-879166213"/>
        <w:docPartObj>
          <w:docPartGallery w:val="Table of Contents"/>
          <w:docPartUnique/>
        </w:docPartObj>
      </w:sdtPr>
      <w:sdtEndPr>
        <w:rPr>
          <w:b/>
          <w:noProof/>
        </w:rPr>
      </w:sdtEndPr>
      <w:sdtContent>
        <w:p w14:paraId="41CD348C" w14:textId="7A2B2F91" w:rsidR="00E6082B" w:rsidRPr="000B403D" w:rsidRDefault="00E6082B" w:rsidP="001568EE">
          <w:pPr>
            <w:pStyle w:val="TOCHeading"/>
          </w:pPr>
          <w:r w:rsidRPr="000B403D">
            <w:t>Contents</w:t>
          </w:r>
        </w:p>
        <w:p w14:paraId="1BD57CFC" w14:textId="5BB3C550" w:rsidR="00552240" w:rsidRDefault="00E6082B" w:rsidP="001568EE">
          <w:pPr>
            <w:pStyle w:val="TOC1"/>
            <w:spacing w:line="276" w:lineRule="auto"/>
            <w:rPr>
              <w:rFonts w:eastAsiaTheme="minorEastAsia" w:cstheme="minorBidi"/>
              <w:b w:val="0"/>
              <w:sz w:val="22"/>
              <w:lang w:eastAsia="en-AU"/>
            </w:rPr>
          </w:pPr>
          <w:r>
            <w:fldChar w:fldCharType="begin"/>
          </w:r>
          <w:r>
            <w:instrText xml:space="preserve"> TOC \o "1-3" \h \z \u </w:instrText>
          </w:r>
          <w:r>
            <w:fldChar w:fldCharType="separate"/>
          </w:r>
          <w:hyperlink w:anchor="_Toc111028876" w:history="1">
            <w:r w:rsidR="00552240" w:rsidRPr="008A1932">
              <w:rPr>
                <w:rStyle w:val="Hyperlink"/>
              </w:rPr>
              <w:t>1.</w:t>
            </w:r>
            <w:r w:rsidR="00552240">
              <w:rPr>
                <w:rFonts w:eastAsiaTheme="minorEastAsia" w:cstheme="minorBidi"/>
                <w:b w:val="0"/>
                <w:sz w:val="22"/>
                <w:lang w:eastAsia="en-AU"/>
              </w:rPr>
              <w:tab/>
            </w:r>
            <w:r w:rsidR="00552240" w:rsidRPr="008A1932">
              <w:rPr>
                <w:rStyle w:val="Hyperlink"/>
              </w:rPr>
              <w:t>What is required under Australia’s Illegal Logging Laws?</w:t>
            </w:r>
            <w:r w:rsidR="00552240">
              <w:rPr>
                <w:webHidden/>
              </w:rPr>
              <w:tab/>
            </w:r>
            <w:r w:rsidR="00552240">
              <w:rPr>
                <w:webHidden/>
              </w:rPr>
              <w:fldChar w:fldCharType="begin"/>
            </w:r>
            <w:r w:rsidR="00552240">
              <w:rPr>
                <w:webHidden/>
              </w:rPr>
              <w:instrText xml:space="preserve"> PAGEREF _Toc111028876 \h </w:instrText>
            </w:r>
            <w:r w:rsidR="00552240">
              <w:rPr>
                <w:webHidden/>
              </w:rPr>
            </w:r>
            <w:r w:rsidR="00552240">
              <w:rPr>
                <w:webHidden/>
              </w:rPr>
              <w:fldChar w:fldCharType="separate"/>
            </w:r>
            <w:r w:rsidR="00116B83">
              <w:rPr>
                <w:webHidden/>
              </w:rPr>
              <w:t>3</w:t>
            </w:r>
            <w:r w:rsidR="00552240">
              <w:rPr>
                <w:webHidden/>
              </w:rPr>
              <w:fldChar w:fldCharType="end"/>
            </w:r>
          </w:hyperlink>
        </w:p>
        <w:p w14:paraId="682886FE" w14:textId="0B028606" w:rsidR="00552240" w:rsidRDefault="00FE1869" w:rsidP="001568EE">
          <w:pPr>
            <w:pStyle w:val="TOC2"/>
            <w:spacing w:line="276" w:lineRule="auto"/>
            <w:rPr>
              <w:rFonts w:eastAsiaTheme="minorEastAsia" w:cstheme="minorBidi"/>
              <w:sz w:val="22"/>
              <w:lang w:eastAsia="en-AU"/>
            </w:rPr>
          </w:pPr>
          <w:hyperlink w:anchor="_Toc111028877" w:history="1">
            <w:r w:rsidR="00552240" w:rsidRPr="008A1932">
              <w:rPr>
                <w:rStyle w:val="Hyperlink"/>
              </w:rPr>
              <w:t>1.1 Who is a processor?</w:t>
            </w:r>
            <w:r w:rsidR="00552240">
              <w:rPr>
                <w:webHidden/>
              </w:rPr>
              <w:tab/>
            </w:r>
            <w:r w:rsidR="00552240">
              <w:rPr>
                <w:webHidden/>
              </w:rPr>
              <w:fldChar w:fldCharType="begin"/>
            </w:r>
            <w:r w:rsidR="00552240">
              <w:rPr>
                <w:webHidden/>
              </w:rPr>
              <w:instrText xml:space="preserve"> PAGEREF _Toc111028877 \h </w:instrText>
            </w:r>
            <w:r w:rsidR="00552240">
              <w:rPr>
                <w:webHidden/>
              </w:rPr>
            </w:r>
            <w:r w:rsidR="00552240">
              <w:rPr>
                <w:webHidden/>
              </w:rPr>
              <w:fldChar w:fldCharType="separate"/>
            </w:r>
            <w:r w:rsidR="00116B83">
              <w:rPr>
                <w:webHidden/>
              </w:rPr>
              <w:t>3</w:t>
            </w:r>
            <w:r w:rsidR="00552240">
              <w:rPr>
                <w:webHidden/>
              </w:rPr>
              <w:fldChar w:fldCharType="end"/>
            </w:r>
          </w:hyperlink>
        </w:p>
        <w:p w14:paraId="75CFA7FF" w14:textId="7190145D" w:rsidR="00552240" w:rsidRDefault="00FE1869" w:rsidP="001568EE">
          <w:pPr>
            <w:pStyle w:val="TOC1"/>
            <w:spacing w:line="276" w:lineRule="auto"/>
            <w:rPr>
              <w:rFonts w:eastAsiaTheme="minorEastAsia" w:cstheme="minorBidi"/>
              <w:b w:val="0"/>
              <w:sz w:val="22"/>
              <w:lang w:eastAsia="en-AU"/>
            </w:rPr>
          </w:pPr>
          <w:hyperlink w:anchor="_Toc111028878" w:history="1">
            <w:r w:rsidR="00552240" w:rsidRPr="008A1932">
              <w:rPr>
                <w:rStyle w:val="Hyperlink"/>
              </w:rPr>
              <w:t>2.</w:t>
            </w:r>
            <w:r w:rsidR="00552240">
              <w:rPr>
                <w:rFonts w:eastAsiaTheme="minorEastAsia" w:cstheme="minorBidi"/>
                <w:b w:val="0"/>
                <w:sz w:val="22"/>
                <w:lang w:eastAsia="en-AU"/>
              </w:rPr>
              <w:tab/>
            </w:r>
            <w:r w:rsidR="00552240" w:rsidRPr="008A1932">
              <w:rPr>
                <w:rStyle w:val="Hyperlink"/>
              </w:rPr>
              <w:t>How to use the State Specific Guideline (SSG)</w:t>
            </w:r>
            <w:r w:rsidR="00552240">
              <w:rPr>
                <w:webHidden/>
              </w:rPr>
              <w:tab/>
            </w:r>
            <w:r w:rsidR="00552240">
              <w:rPr>
                <w:webHidden/>
              </w:rPr>
              <w:fldChar w:fldCharType="begin"/>
            </w:r>
            <w:r w:rsidR="00552240">
              <w:rPr>
                <w:webHidden/>
              </w:rPr>
              <w:instrText xml:space="preserve"> PAGEREF _Toc111028878 \h </w:instrText>
            </w:r>
            <w:r w:rsidR="00552240">
              <w:rPr>
                <w:webHidden/>
              </w:rPr>
            </w:r>
            <w:r w:rsidR="00552240">
              <w:rPr>
                <w:webHidden/>
              </w:rPr>
              <w:fldChar w:fldCharType="separate"/>
            </w:r>
            <w:r w:rsidR="00116B83">
              <w:rPr>
                <w:webHidden/>
              </w:rPr>
              <w:t>4</w:t>
            </w:r>
            <w:r w:rsidR="00552240">
              <w:rPr>
                <w:webHidden/>
              </w:rPr>
              <w:fldChar w:fldCharType="end"/>
            </w:r>
          </w:hyperlink>
        </w:p>
        <w:p w14:paraId="3A6CC6CA" w14:textId="64207348" w:rsidR="00552240" w:rsidRDefault="00FE1869" w:rsidP="001568EE">
          <w:pPr>
            <w:pStyle w:val="TOC1"/>
            <w:spacing w:line="276" w:lineRule="auto"/>
            <w:rPr>
              <w:rFonts w:eastAsiaTheme="minorEastAsia" w:cstheme="minorBidi"/>
              <w:b w:val="0"/>
              <w:sz w:val="22"/>
              <w:lang w:eastAsia="en-AU"/>
            </w:rPr>
          </w:pPr>
          <w:hyperlink w:anchor="_Toc111028879" w:history="1">
            <w:r w:rsidR="00552240" w:rsidRPr="008A1932">
              <w:rPr>
                <w:rStyle w:val="Hyperlink"/>
              </w:rPr>
              <w:t>3.</w:t>
            </w:r>
            <w:r w:rsidR="00552240">
              <w:rPr>
                <w:rFonts w:eastAsiaTheme="minorEastAsia" w:cstheme="minorBidi"/>
                <w:b w:val="0"/>
                <w:sz w:val="22"/>
                <w:lang w:eastAsia="en-AU"/>
              </w:rPr>
              <w:tab/>
            </w:r>
            <w:r w:rsidR="00552240" w:rsidRPr="008A1932">
              <w:rPr>
                <w:rStyle w:val="Hyperlink"/>
              </w:rPr>
              <w:t>Scope of the SSG for Victoria</w:t>
            </w:r>
            <w:r w:rsidR="00552240">
              <w:rPr>
                <w:webHidden/>
              </w:rPr>
              <w:tab/>
            </w:r>
            <w:r w:rsidR="00552240">
              <w:rPr>
                <w:webHidden/>
              </w:rPr>
              <w:fldChar w:fldCharType="begin"/>
            </w:r>
            <w:r w:rsidR="00552240">
              <w:rPr>
                <w:webHidden/>
              </w:rPr>
              <w:instrText xml:space="preserve"> PAGEREF _Toc111028879 \h </w:instrText>
            </w:r>
            <w:r w:rsidR="00552240">
              <w:rPr>
                <w:webHidden/>
              </w:rPr>
            </w:r>
            <w:r w:rsidR="00552240">
              <w:rPr>
                <w:webHidden/>
              </w:rPr>
              <w:fldChar w:fldCharType="separate"/>
            </w:r>
            <w:r w:rsidR="00116B83">
              <w:rPr>
                <w:webHidden/>
              </w:rPr>
              <w:t>4</w:t>
            </w:r>
            <w:r w:rsidR="00552240">
              <w:rPr>
                <w:webHidden/>
              </w:rPr>
              <w:fldChar w:fldCharType="end"/>
            </w:r>
          </w:hyperlink>
        </w:p>
        <w:p w14:paraId="7A13159C" w14:textId="57958531" w:rsidR="00552240" w:rsidRDefault="00FE1869" w:rsidP="001568EE">
          <w:pPr>
            <w:pStyle w:val="TOC2"/>
            <w:spacing w:line="276" w:lineRule="auto"/>
            <w:rPr>
              <w:rFonts w:eastAsiaTheme="minorEastAsia" w:cstheme="minorBidi"/>
              <w:sz w:val="22"/>
              <w:lang w:eastAsia="en-AU"/>
            </w:rPr>
          </w:pPr>
          <w:hyperlink w:anchor="_Toc111028880" w:history="1">
            <w:r w:rsidR="00552240" w:rsidRPr="008A1932">
              <w:rPr>
                <w:rStyle w:val="Hyperlink"/>
              </w:rPr>
              <w:t>The Victorian Governments commitment to end native timber harvesting by 2030</w:t>
            </w:r>
            <w:r w:rsidR="00552240">
              <w:rPr>
                <w:webHidden/>
              </w:rPr>
              <w:tab/>
            </w:r>
            <w:r w:rsidR="00552240">
              <w:rPr>
                <w:webHidden/>
              </w:rPr>
              <w:fldChar w:fldCharType="begin"/>
            </w:r>
            <w:r w:rsidR="00552240">
              <w:rPr>
                <w:webHidden/>
              </w:rPr>
              <w:instrText xml:space="preserve"> PAGEREF _Toc111028880 \h </w:instrText>
            </w:r>
            <w:r w:rsidR="00552240">
              <w:rPr>
                <w:webHidden/>
              </w:rPr>
            </w:r>
            <w:r w:rsidR="00552240">
              <w:rPr>
                <w:webHidden/>
              </w:rPr>
              <w:fldChar w:fldCharType="separate"/>
            </w:r>
            <w:r w:rsidR="00116B83">
              <w:rPr>
                <w:webHidden/>
              </w:rPr>
              <w:t>4</w:t>
            </w:r>
            <w:r w:rsidR="00552240">
              <w:rPr>
                <w:webHidden/>
              </w:rPr>
              <w:fldChar w:fldCharType="end"/>
            </w:r>
          </w:hyperlink>
        </w:p>
        <w:p w14:paraId="493106E5" w14:textId="544074C6" w:rsidR="00552240" w:rsidRDefault="00FE1869" w:rsidP="001568EE">
          <w:pPr>
            <w:pStyle w:val="TOC1"/>
            <w:spacing w:line="276" w:lineRule="auto"/>
            <w:rPr>
              <w:rFonts w:eastAsiaTheme="minorEastAsia" w:cstheme="minorBidi"/>
              <w:b w:val="0"/>
              <w:sz w:val="22"/>
              <w:lang w:eastAsia="en-AU"/>
            </w:rPr>
          </w:pPr>
          <w:hyperlink w:anchor="_Toc111028881" w:history="1">
            <w:r w:rsidR="00552240" w:rsidRPr="008A1932">
              <w:rPr>
                <w:rStyle w:val="Hyperlink"/>
              </w:rPr>
              <w:t>4.</w:t>
            </w:r>
            <w:r w:rsidR="00552240">
              <w:rPr>
                <w:rFonts w:eastAsiaTheme="minorEastAsia" w:cstheme="minorBidi"/>
                <w:b w:val="0"/>
                <w:sz w:val="22"/>
                <w:lang w:eastAsia="en-AU"/>
              </w:rPr>
              <w:tab/>
            </w:r>
            <w:r w:rsidR="00552240" w:rsidRPr="008A1932">
              <w:rPr>
                <w:rStyle w:val="Hyperlink"/>
              </w:rPr>
              <w:t>Overview of Forest Management in Victoria</w:t>
            </w:r>
            <w:r w:rsidR="00552240">
              <w:rPr>
                <w:webHidden/>
              </w:rPr>
              <w:tab/>
            </w:r>
            <w:r w:rsidR="00552240">
              <w:rPr>
                <w:webHidden/>
              </w:rPr>
              <w:fldChar w:fldCharType="begin"/>
            </w:r>
            <w:r w:rsidR="00552240">
              <w:rPr>
                <w:webHidden/>
              </w:rPr>
              <w:instrText xml:space="preserve"> PAGEREF _Toc111028881 \h </w:instrText>
            </w:r>
            <w:r w:rsidR="00552240">
              <w:rPr>
                <w:webHidden/>
              </w:rPr>
            </w:r>
            <w:r w:rsidR="00552240">
              <w:rPr>
                <w:webHidden/>
              </w:rPr>
              <w:fldChar w:fldCharType="separate"/>
            </w:r>
            <w:r w:rsidR="00116B83">
              <w:rPr>
                <w:webHidden/>
              </w:rPr>
              <w:t>4</w:t>
            </w:r>
            <w:r w:rsidR="00552240">
              <w:rPr>
                <w:webHidden/>
              </w:rPr>
              <w:fldChar w:fldCharType="end"/>
            </w:r>
          </w:hyperlink>
        </w:p>
        <w:p w14:paraId="78E25787" w14:textId="1340493B" w:rsidR="00552240" w:rsidRDefault="00FE1869" w:rsidP="001568EE">
          <w:pPr>
            <w:pStyle w:val="TOC2"/>
            <w:spacing w:line="276" w:lineRule="auto"/>
            <w:rPr>
              <w:rFonts w:eastAsiaTheme="minorEastAsia" w:cstheme="minorBidi"/>
              <w:sz w:val="22"/>
              <w:lang w:eastAsia="en-AU"/>
            </w:rPr>
          </w:pPr>
          <w:hyperlink w:anchor="_Toc111028882" w:history="1">
            <w:r w:rsidR="00552240" w:rsidRPr="008A1932">
              <w:rPr>
                <w:rStyle w:val="Hyperlink"/>
                <w:rFonts w:eastAsiaTheme="majorEastAsia" w:cstheme="majorBidi"/>
              </w:rPr>
              <w:t xml:space="preserve">4.1 Traditional Owners </w:t>
            </w:r>
            <w:r w:rsidR="00552240">
              <w:rPr>
                <w:webHidden/>
              </w:rPr>
              <w:tab/>
            </w:r>
            <w:r w:rsidR="00552240">
              <w:rPr>
                <w:webHidden/>
              </w:rPr>
              <w:fldChar w:fldCharType="begin"/>
            </w:r>
            <w:r w:rsidR="00552240">
              <w:rPr>
                <w:webHidden/>
              </w:rPr>
              <w:instrText xml:space="preserve"> PAGEREF _Toc111028882 \h </w:instrText>
            </w:r>
            <w:r w:rsidR="00552240">
              <w:rPr>
                <w:webHidden/>
              </w:rPr>
            </w:r>
            <w:r w:rsidR="00552240">
              <w:rPr>
                <w:webHidden/>
              </w:rPr>
              <w:fldChar w:fldCharType="separate"/>
            </w:r>
            <w:r w:rsidR="00116B83">
              <w:rPr>
                <w:webHidden/>
              </w:rPr>
              <w:t>5</w:t>
            </w:r>
            <w:r w:rsidR="00552240">
              <w:rPr>
                <w:webHidden/>
              </w:rPr>
              <w:fldChar w:fldCharType="end"/>
            </w:r>
          </w:hyperlink>
        </w:p>
        <w:p w14:paraId="1E44DC2B" w14:textId="2FFF8241" w:rsidR="00552240" w:rsidRDefault="00FE1869" w:rsidP="001568EE">
          <w:pPr>
            <w:pStyle w:val="TOC2"/>
            <w:spacing w:line="276" w:lineRule="auto"/>
            <w:rPr>
              <w:rFonts w:eastAsiaTheme="minorEastAsia" w:cstheme="minorBidi"/>
              <w:sz w:val="22"/>
              <w:lang w:eastAsia="en-AU"/>
            </w:rPr>
          </w:pPr>
          <w:hyperlink w:anchor="_Toc111028883" w:history="1">
            <w:r w:rsidR="00552240" w:rsidRPr="008A1932">
              <w:rPr>
                <w:rStyle w:val="Hyperlink"/>
                <w:rFonts w:eastAsiaTheme="majorEastAsia" w:cstheme="majorBidi"/>
              </w:rPr>
              <w:t>4.2 Victoria’s forests</w:t>
            </w:r>
            <w:r w:rsidR="00552240">
              <w:rPr>
                <w:webHidden/>
              </w:rPr>
              <w:tab/>
            </w:r>
            <w:r w:rsidR="00552240">
              <w:rPr>
                <w:webHidden/>
              </w:rPr>
              <w:fldChar w:fldCharType="begin"/>
            </w:r>
            <w:r w:rsidR="00552240">
              <w:rPr>
                <w:webHidden/>
              </w:rPr>
              <w:instrText xml:space="preserve"> PAGEREF _Toc111028883 \h </w:instrText>
            </w:r>
            <w:r w:rsidR="00552240">
              <w:rPr>
                <w:webHidden/>
              </w:rPr>
            </w:r>
            <w:r w:rsidR="00552240">
              <w:rPr>
                <w:webHidden/>
              </w:rPr>
              <w:fldChar w:fldCharType="separate"/>
            </w:r>
            <w:r w:rsidR="00116B83">
              <w:rPr>
                <w:webHidden/>
              </w:rPr>
              <w:t>5</w:t>
            </w:r>
            <w:r w:rsidR="00552240">
              <w:rPr>
                <w:webHidden/>
              </w:rPr>
              <w:fldChar w:fldCharType="end"/>
            </w:r>
          </w:hyperlink>
        </w:p>
        <w:p w14:paraId="52BF167E" w14:textId="1E2037A2" w:rsidR="00552240" w:rsidRDefault="00FE1869" w:rsidP="001568EE">
          <w:pPr>
            <w:pStyle w:val="TOC2"/>
            <w:spacing w:line="276" w:lineRule="auto"/>
            <w:rPr>
              <w:rFonts w:eastAsiaTheme="minorEastAsia" w:cstheme="minorBidi"/>
              <w:sz w:val="22"/>
              <w:lang w:eastAsia="en-AU"/>
            </w:rPr>
          </w:pPr>
          <w:hyperlink w:anchor="_Toc111028884" w:history="1">
            <w:r w:rsidR="00552240" w:rsidRPr="008A1932">
              <w:rPr>
                <w:rStyle w:val="Hyperlink"/>
                <w:rFonts w:eastAsiaTheme="majorEastAsia" w:cstheme="majorBidi"/>
              </w:rPr>
              <w:t>4.3 Victorian forested land and multiple land use categories</w:t>
            </w:r>
            <w:r w:rsidR="00552240">
              <w:rPr>
                <w:webHidden/>
              </w:rPr>
              <w:tab/>
            </w:r>
            <w:r w:rsidR="00552240">
              <w:rPr>
                <w:webHidden/>
              </w:rPr>
              <w:fldChar w:fldCharType="begin"/>
            </w:r>
            <w:r w:rsidR="00552240">
              <w:rPr>
                <w:webHidden/>
              </w:rPr>
              <w:instrText xml:space="preserve"> PAGEREF _Toc111028884 \h </w:instrText>
            </w:r>
            <w:r w:rsidR="00552240">
              <w:rPr>
                <w:webHidden/>
              </w:rPr>
            </w:r>
            <w:r w:rsidR="00552240">
              <w:rPr>
                <w:webHidden/>
              </w:rPr>
              <w:fldChar w:fldCharType="separate"/>
            </w:r>
            <w:r w:rsidR="00116B83">
              <w:rPr>
                <w:webHidden/>
              </w:rPr>
              <w:t>6</w:t>
            </w:r>
            <w:r w:rsidR="00552240">
              <w:rPr>
                <w:webHidden/>
              </w:rPr>
              <w:fldChar w:fldCharType="end"/>
            </w:r>
          </w:hyperlink>
        </w:p>
        <w:p w14:paraId="07CEB472" w14:textId="6FA11121" w:rsidR="00552240" w:rsidRDefault="00FE1869" w:rsidP="001568EE">
          <w:pPr>
            <w:pStyle w:val="TOC2"/>
            <w:spacing w:line="276" w:lineRule="auto"/>
            <w:rPr>
              <w:rFonts w:eastAsiaTheme="minorEastAsia" w:cstheme="minorBidi"/>
              <w:sz w:val="22"/>
              <w:lang w:eastAsia="en-AU"/>
            </w:rPr>
          </w:pPr>
          <w:hyperlink w:anchor="_Toc111028885" w:history="1">
            <w:r w:rsidR="00552240" w:rsidRPr="008A1932">
              <w:rPr>
                <w:rStyle w:val="Hyperlink"/>
                <w:rFonts w:eastAsiaTheme="majorEastAsia" w:cstheme="majorBidi"/>
              </w:rPr>
              <w:t>4.4 Forest legislation</w:t>
            </w:r>
            <w:r w:rsidR="00552240">
              <w:rPr>
                <w:webHidden/>
              </w:rPr>
              <w:tab/>
            </w:r>
            <w:r w:rsidR="00552240">
              <w:rPr>
                <w:webHidden/>
              </w:rPr>
              <w:fldChar w:fldCharType="begin"/>
            </w:r>
            <w:r w:rsidR="00552240">
              <w:rPr>
                <w:webHidden/>
              </w:rPr>
              <w:instrText xml:space="preserve"> PAGEREF _Toc111028885 \h </w:instrText>
            </w:r>
            <w:r w:rsidR="00552240">
              <w:rPr>
                <w:webHidden/>
              </w:rPr>
            </w:r>
            <w:r w:rsidR="00552240">
              <w:rPr>
                <w:webHidden/>
              </w:rPr>
              <w:fldChar w:fldCharType="separate"/>
            </w:r>
            <w:r w:rsidR="00116B83">
              <w:rPr>
                <w:webHidden/>
              </w:rPr>
              <w:t>7</w:t>
            </w:r>
            <w:r w:rsidR="00552240">
              <w:rPr>
                <w:webHidden/>
              </w:rPr>
              <w:fldChar w:fldCharType="end"/>
            </w:r>
          </w:hyperlink>
        </w:p>
        <w:p w14:paraId="1FED36A2" w14:textId="5893EC07" w:rsidR="00552240" w:rsidRDefault="00FE1869" w:rsidP="001568EE">
          <w:pPr>
            <w:pStyle w:val="TOC2"/>
            <w:spacing w:line="276" w:lineRule="auto"/>
            <w:rPr>
              <w:rFonts w:eastAsiaTheme="minorEastAsia" w:cstheme="minorBidi"/>
              <w:sz w:val="22"/>
              <w:lang w:eastAsia="en-AU"/>
            </w:rPr>
          </w:pPr>
          <w:hyperlink w:anchor="_Toc111028886" w:history="1">
            <w:r w:rsidR="00552240" w:rsidRPr="008A1932">
              <w:rPr>
                <w:rStyle w:val="Hyperlink"/>
                <w:rFonts w:eastAsiaTheme="majorEastAsia" w:cstheme="majorBidi"/>
              </w:rPr>
              <w:t>4.5 Forest management agencies and responsibilities</w:t>
            </w:r>
            <w:r w:rsidR="00552240">
              <w:rPr>
                <w:webHidden/>
              </w:rPr>
              <w:tab/>
            </w:r>
            <w:r w:rsidR="00552240">
              <w:rPr>
                <w:webHidden/>
              </w:rPr>
              <w:fldChar w:fldCharType="begin"/>
            </w:r>
            <w:r w:rsidR="00552240">
              <w:rPr>
                <w:webHidden/>
              </w:rPr>
              <w:instrText xml:space="preserve"> PAGEREF _Toc111028886 \h </w:instrText>
            </w:r>
            <w:r w:rsidR="00552240">
              <w:rPr>
                <w:webHidden/>
              </w:rPr>
            </w:r>
            <w:r w:rsidR="00552240">
              <w:rPr>
                <w:webHidden/>
              </w:rPr>
              <w:fldChar w:fldCharType="separate"/>
            </w:r>
            <w:r w:rsidR="00116B83">
              <w:rPr>
                <w:webHidden/>
              </w:rPr>
              <w:t>8</w:t>
            </w:r>
            <w:r w:rsidR="00552240">
              <w:rPr>
                <w:webHidden/>
              </w:rPr>
              <w:fldChar w:fldCharType="end"/>
            </w:r>
          </w:hyperlink>
        </w:p>
        <w:p w14:paraId="6A55A7AF" w14:textId="58EDCA42" w:rsidR="00552240" w:rsidRDefault="00FE1869" w:rsidP="001568EE">
          <w:pPr>
            <w:pStyle w:val="TOC2"/>
            <w:spacing w:line="276" w:lineRule="auto"/>
            <w:rPr>
              <w:rFonts w:eastAsiaTheme="minorEastAsia" w:cstheme="minorBidi"/>
              <w:sz w:val="22"/>
              <w:lang w:eastAsia="en-AU"/>
            </w:rPr>
          </w:pPr>
          <w:hyperlink w:anchor="_Toc111028887" w:history="1">
            <w:r w:rsidR="00552240" w:rsidRPr="008A1932">
              <w:rPr>
                <w:rStyle w:val="Hyperlink"/>
                <w:rFonts w:eastAsiaTheme="majorEastAsia" w:cstheme="majorBidi"/>
              </w:rPr>
              <w:t>4.6 Plantations in Victoria</w:t>
            </w:r>
            <w:r w:rsidR="00552240">
              <w:rPr>
                <w:webHidden/>
              </w:rPr>
              <w:tab/>
            </w:r>
            <w:r w:rsidR="00552240">
              <w:rPr>
                <w:webHidden/>
              </w:rPr>
              <w:fldChar w:fldCharType="begin"/>
            </w:r>
            <w:r w:rsidR="00552240">
              <w:rPr>
                <w:webHidden/>
              </w:rPr>
              <w:instrText xml:space="preserve"> PAGEREF _Toc111028887 \h </w:instrText>
            </w:r>
            <w:r w:rsidR="00552240">
              <w:rPr>
                <w:webHidden/>
              </w:rPr>
            </w:r>
            <w:r w:rsidR="00552240">
              <w:rPr>
                <w:webHidden/>
              </w:rPr>
              <w:fldChar w:fldCharType="separate"/>
            </w:r>
            <w:r w:rsidR="00116B83">
              <w:rPr>
                <w:webHidden/>
              </w:rPr>
              <w:t>8</w:t>
            </w:r>
            <w:r w:rsidR="00552240">
              <w:rPr>
                <w:webHidden/>
              </w:rPr>
              <w:fldChar w:fldCharType="end"/>
            </w:r>
          </w:hyperlink>
        </w:p>
        <w:p w14:paraId="730EE5AC" w14:textId="6AE7B45C" w:rsidR="00552240" w:rsidRDefault="00FE1869" w:rsidP="001568EE">
          <w:pPr>
            <w:pStyle w:val="TOC1"/>
            <w:spacing w:line="276" w:lineRule="auto"/>
            <w:rPr>
              <w:rFonts w:eastAsiaTheme="minorEastAsia" w:cstheme="minorBidi"/>
              <w:b w:val="0"/>
              <w:sz w:val="22"/>
              <w:lang w:eastAsia="en-AU"/>
            </w:rPr>
          </w:pPr>
          <w:hyperlink w:anchor="_Toc111028888" w:history="1">
            <w:r w:rsidR="00552240" w:rsidRPr="008A1932">
              <w:rPr>
                <w:rStyle w:val="Hyperlink"/>
              </w:rPr>
              <w:t>5.</w:t>
            </w:r>
            <w:r w:rsidR="00552240">
              <w:rPr>
                <w:rFonts w:eastAsiaTheme="minorEastAsia" w:cstheme="minorBidi"/>
                <w:b w:val="0"/>
                <w:sz w:val="22"/>
                <w:lang w:eastAsia="en-AU"/>
              </w:rPr>
              <w:tab/>
            </w:r>
            <w:r w:rsidR="00552240" w:rsidRPr="008A1932">
              <w:rPr>
                <w:rStyle w:val="Hyperlink"/>
              </w:rPr>
              <w:t>Laws and regulations governing timber harvesting</w:t>
            </w:r>
            <w:r w:rsidR="00552240">
              <w:rPr>
                <w:webHidden/>
              </w:rPr>
              <w:tab/>
            </w:r>
            <w:r w:rsidR="00552240">
              <w:rPr>
                <w:webHidden/>
              </w:rPr>
              <w:fldChar w:fldCharType="begin"/>
            </w:r>
            <w:r w:rsidR="00552240">
              <w:rPr>
                <w:webHidden/>
              </w:rPr>
              <w:instrText xml:space="preserve"> PAGEREF _Toc111028888 \h </w:instrText>
            </w:r>
            <w:r w:rsidR="00552240">
              <w:rPr>
                <w:webHidden/>
              </w:rPr>
            </w:r>
            <w:r w:rsidR="00552240">
              <w:rPr>
                <w:webHidden/>
              </w:rPr>
              <w:fldChar w:fldCharType="separate"/>
            </w:r>
            <w:r w:rsidR="00116B83">
              <w:rPr>
                <w:webHidden/>
              </w:rPr>
              <w:t>10</w:t>
            </w:r>
            <w:r w:rsidR="00552240">
              <w:rPr>
                <w:webHidden/>
              </w:rPr>
              <w:fldChar w:fldCharType="end"/>
            </w:r>
          </w:hyperlink>
        </w:p>
        <w:p w14:paraId="1D8DF66A" w14:textId="389D4F6C" w:rsidR="00552240" w:rsidRDefault="00FE1869" w:rsidP="001568EE">
          <w:pPr>
            <w:pStyle w:val="TOC2"/>
            <w:spacing w:line="276" w:lineRule="auto"/>
            <w:rPr>
              <w:rFonts w:eastAsiaTheme="minorEastAsia" w:cstheme="minorBidi"/>
              <w:sz w:val="22"/>
              <w:lang w:eastAsia="en-AU"/>
            </w:rPr>
          </w:pPr>
          <w:hyperlink w:anchor="_Toc111028889" w:history="1">
            <w:r w:rsidR="00552240" w:rsidRPr="008A1932">
              <w:rPr>
                <w:rStyle w:val="Hyperlink"/>
              </w:rPr>
              <w:t>5.1 Regulating the areas where harvesting is permitted</w:t>
            </w:r>
            <w:r w:rsidR="00552240">
              <w:rPr>
                <w:webHidden/>
              </w:rPr>
              <w:tab/>
            </w:r>
            <w:r w:rsidR="00552240">
              <w:rPr>
                <w:webHidden/>
              </w:rPr>
              <w:fldChar w:fldCharType="begin"/>
            </w:r>
            <w:r w:rsidR="00552240">
              <w:rPr>
                <w:webHidden/>
              </w:rPr>
              <w:instrText xml:space="preserve"> PAGEREF _Toc111028889 \h </w:instrText>
            </w:r>
            <w:r w:rsidR="00552240">
              <w:rPr>
                <w:webHidden/>
              </w:rPr>
            </w:r>
            <w:r w:rsidR="00552240">
              <w:rPr>
                <w:webHidden/>
              </w:rPr>
              <w:fldChar w:fldCharType="separate"/>
            </w:r>
            <w:r w:rsidR="00116B83">
              <w:rPr>
                <w:webHidden/>
              </w:rPr>
              <w:t>10</w:t>
            </w:r>
            <w:r w:rsidR="00552240">
              <w:rPr>
                <w:webHidden/>
              </w:rPr>
              <w:fldChar w:fldCharType="end"/>
            </w:r>
          </w:hyperlink>
        </w:p>
        <w:p w14:paraId="6A330EF5" w14:textId="4C159315" w:rsidR="00552240" w:rsidRDefault="00FE1869" w:rsidP="001568EE">
          <w:pPr>
            <w:pStyle w:val="TOC3"/>
            <w:spacing w:line="276" w:lineRule="auto"/>
            <w:rPr>
              <w:rFonts w:eastAsiaTheme="minorEastAsia" w:cstheme="minorBidi"/>
              <w:sz w:val="22"/>
              <w:lang w:eastAsia="en-AU"/>
            </w:rPr>
          </w:pPr>
          <w:hyperlink w:anchor="_Toc111028890" w:history="1">
            <w:r w:rsidR="00552240" w:rsidRPr="008A1932">
              <w:rPr>
                <w:rStyle w:val="Hyperlink"/>
              </w:rPr>
              <w:t>5.1.1 Native timber harvesting on public land</w:t>
            </w:r>
            <w:r w:rsidR="00552240">
              <w:rPr>
                <w:webHidden/>
              </w:rPr>
              <w:tab/>
            </w:r>
            <w:r w:rsidR="00552240">
              <w:rPr>
                <w:webHidden/>
              </w:rPr>
              <w:fldChar w:fldCharType="begin"/>
            </w:r>
            <w:r w:rsidR="00552240">
              <w:rPr>
                <w:webHidden/>
              </w:rPr>
              <w:instrText xml:space="preserve"> PAGEREF _Toc111028890 \h </w:instrText>
            </w:r>
            <w:r w:rsidR="00552240">
              <w:rPr>
                <w:webHidden/>
              </w:rPr>
            </w:r>
            <w:r w:rsidR="00552240">
              <w:rPr>
                <w:webHidden/>
              </w:rPr>
              <w:fldChar w:fldCharType="separate"/>
            </w:r>
            <w:r w:rsidR="00116B83">
              <w:rPr>
                <w:webHidden/>
              </w:rPr>
              <w:t>10</w:t>
            </w:r>
            <w:r w:rsidR="00552240">
              <w:rPr>
                <w:webHidden/>
              </w:rPr>
              <w:fldChar w:fldCharType="end"/>
            </w:r>
          </w:hyperlink>
        </w:p>
        <w:p w14:paraId="43D1ADA9" w14:textId="27C13573" w:rsidR="00552240" w:rsidRDefault="00FE1869" w:rsidP="001568EE">
          <w:pPr>
            <w:pStyle w:val="TOC3"/>
            <w:spacing w:line="276" w:lineRule="auto"/>
            <w:rPr>
              <w:rFonts w:eastAsiaTheme="minorEastAsia" w:cstheme="minorBidi"/>
              <w:sz w:val="22"/>
              <w:lang w:eastAsia="en-AU"/>
            </w:rPr>
          </w:pPr>
          <w:hyperlink w:anchor="_Toc111028891" w:history="1">
            <w:r w:rsidR="00552240" w:rsidRPr="008A1932">
              <w:rPr>
                <w:rStyle w:val="Hyperlink"/>
              </w:rPr>
              <w:t>5.1.2 Harvesting on private land</w:t>
            </w:r>
            <w:r w:rsidR="00552240">
              <w:rPr>
                <w:webHidden/>
              </w:rPr>
              <w:tab/>
            </w:r>
            <w:r w:rsidR="00552240">
              <w:rPr>
                <w:webHidden/>
              </w:rPr>
              <w:fldChar w:fldCharType="begin"/>
            </w:r>
            <w:r w:rsidR="00552240">
              <w:rPr>
                <w:webHidden/>
              </w:rPr>
              <w:instrText xml:space="preserve"> PAGEREF _Toc111028891 \h </w:instrText>
            </w:r>
            <w:r w:rsidR="00552240">
              <w:rPr>
                <w:webHidden/>
              </w:rPr>
            </w:r>
            <w:r w:rsidR="00552240">
              <w:rPr>
                <w:webHidden/>
              </w:rPr>
              <w:fldChar w:fldCharType="separate"/>
            </w:r>
            <w:r w:rsidR="00116B83">
              <w:rPr>
                <w:webHidden/>
              </w:rPr>
              <w:t>10</w:t>
            </w:r>
            <w:r w:rsidR="00552240">
              <w:rPr>
                <w:webHidden/>
              </w:rPr>
              <w:fldChar w:fldCharType="end"/>
            </w:r>
          </w:hyperlink>
        </w:p>
        <w:p w14:paraId="5E00125F" w14:textId="4D29F4F0" w:rsidR="00552240" w:rsidRDefault="00FE1869" w:rsidP="001568EE">
          <w:pPr>
            <w:pStyle w:val="TOC2"/>
            <w:spacing w:line="276" w:lineRule="auto"/>
            <w:rPr>
              <w:rFonts w:eastAsiaTheme="minorEastAsia" w:cstheme="minorBidi"/>
              <w:sz w:val="22"/>
              <w:lang w:eastAsia="en-AU"/>
            </w:rPr>
          </w:pPr>
          <w:hyperlink w:anchor="_Toc111028892" w:history="1">
            <w:r w:rsidR="00552240" w:rsidRPr="008A1932">
              <w:rPr>
                <w:rStyle w:val="Hyperlink"/>
              </w:rPr>
              <w:t>5.2 Regulating timber harvesting operations</w:t>
            </w:r>
            <w:r w:rsidR="00552240">
              <w:rPr>
                <w:webHidden/>
              </w:rPr>
              <w:tab/>
            </w:r>
            <w:r w:rsidR="00552240">
              <w:rPr>
                <w:webHidden/>
              </w:rPr>
              <w:fldChar w:fldCharType="begin"/>
            </w:r>
            <w:r w:rsidR="00552240">
              <w:rPr>
                <w:webHidden/>
              </w:rPr>
              <w:instrText xml:space="preserve"> PAGEREF _Toc111028892 \h </w:instrText>
            </w:r>
            <w:r w:rsidR="00552240">
              <w:rPr>
                <w:webHidden/>
              </w:rPr>
            </w:r>
            <w:r w:rsidR="00552240">
              <w:rPr>
                <w:webHidden/>
              </w:rPr>
              <w:fldChar w:fldCharType="separate"/>
            </w:r>
            <w:r w:rsidR="00116B83">
              <w:rPr>
                <w:webHidden/>
              </w:rPr>
              <w:t>11</w:t>
            </w:r>
            <w:r w:rsidR="00552240">
              <w:rPr>
                <w:webHidden/>
              </w:rPr>
              <w:fldChar w:fldCharType="end"/>
            </w:r>
          </w:hyperlink>
        </w:p>
        <w:p w14:paraId="43CDA885" w14:textId="58290517" w:rsidR="00552240" w:rsidRDefault="00FE1869" w:rsidP="001568EE">
          <w:pPr>
            <w:pStyle w:val="TOC3"/>
            <w:spacing w:line="276" w:lineRule="auto"/>
            <w:rPr>
              <w:rFonts w:eastAsiaTheme="minorEastAsia" w:cstheme="minorBidi"/>
              <w:sz w:val="22"/>
              <w:lang w:eastAsia="en-AU"/>
            </w:rPr>
          </w:pPr>
          <w:hyperlink w:anchor="_Toc111028893" w:history="1">
            <w:r w:rsidR="00552240" w:rsidRPr="008A1932">
              <w:rPr>
                <w:rStyle w:val="Hyperlink"/>
              </w:rPr>
              <w:t>5.2.1 Timber harvesting standards</w:t>
            </w:r>
            <w:r w:rsidR="00552240">
              <w:rPr>
                <w:webHidden/>
              </w:rPr>
              <w:tab/>
            </w:r>
            <w:r w:rsidR="00552240">
              <w:rPr>
                <w:webHidden/>
              </w:rPr>
              <w:fldChar w:fldCharType="begin"/>
            </w:r>
            <w:r w:rsidR="00552240">
              <w:rPr>
                <w:webHidden/>
              </w:rPr>
              <w:instrText xml:space="preserve"> PAGEREF _Toc111028893 \h </w:instrText>
            </w:r>
            <w:r w:rsidR="00552240">
              <w:rPr>
                <w:webHidden/>
              </w:rPr>
            </w:r>
            <w:r w:rsidR="00552240">
              <w:rPr>
                <w:webHidden/>
              </w:rPr>
              <w:fldChar w:fldCharType="separate"/>
            </w:r>
            <w:r w:rsidR="00116B83">
              <w:rPr>
                <w:webHidden/>
              </w:rPr>
              <w:t>11</w:t>
            </w:r>
            <w:r w:rsidR="00552240">
              <w:rPr>
                <w:webHidden/>
              </w:rPr>
              <w:fldChar w:fldCharType="end"/>
            </w:r>
          </w:hyperlink>
        </w:p>
        <w:p w14:paraId="43C6C045" w14:textId="18D745B3" w:rsidR="00552240" w:rsidRDefault="00FE1869" w:rsidP="001568EE">
          <w:pPr>
            <w:pStyle w:val="TOC1"/>
            <w:spacing w:line="276" w:lineRule="auto"/>
            <w:rPr>
              <w:rFonts w:eastAsiaTheme="minorEastAsia" w:cstheme="minorBidi"/>
              <w:b w:val="0"/>
              <w:sz w:val="22"/>
              <w:lang w:eastAsia="en-AU"/>
            </w:rPr>
          </w:pPr>
          <w:hyperlink w:anchor="_Toc111028894" w:history="1">
            <w:r w:rsidR="00552240" w:rsidRPr="008A1932">
              <w:rPr>
                <w:rStyle w:val="Hyperlink"/>
              </w:rPr>
              <w:t>6.</w:t>
            </w:r>
            <w:r w:rsidR="00552240">
              <w:rPr>
                <w:rFonts w:eastAsiaTheme="minorEastAsia" w:cstheme="minorBidi"/>
                <w:b w:val="0"/>
                <w:sz w:val="22"/>
                <w:lang w:eastAsia="en-AU"/>
              </w:rPr>
              <w:tab/>
            </w:r>
            <w:r w:rsidR="00552240" w:rsidRPr="008A1932">
              <w:rPr>
                <w:rStyle w:val="Hyperlink"/>
              </w:rPr>
              <w:t>Identifying legal raw logs from Victoria</w:t>
            </w:r>
            <w:r w:rsidR="00552240">
              <w:rPr>
                <w:webHidden/>
              </w:rPr>
              <w:tab/>
            </w:r>
            <w:r w:rsidR="00552240">
              <w:rPr>
                <w:webHidden/>
              </w:rPr>
              <w:fldChar w:fldCharType="begin"/>
            </w:r>
            <w:r w:rsidR="00552240">
              <w:rPr>
                <w:webHidden/>
              </w:rPr>
              <w:instrText xml:space="preserve"> PAGEREF _Toc111028894 \h </w:instrText>
            </w:r>
            <w:r w:rsidR="00552240">
              <w:rPr>
                <w:webHidden/>
              </w:rPr>
            </w:r>
            <w:r w:rsidR="00552240">
              <w:rPr>
                <w:webHidden/>
              </w:rPr>
              <w:fldChar w:fldCharType="separate"/>
            </w:r>
            <w:r w:rsidR="00116B83">
              <w:rPr>
                <w:webHidden/>
              </w:rPr>
              <w:t>12</w:t>
            </w:r>
            <w:r w:rsidR="00552240">
              <w:rPr>
                <w:webHidden/>
              </w:rPr>
              <w:fldChar w:fldCharType="end"/>
            </w:r>
          </w:hyperlink>
        </w:p>
        <w:p w14:paraId="3ACAFB9F" w14:textId="40DA3B96" w:rsidR="00552240" w:rsidRDefault="00FE1869" w:rsidP="001568EE">
          <w:pPr>
            <w:pStyle w:val="TOC2"/>
            <w:spacing w:line="276" w:lineRule="auto"/>
            <w:rPr>
              <w:rFonts w:eastAsiaTheme="minorEastAsia" w:cstheme="minorBidi"/>
              <w:sz w:val="22"/>
              <w:lang w:eastAsia="en-AU"/>
            </w:rPr>
          </w:pPr>
          <w:hyperlink w:anchor="_Toc111028895" w:history="1">
            <w:r w:rsidR="00552240" w:rsidRPr="008A1932">
              <w:rPr>
                <w:rStyle w:val="Hyperlink"/>
              </w:rPr>
              <w:t>6.1 Public land native forest timber harvesting</w:t>
            </w:r>
            <w:r w:rsidR="00552240">
              <w:rPr>
                <w:webHidden/>
              </w:rPr>
              <w:tab/>
            </w:r>
            <w:r w:rsidR="00552240">
              <w:rPr>
                <w:webHidden/>
              </w:rPr>
              <w:fldChar w:fldCharType="begin"/>
            </w:r>
            <w:r w:rsidR="00552240">
              <w:rPr>
                <w:webHidden/>
              </w:rPr>
              <w:instrText xml:space="preserve"> PAGEREF _Toc111028895 \h </w:instrText>
            </w:r>
            <w:r w:rsidR="00552240">
              <w:rPr>
                <w:webHidden/>
              </w:rPr>
            </w:r>
            <w:r w:rsidR="00552240">
              <w:rPr>
                <w:webHidden/>
              </w:rPr>
              <w:fldChar w:fldCharType="separate"/>
            </w:r>
            <w:r w:rsidR="00116B83">
              <w:rPr>
                <w:webHidden/>
              </w:rPr>
              <w:t>12</w:t>
            </w:r>
            <w:r w:rsidR="00552240">
              <w:rPr>
                <w:webHidden/>
              </w:rPr>
              <w:fldChar w:fldCharType="end"/>
            </w:r>
          </w:hyperlink>
        </w:p>
        <w:p w14:paraId="1823D376" w14:textId="43936272" w:rsidR="00552240" w:rsidRDefault="00FE1869" w:rsidP="001568EE">
          <w:pPr>
            <w:pStyle w:val="TOC2"/>
            <w:spacing w:line="276" w:lineRule="auto"/>
            <w:rPr>
              <w:rFonts w:eastAsiaTheme="minorEastAsia" w:cstheme="minorBidi"/>
              <w:sz w:val="22"/>
              <w:lang w:eastAsia="en-AU"/>
            </w:rPr>
          </w:pPr>
          <w:hyperlink w:anchor="_Toc111028896" w:history="1">
            <w:r w:rsidR="00552240" w:rsidRPr="008A1932">
              <w:rPr>
                <w:rStyle w:val="Hyperlink"/>
              </w:rPr>
              <w:t>6.2 Private land (inc. leased or licenced crown land) timber harvesting</w:t>
            </w:r>
            <w:r w:rsidR="00552240">
              <w:rPr>
                <w:webHidden/>
              </w:rPr>
              <w:tab/>
            </w:r>
            <w:r w:rsidR="00552240">
              <w:rPr>
                <w:webHidden/>
              </w:rPr>
              <w:fldChar w:fldCharType="begin"/>
            </w:r>
            <w:r w:rsidR="00552240">
              <w:rPr>
                <w:webHidden/>
              </w:rPr>
              <w:instrText xml:space="preserve"> PAGEREF _Toc111028896 \h </w:instrText>
            </w:r>
            <w:r w:rsidR="00552240">
              <w:rPr>
                <w:webHidden/>
              </w:rPr>
            </w:r>
            <w:r w:rsidR="00552240">
              <w:rPr>
                <w:webHidden/>
              </w:rPr>
              <w:fldChar w:fldCharType="separate"/>
            </w:r>
            <w:r w:rsidR="00116B83">
              <w:rPr>
                <w:webHidden/>
              </w:rPr>
              <w:t>12</w:t>
            </w:r>
            <w:r w:rsidR="00552240">
              <w:rPr>
                <w:webHidden/>
              </w:rPr>
              <w:fldChar w:fldCharType="end"/>
            </w:r>
          </w:hyperlink>
        </w:p>
        <w:p w14:paraId="31742165" w14:textId="64DDF920" w:rsidR="00552240" w:rsidRDefault="00FE1869" w:rsidP="001568EE">
          <w:pPr>
            <w:pStyle w:val="TOC1"/>
            <w:spacing w:line="276" w:lineRule="auto"/>
            <w:rPr>
              <w:rFonts w:eastAsiaTheme="minorEastAsia" w:cstheme="minorBidi"/>
              <w:b w:val="0"/>
              <w:sz w:val="22"/>
              <w:lang w:eastAsia="en-AU"/>
            </w:rPr>
          </w:pPr>
          <w:hyperlink w:anchor="_Toc111028897" w:history="1">
            <w:r w:rsidR="00552240" w:rsidRPr="008A1932">
              <w:rPr>
                <w:rStyle w:val="Hyperlink"/>
              </w:rPr>
              <w:t>7.</w:t>
            </w:r>
            <w:r w:rsidR="00552240">
              <w:rPr>
                <w:rFonts w:eastAsiaTheme="minorEastAsia" w:cstheme="minorBidi"/>
                <w:b w:val="0"/>
                <w:sz w:val="22"/>
                <w:lang w:eastAsia="en-AU"/>
              </w:rPr>
              <w:tab/>
            </w:r>
            <w:r w:rsidR="00552240" w:rsidRPr="008A1932">
              <w:rPr>
                <w:rStyle w:val="Hyperlink"/>
              </w:rPr>
              <w:t>Documents to identify legal raw logs from Victoria</w:t>
            </w:r>
            <w:r w:rsidR="00552240">
              <w:rPr>
                <w:webHidden/>
              </w:rPr>
              <w:tab/>
            </w:r>
            <w:r w:rsidR="00552240">
              <w:rPr>
                <w:webHidden/>
              </w:rPr>
              <w:fldChar w:fldCharType="begin"/>
            </w:r>
            <w:r w:rsidR="00552240">
              <w:rPr>
                <w:webHidden/>
              </w:rPr>
              <w:instrText xml:space="preserve"> PAGEREF _Toc111028897 \h </w:instrText>
            </w:r>
            <w:r w:rsidR="00552240">
              <w:rPr>
                <w:webHidden/>
              </w:rPr>
            </w:r>
            <w:r w:rsidR="00552240">
              <w:rPr>
                <w:webHidden/>
              </w:rPr>
              <w:fldChar w:fldCharType="separate"/>
            </w:r>
            <w:r w:rsidR="00116B83">
              <w:rPr>
                <w:webHidden/>
              </w:rPr>
              <w:t>13</w:t>
            </w:r>
            <w:r w:rsidR="00552240">
              <w:rPr>
                <w:webHidden/>
              </w:rPr>
              <w:fldChar w:fldCharType="end"/>
            </w:r>
          </w:hyperlink>
        </w:p>
        <w:p w14:paraId="4F31FD20" w14:textId="6B9B7C73" w:rsidR="00552240" w:rsidRDefault="00FE1869" w:rsidP="001568EE">
          <w:pPr>
            <w:pStyle w:val="TOC1"/>
            <w:spacing w:line="276" w:lineRule="auto"/>
            <w:rPr>
              <w:rFonts w:eastAsiaTheme="minorEastAsia" w:cstheme="minorBidi"/>
              <w:b w:val="0"/>
              <w:sz w:val="22"/>
              <w:lang w:eastAsia="en-AU"/>
            </w:rPr>
          </w:pPr>
          <w:hyperlink w:anchor="_Toc111028898" w:history="1">
            <w:r w:rsidR="00552240" w:rsidRPr="008A1932">
              <w:rPr>
                <w:rStyle w:val="Hyperlink"/>
              </w:rPr>
              <w:t>8.</w:t>
            </w:r>
            <w:r w:rsidR="00552240">
              <w:rPr>
                <w:rFonts w:eastAsiaTheme="minorEastAsia" w:cstheme="minorBidi"/>
                <w:b w:val="0"/>
                <w:sz w:val="22"/>
                <w:lang w:eastAsia="en-AU"/>
              </w:rPr>
              <w:tab/>
            </w:r>
            <w:r w:rsidR="00552240" w:rsidRPr="008A1932">
              <w:rPr>
                <w:rStyle w:val="Hyperlink"/>
              </w:rPr>
              <w:t>Who should I contact for further information?</w:t>
            </w:r>
            <w:r w:rsidR="00552240">
              <w:rPr>
                <w:webHidden/>
              </w:rPr>
              <w:tab/>
            </w:r>
            <w:r w:rsidR="00552240">
              <w:rPr>
                <w:webHidden/>
              </w:rPr>
              <w:fldChar w:fldCharType="begin"/>
            </w:r>
            <w:r w:rsidR="00552240">
              <w:rPr>
                <w:webHidden/>
              </w:rPr>
              <w:instrText xml:space="preserve"> PAGEREF _Toc111028898 \h </w:instrText>
            </w:r>
            <w:r w:rsidR="00552240">
              <w:rPr>
                <w:webHidden/>
              </w:rPr>
            </w:r>
            <w:r w:rsidR="00552240">
              <w:rPr>
                <w:webHidden/>
              </w:rPr>
              <w:fldChar w:fldCharType="separate"/>
            </w:r>
            <w:r w:rsidR="00116B83">
              <w:rPr>
                <w:webHidden/>
              </w:rPr>
              <w:t>14</w:t>
            </w:r>
            <w:r w:rsidR="00552240">
              <w:rPr>
                <w:webHidden/>
              </w:rPr>
              <w:fldChar w:fldCharType="end"/>
            </w:r>
          </w:hyperlink>
        </w:p>
        <w:p w14:paraId="4BC8A1DF" w14:textId="39DBA49C" w:rsidR="00552240" w:rsidRDefault="00FE1869" w:rsidP="001568EE">
          <w:pPr>
            <w:pStyle w:val="TOC1"/>
            <w:spacing w:line="276" w:lineRule="auto"/>
            <w:rPr>
              <w:rFonts w:eastAsiaTheme="minorEastAsia" w:cstheme="minorBidi"/>
              <w:b w:val="0"/>
              <w:sz w:val="22"/>
              <w:lang w:eastAsia="en-AU"/>
            </w:rPr>
          </w:pPr>
          <w:hyperlink w:anchor="_Toc111028899" w:history="1">
            <w:r w:rsidR="00552240" w:rsidRPr="008A1932">
              <w:rPr>
                <w:rStyle w:val="Hyperlink"/>
              </w:rPr>
              <w:t>Attachment A: VicForests delivery docket minimum requirements (for areas of State forest harvested in eastern Victoria as outlined in the Allocation Order)</w:t>
            </w:r>
            <w:r w:rsidR="00552240">
              <w:rPr>
                <w:webHidden/>
              </w:rPr>
              <w:tab/>
            </w:r>
            <w:r w:rsidR="00552240">
              <w:rPr>
                <w:webHidden/>
              </w:rPr>
              <w:fldChar w:fldCharType="begin"/>
            </w:r>
            <w:r w:rsidR="00552240">
              <w:rPr>
                <w:webHidden/>
              </w:rPr>
              <w:instrText xml:space="preserve"> PAGEREF _Toc111028899 \h </w:instrText>
            </w:r>
            <w:r w:rsidR="00552240">
              <w:rPr>
                <w:webHidden/>
              </w:rPr>
            </w:r>
            <w:r w:rsidR="00552240">
              <w:rPr>
                <w:webHidden/>
              </w:rPr>
              <w:fldChar w:fldCharType="separate"/>
            </w:r>
            <w:r w:rsidR="00116B83">
              <w:rPr>
                <w:webHidden/>
              </w:rPr>
              <w:t>15</w:t>
            </w:r>
            <w:r w:rsidR="00552240">
              <w:rPr>
                <w:webHidden/>
              </w:rPr>
              <w:fldChar w:fldCharType="end"/>
            </w:r>
          </w:hyperlink>
        </w:p>
        <w:p w14:paraId="6AF6BB68" w14:textId="473CC27B" w:rsidR="00552240" w:rsidRDefault="00FE1869" w:rsidP="001568EE">
          <w:pPr>
            <w:pStyle w:val="TOC1"/>
            <w:spacing w:line="276" w:lineRule="auto"/>
            <w:rPr>
              <w:rFonts w:eastAsiaTheme="minorEastAsia" w:cstheme="minorBidi"/>
              <w:b w:val="0"/>
              <w:sz w:val="22"/>
              <w:lang w:eastAsia="en-AU"/>
            </w:rPr>
          </w:pPr>
          <w:hyperlink w:anchor="_Toc111028900" w:history="1">
            <w:r w:rsidR="00552240" w:rsidRPr="008A1932">
              <w:rPr>
                <w:rStyle w:val="Hyperlink"/>
              </w:rPr>
              <w:t>Attachment B: Victorian Government delivery docket minimum requirements (for public land areas in western Victoria)</w:t>
            </w:r>
            <w:r w:rsidR="00552240">
              <w:rPr>
                <w:webHidden/>
              </w:rPr>
              <w:tab/>
            </w:r>
            <w:r w:rsidR="00552240">
              <w:rPr>
                <w:webHidden/>
              </w:rPr>
              <w:fldChar w:fldCharType="begin"/>
            </w:r>
            <w:r w:rsidR="00552240">
              <w:rPr>
                <w:webHidden/>
              </w:rPr>
              <w:instrText xml:space="preserve"> PAGEREF _Toc111028900 \h </w:instrText>
            </w:r>
            <w:r w:rsidR="00552240">
              <w:rPr>
                <w:webHidden/>
              </w:rPr>
            </w:r>
            <w:r w:rsidR="00552240">
              <w:rPr>
                <w:webHidden/>
              </w:rPr>
              <w:fldChar w:fldCharType="separate"/>
            </w:r>
            <w:r w:rsidR="00116B83">
              <w:rPr>
                <w:webHidden/>
              </w:rPr>
              <w:t>16</w:t>
            </w:r>
            <w:r w:rsidR="00552240">
              <w:rPr>
                <w:webHidden/>
              </w:rPr>
              <w:fldChar w:fldCharType="end"/>
            </w:r>
          </w:hyperlink>
        </w:p>
        <w:p w14:paraId="168064FE" w14:textId="21BD849F" w:rsidR="00552240" w:rsidRDefault="00FE1869" w:rsidP="001568EE">
          <w:pPr>
            <w:pStyle w:val="TOC1"/>
            <w:spacing w:line="276" w:lineRule="auto"/>
            <w:rPr>
              <w:rFonts w:eastAsiaTheme="minorEastAsia" w:cstheme="minorBidi"/>
              <w:b w:val="0"/>
              <w:sz w:val="22"/>
              <w:lang w:eastAsia="en-AU"/>
            </w:rPr>
          </w:pPr>
          <w:hyperlink w:anchor="_Toc111028901" w:history="1">
            <w:r w:rsidR="00552240" w:rsidRPr="008A1932">
              <w:rPr>
                <w:rStyle w:val="Hyperlink"/>
              </w:rPr>
              <w:t>Attachment C: Plantation/Private native forest delivery docket minimum requirements (applicable across all Victoria)</w:t>
            </w:r>
            <w:r w:rsidR="00552240">
              <w:rPr>
                <w:webHidden/>
              </w:rPr>
              <w:tab/>
            </w:r>
            <w:r w:rsidR="00552240">
              <w:rPr>
                <w:webHidden/>
              </w:rPr>
              <w:fldChar w:fldCharType="begin"/>
            </w:r>
            <w:r w:rsidR="00552240">
              <w:rPr>
                <w:webHidden/>
              </w:rPr>
              <w:instrText xml:space="preserve"> PAGEREF _Toc111028901 \h </w:instrText>
            </w:r>
            <w:r w:rsidR="00552240">
              <w:rPr>
                <w:webHidden/>
              </w:rPr>
            </w:r>
            <w:r w:rsidR="00552240">
              <w:rPr>
                <w:webHidden/>
              </w:rPr>
              <w:fldChar w:fldCharType="separate"/>
            </w:r>
            <w:r w:rsidR="00116B83">
              <w:rPr>
                <w:webHidden/>
              </w:rPr>
              <w:t>17</w:t>
            </w:r>
            <w:r w:rsidR="00552240">
              <w:rPr>
                <w:webHidden/>
              </w:rPr>
              <w:fldChar w:fldCharType="end"/>
            </w:r>
          </w:hyperlink>
        </w:p>
        <w:p w14:paraId="7865BA32" w14:textId="56AF2071" w:rsidR="00E6082B" w:rsidRDefault="00E6082B" w:rsidP="001568EE">
          <w:pPr>
            <w:spacing w:line="276" w:lineRule="auto"/>
          </w:pPr>
          <w:r>
            <w:rPr>
              <w:b/>
              <w:bCs/>
              <w:noProof/>
            </w:rPr>
            <w:fldChar w:fldCharType="end"/>
          </w:r>
        </w:p>
      </w:sdtContent>
    </w:sdt>
    <w:p w14:paraId="3217CDCD" w14:textId="563F070A" w:rsidR="00E6082B" w:rsidRDefault="00E6082B" w:rsidP="001568EE">
      <w:pPr>
        <w:spacing w:before="0" w:line="276" w:lineRule="auto"/>
      </w:pPr>
      <w:r>
        <w:br w:type="page"/>
      </w:r>
    </w:p>
    <w:p w14:paraId="1ADE0D55" w14:textId="186C59C3" w:rsidR="006230FE" w:rsidRPr="00E7053B" w:rsidRDefault="006230FE" w:rsidP="001568EE">
      <w:pPr>
        <w:pStyle w:val="Heading1"/>
        <w:spacing w:after="240"/>
        <w:ind w:left="284"/>
        <w:rPr>
          <w:rFonts w:asciiTheme="minorHAnsi" w:hAnsiTheme="minorHAnsi"/>
        </w:rPr>
      </w:pPr>
      <w:bookmarkStart w:id="0" w:name="_Toc111028876"/>
      <w:r w:rsidRPr="00E7053B">
        <w:rPr>
          <w:rFonts w:asciiTheme="minorHAnsi" w:hAnsiTheme="minorHAnsi"/>
        </w:rPr>
        <w:lastRenderedPageBreak/>
        <w:t>What is required under Australia’s Illegal Logging Laws?</w:t>
      </w:r>
      <w:bookmarkEnd w:id="0"/>
    </w:p>
    <w:p w14:paraId="53B22F33" w14:textId="30CBF9F6" w:rsidR="006D528B" w:rsidRPr="00E7053B" w:rsidRDefault="006D528B" w:rsidP="001568EE">
      <w:pPr>
        <w:spacing w:after="240" w:line="276" w:lineRule="auto"/>
        <w:rPr>
          <w:szCs w:val="24"/>
          <w:lang w:eastAsia="ja-JP"/>
        </w:rPr>
      </w:pPr>
      <w:r w:rsidRPr="00E7053B">
        <w:rPr>
          <w:szCs w:val="24"/>
          <w:lang w:eastAsia="ja-JP"/>
        </w:rPr>
        <w:t xml:space="preserve">The </w:t>
      </w:r>
      <w:bookmarkStart w:id="1" w:name="_Hlk111026718"/>
      <w:r w:rsidR="00694493">
        <w:fldChar w:fldCharType="begin"/>
      </w:r>
      <w:r w:rsidR="00694493">
        <w:instrText xml:space="preserve"> HYPERLINK "https://www.legislation.gov.au/Details/C2021C00484" </w:instrText>
      </w:r>
      <w:r w:rsidR="00694493">
        <w:fldChar w:fldCharType="separate"/>
      </w:r>
      <w:r w:rsidR="00B13D24" w:rsidRPr="000F4895">
        <w:rPr>
          <w:rStyle w:val="Hyperlink"/>
          <w:i/>
          <w:iCs/>
        </w:rPr>
        <w:t>Illegal Logging Prohibition Act 2012</w:t>
      </w:r>
      <w:r w:rsidR="00694493">
        <w:rPr>
          <w:rStyle w:val="Hyperlink"/>
          <w:i/>
          <w:iCs/>
        </w:rPr>
        <w:fldChar w:fldCharType="end"/>
      </w:r>
      <w:r w:rsidR="00B13D24" w:rsidRPr="00AD7DF8" w:rsidDel="00B13D24">
        <w:rPr>
          <w:i/>
          <w:szCs w:val="24"/>
          <w:lang w:eastAsia="ja-JP"/>
        </w:rPr>
        <w:t xml:space="preserve"> </w:t>
      </w:r>
      <w:bookmarkEnd w:id="1"/>
      <w:r w:rsidRPr="00E7053B">
        <w:rPr>
          <w:szCs w:val="24"/>
          <w:lang w:eastAsia="ja-JP"/>
        </w:rPr>
        <w:t>(the Act) seeks to ‘reduce the harmful environmental, social</w:t>
      </w:r>
      <w:r w:rsidR="00D323DD" w:rsidRPr="00E7053B">
        <w:rPr>
          <w:szCs w:val="24"/>
          <w:lang w:eastAsia="ja-JP"/>
        </w:rPr>
        <w:t>,</w:t>
      </w:r>
      <w:r w:rsidRPr="00E7053B">
        <w:rPr>
          <w:szCs w:val="24"/>
          <w:lang w:eastAsia="ja-JP"/>
        </w:rPr>
        <w:t xml:space="preserve"> and economic impacts of illegal logging by restricting the importation and sale of illegally logged timber products i</w:t>
      </w:r>
      <w:r w:rsidR="00D323DD" w:rsidRPr="00E7053B">
        <w:rPr>
          <w:szCs w:val="24"/>
          <w:lang w:eastAsia="ja-JP"/>
        </w:rPr>
        <w:t>n Australia’</w:t>
      </w:r>
      <w:r w:rsidRPr="00E7053B">
        <w:rPr>
          <w:szCs w:val="24"/>
          <w:lang w:eastAsia="ja-JP"/>
        </w:rPr>
        <w:t>.</w:t>
      </w:r>
    </w:p>
    <w:p w14:paraId="75C98FA4" w14:textId="77777777" w:rsidR="006D528B" w:rsidRPr="00E7053B" w:rsidRDefault="006D528B" w:rsidP="001568EE">
      <w:pPr>
        <w:spacing w:after="240" w:line="276" w:lineRule="auto"/>
        <w:rPr>
          <w:szCs w:val="24"/>
          <w:lang w:eastAsia="ja-JP"/>
        </w:rPr>
      </w:pPr>
      <w:r w:rsidRPr="00E7053B">
        <w:rPr>
          <w:szCs w:val="24"/>
          <w:lang w:eastAsia="ja-JP"/>
        </w:rPr>
        <w:t xml:space="preserve">The Act makes it a criminal offence </w:t>
      </w:r>
      <w:r w:rsidR="00D323DD" w:rsidRPr="00E7053B">
        <w:rPr>
          <w:szCs w:val="24"/>
          <w:lang w:eastAsia="ja-JP"/>
        </w:rPr>
        <w:t>to process domestically grown raw logs that have been illegally logged</w:t>
      </w:r>
      <w:r w:rsidRPr="00E7053B">
        <w:rPr>
          <w:szCs w:val="24"/>
          <w:lang w:eastAsia="ja-JP"/>
        </w:rPr>
        <w:t>. For the Act’s purposes, ‘illegally logged timber’ is defined as timber ‘harvested in contravention of laws in force in the place (whether or not in Australia) where the timber was harvested’.</w:t>
      </w:r>
    </w:p>
    <w:p w14:paraId="509877CB" w14:textId="689A7CF9" w:rsidR="006D528B" w:rsidRPr="005C2CD2" w:rsidRDefault="006D528B" w:rsidP="001568EE">
      <w:pPr>
        <w:spacing w:after="240" w:line="276" w:lineRule="auto"/>
        <w:rPr>
          <w:szCs w:val="24"/>
          <w:lang w:eastAsia="ja-JP"/>
        </w:rPr>
      </w:pPr>
      <w:r w:rsidRPr="00E7053B">
        <w:rPr>
          <w:szCs w:val="24"/>
          <w:lang w:eastAsia="ja-JP"/>
        </w:rPr>
        <w:t xml:space="preserve">The Act also requires </w:t>
      </w:r>
      <w:r w:rsidR="00D323DD" w:rsidRPr="00E7053B">
        <w:rPr>
          <w:szCs w:val="24"/>
          <w:lang w:eastAsia="ja-JP"/>
        </w:rPr>
        <w:t>‘processors’ to actively assess</w:t>
      </w:r>
      <w:r w:rsidRPr="00E7053B">
        <w:rPr>
          <w:szCs w:val="24"/>
          <w:lang w:eastAsia="ja-JP"/>
        </w:rPr>
        <w:t xml:space="preserve"> and m</w:t>
      </w:r>
      <w:r w:rsidR="00D323DD" w:rsidRPr="00E7053B">
        <w:rPr>
          <w:szCs w:val="24"/>
          <w:lang w:eastAsia="ja-JP"/>
        </w:rPr>
        <w:t xml:space="preserve">anage the risk that the raw logs may have </w:t>
      </w:r>
      <w:r w:rsidR="00DE294F" w:rsidRPr="00E7053B">
        <w:rPr>
          <w:szCs w:val="24"/>
          <w:lang w:eastAsia="ja-JP"/>
        </w:rPr>
        <w:t xml:space="preserve">been illegally harvested </w:t>
      </w:r>
      <w:r w:rsidRPr="00E7053B">
        <w:rPr>
          <w:szCs w:val="24"/>
          <w:lang w:eastAsia="ja-JP"/>
        </w:rPr>
        <w:t xml:space="preserve">before </w:t>
      </w:r>
      <w:r w:rsidR="00D323DD" w:rsidRPr="00E7053B">
        <w:rPr>
          <w:szCs w:val="24"/>
          <w:lang w:eastAsia="ja-JP"/>
        </w:rPr>
        <w:t>processing them</w:t>
      </w:r>
      <w:r w:rsidRPr="00E7053B">
        <w:rPr>
          <w:szCs w:val="24"/>
          <w:lang w:eastAsia="ja-JP"/>
        </w:rPr>
        <w:t xml:space="preserve">. This is known as undertaking ‘due diligence’, the specifics of which are set out in the </w:t>
      </w:r>
      <w:bookmarkStart w:id="2" w:name="_Hlk111026748"/>
      <w:r w:rsidR="00694493">
        <w:fldChar w:fldCharType="begin"/>
      </w:r>
      <w:r w:rsidR="00694493">
        <w:instrText xml:space="preserve"> HYPERLINK "https://www.legislation.gov.au/Details/F2022C00209" </w:instrText>
      </w:r>
      <w:r w:rsidR="00694493">
        <w:fldChar w:fldCharType="separate"/>
      </w:r>
      <w:r w:rsidR="00B13D24" w:rsidRPr="000F4895">
        <w:rPr>
          <w:rStyle w:val="Hyperlink"/>
          <w:i/>
          <w:iCs/>
        </w:rPr>
        <w:t>Illegal Logging Prohibition Regulation 2012</w:t>
      </w:r>
      <w:r w:rsidR="00694493">
        <w:rPr>
          <w:rStyle w:val="Hyperlink"/>
          <w:i/>
          <w:iCs/>
        </w:rPr>
        <w:fldChar w:fldCharType="end"/>
      </w:r>
      <w:r w:rsidR="00B13D24">
        <w:rPr>
          <w:rStyle w:val="Hyperlink"/>
          <w:i/>
          <w:iCs/>
        </w:rPr>
        <w:t xml:space="preserve"> </w:t>
      </w:r>
      <w:r w:rsidRPr="00E7053B">
        <w:rPr>
          <w:szCs w:val="24"/>
          <w:lang w:eastAsia="ja-JP"/>
        </w:rPr>
        <w:t>(the Regulation).</w:t>
      </w:r>
    </w:p>
    <w:bookmarkEnd w:id="2"/>
    <w:p w14:paraId="04389246" w14:textId="77777777" w:rsidR="00F1623F" w:rsidRPr="00E7053B" w:rsidRDefault="00F1623F" w:rsidP="001568EE">
      <w:pPr>
        <w:spacing w:after="240" w:line="276" w:lineRule="auto"/>
        <w:rPr>
          <w:szCs w:val="24"/>
          <w:lang w:eastAsia="ja-JP"/>
        </w:rPr>
      </w:pPr>
      <w:r w:rsidRPr="00E7053B">
        <w:rPr>
          <w:szCs w:val="24"/>
          <w:lang w:eastAsia="ja-JP"/>
        </w:rPr>
        <w:t xml:space="preserve">The </w:t>
      </w:r>
      <w:r w:rsidR="00D323DD" w:rsidRPr="00E7053B">
        <w:rPr>
          <w:szCs w:val="24"/>
          <w:lang w:eastAsia="ja-JP"/>
        </w:rPr>
        <w:t>due diligence requirements for processors</w:t>
      </w:r>
      <w:r w:rsidR="00441C9D">
        <w:rPr>
          <w:szCs w:val="24"/>
          <w:lang w:eastAsia="ja-JP"/>
        </w:rPr>
        <w:t xml:space="preserve"> </w:t>
      </w:r>
      <w:r w:rsidRPr="00E7053B">
        <w:rPr>
          <w:szCs w:val="24"/>
          <w:lang w:eastAsia="ja-JP"/>
        </w:rPr>
        <w:t>include</w:t>
      </w:r>
      <w:r w:rsidR="006D528B" w:rsidRPr="00E7053B">
        <w:rPr>
          <w:szCs w:val="24"/>
          <w:lang w:eastAsia="ja-JP"/>
        </w:rPr>
        <w:t>s</w:t>
      </w:r>
      <w:r w:rsidRPr="00E7053B">
        <w:rPr>
          <w:szCs w:val="24"/>
          <w:lang w:eastAsia="ja-JP"/>
        </w:rPr>
        <w:t xml:space="preserve"> the following </w:t>
      </w:r>
      <w:r w:rsidR="00B22619" w:rsidRPr="00E7053B">
        <w:rPr>
          <w:szCs w:val="24"/>
          <w:lang w:eastAsia="ja-JP"/>
        </w:rPr>
        <w:t xml:space="preserve">key </w:t>
      </w:r>
      <w:r w:rsidRPr="00E7053B">
        <w:rPr>
          <w:szCs w:val="24"/>
          <w:lang w:eastAsia="ja-JP"/>
        </w:rPr>
        <w:t xml:space="preserve">steps: </w:t>
      </w:r>
    </w:p>
    <w:p w14:paraId="09502DA6" w14:textId="74885A23" w:rsidR="00F1623F" w:rsidRPr="00E7053B" w:rsidRDefault="00F1623F" w:rsidP="001568EE">
      <w:pPr>
        <w:spacing w:after="240" w:line="276" w:lineRule="auto"/>
        <w:ind w:left="567"/>
        <w:rPr>
          <w:szCs w:val="24"/>
          <w:lang w:eastAsia="ja-JP"/>
        </w:rPr>
      </w:pPr>
      <w:r w:rsidRPr="00E7053B">
        <w:rPr>
          <w:b/>
          <w:szCs w:val="24"/>
          <w:lang w:eastAsia="ja-JP"/>
        </w:rPr>
        <w:t>Step 1:</w:t>
      </w:r>
      <w:r w:rsidRPr="00E7053B">
        <w:rPr>
          <w:szCs w:val="24"/>
          <w:lang w:eastAsia="ja-JP"/>
        </w:rPr>
        <w:t xml:space="preserve"> Establish and maintain a due diligence system</w:t>
      </w:r>
      <w:r w:rsidR="00CB18EF">
        <w:rPr>
          <w:szCs w:val="24"/>
          <w:lang w:eastAsia="ja-JP"/>
        </w:rPr>
        <w:t>.</w:t>
      </w:r>
    </w:p>
    <w:p w14:paraId="63F3DED8" w14:textId="2DF6E9BA" w:rsidR="00F1623F" w:rsidRPr="00E7053B" w:rsidRDefault="00F1623F" w:rsidP="001568EE">
      <w:pPr>
        <w:spacing w:before="0" w:after="240" w:line="276" w:lineRule="auto"/>
        <w:ind w:left="567"/>
        <w:rPr>
          <w:szCs w:val="24"/>
          <w:lang w:eastAsia="ja-JP"/>
        </w:rPr>
      </w:pPr>
      <w:r w:rsidRPr="00E7053B">
        <w:rPr>
          <w:b/>
          <w:szCs w:val="24"/>
          <w:lang w:eastAsia="ja-JP"/>
        </w:rPr>
        <w:t>Step 2:</w:t>
      </w:r>
      <w:r w:rsidRPr="00E7053B">
        <w:rPr>
          <w:szCs w:val="24"/>
          <w:lang w:eastAsia="ja-JP"/>
        </w:rPr>
        <w:t xml:space="preserve"> Gather information about the raw log that is being processed</w:t>
      </w:r>
      <w:r w:rsidR="00CB18EF">
        <w:rPr>
          <w:szCs w:val="24"/>
          <w:lang w:eastAsia="ja-JP"/>
        </w:rPr>
        <w:t>.</w:t>
      </w:r>
    </w:p>
    <w:p w14:paraId="1DB8DE63" w14:textId="74714588" w:rsidR="00F1623F" w:rsidRPr="00E7053B" w:rsidRDefault="00F1623F" w:rsidP="001568EE">
      <w:pPr>
        <w:spacing w:before="0" w:after="240" w:line="276" w:lineRule="auto"/>
        <w:ind w:left="567"/>
        <w:rPr>
          <w:szCs w:val="24"/>
          <w:lang w:eastAsia="ja-JP"/>
        </w:rPr>
      </w:pPr>
      <w:r w:rsidRPr="00E7053B">
        <w:rPr>
          <w:b/>
          <w:szCs w:val="24"/>
          <w:lang w:eastAsia="ja-JP"/>
        </w:rPr>
        <w:t>Step 3:</w:t>
      </w:r>
      <w:r w:rsidRPr="00E7053B">
        <w:rPr>
          <w:szCs w:val="24"/>
          <w:lang w:eastAsia="ja-JP"/>
        </w:rPr>
        <w:t xml:space="preserve"> Assess the risk (using one of the three methods outlined in the Regulation)</w:t>
      </w:r>
      <w:r w:rsidR="00CB18EF">
        <w:rPr>
          <w:szCs w:val="24"/>
          <w:lang w:eastAsia="ja-JP"/>
        </w:rPr>
        <w:t>.</w:t>
      </w:r>
    </w:p>
    <w:p w14:paraId="58382E3E" w14:textId="38855EC1" w:rsidR="00F1623F" w:rsidRPr="00E7053B" w:rsidRDefault="00F1623F" w:rsidP="001568EE">
      <w:pPr>
        <w:spacing w:before="0" w:after="240" w:line="276" w:lineRule="auto"/>
        <w:ind w:left="567"/>
        <w:rPr>
          <w:szCs w:val="24"/>
          <w:lang w:eastAsia="ja-JP"/>
        </w:rPr>
      </w:pPr>
      <w:r w:rsidRPr="00E7053B">
        <w:rPr>
          <w:b/>
          <w:szCs w:val="24"/>
          <w:lang w:eastAsia="ja-JP"/>
        </w:rPr>
        <w:t>Step 4:</w:t>
      </w:r>
      <w:r w:rsidRPr="00E7053B">
        <w:rPr>
          <w:szCs w:val="24"/>
          <w:lang w:eastAsia="ja-JP"/>
        </w:rPr>
        <w:t xml:space="preserve"> Risk mitigation (if required)</w:t>
      </w:r>
      <w:r w:rsidR="00CB18EF">
        <w:rPr>
          <w:szCs w:val="24"/>
          <w:lang w:eastAsia="ja-JP"/>
        </w:rPr>
        <w:t>.</w:t>
      </w:r>
    </w:p>
    <w:p w14:paraId="7E52D5CA" w14:textId="6C3F89F8" w:rsidR="00F1623F" w:rsidRPr="00E7053B" w:rsidRDefault="00F1623F" w:rsidP="001568EE">
      <w:pPr>
        <w:spacing w:before="0" w:after="240" w:line="276" w:lineRule="auto"/>
        <w:ind w:left="567"/>
        <w:rPr>
          <w:szCs w:val="24"/>
          <w:lang w:eastAsia="ja-JP"/>
        </w:rPr>
      </w:pPr>
      <w:r w:rsidRPr="00E7053B">
        <w:rPr>
          <w:b/>
          <w:szCs w:val="24"/>
          <w:lang w:eastAsia="ja-JP"/>
        </w:rPr>
        <w:t>Step 5:</w:t>
      </w:r>
      <w:r w:rsidRPr="00E7053B">
        <w:rPr>
          <w:szCs w:val="24"/>
          <w:lang w:eastAsia="ja-JP"/>
        </w:rPr>
        <w:t xml:space="preserve"> Keep records</w:t>
      </w:r>
      <w:r w:rsidR="00CB18EF">
        <w:rPr>
          <w:szCs w:val="24"/>
          <w:lang w:eastAsia="ja-JP"/>
        </w:rPr>
        <w:t>.</w:t>
      </w:r>
    </w:p>
    <w:p w14:paraId="4AE09B58" w14:textId="7445DC8A" w:rsidR="00F1623F" w:rsidRPr="00E7053B" w:rsidRDefault="00F1623F" w:rsidP="001568EE">
      <w:pPr>
        <w:spacing w:after="240" w:line="276" w:lineRule="auto"/>
        <w:rPr>
          <w:szCs w:val="24"/>
          <w:lang w:eastAsia="ja-JP"/>
        </w:rPr>
      </w:pPr>
      <w:r w:rsidRPr="00E7053B">
        <w:rPr>
          <w:szCs w:val="24"/>
          <w:lang w:eastAsia="ja-JP"/>
        </w:rPr>
        <w:t xml:space="preserve">Further information about the Regulation and the due diligence requirements is available </w:t>
      </w:r>
      <w:r w:rsidR="00CB18EF">
        <w:rPr>
          <w:szCs w:val="24"/>
          <w:lang w:eastAsia="ja-JP"/>
        </w:rPr>
        <w:t>on</w:t>
      </w:r>
      <w:r w:rsidR="00CB18EF" w:rsidRPr="00E7053B">
        <w:rPr>
          <w:szCs w:val="24"/>
          <w:lang w:eastAsia="ja-JP"/>
        </w:rPr>
        <w:t xml:space="preserve"> </w:t>
      </w:r>
      <w:r w:rsidRPr="00E7053B">
        <w:rPr>
          <w:szCs w:val="24"/>
          <w:lang w:eastAsia="ja-JP"/>
        </w:rPr>
        <w:t>the Australian Government Department of</w:t>
      </w:r>
      <w:r w:rsidR="0023157A" w:rsidRPr="00E7053B">
        <w:rPr>
          <w:szCs w:val="24"/>
          <w:lang w:eastAsia="ja-JP"/>
        </w:rPr>
        <w:t xml:space="preserve"> Agriculture</w:t>
      </w:r>
      <w:r w:rsidR="0046606F">
        <w:rPr>
          <w:szCs w:val="24"/>
          <w:lang w:eastAsia="ja-JP"/>
        </w:rPr>
        <w:t xml:space="preserve">, </w:t>
      </w:r>
      <w:r w:rsidR="000E5C87">
        <w:rPr>
          <w:szCs w:val="24"/>
          <w:lang w:eastAsia="ja-JP"/>
        </w:rPr>
        <w:t xml:space="preserve">Fisheries </w:t>
      </w:r>
      <w:r w:rsidR="0046606F">
        <w:rPr>
          <w:szCs w:val="24"/>
          <w:lang w:eastAsia="ja-JP"/>
        </w:rPr>
        <w:t xml:space="preserve">and </w:t>
      </w:r>
      <w:r w:rsidR="000E5C87">
        <w:rPr>
          <w:szCs w:val="24"/>
          <w:lang w:eastAsia="ja-JP"/>
        </w:rPr>
        <w:t>Forestry’s</w:t>
      </w:r>
      <w:r w:rsidR="0023157A" w:rsidRPr="00E7053B">
        <w:rPr>
          <w:szCs w:val="24"/>
          <w:lang w:eastAsia="ja-JP"/>
        </w:rPr>
        <w:t xml:space="preserve"> </w:t>
      </w:r>
      <w:r w:rsidRPr="00E7053B">
        <w:rPr>
          <w:szCs w:val="24"/>
          <w:lang w:eastAsia="ja-JP"/>
        </w:rPr>
        <w:t>website</w:t>
      </w:r>
      <w:r w:rsidR="003E7350">
        <w:rPr>
          <w:szCs w:val="24"/>
          <w:lang w:eastAsia="ja-JP"/>
        </w:rPr>
        <w:t>.</w:t>
      </w:r>
      <w:r w:rsidRPr="00E7053B">
        <w:rPr>
          <w:szCs w:val="24"/>
          <w:lang w:eastAsia="ja-JP"/>
        </w:rPr>
        <w:t xml:space="preserve"> (</w:t>
      </w:r>
      <w:hyperlink r:id="rId14" w:history="1">
        <w:hyperlink r:id="rId15" w:history="1">
          <w:r w:rsidR="00B13D24" w:rsidRPr="000F4895">
            <w:rPr>
              <w:rStyle w:val="Hyperlink"/>
              <w:i/>
              <w:iCs/>
            </w:rPr>
            <w:t>awe.gov.au/illegallogging</w:t>
          </w:r>
        </w:hyperlink>
        <w:r w:rsidRPr="00E7053B">
          <w:rPr>
            <w:color w:val="165788"/>
            <w:szCs w:val="24"/>
            <w:u w:val="single"/>
            <w:lang w:eastAsia="ja-JP"/>
          </w:rPr>
          <w:t>)</w:t>
        </w:r>
      </w:hyperlink>
      <w:r w:rsidRPr="00E7053B">
        <w:rPr>
          <w:szCs w:val="24"/>
          <w:lang w:eastAsia="ja-JP"/>
        </w:rPr>
        <w:t>.</w:t>
      </w:r>
    </w:p>
    <w:p w14:paraId="25B46DA4" w14:textId="26E38C17" w:rsidR="004B17BD" w:rsidRPr="00E7053B" w:rsidRDefault="000B403D" w:rsidP="001568EE">
      <w:pPr>
        <w:pStyle w:val="Heading2"/>
        <w:spacing w:line="276" w:lineRule="auto"/>
      </w:pPr>
      <w:bookmarkStart w:id="3" w:name="_Toc111028877"/>
      <w:r>
        <w:t xml:space="preserve">1.1 </w:t>
      </w:r>
      <w:r w:rsidR="004B17BD" w:rsidRPr="00E7053B">
        <w:t xml:space="preserve">Who </w:t>
      </w:r>
      <w:r w:rsidR="004B17BD" w:rsidRPr="00C958D1">
        <w:rPr>
          <w:rStyle w:val="Heading2Char"/>
          <w:b/>
          <w:bCs/>
        </w:rPr>
        <w:t>is</w:t>
      </w:r>
      <w:r w:rsidR="004B17BD" w:rsidRPr="00E7053B">
        <w:t xml:space="preserve"> a processor?</w:t>
      </w:r>
      <w:bookmarkEnd w:id="3"/>
    </w:p>
    <w:p w14:paraId="15DEEAEC" w14:textId="14D77200" w:rsidR="00D275F0" w:rsidRPr="00E7053B" w:rsidRDefault="00D275F0" w:rsidP="001568EE">
      <w:pPr>
        <w:spacing w:after="240" w:line="276" w:lineRule="auto"/>
        <w:rPr>
          <w:szCs w:val="24"/>
          <w:lang w:eastAsia="ja-JP"/>
        </w:rPr>
      </w:pPr>
      <w:r w:rsidRPr="00E7053B">
        <w:rPr>
          <w:szCs w:val="24"/>
          <w:lang w:eastAsia="ja-JP"/>
        </w:rPr>
        <w:t>For the purposes of the Act, a processor is a person who processes Australian grown raw logs into something other than a raw log. This includes activities such as the processing of Australian grown raw logs into woodchips, sawlogs, pulp, or other timber products.</w:t>
      </w:r>
    </w:p>
    <w:p w14:paraId="23E71802" w14:textId="283D37DA" w:rsidR="00D275F0" w:rsidRPr="00E7053B" w:rsidRDefault="00D275F0" w:rsidP="001568EE">
      <w:pPr>
        <w:spacing w:after="240" w:line="276" w:lineRule="auto"/>
        <w:rPr>
          <w:szCs w:val="24"/>
          <w:lang w:eastAsia="ja-JP"/>
        </w:rPr>
      </w:pPr>
      <w:r w:rsidRPr="00E7053B">
        <w:rPr>
          <w:szCs w:val="24"/>
          <w:lang w:eastAsia="ja-JP"/>
        </w:rPr>
        <w:t xml:space="preserve">The Act also specifies that a processor </w:t>
      </w:r>
      <w:r w:rsidR="0023157A" w:rsidRPr="00E7053B">
        <w:rPr>
          <w:szCs w:val="24"/>
          <w:lang w:eastAsia="ja-JP"/>
        </w:rPr>
        <w:t xml:space="preserve">also </w:t>
      </w:r>
      <w:r w:rsidRPr="00E7053B">
        <w:rPr>
          <w:szCs w:val="24"/>
          <w:lang w:eastAsia="ja-JP"/>
        </w:rPr>
        <w:t>needs to be a constitutional corporation, or a person processing the raw logs:</w:t>
      </w:r>
    </w:p>
    <w:p w14:paraId="7390C802" w14:textId="77777777" w:rsidR="00D275F0" w:rsidRPr="00E7053B" w:rsidRDefault="00D275F0" w:rsidP="001568EE">
      <w:pPr>
        <w:pStyle w:val="ListParagraph"/>
        <w:numPr>
          <w:ilvl w:val="0"/>
          <w:numId w:val="14"/>
        </w:numPr>
        <w:spacing w:after="240"/>
        <w:rPr>
          <w:szCs w:val="24"/>
          <w:lang w:eastAsia="ja-JP"/>
        </w:rPr>
      </w:pPr>
      <w:r w:rsidRPr="00E7053B">
        <w:rPr>
          <w:szCs w:val="24"/>
          <w:lang w:eastAsia="ja-JP"/>
        </w:rPr>
        <w:t>on behalf of a constitutional corporation, the Commonwealth</w:t>
      </w:r>
      <w:r w:rsidR="00E124A2" w:rsidRPr="00E7053B">
        <w:rPr>
          <w:szCs w:val="24"/>
          <w:lang w:eastAsia="ja-JP"/>
        </w:rPr>
        <w:t>, or a Commonwealth authority</w:t>
      </w:r>
    </w:p>
    <w:p w14:paraId="1455F947" w14:textId="77777777" w:rsidR="00D275F0" w:rsidRPr="00E7053B" w:rsidRDefault="00D275F0" w:rsidP="001568EE">
      <w:pPr>
        <w:pStyle w:val="ListParagraph"/>
        <w:numPr>
          <w:ilvl w:val="0"/>
          <w:numId w:val="14"/>
        </w:numPr>
        <w:spacing w:after="240"/>
        <w:rPr>
          <w:szCs w:val="24"/>
          <w:lang w:eastAsia="ja-JP"/>
        </w:rPr>
      </w:pPr>
      <w:r w:rsidRPr="00E7053B">
        <w:rPr>
          <w:szCs w:val="24"/>
          <w:lang w:eastAsia="ja-JP"/>
        </w:rPr>
        <w:t>for trade with other countries or between Australian states or territories; or in a territory.</w:t>
      </w:r>
    </w:p>
    <w:p w14:paraId="4148D8B5" w14:textId="77777777" w:rsidR="00D275F0" w:rsidRPr="00B50A9A" w:rsidRDefault="00D275F0" w:rsidP="001568EE">
      <w:pPr>
        <w:pStyle w:val="Bodycopy"/>
        <w:spacing w:after="240" w:line="276" w:lineRule="auto"/>
        <w:rPr>
          <w:rFonts w:asciiTheme="minorHAnsi" w:eastAsia="Calibri" w:hAnsiTheme="minorHAnsi" w:cs="Times New Roman"/>
          <w:color w:val="auto"/>
          <w:spacing w:val="0"/>
          <w:sz w:val="24"/>
          <w:szCs w:val="24"/>
          <w:lang w:val="en-AU" w:eastAsia="ja-JP"/>
        </w:rPr>
      </w:pPr>
      <w:r w:rsidRPr="00E7053B">
        <w:rPr>
          <w:rFonts w:asciiTheme="minorHAnsi" w:eastAsia="Calibri" w:hAnsiTheme="minorHAnsi" w:cs="Times New Roman"/>
          <w:color w:val="auto"/>
          <w:spacing w:val="0"/>
          <w:sz w:val="24"/>
          <w:szCs w:val="24"/>
          <w:lang w:val="en-AU" w:eastAsia="ja-JP"/>
        </w:rPr>
        <w:t xml:space="preserve">Entities which are </w:t>
      </w:r>
      <w:r w:rsidR="00E124A2" w:rsidRPr="00E7053B">
        <w:rPr>
          <w:rFonts w:asciiTheme="minorHAnsi" w:eastAsia="Calibri" w:hAnsiTheme="minorHAnsi" w:cs="Times New Roman"/>
          <w:color w:val="auto"/>
          <w:spacing w:val="0"/>
          <w:sz w:val="24"/>
          <w:szCs w:val="24"/>
          <w:lang w:val="en-AU" w:eastAsia="ja-JP"/>
        </w:rPr>
        <w:t xml:space="preserve">not constitutional corporations </w:t>
      </w:r>
      <w:r w:rsidRPr="00E7053B">
        <w:rPr>
          <w:rFonts w:asciiTheme="minorHAnsi" w:eastAsia="Calibri" w:hAnsiTheme="minorHAnsi" w:cs="Times New Roman"/>
          <w:color w:val="auto"/>
          <w:spacing w:val="0"/>
          <w:sz w:val="24"/>
          <w:szCs w:val="24"/>
          <w:lang w:val="en-AU" w:eastAsia="ja-JP"/>
        </w:rPr>
        <w:t>include:</w:t>
      </w:r>
    </w:p>
    <w:p w14:paraId="22AE6F46" w14:textId="77777777" w:rsidR="00D275F0" w:rsidRPr="00E7053B" w:rsidRDefault="00D275F0" w:rsidP="001568EE">
      <w:pPr>
        <w:pStyle w:val="ListParagraph"/>
        <w:numPr>
          <w:ilvl w:val="0"/>
          <w:numId w:val="14"/>
        </w:numPr>
        <w:spacing w:after="240"/>
        <w:rPr>
          <w:szCs w:val="24"/>
          <w:lang w:eastAsia="ja-JP"/>
        </w:rPr>
      </w:pPr>
      <w:r w:rsidRPr="00E7053B">
        <w:rPr>
          <w:szCs w:val="24"/>
          <w:lang w:eastAsia="ja-JP"/>
        </w:rPr>
        <w:lastRenderedPageBreak/>
        <w:t xml:space="preserve">state authorities not </w:t>
      </w:r>
      <w:r w:rsidR="00E124A2" w:rsidRPr="00E7053B">
        <w:rPr>
          <w:szCs w:val="24"/>
          <w:lang w:eastAsia="ja-JP"/>
        </w:rPr>
        <w:t>established as a body corporate</w:t>
      </w:r>
    </w:p>
    <w:p w14:paraId="18EF89E7" w14:textId="77777777" w:rsidR="00D275F0" w:rsidRPr="00E7053B" w:rsidRDefault="00E124A2" w:rsidP="001568EE">
      <w:pPr>
        <w:pStyle w:val="ListParagraph"/>
        <w:numPr>
          <w:ilvl w:val="0"/>
          <w:numId w:val="14"/>
        </w:numPr>
        <w:spacing w:after="240"/>
        <w:rPr>
          <w:szCs w:val="24"/>
          <w:lang w:eastAsia="ja-JP"/>
        </w:rPr>
      </w:pPr>
      <w:r w:rsidRPr="00E7053B">
        <w:rPr>
          <w:szCs w:val="24"/>
          <w:lang w:eastAsia="ja-JP"/>
        </w:rPr>
        <w:t>partnerships</w:t>
      </w:r>
    </w:p>
    <w:p w14:paraId="388A229C" w14:textId="77777777" w:rsidR="00E124A2" w:rsidRPr="00E7053B" w:rsidRDefault="00D275F0" w:rsidP="001568EE">
      <w:pPr>
        <w:pStyle w:val="ListParagraph"/>
        <w:numPr>
          <w:ilvl w:val="0"/>
          <w:numId w:val="14"/>
        </w:numPr>
        <w:spacing w:after="240"/>
        <w:rPr>
          <w:szCs w:val="24"/>
          <w:lang w:eastAsia="ja-JP"/>
        </w:rPr>
      </w:pPr>
      <w:r w:rsidRPr="00E7053B">
        <w:rPr>
          <w:szCs w:val="24"/>
          <w:lang w:eastAsia="ja-JP"/>
        </w:rPr>
        <w:t>un</w:t>
      </w:r>
      <w:r w:rsidR="00AD7DF8">
        <w:rPr>
          <w:szCs w:val="24"/>
          <w:lang w:eastAsia="ja-JP"/>
        </w:rPr>
        <w:t>-</w:t>
      </w:r>
      <w:r w:rsidRPr="00E7053B">
        <w:rPr>
          <w:szCs w:val="24"/>
          <w:lang w:eastAsia="ja-JP"/>
        </w:rPr>
        <w:t>incorporated associations or individuals.</w:t>
      </w:r>
    </w:p>
    <w:p w14:paraId="265E7D49" w14:textId="19B3632D" w:rsidR="00B24B28" w:rsidRPr="00E7053B" w:rsidRDefault="00B24B28" w:rsidP="001568EE">
      <w:pPr>
        <w:pStyle w:val="Heading1"/>
        <w:spacing w:after="240"/>
        <w:ind w:left="284"/>
        <w:rPr>
          <w:rFonts w:asciiTheme="minorHAnsi" w:hAnsiTheme="minorHAnsi"/>
        </w:rPr>
      </w:pPr>
      <w:bookmarkStart w:id="4" w:name="_Toc111028878"/>
      <w:r w:rsidRPr="00E7053B">
        <w:rPr>
          <w:rFonts w:asciiTheme="minorHAnsi" w:hAnsiTheme="minorHAnsi"/>
        </w:rPr>
        <w:t xml:space="preserve">How to use the </w:t>
      </w:r>
      <w:r w:rsidR="00F1623F" w:rsidRPr="00E7053B">
        <w:rPr>
          <w:rFonts w:asciiTheme="minorHAnsi" w:hAnsiTheme="minorHAnsi"/>
        </w:rPr>
        <w:t>State Specific Guideline (S</w:t>
      </w:r>
      <w:r w:rsidRPr="00E7053B">
        <w:rPr>
          <w:rFonts w:asciiTheme="minorHAnsi" w:hAnsiTheme="minorHAnsi"/>
        </w:rPr>
        <w:t>SG)</w:t>
      </w:r>
      <w:bookmarkEnd w:id="4"/>
    </w:p>
    <w:p w14:paraId="11F91F5B" w14:textId="77777777" w:rsidR="006230FE" w:rsidRPr="00E7053B" w:rsidRDefault="006230FE" w:rsidP="001568EE">
      <w:pPr>
        <w:spacing w:after="240" w:line="276" w:lineRule="auto"/>
        <w:rPr>
          <w:szCs w:val="24"/>
          <w:lang w:eastAsia="ja-JP"/>
        </w:rPr>
      </w:pPr>
      <w:r w:rsidRPr="00E7053B">
        <w:rPr>
          <w:szCs w:val="24"/>
          <w:lang w:eastAsia="ja-JP"/>
        </w:rPr>
        <w:t xml:space="preserve">This </w:t>
      </w:r>
      <w:r w:rsidR="00F1623F" w:rsidRPr="00E7053B">
        <w:rPr>
          <w:szCs w:val="24"/>
          <w:lang w:eastAsia="ja-JP"/>
        </w:rPr>
        <w:t>S</w:t>
      </w:r>
      <w:r w:rsidR="00BF3C0A" w:rsidRPr="00E7053B">
        <w:rPr>
          <w:szCs w:val="24"/>
          <w:lang w:eastAsia="ja-JP"/>
        </w:rPr>
        <w:t>SG</w:t>
      </w:r>
      <w:r w:rsidR="00F1623F" w:rsidRPr="00E7053B">
        <w:rPr>
          <w:szCs w:val="24"/>
          <w:lang w:eastAsia="ja-JP"/>
        </w:rPr>
        <w:t xml:space="preserve"> is intended to assist a processor</w:t>
      </w:r>
      <w:r w:rsidRPr="00E7053B">
        <w:rPr>
          <w:szCs w:val="24"/>
          <w:lang w:eastAsia="ja-JP"/>
        </w:rPr>
        <w:t xml:space="preserve"> of </w:t>
      </w:r>
      <w:r w:rsidR="00B22619" w:rsidRPr="00E7053B">
        <w:rPr>
          <w:szCs w:val="24"/>
          <w:lang w:eastAsia="ja-JP"/>
        </w:rPr>
        <w:t>raw logs</w:t>
      </w:r>
      <w:r w:rsidR="00E124A2" w:rsidRPr="00E7053B">
        <w:rPr>
          <w:szCs w:val="24"/>
          <w:lang w:eastAsia="ja-JP"/>
        </w:rPr>
        <w:t xml:space="preserve"> grown </w:t>
      </w:r>
      <w:r w:rsidR="00E124A2" w:rsidRPr="00E7053B">
        <w:rPr>
          <w:color w:val="000000" w:themeColor="text1"/>
          <w:szCs w:val="24"/>
          <w:lang w:eastAsia="ja-JP"/>
        </w:rPr>
        <w:t xml:space="preserve">in </w:t>
      </w:r>
      <w:r w:rsidR="00932514">
        <w:rPr>
          <w:color w:val="000000" w:themeColor="text1"/>
          <w:szCs w:val="24"/>
          <w:lang w:eastAsia="ja-JP"/>
        </w:rPr>
        <w:t>Victoria</w:t>
      </w:r>
      <w:r w:rsidR="00D40614">
        <w:rPr>
          <w:color w:val="000000" w:themeColor="text1"/>
          <w:szCs w:val="24"/>
          <w:lang w:eastAsia="ja-JP"/>
        </w:rPr>
        <w:t xml:space="preserve"> </w:t>
      </w:r>
      <w:r w:rsidR="00443FEB" w:rsidRPr="00E7053B">
        <w:rPr>
          <w:color w:val="000000" w:themeColor="text1"/>
          <w:szCs w:val="24"/>
          <w:lang w:eastAsia="ja-JP"/>
        </w:rPr>
        <w:t xml:space="preserve">to </w:t>
      </w:r>
      <w:r w:rsidRPr="00E7053B">
        <w:rPr>
          <w:szCs w:val="24"/>
          <w:lang w:eastAsia="ja-JP"/>
        </w:rPr>
        <w:t xml:space="preserve">comply with the </w:t>
      </w:r>
      <w:r w:rsidR="00B22619" w:rsidRPr="00E7053B">
        <w:rPr>
          <w:szCs w:val="24"/>
          <w:lang w:eastAsia="ja-JP"/>
        </w:rPr>
        <w:t xml:space="preserve">Regulation’s </w:t>
      </w:r>
      <w:r w:rsidRPr="00E7053B">
        <w:rPr>
          <w:szCs w:val="24"/>
          <w:lang w:eastAsia="ja-JP"/>
        </w:rPr>
        <w:t>due diligence requirements</w:t>
      </w:r>
      <w:r w:rsidR="00B22619" w:rsidRPr="00E7053B">
        <w:rPr>
          <w:szCs w:val="24"/>
          <w:lang w:eastAsia="ja-JP"/>
        </w:rPr>
        <w:t>.</w:t>
      </w:r>
    </w:p>
    <w:p w14:paraId="1D34A4A0" w14:textId="0D6B5D2E" w:rsidR="00A9550A" w:rsidRPr="00E7053B" w:rsidRDefault="0023157A" w:rsidP="001568EE">
      <w:pPr>
        <w:spacing w:after="240" w:line="276" w:lineRule="auto"/>
        <w:rPr>
          <w:szCs w:val="24"/>
          <w:lang w:eastAsia="ja-JP"/>
        </w:rPr>
      </w:pPr>
      <w:r w:rsidRPr="00E7053B">
        <w:rPr>
          <w:szCs w:val="24"/>
          <w:lang w:eastAsia="ja-JP"/>
        </w:rPr>
        <w:t>In accordance with section 19 of the Regulation, a</w:t>
      </w:r>
      <w:r w:rsidR="00B22619" w:rsidRPr="00E7053B">
        <w:rPr>
          <w:szCs w:val="24"/>
          <w:lang w:eastAsia="ja-JP"/>
        </w:rPr>
        <w:t xml:space="preserve"> processor </w:t>
      </w:r>
      <w:r w:rsidR="00C30449" w:rsidRPr="00E7053B">
        <w:rPr>
          <w:szCs w:val="24"/>
          <w:lang w:eastAsia="ja-JP"/>
        </w:rPr>
        <w:t xml:space="preserve">must gather information about </w:t>
      </w:r>
      <w:r w:rsidR="00A9550A" w:rsidRPr="00E7053B">
        <w:rPr>
          <w:szCs w:val="24"/>
          <w:lang w:eastAsia="ja-JP"/>
        </w:rPr>
        <w:t xml:space="preserve">the </w:t>
      </w:r>
      <w:r w:rsidR="00B22619" w:rsidRPr="00E7053B">
        <w:rPr>
          <w:szCs w:val="24"/>
          <w:lang w:eastAsia="ja-JP"/>
        </w:rPr>
        <w:t>raw log</w:t>
      </w:r>
      <w:r w:rsidRPr="00E7053B">
        <w:rPr>
          <w:szCs w:val="24"/>
          <w:lang w:eastAsia="ja-JP"/>
        </w:rPr>
        <w:t xml:space="preserve"> they are seeking to process</w:t>
      </w:r>
      <w:r w:rsidR="00A9550A" w:rsidRPr="00E7053B">
        <w:rPr>
          <w:szCs w:val="24"/>
          <w:lang w:eastAsia="ja-JP"/>
        </w:rPr>
        <w:t xml:space="preserve">, this includes gathering </w:t>
      </w:r>
      <w:r w:rsidR="006E1465" w:rsidRPr="00E7053B">
        <w:rPr>
          <w:szCs w:val="24"/>
          <w:lang w:eastAsia="ja-JP"/>
        </w:rPr>
        <w:t xml:space="preserve">the </w:t>
      </w:r>
      <w:r w:rsidR="00A9550A" w:rsidRPr="00E7053B">
        <w:rPr>
          <w:szCs w:val="24"/>
          <w:lang w:eastAsia="ja-JP"/>
        </w:rPr>
        <w:t>information</w:t>
      </w:r>
      <w:r w:rsidR="00B22619" w:rsidRPr="00E7053B">
        <w:rPr>
          <w:szCs w:val="24"/>
          <w:lang w:eastAsia="ja-JP"/>
        </w:rPr>
        <w:t xml:space="preserve"> or evidence </w:t>
      </w:r>
      <w:r w:rsidR="006E1465" w:rsidRPr="00E7053B">
        <w:rPr>
          <w:szCs w:val="24"/>
          <w:lang w:eastAsia="ja-JP"/>
        </w:rPr>
        <w:t>outlined</w:t>
      </w:r>
      <w:r w:rsidR="00B22619" w:rsidRPr="00E7053B">
        <w:rPr>
          <w:szCs w:val="24"/>
          <w:lang w:eastAsia="ja-JP"/>
        </w:rPr>
        <w:t xml:space="preserve"> in this S</w:t>
      </w:r>
      <w:r w:rsidRPr="00E7053B">
        <w:rPr>
          <w:szCs w:val="24"/>
          <w:lang w:eastAsia="ja-JP"/>
        </w:rPr>
        <w:t>SG.</w:t>
      </w:r>
    </w:p>
    <w:p w14:paraId="079C5B4E" w14:textId="77777777" w:rsidR="00A9550A" w:rsidRPr="00D95BCE" w:rsidRDefault="00DD53D6" w:rsidP="001568EE">
      <w:pPr>
        <w:spacing w:after="240" w:line="276" w:lineRule="auto"/>
        <w:rPr>
          <w:szCs w:val="24"/>
          <w:lang w:eastAsia="ja-JP"/>
        </w:rPr>
      </w:pPr>
      <w:r w:rsidRPr="00D95BCE">
        <w:rPr>
          <w:szCs w:val="24"/>
          <w:lang w:eastAsia="ja-JP"/>
        </w:rPr>
        <w:t>The i</w:t>
      </w:r>
      <w:r w:rsidR="006230FE" w:rsidRPr="00D95BCE">
        <w:rPr>
          <w:szCs w:val="24"/>
          <w:lang w:eastAsia="ja-JP"/>
        </w:rPr>
        <w:t xml:space="preserve">nformation listed in this </w:t>
      </w:r>
      <w:r w:rsidR="00B22619" w:rsidRPr="00D95BCE">
        <w:rPr>
          <w:szCs w:val="24"/>
          <w:lang w:eastAsia="ja-JP"/>
        </w:rPr>
        <w:t>S</w:t>
      </w:r>
      <w:r w:rsidR="00594EDB" w:rsidRPr="00D95BCE">
        <w:rPr>
          <w:szCs w:val="24"/>
          <w:lang w:eastAsia="ja-JP"/>
        </w:rPr>
        <w:t>SG</w:t>
      </w:r>
      <w:r w:rsidR="006230FE" w:rsidRPr="00D95BCE">
        <w:rPr>
          <w:szCs w:val="24"/>
          <w:lang w:eastAsia="ja-JP"/>
        </w:rPr>
        <w:t xml:space="preserve"> is not </w:t>
      </w:r>
      <w:r w:rsidRPr="00D95BCE">
        <w:rPr>
          <w:szCs w:val="24"/>
          <w:lang w:eastAsia="ja-JP"/>
        </w:rPr>
        <w:t xml:space="preserve">meant to be </w:t>
      </w:r>
      <w:r w:rsidR="006230FE" w:rsidRPr="00D95BCE">
        <w:rPr>
          <w:szCs w:val="24"/>
          <w:lang w:eastAsia="ja-JP"/>
        </w:rPr>
        <w:t xml:space="preserve">an exhaustive list of </w:t>
      </w:r>
      <w:r w:rsidRPr="00D95BCE">
        <w:rPr>
          <w:szCs w:val="24"/>
          <w:lang w:eastAsia="ja-JP"/>
        </w:rPr>
        <w:t xml:space="preserve">the </w:t>
      </w:r>
      <w:r w:rsidR="006230FE" w:rsidRPr="00D95BCE">
        <w:rPr>
          <w:szCs w:val="24"/>
          <w:lang w:eastAsia="ja-JP"/>
        </w:rPr>
        <w:t>evidence or documentation required to satisfy</w:t>
      </w:r>
      <w:r w:rsidR="00BF3C0A" w:rsidRPr="00D95BCE">
        <w:rPr>
          <w:szCs w:val="24"/>
          <w:lang w:eastAsia="ja-JP"/>
        </w:rPr>
        <w:t xml:space="preserve"> the</w:t>
      </w:r>
      <w:r w:rsidR="00441C9D" w:rsidRPr="00D95BCE">
        <w:rPr>
          <w:szCs w:val="24"/>
          <w:lang w:eastAsia="ja-JP"/>
        </w:rPr>
        <w:t xml:space="preserve"> </w:t>
      </w:r>
      <w:r w:rsidR="00B22619" w:rsidRPr="00D95BCE">
        <w:rPr>
          <w:szCs w:val="24"/>
          <w:lang w:eastAsia="ja-JP"/>
        </w:rPr>
        <w:t xml:space="preserve">Regulation’s </w:t>
      </w:r>
      <w:r w:rsidR="006230FE" w:rsidRPr="00D95BCE">
        <w:rPr>
          <w:szCs w:val="24"/>
          <w:lang w:eastAsia="ja-JP"/>
        </w:rPr>
        <w:t>due diligence requirements</w:t>
      </w:r>
      <w:r w:rsidR="00B22619" w:rsidRPr="00D95BCE">
        <w:rPr>
          <w:szCs w:val="24"/>
          <w:lang w:eastAsia="ja-JP"/>
        </w:rPr>
        <w:t>.</w:t>
      </w:r>
    </w:p>
    <w:p w14:paraId="14677643" w14:textId="0A7D9731" w:rsidR="006230FE" w:rsidRPr="00D95BCE" w:rsidRDefault="00A9550A" w:rsidP="001568EE">
      <w:pPr>
        <w:spacing w:after="240" w:line="276" w:lineRule="auto"/>
        <w:rPr>
          <w:szCs w:val="24"/>
          <w:lang w:eastAsia="ja-JP"/>
        </w:rPr>
      </w:pPr>
      <w:r w:rsidRPr="00D95BCE">
        <w:rPr>
          <w:szCs w:val="24"/>
          <w:lang w:eastAsia="ja-JP"/>
        </w:rPr>
        <w:t xml:space="preserve">The information </w:t>
      </w:r>
      <w:r w:rsidR="006230FE" w:rsidRPr="00D95BCE">
        <w:rPr>
          <w:szCs w:val="24"/>
          <w:lang w:eastAsia="ja-JP"/>
        </w:rPr>
        <w:t xml:space="preserve">gathered by applying this </w:t>
      </w:r>
      <w:r w:rsidR="00B22619" w:rsidRPr="00D95BCE">
        <w:rPr>
          <w:szCs w:val="24"/>
          <w:lang w:eastAsia="ja-JP"/>
        </w:rPr>
        <w:t>S</w:t>
      </w:r>
      <w:r w:rsidRPr="00D95BCE">
        <w:rPr>
          <w:szCs w:val="24"/>
          <w:lang w:eastAsia="ja-JP"/>
        </w:rPr>
        <w:t>SG</w:t>
      </w:r>
      <w:r w:rsidR="006230FE" w:rsidRPr="00D95BCE">
        <w:rPr>
          <w:szCs w:val="24"/>
          <w:lang w:eastAsia="ja-JP"/>
        </w:rPr>
        <w:t xml:space="preserve">, along with any other information gathered in accordance with the Regulation, needs to be assessed in accordance with the processes outlined in </w:t>
      </w:r>
      <w:r w:rsidR="00B22619" w:rsidRPr="00D95BCE">
        <w:rPr>
          <w:szCs w:val="24"/>
          <w:lang w:eastAsia="ja-JP"/>
        </w:rPr>
        <w:t>section 21</w:t>
      </w:r>
      <w:r w:rsidRPr="00D95BCE">
        <w:rPr>
          <w:szCs w:val="24"/>
          <w:lang w:eastAsia="ja-JP"/>
        </w:rPr>
        <w:t xml:space="preserve"> of the </w:t>
      </w:r>
      <w:r w:rsidR="006230FE" w:rsidRPr="00D95BCE">
        <w:rPr>
          <w:szCs w:val="24"/>
          <w:lang w:eastAsia="ja-JP"/>
        </w:rPr>
        <w:t>Regulation</w:t>
      </w:r>
      <w:r w:rsidR="00DD53D6" w:rsidRPr="00D95BCE">
        <w:rPr>
          <w:szCs w:val="24"/>
          <w:lang w:eastAsia="ja-JP"/>
        </w:rPr>
        <w:t>. This includes</w:t>
      </w:r>
      <w:r w:rsidR="00C23348" w:rsidRPr="00D95BCE">
        <w:rPr>
          <w:szCs w:val="24"/>
          <w:lang w:eastAsia="ja-JP"/>
        </w:rPr>
        <w:t xml:space="preserve"> considering any other information </w:t>
      </w:r>
      <w:r w:rsidR="00DD53D6" w:rsidRPr="00D95BCE">
        <w:rPr>
          <w:szCs w:val="24"/>
          <w:lang w:eastAsia="ja-JP"/>
        </w:rPr>
        <w:t xml:space="preserve">that </w:t>
      </w:r>
      <w:r w:rsidR="00C23348" w:rsidRPr="00D95BCE">
        <w:rPr>
          <w:szCs w:val="24"/>
          <w:lang w:eastAsia="ja-JP"/>
        </w:rPr>
        <w:t xml:space="preserve">the </w:t>
      </w:r>
      <w:r w:rsidR="00DD53D6" w:rsidRPr="00D95BCE">
        <w:rPr>
          <w:szCs w:val="24"/>
          <w:lang w:eastAsia="ja-JP"/>
        </w:rPr>
        <w:t>processor</w:t>
      </w:r>
      <w:r w:rsidR="00C23348" w:rsidRPr="00D95BCE">
        <w:rPr>
          <w:szCs w:val="24"/>
          <w:lang w:eastAsia="ja-JP"/>
        </w:rPr>
        <w:t xml:space="preserve"> knows, or ought reasonably to kno</w:t>
      </w:r>
      <w:r w:rsidR="00DD53D6" w:rsidRPr="00D95BCE">
        <w:rPr>
          <w:szCs w:val="24"/>
          <w:lang w:eastAsia="ja-JP"/>
        </w:rPr>
        <w:t>w, but is not contained in the SSG</w:t>
      </w:r>
      <w:r w:rsidR="0023157A" w:rsidRPr="00D95BCE">
        <w:rPr>
          <w:szCs w:val="24"/>
          <w:lang w:eastAsia="ja-JP"/>
        </w:rPr>
        <w:t>.</w:t>
      </w:r>
    </w:p>
    <w:p w14:paraId="6030A149" w14:textId="77777777" w:rsidR="00DD53D6" w:rsidRDefault="0023157A" w:rsidP="001568EE">
      <w:pPr>
        <w:spacing w:after="240" w:line="276" w:lineRule="auto"/>
        <w:rPr>
          <w:szCs w:val="24"/>
          <w:lang w:eastAsia="ja-JP"/>
        </w:rPr>
      </w:pPr>
      <w:r w:rsidRPr="00E7053B">
        <w:rPr>
          <w:szCs w:val="24"/>
          <w:lang w:eastAsia="ja-JP"/>
        </w:rPr>
        <w:t>All data included in this document is the most current as available at the time of publishing.</w:t>
      </w:r>
    </w:p>
    <w:p w14:paraId="44A84928" w14:textId="15513B56" w:rsidR="006230FE" w:rsidRPr="00E7053B" w:rsidRDefault="003C3271" w:rsidP="001568EE">
      <w:pPr>
        <w:pStyle w:val="Heading1"/>
        <w:spacing w:before="240" w:after="240"/>
        <w:ind w:left="283" w:hanging="357"/>
        <w:rPr>
          <w:rFonts w:asciiTheme="minorHAnsi" w:hAnsiTheme="minorHAnsi"/>
        </w:rPr>
      </w:pPr>
      <w:bookmarkStart w:id="5" w:name="_Toc111028879"/>
      <w:r w:rsidRPr="00E7053B">
        <w:rPr>
          <w:rFonts w:asciiTheme="minorHAnsi" w:hAnsiTheme="minorHAnsi"/>
        </w:rPr>
        <w:t>Scope of the S</w:t>
      </w:r>
      <w:r w:rsidR="006230FE" w:rsidRPr="00E7053B">
        <w:rPr>
          <w:rFonts w:asciiTheme="minorHAnsi" w:hAnsiTheme="minorHAnsi"/>
        </w:rPr>
        <w:t xml:space="preserve">SG for </w:t>
      </w:r>
      <w:r w:rsidR="00932514">
        <w:rPr>
          <w:rFonts w:asciiTheme="minorHAnsi" w:hAnsiTheme="minorHAnsi"/>
        </w:rPr>
        <w:t>Victoria</w:t>
      </w:r>
      <w:bookmarkEnd w:id="5"/>
    </w:p>
    <w:p w14:paraId="4778F117" w14:textId="54DCDEFF" w:rsidR="005C2CD2" w:rsidRDefault="006E1465" w:rsidP="001568EE">
      <w:pPr>
        <w:spacing w:after="240" w:line="276" w:lineRule="auto"/>
        <w:rPr>
          <w:szCs w:val="24"/>
          <w:lang w:eastAsia="ja-JP"/>
        </w:rPr>
      </w:pPr>
      <w:r w:rsidRPr="00AD7DF8">
        <w:rPr>
          <w:szCs w:val="24"/>
          <w:lang w:eastAsia="ja-JP"/>
        </w:rPr>
        <w:t>This S</w:t>
      </w:r>
      <w:r w:rsidR="00FC5A63" w:rsidRPr="00AD7DF8">
        <w:rPr>
          <w:szCs w:val="24"/>
          <w:lang w:eastAsia="ja-JP"/>
        </w:rPr>
        <w:t xml:space="preserve">SG provides detailed information on the control of pathways for </w:t>
      </w:r>
      <w:r w:rsidRPr="00AD7DF8">
        <w:rPr>
          <w:szCs w:val="24"/>
          <w:lang w:eastAsia="ja-JP"/>
        </w:rPr>
        <w:t xml:space="preserve">raw logs grown </w:t>
      </w:r>
      <w:r w:rsidR="00FC5A63" w:rsidRPr="00AD7DF8">
        <w:rPr>
          <w:szCs w:val="24"/>
          <w:lang w:eastAsia="ja-JP"/>
        </w:rPr>
        <w:t xml:space="preserve">within </w:t>
      </w:r>
      <w:r w:rsidR="00932514">
        <w:rPr>
          <w:szCs w:val="24"/>
          <w:lang w:eastAsia="ja-JP"/>
        </w:rPr>
        <w:t>Victoria</w:t>
      </w:r>
      <w:r w:rsidR="00FC5A63" w:rsidRPr="00AD7DF8">
        <w:rPr>
          <w:szCs w:val="24"/>
          <w:lang w:eastAsia="ja-JP"/>
        </w:rPr>
        <w:t xml:space="preserve"> and </w:t>
      </w:r>
      <w:r w:rsidRPr="00AD7DF8">
        <w:rPr>
          <w:szCs w:val="24"/>
          <w:lang w:eastAsia="ja-JP"/>
        </w:rPr>
        <w:t xml:space="preserve">is intended to </w:t>
      </w:r>
      <w:r w:rsidR="00FC5A63" w:rsidRPr="00AD7DF8">
        <w:rPr>
          <w:szCs w:val="24"/>
          <w:lang w:eastAsia="ja-JP"/>
        </w:rPr>
        <w:t>inform</w:t>
      </w:r>
      <w:r w:rsidR="009557A0" w:rsidRPr="00AD7DF8">
        <w:rPr>
          <w:szCs w:val="24"/>
          <w:lang w:eastAsia="ja-JP"/>
        </w:rPr>
        <w:t xml:space="preserve"> Australian </w:t>
      </w:r>
      <w:r w:rsidRPr="00AD7DF8">
        <w:rPr>
          <w:szCs w:val="24"/>
          <w:lang w:eastAsia="ja-JP"/>
        </w:rPr>
        <w:t>processors</w:t>
      </w:r>
      <w:r w:rsidR="009557A0" w:rsidRPr="00AD7DF8">
        <w:rPr>
          <w:szCs w:val="24"/>
          <w:lang w:eastAsia="ja-JP"/>
        </w:rPr>
        <w:t xml:space="preserve"> of what is considered</w:t>
      </w:r>
      <w:r w:rsidR="00FC5A63" w:rsidRPr="00AD7DF8">
        <w:rPr>
          <w:szCs w:val="24"/>
          <w:lang w:eastAsia="ja-JP"/>
        </w:rPr>
        <w:t xml:space="preserve"> legal timber</w:t>
      </w:r>
      <w:r w:rsidRPr="00AD7DF8">
        <w:rPr>
          <w:szCs w:val="24"/>
          <w:lang w:eastAsia="ja-JP"/>
        </w:rPr>
        <w:t xml:space="preserve"> within that jurisdiction</w:t>
      </w:r>
      <w:r w:rsidR="00FC5A63" w:rsidRPr="00AD7DF8">
        <w:rPr>
          <w:szCs w:val="24"/>
          <w:lang w:eastAsia="ja-JP"/>
        </w:rPr>
        <w:t xml:space="preserve">. It is only applicable for </w:t>
      </w:r>
      <w:r w:rsidRPr="00AD7DF8">
        <w:rPr>
          <w:szCs w:val="24"/>
          <w:lang w:eastAsia="ja-JP"/>
        </w:rPr>
        <w:t>logs that were harvested within</w:t>
      </w:r>
      <w:r w:rsidR="00D40614">
        <w:rPr>
          <w:szCs w:val="24"/>
          <w:lang w:eastAsia="ja-JP"/>
        </w:rPr>
        <w:t xml:space="preserve"> </w:t>
      </w:r>
      <w:r w:rsidR="00932514">
        <w:rPr>
          <w:szCs w:val="24"/>
          <w:lang w:eastAsia="ja-JP"/>
        </w:rPr>
        <w:t>Victoria</w:t>
      </w:r>
      <w:r w:rsidR="008318F0" w:rsidRPr="00AD7DF8">
        <w:rPr>
          <w:szCs w:val="24"/>
          <w:lang w:eastAsia="ja-JP"/>
        </w:rPr>
        <w:t>.</w:t>
      </w:r>
    </w:p>
    <w:p w14:paraId="747CD875" w14:textId="372AA101" w:rsidR="006F70C2" w:rsidRPr="00FB35A7" w:rsidRDefault="006F70C2" w:rsidP="001568EE">
      <w:pPr>
        <w:pStyle w:val="Heading2"/>
        <w:spacing w:line="276" w:lineRule="auto"/>
        <w:rPr>
          <w:szCs w:val="20"/>
        </w:rPr>
      </w:pPr>
      <w:bookmarkStart w:id="6" w:name="_Toc111028880"/>
      <w:r w:rsidRPr="00014C59">
        <w:rPr>
          <w:sz w:val="24"/>
          <w:szCs w:val="20"/>
        </w:rPr>
        <w:t>The Victorian Governments commitment to end native timber harvesting by 2030</w:t>
      </w:r>
      <w:bookmarkEnd w:id="6"/>
    </w:p>
    <w:p w14:paraId="7488FF0E" w14:textId="1CC42D5B" w:rsidR="006F70C2" w:rsidRDefault="006F70C2" w:rsidP="001568EE">
      <w:pPr>
        <w:spacing w:after="240" w:line="276" w:lineRule="auto"/>
      </w:pPr>
      <w:r>
        <w:t>In 2019, t</w:t>
      </w:r>
      <w:r w:rsidRPr="00DD4BAD">
        <w:t xml:space="preserve">he Victorian Government </w:t>
      </w:r>
      <w:r>
        <w:t xml:space="preserve">announced </w:t>
      </w:r>
      <w:r w:rsidRPr="00DD4BAD">
        <w:t xml:space="preserve">phasing out of all </w:t>
      </w:r>
      <w:r>
        <w:t xml:space="preserve">public </w:t>
      </w:r>
      <w:r w:rsidRPr="00DD4BAD">
        <w:t xml:space="preserve">native forest </w:t>
      </w:r>
      <w:r>
        <w:t xml:space="preserve">timber </w:t>
      </w:r>
      <w:r w:rsidRPr="00DD4BAD">
        <w:t>harvesting by 20</w:t>
      </w:r>
      <w:r>
        <w:t>30.</w:t>
      </w:r>
      <w:r w:rsidRPr="00604815">
        <w:t xml:space="preserve"> To support industry transition the Victorian Government</w:t>
      </w:r>
      <w:r w:rsidRPr="009A3020">
        <w:t xml:space="preserve"> </w:t>
      </w:r>
      <w:r w:rsidRPr="00DD4BAD">
        <w:t xml:space="preserve">developed the </w:t>
      </w:r>
      <w:hyperlink r:id="rId16" w:history="1">
        <w:r w:rsidRPr="00DD4BAD">
          <w:rPr>
            <w:rStyle w:val="Hyperlink"/>
          </w:rPr>
          <w:t>Victorian Forestry Plan</w:t>
        </w:r>
      </w:hyperlink>
      <w:r w:rsidRPr="00DD4BAD">
        <w:t xml:space="preserve"> </w:t>
      </w:r>
      <w:r>
        <w:t>and</w:t>
      </w:r>
      <w:r w:rsidRPr="00604815">
        <w:t xml:space="preserve"> is undertaking long-term investment in </w:t>
      </w:r>
      <w:hyperlink r:id="rId17" w:history="1">
        <w:r w:rsidRPr="00604815">
          <w:rPr>
            <w:rStyle w:val="Hyperlink"/>
          </w:rPr>
          <w:t>plantations and farmed timber</w:t>
        </w:r>
      </w:hyperlink>
      <w:r>
        <w:t>.</w:t>
      </w:r>
    </w:p>
    <w:p w14:paraId="46ADB459" w14:textId="23C88934" w:rsidR="006F70C2" w:rsidRDefault="006F70C2" w:rsidP="001568EE">
      <w:pPr>
        <w:spacing w:after="240" w:line="276" w:lineRule="auto"/>
      </w:pPr>
      <w:r>
        <w:t xml:space="preserve">While Victoria is </w:t>
      </w:r>
      <w:r w:rsidR="00167C1F">
        <w:t xml:space="preserve">phasing out </w:t>
      </w:r>
      <w:r>
        <w:t>native timber harvesting on</w:t>
      </w:r>
      <w:r w:rsidR="0022141A">
        <w:t xml:space="preserve"> public</w:t>
      </w:r>
      <w:r>
        <w:t xml:space="preserve"> lands, </w:t>
      </w:r>
      <w:r w:rsidR="00167C1F">
        <w:t>the sustainable management and use of native timber</w:t>
      </w:r>
      <w:r>
        <w:t xml:space="preserve"> is still permitted </w:t>
      </w:r>
      <w:r w:rsidR="00167C1F">
        <w:t>and is</w:t>
      </w:r>
      <w:r>
        <w:t xml:space="preserve"> </w:t>
      </w:r>
      <w:r w:rsidR="00167C1F">
        <w:t xml:space="preserve">included in the scope of this SSG. </w:t>
      </w:r>
    </w:p>
    <w:p w14:paraId="4BE6D926" w14:textId="66CD0146" w:rsidR="006546BD" w:rsidRPr="00E7053B" w:rsidRDefault="006546BD" w:rsidP="001568EE">
      <w:pPr>
        <w:pStyle w:val="Heading1"/>
        <w:numPr>
          <w:ilvl w:val="0"/>
          <w:numId w:val="18"/>
        </w:numPr>
        <w:spacing w:before="240" w:after="240"/>
        <w:ind w:left="283" w:hanging="357"/>
        <w:rPr>
          <w:rFonts w:asciiTheme="minorHAnsi" w:hAnsiTheme="minorHAnsi"/>
        </w:rPr>
      </w:pPr>
      <w:bookmarkStart w:id="7" w:name="_Toc106872375"/>
      <w:bookmarkStart w:id="8" w:name="_Toc106872505"/>
      <w:bookmarkStart w:id="9" w:name="_Toc106872545"/>
      <w:bookmarkStart w:id="10" w:name="_Toc106874861"/>
      <w:bookmarkStart w:id="11" w:name="_Toc106874915"/>
      <w:bookmarkStart w:id="12" w:name="_Toc106875027"/>
      <w:bookmarkStart w:id="13" w:name="_Toc106875053"/>
      <w:bookmarkStart w:id="14" w:name="_Toc106875666"/>
      <w:bookmarkStart w:id="15" w:name="_Toc106875713"/>
      <w:bookmarkStart w:id="16" w:name="_Toc106875763"/>
      <w:bookmarkStart w:id="17" w:name="_Toc106875808"/>
      <w:bookmarkStart w:id="18" w:name="_Toc106875893"/>
      <w:bookmarkStart w:id="19" w:name="_Toc106875956"/>
      <w:bookmarkStart w:id="20" w:name="_Toc106876028"/>
      <w:bookmarkStart w:id="21" w:name="_Toc106876581"/>
      <w:bookmarkStart w:id="22" w:name="_Toc110506294"/>
      <w:bookmarkStart w:id="23" w:name="_Toc106872376"/>
      <w:bookmarkStart w:id="24" w:name="_Toc106872506"/>
      <w:bookmarkStart w:id="25" w:name="_Toc106872546"/>
      <w:bookmarkStart w:id="26" w:name="_Toc106874862"/>
      <w:bookmarkStart w:id="27" w:name="_Toc106874916"/>
      <w:bookmarkStart w:id="28" w:name="_Toc106875028"/>
      <w:bookmarkStart w:id="29" w:name="_Toc106875054"/>
      <w:bookmarkStart w:id="30" w:name="_Toc106875667"/>
      <w:bookmarkStart w:id="31" w:name="_Toc106875714"/>
      <w:bookmarkStart w:id="32" w:name="_Toc106875764"/>
      <w:bookmarkStart w:id="33" w:name="_Toc106875809"/>
      <w:bookmarkStart w:id="34" w:name="_Toc106875894"/>
      <w:bookmarkStart w:id="35" w:name="_Toc106875957"/>
      <w:bookmarkStart w:id="36" w:name="_Toc106876029"/>
      <w:bookmarkStart w:id="37" w:name="_Toc106876582"/>
      <w:bookmarkStart w:id="38" w:name="_Toc110506295"/>
      <w:bookmarkStart w:id="39" w:name="_Toc491850708"/>
      <w:bookmarkStart w:id="40" w:name="_Toc491868661"/>
      <w:bookmarkStart w:id="41" w:name="_Toc492455400"/>
      <w:bookmarkStart w:id="42" w:name="_Toc492456080"/>
      <w:bookmarkStart w:id="43" w:name="_Toc492456189"/>
      <w:bookmarkStart w:id="44" w:name="_Toc492456233"/>
      <w:bookmarkStart w:id="45" w:name="_Toc492896669"/>
      <w:bookmarkStart w:id="46" w:name="_Toc492907439"/>
      <w:bookmarkStart w:id="47" w:name="_Toc4500541"/>
      <w:bookmarkStart w:id="48" w:name="_Toc4509392"/>
      <w:bookmarkStart w:id="49" w:name="_Toc1110288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E7053B">
        <w:rPr>
          <w:rFonts w:asciiTheme="minorHAnsi" w:hAnsiTheme="minorHAnsi"/>
        </w:rPr>
        <w:t xml:space="preserve">Overview of Forest Management in </w:t>
      </w:r>
      <w:r>
        <w:rPr>
          <w:rFonts w:asciiTheme="minorHAnsi" w:hAnsiTheme="minorHAnsi"/>
        </w:rPr>
        <w:t>Victoria</w:t>
      </w:r>
      <w:bookmarkEnd w:id="49"/>
    </w:p>
    <w:p w14:paraId="2E99AAF0" w14:textId="77777777" w:rsidR="00226799" w:rsidRDefault="00AD6FF9" w:rsidP="001568EE">
      <w:pPr>
        <w:spacing w:after="240" w:line="276" w:lineRule="auto"/>
      </w:pPr>
      <w:r w:rsidRPr="00AD6FF9">
        <w:t>The Victorian Government is responsible for forest management across public land and for regulatory functions that extend across both public and private land</w:t>
      </w:r>
      <w:r>
        <w:t xml:space="preserve">. </w:t>
      </w:r>
      <w:r w:rsidR="00A35A82">
        <w:t>Victoria’s</w:t>
      </w:r>
      <w:r>
        <w:t xml:space="preserve"> forest management system is a comprehensive system for delivering sustainable forest management across all land </w:t>
      </w:r>
      <w:r>
        <w:lastRenderedPageBreak/>
        <w:t>tenures.</w:t>
      </w:r>
      <w:r w:rsidR="0064484B">
        <w:t xml:space="preserve"> </w:t>
      </w:r>
      <w:r w:rsidR="00226799">
        <w:t xml:space="preserve">Forest management is administered by several State agencies that have complementary roles and responsibilities. </w:t>
      </w:r>
    </w:p>
    <w:p w14:paraId="7614B50E" w14:textId="59867C84" w:rsidR="00B6627C" w:rsidRDefault="0064484B" w:rsidP="001568EE">
      <w:pPr>
        <w:spacing w:after="240" w:line="276" w:lineRule="auto"/>
      </w:pPr>
      <w:r>
        <w:t xml:space="preserve">This section provides a high-level </w:t>
      </w:r>
      <w:r w:rsidR="00B6627C">
        <w:t>overview of forest management in Victoria</w:t>
      </w:r>
      <w:r w:rsidR="009A3020">
        <w:t>, key pieces of legislation and the agencies responsible for forest management</w:t>
      </w:r>
      <w:r w:rsidR="00076F55">
        <w:t>.</w:t>
      </w:r>
      <w:r w:rsidR="00226799">
        <w:t xml:space="preserve"> </w:t>
      </w:r>
      <w:r w:rsidR="00076F55">
        <w:t>F</w:t>
      </w:r>
      <w:r>
        <w:t>or more detailed information please</w:t>
      </w:r>
      <w:r w:rsidR="00B6627C">
        <w:t xml:space="preserve"> refer to </w:t>
      </w:r>
      <w:r w:rsidR="00604815">
        <w:t>the</w:t>
      </w:r>
      <w:r w:rsidR="00B6627C">
        <w:t xml:space="preserve"> </w:t>
      </w:r>
      <w:bookmarkStart w:id="50" w:name="_Hlk104984840"/>
      <w:r w:rsidR="00B6627C">
        <w:fldChar w:fldCharType="begin"/>
      </w:r>
      <w:r w:rsidR="00B6627C">
        <w:instrText xml:space="preserve"> HYPERLINK "https://www.delwp.vic.gov.au/__data/assets/pdf_file/0027/458640/Forest-Management-System-Overview-2019-1.pdf" </w:instrText>
      </w:r>
      <w:r w:rsidR="00B6627C">
        <w:fldChar w:fldCharType="separate"/>
      </w:r>
      <w:r w:rsidR="00B6627C" w:rsidRPr="00875435">
        <w:rPr>
          <w:rStyle w:val="Hyperlink"/>
        </w:rPr>
        <w:t>Overview of Victoria's Forest Management System 2019</w:t>
      </w:r>
      <w:r w:rsidR="00B6627C">
        <w:rPr>
          <w:rStyle w:val="Hyperlink"/>
        </w:rPr>
        <w:fldChar w:fldCharType="end"/>
      </w:r>
      <w:r w:rsidR="00B6627C">
        <w:t xml:space="preserve">. </w:t>
      </w:r>
    </w:p>
    <w:p w14:paraId="1E97AE11" w14:textId="0C9B7E88" w:rsidR="00F068A7" w:rsidRPr="00014C59" w:rsidRDefault="00F068A7" w:rsidP="001568EE">
      <w:pPr>
        <w:pStyle w:val="Heading2"/>
        <w:spacing w:line="276" w:lineRule="auto"/>
        <w:rPr>
          <w:rFonts w:eastAsiaTheme="majorEastAsia" w:cstheme="majorBidi"/>
          <w:sz w:val="28"/>
          <w:szCs w:val="36"/>
        </w:rPr>
      </w:pPr>
      <w:bookmarkStart w:id="51" w:name="_Toc111028882"/>
      <w:r w:rsidRPr="00014C59">
        <w:rPr>
          <w:rFonts w:eastAsiaTheme="majorEastAsia" w:cstheme="majorBidi"/>
          <w:sz w:val="28"/>
          <w:szCs w:val="36"/>
        </w:rPr>
        <w:t>4.</w:t>
      </w:r>
      <w:r>
        <w:rPr>
          <w:rFonts w:eastAsiaTheme="majorEastAsia" w:cstheme="majorBidi"/>
          <w:sz w:val="28"/>
          <w:szCs w:val="36"/>
        </w:rPr>
        <w:t>1</w:t>
      </w:r>
      <w:r w:rsidRPr="00014C59">
        <w:rPr>
          <w:rFonts w:eastAsiaTheme="majorEastAsia" w:cstheme="majorBidi"/>
          <w:sz w:val="28"/>
          <w:szCs w:val="36"/>
        </w:rPr>
        <w:t xml:space="preserve"> Traditional Owners </w:t>
      </w:r>
      <w:bookmarkEnd w:id="51"/>
    </w:p>
    <w:p w14:paraId="3BFD9665" w14:textId="77777777" w:rsidR="00F068A7" w:rsidRDefault="00F068A7" w:rsidP="001568EE">
      <w:pPr>
        <w:spacing w:after="240" w:line="276" w:lineRule="auto"/>
      </w:pPr>
      <w:r w:rsidRPr="005B19DA">
        <w:t>Victoria’s Traditional Owners</w:t>
      </w:r>
      <w:r>
        <w:t xml:space="preserve"> have intrinsic cultural and spiritual connection to land, water and other resources through their associations and relationship with Country. This relationship is supported in land and forest management, and is recognised through the following pieces of legislation:</w:t>
      </w:r>
    </w:p>
    <w:p w14:paraId="0A7F80D4" w14:textId="77777777" w:rsidR="00F068A7" w:rsidRDefault="00F068A7" w:rsidP="001568EE">
      <w:pPr>
        <w:pStyle w:val="ListParagraph"/>
        <w:numPr>
          <w:ilvl w:val="0"/>
          <w:numId w:val="24"/>
        </w:numPr>
        <w:spacing w:after="240"/>
      </w:pPr>
      <w:r>
        <w:t xml:space="preserve">Victoria’s Traditional Owners can have legal recognition as Registered Aboriginal Parties under the </w:t>
      </w:r>
      <w:hyperlink r:id="rId18" w:history="1">
        <w:r w:rsidRPr="002E0AEA">
          <w:rPr>
            <w:rStyle w:val="Hyperlink"/>
            <w:i/>
            <w:iCs/>
          </w:rPr>
          <w:t>Aboriginal Heritage Act 2006</w:t>
        </w:r>
      </w:hyperlink>
      <w:r>
        <w:t xml:space="preserve"> with responsibility for managing and protecting Aboriginal cultural heritage for a particular area. Aboriginal cultural and economic wellbeing is a priority for the Victorian Government.</w:t>
      </w:r>
    </w:p>
    <w:p w14:paraId="587DFA37" w14:textId="77777777" w:rsidR="00F068A7" w:rsidRDefault="00F068A7" w:rsidP="001568EE">
      <w:pPr>
        <w:pStyle w:val="ListParagraph"/>
        <w:spacing w:after="240"/>
      </w:pPr>
    </w:p>
    <w:p w14:paraId="73F4E878" w14:textId="77777777" w:rsidR="00F068A7" w:rsidRDefault="00F068A7" w:rsidP="001568EE">
      <w:pPr>
        <w:pStyle w:val="ListParagraph"/>
        <w:numPr>
          <w:ilvl w:val="0"/>
          <w:numId w:val="24"/>
        </w:numPr>
      </w:pPr>
      <w:r w:rsidRPr="002E0AEA">
        <w:t xml:space="preserve">The </w:t>
      </w:r>
      <w:hyperlink r:id="rId19" w:history="1">
        <w:r w:rsidRPr="00271E61">
          <w:rPr>
            <w:rStyle w:val="Hyperlink"/>
            <w:i/>
            <w:iCs/>
          </w:rPr>
          <w:t>Traditional Owner Settlement Act 2010</w:t>
        </w:r>
      </w:hyperlink>
      <w:r>
        <w:t xml:space="preserve"> p</w:t>
      </w:r>
      <w:r w:rsidRPr="002E0AEA">
        <w:t xml:space="preserve">rovides for an out-of-court </w:t>
      </w:r>
      <w:r>
        <w:t>S</w:t>
      </w:r>
      <w:r w:rsidRPr="002E0AEA">
        <w:t>ettlement</w:t>
      </w:r>
      <w:r>
        <w:t xml:space="preserve"> Agreement</w:t>
      </w:r>
      <w:r w:rsidRPr="002E0AEA">
        <w:t xml:space="preserve"> of native title. </w:t>
      </w:r>
      <w:r w:rsidRPr="00271E61">
        <w:t>Further information on the Victorian </w:t>
      </w:r>
      <w:r w:rsidRPr="00271E61">
        <w:rPr>
          <w:i/>
          <w:iCs/>
        </w:rPr>
        <w:t>Traditional Owner Settlement Act 2010 </w:t>
      </w:r>
      <w:r w:rsidRPr="00271E61">
        <w:t>is available here</w:t>
      </w:r>
      <w:hyperlink r:id="rId20" w:history="1">
        <w:r w:rsidRPr="0033421F">
          <w:rPr>
            <w:rStyle w:val="Hyperlink"/>
          </w:rPr>
          <w:t xml:space="preserve"> //justice.vic.gov.au/your-rights/native-title/traditional-owner-settlement-act-2010</w:t>
        </w:r>
      </w:hyperlink>
    </w:p>
    <w:p w14:paraId="1587314B" w14:textId="77777777" w:rsidR="00F068A7" w:rsidRDefault="00F068A7" w:rsidP="001568EE">
      <w:pPr>
        <w:pStyle w:val="ListParagraph"/>
      </w:pPr>
    </w:p>
    <w:p w14:paraId="7E7ABAB9" w14:textId="77777777" w:rsidR="00F068A7" w:rsidRDefault="00F068A7" w:rsidP="001568EE">
      <w:pPr>
        <w:pStyle w:val="ListParagraph"/>
        <w:numPr>
          <w:ilvl w:val="0"/>
          <w:numId w:val="24"/>
        </w:numPr>
        <w:spacing w:after="240"/>
      </w:pPr>
      <w:r>
        <w:t xml:space="preserve">Commonwealth legislation the </w:t>
      </w:r>
      <w:hyperlink r:id="rId21" w:history="1">
        <w:r w:rsidRPr="002E0AEA">
          <w:rPr>
            <w:rStyle w:val="Hyperlink"/>
            <w:i/>
            <w:iCs/>
          </w:rPr>
          <w:t>Native Title Act 1993</w:t>
        </w:r>
      </w:hyperlink>
      <w:r>
        <w:t xml:space="preserve"> recognises native title rights and interests over the land.</w:t>
      </w:r>
      <w:r w:rsidRPr="0033421F">
        <w:t xml:space="preserve"> </w:t>
      </w:r>
    </w:p>
    <w:p w14:paraId="455A390D" w14:textId="77777777" w:rsidR="00F068A7" w:rsidRDefault="00F068A7" w:rsidP="001568EE">
      <w:pPr>
        <w:spacing w:after="240" w:line="276" w:lineRule="auto"/>
      </w:pPr>
      <w:r>
        <w:t>Any forest management activities</w:t>
      </w:r>
      <w:r w:rsidRPr="0033421F">
        <w:t xml:space="preserve"> where native title rights exist under the Native Title Act, or a Settlement Agreement under the Traditional Owner Settlement Act, </w:t>
      </w:r>
      <w:r>
        <w:t>must</w:t>
      </w:r>
      <w:r w:rsidRPr="0033421F">
        <w:t xml:space="preserve"> ensure </w:t>
      </w:r>
      <w:r>
        <w:t>the</w:t>
      </w:r>
      <w:r w:rsidRPr="0033421F">
        <w:t xml:space="preserve"> activities are consistent with these rights.</w:t>
      </w:r>
    </w:p>
    <w:p w14:paraId="33CAB33E" w14:textId="54038D43" w:rsidR="00AD6FF9" w:rsidRPr="00014C59" w:rsidRDefault="00FC7DF5" w:rsidP="001568EE">
      <w:pPr>
        <w:pStyle w:val="Heading2"/>
        <w:spacing w:line="276" w:lineRule="auto"/>
        <w:rPr>
          <w:rFonts w:eastAsiaTheme="majorEastAsia" w:cstheme="majorBidi"/>
          <w:sz w:val="28"/>
          <w:szCs w:val="36"/>
        </w:rPr>
      </w:pPr>
      <w:bookmarkStart w:id="52" w:name="_Toc111028883"/>
      <w:bookmarkEnd w:id="50"/>
      <w:r w:rsidRPr="00014C59">
        <w:rPr>
          <w:rFonts w:eastAsiaTheme="majorEastAsia" w:cstheme="majorBidi"/>
          <w:sz w:val="28"/>
          <w:szCs w:val="36"/>
        </w:rPr>
        <w:t>4.</w:t>
      </w:r>
      <w:r w:rsidR="00F068A7">
        <w:rPr>
          <w:rFonts w:eastAsiaTheme="majorEastAsia" w:cstheme="majorBidi"/>
          <w:sz w:val="28"/>
          <w:szCs w:val="36"/>
        </w:rPr>
        <w:t>2</w:t>
      </w:r>
      <w:r w:rsidRPr="00014C59">
        <w:rPr>
          <w:rFonts w:eastAsiaTheme="majorEastAsia" w:cstheme="majorBidi"/>
          <w:sz w:val="28"/>
          <w:szCs w:val="36"/>
        </w:rPr>
        <w:t xml:space="preserve"> </w:t>
      </w:r>
      <w:r w:rsidR="00AD6FF9" w:rsidRPr="00014C59">
        <w:rPr>
          <w:rFonts w:eastAsiaTheme="majorEastAsia" w:cstheme="majorBidi"/>
          <w:sz w:val="28"/>
          <w:szCs w:val="36"/>
        </w:rPr>
        <w:t>Victoria’s forests</w:t>
      </w:r>
      <w:bookmarkEnd w:id="52"/>
      <w:r w:rsidR="00AD6FF9" w:rsidRPr="00014C59">
        <w:rPr>
          <w:rFonts w:eastAsiaTheme="majorEastAsia" w:cstheme="majorBidi"/>
          <w:sz w:val="28"/>
          <w:szCs w:val="36"/>
        </w:rPr>
        <w:t xml:space="preserve"> </w:t>
      </w:r>
    </w:p>
    <w:p w14:paraId="144D0F38" w14:textId="6C5C5947" w:rsidR="00AB01D7" w:rsidRDefault="008917D9" w:rsidP="001568EE">
      <w:pPr>
        <w:spacing w:after="240" w:line="276" w:lineRule="auto"/>
      </w:pPr>
      <w:r>
        <w:t xml:space="preserve">Victoria has approximately 8.2 million </w:t>
      </w:r>
      <w:r w:rsidR="00D633CC">
        <w:t>h</w:t>
      </w:r>
      <w:r w:rsidR="00A5675D">
        <w:t>ectares</w:t>
      </w:r>
      <w:r>
        <w:t xml:space="preserve"> </w:t>
      </w:r>
      <w:r w:rsidR="00D633CC">
        <w:t xml:space="preserve">(ha) </w:t>
      </w:r>
      <w:r>
        <w:t>of forests, including native forest and plantations on public and private land</w:t>
      </w:r>
      <w:r w:rsidR="00042F9F">
        <w:t xml:space="preserve">. </w:t>
      </w:r>
      <w:r w:rsidR="0023431A">
        <w:t>Approximately 81 per cent of Victoria’s forested land is Crown land – including around 3 million ha in forested parks and conservation reserves and around 3 million ha in State forests. In addition, private landholders manage 1.45 million ha of forest of which around 422,000 ha are plantations.</w:t>
      </w:r>
    </w:p>
    <w:p w14:paraId="1C0DE78D" w14:textId="1D3DCB74" w:rsidR="008C268D" w:rsidRDefault="00590AEF" w:rsidP="001568EE">
      <w:pPr>
        <w:spacing w:after="240" w:line="276" w:lineRule="auto"/>
      </w:pPr>
      <w:r>
        <w:t xml:space="preserve">Hardwood eucalypt forests make up </w:t>
      </w:r>
      <w:r w:rsidR="00E30F7E">
        <w:t>most</w:t>
      </w:r>
      <w:r w:rsidR="00F3706B">
        <w:t xml:space="preserve"> of</w:t>
      </w:r>
      <w:r>
        <w:t xml:space="preserve"> Victoria’s public forests. </w:t>
      </w:r>
      <w:r w:rsidR="002D4A65">
        <w:t>N</w:t>
      </w:r>
      <w:r>
        <w:t>ative forests extend to all parts of the State</w:t>
      </w:r>
      <w:r w:rsidR="009A0930">
        <w:t>.</w:t>
      </w:r>
      <w:r>
        <w:t xml:space="preserve"> </w:t>
      </w:r>
      <w:r w:rsidR="00661C8A">
        <w:t>T</w:t>
      </w:r>
      <w:r>
        <w:t>he north-west</w:t>
      </w:r>
      <w:r w:rsidR="00661C8A">
        <w:t xml:space="preserve"> is </w:t>
      </w:r>
      <w:r>
        <w:t xml:space="preserve">dominated by low, multi-stemmed Mallee woodland across flat and gently undulating topography. Central Victoria is characterised by sparse to dense canopies of box, </w:t>
      </w:r>
      <w:r w:rsidR="005C21CA">
        <w:t>ironbark,</w:t>
      </w:r>
      <w:r>
        <w:t xml:space="preserve"> and gum-barked eucalypts up to 25 m</w:t>
      </w:r>
      <w:r w:rsidR="00661C8A">
        <w:t>eters</w:t>
      </w:r>
      <w:r>
        <w:t xml:space="preserve"> tall, on flat to undulating landscapes</w:t>
      </w:r>
      <w:r w:rsidR="00DB7CEF">
        <w:t xml:space="preserve">. </w:t>
      </w:r>
    </w:p>
    <w:p w14:paraId="7F191CDF" w14:textId="16F04EDB" w:rsidR="00042F9F" w:rsidRDefault="00590AEF" w:rsidP="001568EE">
      <w:pPr>
        <w:spacing w:after="240" w:line="276" w:lineRule="auto"/>
      </w:pPr>
      <w:r>
        <w:lastRenderedPageBreak/>
        <w:t xml:space="preserve">Medium and tall damp sclerophyll </w:t>
      </w:r>
      <w:r w:rsidR="003D7E42">
        <w:t xml:space="preserve">forests </w:t>
      </w:r>
      <w:r>
        <w:t>are widespread across much of Victoria</w:t>
      </w:r>
      <w:r w:rsidR="003D7E42">
        <w:t>.</w:t>
      </w:r>
      <w:r>
        <w:t xml:space="preserve"> Tall wet sclerophyll forests are found mostly in the eastern part of the State </w:t>
      </w:r>
      <w:r w:rsidR="00D57D4F">
        <w:t xml:space="preserve">at </w:t>
      </w:r>
      <w:r>
        <w:t>higher elevations. Dry sclerophyll forests are common throughout the east, central and southwest of Victoria, characterised by canopies typically less than 25 m</w:t>
      </w:r>
      <w:r w:rsidR="00233F74">
        <w:t>eters</w:t>
      </w:r>
      <w:r>
        <w:t xml:space="preserve"> with crooked spreading trees</w:t>
      </w:r>
    </w:p>
    <w:p w14:paraId="34E86F70" w14:textId="4438D012" w:rsidR="00E66D5D" w:rsidRDefault="00590AEF" w:rsidP="001568EE">
      <w:pPr>
        <w:spacing w:after="240" w:line="276" w:lineRule="auto"/>
      </w:pPr>
      <w:r>
        <w:t>Some of the most common eucalypt species include Red Gum or Red Stringybark (</w:t>
      </w:r>
      <w:r w:rsidRPr="00C958D1">
        <w:rPr>
          <w:i/>
          <w:iCs/>
        </w:rPr>
        <w:t xml:space="preserve">Eucalyptus </w:t>
      </w:r>
      <w:proofErr w:type="spellStart"/>
      <w:r w:rsidRPr="00C958D1">
        <w:rPr>
          <w:i/>
          <w:iCs/>
        </w:rPr>
        <w:t>macrorhyncha</w:t>
      </w:r>
      <w:proofErr w:type="spellEnd"/>
      <w:r>
        <w:t>), brown stringybark (</w:t>
      </w:r>
      <w:r w:rsidRPr="00C958D1">
        <w:rPr>
          <w:i/>
          <w:iCs/>
        </w:rPr>
        <w:t xml:space="preserve">Eucalyptus </w:t>
      </w:r>
      <w:proofErr w:type="spellStart"/>
      <w:r w:rsidRPr="00C958D1">
        <w:rPr>
          <w:i/>
          <w:iCs/>
        </w:rPr>
        <w:t>baxteri</w:t>
      </w:r>
      <w:proofErr w:type="spellEnd"/>
      <w:r>
        <w:t>), narrow-leaved peppermint (</w:t>
      </w:r>
      <w:r w:rsidRPr="00C958D1">
        <w:rPr>
          <w:i/>
          <w:iCs/>
        </w:rPr>
        <w:t xml:space="preserve">Eucalyptus </w:t>
      </w:r>
      <w:r w:rsidR="0022141A">
        <w:rPr>
          <w:i/>
          <w:iCs/>
        </w:rPr>
        <w:t>radiata</w:t>
      </w:r>
      <w:r>
        <w:t>), Messmate Stringybark (</w:t>
      </w:r>
      <w:r w:rsidRPr="00C958D1">
        <w:rPr>
          <w:i/>
          <w:iCs/>
        </w:rPr>
        <w:t xml:space="preserve">Eucalyptus </w:t>
      </w:r>
      <w:proofErr w:type="spellStart"/>
      <w:r w:rsidR="0022141A">
        <w:rPr>
          <w:i/>
          <w:iCs/>
        </w:rPr>
        <w:t>obliqua</w:t>
      </w:r>
      <w:proofErr w:type="spellEnd"/>
      <w:r>
        <w:t>), Mountain Ash (</w:t>
      </w:r>
      <w:r w:rsidRPr="00C958D1">
        <w:rPr>
          <w:i/>
          <w:iCs/>
        </w:rPr>
        <w:t xml:space="preserve">Eucalyptus </w:t>
      </w:r>
      <w:proofErr w:type="spellStart"/>
      <w:r w:rsidRPr="00C958D1">
        <w:rPr>
          <w:i/>
          <w:iCs/>
        </w:rPr>
        <w:t>regnans</w:t>
      </w:r>
      <w:proofErr w:type="spellEnd"/>
      <w:r>
        <w:t>), Alpine Ash (</w:t>
      </w:r>
      <w:r w:rsidRPr="00C958D1">
        <w:rPr>
          <w:i/>
          <w:iCs/>
        </w:rPr>
        <w:t xml:space="preserve">Eucalyptus </w:t>
      </w:r>
      <w:proofErr w:type="spellStart"/>
      <w:r w:rsidRPr="00C958D1">
        <w:rPr>
          <w:i/>
          <w:iCs/>
        </w:rPr>
        <w:t>delegatensis</w:t>
      </w:r>
      <w:proofErr w:type="spellEnd"/>
      <w:r>
        <w:t>) and River Red Gum (</w:t>
      </w:r>
      <w:r w:rsidRPr="00C958D1">
        <w:rPr>
          <w:i/>
          <w:iCs/>
        </w:rPr>
        <w:t>Eucalyptus camaldulensis</w:t>
      </w:r>
      <w:r>
        <w:t xml:space="preserve">). </w:t>
      </w:r>
    </w:p>
    <w:p w14:paraId="125B0BB2" w14:textId="20B7C40A" w:rsidR="001C499C" w:rsidRPr="00014C59" w:rsidRDefault="00D31F82" w:rsidP="001568EE">
      <w:pPr>
        <w:pStyle w:val="Heading2"/>
        <w:spacing w:line="276" w:lineRule="auto"/>
        <w:rPr>
          <w:rFonts w:eastAsiaTheme="majorEastAsia" w:cstheme="majorBidi"/>
          <w:b w:val="0"/>
          <w:sz w:val="28"/>
          <w:szCs w:val="36"/>
        </w:rPr>
      </w:pPr>
      <w:bookmarkStart w:id="53" w:name="_Toc111028884"/>
      <w:r>
        <w:rPr>
          <w:rFonts w:eastAsiaTheme="majorEastAsia" w:cstheme="majorBidi"/>
          <w:sz w:val="28"/>
          <w:szCs w:val="36"/>
        </w:rPr>
        <w:t>4.</w:t>
      </w:r>
      <w:r w:rsidR="00F068A7">
        <w:rPr>
          <w:rFonts w:eastAsiaTheme="majorEastAsia" w:cstheme="majorBidi"/>
          <w:sz w:val="28"/>
          <w:szCs w:val="36"/>
        </w:rPr>
        <w:t>3</w:t>
      </w:r>
      <w:r>
        <w:rPr>
          <w:rFonts w:eastAsiaTheme="majorEastAsia" w:cstheme="majorBidi"/>
          <w:sz w:val="28"/>
          <w:szCs w:val="36"/>
        </w:rPr>
        <w:t xml:space="preserve"> </w:t>
      </w:r>
      <w:r w:rsidR="009850E5" w:rsidRPr="00D31F82">
        <w:rPr>
          <w:rFonts w:eastAsiaTheme="majorEastAsia" w:cstheme="majorBidi"/>
          <w:sz w:val="28"/>
          <w:szCs w:val="36"/>
        </w:rPr>
        <w:t xml:space="preserve">Victorian </w:t>
      </w:r>
      <w:r w:rsidR="00324C00" w:rsidRPr="00014C59">
        <w:rPr>
          <w:rFonts w:eastAsiaTheme="majorEastAsia" w:cstheme="majorBidi"/>
          <w:sz w:val="28"/>
          <w:szCs w:val="36"/>
        </w:rPr>
        <w:t>forested land</w:t>
      </w:r>
      <w:r w:rsidR="00571FFB" w:rsidRPr="00014C59">
        <w:rPr>
          <w:rFonts w:eastAsiaTheme="majorEastAsia" w:cstheme="majorBidi"/>
          <w:sz w:val="28"/>
          <w:szCs w:val="36"/>
        </w:rPr>
        <w:t xml:space="preserve"> and multiple land use categories</w:t>
      </w:r>
      <w:bookmarkEnd w:id="53"/>
      <w:r w:rsidR="009850E5" w:rsidRPr="00D31F82">
        <w:rPr>
          <w:rFonts w:eastAsiaTheme="majorEastAsia" w:cstheme="majorBidi"/>
          <w:sz w:val="28"/>
          <w:szCs w:val="36"/>
        </w:rPr>
        <w:t xml:space="preserve"> </w:t>
      </w:r>
    </w:p>
    <w:p w14:paraId="1ED3B40E" w14:textId="3DA519EE" w:rsidR="00A95619" w:rsidRDefault="00571FFB" w:rsidP="001568EE">
      <w:pPr>
        <w:spacing w:line="276" w:lineRule="auto"/>
      </w:pPr>
      <w:r>
        <w:t xml:space="preserve">Forested land in Victoria exists across multiple land use categories. </w:t>
      </w:r>
      <w:r w:rsidR="00A95619">
        <w:t>A s</w:t>
      </w:r>
      <w:r w:rsidR="00A95619" w:rsidRPr="00A95619">
        <w:t xml:space="preserve">ummary of forested land in land use categories, the relevant legislation, primary management objectives and the responsible management agency/agencies are set out in </w:t>
      </w:r>
      <w:r w:rsidR="00A95619" w:rsidRPr="00014C59">
        <w:rPr>
          <w:b/>
          <w:bCs/>
        </w:rPr>
        <w:t>Table 1</w:t>
      </w:r>
      <w:r w:rsidR="00A95619" w:rsidRPr="00A95619">
        <w:t>.</w:t>
      </w:r>
      <w:r w:rsidR="00A95619" w:rsidRPr="00A95619" w:rsidDel="00A95619">
        <w:t xml:space="preserve"> </w:t>
      </w:r>
    </w:p>
    <w:p w14:paraId="66800B5A" w14:textId="37091B27" w:rsidR="00A95619" w:rsidRDefault="00A95619" w:rsidP="001568EE">
      <w:pPr>
        <w:spacing w:line="276" w:lineRule="auto"/>
      </w:pPr>
      <w:r w:rsidRPr="00014C59">
        <w:rPr>
          <w:b/>
          <w:bCs/>
        </w:rPr>
        <w:t>Table 1:</w:t>
      </w:r>
      <w:r>
        <w:t xml:space="preserve"> </w:t>
      </w:r>
      <w:r w:rsidR="00785643">
        <w:t>K</w:t>
      </w:r>
      <w:r>
        <w:t>ey types of forest land in land use categories and relevant Victorian legislation</w:t>
      </w:r>
    </w:p>
    <w:tbl>
      <w:tblPr>
        <w:tblStyle w:val="TableGrid"/>
        <w:tblW w:w="9918" w:type="dxa"/>
        <w:tblLook w:val="04A0" w:firstRow="1" w:lastRow="0" w:firstColumn="1" w:lastColumn="0" w:noHBand="0" w:noVBand="1"/>
      </w:tblPr>
      <w:tblGrid>
        <w:gridCol w:w="2830"/>
        <w:gridCol w:w="1678"/>
        <w:gridCol w:w="3000"/>
        <w:gridCol w:w="2410"/>
      </w:tblGrid>
      <w:tr w:rsidR="007A5640" w:rsidRPr="007A5640" w14:paraId="3F5B8517" w14:textId="77777777" w:rsidTr="00014C59">
        <w:tc>
          <w:tcPr>
            <w:tcW w:w="2830" w:type="dxa"/>
            <w:shd w:val="clear" w:color="auto" w:fill="D6E3BC" w:themeFill="accent3" w:themeFillTint="66"/>
          </w:tcPr>
          <w:p w14:paraId="180EE24F" w14:textId="77777777" w:rsidR="004264FF" w:rsidRPr="00014C59" w:rsidRDefault="004264FF" w:rsidP="001568EE">
            <w:pPr>
              <w:spacing w:line="276" w:lineRule="auto"/>
              <w:rPr>
                <w:rFonts w:cstheme="minorHAnsi"/>
                <w:b/>
                <w:bCs/>
                <w:sz w:val="22"/>
              </w:rPr>
            </w:pPr>
            <w:r w:rsidRPr="00014C59">
              <w:rPr>
                <w:rFonts w:cstheme="minorHAnsi"/>
                <w:b/>
                <w:bCs/>
                <w:sz w:val="22"/>
              </w:rPr>
              <w:t xml:space="preserve">Land use category / class </w:t>
            </w:r>
          </w:p>
        </w:tc>
        <w:tc>
          <w:tcPr>
            <w:tcW w:w="1678" w:type="dxa"/>
            <w:shd w:val="clear" w:color="auto" w:fill="D6E3BC" w:themeFill="accent3" w:themeFillTint="66"/>
          </w:tcPr>
          <w:p w14:paraId="0E0CB4AA" w14:textId="77777777" w:rsidR="004264FF" w:rsidRPr="00014C59" w:rsidRDefault="004264FF" w:rsidP="001568EE">
            <w:pPr>
              <w:spacing w:line="276" w:lineRule="auto"/>
              <w:rPr>
                <w:rFonts w:cstheme="minorHAnsi"/>
                <w:b/>
                <w:bCs/>
                <w:sz w:val="22"/>
              </w:rPr>
            </w:pPr>
            <w:r w:rsidRPr="00014C59">
              <w:rPr>
                <w:rFonts w:cstheme="minorHAnsi"/>
                <w:b/>
                <w:bCs/>
                <w:sz w:val="22"/>
              </w:rPr>
              <w:t xml:space="preserve">Key primary legislation </w:t>
            </w:r>
          </w:p>
        </w:tc>
        <w:tc>
          <w:tcPr>
            <w:tcW w:w="3000" w:type="dxa"/>
            <w:shd w:val="clear" w:color="auto" w:fill="D6E3BC" w:themeFill="accent3" w:themeFillTint="66"/>
          </w:tcPr>
          <w:p w14:paraId="187B8792" w14:textId="77777777" w:rsidR="004264FF" w:rsidRPr="00014C59" w:rsidRDefault="004264FF" w:rsidP="001568EE">
            <w:pPr>
              <w:spacing w:line="276" w:lineRule="auto"/>
              <w:rPr>
                <w:rFonts w:cstheme="minorHAnsi"/>
                <w:b/>
                <w:bCs/>
                <w:sz w:val="22"/>
              </w:rPr>
            </w:pPr>
            <w:r w:rsidRPr="00014C59">
              <w:rPr>
                <w:rFonts w:cstheme="minorHAnsi"/>
                <w:b/>
                <w:bCs/>
                <w:sz w:val="22"/>
              </w:rPr>
              <w:t xml:space="preserve">Primary use of land / coverage </w:t>
            </w:r>
          </w:p>
        </w:tc>
        <w:tc>
          <w:tcPr>
            <w:tcW w:w="2410" w:type="dxa"/>
            <w:shd w:val="clear" w:color="auto" w:fill="D6E3BC" w:themeFill="accent3" w:themeFillTint="66"/>
          </w:tcPr>
          <w:p w14:paraId="560CAD27" w14:textId="77777777" w:rsidR="004264FF" w:rsidRPr="00014C59" w:rsidRDefault="004264FF" w:rsidP="001568EE">
            <w:pPr>
              <w:spacing w:line="276" w:lineRule="auto"/>
              <w:rPr>
                <w:rFonts w:cstheme="minorHAnsi"/>
                <w:b/>
                <w:bCs/>
                <w:sz w:val="22"/>
              </w:rPr>
            </w:pPr>
            <w:r w:rsidRPr="00014C59">
              <w:rPr>
                <w:rFonts w:cstheme="minorHAnsi"/>
                <w:b/>
                <w:bCs/>
                <w:sz w:val="22"/>
              </w:rPr>
              <w:t xml:space="preserve">Managing agency / entity </w:t>
            </w:r>
          </w:p>
        </w:tc>
      </w:tr>
      <w:tr w:rsidR="004264FF" w:rsidRPr="007A5640" w14:paraId="141C4B19" w14:textId="77777777" w:rsidTr="00014C59">
        <w:tc>
          <w:tcPr>
            <w:tcW w:w="2830" w:type="dxa"/>
          </w:tcPr>
          <w:p w14:paraId="350D879E"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State forests </w:t>
            </w:r>
          </w:p>
        </w:tc>
        <w:tc>
          <w:tcPr>
            <w:tcW w:w="1678" w:type="dxa"/>
          </w:tcPr>
          <w:p w14:paraId="0EFEFC4A" w14:textId="52910E3E" w:rsidR="00983DFB" w:rsidRDefault="00983DFB" w:rsidP="001568EE">
            <w:pPr>
              <w:spacing w:line="276" w:lineRule="auto"/>
              <w:rPr>
                <w:rFonts w:cstheme="minorHAnsi"/>
                <w:i/>
                <w:iCs/>
                <w:sz w:val="20"/>
                <w:szCs w:val="20"/>
              </w:rPr>
            </w:pPr>
            <w:r>
              <w:rPr>
                <w:rFonts w:cstheme="minorHAnsi"/>
                <w:i/>
                <w:iCs/>
                <w:sz w:val="20"/>
                <w:szCs w:val="20"/>
              </w:rPr>
              <w:t>Sustainable Forests (Timber) Act 2004</w:t>
            </w:r>
          </w:p>
          <w:p w14:paraId="63187E14" w14:textId="7CD4E916" w:rsidR="004264FF" w:rsidRPr="00014C59" w:rsidRDefault="004264FF" w:rsidP="001568EE">
            <w:pPr>
              <w:spacing w:line="276" w:lineRule="auto"/>
              <w:rPr>
                <w:rFonts w:cstheme="minorHAnsi"/>
                <w:i/>
                <w:iCs/>
                <w:sz w:val="20"/>
                <w:szCs w:val="20"/>
              </w:rPr>
            </w:pPr>
            <w:r w:rsidRPr="00014C59">
              <w:rPr>
                <w:rFonts w:cstheme="minorHAnsi"/>
                <w:i/>
                <w:iCs/>
                <w:sz w:val="20"/>
                <w:szCs w:val="20"/>
              </w:rPr>
              <w:t xml:space="preserve">Forests Act 1958 </w:t>
            </w:r>
          </w:p>
        </w:tc>
        <w:tc>
          <w:tcPr>
            <w:tcW w:w="3000" w:type="dxa"/>
          </w:tcPr>
          <w:p w14:paraId="3DA9C29F"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 Timber production </w:t>
            </w:r>
          </w:p>
          <w:p w14:paraId="349C232E"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 Minor forest produce </w:t>
            </w:r>
          </w:p>
          <w:p w14:paraId="64FE783F"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 Recreation </w:t>
            </w:r>
          </w:p>
          <w:p w14:paraId="7581D5A4" w14:textId="529319D4" w:rsidR="004264FF" w:rsidRPr="00014C59" w:rsidRDefault="004264FF" w:rsidP="001568EE">
            <w:pPr>
              <w:spacing w:line="276" w:lineRule="auto"/>
              <w:rPr>
                <w:rFonts w:cstheme="minorHAnsi"/>
                <w:sz w:val="20"/>
                <w:szCs w:val="20"/>
              </w:rPr>
            </w:pPr>
            <w:r w:rsidRPr="00014C59">
              <w:rPr>
                <w:rFonts w:cstheme="minorHAnsi"/>
                <w:sz w:val="20"/>
                <w:szCs w:val="20"/>
              </w:rPr>
              <w:t xml:space="preserve">• Protection of flora and fauna </w:t>
            </w:r>
          </w:p>
        </w:tc>
        <w:tc>
          <w:tcPr>
            <w:tcW w:w="2410" w:type="dxa"/>
          </w:tcPr>
          <w:p w14:paraId="10EDF6A8" w14:textId="14E68608" w:rsidR="004264FF" w:rsidRPr="00014C59" w:rsidRDefault="007A5640" w:rsidP="001568EE">
            <w:pPr>
              <w:spacing w:line="276" w:lineRule="auto"/>
              <w:rPr>
                <w:rFonts w:cstheme="minorHAnsi"/>
                <w:sz w:val="20"/>
                <w:szCs w:val="20"/>
              </w:rPr>
            </w:pPr>
            <w:r w:rsidRPr="007A5640">
              <w:rPr>
                <w:rFonts w:cstheme="minorHAnsi"/>
                <w:sz w:val="20"/>
                <w:szCs w:val="20"/>
              </w:rPr>
              <w:t>Department of Environment, Land, Water and Planning</w:t>
            </w:r>
            <w:r>
              <w:rPr>
                <w:rFonts w:cstheme="minorHAnsi"/>
                <w:sz w:val="20"/>
                <w:szCs w:val="20"/>
              </w:rPr>
              <w:t xml:space="preserve"> and</w:t>
            </w:r>
            <w:r w:rsidR="004264FF" w:rsidRPr="00014C59">
              <w:rPr>
                <w:rFonts w:cstheme="minorHAnsi"/>
                <w:sz w:val="20"/>
                <w:szCs w:val="20"/>
              </w:rPr>
              <w:t xml:space="preserve"> VicForests </w:t>
            </w:r>
          </w:p>
        </w:tc>
      </w:tr>
      <w:tr w:rsidR="004264FF" w:rsidRPr="007A5640" w14:paraId="04D84000" w14:textId="77777777" w:rsidTr="00014C59">
        <w:tc>
          <w:tcPr>
            <w:tcW w:w="2830" w:type="dxa"/>
            <w:vMerge w:val="restart"/>
          </w:tcPr>
          <w:p w14:paraId="1C79BD2D"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Parks and conservation reserves: </w:t>
            </w:r>
          </w:p>
          <w:p w14:paraId="055B1894"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 national parks </w:t>
            </w:r>
          </w:p>
          <w:p w14:paraId="12CAA635"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 state parks </w:t>
            </w:r>
          </w:p>
          <w:p w14:paraId="0356FAD3"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 regional parks </w:t>
            </w:r>
          </w:p>
          <w:p w14:paraId="3AE133A4"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 wilderness parks </w:t>
            </w:r>
          </w:p>
          <w:p w14:paraId="6C86DCE3"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 nature conservation reserves </w:t>
            </w:r>
          </w:p>
          <w:p w14:paraId="0CD4E728"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 wildlife reserves </w:t>
            </w:r>
          </w:p>
          <w:p w14:paraId="5EB49237"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 forest parks </w:t>
            </w:r>
          </w:p>
          <w:p w14:paraId="505A3A05"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 natural features reserves </w:t>
            </w:r>
          </w:p>
          <w:p w14:paraId="3070BD31" w14:textId="77777777" w:rsidR="004264FF" w:rsidRPr="00014C59" w:rsidRDefault="004264FF" w:rsidP="001568EE">
            <w:pPr>
              <w:spacing w:line="276" w:lineRule="auto"/>
              <w:rPr>
                <w:rFonts w:cstheme="minorHAnsi"/>
                <w:sz w:val="20"/>
                <w:szCs w:val="20"/>
              </w:rPr>
            </w:pPr>
            <w:r w:rsidRPr="00014C59">
              <w:rPr>
                <w:rFonts w:cstheme="minorHAnsi"/>
                <w:sz w:val="20"/>
                <w:szCs w:val="20"/>
              </w:rPr>
              <w:t>• historic reserves</w:t>
            </w:r>
          </w:p>
        </w:tc>
        <w:tc>
          <w:tcPr>
            <w:tcW w:w="1678" w:type="dxa"/>
          </w:tcPr>
          <w:p w14:paraId="7016BF70" w14:textId="77777777" w:rsidR="004264FF" w:rsidRPr="00014C59" w:rsidRDefault="004264FF" w:rsidP="001568EE">
            <w:pPr>
              <w:spacing w:line="276" w:lineRule="auto"/>
              <w:rPr>
                <w:rFonts w:cstheme="minorHAnsi"/>
                <w:sz w:val="20"/>
                <w:szCs w:val="20"/>
              </w:rPr>
            </w:pPr>
            <w:r w:rsidRPr="00014C59">
              <w:rPr>
                <w:rFonts w:cstheme="minorHAnsi"/>
                <w:i/>
                <w:iCs/>
                <w:sz w:val="20"/>
                <w:szCs w:val="20"/>
              </w:rPr>
              <w:t>National Parks Act 1975</w:t>
            </w:r>
          </w:p>
        </w:tc>
        <w:tc>
          <w:tcPr>
            <w:tcW w:w="3000" w:type="dxa"/>
          </w:tcPr>
          <w:p w14:paraId="33BB2632"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 Ecosystem and heritage protection </w:t>
            </w:r>
          </w:p>
          <w:p w14:paraId="1968C713" w14:textId="7052CB4E" w:rsidR="004264FF" w:rsidRPr="00014C59" w:rsidRDefault="004264FF" w:rsidP="001568EE">
            <w:pPr>
              <w:spacing w:line="276" w:lineRule="auto"/>
              <w:rPr>
                <w:rFonts w:cstheme="minorHAnsi"/>
                <w:sz w:val="20"/>
                <w:szCs w:val="20"/>
              </w:rPr>
            </w:pPr>
            <w:r w:rsidRPr="00014C59">
              <w:rPr>
                <w:rFonts w:cstheme="minorHAnsi"/>
                <w:sz w:val="20"/>
                <w:szCs w:val="20"/>
              </w:rPr>
              <w:t xml:space="preserve">• Recreation </w:t>
            </w:r>
          </w:p>
        </w:tc>
        <w:tc>
          <w:tcPr>
            <w:tcW w:w="2410" w:type="dxa"/>
          </w:tcPr>
          <w:p w14:paraId="63A9D188" w14:textId="67C16B4E" w:rsidR="004264FF" w:rsidRPr="00014C59" w:rsidRDefault="004264FF" w:rsidP="001568EE">
            <w:pPr>
              <w:spacing w:line="276" w:lineRule="auto"/>
              <w:rPr>
                <w:rFonts w:cstheme="minorHAnsi"/>
                <w:sz w:val="20"/>
                <w:szCs w:val="20"/>
              </w:rPr>
            </w:pPr>
            <w:r w:rsidRPr="00014C59">
              <w:rPr>
                <w:rFonts w:cstheme="minorHAnsi"/>
                <w:sz w:val="20"/>
                <w:szCs w:val="20"/>
              </w:rPr>
              <w:t>P</w:t>
            </w:r>
            <w:r w:rsidR="007A5640" w:rsidRPr="00014C59">
              <w:rPr>
                <w:rFonts w:cstheme="minorHAnsi"/>
                <w:sz w:val="20"/>
                <w:szCs w:val="20"/>
              </w:rPr>
              <w:t>arks Victoria</w:t>
            </w:r>
          </w:p>
        </w:tc>
      </w:tr>
      <w:tr w:rsidR="004264FF" w:rsidRPr="007A5640" w14:paraId="3C30DECC" w14:textId="77777777" w:rsidTr="00014C59">
        <w:tc>
          <w:tcPr>
            <w:tcW w:w="2830" w:type="dxa"/>
            <w:vMerge/>
          </w:tcPr>
          <w:p w14:paraId="771C018F" w14:textId="77777777" w:rsidR="004264FF" w:rsidRPr="00014C59" w:rsidRDefault="004264FF" w:rsidP="001568EE">
            <w:pPr>
              <w:spacing w:line="276" w:lineRule="auto"/>
              <w:rPr>
                <w:rFonts w:cstheme="minorHAnsi"/>
                <w:sz w:val="20"/>
                <w:szCs w:val="20"/>
              </w:rPr>
            </w:pPr>
          </w:p>
        </w:tc>
        <w:tc>
          <w:tcPr>
            <w:tcW w:w="1678" w:type="dxa"/>
          </w:tcPr>
          <w:p w14:paraId="0874C8AF" w14:textId="77777777" w:rsidR="004264FF" w:rsidRPr="00014C59" w:rsidRDefault="004264FF" w:rsidP="001568EE">
            <w:pPr>
              <w:spacing w:line="276" w:lineRule="auto"/>
              <w:rPr>
                <w:rFonts w:cstheme="minorHAnsi"/>
                <w:i/>
                <w:iCs/>
                <w:sz w:val="20"/>
                <w:szCs w:val="20"/>
              </w:rPr>
            </w:pPr>
            <w:r w:rsidRPr="00014C59">
              <w:rPr>
                <w:rFonts w:cstheme="minorHAnsi"/>
                <w:i/>
                <w:iCs/>
                <w:sz w:val="20"/>
                <w:szCs w:val="20"/>
              </w:rPr>
              <w:t xml:space="preserve">Crown Land (Reserves) Act 1978 </w:t>
            </w:r>
          </w:p>
          <w:p w14:paraId="03438D43" w14:textId="77777777" w:rsidR="004264FF" w:rsidRPr="00014C59" w:rsidRDefault="004264FF" w:rsidP="001568EE">
            <w:pPr>
              <w:spacing w:line="276" w:lineRule="auto"/>
              <w:rPr>
                <w:rFonts w:cstheme="minorHAnsi"/>
                <w:sz w:val="20"/>
                <w:szCs w:val="20"/>
              </w:rPr>
            </w:pPr>
            <w:r w:rsidRPr="00014C59">
              <w:rPr>
                <w:rFonts w:cstheme="minorHAnsi"/>
                <w:i/>
                <w:iCs/>
                <w:sz w:val="20"/>
                <w:szCs w:val="20"/>
              </w:rPr>
              <w:t>Forests Act 1958</w:t>
            </w:r>
          </w:p>
        </w:tc>
        <w:tc>
          <w:tcPr>
            <w:tcW w:w="3000" w:type="dxa"/>
          </w:tcPr>
          <w:p w14:paraId="518EF2D8"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 Preservation of ecological significance </w:t>
            </w:r>
          </w:p>
          <w:p w14:paraId="74072874"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 Conservation of areas of natural interest or beauty </w:t>
            </w:r>
          </w:p>
          <w:p w14:paraId="51A7CEC5"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 Recreation </w:t>
            </w:r>
          </w:p>
          <w:p w14:paraId="75212C12" w14:textId="334E61C1" w:rsidR="004264FF" w:rsidRPr="00014C59" w:rsidRDefault="004264FF" w:rsidP="001568EE">
            <w:pPr>
              <w:spacing w:line="276" w:lineRule="auto"/>
              <w:rPr>
                <w:rFonts w:cstheme="minorHAnsi"/>
                <w:sz w:val="20"/>
                <w:szCs w:val="20"/>
              </w:rPr>
            </w:pPr>
            <w:r w:rsidRPr="00014C59">
              <w:rPr>
                <w:rFonts w:cstheme="minorHAnsi"/>
                <w:sz w:val="20"/>
                <w:szCs w:val="20"/>
              </w:rPr>
              <w:t xml:space="preserve">• Public infrastructure </w:t>
            </w:r>
          </w:p>
        </w:tc>
        <w:tc>
          <w:tcPr>
            <w:tcW w:w="2410" w:type="dxa"/>
          </w:tcPr>
          <w:p w14:paraId="14A4AE98" w14:textId="663A26D1" w:rsidR="004264FF" w:rsidRPr="00014C59" w:rsidRDefault="007A5640" w:rsidP="001568EE">
            <w:pPr>
              <w:pStyle w:val="Default"/>
              <w:spacing w:line="276" w:lineRule="auto"/>
              <w:rPr>
                <w:rFonts w:asciiTheme="minorHAnsi" w:hAnsiTheme="minorHAnsi" w:cstheme="minorHAnsi"/>
                <w:sz w:val="20"/>
                <w:szCs w:val="20"/>
              </w:rPr>
            </w:pPr>
            <w:r w:rsidRPr="00014C59">
              <w:rPr>
                <w:rFonts w:asciiTheme="minorHAnsi" w:hAnsiTheme="minorHAnsi" w:cstheme="minorHAnsi"/>
                <w:sz w:val="20"/>
                <w:szCs w:val="20"/>
              </w:rPr>
              <w:t>Parks Victoria</w:t>
            </w:r>
            <w:r w:rsidR="004264FF" w:rsidRPr="00014C59">
              <w:rPr>
                <w:rFonts w:asciiTheme="minorHAnsi" w:hAnsiTheme="minorHAnsi" w:cstheme="minorHAnsi"/>
                <w:sz w:val="20"/>
                <w:szCs w:val="20"/>
              </w:rPr>
              <w:t xml:space="preserve">, Committees of Management, local government </w:t>
            </w:r>
          </w:p>
          <w:p w14:paraId="595C1224" w14:textId="77777777" w:rsidR="004264FF" w:rsidRPr="00014C59" w:rsidRDefault="004264FF" w:rsidP="001568EE">
            <w:pPr>
              <w:spacing w:line="276" w:lineRule="auto"/>
              <w:rPr>
                <w:rFonts w:cstheme="minorHAnsi"/>
                <w:sz w:val="20"/>
                <w:szCs w:val="20"/>
              </w:rPr>
            </w:pPr>
          </w:p>
        </w:tc>
      </w:tr>
      <w:tr w:rsidR="004264FF" w:rsidRPr="007A5640" w14:paraId="100BA76B" w14:textId="77777777" w:rsidTr="00014C59">
        <w:tc>
          <w:tcPr>
            <w:tcW w:w="2830" w:type="dxa"/>
          </w:tcPr>
          <w:p w14:paraId="39E00B48" w14:textId="77777777" w:rsidR="004264FF" w:rsidRPr="00014C59" w:rsidRDefault="004264FF" w:rsidP="001568EE">
            <w:pPr>
              <w:spacing w:line="276" w:lineRule="auto"/>
              <w:rPr>
                <w:rFonts w:cstheme="minorHAnsi"/>
                <w:sz w:val="20"/>
                <w:szCs w:val="20"/>
              </w:rPr>
            </w:pPr>
            <w:r w:rsidRPr="00014C59">
              <w:rPr>
                <w:rFonts w:cstheme="minorHAnsi"/>
                <w:sz w:val="20"/>
                <w:szCs w:val="20"/>
              </w:rPr>
              <w:t>Private land</w:t>
            </w:r>
          </w:p>
        </w:tc>
        <w:tc>
          <w:tcPr>
            <w:tcW w:w="1678" w:type="dxa"/>
          </w:tcPr>
          <w:p w14:paraId="631D9475" w14:textId="77777777" w:rsidR="004264FF" w:rsidRPr="00014C59" w:rsidRDefault="004264FF" w:rsidP="001568EE">
            <w:pPr>
              <w:spacing w:line="276" w:lineRule="auto"/>
              <w:rPr>
                <w:rFonts w:cstheme="minorHAnsi"/>
                <w:sz w:val="20"/>
                <w:szCs w:val="20"/>
              </w:rPr>
            </w:pPr>
            <w:r w:rsidRPr="00014C59">
              <w:rPr>
                <w:rFonts w:cstheme="minorHAnsi"/>
                <w:i/>
                <w:iCs/>
                <w:sz w:val="20"/>
                <w:szCs w:val="20"/>
              </w:rPr>
              <w:t xml:space="preserve">Planning and Environment Act 1987 </w:t>
            </w:r>
          </w:p>
        </w:tc>
        <w:tc>
          <w:tcPr>
            <w:tcW w:w="3000" w:type="dxa"/>
          </w:tcPr>
          <w:p w14:paraId="00D53B67"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 Private use at land-owners discretion (subject to legislative constraints). May or may not be productive use </w:t>
            </w:r>
          </w:p>
          <w:p w14:paraId="0F548B4E" w14:textId="01F51556" w:rsidR="004264FF" w:rsidRPr="00014C59" w:rsidRDefault="004264FF" w:rsidP="001568EE">
            <w:pPr>
              <w:spacing w:line="276" w:lineRule="auto"/>
              <w:rPr>
                <w:rFonts w:cstheme="minorHAnsi"/>
                <w:sz w:val="20"/>
                <w:szCs w:val="20"/>
              </w:rPr>
            </w:pPr>
            <w:r w:rsidRPr="00014C59">
              <w:rPr>
                <w:rFonts w:cstheme="minorHAnsi"/>
                <w:sz w:val="20"/>
                <w:szCs w:val="20"/>
              </w:rPr>
              <w:t xml:space="preserve">• Ensuring that private timber production complies with appropriate regulatory requirements including the </w:t>
            </w:r>
            <w:r w:rsidRPr="001568EE">
              <w:rPr>
                <w:rFonts w:cstheme="minorHAnsi"/>
                <w:i/>
                <w:iCs/>
                <w:sz w:val="20"/>
                <w:szCs w:val="20"/>
              </w:rPr>
              <w:t xml:space="preserve">Code </w:t>
            </w:r>
            <w:r w:rsidRPr="001568EE">
              <w:rPr>
                <w:rFonts w:cstheme="minorHAnsi"/>
                <w:i/>
                <w:iCs/>
                <w:sz w:val="20"/>
                <w:szCs w:val="20"/>
              </w:rPr>
              <w:lastRenderedPageBreak/>
              <w:t xml:space="preserve">of Practice for Timber Production 2014 </w:t>
            </w:r>
            <w:r w:rsidR="00830881">
              <w:rPr>
                <w:rFonts w:cstheme="minorHAnsi"/>
                <w:i/>
                <w:iCs/>
                <w:sz w:val="20"/>
                <w:szCs w:val="20"/>
              </w:rPr>
              <w:t>(as amended 2022)</w:t>
            </w:r>
          </w:p>
          <w:p w14:paraId="3970DB3F" w14:textId="77777777" w:rsidR="004264FF" w:rsidRPr="00014C59" w:rsidRDefault="004264FF" w:rsidP="001568EE">
            <w:pPr>
              <w:spacing w:line="276" w:lineRule="auto"/>
              <w:rPr>
                <w:rFonts w:cstheme="minorHAnsi"/>
                <w:sz w:val="20"/>
                <w:szCs w:val="20"/>
              </w:rPr>
            </w:pPr>
          </w:p>
        </w:tc>
        <w:tc>
          <w:tcPr>
            <w:tcW w:w="2410" w:type="dxa"/>
          </w:tcPr>
          <w:p w14:paraId="3997CFCC" w14:textId="16EE290F" w:rsidR="004264FF" w:rsidRPr="00014C59" w:rsidRDefault="004264FF" w:rsidP="001568EE">
            <w:pPr>
              <w:spacing w:line="276" w:lineRule="auto"/>
              <w:rPr>
                <w:rFonts w:cstheme="minorHAnsi"/>
                <w:sz w:val="20"/>
                <w:szCs w:val="20"/>
              </w:rPr>
            </w:pPr>
            <w:r w:rsidRPr="00014C59">
              <w:rPr>
                <w:rFonts w:cstheme="minorHAnsi"/>
                <w:sz w:val="20"/>
                <w:szCs w:val="20"/>
              </w:rPr>
              <w:lastRenderedPageBreak/>
              <w:t xml:space="preserve">Private landholders, local government responsible for regulating activities under the </w:t>
            </w:r>
            <w:r w:rsidRPr="00014C59">
              <w:rPr>
                <w:rFonts w:cstheme="minorHAnsi"/>
                <w:i/>
                <w:iCs/>
                <w:sz w:val="20"/>
                <w:szCs w:val="20"/>
              </w:rPr>
              <w:t xml:space="preserve">Code of Practice for Timber Production 2014 </w:t>
            </w:r>
            <w:r w:rsidR="00830881">
              <w:rPr>
                <w:rFonts w:cstheme="minorHAnsi"/>
                <w:i/>
                <w:iCs/>
                <w:sz w:val="20"/>
                <w:szCs w:val="20"/>
              </w:rPr>
              <w:t>(as amended 2022)</w:t>
            </w:r>
          </w:p>
        </w:tc>
      </w:tr>
      <w:tr w:rsidR="004264FF" w:rsidRPr="007A5640" w14:paraId="3A82CF81" w14:textId="77777777" w:rsidTr="00014C59">
        <w:tc>
          <w:tcPr>
            <w:tcW w:w="2830" w:type="dxa"/>
          </w:tcPr>
          <w:p w14:paraId="2A227356" w14:textId="77777777" w:rsidR="004264FF" w:rsidRPr="00014C59" w:rsidRDefault="004264FF" w:rsidP="001568EE">
            <w:pPr>
              <w:spacing w:line="276" w:lineRule="auto"/>
              <w:rPr>
                <w:rFonts w:cstheme="minorHAnsi"/>
                <w:sz w:val="20"/>
                <w:szCs w:val="20"/>
              </w:rPr>
            </w:pPr>
            <w:r w:rsidRPr="00014C59">
              <w:rPr>
                <w:rFonts w:cstheme="minorHAnsi"/>
                <w:sz w:val="20"/>
                <w:szCs w:val="20"/>
              </w:rPr>
              <w:t>Victorian Plantations Corporation land</w:t>
            </w:r>
          </w:p>
        </w:tc>
        <w:tc>
          <w:tcPr>
            <w:tcW w:w="1678" w:type="dxa"/>
          </w:tcPr>
          <w:p w14:paraId="06AF7E51" w14:textId="77777777" w:rsidR="004264FF" w:rsidRPr="00014C59" w:rsidRDefault="004264FF" w:rsidP="001568EE">
            <w:pPr>
              <w:spacing w:line="276" w:lineRule="auto"/>
              <w:rPr>
                <w:rFonts w:cstheme="minorHAnsi"/>
                <w:sz w:val="20"/>
                <w:szCs w:val="20"/>
              </w:rPr>
            </w:pPr>
            <w:r w:rsidRPr="00014C59">
              <w:rPr>
                <w:rFonts w:cstheme="minorHAnsi"/>
                <w:i/>
                <w:iCs/>
                <w:sz w:val="20"/>
                <w:szCs w:val="20"/>
              </w:rPr>
              <w:t xml:space="preserve">Victorian Plantations Corporation Act 1993 </w:t>
            </w:r>
          </w:p>
        </w:tc>
        <w:tc>
          <w:tcPr>
            <w:tcW w:w="3000" w:type="dxa"/>
          </w:tcPr>
          <w:p w14:paraId="73A3E8C7" w14:textId="6108EAAD" w:rsidR="004264FF" w:rsidRPr="00014C59" w:rsidRDefault="004264FF" w:rsidP="001568EE">
            <w:pPr>
              <w:spacing w:line="276" w:lineRule="auto"/>
              <w:rPr>
                <w:rFonts w:cstheme="minorHAnsi"/>
                <w:sz w:val="20"/>
                <w:szCs w:val="20"/>
              </w:rPr>
            </w:pPr>
            <w:r w:rsidRPr="00014C59">
              <w:rPr>
                <w:rFonts w:cstheme="minorHAnsi"/>
                <w:sz w:val="20"/>
                <w:szCs w:val="20"/>
              </w:rPr>
              <w:t xml:space="preserve">• Timber plantations </w:t>
            </w:r>
          </w:p>
        </w:tc>
        <w:tc>
          <w:tcPr>
            <w:tcW w:w="2410" w:type="dxa"/>
          </w:tcPr>
          <w:p w14:paraId="72261865" w14:textId="77777777" w:rsidR="004264FF" w:rsidRPr="00014C59" w:rsidRDefault="004264FF" w:rsidP="001568EE">
            <w:pPr>
              <w:spacing w:line="276" w:lineRule="auto"/>
              <w:rPr>
                <w:rFonts w:cstheme="minorHAnsi"/>
                <w:sz w:val="20"/>
                <w:szCs w:val="20"/>
              </w:rPr>
            </w:pPr>
            <w:r w:rsidRPr="00014C59">
              <w:rPr>
                <w:rFonts w:cstheme="minorHAnsi"/>
                <w:sz w:val="20"/>
                <w:szCs w:val="20"/>
              </w:rPr>
              <w:t xml:space="preserve">HVP Plantations (under perpetual licence) </w:t>
            </w:r>
          </w:p>
        </w:tc>
      </w:tr>
    </w:tbl>
    <w:p w14:paraId="4839D233" w14:textId="27B37633" w:rsidR="00076F55" w:rsidRPr="00014C59" w:rsidRDefault="000B219D" w:rsidP="001568EE">
      <w:pPr>
        <w:pStyle w:val="Heading2"/>
        <w:spacing w:line="276" w:lineRule="auto"/>
        <w:rPr>
          <w:rFonts w:eastAsiaTheme="majorEastAsia" w:cstheme="majorBidi"/>
          <w:sz w:val="28"/>
          <w:szCs w:val="36"/>
        </w:rPr>
      </w:pPr>
      <w:bookmarkStart w:id="54" w:name="_Toc111028885"/>
      <w:r w:rsidRPr="00014C59">
        <w:rPr>
          <w:rFonts w:eastAsiaTheme="majorEastAsia" w:cstheme="majorBidi"/>
          <w:sz w:val="28"/>
          <w:szCs w:val="36"/>
        </w:rPr>
        <w:t>4.</w:t>
      </w:r>
      <w:r w:rsidR="00F068A7">
        <w:rPr>
          <w:rFonts w:eastAsiaTheme="majorEastAsia" w:cstheme="majorBidi"/>
          <w:sz w:val="28"/>
          <w:szCs w:val="36"/>
        </w:rPr>
        <w:t>4</w:t>
      </w:r>
      <w:r w:rsidRPr="00014C59">
        <w:rPr>
          <w:rFonts w:eastAsiaTheme="majorEastAsia" w:cstheme="majorBidi"/>
          <w:sz w:val="28"/>
          <w:szCs w:val="36"/>
        </w:rPr>
        <w:t xml:space="preserve"> </w:t>
      </w:r>
      <w:r w:rsidR="00D31F82" w:rsidRPr="00014C59">
        <w:rPr>
          <w:rFonts w:eastAsiaTheme="majorEastAsia" w:cstheme="majorBidi"/>
          <w:sz w:val="28"/>
          <w:szCs w:val="36"/>
        </w:rPr>
        <w:t>F</w:t>
      </w:r>
      <w:r w:rsidR="00076F55" w:rsidRPr="00014C59">
        <w:rPr>
          <w:rFonts w:eastAsiaTheme="majorEastAsia" w:cstheme="majorBidi"/>
          <w:sz w:val="28"/>
          <w:szCs w:val="36"/>
        </w:rPr>
        <w:t>orest legislation</w:t>
      </w:r>
      <w:bookmarkEnd w:id="54"/>
    </w:p>
    <w:p w14:paraId="6D41C511" w14:textId="12CA78C3" w:rsidR="00076F55" w:rsidRDefault="003E0E6A" w:rsidP="001568EE">
      <w:pPr>
        <w:spacing w:after="240" w:line="276" w:lineRule="auto"/>
      </w:pPr>
      <w:r>
        <w:t xml:space="preserve">Victoria’s Forest Management System comprises of </w:t>
      </w:r>
      <w:r w:rsidR="008C6D32">
        <w:t xml:space="preserve">multiple pieces of </w:t>
      </w:r>
      <w:r>
        <w:t>legislation that regulates</w:t>
      </w:r>
      <w:r w:rsidR="00076F55">
        <w:t xml:space="preserve"> </w:t>
      </w:r>
      <w:r w:rsidR="008C6D32" w:rsidRPr="008C6D32">
        <w:t>timber harvesting</w:t>
      </w:r>
      <w:r w:rsidR="008C6D32">
        <w:t xml:space="preserve"> to</w:t>
      </w:r>
      <w:r w:rsidR="008C6D32" w:rsidRPr="008C6D32">
        <w:t xml:space="preserve"> allow natural values to be protected while providing sustainable access to timber resources</w:t>
      </w:r>
      <w:r>
        <w:t>. The key pieces of legislation include</w:t>
      </w:r>
      <w:r w:rsidR="00BC764C" w:rsidRPr="00014C59">
        <w:t>:</w:t>
      </w:r>
    </w:p>
    <w:p w14:paraId="0F321584" w14:textId="77777777" w:rsidR="00076F55" w:rsidRPr="009A3020" w:rsidRDefault="00076F55" w:rsidP="001568EE">
      <w:pPr>
        <w:pStyle w:val="ListParagraph"/>
        <w:numPr>
          <w:ilvl w:val="0"/>
          <w:numId w:val="25"/>
        </w:numPr>
        <w:spacing w:after="240"/>
      </w:pPr>
      <w:r w:rsidRPr="00014C59">
        <w:t xml:space="preserve">The </w:t>
      </w:r>
      <w:hyperlink r:id="rId22" w:history="1">
        <w:r w:rsidRPr="00014C59">
          <w:rPr>
            <w:rStyle w:val="Hyperlink"/>
            <w:i/>
            <w:iCs/>
          </w:rPr>
          <w:t>Forests Act 1958</w:t>
        </w:r>
      </w:hyperlink>
      <w:r w:rsidRPr="00014C59">
        <w:t xml:space="preserve"> provides for the management of State forests, including the development of working plans (currently represented by Forest Management Plans) to maintain and improve State forests, and for licensed occupations including grazing and taking away forest produce.</w:t>
      </w:r>
    </w:p>
    <w:p w14:paraId="0F7011A4" w14:textId="5FD0C299" w:rsidR="00076F55" w:rsidRPr="00014C59" w:rsidRDefault="00076F55" w:rsidP="001568EE">
      <w:pPr>
        <w:pStyle w:val="ListParagraph"/>
        <w:numPr>
          <w:ilvl w:val="0"/>
          <w:numId w:val="25"/>
        </w:numPr>
        <w:spacing w:after="240"/>
      </w:pPr>
      <w:r>
        <w:t xml:space="preserve">The </w:t>
      </w:r>
      <w:hyperlink r:id="rId23" w:history="1">
        <w:r w:rsidRPr="00053BCB">
          <w:rPr>
            <w:rStyle w:val="Hyperlink"/>
            <w:i/>
            <w:iCs/>
          </w:rPr>
          <w:t>Conservation, Forests and Lands Act 1987</w:t>
        </w:r>
      </w:hyperlink>
      <w:r>
        <w:t xml:space="preserve"> gives the responsible minister the power to make codes of practice, such as the </w:t>
      </w:r>
      <w:hyperlink r:id="rId24" w:history="1">
        <w:r w:rsidR="00120250" w:rsidRPr="003E0E6A">
          <w:rPr>
            <w:rStyle w:val="Hyperlink"/>
            <w:i/>
            <w:iCs/>
            <w:lang w:eastAsia="ja-JP"/>
          </w:rPr>
          <w:t>Code of Practice for Timber Production 2014</w:t>
        </w:r>
      </w:hyperlink>
      <w:r w:rsidR="00120250" w:rsidRPr="00181518">
        <w:rPr>
          <w:lang w:eastAsia="ja-JP"/>
        </w:rPr>
        <w:t xml:space="preserve"> </w:t>
      </w:r>
      <w:r w:rsidRPr="003E0E6A">
        <w:rPr>
          <w:szCs w:val="24"/>
          <w:lang w:eastAsia="ja-JP"/>
        </w:rPr>
        <w:t>(</w:t>
      </w:r>
      <w:r w:rsidR="000C5081">
        <w:rPr>
          <w:szCs w:val="24"/>
          <w:lang w:eastAsia="ja-JP"/>
        </w:rPr>
        <w:t xml:space="preserve">as </w:t>
      </w:r>
      <w:r w:rsidRPr="003E0E6A">
        <w:rPr>
          <w:szCs w:val="24"/>
          <w:lang w:eastAsia="ja-JP"/>
        </w:rPr>
        <w:t>amended 202</w:t>
      </w:r>
      <w:r w:rsidR="000C5081">
        <w:rPr>
          <w:szCs w:val="24"/>
          <w:lang w:eastAsia="ja-JP"/>
        </w:rPr>
        <w:t>2</w:t>
      </w:r>
      <w:r w:rsidRPr="003E0E6A">
        <w:rPr>
          <w:szCs w:val="24"/>
          <w:lang w:eastAsia="ja-JP"/>
        </w:rPr>
        <w:t>)</w:t>
      </w:r>
    </w:p>
    <w:p w14:paraId="478A2C4E" w14:textId="42756FB3" w:rsidR="00824346" w:rsidRPr="00014C59" w:rsidRDefault="00824346" w:rsidP="001568EE">
      <w:pPr>
        <w:pStyle w:val="ListParagraph"/>
        <w:numPr>
          <w:ilvl w:val="1"/>
          <w:numId w:val="25"/>
        </w:numPr>
        <w:spacing w:after="240"/>
        <w:rPr>
          <w:szCs w:val="24"/>
          <w:lang w:eastAsia="ja-JP"/>
        </w:rPr>
      </w:pPr>
      <w:r>
        <w:t xml:space="preserve">The </w:t>
      </w:r>
      <w:hyperlink r:id="rId25" w:history="1">
        <w:r w:rsidRPr="00014C59">
          <w:rPr>
            <w:i/>
            <w:iCs/>
            <w:szCs w:val="24"/>
          </w:rPr>
          <w:t>Code of Practice for Timber Production 2014</w:t>
        </w:r>
      </w:hyperlink>
      <w:r w:rsidRPr="00120250">
        <w:rPr>
          <w:szCs w:val="24"/>
          <w:lang w:eastAsia="ja-JP"/>
        </w:rPr>
        <w:t xml:space="preserve"> (</w:t>
      </w:r>
      <w:r w:rsidR="000C5081">
        <w:rPr>
          <w:szCs w:val="24"/>
          <w:lang w:eastAsia="ja-JP"/>
        </w:rPr>
        <w:t xml:space="preserve">as </w:t>
      </w:r>
      <w:r w:rsidRPr="00120250">
        <w:rPr>
          <w:szCs w:val="24"/>
          <w:lang w:eastAsia="ja-JP"/>
        </w:rPr>
        <w:t xml:space="preserve">amended </w:t>
      </w:r>
      <w:r w:rsidR="0022141A" w:rsidRPr="00120250">
        <w:rPr>
          <w:szCs w:val="24"/>
          <w:lang w:eastAsia="ja-JP"/>
        </w:rPr>
        <w:t>2022</w:t>
      </w:r>
      <w:r w:rsidRPr="00120250">
        <w:rPr>
          <w:szCs w:val="24"/>
          <w:lang w:eastAsia="ja-JP"/>
        </w:rPr>
        <w:t xml:space="preserve">) </w:t>
      </w:r>
      <w:r>
        <w:rPr>
          <w:szCs w:val="24"/>
          <w:lang w:eastAsia="ja-JP"/>
        </w:rPr>
        <w:t xml:space="preserve">provides direction to the </w:t>
      </w:r>
      <w:r w:rsidRPr="00824346">
        <w:rPr>
          <w:szCs w:val="24"/>
          <w:lang w:eastAsia="ja-JP"/>
        </w:rPr>
        <w:t>managing authority, harvesting entities and</w:t>
      </w:r>
      <w:r>
        <w:rPr>
          <w:szCs w:val="24"/>
          <w:lang w:eastAsia="ja-JP"/>
        </w:rPr>
        <w:t xml:space="preserve"> </w:t>
      </w:r>
      <w:r w:rsidRPr="00681F3E">
        <w:rPr>
          <w:szCs w:val="24"/>
          <w:lang w:eastAsia="ja-JP"/>
        </w:rPr>
        <w:t>operators to deliver sound environmental performance when planning for and conducting commercial</w:t>
      </w:r>
      <w:r>
        <w:rPr>
          <w:szCs w:val="24"/>
          <w:lang w:eastAsia="ja-JP"/>
        </w:rPr>
        <w:t xml:space="preserve"> </w:t>
      </w:r>
      <w:r w:rsidRPr="00681F3E">
        <w:rPr>
          <w:szCs w:val="24"/>
          <w:lang w:eastAsia="ja-JP"/>
        </w:rPr>
        <w:t>timber harvesting operations</w:t>
      </w:r>
      <w:r w:rsidR="000A062F">
        <w:rPr>
          <w:szCs w:val="24"/>
          <w:lang w:eastAsia="ja-JP"/>
        </w:rPr>
        <w:t>, whether in publicly-owned</w:t>
      </w:r>
      <w:r w:rsidR="00800A3E">
        <w:rPr>
          <w:szCs w:val="24"/>
          <w:lang w:eastAsia="ja-JP"/>
        </w:rPr>
        <w:t xml:space="preserve"> State forests</w:t>
      </w:r>
      <w:r w:rsidR="000A062F">
        <w:rPr>
          <w:szCs w:val="24"/>
          <w:lang w:eastAsia="ja-JP"/>
        </w:rPr>
        <w:t>, plantations or private native forests</w:t>
      </w:r>
      <w:r w:rsidR="00800A3E">
        <w:rPr>
          <w:szCs w:val="24"/>
          <w:lang w:eastAsia="ja-JP"/>
        </w:rPr>
        <w:t>.</w:t>
      </w:r>
    </w:p>
    <w:p w14:paraId="59618C41" w14:textId="77777777" w:rsidR="00076F55" w:rsidRDefault="00076F55" w:rsidP="001568EE">
      <w:pPr>
        <w:pStyle w:val="ListParagraph"/>
        <w:numPr>
          <w:ilvl w:val="0"/>
          <w:numId w:val="25"/>
        </w:numPr>
        <w:spacing w:after="240"/>
      </w:pPr>
      <w:r>
        <w:t xml:space="preserve">The </w:t>
      </w:r>
      <w:hyperlink r:id="rId26" w:history="1">
        <w:r w:rsidRPr="00053BCB">
          <w:rPr>
            <w:rStyle w:val="Hyperlink"/>
            <w:i/>
            <w:iCs/>
          </w:rPr>
          <w:t>Flora and Fauna Guarantee Act 1988</w:t>
        </w:r>
      </w:hyperlink>
      <w:r>
        <w:t xml:space="preserve"> establishes a legal and administrative structure to enable and promote the conservation of Victoria's native flora and fauna, and to provide for the conservation, management or control of flora and fauna and the management of potentially threatening processes. The </w:t>
      </w:r>
      <w:r w:rsidRPr="00053BCB">
        <w:rPr>
          <w:i/>
          <w:iCs/>
        </w:rPr>
        <w:t>Flora and Fauna Guarantee Act 1988</w:t>
      </w:r>
      <w:r>
        <w:t xml:space="preserve"> applies across all land tenures, including private land.</w:t>
      </w:r>
    </w:p>
    <w:p w14:paraId="0E4E84FD" w14:textId="77777777" w:rsidR="00076F55" w:rsidRPr="009A3020" w:rsidRDefault="00076F55" w:rsidP="001568EE">
      <w:pPr>
        <w:pStyle w:val="ListParagraph"/>
        <w:numPr>
          <w:ilvl w:val="0"/>
          <w:numId w:val="25"/>
        </w:numPr>
        <w:spacing w:after="240"/>
      </w:pPr>
      <w:r w:rsidRPr="00014C59">
        <w:t xml:space="preserve">The </w:t>
      </w:r>
      <w:hyperlink r:id="rId27">
        <w:r w:rsidRPr="00014C59">
          <w:rPr>
            <w:rStyle w:val="Hyperlink"/>
            <w:i/>
            <w:iCs/>
          </w:rPr>
          <w:t>Planning and Environment Act 1987</w:t>
        </w:r>
      </w:hyperlink>
      <w:r w:rsidRPr="00014C59">
        <w:t xml:space="preserve"> (PE Act) establishes a framework for planning the use, development, and protection of all land in Victoria. It sets out requirements for the Victoria Planning Provisions which forms a template for all local government planning schemes. Planning schemes are subordinate instruments made under the PE Act, setting out policies and requirements for the use, development, and protection of land, including private forests and plantations.</w:t>
      </w:r>
    </w:p>
    <w:p w14:paraId="75509C8C" w14:textId="6B423BAD" w:rsidR="00076F55" w:rsidRDefault="00076F55" w:rsidP="001568EE">
      <w:pPr>
        <w:pStyle w:val="ListParagraph"/>
        <w:numPr>
          <w:ilvl w:val="0"/>
          <w:numId w:val="25"/>
        </w:numPr>
        <w:spacing w:after="240"/>
      </w:pPr>
      <w:r>
        <w:t xml:space="preserve">The </w:t>
      </w:r>
      <w:bookmarkStart w:id="55" w:name="_Hlk111026915"/>
      <w:r w:rsidR="00694493">
        <w:fldChar w:fldCharType="begin"/>
      </w:r>
      <w:r w:rsidR="00694493">
        <w:instrText xml:space="preserve"> HYPERLINK "https://www.legislation.vic.gov.au/in-force/acts/sustainable-forests-timber-act-2004/028" </w:instrText>
      </w:r>
      <w:r w:rsidR="00694493">
        <w:fldChar w:fldCharType="separate"/>
      </w:r>
      <w:r w:rsidRPr="00053BCB">
        <w:rPr>
          <w:rStyle w:val="Hyperlink"/>
          <w:i/>
          <w:iCs/>
        </w:rPr>
        <w:t>Sustainable Forests (Timber) Act 2004</w:t>
      </w:r>
      <w:r w:rsidR="00694493">
        <w:rPr>
          <w:rStyle w:val="Hyperlink"/>
          <w:i/>
          <w:iCs/>
        </w:rPr>
        <w:fldChar w:fldCharType="end"/>
      </w:r>
      <w:r>
        <w:t xml:space="preserve"> </w:t>
      </w:r>
      <w:bookmarkEnd w:id="55"/>
      <w:r>
        <w:t xml:space="preserve">provides a framework for the sustainable management of timber harvesting in State forests. This act includes provision for the Allocation Order which provides for the sustainable allocation and harvesting and sale; or harvesting or sale, of timber resources from State forests and sets conditions for those activities. </w:t>
      </w:r>
    </w:p>
    <w:p w14:paraId="608B45CC" w14:textId="66C65B0B" w:rsidR="003E0E6A" w:rsidRDefault="003E0E6A" w:rsidP="001568EE">
      <w:pPr>
        <w:spacing w:after="240" w:line="276" w:lineRule="auto"/>
      </w:pPr>
      <w:r>
        <w:lastRenderedPageBreak/>
        <w:t>For a full</w:t>
      </w:r>
      <w:r w:rsidRPr="00014C59">
        <w:t xml:space="preserve"> list of</w:t>
      </w:r>
      <w:r>
        <w:t xml:space="preserve"> State legislation relevant to Victoria’s Forest Management System see</w:t>
      </w:r>
      <w:r w:rsidRPr="009A3020">
        <w:rPr>
          <w:rFonts w:ascii="Arial" w:eastAsia="Times New Roman" w:hAnsi="Arial" w:cs="Arial"/>
          <w:sz w:val="20"/>
          <w:szCs w:val="20"/>
          <w:lang w:eastAsia="en-AU"/>
        </w:rPr>
        <w:t xml:space="preserve"> </w:t>
      </w:r>
      <w:r>
        <w:t xml:space="preserve">Appendix A of the </w:t>
      </w:r>
      <w:hyperlink r:id="rId28" w:history="1">
        <w:r w:rsidRPr="003E0E6A">
          <w:rPr>
            <w:rStyle w:val="Hyperlink"/>
            <w:i/>
            <w:iCs/>
            <w:lang w:eastAsia="ja-JP"/>
          </w:rPr>
          <w:t>Code of Practice for Timber Production 2014</w:t>
        </w:r>
      </w:hyperlink>
      <w:r w:rsidRPr="00181518">
        <w:rPr>
          <w:lang w:eastAsia="ja-JP"/>
        </w:rPr>
        <w:t xml:space="preserve"> (</w:t>
      </w:r>
      <w:r w:rsidR="00670D84">
        <w:rPr>
          <w:lang w:eastAsia="ja-JP"/>
        </w:rPr>
        <w:t xml:space="preserve">as </w:t>
      </w:r>
      <w:r w:rsidRPr="00181518">
        <w:rPr>
          <w:lang w:eastAsia="ja-JP"/>
        </w:rPr>
        <w:t xml:space="preserve">amended </w:t>
      </w:r>
      <w:r w:rsidR="000A062F">
        <w:rPr>
          <w:lang w:eastAsia="ja-JP"/>
        </w:rPr>
        <w:t>2022</w:t>
      </w:r>
      <w:r w:rsidRPr="00181518">
        <w:rPr>
          <w:lang w:eastAsia="ja-JP"/>
        </w:rPr>
        <w:t>)</w:t>
      </w:r>
      <w:r>
        <w:rPr>
          <w:lang w:eastAsia="ja-JP"/>
        </w:rPr>
        <w:t>.</w:t>
      </w:r>
    </w:p>
    <w:p w14:paraId="01547CEC" w14:textId="44E2D0DE" w:rsidR="008C6D32" w:rsidRPr="00014C59" w:rsidRDefault="00C06881" w:rsidP="001568EE">
      <w:pPr>
        <w:pStyle w:val="Heading2"/>
        <w:spacing w:line="276" w:lineRule="auto"/>
        <w:rPr>
          <w:rFonts w:eastAsiaTheme="majorEastAsia" w:cstheme="majorBidi"/>
          <w:sz w:val="28"/>
          <w:szCs w:val="36"/>
        </w:rPr>
      </w:pPr>
      <w:bookmarkStart w:id="56" w:name="_Toc111028886"/>
      <w:r>
        <w:rPr>
          <w:rFonts w:eastAsiaTheme="majorEastAsia" w:cstheme="majorBidi"/>
          <w:sz w:val="28"/>
          <w:szCs w:val="36"/>
        </w:rPr>
        <w:t xml:space="preserve">4.5 </w:t>
      </w:r>
      <w:r w:rsidR="008C6D32" w:rsidRPr="00014C59">
        <w:rPr>
          <w:rFonts w:eastAsiaTheme="majorEastAsia" w:cstheme="majorBidi"/>
          <w:sz w:val="28"/>
          <w:szCs w:val="36"/>
        </w:rPr>
        <w:t>Forest management agencies and responsibilities</w:t>
      </w:r>
      <w:bookmarkEnd w:id="56"/>
    </w:p>
    <w:p w14:paraId="214927ED" w14:textId="660B7528" w:rsidR="008C6D32" w:rsidRDefault="008C6D32" w:rsidP="001568EE">
      <w:pPr>
        <w:spacing w:after="240" w:line="276" w:lineRule="auto"/>
      </w:pPr>
      <w:r>
        <w:t xml:space="preserve">The </w:t>
      </w:r>
      <w:hyperlink r:id="rId29" w:history="1">
        <w:r w:rsidRPr="00120250">
          <w:rPr>
            <w:rStyle w:val="Hyperlink"/>
          </w:rPr>
          <w:t>Victorian Forest Management System</w:t>
        </w:r>
      </w:hyperlink>
      <w:r>
        <w:t xml:space="preserve"> spans different land use categories, activities and legislative components. Therefore, it involves various government departments and affiliated agencies, and ministerial portfolio</w:t>
      </w:r>
      <w:r w:rsidRPr="00E361B7">
        <w:t>s.</w:t>
      </w:r>
      <w:r>
        <w:t xml:space="preserve"> The roles of the larger agencies regarding timber harvesting are detailed below:</w:t>
      </w:r>
    </w:p>
    <w:p w14:paraId="0E8D7FCD" w14:textId="629FB1AD" w:rsidR="008C6D32" w:rsidRDefault="008C6D32" w:rsidP="001568EE">
      <w:pPr>
        <w:pStyle w:val="ListParagraph"/>
        <w:numPr>
          <w:ilvl w:val="0"/>
          <w:numId w:val="23"/>
        </w:numPr>
        <w:spacing w:after="240"/>
      </w:pPr>
      <w:r>
        <w:t xml:space="preserve">The </w:t>
      </w:r>
      <w:hyperlink r:id="rId30" w:history="1">
        <w:r w:rsidRPr="00F14B4C">
          <w:rPr>
            <w:rStyle w:val="Hyperlink"/>
          </w:rPr>
          <w:t>Department of Environment, Land, Water and Planning (DELWP)</w:t>
        </w:r>
      </w:hyperlink>
      <w:r>
        <w:t xml:space="preserve"> manages State forest where timber harvesting occurs</w:t>
      </w:r>
      <w:r w:rsidR="001568EE">
        <w:t>,</w:t>
      </w:r>
      <w:r>
        <w:t xml:space="preserve"> and is the department that regulates the environmental performance of timber harvesting in state forests.</w:t>
      </w:r>
    </w:p>
    <w:p w14:paraId="6BBF6C5E" w14:textId="6043E6A3" w:rsidR="00D475C7" w:rsidRDefault="00D475C7" w:rsidP="001568EE">
      <w:pPr>
        <w:pStyle w:val="ListParagraph"/>
        <w:numPr>
          <w:ilvl w:val="1"/>
          <w:numId w:val="23"/>
        </w:numPr>
        <w:spacing w:after="240"/>
      </w:pPr>
      <w:r>
        <w:t>The Office of the Conservation Regulator was established by DELWP in 2019 to regulate timber harvesting on public land, amongst other things. It does this through:</w:t>
      </w:r>
    </w:p>
    <w:p w14:paraId="27F3F37A" w14:textId="02CCBE5F" w:rsidR="00D475C7" w:rsidRDefault="00D475C7" w:rsidP="001568EE">
      <w:pPr>
        <w:pStyle w:val="ListParagraph"/>
        <w:numPr>
          <w:ilvl w:val="2"/>
          <w:numId w:val="23"/>
        </w:numPr>
        <w:spacing w:after="240"/>
      </w:pPr>
      <w:r>
        <w:t xml:space="preserve">Preventing harm - </w:t>
      </w:r>
      <w:r w:rsidRPr="00D475C7">
        <w:t>for example, conduct</w:t>
      </w:r>
      <w:r>
        <w:t>ing</w:t>
      </w:r>
      <w:r w:rsidRPr="00D475C7">
        <w:t xml:space="preserve"> the Forest Protection Survey Program, se</w:t>
      </w:r>
      <w:r>
        <w:t>t</w:t>
      </w:r>
      <w:r w:rsidRPr="00D475C7">
        <w:t>t</w:t>
      </w:r>
      <w:r>
        <w:t>ing</w:t>
      </w:r>
      <w:r w:rsidRPr="00D475C7">
        <w:t xml:space="preserve"> clear expectations on how to comply with legal obligations and manag</w:t>
      </w:r>
      <w:r>
        <w:t>ing</w:t>
      </w:r>
      <w:r w:rsidRPr="00D475C7">
        <w:t xml:space="preserve"> threatened species reports.</w:t>
      </w:r>
    </w:p>
    <w:p w14:paraId="0C04D4D9" w14:textId="56A51EF9" w:rsidR="00D475C7" w:rsidRDefault="00F10FB4" w:rsidP="001568EE">
      <w:pPr>
        <w:pStyle w:val="ListParagraph"/>
        <w:numPr>
          <w:ilvl w:val="2"/>
          <w:numId w:val="23"/>
        </w:numPr>
        <w:spacing w:after="240"/>
      </w:pPr>
      <w:r>
        <w:t>M</w:t>
      </w:r>
      <w:r w:rsidR="00AC0007" w:rsidRPr="00D475C7">
        <w:t>onito</w:t>
      </w:r>
      <w:r w:rsidR="00AC0007">
        <w:t>ring</w:t>
      </w:r>
      <w:r w:rsidR="00D475C7" w:rsidRPr="00D475C7">
        <w:t xml:space="preserve"> compliance with the law – for example, conduct</w:t>
      </w:r>
      <w:r w:rsidR="00D475C7">
        <w:t>ing</w:t>
      </w:r>
      <w:r w:rsidR="00D475C7" w:rsidRPr="00D475C7">
        <w:t xml:space="preserve"> independent audit programs and proactive compliance inspections.</w:t>
      </w:r>
    </w:p>
    <w:p w14:paraId="502FB9CC" w14:textId="17A2225B" w:rsidR="00AC0007" w:rsidRDefault="00F10FB4" w:rsidP="001568EE">
      <w:pPr>
        <w:pStyle w:val="ListParagraph"/>
        <w:numPr>
          <w:ilvl w:val="2"/>
          <w:numId w:val="23"/>
        </w:numPr>
        <w:spacing w:after="240"/>
      </w:pPr>
      <w:r>
        <w:t>E</w:t>
      </w:r>
      <w:r w:rsidR="00AC0007" w:rsidRPr="00AC0007">
        <w:t>nforc</w:t>
      </w:r>
      <w:r w:rsidR="00AC0007">
        <w:t>ing</w:t>
      </w:r>
      <w:r w:rsidR="00AC0007" w:rsidRPr="00AC0007">
        <w:t xml:space="preserve"> the law – for example, investigat</w:t>
      </w:r>
      <w:r w:rsidR="00AC0007">
        <w:t>ing</w:t>
      </w:r>
      <w:r w:rsidR="00AC0007" w:rsidRPr="00AC0007">
        <w:t xml:space="preserve"> alleged breaches of the law and tak</w:t>
      </w:r>
      <w:r w:rsidR="00AC0007">
        <w:t>ing</w:t>
      </w:r>
      <w:r w:rsidR="00AC0007" w:rsidRPr="00AC0007">
        <w:t xml:space="preserve"> enforcement action.</w:t>
      </w:r>
    </w:p>
    <w:p w14:paraId="656C8C23" w14:textId="77A4CE6D" w:rsidR="008C6D32" w:rsidRDefault="008C6D32" w:rsidP="001568EE">
      <w:pPr>
        <w:pStyle w:val="ListParagraph"/>
        <w:numPr>
          <w:ilvl w:val="0"/>
          <w:numId w:val="23"/>
        </w:numPr>
        <w:spacing w:after="240"/>
      </w:pPr>
      <w:r>
        <w:t xml:space="preserve">The </w:t>
      </w:r>
      <w:hyperlink r:id="rId31" w:history="1">
        <w:r w:rsidRPr="005F7E06">
          <w:rPr>
            <w:rStyle w:val="Hyperlink"/>
          </w:rPr>
          <w:t>Department of Jobs, Precincts and Regions</w:t>
        </w:r>
      </w:hyperlink>
      <w:r>
        <w:t xml:space="preserve"> administer</w:t>
      </w:r>
      <w:r w:rsidR="00F10FB4">
        <w:t>s</w:t>
      </w:r>
      <w:r>
        <w:t xml:space="preserve"> the </w:t>
      </w:r>
      <w:hyperlink r:id="rId32">
        <w:r w:rsidR="00580F20" w:rsidRPr="6F31149C">
          <w:rPr>
            <w:rStyle w:val="Hyperlink"/>
          </w:rPr>
          <w:t>Allocation Order 2013 (amended in 2014 and 2019)</w:t>
        </w:r>
      </w:hyperlink>
      <w:r>
        <w:t xml:space="preserve"> which </w:t>
      </w:r>
      <w:r w:rsidRPr="001F6A1F">
        <w:t>identifies the timber resources allocated to VicForests.</w:t>
      </w:r>
    </w:p>
    <w:p w14:paraId="104906CD" w14:textId="42451CAD" w:rsidR="008C6D32" w:rsidRDefault="00FE1869" w:rsidP="001568EE">
      <w:pPr>
        <w:pStyle w:val="ListParagraph"/>
        <w:numPr>
          <w:ilvl w:val="0"/>
          <w:numId w:val="23"/>
        </w:numPr>
        <w:spacing w:after="240"/>
      </w:pPr>
      <w:hyperlink r:id="rId33" w:history="1">
        <w:r w:rsidR="008C6D32" w:rsidRPr="00A01116">
          <w:rPr>
            <w:rStyle w:val="Hyperlink"/>
          </w:rPr>
          <w:t>VicForests</w:t>
        </w:r>
      </w:hyperlink>
      <w:r w:rsidR="008C6D32">
        <w:t xml:space="preserve"> is a </w:t>
      </w:r>
      <w:r w:rsidR="0043094F">
        <w:t>g</w:t>
      </w:r>
      <w:r w:rsidR="008C6D32">
        <w:t xml:space="preserve">overnment </w:t>
      </w:r>
      <w:r w:rsidR="0043094F">
        <w:t>a</w:t>
      </w:r>
      <w:r w:rsidR="00120250">
        <w:t xml:space="preserve">gency </w:t>
      </w:r>
      <w:r w:rsidR="008C6D32">
        <w:t xml:space="preserve">that manages the commercial harvest and sale of timber from public native forests and the regeneration of that forest after harvesting. VicForests undertake the strategic planning (including producing Timber Release Plans (TRP) and Timber Utilisation Plans (TUP) and the tactical planning (producing Forest Coupe Plans) of the harvesting for the timber resources allocated to it. </w:t>
      </w:r>
    </w:p>
    <w:p w14:paraId="5C96ADCE" w14:textId="77777777" w:rsidR="008C6D32" w:rsidRDefault="008C6D32" w:rsidP="001568EE">
      <w:pPr>
        <w:pStyle w:val="ListParagraph"/>
        <w:numPr>
          <w:ilvl w:val="0"/>
          <w:numId w:val="23"/>
        </w:numPr>
        <w:spacing w:after="240"/>
      </w:pPr>
      <w:r>
        <w:t>Local government is generally responsible for regulating timber harvesting and associated management activities in native forests and plantations on private land.</w:t>
      </w:r>
    </w:p>
    <w:p w14:paraId="1B968EAE" w14:textId="415DD035" w:rsidR="008C6D32" w:rsidRDefault="008C6D32" w:rsidP="001568EE">
      <w:pPr>
        <w:spacing w:after="240" w:line="276" w:lineRule="auto"/>
      </w:pPr>
      <w:r>
        <w:t xml:space="preserve">Other </w:t>
      </w:r>
      <w:r w:rsidR="0043094F">
        <w:t>l</w:t>
      </w:r>
      <w:r>
        <w:t>and management agencies and partners include Parks Victoria, Melbourne Water, the Environment Protection Authority and catchment management authorities.</w:t>
      </w:r>
    </w:p>
    <w:p w14:paraId="03CE87A6" w14:textId="1DA94382" w:rsidR="00130D53" w:rsidRPr="00014C59" w:rsidRDefault="00BA3135" w:rsidP="001568EE">
      <w:pPr>
        <w:pStyle w:val="Heading2"/>
        <w:spacing w:line="276" w:lineRule="auto"/>
        <w:rPr>
          <w:rFonts w:eastAsiaTheme="majorEastAsia" w:cstheme="majorBidi"/>
          <w:sz w:val="28"/>
          <w:szCs w:val="36"/>
        </w:rPr>
      </w:pPr>
      <w:bookmarkStart w:id="57" w:name="_Toc111028887"/>
      <w:r w:rsidRPr="00014C59">
        <w:rPr>
          <w:rFonts w:eastAsiaTheme="majorEastAsia" w:cstheme="majorBidi"/>
          <w:sz w:val="28"/>
          <w:szCs w:val="36"/>
        </w:rPr>
        <w:t>4.6</w:t>
      </w:r>
      <w:r w:rsidR="00130D53" w:rsidRPr="00014C59">
        <w:rPr>
          <w:rFonts w:eastAsiaTheme="majorEastAsia" w:cstheme="majorBidi"/>
          <w:sz w:val="28"/>
          <w:szCs w:val="36"/>
        </w:rPr>
        <w:t xml:space="preserve"> Plantations in Victoria</w:t>
      </w:r>
      <w:bookmarkEnd w:id="57"/>
    </w:p>
    <w:p w14:paraId="2536AD8B" w14:textId="77777777" w:rsidR="00130D53" w:rsidRDefault="00130D53" w:rsidP="001568EE">
      <w:pPr>
        <w:spacing w:after="240" w:line="276" w:lineRule="auto"/>
      </w:pPr>
      <w:r>
        <w:t xml:space="preserve">Victoria has Australia’s largest commercial plantation timber estate. The plantation estate is made up of both softwood and hardwood commercial tree species. </w:t>
      </w:r>
    </w:p>
    <w:p w14:paraId="3DAC76DA" w14:textId="77777777" w:rsidR="00130D53" w:rsidRDefault="00130D53" w:rsidP="001568EE">
      <w:pPr>
        <w:spacing w:after="240" w:line="276" w:lineRule="auto"/>
      </w:pPr>
      <w:r>
        <w:t xml:space="preserve">The softwood plantation estate is dominated by Radiata Pine which is managed for sawlog production, with timber produced from </w:t>
      </w:r>
      <w:proofErr w:type="spellStart"/>
      <w:r>
        <w:t>thinnings</w:t>
      </w:r>
      <w:proofErr w:type="spellEnd"/>
      <w:r>
        <w:t xml:space="preserve"> directed to lower value uses. The hardwood plantation estate is dominated by short-rotation blue gum plantations with </w:t>
      </w:r>
      <w:proofErr w:type="gramStart"/>
      <w:r>
        <w:t xml:space="preserve">the overwhelming </w:t>
      </w:r>
      <w:r>
        <w:lastRenderedPageBreak/>
        <w:t>majority of</w:t>
      </w:r>
      <w:proofErr w:type="gramEnd"/>
      <w:r>
        <w:t xml:space="preserve"> this hardwood resource destined for export markets. Other species such as Shining gum are also grown, as well as comparatively small volumes of other hardwood tree species.</w:t>
      </w:r>
    </w:p>
    <w:p w14:paraId="1C585C5E" w14:textId="4EADCC33" w:rsidR="00130D53" w:rsidRPr="00932514" w:rsidRDefault="00130D53" w:rsidP="001568EE">
      <w:pPr>
        <w:spacing w:after="240" w:line="276" w:lineRule="auto"/>
      </w:pPr>
      <w:r>
        <w:t>In 2019, VicForests commenced some plantation establishment on the State’s behalf</w:t>
      </w:r>
      <w:r w:rsidR="00C5545D">
        <w:t>,</w:t>
      </w:r>
      <w:r>
        <w:t xml:space="preserve"> as part of the Victorian Government’s $110 million plantation commitment. Beyond this, plantations in Victoria are privately owned, with activity occurring on licensed/leased crown land or private land. </w:t>
      </w:r>
    </w:p>
    <w:p w14:paraId="41B2F0B8" w14:textId="77777777" w:rsidR="008C6D32" w:rsidRDefault="008C6D32" w:rsidP="001568EE">
      <w:pPr>
        <w:spacing w:before="0" w:line="276" w:lineRule="auto"/>
      </w:pPr>
    </w:p>
    <w:p w14:paraId="70DC995E" w14:textId="212B7673" w:rsidR="009A3020" w:rsidRDefault="009A3020" w:rsidP="001568EE">
      <w:pPr>
        <w:spacing w:before="0" w:line="276" w:lineRule="auto"/>
      </w:pPr>
      <w:r>
        <w:br w:type="page"/>
      </w:r>
    </w:p>
    <w:p w14:paraId="1BEB9E93" w14:textId="19277101" w:rsidR="00390074" w:rsidRPr="00921BCC" w:rsidRDefault="00C73C22" w:rsidP="001568EE">
      <w:pPr>
        <w:pStyle w:val="Heading1"/>
        <w:numPr>
          <w:ilvl w:val="0"/>
          <w:numId w:val="17"/>
        </w:numPr>
        <w:spacing w:before="120" w:after="240"/>
        <w:ind w:left="283" w:hanging="357"/>
        <w:rPr>
          <w:rFonts w:asciiTheme="minorHAnsi" w:hAnsiTheme="minorHAnsi"/>
        </w:rPr>
      </w:pPr>
      <w:bookmarkStart w:id="58" w:name="_Toc106872378"/>
      <w:bookmarkStart w:id="59" w:name="_Toc106872508"/>
      <w:bookmarkStart w:id="60" w:name="_Toc106872549"/>
      <w:bookmarkStart w:id="61" w:name="_Toc106874869"/>
      <w:bookmarkStart w:id="62" w:name="_Toc106874923"/>
      <w:bookmarkStart w:id="63" w:name="_Toc106875035"/>
      <w:bookmarkStart w:id="64" w:name="_Toc106875061"/>
      <w:bookmarkStart w:id="65" w:name="_Toc106875674"/>
      <w:bookmarkStart w:id="66" w:name="_Toc106875721"/>
      <w:bookmarkStart w:id="67" w:name="_Toc106875771"/>
      <w:bookmarkStart w:id="68" w:name="_Toc106875816"/>
      <w:bookmarkStart w:id="69" w:name="_Toc106875900"/>
      <w:bookmarkStart w:id="70" w:name="_Toc106875964"/>
      <w:bookmarkStart w:id="71" w:name="_Toc106876036"/>
      <w:bookmarkStart w:id="72" w:name="_Toc106876589"/>
      <w:bookmarkStart w:id="73" w:name="_Toc110506303"/>
      <w:bookmarkStart w:id="74" w:name="_Toc11102888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6546BD">
        <w:rPr>
          <w:rFonts w:asciiTheme="minorHAnsi" w:hAnsiTheme="minorHAnsi"/>
        </w:rPr>
        <w:lastRenderedPageBreak/>
        <w:t xml:space="preserve">Laws and </w:t>
      </w:r>
      <w:r w:rsidRPr="00667A6A">
        <w:rPr>
          <w:rFonts w:asciiTheme="minorHAnsi" w:hAnsiTheme="minorHAnsi"/>
        </w:rPr>
        <w:t>regulations</w:t>
      </w:r>
      <w:r w:rsidR="00667A6A" w:rsidRPr="00B46EA0">
        <w:rPr>
          <w:rFonts w:asciiTheme="minorHAnsi" w:hAnsiTheme="minorHAnsi"/>
        </w:rPr>
        <w:t xml:space="preserve"> </w:t>
      </w:r>
      <w:r w:rsidRPr="00667A6A">
        <w:rPr>
          <w:rFonts w:asciiTheme="minorHAnsi" w:hAnsiTheme="minorHAnsi"/>
        </w:rPr>
        <w:t>governing</w:t>
      </w:r>
      <w:r w:rsidRPr="006546BD">
        <w:rPr>
          <w:rFonts w:asciiTheme="minorHAnsi" w:hAnsiTheme="minorHAnsi"/>
        </w:rPr>
        <w:t xml:space="preserve"> </w:t>
      </w:r>
      <w:r w:rsidR="001F6A1F">
        <w:rPr>
          <w:rFonts w:asciiTheme="minorHAnsi" w:hAnsiTheme="minorHAnsi"/>
        </w:rPr>
        <w:t>timber harvesting</w:t>
      </w:r>
      <w:bookmarkEnd w:id="74"/>
    </w:p>
    <w:p w14:paraId="785C31A7" w14:textId="4E31FD02" w:rsidR="00D31F82" w:rsidRDefault="00311604" w:rsidP="001568EE">
      <w:pPr>
        <w:spacing w:after="240" w:line="276" w:lineRule="auto"/>
      </w:pPr>
      <w:r w:rsidRPr="00033CFB">
        <w:t>Victoria has a range of laws and regulations to govern timber harvesting.</w:t>
      </w:r>
      <w:r>
        <w:t xml:space="preserve"> </w:t>
      </w:r>
      <w:r w:rsidR="00390074" w:rsidRPr="00033CFB">
        <w:t>Different regulations apply to timber harvesting depending on whether the forest being harvested is located on public or private land (private land includes leased or licenced Crown land).</w:t>
      </w:r>
      <w:r>
        <w:t xml:space="preserve"> There are also laws associated with </w:t>
      </w:r>
      <w:r w:rsidR="00390074" w:rsidRPr="00932514">
        <w:t>regulating where and when timber harvesting can occur</w:t>
      </w:r>
      <w:r w:rsidR="00CD7107">
        <w:t xml:space="preserve">; and </w:t>
      </w:r>
      <w:r>
        <w:t>laws</w:t>
      </w:r>
      <w:r w:rsidR="00390074" w:rsidRPr="00932514">
        <w:t xml:space="preserve"> to govern how timber harvesting is conducted.</w:t>
      </w:r>
    </w:p>
    <w:p w14:paraId="38AC0F36" w14:textId="4118B22D" w:rsidR="00D31F82" w:rsidRDefault="00D31F82" w:rsidP="001568EE">
      <w:pPr>
        <w:pStyle w:val="Heading2"/>
        <w:spacing w:line="276" w:lineRule="auto"/>
      </w:pPr>
      <w:bookmarkStart w:id="75" w:name="_Toc111028889"/>
      <w:r>
        <w:t xml:space="preserve">5.1 </w:t>
      </w:r>
      <w:r w:rsidRPr="00D31F82">
        <w:t>Regulating the areas where harvesting is permitted</w:t>
      </w:r>
      <w:bookmarkEnd w:id="75"/>
    </w:p>
    <w:p w14:paraId="00C2B074" w14:textId="4C0CD780" w:rsidR="00DA6914" w:rsidRPr="00014C59" w:rsidRDefault="000B403D" w:rsidP="001568EE">
      <w:pPr>
        <w:pStyle w:val="Heading3"/>
        <w:numPr>
          <w:ilvl w:val="0"/>
          <w:numId w:val="0"/>
        </w:numPr>
        <w:spacing w:line="276" w:lineRule="auto"/>
        <w:rPr>
          <w:rStyle w:val="Emphasis"/>
          <w:i w:val="0"/>
          <w:iCs w:val="0"/>
        </w:rPr>
      </w:pPr>
      <w:bookmarkStart w:id="76" w:name="_Toc111028890"/>
      <w:r>
        <w:rPr>
          <w:rStyle w:val="Emphasis"/>
          <w:i w:val="0"/>
          <w:iCs w:val="0"/>
        </w:rPr>
        <w:t xml:space="preserve">5.1.1 </w:t>
      </w:r>
      <w:r w:rsidR="009A3020" w:rsidRPr="00014C59">
        <w:rPr>
          <w:rStyle w:val="Emphasis"/>
          <w:i w:val="0"/>
          <w:iCs w:val="0"/>
        </w:rPr>
        <w:t>N</w:t>
      </w:r>
      <w:r w:rsidR="00DA6914" w:rsidRPr="00014C59">
        <w:rPr>
          <w:rStyle w:val="Emphasis"/>
          <w:i w:val="0"/>
          <w:iCs w:val="0"/>
        </w:rPr>
        <w:t>ative timber harvesting</w:t>
      </w:r>
      <w:r w:rsidR="009A3020" w:rsidRPr="00014C59">
        <w:rPr>
          <w:rStyle w:val="Emphasis"/>
          <w:i w:val="0"/>
          <w:iCs w:val="0"/>
        </w:rPr>
        <w:t xml:space="preserve"> on public land</w:t>
      </w:r>
      <w:bookmarkEnd w:id="76"/>
    </w:p>
    <w:p w14:paraId="1324373E" w14:textId="512F8D1B" w:rsidR="00DA6914" w:rsidRDefault="60F13AE6" w:rsidP="001568EE">
      <w:pPr>
        <w:spacing w:after="240" w:line="276" w:lineRule="auto"/>
      </w:pPr>
      <w:r>
        <w:t xml:space="preserve">Most of the native timber </w:t>
      </w:r>
      <w:r w:rsidR="009A3020">
        <w:t>c</w:t>
      </w:r>
      <w:r w:rsidR="009A3020" w:rsidRPr="009A3020">
        <w:t>ommercial timber production</w:t>
      </w:r>
      <w:r w:rsidR="009A3020">
        <w:t xml:space="preserve"> </w:t>
      </w:r>
      <w:r>
        <w:t>in Victoria occurs in eastern Victoria i.e.</w:t>
      </w:r>
      <w:r w:rsidR="007E5668">
        <w:t>,</w:t>
      </w:r>
      <w:r>
        <w:t xml:space="preserve"> east of the Hume Highway. The native timber resources on public land available for harvest in eastern Victoria are allocated to VicForests</w:t>
      </w:r>
      <w:r w:rsidR="00580F20">
        <w:t>,</w:t>
      </w:r>
      <w:r>
        <w:t xml:space="preserve"> for it to manage the sustainable harvest and sale of these resources. The </w:t>
      </w:r>
      <w:bookmarkStart w:id="77" w:name="_Hlk111026832"/>
      <w:r w:rsidR="00694493">
        <w:fldChar w:fldCharType="begin"/>
      </w:r>
      <w:r w:rsidR="00694493">
        <w:instrText xml:space="preserve"> HYPERLINK "https://djpr.vic.gov.au/forestry/commercial-timber-production" \h </w:instrText>
      </w:r>
      <w:r w:rsidR="00694493">
        <w:fldChar w:fldCharType="separate"/>
      </w:r>
      <w:r w:rsidRPr="6F31149C">
        <w:rPr>
          <w:rStyle w:val="Hyperlink"/>
        </w:rPr>
        <w:t>Allocation Order 2013 (amended in 2014 and 2019)</w:t>
      </w:r>
      <w:r w:rsidR="00694493">
        <w:rPr>
          <w:rStyle w:val="Hyperlink"/>
        </w:rPr>
        <w:fldChar w:fldCharType="end"/>
      </w:r>
      <w:bookmarkEnd w:id="77"/>
      <w:r>
        <w:t xml:space="preserve"> identifies the timber resources allocated to VicForests.</w:t>
      </w:r>
    </w:p>
    <w:p w14:paraId="6F681266" w14:textId="284512D0" w:rsidR="00DA6914" w:rsidRDefault="00DA6914" w:rsidP="001568EE">
      <w:pPr>
        <w:spacing w:after="240" w:line="276" w:lineRule="auto"/>
      </w:pPr>
      <w:r>
        <w:t>VicForests manage the sustainable harvest and sale of commercial timber resources</w:t>
      </w:r>
      <w:r w:rsidR="00712020">
        <w:t xml:space="preserve">, </w:t>
      </w:r>
      <w:r w:rsidR="00FD5FE2">
        <w:t>and firewood</w:t>
      </w:r>
      <w:r>
        <w:t xml:space="preserve"> available for harvest on public land in western Victoria.</w:t>
      </w:r>
    </w:p>
    <w:p w14:paraId="5F8A46E2" w14:textId="7CEF6C68" w:rsidR="00DA6914" w:rsidRDefault="00DA6914" w:rsidP="001568EE">
      <w:pPr>
        <w:spacing w:after="240" w:line="276" w:lineRule="auto"/>
      </w:pPr>
      <w:r>
        <w:t>Other timber resources on public land not allocated to VicForests may only be harvested with the authorisation of the relevant land manager e.g.</w:t>
      </w:r>
      <w:r w:rsidR="001B7F25">
        <w:t>,</w:t>
      </w:r>
      <w:r>
        <w:t xml:space="preserve"> timber produced as a </w:t>
      </w:r>
      <w:r w:rsidR="002D1616">
        <w:t>by-product</w:t>
      </w:r>
      <w:r>
        <w:t xml:space="preserve"> of the construction of fire breaks.</w:t>
      </w:r>
    </w:p>
    <w:p w14:paraId="6765A4F9" w14:textId="1FB59B6A" w:rsidR="00DA6914" w:rsidRPr="00014C59" w:rsidRDefault="000B403D" w:rsidP="001568EE">
      <w:pPr>
        <w:pStyle w:val="Heading3"/>
        <w:numPr>
          <w:ilvl w:val="0"/>
          <w:numId w:val="0"/>
        </w:numPr>
        <w:spacing w:line="276" w:lineRule="auto"/>
        <w:ind w:left="709" w:hanging="567"/>
      </w:pPr>
      <w:bookmarkStart w:id="78" w:name="_Toc111028891"/>
      <w:r>
        <w:t xml:space="preserve">5.1.2 </w:t>
      </w:r>
      <w:r w:rsidR="008338EA" w:rsidRPr="00014C59">
        <w:t>H</w:t>
      </w:r>
      <w:r w:rsidR="00DA6914" w:rsidRPr="00014C59">
        <w:t>arvesting</w:t>
      </w:r>
      <w:r w:rsidR="009A3020" w:rsidRPr="00014C59">
        <w:t xml:space="preserve"> on private land</w:t>
      </w:r>
      <w:bookmarkEnd w:id="78"/>
    </w:p>
    <w:p w14:paraId="56A9175B" w14:textId="77777777" w:rsidR="008A517F" w:rsidRDefault="00DA6914" w:rsidP="001568EE">
      <w:pPr>
        <w:spacing w:after="240" w:line="276" w:lineRule="auto"/>
      </w:pPr>
      <w:r>
        <w:t>Timber harvesting is permitted on private land in Victoria.</w:t>
      </w:r>
      <w:r w:rsidRPr="007F7E41">
        <w:t xml:space="preserve"> </w:t>
      </w:r>
      <w:r>
        <w:t xml:space="preserve">Local government is generally responsible for regulating timber harvesting and associated management activities in native forests and plantations on private land. </w:t>
      </w:r>
    </w:p>
    <w:p w14:paraId="6ACDF08B" w14:textId="7CD01B02" w:rsidR="008A517F" w:rsidRDefault="008A517F" w:rsidP="001568EE">
      <w:pPr>
        <w:spacing w:after="240" w:line="276" w:lineRule="auto"/>
      </w:pPr>
      <w:r>
        <w:t xml:space="preserve">All timber harvesting will need to comply with the relevant </w:t>
      </w:r>
      <w:hyperlink r:id="rId34">
        <w:r w:rsidRPr="6F31149C">
          <w:rPr>
            <w:rStyle w:val="Hyperlink"/>
          </w:rPr>
          <w:t>Local government planning scheme</w:t>
        </w:r>
      </w:hyperlink>
      <w:r>
        <w:t>. Local planning schemes set out the policies and requirements for the use, development, and protection of land, including private forests and plantations, and are administered by local government (subject to some exceptions).</w:t>
      </w:r>
    </w:p>
    <w:p w14:paraId="585C8F2C" w14:textId="34C19042" w:rsidR="00BE336C" w:rsidRDefault="00DA6914" w:rsidP="001568EE">
      <w:pPr>
        <w:spacing w:after="240" w:line="276" w:lineRule="auto"/>
      </w:pPr>
      <w:r>
        <w:t>Before carrying out any operation involving native vegetation, the landowner must gain approval from the relevant local government authority in the form of a planning permit, which may include conditions such as the requirement to purchase registered offsets.</w:t>
      </w:r>
      <w:r w:rsidR="00F23E48">
        <w:t xml:space="preserve"> </w:t>
      </w:r>
      <w:r w:rsidR="00EA3AE8">
        <w:t xml:space="preserve">The </w:t>
      </w:r>
      <w:hyperlink r:id="rId35" w:history="1">
        <w:r w:rsidR="00BE336C" w:rsidRPr="005E30F0">
          <w:rPr>
            <w:rStyle w:val="Hyperlink"/>
          </w:rPr>
          <w:t>Guidelines for the removal, destruction or lopping of native vegetation 2017</w:t>
        </w:r>
      </w:hyperlink>
      <w:r w:rsidR="00BE336C">
        <w:t xml:space="preserve"> incorporate the </w:t>
      </w:r>
      <w:hyperlink r:id="rId36" w:history="1">
        <w:r w:rsidR="00BE336C" w:rsidRPr="00C5545D">
          <w:rPr>
            <w:rStyle w:val="Hyperlink"/>
          </w:rPr>
          <w:t>V</w:t>
        </w:r>
        <w:r w:rsidR="00CB762F" w:rsidRPr="00C5545D">
          <w:rPr>
            <w:rStyle w:val="Hyperlink"/>
          </w:rPr>
          <w:t>ictoria Planning Provisions</w:t>
        </w:r>
      </w:hyperlink>
      <w:r w:rsidR="00BE336C">
        <w:t xml:space="preserve">, </w:t>
      </w:r>
      <w:r w:rsidR="00873087">
        <w:t xml:space="preserve">and </w:t>
      </w:r>
      <w:r w:rsidR="00BE336C">
        <w:t>govern the assessment of permit applications and how permitted native vegetation removal is offset.</w:t>
      </w:r>
    </w:p>
    <w:p w14:paraId="7820C5A7" w14:textId="2D0E4DC0" w:rsidR="00DA6914" w:rsidRDefault="008C6D32" w:rsidP="001568EE">
      <w:pPr>
        <w:spacing w:line="276" w:lineRule="auto"/>
      </w:pPr>
      <w:r>
        <w:lastRenderedPageBreak/>
        <w:t>P</w:t>
      </w:r>
      <w:r w:rsidR="60F13AE6">
        <w:t>rivate native forest and plantation operators must prepare a Timber Harvest</w:t>
      </w:r>
      <w:r>
        <w:t>ing</w:t>
      </w:r>
      <w:r w:rsidR="60F13AE6">
        <w:t xml:space="preserve"> Plan under</w:t>
      </w:r>
      <w:r w:rsidR="00507E48">
        <w:t xml:space="preserve"> parts three and four of</w:t>
      </w:r>
      <w:r w:rsidR="60F13AE6">
        <w:t xml:space="preserve"> the</w:t>
      </w:r>
      <w:bookmarkStart w:id="79" w:name="_Hlk111026859"/>
      <w:r w:rsidR="60F13AE6">
        <w:t xml:space="preserve"> </w:t>
      </w:r>
      <w:bookmarkStart w:id="80" w:name="_Hlk111026808"/>
      <w:r w:rsidR="00694493">
        <w:fldChar w:fldCharType="begin"/>
      </w:r>
      <w:r w:rsidR="00694493">
        <w:instrText xml:space="preserve"> HYPERLINK "https://www.forestsandreserves.vic.gov.au/forest-management/code-of-practice-for-timber-production-2014" \h </w:instrText>
      </w:r>
      <w:r w:rsidR="00694493">
        <w:fldChar w:fldCharType="separate"/>
      </w:r>
      <w:r w:rsidR="005604C6">
        <w:rPr>
          <w:rStyle w:val="Hyperlink"/>
          <w:lang w:eastAsia="ja-JP"/>
        </w:rPr>
        <w:t>Code of Practice for Timber Production 2014 (</w:t>
      </w:r>
      <w:r w:rsidR="00670D84">
        <w:rPr>
          <w:rStyle w:val="Hyperlink"/>
          <w:lang w:eastAsia="ja-JP"/>
        </w:rPr>
        <w:t xml:space="preserve">as </w:t>
      </w:r>
      <w:r w:rsidR="005604C6">
        <w:rPr>
          <w:rStyle w:val="Hyperlink"/>
          <w:lang w:eastAsia="ja-JP"/>
        </w:rPr>
        <w:t>amended 2022)</w:t>
      </w:r>
      <w:r w:rsidR="00694493">
        <w:rPr>
          <w:rStyle w:val="Hyperlink"/>
          <w:lang w:eastAsia="ja-JP"/>
        </w:rPr>
        <w:fldChar w:fldCharType="end"/>
      </w:r>
      <w:bookmarkEnd w:id="79"/>
      <w:bookmarkEnd w:id="80"/>
      <w:r w:rsidR="60F13AE6">
        <w:t xml:space="preserve"> (</w:t>
      </w:r>
      <w:r w:rsidR="00507E48">
        <w:t>the Code</w:t>
      </w:r>
      <w:r w:rsidR="60F13AE6">
        <w:t>) and submit it to the relevant local government authority</w:t>
      </w:r>
      <w:r>
        <w:t xml:space="preserve"> not less than 28 days before the commencement of any harvesting operations. The </w:t>
      </w:r>
      <w:proofErr w:type="gramStart"/>
      <w:r>
        <w:t>28 day</w:t>
      </w:r>
      <w:proofErr w:type="gramEnd"/>
      <w:r>
        <w:t xml:space="preserve"> minimum lodgement time may be waived with the agreement of </w:t>
      </w:r>
      <w:r w:rsidR="00F10FB4">
        <w:t xml:space="preserve">the </w:t>
      </w:r>
      <w:r>
        <w:t>local government.</w:t>
      </w:r>
      <w:r w:rsidR="60F13AE6">
        <w:t xml:space="preserve"> All timber harvesting, including thinning, must comply with the Timber Harvest</w:t>
      </w:r>
      <w:r>
        <w:t>ing</w:t>
      </w:r>
      <w:r w:rsidR="60F13AE6">
        <w:t xml:space="preserve"> Plan developed by the private forest or plantation owner in line with </w:t>
      </w:r>
      <w:r w:rsidR="00507E48">
        <w:t>t</w:t>
      </w:r>
      <w:r w:rsidR="60F13AE6">
        <w:t xml:space="preserve">he Code and approved by the local government authority. </w:t>
      </w:r>
    </w:p>
    <w:p w14:paraId="51DFD8DD" w14:textId="40824C29" w:rsidR="00107763" w:rsidRPr="00107763" w:rsidRDefault="003927A7" w:rsidP="001568EE">
      <w:pPr>
        <w:pStyle w:val="Heading2"/>
        <w:spacing w:line="276" w:lineRule="auto"/>
      </w:pPr>
      <w:bookmarkStart w:id="81" w:name="_Toc401305067"/>
      <w:bookmarkStart w:id="82" w:name="_Toc111028892"/>
      <w:r>
        <w:t xml:space="preserve">5.2 </w:t>
      </w:r>
      <w:r w:rsidR="00932514" w:rsidRPr="003927A7">
        <w:t>Regulating timber harvesting operations</w:t>
      </w:r>
      <w:bookmarkEnd w:id="81"/>
      <w:bookmarkEnd w:id="82"/>
    </w:p>
    <w:p w14:paraId="30DE2641" w14:textId="0D30FDB8" w:rsidR="008651BB" w:rsidRDefault="005045BC" w:rsidP="001568EE">
      <w:pPr>
        <w:spacing w:after="240" w:line="276" w:lineRule="auto"/>
      </w:pPr>
      <w:r>
        <w:t xml:space="preserve">Timber harvesting in Victoria is </w:t>
      </w:r>
      <w:r w:rsidR="00D45093">
        <w:t>regulated</w:t>
      </w:r>
      <w:r>
        <w:t xml:space="preserve"> by </w:t>
      </w:r>
      <w:r w:rsidR="003D4E08">
        <w:t xml:space="preserve">various </w:t>
      </w:r>
      <w:r>
        <w:t>legislation, regulations and policies</w:t>
      </w:r>
      <w:r w:rsidR="00D45093">
        <w:t xml:space="preserve"> </w:t>
      </w:r>
      <w:r w:rsidR="00014C59">
        <w:t xml:space="preserve">which </w:t>
      </w:r>
      <w:r>
        <w:t>outlin</w:t>
      </w:r>
      <w:r w:rsidR="00014C59">
        <w:t>e</w:t>
      </w:r>
      <w:r>
        <w:t xml:space="preserve"> the </w:t>
      </w:r>
      <w:r w:rsidRPr="005045BC">
        <w:t>legal obligations the managing authority, harvesting entities and operators must comply with during the planning</w:t>
      </w:r>
      <w:r w:rsidR="00D45093">
        <w:t>,</w:t>
      </w:r>
      <w:r w:rsidRPr="005045BC">
        <w:t xml:space="preserve"> and conducting of operations. </w:t>
      </w:r>
    </w:p>
    <w:p w14:paraId="7B5751C1" w14:textId="6DDDB583" w:rsidR="00421997" w:rsidRPr="002E3131" w:rsidRDefault="00F125BE" w:rsidP="001568EE">
      <w:pPr>
        <w:pStyle w:val="Heading3"/>
        <w:numPr>
          <w:ilvl w:val="0"/>
          <w:numId w:val="0"/>
        </w:numPr>
        <w:spacing w:line="276" w:lineRule="auto"/>
      </w:pPr>
      <w:bookmarkStart w:id="83" w:name="_Toc111028893"/>
      <w:r>
        <w:t>5.2.</w:t>
      </w:r>
      <w:r w:rsidR="000B219D">
        <w:t>1</w:t>
      </w:r>
      <w:r>
        <w:t xml:space="preserve"> </w:t>
      </w:r>
      <w:r w:rsidR="00421997">
        <w:t>Timber harvesting s</w:t>
      </w:r>
      <w:r w:rsidR="00421997" w:rsidRPr="002E3131">
        <w:t>tandards</w:t>
      </w:r>
      <w:bookmarkEnd w:id="83"/>
    </w:p>
    <w:p w14:paraId="5FE85318" w14:textId="312561F9" w:rsidR="00421997" w:rsidRDefault="00421997" w:rsidP="001568EE">
      <w:pPr>
        <w:spacing w:before="100" w:beforeAutospacing="1" w:after="240" w:line="276" w:lineRule="auto"/>
        <w:rPr>
          <w:szCs w:val="24"/>
          <w:lang w:eastAsia="ja-JP"/>
        </w:rPr>
      </w:pPr>
      <w:r w:rsidRPr="00607859">
        <w:rPr>
          <w:szCs w:val="24"/>
          <w:lang w:eastAsia="ja-JP"/>
        </w:rPr>
        <w:t xml:space="preserve">The </w:t>
      </w:r>
      <w:hyperlink r:id="rId37" w:history="1">
        <w:r w:rsidR="00675241">
          <w:rPr>
            <w:rStyle w:val="Hyperlink"/>
            <w:szCs w:val="24"/>
            <w:lang w:eastAsia="ja-JP"/>
          </w:rPr>
          <w:t>Code of Practice for Timber Production 2014 (</w:t>
        </w:r>
        <w:r w:rsidR="000928F1">
          <w:rPr>
            <w:rStyle w:val="Hyperlink"/>
            <w:szCs w:val="24"/>
            <w:lang w:eastAsia="ja-JP"/>
          </w:rPr>
          <w:t xml:space="preserve">as </w:t>
        </w:r>
        <w:r w:rsidR="00675241">
          <w:rPr>
            <w:rStyle w:val="Hyperlink"/>
            <w:szCs w:val="24"/>
            <w:lang w:eastAsia="ja-JP"/>
          </w:rPr>
          <w:t>amended 2022)</w:t>
        </w:r>
      </w:hyperlink>
      <w:r w:rsidRPr="00607859">
        <w:rPr>
          <w:szCs w:val="24"/>
          <w:lang w:eastAsia="ja-JP"/>
        </w:rPr>
        <w:t xml:space="preserve"> </w:t>
      </w:r>
      <w:r>
        <w:rPr>
          <w:szCs w:val="24"/>
          <w:lang w:eastAsia="ja-JP"/>
        </w:rPr>
        <w:t>(</w:t>
      </w:r>
      <w:r w:rsidR="000B5333">
        <w:rPr>
          <w:szCs w:val="24"/>
          <w:lang w:eastAsia="ja-JP"/>
        </w:rPr>
        <w:t xml:space="preserve">the </w:t>
      </w:r>
      <w:r w:rsidR="00B63018">
        <w:rPr>
          <w:szCs w:val="24"/>
          <w:lang w:eastAsia="ja-JP"/>
        </w:rPr>
        <w:t>C</w:t>
      </w:r>
      <w:r>
        <w:rPr>
          <w:szCs w:val="24"/>
          <w:lang w:eastAsia="ja-JP"/>
        </w:rPr>
        <w:t xml:space="preserve">ode) </w:t>
      </w:r>
      <w:r w:rsidRPr="00607859">
        <w:rPr>
          <w:szCs w:val="24"/>
          <w:lang w:eastAsia="ja-JP"/>
        </w:rPr>
        <w:t xml:space="preserve">is the key instrument for regulating timber harvesting operations in </w:t>
      </w:r>
      <w:r>
        <w:rPr>
          <w:szCs w:val="24"/>
          <w:lang w:eastAsia="ja-JP"/>
        </w:rPr>
        <w:t>all Victoria’s forests</w:t>
      </w:r>
      <w:r w:rsidR="00B67784">
        <w:rPr>
          <w:szCs w:val="24"/>
          <w:lang w:eastAsia="ja-JP"/>
        </w:rPr>
        <w:t xml:space="preserve">. </w:t>
      </w:r>
      <w:r w:rsidR="00C5545D">
        <w:rPr>
          <w:szCs w:val="24"/>
          <w:lang w:eastAsia="ja-JP"/>
        </w:rPr>
        <w:t>This</w:t>
      </w:r>
      <w:r w:rsidR="00B67784">
        <w:rPr>
          <w:szCs w:val="24"/>
          <w:lang w:eastAsia="ja-JP"/>
        </w:rPr>
        <w:t xml:space="preserve"> include</w:t>
      </w:r>
      <w:r w:rsidR="00C5545D">
        <w:rPr>
          <w:szCs w:val="24"/>
          <w:lang w:eastAsia="ja-JP"/>
        </w:rPr>
        <w:t>s</w:t>
      </w:r>
      <w:r w:rsidR="00B67784">
        <w:rPr>
          <w:szCs w:val="24"/>
          <w:lang w:eastAsia="ja-JP"/>
        </w:rPr>
        <w:t xml:space="preserve"> </w:t>
      </w:r>
      <w:r w:rsidRPr="00607859">
        <w:rPr>
          <w:szCs w:val="24"/>
          <w:lang w:eastAsia="ja-JP"/>
        </w:rPr>
        <w:t xml:space="preserve">Victoria's publicly owned State forests, private native </w:t>
      </w:r>
      <w:r w:rsidR="00C5545D" w:rsidRPr="00607859">
        <w:rPr>
          <w:szCs w:val="24"/>
          <w:lang w:eastAsia="ja-JP"/>
        </w:rPr>
        <w:t>forests,</w:t>
      </w:r>
      <w:r w:rsidRPr="00607859">
        <w:rPr>
          <w:szCs w:val="24"/>
          <w:lang w:eastAsia="ja-JP"/>
        </w:rPr>
        <w:t xml:space="preserve"> and plantations.</w:t>
      </w:r>
      <w:r w:rsidRPr="00BB444F">
        <w:rPr>
          <w:szCs w:val="24"/>
          <w:lang w:eastAsia="ja-JP"/>
        </w:rPr>
        <w:t xml:space="preserve"> </w:t>
      </w:r>
      <w:r>
        <w:rPr>
          <w:szCs w:val="24"/>
          <w:lang w:eastAsia="ja-JP"/>
        </w:rPr>
        <w:t xml:space="preserve">The Code was </w:t>
      </w:r>
      <w:r w:rsidR="00014C59">
        <w:rPr>
          <w:szCs w:val="24"/>
          <w:lang w:eastAsia="ja-JP"/>
        </w:rPr>
        <w:t>last</w:t>
      </w:r>
      <w:r>
        <w:rPr>
          <w:szCs w:val="24"/>
          <w:lang w:eastAsia="ja-JP"/>
        </w:rPr>
        <w:t xml:space="preserve"> revised on</w:t>
      </w:r>
      <w:r w:rsidRPr="00B1734D">
        <w:rPr>
          <w:szCs w:val="24"/>
          <w:lang w:eastAsia="ja-JP"/>
        </w:rPr>
        <w:t xml:space="preserve"> </w:t>
      </w:r>
      <w:r w:rsidR="00675241">
        <w:rPr>
          <w:szCs w:val="24"/>
          <w:lang w:eastAsia="ja-JP"/>
        </w:rPr>
        <w:t>6 June 2022</w:t>
      </w:r>
      <w:r w:rsidRPr="00B1734D">
        <w:rPr>
          <w:szCs w:val="24"/>
          <w:lang w:eastAsia="ja-JP"/>
        </w:rPr>
        <w:t>.</w:t>
      </w:r>
      <w:r>
        <w:rPr>
          <w:szCs w:val="24"/>
          <w:lang w:eastAsia="ja-JP"/>
        </w:rPr>
        <w:t xml:space="preserve"> </w:t>
      </w:r>
    </w:p>
    <w:p w14:paraId="6EC8B4D4" w14:textId="61562C21" w:rsidR="00421997" w:rsidRPr="001F29E9" w:rsidRDefault="00421997" w:rsidP="001568EE">
      <w:pPr>
        <w:spacing w:before="100" w:beforeAutospacing="1" w:after="240" w:line="276" w:lineRule="auto"/>
        <w:rPr>
          <w:szCs w:val="24"/>
          <w:lang w:eastAsia="ja-JP"/>
        </w:rPr>
      </w:pPr>
      <w:r w:rsidRPr="003607F1">
        <w:rPr>
          <w:szCs w:val="24"/>
          <w:lang w:eastAsia="ja-JP"/>
        </w:rPr>
        <w:t xml:space="preserve">Within the Code are the </w:t>
      </w:r>
      <w:hyperlink r:id="rId38" w:history="1">
        <w:r w:rsidR="00675241">
          <w:rPr>
            <w:rStyle w:val="Hyperlink"/>
            <w:szCs w:val="24"/>
            <w:lang w:eastAsia="ja-JP"/>
          </w:rPr>
          <w:t xml:space="preserve">Management Standards and Procedures for timber harvesting operations in Victoria’s State Forests. </w:t>
        </w:r>
      </w:hyperlink>
      <w:r w:rsidRPr="003607F1">
        <w:rPr>
          <w:szCs w:val="24"/>
          <w:lang w:eastAsia="ja-JP"/>
        </w:rPr>
        <w:t>This document provides the detailed instructions to assist any person undertaking commercial timber harvesting</w:t>
      </w:r>
      <w:r w:rsidR="00675241">
        <w:rPr>
          <w:szCs w:val="24"/>
          <w:lang w:eastAsia="ja-JP"/>
        </w:rPr>
        <w:t xml:space="preserve"> in Victoria’s State forests</w:t>
      </w:r>
      <w:r w:rsidRPr="003607F1">
        <w:rPr>
          <w:szCs w:val="24"/>
          <w:lang w:eastAsia="ja-JP"/>
        </w:rPr>
        <w:t xml:space="preserve"> to comply with the Code.</w:t>
      </w:r>
    </w:p>
    <w:p w14:paraId="4019A860" w14:textId="77777777" w:rsidR="00D95030" w:rsidRDefault="00D95030" w:rsidP="001568EE">
      <w:pPr>
        <w:spacing w:after="240" w:line="276" w:lineRule="auto"/>
      </w:pPr>
      <w:r>
        <w:t>The Code does not apply to:</w:t>
      </w:r>
    </w:p>
    <w:p w14:paraId="335D3667" w14:textId="77777777" w:rsidR="00D95030" w:rsidRDefault="00D95030" w:rsidP="001568EE">
      <w:pPr>
        <w:pStyle w:val="ListParagraph"/>
        <w:numPr>
          <w:ilvl w:val="0"/>
          <w:numId w:val="22"/>
        </w:numPr>
        <w:spacing w:after="240"/>
      </w:pPr>
      <w:r>
        <w:t xml:space="preserve">domestic firewood collection or production, agroforestry, windbreaks or other amenity plantings, or to the occasional felling of trees for local uses on the same property or by the same landowner or manager </w:t>
      </w:r>
    </w:p>
    <w:p w14:paraId="19FCEADB" w14:textId="77777777" w:rsidR="00D95030" w:rsidRDefault="00D95030" w:rsidP="001568EE">
      <w:pPr>
        <w:pStyle w:val="ListParagraph"/>
        <w:numPr>
          <w:ilvl w:val="0"/>
          <w:numId w:val="22"/>
        </w:numPr>
        <w:spacing w:after="240"/>
      </w:pPr>
      <w:r>
        <w:t xml:space="preserve">small plantations and woodlots of five ha or less (total area existing or proposed on contiguous land which is in the same ownership) </w:t>
      </w:r>
    </w:p>
    <w:p w14:paraId="16CA9A72" w14:textId="7F192431" w:rsidR="00D95030" w:rsidRDefault="00D95030" w:rsidP="001568EE">
      <w:pPr>
        <w:pStyle w:val="ListParagraph"/>
        <w:numPr>
          <w:ilvl w:val="0"/>
          <w:numId w:val="22"/>
        </w:numPr>
        <w:spacing w:after="240"/>
      </w:pPr>
      <w:r>
        <w:t>plantings established for non-commercial purposes</w:t>
      </w:r>
    </w:p>
    <w:p w14:paraId="7593B471" w14:textId="500A3836" w:rsidR="009834A8" w:rsidRDefault="00D95030" w:rsidP="001568EE">
      <w:pPr>
        <w:pStyle w:val="ListParagraph"/>
        <w:numPr>
          <w:ilvl w:val="0"/>
          <w:numId w:val="22"/>
        </w:numPr>
        <w:spacing w:after="240"/>
      </w:pPr>
      <w:r>
        <w:t xml:space="preserve">revegetation conducted for the purposes of erosion or salinity control. </w:t>
      </w:r>
    </w:p>
    <w:p w14:paraId="331B4B1B" w14:textId="77777777" w:rsidR="009834A8" w:rsidRDefault="009834A8" w:rsidP="001568EE">
      <w:pPr>
        <w:spacing w:before="0" w:line="276" w:lineRule="auto"/>
      </w:pPr>
      <w:r>
        <w:br w:type="page"/>
      </w:r>
    </w:p>
    <w:p w14:paraId="3E8A80A3" w14:textId="372100A4" w:rsidR="006230FE" w:rsidRPr="00E7053B" w:rsidRDefault="006230FE" w:rsidP="001568EE">
      <w:pPr>
        <w:pStyle w:val="Heading1"/>
        <w:spacing w:before="0" w:after="240"/>
        <w:ind w:left="283" w:hanging="357"/>
        <w:rPr>
          <w:rFonts w:asciiTheme="minorHAnsi" w:hAnsiTheme="minorHAnsi"/>
        </w:rPr>
      </w:pPr>
      <w:bookmarkStart w:id="84" w:name="_Toc106872382"/>
      <w:bookmarkStart w:id="85" w:name="_Toc106872512"/>
      <w:bookmarkStart w:id="86" w:name="_Toc106872553"/>
      <w:bookmarkStart w:id="87" w:name="_Toc106874873"/>
      <w:bookmarkStart w:id="88" w:name="_Toc106874927"/>
      <w:bookmarkStart w:id="89" w:name="_Toc106875039"/>
      <w:bookmarkStart w:id="90" w:name="_Toc106875065"/>
      <w:bookmarkStart w:id="91" w:name="_Toc106875682"/>
      <w:bookmarkStart w:id="92" w:name="_Toc106875729"/>
      <w:bookmarkStart w:id="93" w:name="_Toc106875779"/>
      <w:bookmarkStart w:id="94" w:name="_Toc106875824"/>
      <w:bookmarkStart w:id="95" w:name="_Toc106875908"/>
      <w:bookmarkStart w:id="96" w:name="_Toc106875972"/>
      <w:bookmarkStart w:id="97" w:name="_Toc106876044"/>
      <w:bookmarkStart w:id="98" w:name="_Toc106876597"/>
      <w:bookmarkStart w:id="99" w:name="_Toc110506310"/>
      <w:bookmarkStart w:id="100" w:name="_Toc111028894"/>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E7053B">
        <w:rPr>
          <w:rFonts w:asciiTheme="minorHAnsi" w:hAnsiTheme="minorHAnsi"/>
        </w:rPr>
        <w:lastRenderedPageBreak/>
        <w:t xml:space="preserve">Identifying legal </w:t>
      </w:r>
      <w:r w:rsidR="007240AB" w:rsidRPr="00E7053B">
        <w:rPr>
          <w:rFonts w:asciiTheme="minorHAnsi" w:hAnsiTheme="minorHAnsi"/>
        </w:rPr>
        <w:t xml:space="preserve">raw logs </w:t>
      </w:r>
      <w:r w:rsidRPr="00E7053B">
        <w:rPr>
          <w:rFonts w:asciiTheme="minorHAnsi" w:hAnsiTheme="minorHAnsi"/>
        </w:rPr>
        <w:t xml:space="preserve">from </w:t>
      </w:r>
      <w:r w:rsidR="00932514">
        <w:rPr>
          <w:rFonts w:asciiTheme="minorHAnsi" w:hAnsiTheme="minorHAnsi"/>
        </w:rPr>
        <w:t>Victoria</w:t>
      </w:r>
      <w:bookmarkEnd w:id="100"/>
    </w:p>
    <w:p w14:paraId="0A5AA350" w14:textId="44FD4260" w:rsidR="003927A7" w:rsidRPr="003927A7" w:rsidRDefault="003927A7" w:rsidP="001568EE">
      <w:pPr>
        <w:pStyle w:val="Heading2"/>
        <w:spacing w:line="276" w:lineRule="auto"/>
      </w:pPr>
      <w:bookmarkStart w:id="101" w:name="_Toc401305070"/>
      <w:bookmarkStart w:id="102" w:name="_Toc111028895"/>
      <w:r>
        <w:t xml:space="preserve">6.1 </w:t>
      </w:r>
      <w:r w:rsidRPr="003927A7">
        <w:t>Public land native forest timber harvesting</w:t>
      </w:r>
      <w:bookmarkEnd w:id="101"/>
      <w:bookmarkEnd w:id="102"/>
    </w:p>
    <w:p w14:paraId="5237F22D" w14:textId="0AAE50B9" w:rsidR="003927A7" w:rsidRPr="00F55376" w:rsidRDefault="003927A7" w:rsidP="001568EE">
      <w:pPr>
        <w:spacing w:after="240" w:line="276" w:lineRule="auto"/>
        <w:rPr>
          <w:rFonts w:ascii="Calibri" w:hAnsi="Calibri"/>
        </w:rPr>
      </w:pPr>
      <w:r w:rsidRPr="00F55376">
        <w:rPr>
          <w:rFonts w:ascii="Calibri" w:hAnsi="Calibri"/>
        </w:rPr>
        <w:t xml:space="preserve">Processors should be able to demonstrate that the wood was harvested from an authorised coupe which is identified on a </w:t>
      </w:r>
      <w:r w:rsidR="00C7107D" w:rsidRPr="00F55376">
        <w:rPr>
          <w:rFonts w:ascii="Calibri" w:hAnsi="Calibri"/>
        </w:rPr>
        <w:t>T</w:t>
      </w:r>
      <w:r w:rsidR="00C7107D">
        <w:rPr>
          <w:rFonts w:ascii="Calibri" w:hAnsi="Calibri"/>
        </w:rPr>
        <w:t>imber Release Plan</w:t>
      </w:r>
      <w:r w:rsidRPr="00F55376">
        <w:rPr>
          <w:rFonts w:ascii="Calibri" w:hAnsi="Calibri"/>
        </w:rPr>
        <w:t xml:space="preserve"> or a </w:t>
      </w:r>
      <w:r w:rsidR="00C7107D">
        <w:rPr>
          <w:rFonts w:ascii="Calibri" w:hAnsi="Calibri"/>
        </w:rPr>
        <w:t>Timber Utilisation Plan</w:t>
      </w:r>
      <w:r w:rsidRPr="00F55376">
        <w:rPr>
          <w:rFonts w:ascii="Calibri" w:hAnsi="Calibri"/>
        </w:rPr>
        <w:t xml:space="preserve">. </w:t>
      </w:r>
    </w:p>
    <w:p w14:paraId="47529871" w14:textId="2E9775DB" w:rsidR="003927A7" w:rsidRPr="00F55376" w:rsidRDefault="003927A7" w:rsidP="001568EE">
      <w:pPr>
        <w:spacing w:after="240" w:line="276" w:lineRule="auto"/>
        <w:rPr>
          <w:rFonts w:ascii="Calibri" w:hAnsi="Calibri"/>
        </w:rPr>
      </w:pPr>
      <w:r w:rsidRPr="00F55376">
        <w:rPr>
          <w:rFonts w:ascii="Calibri" w:hAnsi="Calibri"/>
        </w:rPr>
        <w:t>Documentation that could be required to determine this includes:</w:t>
      </w:r>
    </w:p>
    <w:p w14:paraId="6710F65F" w14:textId="028E6DF5" w:rsidR="00014C59" w:rsidRDefault="003927A7" w:rsidP="001568EE">
      <w:pPr>
        <w:pStyle w:val="ListParagraph"/>
        <w:numPr>
          <w:ilvl w:val="0"/>
          <w:numId w:val="16"/>
        </w:numPr>
        <w:spacing w:before="60" w:after="240"/>
        <w:ind w:left="714" w:hanging="357"/>
        <w:contextualSpacing w:val="0"/>
        <w:rPr>
          <w:rFonts w:ascii="Calibri" w:hAnsi="Calibri"/>
        </w:rPr>
      </w:pPr>
      <w:r w:rsidRPr="002A4C45">
        <w:rPr>
          <w:rFonts w:ascii="Calibri" w:hAnsi="Calibri"/>
        </w:rPr>
        <w:t xml:space="preserve">a </w:t>
      </w:r>
      <w:r w:rsidRPr="000F0BC6">
        <w:rPr>
          <w:rFonts w:ascii="Calibri" w:hAnsi="Calibri"/>
          <w:b/>
        </w:rPr>
        <w:t>VicForests</w:t>
      </w:r>
      <w:r w:rsidR="00890C82" w:rsidRPr="000F0BC6">
        <w:rPr>
          <w:rFonts w:ascii="Calibri" w:hAnsi="Calibri"/>
          <w:b/>
        </w:rPr>
        <w:t>’</w:t>
      </w:r>
      <w:r w:rsidRPr="000F0BC6">
        <w:rPr>
          <w:rFonts w:ascii="Calibri" w:hAnsi="Calibri"/>
          <w:b/>
        </w:rPr>
        <w:t xml:space="preserve"> delivery docket</w:t>
      </w:r>
      <w:r w:rsidRPr="002A4C45">
        <w:rPr>
          <w:rFonts w:ascii="Calibri" w:hAnsi="Calibri"/>
        </w:rPr>
        <w:t xml:space="preserve"> identifying the coupe of origin which could be cross-referenced against an approved T</w:t>
      </w:r>
      <w:r w:rsidR="00F67CDF" w:rsidRPr="002A4C45">
        <w:rPr>
          <w:rFonts w:ascii="Calibri" w:hAnsi="Calibri"/>
        </w:rPr>
        <w:t>imber Release Plan</w:t>
      </w:r>
      <w:r w:rsidRPr="002A4C45">
        <w:rPr>
          <w:rFonts w:ascii="Calibri" w:hAnsi="Calibri"/>
        </w:rPr>
        <w:t xml:space="preserve"> – see </w:t>
      </w:r>
      <w:r w:rsidRPr="002A4C45">
        <w:rPr>
          <w:rFonts w:ascii="Calibri" w:hAnsi="Calibri"/>
          <w:u w:val="single"/>
        </w:rPr>
        <w:t xml:space="preserve">Attachment </w:t>
      </w:r>
      <w:r w:rsidR="00B94E31" w:rsidRPr="002A4C45">
        <w:rPr>
          <w:rFonts w:ascii="Calibri" w:hAnsi="Calibri"/>
          <w:u w:val="single"/>
        </w:rPr>
        <w:t>A</w:t>
      </w:r>
      <w:r w:rsidR="008E0649" w:rsidRPr="002A4C45">
        <w:rPr>
          <w:rFonts w:ascii="Calibri" w:hAnsi="Calibri"/>
        </w:rPr>
        <w:t xml:space="preserve">. </w:t>
      </w:r>
      <w:r w:rsidR="005B0E0B" w:rsidRPr="002A4C45">
        <w:rPr>
          <w:rFonts w:ascii="Calibri" w:hAnsi="Calibri"/>
        </w:rPr>
        <w:t>The VicForests</w:t>
      </w:r>
      <w:r w:rsidR="00890C82" w:rsidRPr="002A4C45">
        <w:rPr>
          <w:rFonts w:ascii="Calibri" w:hAnsi="Calibri"/>
        </w:rPr>
        <w:t>’</w:t>
      </w:r>
      <w:r w:rsidR="005B0E0B" w:rsidRPr="002A4C45">
        <w:rPr>
          <w:rFonts w:ascii="Calibri" w:hAnsi="Calibri"/>
        </w:rPr>
        <w:t xml:space="preserve"> Timber Release Plan can be viewed on </w:t>
      </w:r>
      <w:r w:rsidR="00C5545D" w:rsidRPr="002A4C45">
        <w:rPr>
          <w:rFonts w:ascii="Calibri" w:hAnsi="Calibri"/>
        </w:rPr>
        <w:t>VicForests</w:t>
      </w:r>
      <w:r w:rsidR="00C5545D">
        <w:rPr>
          <w:rFonts w:ascii="Calibri" w:hAnsi="Calibri"/>
        </w:rPr>
        <w:t>’</w:t>
      </w:r>
      <w:r w:rsidR="00C5545D" w:rsidRPr="002A4C45">
        <w:rPr>
          <w:rFonts w:ascii="Calibri" w:hAnsi="Calibri"/>
        </w:rPr>
        <w:t xml:space="preserve"> </w:t>
      </w:r>
      <w:hyperlink r:id="rId39" w:history="1">
        <w:r w:rsidR="00507E48" w:rsidRPr="00C5545D">
          <w:rPr>
            <w:rStyle w:val="Hyperlink"/>
            <w:rFonts w:ascii="Calibri" w:hAnsi="Calibri"/>
          </w:rPr>
          <w:t>website</w:t>
        </w:r>
      </w:hyperlink>
      <w:r w:rsidR="00014C59">
        <w:rPr>
          <w:rFonts w:ascii="Calibri" w:hAnsi="Calibri"/>
        </w:rPr>
        <w:t>.</w:t>
      </w:r>
    </w:p>
    <w:p w14:paraId="413B0E17" w14:textId="4A4CB7B0" w:rsidR="003927A7" w:rsidRPr="002A4C45" w:rsidRDefault="00014C59" w:rsidP="001568EE">
      <w:pPr>
        <w:pStyle w:val="ListParagraph"/>
        <w:numPr>
          <w:ilvl w:val="0"/>
          <w:numId w:val="16"/>
        </w:numPr>
        <w:spacing w:before="60" w:after="240"/>
        <w:ind w:left="714" w:hanging="357"/>
        <w:contextualSpacing w:val="0"/>
        <w:rPr>
          <w:rFonts w:ascii="Calibri" w:hAnsi="Calibri"/>
        </w:rPr>
      </w:pPr>
      <w:r>
        <w:rPr>
          <w:rFonts w:ascii="Calibri" w:hAnsi="Calibri"/>
        </w:rPr>
        <w:t>a</w:t>
      </w:r>
      <w:r w:rsidR="003927A7" w:rsidRPr="002A4C45">
        <w:rPr>
          <w:rFonts w:ascii="Calibri" w:hAnsi="Calibri"/>
        </w:rPr>
        <w:t xml:space="preserve"> </w:t>
      </w:r>
      <w:r w:rsidR="003927A7" w:rsidRPr="000F0BC6">
        <w:rPr>
          <w:rFonts w:ascii="Calibri" w:hAnsi="Calibri"/>
          <w:b/>
          <w:bCs/>
        </w:rPr>
        <w:t>docket</w:t>
      </w:r>
      <w:r w:rsidR="003927A7" w:rsidRPr="002A4C45">
        <w:rPr>
          <w:rFonts w:ascii="Calibri" w:hAnsi="Calibri"/>
        </w:rPr>
        <w:t xml:space="preserve"> identifying the coupe of origin which could be cross-referenced against an approved </w:t>
      </w:r>
      <w:r w:rsidR="00D14C0A" w:rsidRPr="002A4C45">
        <w:rPr>
          <w:rFonts w:ascii="Calibri" w:hAnsi="Calibri"/>
        </w:rPr>
        <w:t>T</w:t>
      </w:r>
      <w:r w:rsidR="00F67CDF" w:rsidRPr="002A4C45">
        <w:rPr>
          <w:rFonts w:ascii="Calibri" w:hAnsi="Calibri"/>
        </w:rPr>
        <w:t>imber Utilisation Plan</w:t>
      </w:r>
      <w:r w:rsidR="003927A7" w:rsidRPr="002A4C45">
        <w:rPr>
          <w:rFonts w:ascii="Calibri" w:hAnsi="Calibri"/>
        </w:rPr>
        <w:t xml:space="preserve"> – see </w:t>
      </w:r>
      <w:r w:rsidR="003927A7" w:rsidRPr="002A4C45">
        <w:rPr>
          <w:rFonts w:ascii="Calibri" w:hAnsi="Calibri"/>
          <w:u w:val="single"/>
        </w:rPr>
        <w:t xml:space="preserve">Attachment </w:t>
      </w:r>
      <w:r w:rsidR="00893530" w:rsidRPr="002A4C45">
        <w:rPr>
          <w:rFonts w:ascii="Calibri" w:hAnsi="Calibri"/>
          <w:u w:val="single"/>
        </w:rPr>
        <w:t>B</w:t>
      </w:r>
      <w:r w:rsidR="003927A7" w:rsidRPr="002A4C45">
        <w:rPr>
          <w:rFonts w:ascii="Calibri" w:hAnsi="Calibri"/>
        </w:rPr>
        <w:t>.</w:t>
      </w:r>
      <w:r w:rsidR="005B0E0B" w:rsidRPr="002A4C45">
        <w:rPr>
          <w:rFonts w:ascii="Calibri" w:hAnsi="Calibri"/>
        </w:rPr>
        <w:t xml:space="preserve"> The VicForests</w:t>
      </w:r>
      <w:r w:rsidR="00890C82" w:rsidRPr="002A4C45">
        <w:rPr>
          <w:rFonts w:ascii="Calibri" w:hAnsi="Calibri"/>
        </w:rPr>
        <w:t>’</w:t>
      </w:r>
      <w:r w:rsidR="005B0E0B" w:rsidRPr="002A4C45">
        <w:rPr>
          <w:rFonts w:ascii="Calibri" w:hAnsi="Calibri"/>
        </w:rPr>
        <w:t xml:space="preserve"> Timber Utilisation Plan can be viewed on </w:t>
      </w:r>
      <w:r w:rsidR="009430B2" w:rsidRPr="002A4C45">
        <w:rPr>
          <w:rFonts w:ascii="Calibri" w:hAnsi="Calibri"/>
        </w:rPr>
        <w:t>VicForests</w:t>
      </w:r>
      <w:r w:rsidR="00C5545D">
        <w:rPr>
          <w:rFonts w:ascii="Calibri" w:hAnsi="Calibri"/>
        </w:rPr>
        <w:t>’</w:t>
      </w:r>
      <w:r w:rsidR="009430B2" w:rsidRPr="002A4C45">
        <w:rPr>
          <w:rFonts w:ascii="Calibri" w:hAnsi="Calibri"/>
        </w:rPr>
        <w:t xml:space="preserve"> </w:t>
      </w:r>
      <w:hyperlink r:id="rId40" w:history="1">
        <w:r w:rsidR="009430B2" w:rsidRPr="00C5545D">
          <w:rPr>
            <w:rStyle w:val="Hyperlink"/>
            <w:rFonts w:ascii="Calibri" w:hAnsi="Calibri"/>
          </w:rPr>
          <w:t>website</w:t>
        </w:r>
      </w:hyperlink>
      <w:r w:rsidR="00C5545D">
        <w:rPr>
          <w:rFonts w:ascii="Calibri" w:hAnsi="Calibri"/>
        </w:rPr>
        <w:t>.</w:t>
      </w:r>
      <w:r w:rsidR="009430B2" w:rsidRPr="002A4C45">
        <w:rPr>
          <w:rFonts w:ascii="Calibri" w:hAnsi="Calibri"/>
        </w:rPr>
        <w:t xml:space="preserve"> </w:t>
      </w:r>
    </w:p>
    <w:p w14:paraId="1BABC47B" w14:textId="71787A33" w:rsidR="003927A7" w:rsidRPr="00D134AC" w:rsidRDefault="003927A7" w:rsidP="001568EE">
      <w:pPr>
        <w:pStyle w:val="Heading2"/>
        <w:spacing w:line="276" w:lineRule="auto"/>
      </w:pPr>
      <w:bookmarkStart w:id="103" w:name="_Toc401305071"/>
      <w:bookmarkStart w:id="104" w:name="_Toc111028896"/>
      <w:r w:rsidRPr="00D134AC">
        <w:t>6.2 Private land (inc</w:t>
      </w:r>
      <w:r w:rsidR="00185357">
        <w:t>.</w:t>
      </w:r>
      <w:r w:rsidRPr="00D134AC">
        <w:t xml:space="preserve"> leased or licenced crown land) timber harvesting</w:t>
      </w:r>
      <w:bookmarkEnd w:id="103"/>
      <w:bookmarkEnd w:id="104"/>
    </w:p>
    <w:p w14:paraId="279D5AA8" w14:textId="77777777" w:rsidR="003927A7" w:rsidRPr="009368EF" w:rsidRDefault="003927A7" w:rsidP="001568EE">
      <w:pPr>
        <w:spacing w:after="240" w:line="276" w:lineRule="auto"/>
        <w:rPr>
          <w:rFonts w:ascii="Calibri" w:hAnsi="Calibri"/>
        </w:rPr>
      </w:pPr>
      <w:r w:rsidRPr="009368EF">
        <w:rPr>
          <w:rFonts w:ascii="Calibri" w:hAnsi="Calibri"/>
        </w:rPr>
        <w:t>Processors should be able to demonstrate that the timber was harvested as part of an authorised operation under the local planning scheme.</w:t>
      </w:r>
    </w:p>
    <w:p w14:paraId="5AABACCE" w14:textId="0141321F" w:rsidR="003927A7" w:rsidRPr="009368EF" w:rsidRDefault="003927A7" w:rsidP="001568EE">
      <w:pPr>
        <w:spacing w:after="240" w:line="276" w:lineRule="auto"/>
        <w:rPr>
          <w:rFonts w:ascii="Calibri" w:hAnsi="Calibri"/>
        </w:rPr>
      </w:pPr>
      <w:r w:rsidRPr="009368EF">
        <w:rPr>
          <w:rFonts w:ascii="Calibri" w:hAnsi="Calibri"/>
        </w:rPr>
        <w:t xml:space="preserve">Documentation that could be </w:t>
      </w:r>
      <w:r w:rsidR="00BE33DD">
        <w:rPr>
          <w:rFonts w:ascii="Calibri" w:hAnsi="Calibri"/>
        </w:rPr>
        <w:t>used to demonstrate this</w:t>
      </w:r>
      <w:r w:rsidR="00BE33DD" w:rsidRPr="009368EF">
        <w:rPr>
          <w:rFonts w:ascii="Calibri" w:hAnsi="Calibri"/>
        </w:rPr>
        <w:t xml:space="preserve"> </w:t>
      </w:r>
      <w:r w:rsidRPr="009368EF">
        <w:rPr>
          <w:rFonts w:ascii="Calibri" w:hAnsi="Calibri"/>
        </w:rPr>
        <w:t>includes:</w:t>
      </w:r>
    </w:p>
    <w:p w14:paraId="07114982" w14:textId="6ECE87C5" w:rsidR="003927A7" w:rsidRPr="009368EF" w:rsidRDefault="003927A7" w:rsidP="001568EE">
      <w:pPr>
        <w:pStyle w:val="ListParagraph"/>
        <w:numPr>
          <w:ilvl w:val="0"/>
          <w:numId w:val="15"/>
        </w:numPr>
        <w:spacing w:before="120" w:after="240"/>
        <w:contextualSpacing w:val="0"/>
        <w:rPr>
          <w:rFonts w:ascii="Calibri" w:hAnsi="Calibri"/>
        </w:rPr>
      </w:pPr>
      <w:r w:rsidRPr="009368EF">
        <w:rPr>
          <w:rFonts w:ascii="Calibri" w:hAnsi="Calibri"/>
        </w:rPr>
        <w:t xml:space="preserve">a </w:t>
      </w:r>
      <w:r w:rsidRPr="009368EF">
        <w:rPr>
          <w:rFonts w:ascii="Calibri" w:hAnsi="Calibri"/>
          <w:b/>
        </w:rPr>
        <w:t>plantation delivery docket</w:t>
      </w:r>
      <w:r w:rsidRPr="009368EF">
        <w:rPr>
          <w:rFonts w:ascii="Calibri" w:hAnsi="Calibri"/>
        </w:rPr>
        <w:t xml:space="preserve"> (</w:t>
      </w:r>
      <w:r w:rsidR="004168A6">
        <w:rPr>
          <w:rFonts w:ascii="Calibri" w:hAnsi="Calibri"/>
        </w:rPr>
        <w:t>see</w:t>
      </w:r>
      <w:r w:rsidR="00BE33DD">
        <w:rPr>
          <w:rFonts w:ascii="Calibri" w:hAnsi="Calibri"/>
        </w:rPr>
        <w:t xml:space="preserve"> example at</w:t>
      </w:r>
      <w:r w:rsidR="004168A6">
        <w:rPr>
          <w:rFonts w:ascii="Calibri" w:hAnsi="Calibri"/>
        </w:rPr>
        <w:t xml:space="preserve"> </w:t>
      </w:r>
      <w:r w:rsidRPr="004168A6">
        <w:rPr>
          <w:rFonts w:ascii="Calibri" w:hAnsi="Calibri"/>
          <w:u w:val="single"/>
        </w:rPr>
        <w:t xml:space="preserve">Attachment </w:t>
      </w:r>
      <w:r w:rsidR="009430B2">
        <w:rPr>
          <w:rFonts w:ascii="Calibri" w:hAnsi="Calibri"/>
          <w:u w:val="single"/>
        </w:rPr>
        <w:t>C</w:t>
      </w:r>
      <w:r w:rsidRPr="009368EF">
        <w:rPr>
          <w:rFonts w:ascii="Calibri" w:hAnsi="Calibri"/>
        </w:rPr>
        <w:t>) and a copy of the T</w:t>
      </w:r>
      <w:r w:rsidR="00956E85">
        <w:rPr>
          <w:rFonts w:ascii="Calibri" w:hAnsi="Calibri"/>
        </w:rPr>
        <w:t xml:space="preserve">imber </w:t>
      </w:r>
      <w:r w:rsidRPr="009368EF">
        <w:rPr>
          <w:rFonts w:ascii="Calibri" w:hAnsi="Calibri"/>
        </w:rPr>
        <w:t>H</w:t>
      </w:r>
      <w:r w:rsidR="00956E85">
        <w:rPr>
          <w:rFonts w:ascii="Calibri" w:hAnsi="Calibri"/>
        </w:rPr>
        <w:t>arvest</w:t>
      </w:r>
      <w:r w:rsidR="008C6D32">
        <w:rPr>
          <w:rFonts w:ascii="Calibri" w:hAnsi="Calibri"/>
        </w:rPr>
        <w:t>ing</w:t>
      </w:r>
      <w:r w:rsidR="00956E85">
        <w:rPr>
          <w:rFonts w:ascii="Calibri" w:hAnsi="Calibri"/>
        </w:rPr>
        <w:t xml:space="preserve"> </w:t>
      </w:r>
      <w:r w:rsidRPr="009368EF">
        <w:rPr>
          <w:rFonts w:ascii="Calibri" w:hAnsi="Calibri"/>
        </w:rPr>
        <w:t>P</w:t>
      </w:r>
      <w:r w:rsidR="00956E85">
        <w:rPr>
          <w:rFonts w:ascii="Calibri" w:hAnsi="Calibri"/>
        </w:rPr>
        <w:t>lan</w:t>
      </w:r>
      <w:r w:rsidRPr="009368EF">
        <w:rPr>
          <w:rFonts w:ascii="Calibri" w:hAnsi="Calibri"/>
        </w:rPr>
        <w:t xml:space="preserve"> or permit from local government</w:t>
      </w:r>
      <w:r w:rsidR="0054675C">
        <w:rPr>
          <w:rFonts w:ascii="Calibri" w:hAnsi="Calibri"/>
        </w:rPr>
        <w:t>; or</w:t>
      </w:r>
    </w:p>
    <w:p w14:paraId="3D3DBE91" w14:textId="5844E300" w:rsidR="003927A7" w:rsidRPr="009368EF" w:rsidRDefault="003927A7" w:rsidP="001568EE">
      <w:pPr>
        <w:pStyle w:val="ListParagraph"/>
        <w:numPr>
          <w:ilvl w:val="0"/>
          <w:numId w:val="15"/>
        </w:numPr>
        <w:spacing w:before="120" w:after="240"/>
        <w:contextualSpacing w:val="0"/>
        <w:rPr>
          <w:rFonts w:ascii="Calibri" w:hAnsi="Calibri"/>
        </w:rPr>
      </w:pPr>
      <w:r w:rsidRPr="009368EF">
        <w:rPr>
          <w:rFonts w:ascii="Calibri" w:hAnsi="Calibri"/>
        </w:rPr>
        <w:t xml:space="preserve">a </w:t>
      </w:r>
      <w:r w:rsidRPr="009368EF">
        <w:rPr>
          <w:rFonts w:ascii="Calibri" w:hAnsi="Calibri"/>
          <w:b/>
        </w:rPr>
        <w:t>private native forest delivery docket</w:t>
      </w:r>
      <w:r w:rsidRPr="009368EF">
        <w:rPr>
          <w:rFonts w:ascii="Calibri" w:hAnsi="Calibri"/>
        </w:rPr>
        <w:t xml:space="preserve"> </w:t>
      </w:r>
      <w:r w:rsidR="009430B2" w:rsidRPr="009368EF">
        <w:rPr>
          <w:rFonts w:ascii="Calibri" w:hAnsi="Calibri"/>
        </w:rPr>
        <w:t>(</w:t>
      </w:r>
      <w:r w:rsidR="009430B2">
        <w:rPr>
          <w:rFonts w:ascii="Calibri" w:hAnsi="Calibri"/>
        </w:rPr>
        <w:t xml:space="preserve">see example at </w:t>
      </w:r>
      <w:r w:rsidR="009430B2" w:rsidRPr="004168A6">
        <w:rPr>
          <w:rFonts w:ascii="Calibri" w:hAnsi="Calibri"/>
          <w:u w:val="single"/>
        </w:rPr>
        <w:t xml:space="preserve">Attachment </w:t>
      </w:r>
      <w:r w:rsidR="009430B2">
        <w:rPr>
          <w:rFonts w:ascii="Calibri" w:hAnsi="Calibri"/>
          <w:u w:val="single"/>
        </w:rPr>
        <w:t>C</w:t>
      </w:r>
      <w:r w:rsidR="009430B2" w:rsidRPr="009368EF">
        <w:rPr>
          <w:rFonts w:ascii="Calibri" w:hAnsi="Calibri"/>
        </w:rPr>
        <w:t xml:space="preserve">) </w:t>
      </w:r>
      <w:r w:rsidRPr="009368EF">
        <w:rPr>
          <w:rFonts w:ascii="Calibri" w:hAnsi="Calibri"/>
        </w:rPr>
        <w:t>and a copy of the T</w:t>
      </w:r>
      <w:r w:rsidR="00956E85">
        <w:rPr>
          <w:rFonts w:ascii="Calibri" w:hAnsi="Calibri"/>
        </w:rPr>
        <w:t>imber Harvest</w:t>
      </w:r>
      <w:r w:rsidR="008C6D32">
        <w:rPr>
          <w:rFonts w:ascii="Calibri" w:hAnsi="Calibri"/>
        </w:rPr>
        <w:t>ing</w:t>
      </w:r>
      <w:r w:rsidR="00956E85">
        <w:rPr>
          <w:rFonts w:ascii="Calibri" w:hAnsi="Calibri"/>
        </w:rPr>
        <w:t xml:space="preserve"> Plan </w:t>
      </w:r>
      <w:r w:rsidRPr="009368EF">
        <w:rPr>
          <w:rFonts w:ascii="Calibri" w:hAnsi="Calibri"/>
        </w:rPr>
        <w:t>or permit from local government.</w:t>
      </w:r>
    </w:p>
    <w:p w14:paraId="445C492F" w14:textId="21017E8A" w:rsidR="00694493" w:rsidRDefault="1DEFB39F" w:rsidP="001568EE">
      <w:pPr>
        <w:spacing w:after="240" w:line="276" w:lineRule="auto"/>
        <w:rPr>
          <w:rFonts w:ascii="Calibri" w:hAnsi="Calibri"/>
        </w:rPr>
      </w:pPr>
      <w:r w:rsidRPr="6F31149C">
        <w:rPr>
          <w:rFonts w:ascii="Calibri" w:hAnsi="Calibri"/>
        </w:rPr>
        <w:t>While the format and appearance of such documents will vary depending on the harvesting operator and the local government area, the objective is to match an identifier of a delivered log product (</w:t>
      </w:r>
      <w:proofErr w:type="gramStart"/>
      <w:r w:rsidRPr="6F31149C">
        <w:rPr>
          <w:rFonts w:ascii="Calibri" w:hAnsi="Calibri"/>
        </w:rPr>
        <w:t>e.g.</w:t>
      </w:r>
      <w:proofErr w:type="gramEnd"/>
      <w:r w:rsidRPr="6F31149C">
        <w:rPr>
          <w:rFonts w:ascii="Calibri" w:hAnsi="Calibri"/>
        </w:rPr>
        <w:t xml:space="preserve"> a coupe</w:t>
      </w:r>
      <w:r w:rsidR="008C6D32">
        <w:rPr>
          <w:rFonts w:ascii="Calibri" w:hAnsi="Calibri"/>
        </w:rPr>
        <w:t>/operation</w:t>
      </w:r>
      <w:r w:rsidRPr="6F31149C">
        <w:rPr>
          <w:rFonts w:ascii="Calibri" w:hAnsi="Calibri"/>
        </w:rPr>
        <w:t xml:space="preserve"> number) with a common identifier on a local government Timber Harvesting Plan</w:t>
      </w:r>
      <w:r w:rsidR="00014C59">
        <w:rPr>
          <w:rFonts w:ascii="Calibri" w:hAnsi="Calibri"/>
        </w:rPr>
        <w:t xml:space="preserve"> (THP)</w:t>
      </w:r>
      <w:r w:rsidRPr="6F31149C">
        <w:rPr>
          <w:rFonts w:ascii="Calibri" w:hAnsi="Calibri"/>
        </w:rPr>
        <w:t xml:space="preserve"> or permit.</w:t>
      </w:r>
    </w:p>
    <w:p w14:paraId="516030C0" w14:textId="77777777" w:rsidR="00694493" w:rsidRDefault="00694493" w:rsidP="001568EE">
      <w:pPr>
        <w:spacing w:before="0" w:line="276" w:lineRule="auto"/>
        <w:rPr>
          <w:rFonts w:ascii="Calibri" w:hAnsi="Calibri"/>
        </w:rPr>
      </w:pPr>
      <w:r>
        <w:rPr>
          <w:rFonts w:ascii="Calibri" w:hAnsi="Calibri"/>
        </w:rPr>
        <w:br w:type="page"/>
      </w:r>
    </w:p>
    <w:p w14:paraId="18A93565" w14:textId="1321F31E" w:rsidR="00FC4403" w:rsidRPr="00694493" w:rsidRDefault="00694493" w:rsidP="001568EE">
      <w:pPr>
        <w:pStyle w:val="Heading1"/>
        <w:numPr>
          <w:ilvl w:val="0"/>
          <w:numId w:val="17"/>
        </w:numPr>
        <w:spacing w:before="120" w:after="240"/>
        <w:ind w:left="283" w:hanging="357"/>
        <w:rPr>
          <w:rFonts w:asciiTheme="minorHAnsi" w:hAnsiTheme="minorHAnsi"/>
        </w:rPr>
      </w:pPr>
      <w:r w:rsidRPr="00694493">
        <w:rPr>
          <w:rFonts w:asciiTheme="minorHAnsi" w:hAnsiTheme="minorHAnsi"/>
        </w:rPr>
        <w:lastRenderedPageBreak/>
        <w:t xml:space="preserve"> </w:t>
      </w:r>
      <w:bookmarkStart w:id="105" w:name="_Toc111028897"/>
      <w:r w:rsidRPr="00694493">
        <w:rPr>
          <w:rFonts w:asciiTheme="minorHAnsi" w:hAnsiTheme="minorHAnsi"/>
        </w:rPr>
        <w:t xml:space="preserve">Documents to identify legal </w:t>
      </w:r>
      <w:r>
        <w:rPr>
          <w:rFonts w:asciiTheme="minorHAnsi" w:hAnsiTheme="minorHAnsi"/>
        </w:rPr>
        <w:t>raw logs from Victoria</w:t>
      </w:r>
      <w:bookmarkEnd w:id="105"/>
    </w:p>
    <w:p w14:paraId="0D10B41D" w14:textId="02E652E9" w:rsidR="00FC4403" w:rsidRPr="00FC4403" w:rsidRDefault="00FC4403" w:rsidP="001568EE">
      <w:pPr>
        <w:spacing w:line="276" w:lineRule="auto"/>
      </w:pPr>
    </w:p>
    <w:p w14:paraId="15C3F963" w14:textId="3E634F4F" w:rsidR="00FC4403" w:rsidRDefault="00694493" w:rsidP="001568EE">
      <w:pPr>
        <w:spacing w:before="0" w:line="276" w:lineRule="auto"/>
        <w:rPr>
          <w:rFonts w:ascii="Calibri" w:hAnsi="Calibri"/>
        </w:rPr>
      </w:pPr>
      <w:r>
        <w:rPr>
          <w:noProof/>
        </w:rPr>
        <mc:AlternateContent>
          <mc:Choice Requires="wpg">
            <w:drawing>
              <wp:anchor distT="0" distB="0" distL="114300" distR="114300" simplePos="0" relativeHeight="251665410" behindDoc="1" locked="0" layoutInCell="1" allowOverlap="1" wp14:anchorId="78184A5D" wp14:editId="44E69F6D">
                <wp:simplePos x="0" y="0"/>
                <wp:positionH relativeFrom="page">
                  <wp:posOffset>150725</wp:posOffset>
                </wp:positionH>
                <wp:positionV relativeFrom="paragraph">
                  <wp:posOffset>153035</wp:posOffset>
                </wp:positionV>
                <wp:extent cx="7219950" cy="4679950"/>
                <wp:effectExtent l="0" t="0" r="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9950" cy="4679950"/>
                          <a:chOff x="0" y="0"/>
                          <a:chExt cx="7219876" cy="4680000"/>
                        </a:xfrm>
                      </wpg:grpSpPr>
                      <wps:wsp>
                        <wps:cNvPr id="9" name="Rectangle: Rounded Corners 9"/>
                        <wps:cNvSpPr>
                          <a:spLocks noChangeArrowheads="1"/>
                        </wps:cNvSpPr>
                        <wps:spPr bwMode="auto">
                          <a:xfrm>
                            <a:off x="881683" y="0"/>
                            <a:ext cx="3060000" cy="4680000"/>
                          </a:xfrm>
                          <a:prstGeom prst="roundRect">
                            <a:avLst>
                              <a:gd name="adj" fmla="val 16667"/>
                            </a:avLst>
                          </a:prstGeom>
                          <a:solidFill>
                            <a:srgbClr val="31849B">
                              <a:alpha val="50195"/>
                            </a:srgbClr>
                          </a:solidFill>
                          <a:ln>
                            <a:noFill/>
                          </a:ln>
                        </wps:spPr>
                        <wps:txbx>
                          <w:txbxContent>
                            <w:p w14:paraId="699C7C3F" w14:textId="77777777" w:rsidR="00FC4403" w:rsidRPr="00552240" w:rsidRDefault="00FC4403" w:rsidP="00552240">
                              <w:pPr>
                                <w:jc w:val="center"/>
                                <w:rPr>
                                  <w:b/>
                                  <w:bCs/>
                                  <w:sz w:val="36"/>
                                  <w:szCs w:val="32"/>
                                </w:rPr>
                              </w:pPr>
                              <w:r w:rsidRPr="00552240">
                                <w:rPr>
                                  <w:b/>
                                  <w:bCs/>
                                  <w:sz w:val="36"/>
                                  <w:szCs w:val="32"/>
                                </w:rPr>
                                <w:t>Native Forests</w:t>
                              </w:r>
                            </w:p>
                          </w:txbxContent>
                        </wps:txbx>
                        <wps:bodyPr rot="0" vert="horz" wrap="square" lIns="91440" tIns="45720" rIns="91440" bIns="45720" anchor="t" anchorCtr="0" upright="1">
                          <a:noAutofit/>
                        </wps:bodyPr>
                      </wps:wsp>
                      <wps:wsp>
                        <wps:cNvPr id="6" name="Rectangle: Rounded Corners 10"/>
                        <wps:cNvSpPr>
                          <a:spLocks noChangeArrowheads="1"/>
                        </wps:cNvSpPr>
                        <wps:spPr bwMode="auto">
                          <a:xfrm>
                            <a:off x="3976576" y="0"/>
                            <a:ext cx="3060000" cy="4680000"/>
                          </a:xfrm>
                          <a:prstGeom prst="roundRect">
                            <a:avLst>
                              <a:gd name="adj" fmla="val 16667"/>
                            </a:avLst>
                          </a:prstGeom>
                          <a:solidFill>
                            <a:srgbClr val="31849B">
                              <a:alpha val="50195"/>
                            </a:srgbClr>
                          </a:solidFill>
                          <a:ln>
                            <a:noFill/>
                          </a:ln>
                        </wps:spPr>
                        <wps:txbx>
                          <w:txbxContent>
                            <w:p w14:paraId="33575BD2" w14:textId="77777777" w:rsidR="00FC4403" w:rsidRPr="00552240" w:rsidRDefault="00FC4403" w:rsidP="00552240">
                              <w:pPr>
                                <w:jc w:val="center"/>
                                <w:rPr>
                                  <w:b/>
                                  <w:bCs/>
                                  <w:sz w:val="36"/>
                                  <w:szCs w:val="32"/>
                                </w:rPr>
                              </w:pPr>
                              <w:r w:rsidRPr="00552240">
                                <w:rPr>
                                  <w:b/>
                                  <w:bCs/>
                                  <w:sz w:val="36"/>
                                  <w:szCs w:val="32"/>
                                </w:rPr>
                                <w:t>Plantations</w:t>
                              </w:r>
                            </w:p>
                          </w:txbxContent>
                        </wps:txbx>
                        <wps:bodyPr rot="0" vert="horz" wrap="square" lIns="91440" tIns="45720" rIns="91440" bIns="45720" anchor="t" anchorCtr="0" upright="1">
                          <a:noAutofit/>
                        </wps:bodyPr>
                      </wps:wsp>
                      <wps:wsp>
                        <wps:cNvPr id="11" name="Rectangle: Rounded Corners 6"/>
                        <wps:cNvSpPr>
                          <a:spLocks noChangeArrowheads="1"/>
                        </wps:cNvSpPr>
                        <wps:spPr bwMode="auto">
                          <a:xfrm rot="-5400000">
                            <a:off x="2610000" y="-1989574"/>
                            <a:ext cx="1980000" cy="7200000"/>
                          </a:xfrm>
                          <a:prstGeom prst="roundRect">
                            <a:avLst>
                              <a:gd name="adj" fmla="val 16667"/>
                            </a:avLst>
                          </a:prstGeom>
                          <a:solidFill>
                            <a:srgbClr val="7F7F7F">
                              <a:alpha val="50195"/>
                            </a:srgbClr>
                          </a:solidFill>
                          <a:ln>
                            <a:noFill/>
                          </a:ln>
                        </wps:spPr>
                        <wps:txbx>
                          <w:txbxContent>
                            <w:p w14:paraId="41E9177A" w14:textId="77777777" w:rsidR="00FC4403" w:rsidRPr="00552240" w:rsidRDefault="00FC4403" w:rsidP="00552240">
                              <w:pPr>
                                <w:jc w:val="center"/>
                                <w:rPr>
                                  <w:b/>
                                  <w:bCs/>
                                  <w:sz w:val="36"/>
                                  <w:szCs w:val="32"/>
                                </w:rPr>
                              </w:pPr>
                              <w:r w:rsidRPr="00552240">
                                <w:rPr>
                                  <w:b/>
                                  <w:bCs/>
                                  <w:sz w:val="36"/>
                                  <w:szCs w:val="32"/>
                                </w:rPr>
                                <w:t>Public Land</w:t>
                              </w:r>
                            </w:p>
                          </w:txbxContent>
                        </wps:txbx>
                        <wps:bodyPr rot="0" vert="vert270" wrap="square" lIns="91440" tIns="45720" rIns="91440" bIns="45720" anchor="t" anchorCtr="0" upright="1">
                          <a:noAutofit/>
                        </wps:bodyPr>
                      </wps:wsp>
                      <wps:wsp>
                        <wps:cNvPr id="12" name="Rectangle: Rounded Corners 7"/>
                        <wps:cNvSpPr>
                          <a:spLocks noChangeArrowheads="1"/>
                        </wps:cNvSpPr>
                        <wps:spPr bwMode="auto">
                          <a:xfrm>
                            <a:off x="4036866" y="703384"/>
                            <a:ext cx="2879725" cy="1799590"/>
                          </a:xfrm>
                          <a:prstGeom prst="roundRect">
                            <a:avLst>
                              <a:gd name="adj" fmla="val 16667"/>
                            </a:avLst>
                          </a:prstGeom>
                          <a:solidFill>
                            <a:srgbClr val="B6DDE8"/>
                          </a:solidFill>
                          <a:ln>
                            <a:noFill/>
                          </a:ln>
                        </wps:spPr>
                        <wps:txbx>
                          <w:txbxContent>
                            <w:p w14:paraId="1DF6AAEA" w14:textId="77777777" w:rsidR="00FC4403" w:rsidRPr="0017495B" w:rsidRDefault="00FC4403" w:rsidP="00694493">
                              <w:pPr>
                                <w:spacing w:line="276" w:lineRule="auto"/>
                                <w:jc w:val="center"/>
                                <w:rPr>
                                  <w:rFonts w:cs="Calibri"/>
                                  <w:szCs w:val="20"/>
                                </w:rPr>
                              </w:pPr>
                              <w:r w:rsidRPr="0017495B">
                                <w:rPr>
                                  <w:rFonts w:cs="Calibri"/>
                                  <w:szCs w:val="20"/>
                                </w:rPr>
                                <w:t>Where plantations occur on public land, this land is leased or licensed, and regulated as private land</w:t>
                              </w:r>
                            </w:p>
                          </w:txbxContent>
                        </wps:txbx>
                        <wps:bodyPr rot="0" vert="horz" wrap="square" lIns="91440" tIns="45720" rIns="91440" bIns="45720" anchor="ctr" anchorCtr="0" upright="1">
                          <a:noAutofit/>
                        </wps:bodyPr>
                      </wps:wsp>
                      <wps:wsp>
                        <wps:cNvPr id="13" name="Rectangle: Rounded Corners 1"/>
                        <wps:cNvSpPr>
                          <a:spLocks noChangeArrowheads="1"/>
                        </wps:cNvSpPr>
                        <wps:spPr bwMode="auto">
                          <a:xfrm rot="16200000">
                            <a:off x="2630096" y="70339"/>
                            <a:ext cx="1979930" cy="7199630"/>
                          </a:xfrm>
                          <a:prstGeom prst="roundRect">
                            <a:avLst>
                              <a:gd name="adj" fmla="val 16667"/>
                            </a:avLst>
                          </a:prstGeom>
                          <a:solidFill>
                            <a:srgbClr val="7F7F7F">
                              <a:alpha val="50195"/>
                            </a:srgbClr>
                          </a:solidFill>
                          <a:ln>
                            <a:noFill/>
                          </a:ln>
                        </wps:spPr>
                        <wps:txbx>
                          <w:txbxContent>
                            <w:p w14:paraId="246D4545" w14:textId="77777777" w:rsidR="00552240" w:rsidRPr="00552240" w:rsidRDefault="00FC4403" w:rsidP="00552240">
                              <w:pPr>
                                <w:spacing w:before="0"/>
                                <w:jc w:val="center"/>
                                <w:rPr>
                                  <w:b/>
                                  <w:bCs/>
                                  <w:sz w:val="40"/>
                                  <w:szCs w:val="32"/>
                                </w:rPr>
                              </w:pPr>
                              <w:r w:rsidRPr="00552240">
                                <w:rPr>
                                  <w:b/>
                                  <w:bCs/>
                                  <w:sz w:val="40"/>
                                  <w:szCs w:val="32"/>
                                </w:rPr>
                                <w:t>Private Land</w:t>
                              </w:r>
                            </w:p>
                            <w:p w14:paraId="0E7F2987" w14:textId="6022BDD3" w:rsidR="00FC4403" w:rsidRPr="0004730E" w:rsidRDefault="00FC4403" w:rsidP="00552240">
                              <w:pPr>
                                <w:spacing w:before="0"/>
                                <w:jc w:val="center"/>
                                <w:rPr>
                                  <w:sz w:val="32"/>
                                  <w:szCs w:val="24"/>
                                </w:rPr>
                              </w:pPr>
                              <w:r w:rsidRPr="00552240">
                                <w:rPr>
                                  <w:b/>
                                  <w:bCs/>
                                </w:rPr>
                                <w:t xml:space="preserve">(incl. leased and licensed </w:t>
                              </w:r>
                              <w:r w:rsidRPr="0004730E">
                                <w:t>Crown Land)</w:t>
                              </w:r>
                            </w:p>
                          </w:txbxContent>
                        </wps:txbx>
                        <wps:bodyPr rot="0" vert="vert270" wrap="square" lIns="91440" tIns="45720" rIns="91440" bIns="45720" anchor="t" anchorCtr="0" upright="1">
                          <a:noAutofit/>
                        </wps:bodyPr>
                      </wps:wsp>
                      <wps:wsp>
                        <wps:cNvPr id="14" name="Rectangle: Rounded Corners 3"/>
                        <wps:cNvSpPr>
                          <a:spLocks noChangeArrowheads="1"/>
                        </wps:cNvSpPr>
                        <wps:spPr bwMode="auto">
                          <a:xfrm>
                            <a:off x="4067011" y="2723102"/>
                            <a:ext cx="2879725" cy="1799590"/>
                          </a:xfrm>
                          <a:prstGeom prst="roundRect">
                            <a:avLst>
                              <a:gd name="adj" fmla="val 16667"/>
                            </a:avLst>
                          </a:prstGeom>
                          <a:solidFill>
                            <a:srgbClr val="B6DDE8"/>
                          </a:solidFill>
                          <a:ln>
                            <a:noFill/>
                          </a:ln>
                        </wps:spPr>
                        <wps:txbx>
                          <w:txbxContent>
                            <w:p w14:paraId="34285FBF" w14:textId="77777777" w:rsidR="00FC4403" w:rsidRPr="00694493" w:rsidRDefault="00FC4403" w:rsidP="00694493">
                              <w:pPr>
                                <w:pStyle w:val="ListParagraph"/>
                                <w:numPr>
                                  <w:ilvl w:val="0"/>
                                  <w:numId w:val="30"/>
                                </w:numPr>
                                <w:rPr>
                                  <w:rFonts w:ascii="Calibri" w:hAnsi="Calibri"/>
                                  <w:sz w:val="22"/>
                                </w:rPr>
                              </w:pPr>
                              <w:r w:rsidRPr="00694493">
                                <w:rPr>
                                  <w:rFonts w:ascii="Calibri" w:hAnsi="Calibri"/>
                                  <w:sz w:val="22"/>
                                </w:rPr>
                                <w:t>A Plantation delivery docket and:</w:t>
                              </w:r>
                            </w:p>
                            <w:p w14:paraId="0BEDFB2E" w14:textId="4DF5D96D" w:rsidR="00FC4403" w:rsidRPr="00FE68F0" w:rsidRDefault="00FC4403" w:rsidP="00694493">
                              <w:pPr>
                                <w:pStyle w:val="ListParagraph"/>
                                <w:numPr>
                                  <w:ilvl w:val="0"/>
                                  <w:numId w:val="26"/>
                                </w:numPr>
                                <w:spacing w:after="0"/>
                                <w:rPr>
                                  <w:rFonts w:ascii="Calibri" w:hAnsi="Calibri"/>
                                  <w:sz w:val="22"/>
                                </w:rPr>
                              </w:pPr>
                              <w:r>
                                <w:rPr>
                                  <w:rFonts w:ascii="Calibri" w:hAnsi="Calibri"/>
                                  <w:sz w:val="22"/>
                                </w:rPr>
                                <w:t>A c</w:t>
                              </w:r>
                              <w:r w:rsidRPr="00FE68F0">
                                <w:rPr>
                                  <w:rFonts w:ascii="Calibri" w:hAnsi="Calibri"/>
                                  <w:sz w:val="22"/>
                                </w:rPr>
                                <w:t xml:space="preserve">opy of </w:t>
                              </w:r>
                              <w:r w:rsidR="00694493">
                                <w:rPr>
                                  <w:rFonts w:ascii="Calibri" w:hAnsi="Calibri"/>
                                  <w:sz w:val="22"/>
                                </w:rPr>
                                <w:t xml:space="preserve">a </w:t>
                              </w:r>
                              <w:r w:rsidRPr="00FE68F0">
                                <w:rPr>
                                  <w:rFonts w:ascii="Calibri" w:hAnsi="Calibri"/>
                                  <w:sz w:val="22"/>
                                </w:rPr>
                                <w:t>Timber Harvesting Plan</w:t>
                              </w:r>
                              <w:r>
                                <w:rPr>
                                  <w:rFonts w:ascii="Calibri" w:hAnsi="Calibri"/>
                                  <w:sz w:val="22"/>
                                </w:rPr>
                                <w:t>,</w:t>
                              </w:r>
                              <w:r w:rsidRPr="00FE68F0">
                                <w:rPr>
                                  <w:rFonts w:ascii="Calibri" w:hAnsi="Calibri"/>
                                  <w:sz w:val="22"/>
                                </w:rPr>
                                <w:t xml:space="preserve"> or</w:t>
                              </w:r>
                              <w:r>
                                <w:rPr>
                                  <w:rFonts w:ascii="Calibri" w:hAnsi="Calibri"/>
                                  <w:sz w:val="22"/>
                                </w:rPr>
                                <w:t xml:space="preserve"> a</w:t>
                              </w:r>
                            </w:p>
                            <w:p w14:paraId="43C9D08E" w14:textId="77777777" w:rsidR="00FC4403" w:rsidRPr="00FE68F0" w:rsidRDefault="00FC4403" w:rsidP="00694493">
                              <w:pPr>
                                <w:pStyle w:val="ListParagraph"/>
                                <w:numPr>
                                  <w:ilvl w:val="0"/>
                                  <w:numId w:val="26"/>
                                </w:numPr>
                                <w:spacing w:after="0"/>
                                <w:rPr>
                                  <w:rFonts w:ascii="Calibri" w:hAnsi="Calibri"/>
                                  <w:sz w:val="22"/>
                                </w:rPr>
                              </w:pPr>
                              <w:r w:rsidRPr="00FE68F0">
                                <w:rPr>
                                  <w:rFonts w:ascii="Calibri" w:hAnsi="Calibri"/>
                                  <w:sz w:val="22"/>
                                </w:rPr>
                                <w:t>Planning permit (where required as specified in the local planning scheme)</w:t>
                              </w:r>
                              <w:r>
                                <w:rPr>
                                  <w:rFonts w:ascii="Calibri" w:hAnsi="Calibri"/>
                                  <w:sz w:val="22"/>
                                </w:rPr>
                                <w:t>.</w:t>
                              </w:r>
                            </w:p>
                            <w:p w14:paraId="30529DF2" w14:textId="77777777" w:rsidR="00FC4403" w:rsidRPr="00FE68F0" w:rsidRDefault="00FC4403" w:rsidP="00694493">
                              <w:pPr>
                                <w:pStyle w:val="ListParagraph"/>
                                <w:spacing w:after="0"/>
                                <w:ind w:left="0"/>
                                <w:rPr>
                                  <w:rFonts w:ascii="Calibri" w:hAnsi="Calibri"/>
                                  <w:sz w:val="22"/>
                                </w:rPr>
                              </w:pPr>
                              <w:r w:rsidRPr="00FE68F0">
                                <w:rPr>
                                  <w:rFonts w:ascii="Calibri" w:hAnsi="Calibri"/>
                                  <w:sz w:val="22"/>
                                </w:rPr>
                                <w:t>*No regulations for agroforestry and small plantations or woodlots of 5ha or less</w:t>
                              </w:r>
                            </w:p>
                          </w:txbxContent>
                        </wps:txbx>
                        <wps:bodyPr rot="0" vert="horz" wrap="square" lIns="91440" tIns="45720" rIns="91440" bIns="0" anchor="ctr" anchorCtr="0" upright="1">
                          <a:noAutofit/>
                        </wps:bodyPr>
                      </wps:wsp>
                      <wps:wsp>
                        <wps:cNvPr id="15" name="Rectangle: Rounded Corners 2"/>
                        <wps:cNvSpPr>
                          <a:spLocks noChangeArrowheads="1"/>
                        </wps:cNvSpPr>
                        <wps:spPr bwMode="auto">
                          <a:xfrm>
                            <a:off x="962071" y="2723102"/>
                            <a:ext cx="2879725" cy="1799590"/>
                          </a:xfrm>
                          <a:prstGeom prst="roundRect">
                            <a:avLst>
                              <a:gd name="adj" fmla="val 16667"/>
                            </a:avLst>
                          </a:prstGeom>
                          <a:solidFill>
                            <a:srgbClr val="B6DDE8"/>
                          </a:solidFill>
                          <a:ln>
                            <a:noFill/>
                          </a:ln>
                        </wps:spPr>
                        <wps:txbx>
                          <w:txbxContent>
                            <w:p w14:paraId="6C8215E4" w14:textId="77777777" w:rsidR="00FC4403" w:rsidRDefault="00FC4403" w:rsidP="00FC4403">
                              <w:pPr>
                                <w:ind w:left="142" w:hanging="295"/>
                              </w:pPr>
                            </w:p>
                            <w:p w14:paraId="61BD6615" w14:textId="77777777" w:rsidR="00FC4403" w:rsidRPr="0017495B" w:rsidRDefault="00FC4403" w:rsidP="00694493">
                              <w:pPr>
                                <w:pStyle w:val="ListParagraph"/>
                                <w:numPr>
                                  <w:ilvl w:val="0"/>
                                  <w:numId w:val="27"/>
                                </w:numPr>
                                <w:rPr>
                                  <w:rFonts w:ascii="Calibri" w:hAnsi="Calibri" w:cs="Calibri"/>
                                  <w:sz w:val="22"/>
                                  <w:szCs w:val="20"/>
                                </w:rPr>
                              </w:pPr>
                              <w:r>
                                <w:rPr>
                                  <w:rFonts w:ascii="Calibri" w:hAnsi="Calibri" w:cs="Calibri"/>
                                  <w:sz w:val="22"/>
                                  <w:szCs w:val="20"/>
                                </w:rPr>
                                <w:t>A P</w:t>
                              </w:r>
                              <w:r w:rsidRPr="0017495B">
                                <w:rPr>
                                  <w:rFonts w:ascii="Calibri" w:hAnsi="Calibri" w:cs="Calibri"/>
                                  <w:sz w:val="22"/>
                                  <w:szCs w:val="20"/>
                                </w:rPr>
                                <w:t>rivate native forest delivery docket and:</w:t>
                              </w:r>
                            </w:p>
                            <w:p w14:paraId="3A02279E" w14:textId="349197CB" w:rsidR="00FC4403" w:rsidRPr="0017495B" w:rsidRDefault="00FC4403" w:rsidP="00694493">
                              <w:pPr>
                                <w:pStyle w:val="ListParagraph"/>
                                <w:numPr>
                                  <w:ilvl w:val="0"/>
                                  <w:numId w:val="28"/>
                                </w:numPr>
                                <w:rPr>
                                  <w:rFonts w:ascii="Calibri" w:hAnsi="Calibri" w:cs="Calibri"/>
                                  <w:sz w:val="22"/>
                                  <w:szCs w:val="20"/>
                                </w:rPr>
                              </w:pPr>
                              <w:r>
                                <w:rPr>
                                  <w:rFonts w:ascii="Calibri" w:hAnsi="Calibri" w:cs="Calibri"/>
                                  <w:sz w:val="22"/>
                                  <w:szCs w:val="20"/>
                                </w:rPr>
                                <w:t>A c</w:t>
                              </w:r>
                              <w:r w:rsidRPr="0017495B">
                                <w:rPr>
                                  <w:rFonts w:ascii="Calibri" w:hAnsi="Calibri" w:cs="Calibri"/>
                                  <w:sz w:val="22"/>
                                  <w:szCs w:val="20"/>
                                </w:rPr>
                                <w:t>opy of</w:t>
                              </w:r>
                              <w:r w:rsidR="00694493">
                                <w:rPr>
                                  <w:rFonts w:ascii="Calibri" w:hAnsi="Calibri" w:cs="Calibri"/>
                                  <w:sz w:val="22"/>
                                  <w:szCs w:val="20"/>
                                </w:rPr>
                                <w:t xml:space="preserve"> a</w:t>
                              </w:r>
                              <w:r w:rsidRPr="0017495B">
                                <w:rPr>
                                  <w:rFonts w:ascii="Calibri" w:hAnsi="Calibri" w:cs="Calibri"/>
                                  <w:sz w:val="22"/>
                                  <w:szCs w:val="20"/>
                                </w:rPr>
                                <w:t xml:space="preserve"> Timber Harvesting Plan</w:t>
                              </w:r>
                              <w:r>
                                <w:rPr>
                                  <w:rFonts w:ascii="Calibri" w:hAnsi="Calibri" w:cs="Calibri"/>
                                  <w:sz w:val="22"/>
                                  <w:szCs w:val="20"/>
                                </w:rPr>
                                <w:t>,</w:t>
                              </w:r>
                              <w:r w:rsidRPr="0017495B">
                                <w:rPr>
                                  <w:rFonts w:ascii="Calibri" w:hAnsi="Calibri" w:cs="Calibri"/>
                                  <w:sz w:val="22"/>
                                  <w:szCs w:val="20"/>
                                </w:rPr>
                                <w:t xml:space="preserve"> or</w:t>
                              </w:r>
                              <w:r>
                                <w:rPr>
                                  <w:rFonts w:ascii="Calibri" w:hAnsi="Calibri" w:cs="Calibri"/>
                                  <w:sz w:val="22"/>
                                  <w:szCs w:val="20"/>
                                </w:rPr>
                                <w:t xml:space="preserve"> a</w:t>
                              </w:r>
                            </w:p>
                            <w:p w14:paraId="7FB6B921" w14:textId="77777777" w:rsidR="00FC4403" w:rsidRPr="0017495B" w:rsidRDefault="00FC4403" w:rsidP="00694493">
                              <w:pPr>
                                <w:pStyle w:val="ListParagraph"/>
                                <w:numPr>
                                  <w:ilvl w:val="0"/>
                                  <w:numId w:val="28"/>
                                </w:numPr>
                                <w:rPr>
                                  <w:rFonts w:ascii="Calibri" w:hAnsi="Calibri" w:cs="Calibri"/>
                                  <w:sz w:val="22"/>
                                  <w:szCs w:val="20"/>
                                </w:rPr>
                              </w:pPr>
                              <w:r w:rsidRPr="0017495B">
                                <w:rPr>
                                  <w:rFonts w:ascii="Calibri" w:hAnsi="Calibri" w:cs="Calibri"/>
                                  <w:sz w:val="22"/>
                                  <w:szCs w:val="20"/>
                                </w:rPr>
                                <w:t>Planning permit</w:t>
                              </w:r>
                              <w:r>
                                <w:rPr>
                                  <w:rFonts w:ascii="Calibri" w:hAnsi="Calibri" w:cs="Calibri"/>
                                  <w:sz w:val="22"/>
                                  <w:szCs w:val="20"/>
                                </w:rPr>
                                <w:t>.</w:t>
                              </w:r>
                            </w:p>
                            <w:p w14:paraId="1FE913F0" w14:textId="77777777" w:rsidR="00FC4403" w:rsidRDefault="00FC4403" w:rsidP="00FC4403"/>
                          </w:txbxContent>
                        </wps:txbx>
                        <wps:bodyPr rot="0" vert="horz" wrap="square" lIns="91440" tIns="0" rIns="91440" bIns="0" anchor="ctr" anchorCtr="0" upright="1">
                          <a:noAutofit/>
                        </wps:bodyPr>
                      </wps:wsp>
                      <wps:wsp>
                        <wps:cNvPr id="16" name="Rectangle: Rounded Corners 5"/>
                        <wps:cNvSpPr>
                          <a:spLocks noChangeArrowheads="1"/>
                        </wps:cNvSpPr>
                        <wps:spPr bwMode="auto">
                          <a:xfrm>
                            <a:off x="982167" y="753626"/>
                            <a:ext cx="2879725" cy="1799590"/>
                          </a:xfrm>
                          <a:prstGeom prst="roundRect">
                            <a:avLst>
                              <a:gd name="adj" fmla="val 16667"/>
                            </a:avLst>
                          </a:prstGeom>
                          <a:solidFill>
                            <a:srgbClr val="B6DDE8"/>
                          </a:solidFill>
                          <a:ln>
                            <a:noFill/>
                          </a:ln>
                        </wps:spPr>
                        <wps:txbx>
                          <w:txbxContent>
                            <w:p w14:paraId="42AC973A" w14:textId="6BA31AEA" w:rsidR="00FC4403" w:rsidRPr="0017495B" w:rsidRDefault="00FC4403" w:rsidP="00694493">
                              <w:pPr>
                                <w:pStyle w:val="ListParagraph"/>
                                <w:numPr>
                                  <w:ilvl w:val="0"/>
                                  <w:numId w:val="29"/>
                                </w:numPr>
                                <w:rPr>
                                  <w:rFonts w:ascii="Calibri" w:hAnsi="Calibri" w:cs="Calibri"/>
                                  <w:sz w:val="22"/>
                                </w:rPr>
                              </w:pPr>
                              <w:r w:rsidRPr="0017495B">
                                <w:rPr>
                                  <w:rFonts w:ascii="Calibri" w:hAnsi="Calibri" w:cs="Calibri"/>
                                  <w:sz w:val="22"/>
                                </w:rPr>
                                <w:t>A VicForests delivery docket and Timber Release Plan</w:t>
                              </w:r>
                              <w:r w:rsidR="00694493">
                                <w:rPr>
                                  <w:rFonts w:ascii="Calibri" w:hAnsi="Calibri" w:cs="Calibri"/>
                                  <w:sz w:val="22"/>
                                </w:rPr>
                                <w:t>,</w:t>
                              </w:r>
                              <w:r w:rsidRPr="0017495B">
                                <w:rPr>
                                  <w:rFonts w:ascii="Calibri" w:hAnsi="Calibri" w:cs="Calibri"/>
                                  <w:sz w:val="22"/>
                                </w:rPr>
                                <w:t xml:space="preserve"> </w:t>
                              </w:r>
                              <w:r w:rsidRPr="0017495B">
                                <w:rPr>
                                  <w:rFonts w:ascii="Calibri" w:hAnsi="Calibri" w:cs="Calibri"/>
                                  <w:bCs/>
                                  <w:sz w:val="22"/>
                                </w:rPr>
                                <w:t>or</w:t>
                              </w:r>
                            </w:p>
                            <w:p w14:paraId="72326F46" w14:textId="77777777" w:rsidR="00FC4403" w:rsidRPr="0017495B" w:rsidRDefault="00FC4403" w:rsidP="00694493">
                              <w:pPr>
                                <w:pStyle w:val="ListParagraph"/>
                                <w:numPr>
                                  <w:ilvl w:val="0"/>
                                  <w:numId w:val="29"/>
                                </w:numPr>
                                <w:spacing w:after="0"/>
                                <w:rPr>
                                  <w:rFonts w:ascii="Calibri" w:hAnsi="Calibri" w:cs="Calibri"/>
                                  <w:sz w:val="22"/>
                                </w:rPr>
                              </w:pPr>
                              <w:r w:rsidRPr="0017495B">
                                <w:rPr>
                                  <w:rFonts w:ascii="Calibri" w:hAnsi="Calibri" w:cs="Calibri"/>
                                  <w:sz w:val="22"/>
                                </w:rPr>
                                <w:t xml:space="preserve">A VicForests delivery docket and Timber Utilisation Plan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84A5D" id="Group 2" o:spid="_x0000_s1026" style="position:absolute;margin-left:11.85pt;margin-top:12.05pt;width:568.5pt;height:368.5pt;z-index:-251651070;mso-position-horizontal-relative:page" coordsize="72198,4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">
                <v:roundrect id="Rectangle: Rounded Corners 9" o:spid="_x0000_s1027" style="position:absolute;left:8816;width:30600;height:46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" fillcolor="#31849b" stroked="f">
                  <v:fill opacity="32896f"/>
                  <v:textbox>
                    <w:txbxContent>
                      <w:p w14:paraId="699C7C3F" w14:textId="77777777" w:rsidR="00FC4403" w:rsidRPr="00552240" w:rsidRDefault="00FC4403" w:rsidP="00552240">
                        <w:pPr>
                          <w:jc w:val="center"/>
                          <w:rPr>
                            <w:b/>
                            <w:bCs/>
                            <w:sz w:val="36"/>
                            <w:szCs w:val="32"/>
                          </w:rPr>
                        </w:pPr>
                        <w:r w:rsidRPr="00552240">
                          <w:rPr>
                            <w:b/>
                            <w:bCs/>
                            <w:sz w:val="36"/>
                            <w:szCs w:val="32"/>
                          </w:rPr>
                          <w:t>Native Forests</w:t>
                        </w:r>
                      </w:p>
                    </w:txbxContent>
                  </v:textbox>
                </v:roundrect>
                <v:roundrect id="Rectangle: Rounded Corners 10" o:spid="_x0000_s1028" style="position:absolute;left:39765;width:30600;height:46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" fillcolor="#31849b" stroked="f">
                  <v:fill opacity="32896f"/>
                  <v:textbox>
                    <w:txbxContent>
                      <w:p w14:paraId="33575BD2" w14:textId="77777777" w:rsidR="00FC4403" w:rsidRPr="00552240" w:rsidRDefault="00FC4403" w:rsidP="00552240">
                        <w:pPr>
                          <w:jc w:val="center"/>
                          <w:rPr>
                            <w:b/>
                            <w:bCs/>
                            <w:sz w:val="36"/>
                            <w:szCs w:val="32"/>
                          </w:rPr>
                        </w:pPr>
                        <w:r w:rsidRPr="00552240">
                          <w:rPr>
                            <w:b/>
                            <w:bCs/>
                            <w:sz w:val="36"/>
                            <w:szCs w:val="32"/>
                          </w:rPr>
                          <w:t>Plantations</w:t>
                        </w:r>
                      </w:p>
                    </w:txbxContent>
                  </v:textbox>
                </v:roundrect>
                <v:roundrect id="Rectangle: Rounded Corners 6" o:spid="_x0000_s1029" style="position:absolute;left:26100;top:-19896;width:19800;height:72000;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" fillcolor="#7f7f7f" stroked="f">
                  <v:fill opacity="32896f"/>
                  <v:textbox style="layout-flow:vertical;mso-layout-flow-alt:bottom-to-top">
                    <w:txbxContent>
                      <w:p w14:paraId="41E9177A" w14:textId="77777777" w:rsidR="00FC4403" w:rsidRPr="00552240" w:rsidRDefault="00FC4403" w:rsidP="00552240">
                        <w:pPr>
                          <w:jc w:val="center"/>
                          <w:rPr>
                            <w:b/>
                            <w:bCs/>
                            <w:sz w:val="36"/>
                            <w:szCs w:val="32"/>
                          </w:rPr>
                        </w:pPr>
                        <w:r w:rsidRPr="00552240">
                          <w:rPr>
                            <w:b/>
                            <w:bCs/>
                            <w:sz w:val="36"/>
                            <w:szCs w:val="32"/>
                          </w:rPr>
                          <w:t>Public Land</w:t>
                        </w:r>
                      </w:p>
                    </w:txbxContent>
                  </v:textbox>
                </v:roundrect>
                <v:roundrect id="Rectangle: Rounded Corners 7" o:spid="_x0000_s1030" style="position:absolute;left:40368;top:7033;width:28797;height:17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" fillcolor="#b6dde8" stroked="f">
                  <v:textbox>
                    <w:txbxContent>
                      <w:p w14:paraId="1DF6AAEA" w14:textId="77777777" w:rsidR="00FC4403" w:rsidRPr="0017495B" w:rsidRDefault="00FC4403" w:rsidP="00694493">
                        <w:pPr>
                          <w:spacing w:line="276" w:lineRule="auto"/>
                          <w:jc w:val="center"/>
                          <w:rPr>
                            <w:rFonts w:cs="Calibri"/>
                            <w:szCs w:val="20"/>
                          </w:rPr>
                        </w:pPr>
                        <w:r w:rsidRPr="0017495B">
                          <w:rPr>
                            <w:rFonts w:cs="Calibri"/>
                            <w:szCs w:val="20"/>
                          </w:rPr>
                          <w:t>Where plantations occur on public land, this land is leased or licensed, and regulated as private land</w:t>
                        </w:r>
                      </w:p>
                    </w:txbxContent>
                  </v:textbox>
                </v:roundrect>
                <v:roundrect id="Rectangle: Rounded Corners 1" o:spid="_x0000_s1031" style="position:absolute;left:26300;top:703;width:19800;height:7199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" fillcolor="#7f7f7f" stroked="f">
                  <v:fill opacity="32896f"/>
                  <v:textbox style="layout-flow:vertical;mso-layout-flow-alt:bottom-to-top">
                    <w:txbxContent>
                      <w:p w14:paraId="246D4545" w14:textId="77777777" w:rsidR="00552240" w:rsidRPr="00552240" w:rsidRDefault="00FC4403" w:rsidP="00552240">
                        <w:pPr>
                          <w:spacing w:before="0"/>
                          <w:jc w:val="center"/>
                          <w:rPr>
                            <w:b/>
                            <w:bCs/>
                            <w:sz w:val="40"/>
                            <w:szCs w:val="32"/>
                          </w:rPr>
                        </w:pPr>
                        <w:r w:rsidRPr="00552240">
                          <w:rPr>
                            <w:b/>
                            <w:bCs/>
                            <w:sz w:val="40"/>
                            <w:szCs w:val="32"/>
                          </w:rPr>
                          <w:t>Private Land</w:t>
                        </w:r>
                      </w:p>
                      <w:p w14:paraId="0E7F2987" w14:textId="6022BDD3" w:rsidR="00FC4403" w:rsidRPr="0004730E" w:rsidRDefault="00FC4403" w:rsidP="00552240">
                        <w:pPr>
                          <w:spacing w:before="0"/>
                          <w:jc w:val="center"/>
                          <w:rPr>
                            <w:sz w:val="32"/>
                            <w:szCs w:val="24"/>
                          </w:rPr>
                        </w:pPr>
                        <w:r w:rsidRPr="00552240">
                          <w:rPr>
                            <w:b/>
                            <w:bCs/>
                          </w:rPr>
                          <w:t xml:space="preserve">(incl. leased and licensed </w:t>
                        </w:r>
                        <w:r w:rsidRPr="0004730E">
                          <w:t>Crown Land)</w:t>
                        </w:r>
                      </w:p>
                    </w:txbxContent>
                  </v:textbox>
                </v:roundrect>
                <v:roundrect id="Rectangle: Rounded Corners 3" o:spid="_x0000_s1032" style="position:absolute;left:40670;top:27231;width:28797;height:179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" fillcolor="#b6dde8" stroked="f">
                  <v:textbox inset=",,,0">
                    <w:txbxContent>
                      <w:p w14:paraId="34285FBF" w14:textId="77777777" w:rsidR="00FC4403" w:rsidRPr="00694493" w:rsidRDefault="00FC4403" w:rsidP="00694493">
                        <w:pPr>
                          <w:pStyle w:val="ListParagraph"/>
                          <w:numPr>
                            <w:ilvl w:val="0"/>
                            <w:numId w:val="30"/>
                          </w:numPr>
                          <w:rPr>
                            <w:rFonts w:ascii="Calibri" w:hAnsi="Calibri"/>
                            <w:sz w:val="22"/>
                          </w:rPr>
                        </w:pPr>
                        <w:r w:rsidRPr="00694493">
                          <w:rPr>
                            <w:rFonts w:ascii="Calibri" w:hAnsi="Calibri"/>
                            <w:sz w:val="22"/>
                          </w:rPr>
                          <w:t>A Plantation delivery docket and:</w:t>
                        </w:r>
                      </w:p>
                      <w:p w14:paraId="0BEDFB2E" w14:textId="4DF5D96D" w:rsidR="00FC4403" w:rsidRPr="00FE68F0" w:rsidRDefault="00FC4403" w:rsidP="00694493">
                        <w:pPr>
                          <w:pStyle w:val="ListParagraph"/>
                          <w:numPr>
                            <w:ilvl w:val="0"/>
                            <w:numId w:val="26"/>
                          </w:numPr>
                          <w:spacing w:after="0"/>
                          <w:rPr>
                            <w:rFonts w:ascii="Calibri" w:hAnsi="Calibri"/>
                            <w:sz w:val="22"/>
                          </w:rPr>
                        </w:pPr>
                        <w:r>
                          <w:rPr>
                            <w:rFonts w:ascii="Calibri" w:hAnsi="Calibri"/>
                            <w:sz w:val="22"/>
                          </w:rPr>
                          <w:t>A c</w:t>
                        </w:r>
                        <w:r w:rsidRPr="00FE68F0">
                          <w:rPr>
                            <w:rFonts w:ascii="Calibri" w:hAnsi="Calibri"/>
                            <w:sz w:val="22"/>
                          </w:rPr>
                          <w:t xml:space="preserve">opy of </w:t>
                        </w:r>
                        <w:r w:rsidR="00694493">
                          <w:rPr>
                            <w:rFonts w:ascii="Calibri" w:hAnsi="Calibri"/>
                            <w:sz w:val="22"/>
                          </w:rPr>
                          <w:t xml:space="preserve">a </w:t>
                        </w:r>
                        <w:r w:rsidRPr="00FE68F0">
                          <w:rPr>
                            <w:rFonts w:ascii="Calibri" w:hAnsi="Calibri"/>
                            <w:sz w:val="22"/>
                          </w:rPr>
                          <w:t>Timber Harvesting Plan</w:t>
                        </w:r>
                        <w:r>
                          <w:rPr>
                            <w:rFonts w:ascii="Calibri" w:hAnsi="Calibri"/>
                            <w:sz w:val="22"/>
                          </w:rPr>
                          <w:t>,</w:t>
                        </w:r>
                        <w:r w:rsidRPr="00FE68F0">
                          <w:rPr>
                            <w:rFonts w:ascii="Calibri" w:hAnsi="Calibri"/>
                            <w:sz w:val="22"/>
                          </w:rPr>
                          <w:t xml:space="preserve"> or</w:t>
                        </w:r>
                        <w:r>
                          <w:rPr>
                            <w:rFonts w:ascii="Calibri" w:hAnsi="Calibri"/>
                            <w:sz w:val="22"/>
                          </w:rPr>
                          <w:t xml:space="preserve"> a</w:t>
                        </w:r>
                      </w:p>
                      <w:p w14:paraId="43C9D08E" w14:textId="77777777" w:rsidR="00FC4403" w:rsidRPr="00FE68F0" w:rsidRDefault="00FC4403" w:rsidP="00694493">
                        <w:pPr>
                          <w:pStyle w:val="ListParagraph"/>
                          <w:numPr>
                            <w:ilvl w:val="0"/>
                            <w:numId w:val="26"/>
                          </w:numPr>
                          <w:spacing w:after="0"/>
                          <w:rPr>
                            <w:rFonts w:ascii="Calibri" w:hAnsi="Calibri"/>
                            <w:sz w:val="22"/>
                          </w:rPr>
                        </w:pPr>
                        <w:r w:rsidRPr="00FE68F0">
                          <w:rPr>
                            <w:rFonts w:ascii="Calibri" w:hAnsi="Calibri"/>
                            <w:sz w:val="22"/>
                          </w:rPr>
                          <w:t>Planning permit (where required as specified in the local planning scheme)</w:t>
                        </w:r>
                        <w:r>
                          <w:rPr>
                            <w:rFonts w:ascii="Calibri" w:hAnsi="Calibri"/>
                            <w:sz w:val="22"/>
                          </w:rPr>
                          <w:t>.</w:t>
                        </w:r>
                      </w:p>
                      <w:p w14:paraId="30529DF2" w14:textId="77777777" w:rsidR="00FC4403" w:rsidRPr="00FE68F0" w:rsidRDefault="00FC4403" w:rsidP="00694493">
                        <w:pPr>
                          <w:pStyle w:val="ListParagraph"/>
                          <w:spacing w:after="0"/>
                          <w:ind w:left="0"/>
                          <w:rPr>
                            <w:rFonts w:ascii="Calibri" w:hAnsi="Calibri"/>
                            <w:sz w:val="22"/>
                          </w:rPr>
                        </w:pPr>
                        <w:r w:rsidRPr="00FE68F0">
                          <w:rPr>
                            <w:rFonts w:ascii="Calibri" w:hAnsi="Calibri"/>
                            <w:sz w:val="22"/>
                          </w:rPr>
                          <w:t>*No regulations for agroforestry and small plantations or woodlots of 5ha or less</w:t>
                        </w:r>
                      </w:p>
                    </w:txbxContent>
                  </v:textbox>
                </v:roundrect>
                <v:roundrect id="Rectangle: Rounded Corners 2" o:spid="_x0000_s1033" style="position:absolute;left:9620;top:27231;width:28797;height:179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" fillcolor="#b6dde8" stroked="f">
                  <v:textbox inset=",0,,0">
                    <w:txbxContent>
                      <w:p w14:paraId="6C8215E4" w14:textId="77777777" w:rsidR="00FC4403" w:rsidRDefault="00FC4403" w:rsidP="00FC4403">
                        <w:pPr>
                          <w:ind w:left="142" w:hanging="295"/>
                        </w:pPr>
                      </w:p>
                      <w:p w14:paraId="61BD6615" w14:textId="77777777" w:rsidR="00FC4403" w:rsidRPr="0017495B" w:rsidRDefault="00FC4403" w:rsidP="00694493">
                        <w:pPr>
                          <w:pStyle w:val="ListParagraph"/>
                          <w:numPr>
                            <w:ilvl w:val="0"/>
                            <w:numId w:val="27"/>
                          </w:numPr>
                          <w:rPr>
                            <w:rFonts w:ascii="Calibri" w:hAnsi="Calibri" w:cs="Calibri"/>
                            <w:sz w:val="22"/>
                            <w:szCs w:val="20"/>
                          </w:rPr>
                        </w:pPr>
                        <w:r>
                          <w:rPr>
                            <w:rFonts w:ascii="Calibri" w:hAnsi="Calibri" w:cs="Calibri"/>
                            <w:sz w:val="22"/>
                            <w:szCs w:val="20"/>
                          </w:rPr>
                          <w:t>A P</w:t>
                        </w:r>
                        <w:r w:rsidRPr="0017495B">
                          <w:rPr>
                            <w:rFonts w:ascii="Calibri" w:hAnsi="Calibri" w:cs="Calibri"/>
                            <w:sz w:val="22"/>
                            <w:szCs w:val="20"/>
                          </w:rPr>
                          <w:t>rivate native forest delivery docket and:</w:t>
                        </w:r>
                      </w:p>
                      <w:p w14:paraId="3A02279E" w14:textId="349197CB" w:rsidR="00FC4403" w:rsidRPr="0017495B" w:rsidRDefault="00FC4403" w:rsidP="00694493">
                        <w:pPr>
                          <w:pStyle w:val="ListParagraph"/>
                          <w:numPr>
                            <w:ilvl w:val="0"/>
                            <w:numId w:val="28"/>
                          </w:numPr>
                          <w:rPr>
                            <w:rFonts w:ascii="Calibri" w:hAnsi="Calibri" w:cs="Calibri"/>
                            <w:sz w:val="22"/>
                            <w:szCs w:val="20"/>
                          </w:rPr>
                        </w:pPr>
                        <w:r>
                          <w:rPr>
                            <w:rFonts w:ascii="Calibri" w:hAnsi="Calibri" w:cs="Calibri"/>
                            <w:sz w:val="22"/>
                            <w:szCs w:val="20"/>
                          </w:rPr>
                          <w:t>A c</w:t>
                        </w:r>
                        <w:r w:rsidRPr="0017495B">
                          <w:rPr>
                            <w:rFonts w:ascii="Calibri" w:hAnsi="Calibri" w:cs="Calibri"/>
                            <w:sz w:val="22"/>
                            <w:szCs w:val="20"/>
                          </w:rPr>
                          <w:t>opy of</w:t>
                        </w:r>
                        <w:r w:rsidR="00694493">
                          <w:rPr>
                            <w:rFonts w:ascii="Calibri" w:hAnsi="Calibri" w:cs="Calibri"/>
                            <w:sz w:val="22"/>
                            <w:szCs w:val="20"/>
                          </w:rPr>
                          <w:t xml:space="preserve"> a</w:t>
                        </w:r>
                        <w:r w:rsidRPr="0017495B">
                          <w:rPr>
                            <w:rFonts w:ascii="Calibri" w:hAnsi="Calibri" w:cs="Calibri"/>
                            <w:sz w:val="22"/>
                            <w:szCs w:val="20"/>
                          </w:rPr>
                          <w:t xml:space="preserve"> Timber Harvesting Plan</w:t>
                        </w:r>
                        <w:r>
                          <w:rPr>
                            <w:rFonts w:ascii="Calibri" w:hAnsi="Calibri" w:cs="Calibri"/>
                            <w:sz w:val="22"/>
                            <w:szCs w:val="20"/>
                          </w:rPr>
                          <w:t>,</w:t>
                        </w:r>
                        <w:r w:rsidRPr="0017495B">
                          <w:rPr>
                            <w:rFonts w:ascii="Calibri" w:hAnsi="Calibri" w:cs="Calibri"/>
                            <w:sz w:val="22"/>
                            <w:szCs w:val="20"/>
                          </w:rPr>
                          <w:t xml:space="preserve"> or</w:t>
                        </w:r>
                        <w:r>
                          <w:rPr>
                            <w:rFonts w:ascii="Calibri" w:hAnsi="Calibri" w:cs="Calibri"/>
                            <w:sz w:val="22"/>
                            <w:szCs w:val="20"/>
                          </w:rPr>
                          <w:t xml:space="preserve"> a</w:t>
                        </w:r>
                      </w:p>
                      <w:p w14:paraId="7FB6B921" w14:textId="77777777" w:rsidR="00FC4403" w:rsidRPr="0017495B" w:rsidRDefault="00FC4403" w:rsidP="00694493">
                        <w:pPr>
                          <w:pStyle w:val="ListParagraph"/>
                          <w:numPr>
                            <w:ilvl w:val="0"/>
                            <w:numId w:val="28"/>
                          </w:numPr>
                          <w:rPr>
                            <w:rFonts w:ascii="Calibri" w:hAnsi="Calibri" w:cs="Calibri"/>
                            <w:sz w:val="22"/>
                            <w:szCs w:val="20"/>
                          </w:rPr>
                        </w:pPr>
                        <w:r w:rsidRPr="0017495B">
                          <w:rPr>
                            <w:rFonts w:ascii="Calibri" w:hAnsi="Calibri" w:cs="Calibri"/>
                            <w:sz w:val="22"/>
                            <w:szCs w:val="20"/>
                          </w:rPr>
                          <w:t>Planning permit</w:t>
                        </w:r>
                        <w:r>
                          <w:rPr>
                            <w:rFonts w:ascii="Calibri" w:hAnsi="Calibri" w:cs="Calibri"/>
                            <w:sz w:val="22"/>
                            <w:szCs w:val="20"/>
                          </w:rPr>
                          <w:t>.</w:t>
                        </w:r>
                      </w:p>
                      <w:p w14:paraId="1FE913F0" w14:textId="77777777" w:rsidR="00FC4403" w:rsidRDefault="00FC4403" w:rsidP="00FC4403"/>
                    </w:txbxContent>
                  </v:textbox>
                </v:roundrect>
                <v:roundrect id="Rectangle: Rounded Corners 5" o:spid="_x0000_s1034" style="position:absolute;left:9821;top:7536;width:28797;height:17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" fillcolor="#b6dde8" stroked="f">
                  <v:textbox>
                    <w:txbxContent>
                      <w:p w14:paraId="42AC973A" w14:textId="6BA31AEA" w:rsidR="00FC4403" w:rsidRPr="0017495B" w:rsidRDefault="00FC4403" w:rsidP="00694493">
                        <w:pPr>
                          <w:pStyle w:val="ListParagraph"/>
                          <w:numPr>
                            <w:ilvl w:val="0"/>
                            <w:numId w:val="29"/>
                          </w:numPr>
                          <w:rPr>
                            <w:rFonts w:ascii="Calibri" w:hAnsi="Calibri" w:cs="Calibri"/>
                            <w:sz w:val="22"/>
                          </w:rPr>
                        </w:pPr>
                        <w:r w:rsidRPr="0017495B">
                          <w:rPr>
                            <w:rFonts w:ascii="Calibri" w:hAnsi="Calibri" w:cs="Calibri"/>
                            <w:sz w:val="22"/>
                          </w:rPr>
                          <w:t>A VicForests delivery docket and Timber Release Plan</w:t>
                        </w:r>
                        <w:r w:rsidR="00694493">
                          <w:rPr>
                            <w:rFonts w:ascii="Calibri" w:hAnsi="Calibri" w:cs="Calibri"/>
                            <w:sz w:val="22"/>
                          </w:rPr>
                          <w:t>,</w:t>
                        </w:r>
                        <w:r w:rsidRPr="0017495B">
                          <w:rPr>
                            <w:rFonts w:ascii="Calibri" w:hAnsi="Calibri" w:cs="Calibri"/>
                            <w:sz w:val="22"/>
                          </w:rPr>
                          <w:t xml:space="preserve"> </w:t>
                        </w:r>
                        <w:r w:rsidRPr="0017495B">
                          <w:rPr>
                            <w:rFonts w:ascii="Calibri" w:hAnsi="Calibri" w:cs="Calibri"/>
                            <w:bCs/>
                            <w:sz w:val="22"/>
                          </w:rPr>
                          <w:t>or</w:t>
                        </w:r>
                      </w:p>
                      <w:p w14:paraId="72326F46" w14:textId="77777777" w:rsidR="00FC4403" w:rsidRPr="0017495B" w:rsidRDefault="00FC4403" w:rsidP="00694493">
                        <w:pPr>
                          <w:pStyle w:val="ListParagraph"/>
                          <w:numPr>
                            <w:ilvl w:val="0"/>
                            <w:numId w:val="29"/>
                          </w:numPr>
                          <w:spacing w:after="0"/>
                          <w:rPr>
                            <w:rFonts w:ascii="Calibri" w:hAnsi="Calibri" w:cs="Calibri"/>
                            <w:sz w:val="22"/>
                          </w:rPr>
                        </w:pPr>
                        <w:r w:rsidRPr="0017495B">
                          <w:rPr>
                            <w:rFonts w:ascii="Calibri" w:hAnsi="Calibri" w:cs="Calibri"/>
                            <w:sz w:val="22"/>
                          </w:rPr>
                          <w:t xml:space="preserve">A VicForests delivery docket and Timber Utilisation Plan </w:t>
                        </w:r>
                      </w:p>
                    </w:txbxContent>
                  </v:textbox>
                </v:roundrect>
                <w10:wrap anchorx="page"/>
              </v:group>
            </w:pict>
          </mc:Fallback>
        </mc:AlternateContent>
      </w:r>
      <w:r>
        <w:rPr>
          <w:noProof/>
        </w:rPr>
        <mc:AlternateContent>
          <mc:Choice Requires="wps">
            <w:drawing>
              <wp:anchor distT="0" distB="0" distL="114300" distR="114300" simplePos="0" relativeHeight="251666434" behindDoc="1" locked="0" layoutInCell="1" allowOverlap="1" wp14:anchorId="6374654B" wp14:editId="2E529677">
                <wp:simplePos x="0" y="0"/>
                <wp:positionH relativeFrom="column">
                  <wp:posOffset>2280508</wp:posOffset>
                </wp:positionH>
                <wp:positionV relativeFrom="paragraph">
                  <wp:posOffset>2233407</wp:posOffset>
                </wp:positionV>
                <wp:extent cx="1791746" cy="676379"/>
                <wp:effectExtent l="57150" t="57150" r="75565" b="85725"/>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746" cy="676379"/>
                        </a:xfrm>
                        <a:prstGeom prst="roundRect">
                          <a:avLst>
                            <a:gd name="adj" fmla="val 16667"/>
                          </a:avLst>
                        </a:prstGeom>
                        <a:solidFill>
                          <a:srgbClr val="4F81BD"/>
                        </a:solidFill>
                        <a:ln w="127000" cmpd="dbl">
                          <a:solidFill>
                            <a:srgbClr val="4F81BD"/>
                          </a:solidFill>
                          <a:round/>
                          <a:headEnd/>
                          <a:tailEnd/>
                        </a:ln>
                        <a:effectLst/>
                      </wps:spPr>
                      <wps:txbx>
                        <w:txbxContent>
                          <w:p w14:paraId="13E3BD27" w14:textId="77777777" w:rsidR="00FC4403" w:rsidRPr="00CA72E0" w:rsidRDefault="00FC4403" w:rsidP="00FC4403">
                            <w:pPr>
                              <w:spacing w:line="192" w:lineRule="auto"/>
                              <w:ind w:right="-43"/>
                              <w:jc w:val="center"/>
                              <w:rPr>
                                <w:b/>
                                <w:color w:val="FFFFFF"/>
                                <w:sz w:val="32"/>
                                <w:szCs w:val="32"/>
                              </w:rPr>
                            </w:pPr>
                            <w:r w:rsidRPr="00CA72E0">
                              <w:rPr>
                                <w:b/>
                                <w:color w:val="FFFFFF"/>
                                <w:sz w:val="32"/>
                                <w:szCs w:val="32"/>
                              </w:rPr>
                              <w:t>Which documents are required?</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74654B" id="Rectangle: Rounded Corners 17" o:spid="_x0000_s1035" style="position:absolute;margin-left:179.55pt;margin-top:175.85pt;width:141.1pt;height:53.25pt;z-index:-2516500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" fillcolor="#4f81bd" strokecolor="#4f81bd" strokeweight="10pt">
                <v:stroke linestyle="thinThin"/>
                <v:textbox inset=".5mm,.5mm,.5mm,.5mm">
                  <w:txbxContent>
                    <w:p w14:paraId="13E3BD27" w14:textId="77777777" w:rsidR="00FC4403" w:rsidRPr="00CA72E0" w:rsidRDefault="00FC4403" w:rsidP="00FC4403">
                      <w:pPr>
                        <w:spacing w:line="192" w:lineRule="auto"/>
                        <w:ind w:right="-43"/>
                        <w:jc w:val="center"/>
                        <w:rPr>
                          <w:b/>
                          <w:color w:val="FFFFFF"/>
                          <w:sz w:val="32"/>
                          <w:szCs w:val="32"/>
                        </w:rPr>
                      </w:pPr>
                      <w:r w:rsidRPr="00CA72E0">
                        <w:rPr>
                          <w:b/>
                          <w:color w:val="FFFFFF"/>
                          <w:sz w:val="32"/>
                          <w:szCs w:val="32"/>
                        </w:rPr>
                        <w:t>Which documents are required?</w:t>
                      </w:r>
                    </w:p>
                  </w:txbxContent>
                </v:textbox>
              </v:roundrect>
            </w:pict>
          </mc:Fallback>
        </mc:AlternateContent>
      </w:r>
      <w:r w:rsidR="00FC4403">
        <w:rPr>
          <w:rFonts w:ascii="Calibri" w:hAnsi="Calibri"/>
        </w:rPr>
        <w:br w:type="page"/>
      </w:r>
    </w:p>
    <w:p w14:paraId="2018EA3E" w14:textId="50ED17B1" w:rsidR="006230FE" w:rsidRDefault="006230FE" w:rsidP="001568EE">
      <w:pPr>
        <w:pStyle w:val="Heading1"/>
        <w:spacing w:after="240"/>
        <w:ind w:left="284"/>
        <w:rPr>
          <w:rFonts w:asciiTheme="minorHAnsi" w:hAnsiTheme="minorHAnsi"/>
        </w:rPr>
      </w:pPr>
      <w:bookmarkStart w:id="106" w:name="_Toc4515912"/>
      <w:bookmarkStart w:id="107" w:name="_Toc4515977"/>
      <w:bookmarkStart w:id="108" w:name="_Toc5267560"/>
      <w:bookmarkStart w:id="109" w:name="_Toc111028898"/>
      <w:bookmarkEnd w:id="106"/>
      <w:bookmarkEnd w:id="107"/>
      <w:bookmarkEnd w:id="108"/>
      <w:r w:rsidRPr="00E7053B">
        <w:rPr>
          <w:rFonts w:asciiTheme="minorHAnsi" w:hAnsiTheme="minorHAnsi"/>
        </w:rPr>
        <w:lastRenderedPageBreak/>
        <w:t>Who should I contact for further information?</w:t>
      </w:r>
      <w:bookmarkEnd w:id="109"/>
    </w:p>
    <w:p w14:paraId="0B4E2ECE" w14:textId="77777777" w:rsidR="00694493" w:rsidRPr="00694493" w:rsidRDefault="00694493" w:rsidP="001568EE">
      <w:pPr>
        <w:spacing w:line="276" w:lineRule="auto"/>
      </w:pPr>
    </w:p>
    <w:p w14:paraId="6606DB0A" w14:textId="0465D97D" w:rsidR="006230FE" w:rsidRPr="00E7053B" w:rsidRDefault="00694493" w:rsidP="001568EE">
      <w:pPr>
        <w:spacing w:after="240" w:line="276" w:lineRule="auto"/>
        <w:rPr>
          <w:rFonts w:cs="Calibri"/>
        </w:rPr>
      </w:pPr>
      <w:r w:rsidRPr="00391E55">
        <w:rPr>
          <w:rFonts w:cstheme="minorHAnsi"/>
          <w:noProof/>
          <w:spacing w:val="5"/>
          <w:kern w:val="28"/>
          <w:sz w:val="52"/>
          <w:szCs w:val="52"/>
          <w:lang w:eastAsia="en-AU"/>
        </w:rPr>
        <w:drawing>
          <wp:anchor distT="0" distB="0" distL="114300" distR="114300" simplePos="0" relativeHeight="251662338" behindDoc="0" locked="0" layoutInCell="1" allowOverlap="1" wp14:anchorId="3D98A052" wp14:editId="525546A8">
            <wp:simplePos x="0" y="0"/>
            <wp:positionH relativeFrom="margin">
              <wp:align>left</wp:align>
            </wp:positionH>
            <wp:positionV relativeFrom="paragraph">
              <wp:posOffset>90170</wp:posOffset>
            </wp:positionV>
            <wp:extent cx="2901315" cy="1109345"/>
            <wp:effectExtent l="0" t="0" r="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315" cy="1109345"/>
                    </a:xfrm>
                    <a:prstGeom prst="rect">
                      <a:avLst/>
                    </a:prstGeom>
                  </pic:spPr>
                </pic:pic>
              </a:graphicData>
            </a:graphic>
            <wp14:sizeRelH relativeFrom="page">
              <wp14:pctWidth>0</wp14:pctWidth>
            </wp14:sizeRelH>
            <wp14:sizeRelV relativeFrom="page">
              <wp14:pctHeight>0</wp14:pctHeight>
            </wp14:sizeRelV>
          </wp:anchor>
        </w:drawing>
      </w:r>
      <w:r w:rsidR="00727CAE">
        <w:rPr>
          <w:rFonts w:cs="Calibri"/>
          <w:b/>
          <w:noProof/>
          <w:lang w:eastAsia="en-AU"/>
        </w:rPr>
        <w:drawing>
          <wp:anchor distT="0" distB="0" distL="114300" distR="114300" simplePos="0" relativeHeight="251663362" behindDoc="0" locked="0" layoutInCell="1" allowOverlap="1" wp14:anchorId="1E4345DA" wp14:editId="619AFA87">
            <wp:simplePos x="0" y="0"/>
            <wp:positionH relativeFrom="column">
              <wp:posOffset>3256487</wp:posOffset>
            </wp:positionH>
            <wp:positionV relativeFrom="paragraph">
              <wp:posOffset>71489</wp:posOffset>
            </wp:positionV>
            <wp:extent cx="1690576" cy="966818"/>
            <wp:effectExtent l="0" t="0" r="508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14388" cy="980436"/>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283"/>
        <w:gridCol w:w="4286"/>
      </w:tblGrid>
      <w:tr w:rsidR="006230FE" w:rsidRPr="00E7053B" w14:paraId="52F32B18" w14:textId="77777777" w:rsidTr="6F31149C">
        <w:trPr>
          <w:trHeight w:val="1617"/>
          <w:jc w:val="center"/>
        </w:trPr>
        <w:tc>
          <w:tcPr>
            <w:tcW w:w="5070" w:type="dxa"/>
          </w:tcPr>
          <w:p w14:paraId="21B5EEF5" w14:textId="63CE8233" w:rsidR="006230FE" w:rsidRPr="00E7053B" w:rsidRDefault="006230FE" w:rsidP="00210A57">
            <w:pPr>
              <w:rPr>
                <w:b/>
              </w:rPr>
            </w:pPr>
            <w:r w:rsidRPr="00E7053B">
              <w:rPr>
                <w:b/>
              </w:rPr>
              <w:t>Australian Government</w:t>
            </w:r>
          </w:p>
          <w:p w14:paraId="7C2B7593" w14:textId="77777777" w:rsidR="00210A57" w:rsidRDefault="00210A57" w:rsidP="00210A57">
            <w:r w:rsidRPr="00AD7DF8">
              <w:rPr>
                <w:szCs w:val="24"/>
                <w:lang w:eastAsia="ja-JP"/>
              </w:rPr>
              <w:t>Department of Agriculture</w:t>
            </w:r>
            <w:r>
              <w:rPr>
                <w:szCs w:val="24"/>
                <w:lang w:eastAsia="ja-JP"/>
              </w:rPr>
              <w:t>, Fisheries and Forestry</w:t>
            </w:r>
            <w:r w:rsidRPr="00E7053B">
              <w:t xml:space="preserve"> </w:t>
            </w:r>
          </w:p>
          <w:p w14:paraId="2F0301D6" w14:textId="043B90B7" w:rsidR="007B5DB8" w:rsidRPr="00E7053B" w:rsidRDefault="006230FE" w:rsidP="00210A57">
            <w:r w:rsidRPr="00E7053B">
              <w:t>GPO Box 858</w:t>
            </w:r>
          </w:p>
          <w:p w14:paraId="216A3AA6" w14:textId="776EE142" w:rsidR="006230FE" w:rsidRDefault="006230FE" w:rsidP="00210A57">
            <w:pPr>
              <w:spacing w:before="0"/>
            </w:pPr>
            <w:r w:rsidRPr="00E7053B">
              <w:t>Canberra ACT 2601</w:t>
            </w:r>
            <w:r w:rsidRPr="00E7053B">
              <w:br/>
            </w:r>
            <w:r w:rsidRPr="00E7053B">
              <w:rPr>
                <w:bCs/>
              </w:rPr>
              <w:t>Phone: </w:t>
            </w:r>
            <w:r w:rsidRPr="00E7053B">
              <w:t>+61 (0) 2 6272 3933</w:t>
            </w:r>
          </w:p>
          <w:p w14:paraId="73C4865A" w14:textId="1A5F1967" w:rsidR="00FA1AF5" w:rsidRPr="00E7053B" w:rsidRDefault="00FA1AF5" w:rsidP="00210A57">
            <w:pPr>
              <w:spacing w:before="0"/>
            </w:pPr>
            <w:r>
              <w:t xml:space="preserve">Email: </w:t>
            </w:r>
            <w:hyperlink r:id="rId42" w:history="1">
              <w:r w:rsidRPr="00E7053B">
                <w:rPr>
                  <w:rStyle w:val="Hyperlink"/>
                </w:rPr>
                <w:t>illegallogging@agriculture.gov.au</w:t>
              </w:r>
            </w:hyperlink>
          </w:p>
          <w:p w14:paraId="7ADF9B32" w14:textId="2E5F8DE5" w:rsidR="006230FE" w:rsidRPr="00E7053B" w:rsidRDefault="00FE1869" w:rsidP="00210A57">
            <w:hyperlink r:id="rId43" w:history="1">
              <w:r w:rsidR="00BE33DD" w:rsidRPr="00212482">
                <w:rPr>
                  <w:rStyle w:val="Hyperlink"/>
                </w:rPr>
                <w:t>www.awe.gov.au/illegallogging</w:t>
              </w:r>
            </w:hyperlink>
            <w:r w:rsidR="00BE33DD">
              <w:t xml:space="preserve"> </w:t>
            </w:r>
          </w:p>
        </w:tc>
        <w:tc>
          <w:tcPr>
            <w:tcW w:w="283" w:type="dxa"/>
            <w:shd w:val="clear" w:color="auto" w:fill="auto"/>
          </w:tcPr>
          <w:p w14:paraId="6F51C8CB" w14:textId="77777777" w:rsidR="006230FE" w:rsidRPr="00E7053B" w:rsidRDefault="006230FE" w:rsidP="001568EE">
            <w:pPr>
              <w:spacing w:after="240" w:line="276" w:lineRule="auto"/>
              <w:rPr>
                <w:rFonts w:cs="Calibri"/>
                <w:b/>
              </w:rPr>
            </w:pPr>
          </w:p>
        </w:tc>
        <w:tc>
          <w:tcPr>
            <w:tcW w:w="4286" w:type="dxa"/>
            <w:shd w:val="clear" w:color="auto" w:fill="auto"/>
          </w:tcPr>
          <w:p w14:paraId="6A0DB629" w14:textId="22D34A7B" w:rsidR="003927A7" w:rsidRPr="00F55376" w:rsidRDefault="003927A7" w:rsidP="00210A57">
            <w:pPr>
              <w:spacing w:before="240"/>
              <w:rPr>
                <w:rFonts w:ascii="Calibri" w:hAnsi="Calibri" w:cs="Calibri"/>
                <w:b/>
              </w:rPr>
            </w:pPr>
            <w:r w:rsidRPr="00F55376">
              <w:rPr>
                <w:rFonts w:ascii="Calibri" w:hAnsi="Calibri" w:cs="Calibri"/>
                <w:b/>
              </w:rPr>
              <w:t>Victorian Government</w:t>
            </w:r>
          </w:p>
          <w:p w14:paraId="2B1245B9" w14:textId="715ED2BF" w:rsidR="003927A7" w:rsidRPr="00F55376" w:rsidRDefault="003927A7" w:rsidP="00210A57">
            <w:pPr>
              <w:rPr>
                <w:rFonts w:ascii="Calibri" w:hAnsi="Calibri" w:cs="Calibri"/>
              </w:rPr>
            </w:pPr>
            <w:r w:rsidRPr="00F55376">
              <w:rPr>
                <w:rFonts w:ascii="Calibri" w:hAnsi="Calibri" w:cs="Calibri"/>
              </w:rPr>
              <w:t xml:space="preserve">Department of </w:t>
            </w:r>
            <w:r w:rsidR="009D5BE6">
              <w:rPr>
                <w:rFonts w:ascii="Calibri" w:hAnsi="Calibri" w:cs="Calibri"/>
              </w:rPr>
              <w:t>Jobs, Precincts and Regions</w:t>
            </w:r>
          </w:p>
          <w:p w14:paraId="77098339" w14:textId="7381677D" w:rsidR="003927A7" w:rsidRPr="00F55376" w:rsidRDefault="003927A7" w:rsidP="00210A57">
            <w:pPr>
              <w:rPr>
                <w:rFonts w:ascii="Calibri" w:hAnsi="Calibri" w:cs="Calibri"/>
              </w:rPr>
            </w:pPr>
            <w:r w:rsidRPr="00F55376">
              <w:rPr>
                <w:rFonts w:ascii="Calibri" w:hAnsi="Calibri" w:cs="Calibri"/>
              </w:rPr>
              <w:t>GPO Box 4</w:t>
            </w:r>
            <w:r w:rsidR="00310DE2">
              <w:rPr>
                <w:rFonts w:ascii="Calibri" w:hAnsi="Calibri" w:cs="Calibri"/>
              </w:rPr>
              <w:t>509</w:t>
            </w:r>
          </w:p>
          <w:p w14:paraId="42FC2AAD" w14:textId="77777777" w:rsidR="003927A7" w:rsidRPr="00F55376" w:rsidRDefault="003927A7" w:rsidP="00210A57">
            <w:pPr>
              <w:spacing w:before="0"/>
              <w:rPr>
                <w:rFonts w:ascii="Calibri" w:hAnsi="Calibri" w:cs="Calibri"/>
              </w:rPr>
            </w:pPr>
            <w:r w:rsidRPr="00F55376">
              <w:rPr>
                <w:rFonts w:ascii="Calibri" w:hAnsi="Calibri" w:cs="Calibri"/>
              </w:rPr>
              <w:t>Melbourne VICTORIA 3001</w:t>
            </w:r>
          </w:p>
          <w:p w14:paraId="5EFE0A2F" w14:textId="77777777" w:rsidR="003927A7" w:rsidRPr="00F55376" w:rsidRDefault="003927A7" w:rsidP="00210A57">
            <w:pPr>
              <w:spacing w:before="0"/>
              <w:rPr>
                <w:rFonts w:ascii="Calibri" w:hAnsi="Calibri" w:cs="Calibri"/>
                <w:bCs/>
              </w:rPr>
            </w:pPr>
            <w:r w:rsidRPr="00F55376">
              <w:rPr>
                <w:rFonts w:ascii="Calibri" w:hAnsi="Calibri" w:cs="Calibri"/>
              </w:rPr>
              <w:t>Phone: 136 186</w:t>
            </w:r>
          </w:p>
          <w:p w14:paraId="027EA1D9" w14:textId="053B2A49" w:rsidR="00462C45" w:rsidRDefault="00FE1869" w:rsidP="00210A57">
            <w:hyperlink r:id="rId44" w:history="1">
              <w:r w:rsidR="003F5EC1" w:rsidRPr="001341AB">
                <w:rPr>
                  <w:rStyle w:val="Hyperlink"/>
                </w:rPr>
                <w:t>www.djpr.vic.gov.au</w:t>
              </w:r>
            </w:hyperlink>
          </w:p>
          <w:p w14:paraId="008394E1" w14:textId="7DC9C755" w:rsidR="0040554A" w:rsidRPr="003929F1" w:rsidRDefault="0040554A" w:rsidP="001568EE">
            <w:pPr>
              <w:spacing w:after="240" w:line="276" w:lineRule="auto"/>
              <w:rPr>
                <w:rFonts w:ascii="Calibri" w:hAnsi="Calibri" w:cs="Calibri"/>
              </w:rPr>
            </w:pPr>
          </w:p>
        </w:tc>
      </w:tr>
    </w:tbl>
    <w:p w14:paraId="1F970DAD" w14:textId="77777777" w:rsidR="00210A57" w:rsidRDefault="00210A57" w:rsidP="001568EE">
      <w:pPr>
        <w:spacing w:after="240" w:line="276" w:lineRule="auto"/>
        <w:rPr>
          <w:b/>
          <w:sz w:val="32"/>
          <w:szCs w:val="32"/>
        </w:rPr>
      </w:pPr>
      <w:bookmarkStart w:id="110" w:name="_Toc450209678"/>
      <w:bookmarkStart w:id="111" w:name="_Toc450223275"/>
      <w:bookmarkStart w:id="112" w:name="_Toc484185964"/>
    </w:p>
    <w:p w14:paraId="1C88858A" w14:textId="5492D235" w:rsidR="00D04BC9" w:rsidRPr="00E7053B" w:rsidRDefault="00D04BC9" w:rsidP="001568EE">
      <w:pPr>
        <w:spacing w:after="240" w:line="276" w:lineRule="auto"/>
        <w:rPr>
          <w:b/>
          <w:sz w:val="32"/>
          <w:szCs w:val="32"/>
        </w:rPr>
      </w:pPr>
      <w:r w:rsidRPr="00E7053B">
        <w:rPr>
          <w:b/>
          <w:sz w:val="32"/>
          <w:szCs w:val="32"/>
        </w:rPr>
        <w:t>Disclaimer</w:t>
      </w:r>
      <w:bookmarkEnd w:id="110"/>
      <w:bookmarkEnd w:id="111"/>
      <w:bookmarkEnd w:id="112"/>
    </w:p>
    <w:p w14:paraId="3C77B0BC" w14:textId="77777777" w:rsidR="00D04BC9" w:rsidRPr="00AD7DF8" w:rsidRDefault="00D04BC9" w:rsidP="001568EE">
      <w:pPr>
        <w:spacing w:after="240" w:line="276" w:lineRule="auto"/>
        <w:rPr>
          <w:szCs w:val="24"/>
          <w:lang w:eastAsia="ja-JP"/>
        </w:rPr>
      </w:pPr>
      <w:r w:rsidRPr="00AD7DF8">
        <w:rPr>
          <w:szCs w:val="24"/>
          <w:lang w:eastAsia="ja-JP"/>
        </w:rPr>
        <w:t>While reasonable efforts have been made to ensure that the contents of this guideline and the associated quick reference guide are factually correct, the Commonwealth of Australia does not accept responsibility for the accuracy or completeness of the contents and expressly disclaims liability for any loss or damage, however caused, that may be occasioned directly or indirectly through the use of, or reliance on, the contents of this guideline or associated quick reference guide.</w:t>
      </w:r>
    </w:p>
    <w:p w14:paraId="56C3FF93" w14:textId="77777777" w:rsidR="00D04BC9" w:rsidRPr="00AD7DF8" w:rsidRDefault="00D04BC9" w:rsidP="001568EE">
      <w:pPr>
        <w:spacing w:after="240" w:line="276" w:lineRule="auto"/>
        <w:rPr>
          <w:szCs w:val="24"/>
          <w:lang w:eastAsia="ja-JP"/>
        </w:rPr>
      </w:pPr>
      <w:r w:rsidRPr="00AD7DF8">
        <w:rPr>
          <w:szCs w:val="24"/>
          <w:lang w:eastAsia="ja-JP"/>
        </w:rPr>
        <w:t xml:space="preserve">This guideline and its associated quick reference guide </w:t>
      </w:r>
      <w:proofErr w:type="gramStart"/>
      <w:r w:rsidRPr="00AD7DF8">
        <w:rPr>
          <w:szCs w:val="24"/>
          <w:lang w:eastAsia="ja-JP"/>
        </w:rPr>
        <w:t>is</w:t>
      </w:r>
      <w:proofErr w:type="gramEnd"/>
      <w:r w:rsidRPr="00AD7DF8">
        <w:rPr>
          <w:szCs w:val="24"/>
          <w:lang w:eastAsia="ja-JP"/>
        </w:rPr>
        <w:t xml:space="preserve"> made available on the understanding that the Commonwealth of Australia is not providing professional advice. Before relying on this guideline or its associated quick reference guide, readers should obtain appropriate professional advice suitable to their </w:t>
      </w:r>
      <w:proofErr w:type="gramStart"/>
      <w:r w:rsidRPr="00AD7DF8">
        <w:rPr>
          <w:szCs w:val="24"/>
          <w:lang w:eastAsia="ja-JP"/>
        </w:rPr>
        <w:t>particular circumstances</w:t>
      </w:r>
      <w:proofErr w:type="gramEnd"/>
      <w:r w:rsidRPr="00AD7DF8">
        <w:rPr>
          <w:szCs w:val="24"/>
          <w:lang w:eastAsia="ja-JP"/>
        </w:rPr>
        <w:t>.</w:t>
      </w:r>
    </w:p>
    <w:p w14:paraId="38309E18" w14:textId="7C6D5465" w:rsidR="00D04BC9" w:rsidRPr="00E7053B" w:rsidRDefault="00D04BC9" w:rsidP="001568EE">
      <w:pPr>
        <w:spacing w:after="240" w:line="276" w:lineRule="auto"/>
        <w:rPr>
          <w:szCs w:val="24"/>
          <w:lang w:eastAsia="ja-JP"/>
        </w:rPr>
      </w:pPr>
      <w:r w:rsidRPr="00AD7DF8">
        <w:rPr>
          <w:szCs w:val="24"/>
          <w:lang w:eastAsia="ja-JP"/>
        </w:rPr>
        <w:t xml:space="preserve">Readers should also confirm that this is the most up-to-date available guideline by referring to the </w:t>
      </w:r>
      <w:r w:rsidR="00E42158">
        <w:rPr>
          <w:szCs w:val="24"/>
          <w:lang w:eastAsia="ja-JP"/>
        </w:rPr>
        <w:t xml:space="preserve">Australian Government </w:t>
      </w:r>
      <w:r w:rsidRPr="00AD7DF8">
        <w:rPr>
          <w:szCs w:val="24"/>
          <w:lang w:eastAsia="ja-JP"/>
        </w:rPr>
        <w:t>Department of Agriculture</w:t>
      </w:r>
      <w:r w:rsidR="00727CAE">
        <w:rPr>
          <w:szCs w:val="24"/>
          <w:lang w:eastAsia="ja-JP"/>
        </w:rPr>
        <w:t>, Fisheries and Forestry’s</w:t>
      </w:r>
      <w:r w:rsidRPr="00AD7DF8">
        <w:rPr>
          <w:szCs w:val="24"/>
          <w:lang w:eastAsia="ja-JP"/>
        </w:rPr>
        <w:t xml:space="preserve"> website.</w:t>
      </w:r>
    </w:p>
    <w:p w14:paraId="086747F4" w14:textId="41627485" w:rsidR="003927A7" w:rsidRDefault="006230FE" w:rsidP="001568EE">
      <w:pPr>
        <w:pStyle w:val="Heading1"/>
        <w:numPr>
          <w:ilvl w:val="0"/>
          <w:numId w:val="0"/>
        </w:numPr>
        <w:spacing w:after="240"/>
        <w:rPr>
          <w:rFonts w:ascii="Arial" w:hAnsi="Arial" w:cs="Arial"/>
          <w:b w:val="0"/>
          <w:sz w:val="18"/>
          <w:szCs w:val="18"/>
        </w:rPr>
      </w:pPr>
      <w:r w:rsidRPr="00E7053B">
        <w:rPr>
          <w:rFonts w:asciiTheme="minorHAnsi" w:hAnsiTheme="minorHAnsi"/>
        </w:rPr>
        <w:br w:type="page"/>
      </w:r>
    </w:p>
    <w:p w14:paraId="05582442" w14:textId="5641BA01" w:rsidR="0055353F" w:rsidRPr="00210A57" w:rsidRDefault="00ED5A03" w:rsidP="001568EE">
      <w:pPr>
        <w:pStyle w:val="Heading1"/>
        <w:numPr>
          <w:ilvl w:val="0"/>
          <w:numId w:val="0"/>
        </w:numPr>
        <w:rPr>
          <w:rFonts w:asciiTheme="minorHAnsi" w:eastAsia="Calibri" w:hAnsiTheme="minorHAnsi" w:cs="Times New Roman"/>
          <w:sz w:val="24"/>
          <w:szCs w:val="24"/>
          <w:lang w:eastAsia="ja-JP"/>
        </w:rPr>
      </w:pPr>
      <w:bookmarkStart w:id="113" w:name="_Toc111028899"/>
      <w:r w:rsidRPr="00210A57">
        <w:rPr>
          <w:rFonts w:asciiTheme="minorHAnsi" w:eastAsia="Calibri" w:hAnsiTheme="minorHAnsi" w:cs="Times New Roman"/>
          <w:sz w:val="24"/>
          <w:szCs w:val="24"/>
          <w:lang w:eastAsia="ja-JP"/>
        </w:rPr>
        <w:lastRenderedPageBreak/>
        <w:t xml:space="preserve">Attachment </w:t>
      </w:r>
      <w:r w:rsidR="003649DA" w:rsidRPr="00210A57">
        <w:rPr>
          <w:rFonts w:asciiTheme="minorHAnsi" w:eastAsia="Calibri" w:hAnsiTheme="minorHAnsi" w:cs="Times New Roman"/>
          <w:sz w:val="24"/>
          <w:szCs w:val="24"/>
          <w:lang w:eastAsia="ja-JP"/>
        </w:rPr>
        <w:t>A:</w:t>
      </w:r>
      <w:r w:rsidRPr="00210A57">
        <w:rPr>
          <w:rFonts w:asciiTheme="minorHAnsi" w:eastAsia="Calibri" w:hAnsiTheme="minorHAnsi" w:cs="Times New Roman"/>
          <w:sz w:val="24"/>
          <w:szCs w:val="24"/>
          <w:lang w:eastAsia="ja-JP"/>
        </w:rPr>
        <w:t xml:space="preserve"> </w:t>
      </w:r>
      <w:r w:rsidR="00314931" w:rsidRPr="00210A57">
        <w:rPr>
          <w:rFonts w:asciiTheme="minorHAnsi" w:eastAsia="Calibri" w:hAnsiTheme="minorHAnsi" w:cs="Times New Roman"/>
          <w:sz w:val="24"/>
          <w:szCs w:val="24"/>
          <w:lang w:eastAsia="ja-JP"/>
        </w:rPr>
        <w:t xml:space="preserve">VicForests </w:t>
      </w:r>
      <w:r w:rsidR="008E3747" w:rsidRPr="00210A57">
        <w:rPr>
          <w:rFonts w:asciiTheme="minorHAnsi" w:eastAsia="Calibri" w:hAnsiTheme="minorHAnsi" w:cs="Times New Roman"/>
          <w:sz w:val="24"/>
          <w:szCs w:val="24"/>
          <w:lang w:eastAsia="ja-JP"/>
        </w:rPr>
        <w:t>d</w:t>
      </w:r>
      <w:r w:rsidR="00952BAF" w:rsidRPr="00210A57">
        <w:rPr>
          <w:rFonts w:asciiTheme="minorHAnsi" w:eastAsia="Calibri" w:hAnsiTheme="minorHAnsi" w:cs="Times New Roman"/>
          <w:sz w:val="24"/>
          <w:szCs w:val="24"/>
          <w:lang w:eastAsia="ja-JP"/>
        </w:rPr>
        <w:t xml:space="preserve">elivery </w:t>
      </w:r>
      <w:r w:rsidR="008E3747" w:rsidRPr="00210A57">
        <w:rPr>
          <w:rFonts w:asciiTheme="minorHAnsi" w:eastAsia="Calibri" w:hAnsiTheme="minorHAnsi" w:cs="Times New Roman"/>
          <w:sz w:val="24"/>
          <w:szCs w:val="24"/>
          <w:lang w:eastAsia="ja-JP"/>
        </w:rPr>
        <w:t>d</w:t>
      </w:r>
      <w:r w:rsidR="00952BAF" w:rsidRPr="00210A57">
        <w:rPr>
          <w:rFonts w:asciiTheme="minorHAnsi" w:eastAsia="Calibri" w:hAnsiTheme="minorHAnsi" w:cs="Times New Roman"/>
          <w:sz w:val="24"/>
          <w:szCs w:val="24"/>
          <w:lang w:eastAsia="ja-JP"/>
        </w:rPr>
        <w:t>ocket minimum requirements</w:t>
      </w:r>
      <w:r w:rsidR="00CC5C06" w:rsidRPr="00210A57">
        <w:rPr>
          <w:rFonts w:asciiTheme="minorHAnsi" w:eastAsia="Calibri" w:hAnsiTheme="minorHAnsi" w:cs="Times New Roman"/>
          <w:sz w:val="24"/>
          <w:szCs w:val="24"/>
          <w:lang w:eastAsia="ja-JP"/>
        </w:rPr>
        <w:t xml:space="preserve"> </w:t>
      </w:r>
      <w:r w:rsidR="0055353F" w:rsidRPr="00210A57">
        <w:rPr>
          <w:rFonts w:asciiTheme="minorHAnsi" w:eastAsia="Calibri" w:hAnsiTheme="minorHAnsi" w:cs="Times New Roman"/>
          <w:sz w:val="24"/>
          <w:szCs w:val="24"/>
          <w:lang w:eastAsia="ja-JP"/>
        </w:rPr>
        <w:t xml:space="preserve">(for areas </w:t>
      </w:r>
      <w:r w:rsidR="004A1F0A" w:rsidRPr="00210A57">
        <w:rPr>
          <w:rFonts w:asciiTheme="minorHAnsi" w:eastAsia="Calibri" w:hAnsiTheme="minorHAnsi" w:cs="Times New Roman"/>
          <w:sz w:val="24"/>
          <w:szCs w:val="24"/>
          <w:lang w:eastAsia="ja-JP"/>
        </w:rPr>
        <w:t xml:space="preserve">of State forest </w:t>
      </w:r>
      <w:r w:rsidR="0055353F" w:rsidRPr="00210A57">
        <w:rPr>
          <w:rFonts w:asciiTheme="minorHAnsi" w:eastAsia="Calibri" w:hAnsiTheme="minorHAnsi" w:cs="Times New Roman"/>
          <w:sz w:val="24"/>
          <w:szCs w:val="24"/>
          <w:lang w:eastAsia="ja-JP"/>
        </w:rPr>
        <w:t xml:space="preserve">harvested in eastern Victoria </w:t>
      </w:r>
      <w:r w:rsidR="00CC5C06" w:rsidRPr="00210A57">
        <w:rPr>
          <w:rFonts w:asciiTheme="minorHAnsi" w:eastAsia="Calibri" w:hAnsiTheme="minorHAnsi" w:cs="Times New Roman"/>
          <w:sz w:val="24"/>
          <w:szCs w:val="24"/>
          <w:lang w:eastAsia="ja-JP"/>
        </w:rPr>
        <w:t xml:space="preserve">as </w:t>
      </w:r>
      <w:r w:rsidR="0055353F" w:rsidRPr="00210A57">
        <w:rPr>
          <w:rFonts w:asciiTheme="minorHAnsi" w:eastAsia="Calibri" w:hAnsiTheme="minorHAnsi" w:cs="Times New Roman"/>
          <w:sz w:val="24"/>
          <w:szCs w:val="24"/>
          <w:lang w:eastAsia="ja-JP"/>
        </w:rPr>
        <w:t>outlined in the Allocation Order)</w:t>
      </w:r>
      <w:bookmarkStart w:id="114" w:name="_Hlk18056999"/>
      <w:bookmarkEnd w:id="113"/>
      <w:r w:rsidR="00210A57">
        <w:rPr>
          <w:rFonts w:asciiTheme="minorHAnsi" w:eastAsia="Calibri" w:hAnsiTheme="minorHAnsi" w:cs="Times New Roman"/>
          <w:sz w:val="24"/>
          <w:szCs w:val="24"/>
          <w:lang w:eastAsia="ja-JP"/>
        </w:rPr>
        <w:t>.</w:t>
      </w:r>
    </w:p>
    <w:tbl>
      <w:tblPr>
        <w:tblStyle w:val="TableGrid"/>
        <w:tblW w:w="9806" w:type="dxa"/>
        <w:tblLook w:val="04A0" w:firstRow="1" w:lastRow="0" w:firstColumn="1" w:lastColumn="0" w:noHBand="0" w:noVBand="1"/>
      </w:tblPr>
      <w:tblGrid>
        <w:gridCol w:w="4903"/>
        <w:gridCol w:w="4903"/>
      </w:tblGrid>
      <w:tr w:rsidR="00952BAF" w14:paraId="09F2F48A" w14:textId="77777777" w:rsidTr="00210A57">
        <w:trPr>
          <w:trHeight w:val="375"/>
        </w:trPr>
        <w:tc>
          <w:tcPr>
            <w:tcW w:w="4903" w:type="dxa"/>
          </w:tcPr>
          <w:p w14:paraId="1EDEEF72" w14:textId="6A8718F6" w:rsidR="00952BAF" w:rsidRPr="00AF6CBF" w:rsidRDefault="00952BAF" w:rsidP="001568EE">
            <w:pPr>
              <w:spacing w:after="240" w:line="276" w:lineRule="auto"/>
              <w:rPr>
                <w:b/>
                <w:bCs/>
                <w:szCs w:val="24"/>
              </w:rPr>
            </w:pPr>
            <w:bookmarkStart w:id="115" w:name="_Hlk18057186"/>
            <w:bookmarkEnd w:id="114"/>
            <w:r w:rsidRPr="00AF6CBF">
              <w:rPr>
                <w:b/>
                <w:bCs/>
                <w:szCs w:val="24"/>
              </w:rPr>
              <w:t>Sawlog Dockets</w:t>
            </w:r>
          </w:p>
        </w:tc>
        <w:tc>
          <w:tcPr>
            <w:tcW w:w="4903" w:type="dxa"/>
          </w:tcPr>
          <w:p w14:paraId="6994BBBB" w14:textId="4555FE71" w:rsidR="00952BAF" w:rsidRPr="00AF6CBF" w:rsidRDefault="00952BAF" w:rsidP="001568EE">
            <w:pPr>
              <w:spacing w:after="240" w:line="276" w:lineRule="auto"/>
              <w:rPr>
                <w:b/>
                <w:bCs/>
                <w:szCs w:val="24"/>
              </w:rPr>
            </w:pPr>
            <w:proofErr w:type="spellStart"/>
            <w:r w:rsidRPr="00AF6CBF">
              <w:rPr>
                <w:b/>
                <w:bCs/>
                <w:szCs w:val="24"/>
              </w:rPr>
              <w:t>Pulplog</w:t>
            </w:r>
            <w:proofErr w:type="spellEnd"/>
            <w:r w:rsidRPr="00AF6CBF">
              <w:rPr>
                <w:b/>
                <w:bCs/>
                <w:szCs w:val="24"/>
              </w:rPr>
              <w:t xml:space="preserve"> dockets</w:t>
            </w:r>
          </w:p>
        </w:tc>
      </w:tr>
      <w:tr w:rsidR="00952BAF" w14:paraId="6CE5DBA9" w14:textId="77777777" w:rsidTr="00210A57">
        <w:trPr>
          <w:trHeight w:val="11907"/>
        </w:trPr>
        <w:tc>
          <w:tcPr>
            <w:tcW w:w="4903" w:type="dxa"/>
          </w:tcPr>
          <w:p w14:paraId="6D919804" w14:textId="77777777" w:rsidR="00952BAF" w:rsidRPr="00AF6CBF" w:rsidRDefault="00952BAF" w:rsidP="00210A57">
            <w:pPr>
              <w:pStyle w:val="ListParagraph"/>
              <w:numPr>
                <w:ilvl w:val="0"/>
                <w:numId w:val="19"/>
              </w:numPr>
              <w:spacing w:after="240" w:line="240" w:lineRule="auto"/>
              <w:ind w:left="447" w:hanging="357"/>
              <w:contextualSpacing w:val="0"/>
              <w:rPr>
                <w:bCs/>
                <w:szCs w:val="24"/>
              </w:rPr>
            </w:pPr>
            <w:r w:rsidRPr="00AF6CBF">
              <w:rPr>
                <w:bCs/>
                <w:szCs w:val="24"/>
              </w:rPr>
              <w:t>Docket number</w:t>
            </w:r>
          </w:p>
          <w:p w14:paraId="5B4E41BB" w14:textId="06E3D5E6" w:rsidR="00952BAF" w:rsidRPr="00AF6CBF" w:rsidRDefault="00952BAF" w:rsidP="00210A57">
            <w:pPr>
              <w:pStyle w:val="ListParagraph"/>
              <w:numPr>
                <w:ilvl w:val="0"/>
                <w:numId w:val="19"/>
              </w:numPr>
              <w:spacing w:after="240" w:line="240" w:lineRule="auto"/>
              <w:ind w:left="447" w:hanging="357"/>
              <w:contextualSpacing w:val="0"/>
              <w:rPr>
                <w:bCs/>
                <w:szCs w:val="24"/>
              </w:rPr>
            </w:pPr>
            <w:r w:rsidRPr="00AF6CBF">
              <w:rPr>
                <w:bCs/>
                <w:szCs w:val="24"/>
              </w:rPr>
              <w:t>Date and time of Dispatch</w:t>
            </w:r>
          </w:p>
          <w:p w14:paraId="4E9236CA" w14:textId="77777777" w:rsidR="00952BAF" w:rsidRPr="00AF6CBF" w:rsidRDefault="00952BAF" w:rsidP="00210A57">
            <w:pPr>
              <w:pStyle w:val="ListParagraph"/>
              <w:numPr>
                <w:ilvl w:val="0"/>
                <w:numId w:val="19"/>
              </w:numPr>
              <w:spacing w:after="240" w:line="240" w:lineRule="auto"/>
              <w:ind w:left="447" w:hanging="357"/>
              <w:contextualSpacing w:val="0"/>
              <w:rPr>
                <w:bCs/>
                <w:szCs w:val="24"/>
              </w:rPr>
            </w:pPr>
            <w:r w:rsidRPr="00AF6CBF">
              <w:rPr>
                <w:bCs/>
                <w:szCs w:val="24"/>
              </w:rPr>
              <w:t>Destination</w:t>
            </w:r>
          </w:p>
          <w:p w14:paraId="3660467C" w14:textId="77777777" w:rsidR="00952BAF" w:rsidRPr="00AF6CBF" w:rsidRDefault="00952BAF" w:rsidP="00210A57">
            <w:pPr>
              <w:pStyle w:val="ListParagraph"/>
              <w:numPr>
                <w:ilvl w:val="0"/>
                <w:numId w:val="19"/>
              </w:numPr>
              <w:spacing w:after="240" w:line="240" w:lineRule="auto"/>
              <w:ind w:left="447" w:hanging="357"/>
              <w:contextualSpacing w:val="0"/>
              <w:rPr>
                <w:bCs/>
                <w:szCs w:val="24"/>
              </w:rPr>
            </w:pPr>
            <w:r w:rsidRPr="00AF6CBF">
              <w:rPr>
                <w:bCs/>
                <w:szCs w:val="24"/>
              </w:rPr>
              <w:t>Harvest unit (coupe number)</w:t>
            </w:r>
          </w:p>
          <w:p w14:paraId="4EFE6009" w14:textId="5AFE2701" w:rsidR="00952BAF" w:rsidRPr="00AF6CBF" w:rsidRDefault="008906A6" w:rsidP="00210A57">
            <w:pPr>
              <w:pStyle w:val="ListParagraph"/>
              <w:numPr>
                <w:ilvl w:val="0"/>
                <w:numId w:val="19"/>
              </w:numPr>
              <w:spacing w:after="240" w:line="240" w:lineRule="auto"/>
              <w:ind w:left="447" w:hanging="357"/>
              <w:contextualSpacing w:val="0"/>
              <w:rPr>
                <w:bCs/>
                <w:szCs w:val="24"/>
              </w:rPr>
            </w:pPr>
            <w:r>
              <w:rPr>
                <w:bCs/>
                <w:szCs w:val="24"/>
              </w:rPr>
              <w:t>Harvesting Operator/</w:t>
            </w:r>
            <w:r w:rsidR="00952BAF" w:rsidRPr="00AF6CBF">
              <w:rPr>
                <w:bCs/>
                <w:szCs w:val="24"/>
              </w:rPr>
              <w:t>Contractor</w:t>
            </w:r>
          </w:p>
          <w:p w14:paraId="616E7636" w14:textId="77777777" w:rsidR="00952BAF" w:rsidRPr="00AF6CBF" w:rsidRDefault="00952BAF" w:rsidP="00210A57">
            <w:pPr>
              <w:pStyle w:val="ListParagraph"/>
              <w:numPr>
                <w:ilvl w:val="0"/>
                <w:numId w:val="19"/>
              </w:numPr>
              <w:spacing w:after="240" w:line="240" w:lineRule="auto"/>
              <w:ind w:left="447" w:hanging="357"/>
              <w:contextualSpacing w:val="0"/>
              <w:rPr>
                <w:bCs/>
                <w:szCs w:val="24"/>
              </w:rPr>
            </w:pPr>
            <w:r w:rsidRPr="00AF6CBF">
              <w:rPr>
                <w:bCs/>
                <w:szCs w:val="24"/>
              </w:rPr>
              <w:t>Haulage operator</w:t>
            </w:r>
          </w:p>
          <w:p w14:paraId="1EC0E68A" w14:textId="77777777" w:rsidR="00952BAF" w:rsidRPr="00AF6CBF" w:rsidRDefault="00952BAF" w:rsidP="00210A57">
            <w:pPr>
              <w:pStyle w:val="ListParagraph"/>
              <w:numPr>
                <w:ilvl w:val="0"/>
                <w:numId w:val="19"/>
              </w:numPr>
              <w:spacing w:after="240" w:line="240" w:lineRule="auto"/>
              <w:ind w:left="447" w:hanging="357"/>
              <w:contextualSpacing w:val="0"/>
              <w:rPr>
                <w:bCs/>
                <w:szCs w:val="24"/>
              </w:rPr>
            </w:pPr>
            <w:r w:rsidRPr="00AF6CBF">
              <w:rPr>
                <w:bCs/>
                <w:szCs w:val="24"/>
              </w:rPr>
              <w:t>Driver name</w:t>
            </w:r>
          </w:p>
          <w:p w14:paraId="0C480AE8" w14:textId="77777777" w:rsidR="00952BAF" w:rsidRPr="00AF6CBF" w:rsidRDefault="00952BAF" w:rsidP="00210A57">
            <w:pPr>
              <w:pStyle w:val="ListParagraph"/>
              <w:numPr>
                <w:ilvl w:val="0"/>
                <w:numId w:val="19"/>
              </w:numPr>
              <w:spacing w:after="240" w:line="240" w:lineRule="auto"/>
              <w:ind w:left="447" w:hanging="357"/>
              <w:contextualSpacing w:val="0"/>
              <w:rPr>
                <w:bCs/>
                <w:szCs w:val="24"/>
              </w:rPr>
            </w:pPr>
            <w:r w:rsidRPr="00AF6CBF">
              <w:rPr>
                <w:bCs/>
                <w:szCs w:val="24"/>
              </w:rPr>
              <w:t>Truck registration</w:t>
            </w:r>
          </w:p>
          <w:p w14:paraId="1DE735B2" w14:textId="77777777" w:rsidR="00952BAF" w:rsidRPr="00AF6CBF" w:rsidRDefault="00952BAF" w:rsidP="00210A57">
            <w:pPr>
              <w:pStyle w:val="ListParagraph"/>
              <w:numPr>
                <w:ilvl w:val="0"/>
                <w:numId w:val="19"/>
              </w:numPr>
              <w:spacing w:after="240" w:line="240" w:lineRule="auto"/>
              <w:ind w:left="447" w:hanging="357"/>
              <w:contextualSpacing w:val="0"/>
              <w:rPr>
                <w:bCs/>
                <w:szCs w:val="24"/>
              </w:rPr>
            </w:pPr>
            <w:r w:rsidRPr="00AF6CBF">
              <w:rPr>
                <w:bCs/>
                <w:szCs w:val="24"/>
              </w:rPr>
              <w:t>Trailer type</w:t>
            </w:r>
          </w:p>
          <w:p w14:paraId="5A3036C4" w14:textId="77777777" w:rsidR="00952BAF" w:rsidRPr="00AF6CBF" w:rsidRDefault="00952BAF" w:rsidP="00210A57">
            <w:pPr>
              <w:pStyle w:val="ListParagraph"/>
              <w:numPr>
                <w:ilvl w:val="0"/>
                <w:numId w:val="19"/>
              </w:numPr>
              <w:spacing w:after="240" w:line="240" w:lineRule="auto"/>
              <w:ind w:left="447" w:hanging="357"/>
              <w:contextualSpacing w:val="0"/>
              <w:rPr>
                <w:bCs/>
                <w:szCs w:val="24"/>
              </w:rPr>
            </w:pPr>
            <w:r w:rsidRPr="00AF6CBF">
              <w:rPr>
                <w:bCs/>
                <w:szCs w:val="24"/>
              </w:rPr>
              <w:t>Legal GVM (ton)</w:t>
            </w:r>
          </w:p>
          <w:p w14:paraId="41F0426B" w14:textId="50F31A8D" w:rsidR="00952BAF" w:rsidRPr="00AF6CBF" w:rsidRDefault="00952BAF" w:rsidP="00210A57">
            <w:pPr>
              <w:pStyle w:val="ListParagraph"/>
              <w:numPr>
                <w:ilvl w:val="0"/>
                <w:numId w:val="19"/>
              </w:numPr>
              <w:spacing w:after="240" w:line="240" w:lineRule="auto"/>
              <w:ind w:left="447" w:hanging="357"/>
              <w:contextualSpacing w:val="0"/>
              <w:rPr>
                <w:bCs/>
                <w:szCs w:val="24"/>
              </w:rPr>
            </w:pPr>
            <w:r w:rsidRPr="00AF6CBF">
              <w:rPr>
                <w:bCs/>
                <w:szCs w:val="24"/>
              </w:rPr>
              <w:t>Scale weight (ton)</w:t>
            </w:r>
            <w:r w:rsidR="00314931">
              <w:rPr>
                <w:bCs/>
                <w:szCs w:val="24"/>
              </w:rPr>
              <w:t xml:space="preserve"> – if applicable</w:t>
            </w:r>
          </w:p>
          <w:p w14:paraId="52C9F09F" w14:textId="0EF53291" w:rsidR="00952BAF" w:rsidRPr="00AF6CBF" w:rsidRDefault="008906A6" w:rsidP="00210A57">
            <w:pPr>
              <w:pStyle w:val="ListParagraph"/>
              <w:numPr>
                <w:ilvl w:val="0"/>
                <w:numId w:val="19"/>
              </w:numPr>
              <w:spacing w:after="240" w:line="240" w:lineRule="auto"/>
              <w:ind w:left="447" w:hanging="357"/>
              <w:contextualSpacing w:val="0"/>
              <w:rPr>
                <w:bCs/>
                <w:szCs w:val="24"/>
              </w:rPr>
            </w:pPr>
            <w:r>
              <w:rPr>
                <w:bCs/>
                <w:szCs w:val="24"/>
              </w:rPr>
              <w:t>L</w:t>
            </w:r>
            <w:r w:rsidR="00952BAF" w:rsidRPr="00AF6CBF">
              <w:rPr>
                <w:bCs/>
                <w:szCs w:val="24"/>
              </w:rPr>
              <w:t>og details:</w:t>
            </w:r>
          </w:p>
          <w:p w14:paraId="3FEF4D6B" w14:textId="77777777" w:rsidR="00952BAF" w:rsidRPr="00AF6CBF" w:rsidRDefault="00952BAF" w:rsidP="00210A57">
            <w:pPr>
              <w:pStyle w:val="ListParagraph"/>
              <w:numPr>
                <w:ilvl w:val="0"/>
                <w:numId w:val="20"/>
              </w:numPr>
              <w:spacing w:after="240" w:line="240" w:lineRule="auto"/>
              <w:ind w:left="873" w:hanging="357"/>
              <w:contextualSpacing w:val="0"/>
              <w:rPr>
                <w:bCs/>
                <w:szCs w:val="24"/>
              </w:rPr>
            </w:pPr>
            <w:r w:rsidRPr="00AF6CBF">
              <w:rPr>
                <w:bCs/>
                <w:szCs w:val="24"/>
              </w:rPr>
              <w:t>Tag number</w:t>
            </w:r>
          </w:p>
          <w:p w14:paraId="7AFE2D23" w14:textId="23C73976" w:rsidR="00952BAF" w:rsidRPr="00AF6CBF" w:rsidRDefault="00952BAF" w:rsidP="00210A57">
            <w:pPr>
              <w:pStyle w:val="ListParagraph"/>
              <w:numPr>
                <w:ilvl w:val="0"/>
                <w:numId w:val="20"/>
              </w:numPr>
              <w:spacing w:after="240" w:line="240" w:lineRule="auto"/>
              <w:ind w:left="873" w:hanging="357"/>
              <w:contextualSpacing w:val="0"/>
              <w:rPr>
                <w:bCs/>
                <w:szCs w:val="24"/>
              </w:rPr>
            </w:pPr>
            <w:r w:rsidRPr="00AF6CBF">
              <w:rPr>
                <w:bCs/>
                <w:szCs w:val="24"/>
              </w:rPr>
              <w:t>Segment number</w:t>
            </w:r>
          </w:p>
          <w:p w14:paraId="400A2B90" w14:textId="77777777" w:rsidR="00952BAF" w:rsidRPr="00AF6CBF" w:rsidRDefault="00952BAF" w:rsidP="00210A57">
            <w:pPr>
              <w:pStyle w:val="ListParagraph"/>
              <w:numPr>
                <w:ilvl w:val="0"/>
                <w:numId w:val="20"/>
              </w:numPr>
              <w:spacing w:after="240" w:line="240" w:lineRule="auto"/>
              <w:ind w:left="873" w:hanging="357"/>
              <w:contextualSpacing w:val="0"/>
              <w:rPr>
                <w:bCs/>
                <w:szCs w:val="24"/>
              </w:rPr>
            </w:pPr>
            <w:r w:rsidRPr="00AF6CBF">
              <w:rPr>
                <w:bCs/>
                <w:szCs w:val="24"/>
              </w:rPr>
              <w:t>Species</w:t>
            </w:r>
          </w:p>
          <w:p w14:paraId="14984094" w14:textId="6E1D521E" w:rsidR="00952BAF" w:rsidRPr="00AF6CBF" w:rsidRDefault="00952BAF" w:rsidP="00210A57">
            <w:pPr>
              <w:pStyle w:val="ListParagraph"/>
              <w:numPr>
                <w:ilvl w:val="0"/>
                <w:numId w:val="20"/>
              </w:numPr>
              <w:spacing w:after="240" w:line="240" w:lineRule="auto"/>
              <w:ind w:left="873" w:hanging="357"/>
              <w:contextualSpacing w:val="0"/>
              <w:rPr>
                <w:bCs/>
                <w:szCs w:val="24"/>
              </w:rPr>
            </w:pPr>
            <w:r w:rsidRPr="00AF6CBF">
              <w:rPr>
                <w:bCs/>
                <w:szCs w:val="24"/>
              </w:rPr>
              <w:t>Sawlog Grade</w:t>
            </w:r>
          </w:p>
          <w:p w14:paraId="2DF37CD4" w14:textId="5E828264" w:rsidR="00952BAF" w:rsidRPr="00AF6CBF" w:rsidRDefault="00952BAF" w:rsidP="00210A57">
            <w:pPr>
              <w:pStyle w:val="ListParagraph"/>
              <w:numPr>
                <w:ilvl w:val="0"/>
                <w:numId w:val="20"/>
              </w:numPr>
              <w:spacing w:after="240" w:line="240" w:lineRule="auto"/>
              <w:ind w:left="873" w:hanging="357"/>
              <w:contextualSpacing w:val="0"/>
              <w:rPr>
                <w:bCs/>
                <w:szCs w:val="24"/>
              </w:rPr>
            </w:pPr>
            <w:r w:rsidRPr="00AF6CBF">
              <w:rPr>
                <w:bCs/>
                <w:szCs w:val="24"/>
              </w:rPr>
              <w:t>Length (m)</w:t>
            </w:r>
          </w:p>
          <w:p w14:paraId="24433DD4" w14:textId="77777777" w:rsidR="00952BAF" w:rsidRPr="00AF6CBF" w:rsidRDefault="00952BAF" w:rsidP="00210A57">
            <w:pPr>
              <w:pStyle w:val="ListParagraph"/>
              <w:numPr>
                <w:ilvl w:val="0"/>
                <w:numId w:val="20"/>
              </w:numPr>
              <w:spacing w:after="240" w:line="240" w:lineRule="auto"/>
              <w:ind w:left="873" w:hanging="357"/>
              <w:contextualSpacing w:val="0"/>
              <w:rPr>
                <w:bCs/>
                <w:szCs w:val="24"/>
              </w:rPr>
            </w:pPr>
            <w:r w:rsidRPr="00AF6CBF">
              <w:rPr>
                <w:bCs/>
                <w:szCs w:val="24"/>
              </w:rPr>
              <w:t>Diameter (cm)</w:t>
            </w:r>
          </w:p>
          <w:p w14:paraId="59BBA5F7" w14:textId="77777777" w:rsidR="00952BAF" w:rsidRPr="00AF6CBF" w:rsidRDefault="00952BAF" w:rsidP="00210A57">
            <w:pPr>
              <w:pStyle w:val="ListParagraph"/>
              <w:numPr>
                <w:ilvl w:val="0"/>
                <w:numId w:val="20"/>
              </w:numPr>
              <w:spacing w:after="240" w:line="240" w:lineRule="auto"/>
              <w:ind w:left="873" w:hanging="357"/>
              <w:contextualSpacing w:val="0"/>
              <w:rPr>
                <w:bCs/>
                <w:szCs w:val="24"/>
              </w:rPr>
            </w:pPr>
            <w:r w:rsidRPr="00AF6CBF">
              <w:rPr>
                <w:bCs/>
                <w:szCs w:val="24"/>
              </w:rPr>
              <w:t>Volume</w:t>
            </w:r>
          </w:p>
          <w:p w14:paraId="609A1862" w14:textId="18E36EB6" w:rsidR="00952BAF" w:rsidRPr="00AF6CBF" w:rsidRDefault="00952BAF" w:rsidP="00210A57">
            <w:pPr>
              <w:pStyle w:val="ListParagraph"/>
              <w:numPr>
                <w:ilvl w:val="0"/>
                <w:numId w:val="21"/>
              </w:numPr>
              <w:spacing w:after="240" w:line="240" w:lineRule="auto"/>
              <w:ind w:left="447" w:hanging="357"/>
              <w:contextualSpacing w:val="0"/>
              <w:rPr>
                <w:bCs/>
                <w:szCs w:val="24"/>
              </w:rPr>
            </w:pPr>
            <w:r w:rsidRPr="00AF6CBF">
              <w:rPr>
                <w:bCs/>
                <w:szCs w:val="24"/>
              </w:rPr>
              <w:t>Total log count on truck</w:t>
            </w:r>
          </w:p>
          <w:p w14:paraId="489C126C" w14:textId="5C9CA7BE" w:rsidR="00952BAF" w:rsidRPr="00AF6CBF" w:rsidRDefault="00952BAF" w:rsidP="00210A57">
            <w:pPr>
              <w:pStyle w:val="ListParagraph"/>
              <w:numPr>
                <w:ilvl w:val="0"/>
                <w:numId w:val="21"/>
              </w:numPr>
              <w:spacing w:after="240" w:line="240" w:lineRule="auto"/>
              <w:ind w:left="448" w:hanging="357"/>
              <w:contextualSpacing w:val="0"/>
              <w:rPr>
                <w:b/>
                <w:bCs/>
                <w:szCs w:val="24"/>
              </w:rPr>
            </w:pPr>
            <w:r w:rsidRPr="00AF6CBF">
              <w:rPr>
                <w:bCs/>
                <w:szCs w:val="24"/>
              </w:rPr>
              <w:t>Total volume on truck</w:t>
            </w:r>
          </w:p>
        </w:tc>
        <w:tc>
          <w:tcPr>
            <w:tcW w:w="4903" w:type="dxa"/>
          </w:tcPr>
          <w:p w14:paraId="6EFEC9DD" w14:textId="77777777" w:rsidR="00952BAF" w:rsidRPr="008906A6" w:rsidRDefault="008906A6" w:rsidP="00210A57">
            <w:pPr>
              <w:numPr>
                <w:ilvl w:val="0"/>
                <w:numId w:val="19"/>
              </w:numPr>
              <w:spacing w:before="0" w:after="240"/>
              <w:ind w:left="468"/>
              <w:rPr>
                <w:bCs/>
                <w:szCs w:val="24"/>
              </w:rPr>
            </w:pPr>
            <w:r w:rsidRPr="008906A6">
              <w:rPr>
                <w:bCs/>
                <w:szCs w:val="24"/>
              </w:rPr>
              <w:t>Docket number</w:t>
            </w:r>
          </w:p>
          <w:p w14:paraId="70C48CF1" w14:textId="77777777" w:rsidR="008906A6" w:rsidRPr="00AF6CBF" w:rsidRDefault="008906A6" w:rsidP="00210A57">
            <w:pPr>
              <w:numPr>
                <w:ilvl w:val="0"/>
                <w:numId w:val="19"/>
              </w:numPr>
              <w:spacing w:before="0" w:after="240"/>
              <w:ind w:left="468"/>
              <w:rPr>
                <w:bCs/>
                <w:szCs w:val="24"/>
              </w:rPr>
            </w:pPr>
            <w:r w:rsidRPr="00AF6CBF">
              <w:rPr>
                <w:bCs/>
                <w:szCs w:val="24"/>
              </w:rPr>
              <w:t>Date and time of dispatch</w:t>
            </w:r>
          </w:p>
          <w:p w14:paraId="5BC197AC" w14:textId="77777777" w:rsidR="008906A6" w:rsidRPr="00AF6CBF" w:rsidRDefault="008906A6" w:rsidP="00210A57">
            <w:pPr>
              <w:numPr>
                <w:ilvl w:val="0"/>
                <w:numId w:val="19"/>
              </w:numPr>
              <w:spacing w:before="0" w:after="240"/>
              <w:ind w:left="468"/>
              <w:rPr>
                <w:bCs/>
                <w:szCs w:val="24"/>
              </w:rPr>
            </w:pPr>
            <w:r w:rsidRPr="00AF6CBF">
              <w:rPr>
                <w:bCs/>
                <w:szCs w:val="24"/>
              </w:rPr>
              <w:t>Destination</w:t>
            </w:r>
          </w:p>
          <w:p w14:paraId="640C1297" w14:textId="77777777" w:rsidR="008906A6" w:rsidRPr="00AF6CBF" w:rsidRDefault="008906A6" w:rsidP="00210A57">
            <w:pPr>
              <w:numPr>
                <w:ilvl w:val="0"/>
                <w:numId w:val="19"/>
              </w:numPr>
              <w:spacing w:before="0" w:after="240"/>
              <w:ind w:left="468"/>
              <w:rPr>
                <w:bCs/>
                <w:szCs w:val="24"/>
              </w:rPr>
            </w:pPr>
            <w:r w:rsidRPr="00AF6CBF">
              <w:rPr>
                <w:bCs/>
                <w:szCs w:val="24"/>
              </w:rPr>
              <w:t>Harvest unit (coupe number)</w:t>
            </w:r>
          </w:p>
          <w:p w14:paraId="3E5B3956" w14:textId="77777777" w:rsidR="008906A6" w:rsidRPr="00AF6CBF" w:rsidRDefault="008906A6" w:rsidP="00210A57">
            <w:pPr>
              <w:numPr>
                <w:ilvl w:val="0"/>
                <w:numId w:val="19"/>
              </w:numPr>
              <w:spacing w:before="0" w:after="240"/>
              <w:ind w:left="468"/>
              <w:rPr>
                <w:bCs/>
                <w:szCs w:val="24"/>
              </w:rPr>
            </w:pPr>
            <w:r w:rsidRPr="00AF6CBF">
              <w:rPr>
                <w:bCs/>
                <w:szCs w:val="24"/>
              </w:rPr>
              <w:t>Harvesting Operator/Contractor</w:t>
            </w:r>
          </w:p>
          <w:p w14:paraId="594ACF1F" w14:textId="77777777" w:rsidR="008906A6" w:rsidRPr="008906A6" w:rsidRDefault="008906A6" w:rsidP="00210A57">
            <w:pPr>
              <w:numPr>
                <w:ilvl w:val="0"/>
                <w:numId w:val="19"/>
              </w:numPr>
              <w:spacing w:before="0" w:after="240"/>
              <w:ind w:left="468"/>
              <w:rPr>
                <w:bCs/>
                <w:szCs w:val="24"/>
              </w:rPr>
            </w:pPr>
            <w:r w:rsidRPr="008906A6">
              <w:rPr>
                <w:bCs/>
                <w:szCs w:val="24"/>
              </w:rPr>
              <w:t>Haulage operator</w:t>
            </w:r>
          </w:p>
          <w:p w14:paraId="25F8C6EF" w14:textId="77777777" w:rsidR="008906A6" w:rsidRPr="008906A6" w:rsidRDefault="008906A6" w:rsidP="00210A57">
            <w:pPr>
              <w:numPr>
                <w:ilvl w:val="0"/>
                <w:numId w:val="19"/>
              </w:numPr>
              <w:spacing w:before="0" w:after="240"/>
              <w:ind w:left="468"/>
              <w:rPr>
                <w:bCs/>
                <w:szCs w:val="24"/>
              </w:rPr>
            </w:pPr>
            <w:r w:rsidRPr="008906A6">
              <w:rPr>
                <w:bCs/>
                <w:szCs w:val="24"/>
              </w:rPr>
              <w:t>Driver name</w:t>
            </w:r>
          </w:p>
          <w:p w14:paraId="53F47D2A" w14:textId="77777777" w:rsidR="008906A6" w:rsidRPr="008906A6" w:rsidRDefault="008906A6" w:rsidP="00210A57">
            <w:pPr>
              <w:numPr>
                <w:ilvl w:val="0"/>
                <w:numId w:val="19"/>
              </w:numPr>
              <w:spacing w:before="0" w:after="240"/>
              <w:ind w:left="468"/>
              <w:rPr>
                <w:bCs/>
                <w:szCs w:val="24"/>
              </w:rPr>
            </w:pPr>
            <w:r w:rsidRPr="008906A6">
              <w:rPr>
                <w:bCs/>
                <w:szCs w:val="24"/>
              </w:rPr>
              <w:t>Truck registration</w:t>
            </w:r>
          </w:p>
          <w:p w14:paraId="657292E4" w14:textId="77777777" w:rsidR="008906A6" w:rsidRPr="008906A6" w:rsidRDefault="008906A6" w:rsidP="00210A57">
            <w:pPr>
              <w:numPr>
                <w:ilvl w:val="0"/>
                <w:numId w:val="19"/>
              </w:numPr>
              <w:spacing w:before="0" w:after="240"/>
              <w:ind w:left="468"/>
              <w:rPr>
                <w:bCs/>
                <w:szCs w:val="24"/>
              </w:rPr>
            </w:pPr>
            <w:r w:rsidRPr="008906A6">
              <w:rPr>
                <w:bCs/>
                <w:szCs w:val="24"/>
              </w:rPr>
              <w:t>Trailer type</w:t>
            </w:r>
          </w:p>
          <w:p w14:paraId="777A1E79" w14:textId="77777777" w:rsidR="008906A6" w:rsidRPr="008906A6" w:rsidRDefault="008906A6" w:rsidP="00210A57">
            <w:pPr>
              <w:numPr>
                <w:ilvl w:val="0"/>
                <w:numId w:val="19"/>
              </w:numPr>
              <w:spacing w:before="0" w:after="240"/>
              <w:ind w:left="468"/>
              <w:rPr>
                <w:bCs/>
                <w:szCs w:val="24"/>
              </w:rPr>
            </w:pPr>
            <w:r w:rsidRPr="008906A6">
              <w:rPr>
                <w:bCs/>
                <w:szCs w:val="24"/>
              </w:rPr>
              <w:t>Legal GVM (ton)</w:t>
            </w:r>
          </w:p>
          <w:p w14:paraId="22F00C82" w14:textId="62252CBB" w:rsidR="008906A6" w:rsidRPr="008906A6" w:rsidRDefault="008906A6" w:rsidP="00210A57">
            <w:pPr>
              <w:numPr>
                <w:ilvl w:val="0"/>
                <w:numId w:val="19"/>
              </w:numPr>
              <w:spacing w:before="0" w:after="240"/>
              <w:ind w:left="468"/>
              <w:rPr>
                <w:bCs/>
                <w:szCs w:val="24"/>
              </w:rPr>
            </w:pPr>
            <w:r w:rsidRPr="008906A6">
              <w:rPr>
                <w:bCs/>
                <w:szCs w:val="24"/>
              </w:rPr>
              <w:t>Scale weight (ton)</w:t>
            </w:r>
            <w:r w:rsidR="00314931">
              <w:rPr>
                <w:bCs/>
                <w:szCs w:val="24"/>
              </w:rPr>
              <w:t xml:space="preserve"> – if applicable</w:t>
            </w:r>
          </w:p>
          <w:p w14:paraId="6C476D76" w14:textId="77777777" w:rsidR="008906A6" w:rsidRPr="008906A6" w:rsidRDefault="008906A6" w:rsidP="00210A57">
            <w:pPr>
              <w:pStyle w:val="ListParagraph"/>
              <w:numPr>
                <w:ilvl w:val="0"/>
                <w:numId w:val="19"/>
              </w:numPr>
              <w:spacing w:after="240" w:line="240" w:lineRule="auto"/>
              <w:ind w:left="468"/>
              <w:contextualSpacing w:val="0"/>
              <w:rPr>
                <w:bCs/>
                <w:szCs w:val="24"/>
              </w:rPr>
            </w:pPr>
            <w:r w:rsidRPr="008906A6">
              <w:rPr>
                <w:bCs/>
                <w:szCs w:val="24"/>
              </w:rPr>
              <w:t>Species</w:t>
            </w:r>
          </w:p>
          <w:p w14:paraId="0B3F3B69" w14:textId="77777777" w:rsidR="008906A6" w:rsidRPr="008906A6" w:rsidRDefault="008906A6" w:rsidP="00210A57">
            <w:pPr>
              <w:pStyle w:val="ListParagraph"/>
              <w:numPr>
                <w:ilvl w:val="0"/>
                <w:numId w:val="19"/>
              </w:numPr>
              <w:spacing w:after="240" w:line="240" w:lineRule="auto"/>
              <w:ind w:left="468"/>
              <w:contextualSpacing w:val="0"/>
              <w:rPr>
                <w:bCs/>
                <w:szCs w:val="24"/>
              </w:rPr>
            </w:pPr>
            <w:r w:rsidRPr="008906A6">
              <w:rPr>
                <w:bCs/>
                <w:szCs w:val="24"/>
              </w:rPr>
              <w:t>Sawlog Grade</w:t>
            </w:r>
          </w:p>
          <w:p w14:paraId="267B8D3B" w14:textId="4D57DA36" w:rsidR="008906A6" w:rsidRPr="00AF6CBF" w:rsidRDefault="008906A6" w:rsidP="00210A57">
            <w:pPr>
              <w:spacing w:after="240"/>
              <w:rPr>
                <w:b/>
                <w:bCs/>
                <w:szCs w:val="24"/>
              </w:rPr>
            </w:pPr>
          </w:p>
        </w:tc>
      </w:tr>
    </w:tbl>
    <w:bookmarkEnd w:id="115"/>
    <w:p w14:paraId="2B034C8A" w14:textId="2B537644" w:rsidR="00314931" w:rsidRPr="00AF6CBF" w:rsidRDefault="0055353F" w:rsidP="001568EE">
      <w:pPr>
        <w:spacing w:after="240" w:line="276" w:lineRule="auto"/>
        <w:rPr>
          <w:bCs/>
          <w:szCs w:val="24"/>
        </w:rPr>
      </w:pPr>
      <w:r w:rsidRPr="00AF6CBF">
        <w:rPr>
          <w:bCs/>
          <w:szCs w:val="24"/>
        </w:rPr>
        <w:t xml:space="preserve">*Harvest </w:t>
      </w:r>
      <w:r>
        <w:rPr>
          <w:bCs/>
          <w:szCs w:val="24"/>
        </w:rPr>
        <w:t>u</w:t>
      </w:r>
      <w:r w:rsidRPr="00AF6CBF">
        <w:rPr>
          <w:bCs/>
          <w:szCs w:val="24"/>
        </w:rPr>
        <w:t>nit</w:t>
      </w:r>
      <w:r>
        <w:rPr>
          <w:bCs/>
          <w:szCs w:val="24"/>
        </w:rPr>
        <w:t>/coupe number</w:t>
      </w:r>
      <w:r w:rsidRPr="00AF6CBF">
        <w:rPr>
          <w:bCs/>
          <w:szCs w:val="24"/>
        </w:rPr>
        <w:t xml:space="preserve"> c</w:t>
      </w:r>
      <w:r>
        <w:rPr>
          <w:bCs/>
          <w:szCs w:val="24"/>
        </w:rPr>
        <w:t>an</w:t>
      </w:r>
      <w:r w:rsidRPr="00AF6CBF">
        <w:rPr>
          <w:bCs/>
          <w:szCs w:val="24"/>
        </w:rPr>
        <w:t xml:space="preserve"> be cross-referenced with </w:t>
      </w:r>
      <w:r>
        <w:rPr>
          <w:bCs/>
          <w:szCs w:val="24"/>
        </w:rPr>
        <w:t>VicForests’</w:t>
      </w:r>
      <w:r w:rsidRPr="00AF6CBF">
        <w:rPr>
          <w:bCs/>
          <w:szCs w:val="24"/>
        </w:rPr>
        <w:t xml:space="preserve"> T</w:t>
      </w:r>
      <w:r>
        <w:rPr>
          <w:bCs/>
          <w:szCs w:val="24"/>
        </w:rPr>
        <w:t>imber Resource Plan (TRP)</w:t>
      </w:r>
      <w:r w:rsidRPr="00AF6CBF">
        <w:rPr>
          <w:bCs/>
          <w:szCs w:val="24"/>
        </w:rPr>
        <w:t xml:space="preserve"> which is available on </w:t>
      </w:r>
      <w:r>
        <w:rPr>
          <w:bCs/>
          <w:szCs w:val="24"/>
        </w:rPr>
        <w:t xml:space="preserve">the </w:t>
      </w:r>
      <w:r w:rsidRPr="00AF6CBF">
        <w:rPr>
          <w:bCs/>
          <w:szCs w:val="24"/>
        </w:rPr>
        <w:t>VicForests’ website</w:t>
      </w:r>
    </w:p>
    <w:p w14:paraId="63A96864" w14:textId="228AA95C" w:rsidR="003649DA" w:rsidRPr="00210A57" w:rsidRDefault="003649DA" w:rsidP="001568EE">
      <w:pPr>
        <w:pStyle w:val="Heading1"/>
        <w:numPr>
          <w:ilvl w:val="0"/>
          <w:numId w:val="0"/>
        </w:numPr>
        <w:rPr>
          <w:rFonts w:asciiTheme="minorHAnsi" w:eastAsia="Calibri" w:hAnsiTheme="minorHAnsi" w:cs="Times New Roman"/>
          <w:sz w:val="24"/>
          <w:szCs w:val="24"/>
          <w:lang w:eastAsia="ja-JP"/>
        </w:rPr>
      </w:pPr>
      <w:bookmarkStart w:id="116" w:name="_Toc111028900"/>
      <w:r w:rsidRPr="00210A57">
        <w:rPr>
          <w:rFonts w:asciiTheme="minorHAnsi" w:eastAsia="Calibri" w:hAnsiTheme="minorHAnsi" w:cs="Times New Roman"/>
          <w:sz w:val="24"/>
          <w:szCs w:val="24"/>
          <w:lang w:eastAsia="ja-JP"/>
        </w:rPr>
        <w:lastRenderedPageBreak/>
        <w:t>Attachment B</w:t>
      </w:r>
      <w:r w:rsidR="00D31F82" w:rsidRPr="00210A57">
        <w:rPr>
          <w:rFonts w:asciiTheme="minorHAnsi" w:eastAsia="Calibri" w:hAnsiTheme="minorHAnsi" w:cs="Times New Roman"/>
          <w:sz w:val="24"/>
          <w:szCs w:val="24"/>
          <w:lang w:eastAsia="ja-JP"/>
        </w:rPr>
        <w:t>:</w:t>
      </w:r>
      <w:r w:rsidRPr="00210A57">
        <w:rPr>
          <w:rFonts w:asciiTheme="minorHAnsi" w:eastAsia="Calibri" w:hAnsiTheme="minorHAnsi" w:cs="Times New Roman"/>
          <w:sz w:val="24"/>
          <w:szCs w:val="24"/>
          <w:lang w:eastAsia="ja-JP"/>
        </w:rPr>
        <w:t xml:space="preserve"> Victorian Government delivery docket minimum requirements (for public land areas in western Victoria</w:t>
      </w:r>
      <w:r w:rsidR="00D31F82" w:rsidRPr="00210A57">
        <w:rPr>
          <w:rFonts w:asciiTheme="minorHAnsi" w:eastAsia="Calibri" w:hAnsiTheme="minorHAnsi" w:cs="Times New Roman"/>
          <w:sz w:val="24"/>
          <w:szCs w:val="24"/>
          <w:lang w:eastAsia="ja-JP"/>
        </w:rPr>
        <w:t>)</w:t>
      </w:r>
      <w:bookmarkEnd w:id="116"/>
    </w:p>
    <w:tbl>
      <w:tblPr>
        <w:tblStyle w:val="TableGrid"/>
        <w:tblW w:w="0" w:type="auto"/>
        <w:jc w:val="center"/>
        <w:tblLook w:val="04A0" w:firstRow="1" w:lastRow="0" w:firstColumn="1" w:lastColumn="0" w:noHBand="0" w:noVBand="1"/>
      </w:tblPr>
      <w:tblGrid>
        <w:gridCol w:w="4429"/>
      </w:tblGrid>
      <w:tr w:rsidR="00314931" w:rsidRPr="00451740" w14:paraId="4E8F9A83" w14:textId="77777777" w:rsidTr="00014C59">
        <w:trPr>
          <w:trHeight w:val="235"/>
          <w:jc w:val="center"/>
        </w:trPr>
        <w:tc>
          <w:tcPr>
            <w:tcW w:w="0" w:type="auto"/>
          </w:tcPr>
          <w:p w14:paraId="217CDF4F" w14:textId="2472376D" w:rsidR="00314931" w:rsidRPr="00451740" w:rsidRDefault="00314931" w:rsidP="001568EE">
            <w:pPr>
              <w:spacing w:before="0" w:line="276" w:lineRule="auto"/>
              <w:rPr>
                <w:b/>
                <w:bCs/>
                <w:szCs w:val="24"/>
              </w:rPr>
            </w:pPr>
            <w:bookmarkStart w:id="117" w:name="_Hlk18057715"/>
            <w:r>
              <w:rPr>
                <w:b/>
                <w:bCs/>
                <w:szCs w:val="24"/>
              </w:rPr>
              <w:t>All logs</w:t>
            </w:r>
          </w:p>
        </w:tc>
      </w:tr>
      <w:tr w:rsidR="00314931" w:rsidRPr="00451740" w14:paraId="15B1BB9A" w14:textId="77777777" w:rsidTr="00014C59">
        <w:trPr>
          <w:trHeight w:val="20"/>
          <w:jc w:val="center"/>
        </w:trPr>
        <w:tc>
          <w:tcPr>
            <w:tcW w:w="0" w:type="auto"/>
          </w:tcPr>
          <w:p w14:paraId="762771FF" w14:textId="77777777" w:rsidR="00314931" w:rsidRPr="00451740" w:rsidRDefault="00314931" w:rsidP="00210A57">
            <w:pPr>
              <w:pStyle w:val="ListParagraph"/>
              <w:numPr>
                <w:ilvl w:val="0"/>
                <w:numId w:val="19"/>
              </w:numPr>
              <w:spacing w:before="240" w:after="0" w:line="240" w:lineRule="auto"/>
              <w:ind w:left="447" w:hanging="357"/>
              <w:contextualSpacing w:val="0"/>
              <w:rPr>
                <w:bCs/>
                <w:szCs w:val="24"/>
              </w:rPr>
            </w:pPr>
            <w:r w:rsidRPr="00451740">
              <w:rPr>
                <w:bCs/>
                <w:szCs w:val="24"/>
              </w:rPr>
              <w:t>Docket number</w:t>
            </w:r>
          </w:p>
          <w:p w14:paraId="624D3EBE" w14:textId="4CC522A5" w:rsidR="00314931" w:rsidRDefault="00314931" w:rsidP="00210A57">
            <w:pPr>
              <w:pStyle w:val="ListParagraph"/>
              <w:numPr>
                <w:ilvl w:val="0"/>
                <w:numId w:val="19"/>
              </w:numPr>
              <w:spacing w:before="240" w:after="0" w:line="240" w:lineRule="auto"/>
              <w:ind w:left="447" w:hanging="357"/>
              <w:contextualSpacing w:val="0"/>
              <w:rPr>
                <w:bCs/>
                <w:szCs w:val="24"/>
              </w:rPr>
            </w:pPr>
            <w:r w:rsidRPr="00451740">
              <w:rPr>
                <w:bCs/>
                <w:szCs w:val="24"/>
              </w:rPr>
              <w:t>Date and time of Dispatch</w:t>
            </w:r>
          </w:p>
          <w:p w14:paraId="059B4C2D" w14:textId="77777777" w:rsidR="00314931" w:rsidRDefault="00314931" w:rsidP="00210A57">
            <w:pPr>
              <w:pStyle w:val="ListParagraph"/>
              <w:numPr>
                <w:ilvl w:val="0"/>
                <w:numId w:val="19"/>
              </w:numPr>
              <w:spacing w:before="240" w:after="0" w:line="240" w:lineRule="auto"/>
              <w:ind w:left="447" w:hanging="357"/>
              <w:contextualSpacing w:val="0"/>
              <w:rPr>
                <w:bCs/>
                <w:szCs w:val="24"/>
              </w:rPr>
            </w:pPr>
            <w:r>
              <w:rPr>
                <w:bCs/>
                <w:szCs w:val="24"/>
              </w:rPr>
              <w:t>Supervising work centre</w:t>
            </w:r>
          </w:p>
          <w:p w14:paraId="1539886F" w14:textId="1D775241" w:rsidR="00314931" w:rsidRPr="00AF6CBF" w:rsidRDefault="00314931" w:rsidP="00210A57">
            <w:pPr>
              <w:pStyle w:val="ListParagraph"/>
              <w:numPr>
                <w:ilvl w:val="0"/>
                <w:numId w:val="19"/>
              </w:numPr>
              <w:spacing w:before="240" w:after="0" w:line="240" w:lineRule="auto"/>
              <w:ind w:left="447" w:hanging="357"/>
              <w:contextualSpacing w:val="0"/>
              <w:rPr>
                <w:bCs/>
                <w:szCs w:val="24"/>
              </w:rPr>
            </w:pPr>
            <w:r w:rsidRPr="00AF6CBF">
              <w:rPr>
                <w:bCs/>
                <w:szCs w:val="24"/>
              </w:rPr>
              <w:t>Harvest unit name (coupe name)</w:t>
            </w:r>
          </w:p>
          <w:p w14:paraId="154C4AFE" w14:textId="32221720" w:rsidR="00314931" w:rsidRDefault="00314931" w:rsidP="00210A57">
            <w:pPr>
              <w:pStyle w:val="ListParagraph"/>
              <w:numPr>
                <w:ilvl w:val="0"/>
                <w:numId w:val="19"/>
              </w:numPr>
              <w:spacing w:before="240" w:after="0" w:line="240" w:lineRule="auto"/>
              <w:ind w:left="447" w:hanging="357"/>
              <w:contextualSpacing w:val="0"/>
              <w:rPr>
                <w:bCs/>
                <w:szCs w:val="24"/>
              </w:rPr>
            </w:pPr>
            <w:r w:rsidRPr="00451740">
              <w:rPr>
                <w:bCs/>
                <w:szCs w:val="24"/>
              </w:rPr>
              <w:t xml:space="preserve">Harvest unit </w:t>
            </w:r>
            <w:r w:rsidR="0055353F">
              <w:rPr>
                <w:bCs/>
                <w:szCs w:val="24"/>
              </w:rPr>
              <w:t xml:space="preserve">number </w:t>
            </w:r>
            <w:r w:rsidRPr="00451740">
              <w:rPr>
                <w:bCs/>
                <w:szCs w:val="24"/>
              </w:rPr>
              <w:t xml:space="preserve">(coupe </w:t>
            </w:r>
            <w:proofErr w:type="gramStart"/>
            <w:r w:rsidRPr="00451740">
              <w:rPr>
                <w:bCs/>
                <w:szCs w:val="24"/>
              </w:rPr>
              <w:t>number)</w:t>
            </w:r>
            <w:r w:rsidR="0055353F">
              <w:rPr>
                <w:bCs/>
                <w:szCs w:val="24"/>
              </w:rPr>
              <w:t>*</w:t>
            </w:r>
            <w:proofErr w:type="gramEnd"/>
          </w:p>
          <w:p w14:paraId="17353C02" w14:textId="56DE21DD" w:rsidR="00314931" w:rsidRDefault="00314931" w:rsidP="00210A57">
            <w:pPr>
              <w:pStyle w:val="ListParagraph"/>
              <w:numPr>
                <w:ilvl w:val="0"/>
                <w:numId w:val="19"/>
              </w:numPr>
              <w:spacing w:before="240" w:after="0" w:line="240" w:lineRule="auto"/>
              <w:ind w:left="447" w:hanging="357"/>
              <w:contextualSpacing w:val="0"/>
              <w:rPr>
                <w:bCs/>
                <w:szCs w:val="24"/>
              </w:rPr>
            </w:pPr>
            <w:r>
              <w:rPr>
                <w:bCs/>
                <w:szCs w:val="24"/>
              </w:rPr>
              <w:t>Forest Produce Licence (FPL) number</w:t>
            </w:r>
          </w:p>
          <w:p w14:paraId="22C60443" w14:textId="2A548FDD" w:rsidR="00314931" w:rsidRDefault="00314931" w:rsidP="00210A57">
            <w:pPr>
              <w:pStyle w:val="ListParagraph"/>
              <w:numPr>
                <w:ilvl w:val="0"/>
                <w:numId w:val="19"/>
              </w:numPr>
              <w:spacing w:before="240" w:after="0" w:line="240" w:lineRule="auto"/>
              <w:ind w:left="447" w:hanging="357"/>
              <w:contextualSpacing w:val="0"/>
              <w:rPr>
                <w:bCs/>
                <w:szCs w:val="24"/>
              </w:rPr>
            </w:pPr>
            <w:r>
              <w:rPr>
                <w:bCs/>
                <w:szCs w:val="24"/>
              </w:rPr>
              <w:t>Licensee name</w:t>
            </w:r>
          </w:p>
          <w:p w14:paraId="091FE4D5" w14:textId="7E78CFFD" w:rsidR="00314931" w:rsidRPr="00451740" w:rsidRDefault="00314931" w:rsidP="00210A57">
            <w:pPr>
              <w:pStyle w:val="ListParagraph"/>
              <w:numPr>
                <w:ilvl w:val="0"/>
                <w:numId w:val="19"/>
              </w:numPr>
              <w:spacing w:before="240" w:after="0" w:line="240" w:lineRule="auto"/>
              <w:ind w:left="447" w:hanging="357"/>
              <w:contextualSpacing w:val="0"/>
              <w:rPr>
                <w:bCs/>
                <w:szCs w:val="24"/>
              </w:rPr>
            </w:pPr>
            <w:r>
              <w:rPr>
                <w:bCs/>
                <w:szCs w:val="24"/>
              </w:rPr>
              <w:t>Destination</w:t>
            </w:r>
          </w:p>
          <w:p w14:paraId="2AE5A2E7" w14:textId="08BF350C" w:rsidR="00314931" w:rsidRDefault="00314931" w:rsidP="00210A57">
            <w:pPr>
              <w:pStyle w:val="ListParagraph"/>
              <w:numPr>
                <w:ilvl w:val="0"/>
                <w:numId w:val="19"/>
              </w:numPr>
              <w:spacing w:before="240" w:after="0" w:line="240" w:lineRule="auto"/>
              <w:ind w:left="447" w:hanging="357"/>
              <w:contextualSpacing w:val="0"/>
              <w:rPr>
                <w:bCs/>
                <w:szCs w:val="24"/>
              </w:rPr>
            </w:pPr>
            <w:r>
              <w:rPr>
                <w:bCs/>
                <w:szCs w:val="24"/>
              </w:rPr>
              <w:t>Harvesting Operator/</w:t>
            </w:r>
            <w:r w:rsidRPr="00451740">
              <w:rPr>
                <w:bCs/>
                <w:szCs w:val="24"/>
              </w:rPr>
              <w:t>Contractor</w:t>
            </w:r>
          </w:p>
          <w:p w14:paraId="2A62CA5A" w14:textId="4E81071E" w:rsidR="00F863CA" w:rsidRPr="00451740" w:rsidRDefault="00F863CA" w:rsidP="00210A57">
            <w:pPr>
              <w:pStyle w:val="ListParagraph"/>
              <w:numPr>
                <w:ilvl w:val="0"/>
                <w:numId w:val="19"/>
              </w:numPr>
              <w:spacing w:before="240" w:after="0" w:line="240" w:lineRule="auto"/>
              <w:ind w:left="447" w:hanging="357"/>
              <w:contextualSpacing w:val="0"/>
              <w:rPr>
                <w:bCs/>
                <w:szCs w:val="24"/>
              </w:rPr>
            </w:pPr>
            <w:r>
              <w:rPr>
                <w:bCs/>
                <w:szCs w:val="24"/>
              </w:rPr>
              <w:t>Log Grader registration number</w:t>
            </w:r>
          </w:p>
          <w:p w14:paraId="46A74D56" w14:textId="77777777" w:rsidR="00314931" w:rsidRPr="00451740" w:rsidRDefault="00314931" w:rsidP="00210A57">
            <w:pPr>
              <w:pStyle w:val="ListParagraph"/>
              <w:numPr>
                <w:ilvl w:val="0"/>
                <w:numId w:val="19"/>
              </w:numPr>
              <w:spacing w:before="240" w:after="0" w:line="240" w:lineRule="auto"/>
              <w:ind w:left="447" w:hanging="357"/>
              <w:contextualSpacing w:val="0"/>
              <w:rPr>
                <w:bCs/>
                <w:szCs w:val="24"/>
              </w:rPr>
            </w:pPr>
            <w:r w:rsidRPr="00451740">
              <w:rPr>
                <w:bCs/>
                <w:szCs w:val="24"/>
              </w:rPr>
              <w:t>Haulage operator</w:t>
            </w:r>
          </w:p>
          <w:p w14:paraId="1B4EB8C8" w14:textId="77777777" w:rsidR="00314931" w:rsidRPr="00451740" w:rsidRDefault="00314931" w:rsidP="00210A57">
            <w:pPr>
              <w:pStyle w:val="ListParagraph"/>
              <w:numPr>
                <w:ilvl w:val="0"/>
                <w:numId w:val="19"/>
              </w:numPr>
              <w:spacing w:before="240" w:after="0" w:line="240" w:lineRule="auto"/>
              <w:ind w:left="447" w:hanging="357"/>
              <w:contextualSpacing w:val="0"/>
              <w:rPr>
                <w:bCs/>
                <w:szCs w:val="24"/>
              </w:rPr>
            </w:pPr>
            <w:r w:rsidRPr="00451740">
              <w:rPr>
                <w:bCs/>
                <w:szCs w:val="24"/>
              </w:rPr>
              <w:t>Driver name</w:t>
            </w:r>
          </w:p>
          <w:p w14:paraId="361390A5" w14:textId="77777777" w:rsidR="00314931" w:rsidRPr="00451740" w:rsidRDefault="00314931" w:rsidP="00210A57">
            <w:pPr>
              <w:pStyle w:val="ListParagraph"/>
              <w:numPr>
                <w:ilvl w:val="0"/>
                <w:numId w:val="19"/>
              </w:numPr>
              <w:spacing w:before="240" w:after="0" w:line="240" w:lineRule="auto"/>
              <w:ind w:left="447" w:hanging="357"/>
              <w:contextualSpacing w:val="0"/>
              <w:rPr>
                <w:bCs/>
                <w:szCs w:val="24"/>
              </w:rPr>
            </w:pPr>
            <w:r w:rsidRPr="00451740">
              <w:rPr>
                <w:bCs/>
                <w:szCs w:val="24"/>
              </w:rPr>
              <w:t>Truck registration</w:t>
            </w:r>
          </w:p>
          <w:p w14:paraId="38995B14" w14:textId="77777777" w:rsidR="00314931" w:rsidRPr="00451740" w:rsidRDefault="00314931" w:rsidP="00210A57">
            <w:pPr>
              <w:pStyle w:val="ListParagraph"/>
              <w:numPr>
                <w:ilvl w:val="0"/>
                <w:numId w:val="19"/>
              </w:numPr>
              <w:spacing w:before="240" w:after="0" w:line="240" w:lineRule="auto"/>
              <w:ind w:left="447" w:hanging="357"/>
              <w:contextualSpacing w:val="0"/>
              <w:rPr>
                <w:bCs/>
                <w:szCs w:val="24"/>
              </w:rPr>
            </w:pPr>
            <w:r>
              <w:rPr>
                <w:bCs/>
                <w:szCs w:val="24"/>
              </w:rPr>
              <w:t>L</w:t>
            </w:r>
            <w:r w:rsidRPr="00451740">
              <w:rPr>
                <w:bCs/>
                <w:szCs w:val="24"/>
              </w:rPr>
              <w:t>og details:</w:t>
            </w:r>
          </w:p>
          <w:p w14:paraId="6E47E5DB" w14:textId="77777777" w:rsidR="00314931" w:rsidRPr="00451740" w:rsidRDefault="00314931" w:rsidP="00210A57">
            <w:pPr>
              <w:pStyle w:val="ListParagraph"/>
              <w:numPr>
                <w:ilvl w:val="0"/>
                <w:numId w:val="20"/>
              </w:numPr>
              <w:spacing w:before="240" w:after="0" w:line="240" w:lineRule="auto"/>
              <w:ind w:left="873" w:hanging="357"/>
              <w:contextualSpacing w:val="0"/>
              <w:rPr>
                <w:bCs/>
                <w:szCs w:val="24"/>
              </w:rPr>
            </w:pPr>
            <w:r w:rsidRPr="00451740">
              <w:rPr>
                <w:bCs/>
                <w:szCs w:val="24"/>
              </w:rPr>
              <w:t>Tag number</w:t>
            </w:r>
          </w:p>
          <w:p w14:paraId="498A505A" w14:textId="77777777" w:rsidR="00314931" w:rsidRPr="00451740" w:rsidRDefault="00314931" w:rsidP="00210A57">
            <w:pPr>
              <w:pStyle w:val="ListParagraph"/>
              <w:numPr>
                <w:ilvl w:val="0"/>
                <w:numId w:val="20"/>
              </w:numPr>
              <w:spacing w:before="240" w:after="0" w:line="240" w:lineRule="auto"/>
              <w:ind w:left="873" w:hanging="357"/>
              <w:contextualSpacing w:val="0"/>
              <w:rPr>
                <w:bCs/>
                <w:szCs w:val="24"/>
              </w:rPr>
            </w:pPr>
            <w:r w:rsidRPr="00451740">
              <w:rPr>
                <w:bCs/>
                <w:szCs w:val="24"/>
              </w:rPr>
              <w:t>Species</w:t>
            </w:r>
          </w:p>
          <w:p w14:paraId="5A39760B" w14:textId="77777777" w:rsidR="00314931" w:rsidRPr="00451740" w:rsidRDefault="00314931" w:rsidP="00210A57">
            <w:pPr>
              <w:pStyle w:val="ListParagraph"/>
              <w:numPr>
                <w:ilvl w:val="0"/>
                <w:numId w:val="20"/>
              </w:numPr>
              <w:spacing w:before="240" w:after="0" w:line="240" w:lineRule="auto"/>
              <w:ind w:left="873" w:hanging="357"/>
              <w:contextualSpacing w:val="0"/>
              <w:rPr>
                <w:bCs/>
                <w:szCs w:val="24"/>
              </w:rPr>
            </w:pPr>
            <w:r w:rsidRPr="00451740">
              <w:rPr>
                <w:bCs/>
                <w:szCs w:val="24"/>
              </w:rPr>
              <w:t>Sawlog Grade</w:t>
            </w:r>
          </w:p>
          <w:p w14:paraId="69726CAB" w14:textId="77777777" w:rsidR="00314931" w:rsidRPr="00451740" w:rsidRDefault="00314931" w:rsidP="00210A57">
            <w:pPr>
              <w:pStyle w:val="ListParagraph"/>
              <w:numPr>
                <w:ilvl w:val="0"/>
                <w:numId w:val="20"/>
              </w:numPr>
              <w:spacing w:before="240" w:after="0" w:line="240" w:lineRule="auto"/>
              <w:ind w:left="873" w:hanging="357"/>
              <w:contextualSpacing w:val="0"/>
              <w:rPr>
                <w:bCs/>
                <w:szCs w:val="24"/>
              </w:rPr>
            </w:pPr>
            <w:r w:rsidRPr="00451740">
              <w:rPr>
                <w:bCs/>
                <w:szCs w:val="24"/>
              </w:rPr>
              <w:t>Length (m)</w:t>
            </w:r>
          </w:p>
          <w:p w14:paraId="65BFD2CE" w14:textId="77777777" w:rsidR="00314931" w:rsidRPr="00451740" w:rsidRDefault="00314931" w:rsidP="00210A57">
            <w:pPr>
              <w:pStyle w:val="ListParagraph"/>
              <w:numPr>
                <w:ilvl w:val="0"/>
                <w:numId w:val="20"/>
              </w:numPr>
              <w:spacing w:before="240" w:after="0" w:line="240" w:lineRule="auto"/>
              <w:ind w:left="873" w:hanging="357"/>
              <w:contextualSpacing w:val="0"/>
              <w:rPr>
                <w:bCs/>
                <w:szCs w:val="24"/>
              </w:rPr>
            </w:pPr>
            <w:r w:rsidRPr="00451740">
              <w:rPr>
                <w:bCs/>
                <w:szCs w:val="24"/>
              </w:rPr>
              <w:t>Diameter (cm)</w:t>
            </w:r>
          </w:p>
          <w:p w14:paraId="0B071E41" w14:textId="77777777" w:rsidR="00314931" w:rsidRPr="00451740" w:rsidRDefault="00314931" w:rsidP="00210A57">
            <w:pPr>
              <w:pStyle w:val="ListParagraph"/>
              <w:numPr>
                <w:ilvl w:val="0"/>
                <w:numId w:val="20"/>
              </w:numPr>
              <w:spacing w:before="240" w:after="0" w:line="240" w:lineRule="auto"/>
              <w:ind w:left="873" w:hanging="357"/>
              <w:contextualSpacing w:val="0"/>
              <w:rPr>
                <w:bCs/>
                <w:szCs w:val="24"/>
              </w:rPr>
            </w:pPr>
            <w:r w:rsidRPr="00451740">
              <w:rPr>
                <w:bCs/>
                <w:szCs w:val="24"/>
              </w:rPr>
              <w:t>Volume</w:t>
            </w:r>
          </w:p>
          <w:p w14:paraId="2B2048EE" w14:textId="77777777" w:rsidR="00314931" w:rsidRPr="00451740" w:rsidRDefault="00314931" w:rsidP="00210A57">
            <w:pPr>
              <w:pStyle w:val="ListParagraph"/>
              <w:numPr>
                <w:ilvl w:val="0"/>
                <w:numId w:val="21"/>
              </w:numPr>
              <w:spacing w:before="240" w:after="0" w:line="240" w:lineRule="auto"/>
              <w:ind w:left="447" w:hanging="357"/>
              <w:contextualSpacing w:val="0"/>
              <w:rPr>
                <w:bCs/>
                <w:szCs w:val="24"/>
              </w:rPr>
            </w:pPr>
            <w:r w:rsidRPr="00451740">
              <w:rPr>
                <w:bCs/>
                <w:szCs w:val="24"/>
              </w:rPr>
              <w:t>Total log count on truck</w:t>
            </w:r>
          </w:p>
          <w:p w14:paraId="109A9779" w14:textId="77777777" w:rsidR="00314931" w:rsidRPr="00451740" w:rsidRDefault="00314931" w:rsidP="00210A57">
            <w:pPr>
              <w:pStyle w:val="ListParagraph"/>
              <w:numPr>
                <w:ilvl w:val="0"/>
                <w:numId w:val="21"/>
              </w:numPr>
              <w:spacing w:before="240" w:after="0" w:line="240" w:lineRule="auto"/>
              <w:ind w:left="448" w:hanging="357"/>
              <w:contextualSpacing w:val="0"/>
              <w:rPr>
                <w:b/>
                <w:bCs/>
                <w:szCs w:val="24"/>
              </w:rPr>
            </w:pPr>
            <w:r w:rsidRPr="00451740">
              <w:rPr>
                <w:bCs/>
                <w:szCs w:val="24"/>
              </w:rPr>
              <w:t>Total volume on truck</w:t>
            </w:r>
          </w:p>
        </w:tc>
      </w:tr>
    </w:tbl>
    <w:bookmarkEnd w:id="117"/>
    <w:p w14:paraId="4A345DC4" w14:textId="60E6338A" w:rsidR="00E6082B" w:rsidRPr="00E6082B" w:rsidRDefault="004959FB" w:rsidP="001568EE">
      <w:pPr>
        <w:spacing w:after="240" w:line="276" w:lineRule="auto"/>
        <w:rPr>
          <w:szCs w:val="24"/>
        </w:rPr>
      </w:pPr>
      <w:r w:rsidRPr="00E6082B">
        <w:rPr>
          <w:bCs/>
          <w:szCs w:val="24"/>
        </w:rPr>
        <w:t>*</w:t>
      </w:r>
      <w:r w:rsidR="0055353F" w:rsidRPr="00E6082B">
        <w:rPr>
          <w:bCs/>
          <w:szCs w:val="24"/>
        </w:rPr>
        <w:t>Harvest unit/c</w:t>
      </w:r>
      <w:r w:rsidRPr="00E6082B">
        <w:rPr>
          <w:szCs w:val="24"/>
        </w:rPr>
        <w:t xml:space="preserve">oupe </w:t>
      </w:r>
      <w:r w:rsidR="0055353F" w:rsidRPr="00E6082B">
        <w:rPr>
          <w:szCs w:val="24"/>
        </w:rPr>
        <w:t>number</w:t>
      </w:r>
      <w:r w:rsidRPr="00E6082B">
        <w:rPr>
          <w:szCs w:val="24"/>
        </w:rPr>
        <w:t xml:space="preserve"> c</w:t>
      </w:r>
      <w:r w:rsidR="0055353F" w:rsidRPr="00E6082B">
        <w:rPr>
          <w:szCs w:val="24"/>
        </w:rPr>
        <w:t>an</w:t>
      </w:r>
      <w:r w:rsidRPr="00E6082B">
        <w:rPr>
          <w:szCs w:val="24"/>
        </w:rPr>
        <w:t xml:space="preserve"> be cross-referenced with the address listed in the W</w:t>
      </w:r>
      <w:r w:rsidR="0055353F" w:rsidRPr="00E6082B">
        <w:rPr>
          <w:szCs w:val="24"/>
        </w:rPr>
        <w:t xml:space="preserve">ood Utilisation/Timber Utilisation Plan </w:t>
      </w:r>
    </w:p>
    <w:p w14:paraId="7280EF8B" w14:textId="51CC9D92" w:rsidR="0055353F" w:rsidRPr="00210A57" w:rsidRDefault="00F863CA" w:rsidP="001568EE">
      <w:pPr>
        <w:pStyle w:val="Heading1"/>
        <w:numPr>
          <w:ilvl w:val="0"/>
          <w:numId w:val="0"/>
        </w:numPr>
        <w:rPr>
          <w:rFonts w:asciiTheme="minorHAnsi" w:eastAsia="Calibri" w:hAnsiTheme="minorHAnsi" w:cs="Times New Roman"/>
          <w:sz w:val="24"/>
          <w:szCs w:val="24"/>
          <w:lang w:eastAsia="ja-JP"/>
        </w:rPr>
      </w:pPr>
      <w:bookmarkStart w:id="118" w:name="_Toc111028901"/>
      <w:r w:rsidRPr="00210A57">
        <w:rPr>
          <w:rFonts w:asciiTheme="minorHAnsi" w:eastAsia="Calibri" w:hAnsiTheme="minorHAnsi" w:cs="Times New Roman"/>
          <w:sz w:val="24"/>
          <w:szCs w:val="24"/>
          <w:lang w:eastAsia="ja-JP"/>
        </w:rPr>
        <w:lastRenderedPageBreak/>
        <w:t xml:space="preserve">Attachment </w:t>
      </w:r>
      <w:r w:rsidR="003649DA" w:rsidRPr="00210A57">
        <w:rPr>
          <w:rFonts w:asciiTheme="minorHAnsi" w:eastAsia="Calibri" w:hAnsiTheme="minorHAnsi" w:cs="Times New Roman"/>
          <w:sz w:val="24"/>
          <w:szCs w:val="24"/>
          <w:lang w:eastAsia="ja-JP"/>
        </w:rPr>
        <w:t>C:</w:t>
      </w:r>
      <w:r w:rsidRPr="00210A57">
        <w:rPr>
          <w:rFonts w:asciiTheme="minorHAnsi" w:eastAsia="Calibri" w:hAnsiTheme="minorHAnsi" w:cs="Times New Roman"/>
          <w:sz w:val="24"/>
          <w:szCs w:val="24"/>
          <w:lang w:eastAsia="ja-JP"/>
        </w:rPr>
        <w:t xml:space="preserve"> Plantation</w:t>
      </w:r>
      <w:r w:rsidR="00E43267" w:rsidRPr="00210A57">
        <w:rPr>
          <w:rFonts w:asciiTheme="minorHAnsi" w:eastAsia="Calibri" w:hAnsiTheme="minorHAnsi" w:cs="Times New Roman"/>
          <w:sz w:val="24"/>
          <w:szCs w:val="24"/>
          <w:lang w:eastAsia="ja-JP"/>
        </w:rPr>
        <w:t xml:space="preserve">/Private </w:t>
      </w:r>
      <w:r w:rsidR="008E3747" w:rsidRPr="00210A57">
        <w:rPr>
          <w:rFonts w:asciiTheme="minorHAnsi" w:eastAsia="Calibri" w:hAnsiTheme="minorHAnsi" w:cs="Times New Roman"/>
          <w:sz w:val="24"/>
          <w:szCs w:val="24"/>
          <w:lang w:eastAsia="ja-JP"/>
        </w:rPr>
        <w:t>n</w:t>
      </w:r>
      <w:r w:rsidR="00E43267" w:rsidRPr="00210A57">
        <w:rPr>
          <w:rFonts w:asciiTheme="minorHAnsi" w:eastAsia="Calibri" w:hAnsiTheme="minorHAnsi" w:cs="Times New Roman"/>
          <w:sz w:val="24"/>
          <w:szCs w:val="24"/>
          <w:lang w:eastAsia="ja-JP"/>
        </w:rPr>
        <w:t xml:space="preserve">ative </w:t>
      </w:r>
      <w:r w:rsidR="008E3747" w:rsidRPr="00210A57">
        <w:rPr>
          <w:rFonts w:asciiTheme="minorHAnsi" w:eastAsia="Calibri" w:hAnsiTheme="minorHAnsi" w:cs="Times New Roman"/>
          <w:sz w:val="24"/>
          <w:szCs w:val="24"/>
          <w:lang w:eastAsia="ja-JP"/>
        </w:rPr>
        <w:t>f</w:t>
      </w:r>
      <w:r w:rsidR="00E43267" w:rsidRPr="00210A57">
        <w:rPr>
          <w:rFonts w:asciiTheme="minorHAnsi" w:eastAsia="Calibri" w:hAnsiTheme="minorHAnsi" w:cs="Times New Roman"/>
          <w:sz w:val="24"/>
          <w:szCs w:val="24"/>
          <w:lang w:eastAsia="ja-JP"/>
        </w:rPr>
        <w:t>orest</w:t>
      </w:r>
      <w:r w:rsidRPr="00210A57">
        <w:rPr>
          <w:rFonts w:asciiTheme="minorHAnsi" w:eastAsia="Calibri" w:hAnsiTheme="minorHAnsi" w:cs="Times New Roman"/>
          <w:sz w:val="24"/>
          <w:szCs w:val="24"/>
          <w:lang w:eastAsia="ja-JP"/>
        </w:rPr>
        <w:t xml:space="preserve"> </w:t>
      </w:r>
      <w:r w:rsidR="008E3747" w:rsidRPr="00210A57">
        <w:rPr>
          <w:rFonts w:asciiTheme="minorHAnsi" w:eastAsia="Calibri" w:hAnsiTheme="minorHAnsi" w:cs="Times New Roman"/>
          <w:sz w:val="24"/>
          <w:szCs w:val="24"/>
          <w:lang w:eastAsia="ja-JP"/>
        </w:rPr>
        <w:t>d</w:t>
      </w:r>
      <w:r w:rsidRPr="00210A57">
        <w:rPr>
          <w:rFonts w:asciiTheme="minorHAnsi" w:eastAsia="Calibri" w:hAnsiTheme="minorHAnsi" w:cs="Times New Roman"/>
          <w:sz w:val="24"/>
          <w:szCs w:val="24"/>
          <w:lang w:eastAsia="ja-JP"/>
        </w:rPr>
        <w:t xml:space="preserve">elivery </w:t>
      </w:r>
      <w:r w:rsidR="008E3747" w:rsidRPr="00210A57">
        <w:rPr>
          <w:rFonts w:asciiTheme="minorHAnsi" w:eastAsia="Calibri" w:hAnsiTheme="minorHAnsi" w:cs="Times New Roman"/>
          <w:sz w:val="24"/>
          <w:szCs w:val="24"/>
          <w:lang w:eastAsia="ja-JP"/>
        </w:rPr>
        <w:t>d</w:t>
      </w:r>
      <w:r w:rsidRPr="00210A57">
        <w:rPr>
          <w:rFonts w:asciiTheme="minorHAnsi" w:eastAsia="Calibri" w:hAnsiTheme="minorHAnsi" w:cs="Times New Roman"/>
          <w:sz w:val="24"/>
          <w:szCs w:val="24"/>
          <w:lang w:eastAsia="ja-JP"/>
        </w:rPr>
        <w:t>ocket minimum requirements</w:t>
      </w:r>
      <w:r w:rsidR="00CC5C06" w:rsidRPr="00210A57">
        <w:rPr>
          <w:rFonts w:asciiTheme="minorHAnsi" w:eastAsia="Calibri" w:hAnsiTheme="minorHAnsi" w:cs="Times New Roman"/>
          <w:sz w:val="24"/>
          <w:szCs w:val="24"/>
          <w:lang w:eastAsia="ja-JP"/>
        </w:rPr>
        <w:t xml:space="preserve"> </w:t>
      </w:r>
      <w:r w:rsidR="0055353F" w:rsidRPr="00210A57">
        <w:rPr>
          <w:rFonts w:asciiTheme="minorHAnsi" w:eastAsia="Calibri" w:hAnsiTheme="minorHAnsi" w:cs="Times New Roman"/>
          <w:sz w:val="24"/>
          <w:szCs w:val="24"/>
          <w:lang w:eastAsia="ja-JP"/>
        </w:rPr>
        <w:t>(applicable across all Victoria)</w:t>
      </w:r>
      <w:bookmarkEnd w:id="118"/>
    </w:p>
    <w:tbl>
      <w:tblPr>
        <w:tblStyle w:val="TableGrid"/>
        <w:tblW w:w="0" w:type="auto"/>
        <w:jc w:val="center"/>
        <w:tblLook w:val="04A0" w:firstRow="1" w:lastRow="0" w:firstColumn="1" w:lastColumn="0" w:noHBand="0" w:noVBand="1"/>
      </w:tblPr>
      <w:tblGrid>
        <w:gridCol w:w="4814"/>
        <w:gridCol w:w="4814"/>
      </w:tblGrid>
      <w:tr w:rsidR="00BE33DD" w:rsidRPr="00451740" w14:paraId="1197793F" w14:textId="08437A97" w:rsidTr="008C1C3A">
        <w:trPr>
          <w:trHeight w:val="421"/>
          <w:jc w:val="center"/>
        </w:trPr>
        <w:tc>
          <w:tcPr>
            <w:tcW w:w="4814" w:type="dxa"/>
          </w:tcPr>
          <w:p w14:paraId="413B0E11" w14:textId="77777777" w:rsidR="00BE33DD" w:rsidRPr="00451740" w:rsidRDefault="00BE33DD" w:rsidP="001568EE">
            <w:pPr>
              <w:spacing w:after="240" w:line="276" w:lineRule="auto"/>
              <w:rPr>
                <w:b/>
                <w:bCs/>
                <w:szCs w:val="24"/>
              </w:rPr>
            </w:pPr>
            <w:r>
              <w:rPr>
                <w:b/>
                <w:bCs/>
                <w:szCs w:val="24"/>
              </w:rPr>
              <w:t>All logs</w:t>
            </w:r>
          </w:p>
        </w:tc>
        <w:tc>
          <w:tcPr>
            <w:tcW w:w="4814" w:type="dxa"/>
          </w:tcPr>
          <w:p w14:paraId="1FC2B94A" w14:textId="596F02B7" w:rsidR="00BE33DD" w:rsidRDefault="00BE33DD" w:rsidP="001568EE">
            <w:pPr>
              <w:spacing w:after="240" w:line="276" w:lineRule="auto"/>
              <w:rPr>
                <w:b/>
                <w:bCs/>
                <w:szCs w:val="24"/>
              </w:rPr>
            </w:pPr>
            <w:r>
              <w:rPr>
                <w:b/>
                <w:bCs/>
                <w:szCs w:val="24"/>
              </w:rPr>
              <w:t>All logs continued</w:t>
            </w:r>
            <w:r w:rsidR="003649DA">
              <w:rPr>
                <w:b/>
                <w:bCs/>
                <w:szCs w:val="24"/>
              </w:rPr>
              <w:t>…</w:t>
            </w:r>
          </w:p>
        </w:tc>
      </w:tr>
      <w:tr w:rsidR="00BE33DD" w:rsidRPr="00451740" w14:paraId="48FBE67B" w14:textId="0C4B1BD6" w:rsidTr="008C1C3A">
        <w:trPr>
          <w:jc w:val="center"/>
        </w:trPr>
        <w:tc>
          <w:tcPr>
            <w:tcW w:w="4814" w:type="dxa"/>
          </w:tcPr>
          <w:p w14:paraId="2B52CEAE" w14:textId="0F294745" w:rsidR="00BE33DD" w:rsidRPr="00AF6CBF" w:rsidRDefault="00BE33DD" w:rsidP="00210A57">
            <w:pPr>
              <w:spacing w:after="240"/>
              <w:rPr>
                <w:b/>
                <w:bCs/>
                <w:szCs w:val="24"/>
              </w:rPr>
            </w:pPr>
            <w:r>
              <w:rPr>
                <w:b/>
                <w:bCs/>
                <w:szCs w:val="24"/>
              </w:rPr>
              <w:t>General</w:t>
            </w:r>
          </w:p>
          <w:p w14:paraId="78EF196E" w14:textId="4159C120" w:rsidR="00BE33DD" w:rsidRDefault="00BE33DD" w:rsidP="00210A57">
            <w:pPr>
              <w:pStyle w:val="ListParagraph"/>
              <w:numPr>
                <w:ilvl w:val="0"/>
                <w:numId w:val="19"/>
              </w:numPr>
              <w:spacing w:after="240" w:line="240" w:lineRule="auto"/>
              <w:ind w:left="447" w:hanging="357"/>
              <w:contextualSpacing w:val="0"/>
              <w:rPr>
                <w:bCs/>
                <w:szCs w:val="24"/>
              </w:rPr>
            </w:pPr>
            <w:r>
              <w:rPr>
                <w:bCs/>
                <w:szCs w:val="24"/>
              </w:rPr>
              <w:t>Plantation owner</w:t>
            </w:r>
          </w:p>
          <w:p w14:paraId="62C7AB30" w14:textId="2B8AD6BF" w:rsidR="00BE33DD" w:rsidRPr="00AF6CBF" w:rsidRDefault="00BE33DD" w:rsidP="00210A57">
            <w:pPr>
              <w:pStyle w:val="ListParagraph"/>
              <w:numPr>
                <w:ilvl w:val="0"/>
                <w:numId w:val="19"/>
              </w:numPr>
              <w:spacing w:after="240" w:line="240" w:lineRule="auto"/>
              <w:ind w:left="447" w:hanging="357"/>
              <w:contextualSpacing w:val="0"/>
              <w:rPr>
                <w:bCs/>
                <w:szCs w:val="24"/>
              </w:rPr>
            </w:pPr>
            <w:r w:rsidRPr="00451740">
              <w:rPr>
                <w:bCs/>
                <w:szCs w:val="24"/>
              </w:rPr>
              <w:t>Docket number</w:t>
            </w:r>
          </w:p>
          <w:p w14:paraId="5AE9A1D6" w14:textId="664C2A96" w:rsidR="00BE33DD" w:rsidRDefault="00BE33DD" w:rsidP="00210A57">
            <w:pPr>
              <w:pStyle w:val="ListParagraph"/>
              <w:numPr>
                <w:ilvl w:val="0"/>
                <w:numId w:val="19"/>
              </w:numPr>
              <w:spacing w:after="240" w:line="240" w:lineRule="auto"/>
              <w:ind w:left="447" w:hanging="357"/>
              <w:contextualSpacing w:val="0"/>
              <w:rPr>
                <w:bCs/>
                <w:szCs w:val="24"/>
              </w:rPr>
            </w:pPr>
            <w:r>
              <w:rPr>
                <w:bCs/>
                <w:szCs w:val="24"/>
              </w:rPr>
              <w:t>Tree farm/plantation name</w:t>
            </w:r>
          </w:p>
          <w:p w14:paraId="130AA193" w14:textId="2C0ED5CA" w:rsidR="00BE33DD" w:rsidRDefault="00BE33DD" w:rsidP="00210A57">
            <w:pPr>
              <w:pStyle w:val="ListParagraph"/>
              <w:numPr>
                <w:ilvl w:val="0"/>
                <w:numId w:val="19"/>
              </w:numPr>
              <w:spacing w:after="240" w:line="240" w:lineRule="auto"/>
              <w:ind w:left="447" w:hanging="357"/>
              <w:contextualSpacing w:val="0"/>
              <w:rPr>
                <w:bCs/>
                <w:szCs w:val="24"/>
              </w:rPr>
            </w:pPr>
            <w:r>
              <w:rPr>
                <w:bCs/>
                <w:szCs w:val="24"/>
              </w:rPr>
              <w:t>Coupe name - if applicable</w:t>
            </w:r>
          </w:p>
          <w:p w14:paraId="502C6C97" w14:textId="192A41FB" w:rsidR="00BE33DD" w:rsidRDefault="00BE33DD" w:rsidP="00210A57">
            <w:pPr>
              <w:pStyle w:val="ListParagraph"/>
              <w:numPr>
                <w:ilvl w:val="0"/>
                <w:numId w:val="19"/>
              </w:numPr>
              <w:spacing w:after="240" w:line="240" w:lineRule="auto"/>
              <w:ind w:left="447" w:hanging="357"/>
              <w:contextualSpacing w:val="0"/>
              <w:rPr>
                <w:bCs/>
                <w:szCs w:val="24"/>
              </w:rPr>
            </w:pPr>
            <w:r>
              <w:rPr>
                <w:bCs/>
                <w:szCs w:val="24"/>
              </w:rPr>
              <w:t>Coupe</w:t>
            </w:r>
            <w:r w:rsidR="008C6D32">
              <w:rPr>
                <w:bCs/>
                <w:szCs w:val="24"/>
              </w:rPr>
              <w:t>/operation</w:t>
            </w:r>
            <w:r>
              <w:rPr>
                <w:bCs/>
                <w:szCs w:val="24"/>
              </w:rPr>
              <w:t xml:space="preserve"> number*</w:t>
            </w:r>
          </w:p>
          <w:p w14:paraId="78C3B8C5" w14:textId="46AB3340" w:rsidR="00BE33DD" w:rsidRDefault="00BE33DD" w:rsidP="00210A57">
            <w:pPr>
              <w:pStyle w:val="ListParagraph"/>
              <w:numPr>
                <w:ilvl w:val="0"/>
                <w:numId w:val="19"/>
              </w:numPr>
              <w:spacing w:after="240" w:line="240" w:lineRule="auto"/>
              <w:ind w:left="447" w:hanging="357"/>
              <w:contextualSpacing w:val="0"/>
              <w:rPr>
                <w:bCs/>
                <w:szCs w:val="24"/>
              </w:rPr>
            </w:pPr>
            <w:r>
              <w:rPr>
                <w:bCs/>
                <w:szCs w:val="24"/>
              </w:rPr>
              <w:t>Customer name</w:t>
            </w:r>
          </w:p>
          <w:p w14:paraId="30D9F731" w14:textId="5E7ECE53" w:rsidR="00BE33DD" w:rsidRDefault="00BE33DD" w:rsidP="00210A57">
            <w:pPr>
              <w:pStyle w:val="ListParagraph"/>
              <w:numPr>
                <w:ilvl w:val="0"/>
                <w:numId w:val="19"/>
              </w:numPr>
              <w:spacing w:after="240" w:line="240" w:lineRule="auto"/>
              <w:ind w:left="447" w:hanging="357"/>
              <w:contextualSpacing w:val="0"/>
              <w:rPr>
                <w:bCs/>
                <w:szCs w:val="24"/>
              </w:rPr>
            </w:pPr>
            <w:r>
              <w:rPr>
                <w:bCs/>
                <w:szCs w:val="24"/>
              </w:rPr>
              <w:t>Destination</w:t>
            </w:r>
          </w:p>
          <w:p w14:paraId="36405EBA" w14:textId="4D1083B3" w:rsidR="00BE33DD" w:rsidRDefault="00BE33DD" w:rsidP="00210A57">
            <w:pPr>
              <w:pStyle w:val="ListParagraph"/>
              <w:numPr>
                <w:ilvl w:val="0"/>
                <w:numId w:val="19"/>
              </w:numPr>
              <w:spacing w:after="240" w:line="240" w:lineRule="auto"/>
              <w:ind w:left="448" w:hanging="357"/>
              <w:contextualSpacing w:val="0"/>
              <w:rPr>
                <w:bCs/>
                <w:szCs w:val="24"/>
              </w:rPr>
            </w:pPr>
            <w:r>
              <w:rPr>
                <w:bCs/>
                <w:szCs w:val="24"/>
              </w:rPr>
              <w:t>Product/log grade</w:t>
            </w:r>
          </w:p>
          <w:p w14:paraId="7F537ED8" w14:textId="2300BB4D" w:rsidR="00BE33DD" w:rsidRPr="00AF6CBF" w:rsidRDefault="00BE33DD" w:rsidP="00210A57">
            <w:pPr>
              <w:spacing w:after="240"/>
              <w:rPr>
                <w:b/>
                <w:bCs/>
                <w:szCs w:val="24"/>
              </w:rPr>
            </w:pPr>
            <w:r>
              <w:rPr>
                <w:b/>
                <w:bCs/>
                <w:szCs w:val="24"/>
              </w:rPr>
              <w:t>Delivery details</w:t>
            </w:r>
          </w:p>
          <w:p w14:paraId="27229210" w14:textId="6E1E4F23" w:rsidR="00BE33DD" w:rsidRDefault="00BE33DD" w:rsidP="00210A57">
            <w:pPr>
              <w:pStyle w:val="ListParagraph"/>
              <w:numPr>
                <w:ilvl w:val="0"/>
                <w:numId w:val="19"/>
              </w:numPr>
              <w:spacing w:after="240" w:line="240" w:lineRule="auto"/>
              <w:ind w:left="447" w:hanging="357"/>
              <w:contextualSpacing w:val="0"/>
              <w:rPr>
                <w:bCs/>
                <w:szCs w:val="24"/>
              </w:rPr>
            </w:pPr>
            <w:r w:rsidRPr="00451740">
              <w:rPr>
                <w:bCs/>
                <w:szCs w:val="24"/>
              </w:rPr>
              <w:t>Date and time of Dispatch</w:t>
            </w:r>
          </w:p>
          <w:p w14:paraId="1BCEED93" w14:textId="4E51D418" w:rsidR="00BE33DD" w:rsidRDefault="00BE33DD" w:rsidP="00210A57">
            <w:pPr>
              <w:pStyle w:val="ListParagraph"/>
              <w:numPr>
                <w:ilvl w:val="0"/>
                <w:numId w:val="19"/>
              </w:numPr>
              <w:spacing w:after="240" w:line="240" w:lineRule="auto"/>
              <w:ind w:left="447" w:hanging="357"/>
              <w:contextualSpacing w:val="0"/>
              <w:rPr>
                <w:bCs/>
                <w:szCs w:val="24"/>
              </w:rPr>
            </w:pPr>
            <w:r>
              <w:rPr>
                <w:bCs/>
                <w:szCs w:val="24"/>
              </w:rPr>
              <w:t>Date and time of Delivery</w:t>
            </w:r>
          </w:p>
          <w:p w14:paraId="4C7B5EAA" w14:textId="77777777" w:rsidR="00BE33DD" w:rsidRDefault="00BE33DD" w:rsidP="00210A57">
            <w:pPr>
              <w:pStyle w:val="ListParagraph"/>
              <w:numPr>
                <w:ilvl w:val="0"/>
                <w:numId w:val="19"/>
              </w:numPr>
              <w:spacing w:after="240" w:line="240" w:lineRule="auto"/>
              <w:ind w:left="447" w:hanging="357"/>
              <w:contextualSpacing w:val="0"/>
              <w:rPr>
                <w:bCs/>
                <w:szCs w:val="24"/>
              </w:rPr>
            </w:pPr>
            <w:r>
              <w:rPr>
                <w:bCs/>
                <w:szCs w:val="24"/>
              </w:rPr>
              <w:t>Forest Produce Licence (FPL) number</w:t>
            </w:r>
          </w:p>
          <w:p w14:paraId="33EB6B5D" w14:textId="77777777" w:rsidR="00BE33DD" w:rsidRDefault="00BE33DD" w:rsidP="00210A57">
            <w:pPr>
              <w:pStyle w:val="ListParagraph"/>
              <w:numPr>
                <w:ilvl w:val="0"/>
                <w:numId w:val="19"/>
              </w:numPr>
              <w:spacing w:after="240" w:line="240" w:lineRule="auto"/>
              <w:ind w:left="447" w:hanging="357"/>
              <w:contextualSpacing w:val="0"/>
              <w:rPr>
                <w:bCs/>
                <w:szCs w:val="24"/>
              </w:rPr>
            </w:pPr>
            <w:r>
              <w:rPr>
                <w:bCs/>
                <w:szCs w:val="24"/>
              </w:rPr>
              <w:t>Licensee name</w:t>
            </w:r>
          </w:p>
          <w:p w14:paraId="69828CD3" w14:textId="77777777" w:rsidR="00BE33DD" w:rsidRPr="00451740" w:rsidRDefault="00BE33DD" w:rsidP="00210A57">
            <w:pPr>
              <w:pStyle w:val="ListParagraph"/>
              <w:numPr>
                <w:ilvl w:val="0"/>
                <w:numId w:val="19"/>
              </w:numPr>
              <w:spacing w:after="240" w:line="240" w:lineRule="auto"/>
              <w:ind w:left="447" w:hanging="357"/>
              <w:contextualSpacing w:val="0"/>
              <w:rPr>
                <w:bCs/>
                <w:szCs w:val="24"/>
              </w:rPr>
            </w:pPr>
            <w:r>
              <w:rPr>
                <w:bCs/>
                <w:szCs w:val="24"/>
              </w:rPr>
              <w:t>Destination</w:t>
            </w:r>
          </w:p>
          <w:p w14:paraId="506163C7" w14:textId="77777777" w:rsidR="00BE33DD" w:rsidRDefault="00BE33DD" w:rsidP="00210A57">
            <w:pPr>
              <w:pStyle w:val="ListParagraph"/>
              <w:numPr>
                <w:ilvl w:val="0"/>
                <w:numId w:val="19"/>
              </w:numPr>
              <w:spacing w:after="240" w:line="240" w:lineRule="auto"/>
              <w:ind w:left="447" w:hanging="357"/>
              <w:contextualSpacing w:val="0"/>
              <w:rPr>
                <w:bCs/>
                <w:szCs w:val="24"/>
              </w:rPr>
            </w:pPr>
            <w:r>
              <w:rPr>
                <w:bCs/>
                <w:szCs w:val="24"/>
              </w:rPr>
              <w:t>Harvesting Operator/</w:t>
            </w:r>
            <w:r w:rsidRPr="00451740">
              <w:rPr>
                <w:bCs/>
                <w:szCs w:val="24"/>
              </w:rPr>
              <w:t>Contractor</w:t>
            </w:r>
          </w:p>
          <w:p w14:paraId="59E78C5D" w14:textId="77777777" w:rsidR="00BE33DD" w:rsidRPr="00AF6CBF" w:rsidRDefault="00BE33DD" w:rsidP="00210A57">
            <w:pPr>
              <w:pStyle w:val="ListParagraph"/>
              <w:numPr>
                <w:ilvl w:val="0"/>
                <w:numId w:val="21"/>
              </w:numPr>
              <w:spacing w:after="240" w:line="240" w:lineRule="auto"/>
              <w:ind w:left="448" w:hanging="357"/>
              <w:contextualSpacing w:val="0"/>
              <w:rPr>
                <w:b/>
                <w:bCs/>
                <w:szCs w:val="24"/>
              </w:rPr>
            </w:pPr>
            <w:r>
              <w:rPr>
                <w:bCs/>
                <w:szCs w:val="24"/>
              </w:rPr>
              <w:t>Gross weight</w:t>
            </w:r>
          </w:p>
          <w:p w14:paraId="65A826C9" w14:textId="77777777" w:rsidR="00BE33DD" w:rsidRPr="00AF6CBF" w:rsidRDefault="00BE33DD" w:rsidP="00210A57">
            <w:pPr>
              <w:pStyle w:val="ListParagraph"/>
              <w:numPr>
                <w:ilvl w:val="0"/>
                <w:numId w:val="21"/>
              </w:numPr>
              <w:spacing w:after="240" w:line="240" w:lineRule="auto"/>
              <w:ind w:left="448" w:hanging="357"/>
              <w:contextualSpacing w:val="0"/>
              <w:rPr>
                <w:bCs/>
                <w:szCs w:val="24"/>
              </w:rPr>
            </w:pPr>
            <w:r w:rsidRPr="00AF6CBF">
              <w:rPr>
                <w:bCs/>
                <w:szCs w:val="24"/>
              </w:rPr>
              <w:t>Tare weight</w:t>
            </w:r>
          </w:p>
          <w:p w14:paraId="30FBDA8B" w14:textId="4E02BAD4" w:rsidR="00BE33DD" w:rsidRPr="00451740" w:rsidRDefault="00BE33DD" w:rsidP="00210A57">
            <w:pPr>
              <w:pStyle w:val="ListParagraph"/>
              <w:numPr>
                <w:ilvl w:val="0"/>
                <w:numId w:val="21"/>
              </w:numPr>
              <w:spacing w:after="240" w:line="240" w:lineRule="auto"/>
              <w:ind w:left="448" w:hanging="357"/>
              <w:contextualSpacing w:val="0"/>
              <w:rPr>
                <w:b/>
                <w:bCs/>
                <w:szCs w:val="24"/>
              </w:rPr>
            </w:pPr>
            <w:r w:rsidRPr="00AF6CBF">
              <w:rPr>
                <w:bCs/>
                <w:szCs w:val="24"/>
              </w:rPr>
              <w:t>Net weight</w:t>
            </w:r>
          </w:p>
        </w:tc>
        <w:tc>
          <w:tcPr>
            <w:tcW w:w="4814" w:type="dxa"/>
          </w:tcPr>
          <w:p w14:paraId="56365326" w14:textId="77777777" w:rsidR="00BE33DD" w:rsidRDefault="00BE33DD" w:rsidP="00210A57">
            <w:pPr>
              <w:spacing w:after="240"/>
              <w:ind w:left="90"/>
              <w:rPr>
                <w:b/>
                <w:bCs/>
                <w:szCs w:val="24"/>
              </w:rPr>
            </w:pPr>
            <w:r>
              <w:rPr>
                <w:b/>
                <w:bCs/>
                <w:szCs w:val="24"/>
              </w:rPr>
              <w:t>Contractor details</w:t>
            </w:r>
          </w:p>
          <w:p w14:paraId="7D20C5F9" w14:textId="77777777" w:rsidR="00BE33DD" w:rsidRPr="00014C59" w:rsidRDefault="00BE33DD" w:rsidP="00210A57">
            <w:pPr>
              <w:pStyle w:val="ListParagraph"/>
              <w:numPr>
                <w:ilvl w:val="0"/>
                <w:numId w:val="19"/>
              </w:numPr>
              <w:spacing w:after="240" w:line="240" w:lineRule="auto"/>
              <w:ind w:left="447" w:hanging="357"/>
              <w:contextualSpacing w:val="0"/>
              <w:rPr>
                <w:bCs/>
                <w:szCs w:val="24"/>
              </w:rPr>
            </w:pPr>
            <w:r>
              <w:rPr>
                <w:bCs/>
                <w:szCs w:val="24"/>
              </w:rPr>
              <w:t>Harvesting Contractor/Operator</w:t>
            </w:r>
          </w:p>
          <w:p w14:paraId="6D57D43F" w14:textId="77777777" w:rsidR="00BE33DD" w:rsidRPr="00014C59" w:rsidRDefault="00BE33DD" w:rsidP="00210A57">
            <w:pPr>
              <w:pStyle w:val="ListParagraph"/>
              <w:numPr>
                <w:ilvl w:val="0"/>
                <w:numId w:val="19"/>
              </w:numPr>
              <w:spacing w:after="240" w:line="240" w:lineRule="auto"/>
              <w:ind w:left="447" w:hanging="357"/>
              <w:contextualSpacing w:val="0"/>
              <w:rPr>
                <w:bCs/>
                <w:szCs w:val="24"/>
              </w:rPr>
            </w:pPr>
            <w:r>
              <w:rPr>
                <w:bCs/>
                <w:szCs w:val="24"/>
              </w:rPr>
              <w:t>Loading Contractor/Operator</w:t>
            </w:r>
          </w:p>
          <w:p w14:paraId="5D765937" w14:textId="77777777" w:rsidR="00BE33DD" w:rsidRDefault="00BE33DD" w:rsidP="00210A57">
            <w:pPr>
              <w:pStyle w:val="ListParagraph"/>
              <w:numPr>
                <w:ilvl w:val="0"/>
                <w:numId w:val="19"/>
              </w:numPr>
              <w:spacing w:after="240" w:line="240" w:lineRule="auto"/>
              <w:ind w:left="447" w:hanging="357"/>
              <w:contextualSpacing w:val="0"/>
              <w:rPr>
                <w:bCs/>
                <w:szCs w:val="24"/>
              </w:rPr>
            </w:pPr>
            <w:r w:rsidRPr="00AF6CBF">
              <w:rPr>
                <w:bCs/>
                <w:szCs w:val="24"/>
              </w:rPr>
              <w:t>Delivery Contractor</w:t>
            </w:r>
          </w:p>
          <w:p w14:paraId="20497537" w14:textId="77777777" w:rsidR="00BE33DD" w:rsidRPr="004959FB" w:rsidRDefault="00BE33DD" w:rsidP="00210A57">
            <w:pPr>
              <w:pStyle w:val="ListParagraph"/>
              <w:numPr>
                <w:ilvl w:val="0"/>
                <w:numId w:val="19"/>
              </w:numPr>
              <w:spacing w:after="240" w:line="240" w:lineRule="auto"/>
              <w:ind w:left="447" w:hanging="357"/>
              <w:contextualSpacing w:val="0"/>
              <w:rPr>
                <w:bCs/>
                <w:szCs w:val="24"/>
              </w:rPr>
            </w:pPr>
            <w:r w:rsidRPr="004959FB">
              <w:rPr>
                <w:bCs/>
                <w:szCs w:val="24"/>
              </w:rPr>
              <w:t>Driver name</w:t>
            </w:r>
          </w:p>
          <w:p w14:paraId="3D22777A" w14:textId="77777777" w:rsidR="00BE33DD" w:rsidRPr="004959FB" w:rsidRDefault="00BE33DD" w:rsidP="00210A57">
            <w:pPr>
              <w:pStyle w:val="ListParagraph"/>
              <w:numPr>
                <w:ilvl w:val="0"/>
                <w:numId w:val="19"/>
              </w:numPr>
              <w:spacing w:after="240" w:line="240" w:lineRule="auto"/>
              <w:ind w:left="447" w:hanging="357"/>
              <w:contextualSpacing w:val="0"/>
              <w:rPr>
                <w:bCs/>
                <w:szCs w:val="24"/>
              </w:rPr>
            </w:pPr>
            <w:r w:rsidRPr="004959FB">
              <w:rPr>
                <w:bCs/>
                <w:szCs w:val="24"/>
              </w:rPr>
              <w:t>Truck registration</w:t>
            </w:r>
          </w:p>
          <w:p w14:paraId="6E4E5B82" w14:textId="77777777" w:rsidR="00BE33DD" w:rsidRDefault="00BE33DD" w:rsidP="00210A57">
            <w:pPr>
              <w:pStyle w:val="ListParagraph"/>
              <w:numPr>
                <w:ilvl w:val="0"/>
                <w:numId w:val="19"/>
              </w:numPr>
              <w:spacing w:after="240" w:line="240" w:lineRule="auto"/>
              <w:ind w:left="447" w:hanging="357"/>
              <w:contextualSpacing w:val="0"/>
              <w:rPr>
                <w:bCs/>
                <w:szCs w:val="24"/>
              </w:rPr>
            </w:pPr>
            <w:r w:rsidRPr="004959FB">
              <w:rPr>
                <w:bCs/>
                <w:szCs w:val="24"/>
              </w:rPr>
              <w:t>Trailer type</w:t>
            </w:r>
          </w:p>
          <w:p w14:paraId="38778CF3" w14:textId="77777777" w:rsidR="00BE33DD" w:rsidRDefault="00BE33DD" w:rsidP="001568EE">
            <w:pPr>
              <w:spacing w:after="240" w:line="276" w:lineRule="auto"/>
              <w:rPr>
                <w:b/>
                <w:bCs/>
                <w:szCs w:val="24"/>
              </w:rPr>
            </w:pPr>
          </w:p>
        </w:tc>
      </w:tr>
    </w:tbl>
    <w:p w14:paraId="097CE201" w14:textId="52F5F133" w:rsidR="00952BAF" w:rsidRPr="00BE33DD" w:rsidRDefault="004959FB" w:rsidP="001568EE">
      <w:pPr>
        <w:spacing w:after="240" w:line="276" w:lineRule="auto"/>
        <w:rPr>
          <w:bCs/>
          <w:szCs w:val="24"/>
        </w:rPr>
      </w:pPr>
      <w:r w:rsidRPr="00BE33DD">
        <w:rPr>
          <w:bCs/>
          <w:szCs w:val="24"/>
        </w:rPr>
        <w:t>*Coupe number can be cross referenced with the Timber Harvesting Plan or permit number</w:t>
      </w:r>
      <w:r w:rsidR="00BE33DD">
        <w:rPr>
          <w:bCs/>
          <w:szCs w:val="24"/>
        </w:rPr>
        <w:t>.</w:t>
      </w:r>
    </w:p>
    <w:sectPr w:rsidR="00952BAF" w:rsidRPr="00BE33DD" w:rsidSect="00E71AC5">
      <w:headerReference w:type="default" r:id="rId45"/>
      <w:footerReference w:type="default" r:id="rId4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9D27" w14:textId="77777777" w:rsidR="00400ABD" w:rsidRDefault="00400ABD">
      <w:r>
        <w:separator/>
      </w:r>
    </w:p>
    <w:p w14:paraId="0C5689EF" w14:textId="77777777" w:rsidR="00400ABD" w:rsidRDefault="00400ABD"/>
    <w:p w14:paraId="6EF6421B" w14:textId="77777777" w:rsidR="00400ABD" w:rsidRDefault="00400ABD" w:rsidP="0031275E"/>
  </w:endnote>
  <w:endnote w:type="continuationSeparator" w:id="0">
    <w:p w14:paraId="205D3DFB" w14:textId="77777777" w:rsidR="00400ABD" w:rsidRDefault="00400ABD">
      <w:r>
        <w:continuationSeparator/>
      </w:r>
    </w:p>
    <w:p w14:paraId="341F7E75" w14:textId="77777777" w:rsidR="00400ABD" w:rsidRDefault="00400ABD"/>
    <w:p w14:paraId="374311CA" w14:textId="77777777" w:rsidR="00400ABD" w:rsidRDefault="00400ABD" w:rsidP="0031275E"/>
  </w:endnote>
  <w:endnote w:type="continuationNotice" w:id="1">
    <w:p w14:paraId="7735B0E0" w14:textId="77777777" w:rsidR="00400ABD" w:rsidRDefault="00400AB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함초롬바탕">
    <w:altName w:val="Batang"/>
    <w:charset w:val="81"/>
    <w:family w:val="roman"/>
    <w:pitch w:val="variable"/>
    <w:sig w:usb0="00000000" w:usb1="FBDFFFFF" w:usb2="0417FFFF" w:usb3="00000000" w:csb0="0008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9917" w14:textId="6D23AE24" w:rsidR="005E5019" w:rsidRDefault="00052A06">
    <w:pPr>
      <w:pStyle w:val="Footer"/>
      <w:jc w:val="right"/>
    </w:pPr>
    <w:r>
      <w:rPr>
        <w:noProof/>
      </w:rPr>
      <mc:AlternateContent>
        <mc:Choice Requires="wps">
          <w:drawing>
            <wp:anchor distT="0" distB="0" distL="114300" distR="114300" simplePos="0" relativeHeight="251656192" behindDoc="0" locked="0" layoutInCell="0" allowOverlap="1" wp14:anchorId="0CDC7E83" wp14:editId="75571894">
              <wp:simplePos x="0" y="0"/>
              <wp:positionH relativeFrom="page">
                <wp:posOffset>0</wp:posOffset>
              </wp:positionH>
              <wp:positionV relativeFrom="page">
                <wp:posOffset>10227945</wp:posOffset>
              </wp:positionV>
              <wp:extent cx="7560310" cy="273050"/>
              <wp:effectExtent l="0" t="0" r="0" b="12700"/>
              <wp:wrapNone/>
              <wp:docPr id="1" name="MSIPCMf6bb47fd9cb35c87390ba98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F265FE" w14:textId="79F0BBBC" w:rsidR="00052A06" w:rsidRPr="00052A06" w:rsidRDefault="00052A06" w:rsidP="00052A06">
                          <w:pPr>
                            <w:spacing w:before="0"/>
                            <w:jc w:val="center"/>
                            <w:rPr>
                              <w:rFonts w:ascii="Calibri" w:hAnsi="Calibri" w:cs="Calibri"/>
                              <w:color w:val="000000"/>
                            </w:rPr>
                          </w:pPr>
                          <w:r w:rsidRPr="00052A0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DC7E83" id="_x0000_t202" coordsize="21600,21600" o:spt="202" path="m,l,21600r21600,l21600,xe">
              <v:stroke joinstyle="miter"/>
              <v:path gradientshapeok="t" o:connecttype="rect"/>
            </v:shapetype>
            <v:shape id="MSIPCMf6bb47fd9cb35c87390ba98b" o:spid="_x0000_s1037"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1F265FE" w14:textId="79F0BBBC" w:rsidR="00052A06" w:rsidRPr="00052A06" w:rsidRDefault="00052A06" w:rsidP="00052A06">
                    <w:pPr>
                      <w:spacing w:before="0"/>
                      <w:jc w:val="center"/>
                      <w:rPr>
                        <w:rFonts w:ascii="Calibri" w:hAnsi="Calibri" w:cs="Calibri"/>
                        <w:color w:val="000000"/>
                      </w:rPr>
                    </w:pPr>
                    <w:r w:rsidRPr="00052A06">
                      <w:rPr>
                        <w:rFonts w:ascii="Calibri" w:hAnsi="Calibri" w:cs="Calibri"/>
                        <w:color w:val="000000"/>
                      </w:rPr>
                      <w:t>OFFICIAL</w:t>
                    </w:r>
                  </w:p>
                </w:txbxContent>
              </v:textbox>
              <w10:wrap anchorx="page" anchory="page"/>
            </v:shape>
          </w:pict>
        </mc:Fallback>
      </mc:AlternateContent>
    </w:r>
    <w:r w:rsidR="005E5019">
      <w:fldChar w:fldCharType="begin"/>
    </w:r>
    <w:r w:rsidR="005E5019">
      <w:instrText xml:space="preserve"> PAGE   \* MERGEFORMAT </w:instrText>
    </w:r>
    <w:r w:rsidR="005E5019">
      <w:fldChar w:fldCharType="separate"/>
    </w:r>
    <w:r w:rsidR="005E5019">
      <w:rPr>
        <w:noProof/>
      </w:rPr>
      <w:t>19</w:t>
    </w:r>
    <w:r w:rsidR="005E5019">
      <w:fldChar w:fldCharType="end"/>
    </w:r>
  </w:p>
  <w:p w14:paraId="61CFBE5A" w14:textId="77777777" w:rsidR="005E5019" w:rsidRDefault="005E5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04C2" w14:textId="77777777" w:rsidR="00400ABD" w:rsidRDefault="00400ABD">
      <w:r>
        <w:separator/>
      </w:r>
    </w:p>
    <w:p w14:paraId="26915AEC" w14:textId="77777777" w:rsidR="00400ABD" w:rsidRDefault="00400ABD"/>
    <w:p w14:paraId="3159DE69" w14:textId="77777777" w:rsidR="00400ABD" w:rsidRDefault="00400ABD" w:rsidP="0031275E"/>
  </w:footnote>
  <w:footnote w:type="continuationSeparator" w:id="0">
    <w:p w14:paraId="6B8FD695" w14:textId="77777777" w:rsidR="00400ABD" w:rsidRDefault="00400ABD">
      <w:r>
        <w:continuationSeparator/>
      </w:r>
    </w:p>
    <w:p w14:paraId="0827F543" w14:textId="77777777" w:rsidR="00400ABD" w:rsidRDefault="00400ABD"/>
    <w:p w14:paraId="7FF8CACD" w14:textId="77777777" w:rsidR="00400ABD" w:rsidRDefault="00400ABD" w:rsidP="0031275E"/>
  </w:footnote>
  <w:footnote w:type="continuationNotice" w:id="1">
    <w:p w14:paraId="53F3DAA0" w14:textId="77777777" w:rsidR="00400ABD" w:rsidRDefault="00400AB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D586" w14:textId="6196DEF0" w:rsidR="005E5019" w:rsidRDefault="00052A06">
    <w:pPr>
      <w:pStyle w:val="Header"/>
    </w:pPr>
    <w:r>
      <w:rPr>
        <w:noProof/>
      </w:rPr>
      <mc:AlternateContent>
        <mc:Choice Requires="wps">
          <w:drawing>
            <wp:anchor distT="0" distB="0" distL="114300" distR="114300" simplePos="0" relativeHeight="251660288" behindDoc="0" locked="0" layoutInCell="0" allowOverlap="1" wp14:anchorId="41DE4314" wp14:editId="054F5EF5">
              <wp:simplePos x="0" y="0"/>
              <wp:positionH relativeFrom="page">
                <wp:posOffset>0</wp:posOffset>
              </wp:positionH>
              <wp:positionV relativeFrom="page">
                <wp:posOffset>190500</wp:posOffset>
              </wp:positionV>
              <wp:extent cx="7560310" cy="273050"/>
              <wp:effectExtent l="0" t="0" r="0" b="12700"/>
              <wp:wrapNone/>
              <wp:docPr id="4" name="MSIPCMcf27424e8374e4523f5bc128"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7B1D77" w14:textId="18CD529D" w:rsidR="00052A06" w:rsidRPr="00052A06" w:rsidRDefault="00052A06" w:rsidP="00052A06">
                          <w:pPr>
                            <w:spacing w:before="0"/>
                            <w:jc w:val="center"/>
                            <w:rPr>
                              <w:rFonts w:ascii="Calibri" w:hAnsi="Calibri" w:cs="Calibri"/>
                              <w:color w:val="000000"/>
                            </w:rPr>
                          </w:pPr>
                          <w:r w:rsidRPr="00052A0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DE4314" id="_x0000_t202" coordsize="21600,21600" o:spt="202" path="m,l,21600r21600,l21600,xe">
              <v:stroke joinstyle="miter"/>
              <v:path gradientshapeok="t" o:connecttype="rect"/>
            </v:shapetype>
            <v:shape id="MSIPCMcf27424e8374e4523f5bc128" o:spid="_x0000_s1036" type="#_x0000_t202" alt="{&quot;HashCode&quot;:-1288817837,&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47B1D77" w14:textId="18CD529D" w:rsidR="00052A06" w:rsidRPr="00052A06" w:rsidRDefault="00052A06" w:rsidP="00052A06">
                    <w:pPr>
                      <w:spacing w:before="0"/>
                      <w:jc w:val="center"/>
                      <w:rPr>
                        <w:rFonts w:ascii="Calibri" w:hAnsi="Calibri" w:cs="Calibri"/>
                        <w:color w:val="000000"/>
                      </w:rPr>
                    </w:pPr>
                    <w:r w:rsidRPr="00052A06">
                      <w:rPr>
                        <w:rFonts w:ascii="Calibri" w:hAnsi="Calibri" w:cs="Calibri"/>
                        <w:color w:val="00000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O30PzcGzgilo0B" int2:id="4UsD6yDq">
      <int2:state int2:value="Rejected" int2:type="AugLoop_Text_Critique"/>
    </int2:textHash>
    <int2:textHash int2:hashCode="UNCVWzWt2ms4R5" int2:id="Ba9gFKeG">
      <int2:state int2:value="Rejected" int2:type="LegacyProofing"/>
    </int2:textHash>
    <int2:textHash int2:hashCode="mCrOeV2GUKyrL+" int2:id="BuxETT41">
      <int2:state int2:value="Rejected" int2:type="LegacyProofing"/>
    </int2:textHash>
    <int2:textHash int2:hashCode="QzVvm1T0PUAAcv" int2:id="FEyMauwY">
      <int2:state int2:value="Rejected" int2:type="LegacyProofing"/>
    </int2:textHash>
    <int2:textHash int2:hashCode="l1hjo3uRs2ytLD" int2:id="Jbd5a85G">
      <int2:state int2:value="Rejected" int2:type="LegacyProofing"/>
    </int2:textHash>
    <int2:textHash int2:hashCode="iuXlIoCEx4H/sX" int2:id="W5fY362c">
      <int2:state int2:value="Rejected" int2:type="LegacyProofing"/>
    </int2:textHash>
    <int2:textHash int2:hashCode="3psb5J2uJ+/XV9" int2:id="Z68d2JLS">
      <int2:state int2:value="Rejected" int2:type="AugLoop_Text_Critique"/>
    </int2:textHash>
    <int2:textHash int2:hashCode="WNYq4HDK7eQZSx" int2:id="h9CMBg8H">
      <int2:state int2:value="Rejected" int2:type="AugLoop_Text_Critique"/>
    </int2:textHash>
    <int2:textHash int2:hashCode="BTpRudDNOPOIv5" int2:id="mqFnzEkQ">
      <int2:state int2:value="Rejected" int2:type="AugLoop_Text_Critique"/>
    </int2:textHash>
    <int2:textHash int2:hashCode="gfwfPukcujRmX6" int2:id="q6TWTJTM">
      <int2:state int2:value="Rejected" int2:type="LegacyProofing"/>
    </int2:textHash>
    <int2:textHash int2:hashCode="LVynR7FS3/v93a" int2:id="scDfHOxG">
      <int2:state int2:value="Rejected" int2:type="AugLoop_Text_Critique"/>
    </int2:textHash>
    <int2:textHash int2:hashCode="3JVP+1OEoX6+tf" int2:id="u30nv3t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EE2E70"/>
    <w:multiLevelType w:val="hybridMultilevel"/>
    <w:tmpl w:val="972048B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6F1346"/>
    <w:multiLevelType w:val="hybridMultilevel"/>
    <w:tmpl w:val="2AA2F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20D40E47"/>
    <w:multiLevelType w:val="hybridMultilevel"/>
    <w:tmpl w:val="D0B2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B23BAB"/>
    <w:multiLevelType w:val="hybridMultilevel"/>
    <w:tmpl w:val="BA7EF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AA93E50"/>
    <w:multiLevelType w:val="hybridMultilevel"/>
    <w:tmpl w:val="7626E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2425AB"/>
    <w:multiLevelType w:val="multilevel"/>
    <w:tmpl w:val="BC8603C0"/>
    <w:numStyleLink w:val="ListNumbers"/>
  </w:abstractNum>
  <w:abstractNum w:abstractNumId="11" w15:restartNumberingAfterBreak="0">
    <w:nsid w:val="2FBE4597"/>
    <w:multiLevelType w:val="hybridMultilevel"/>
    <w:tmpl w:val="F81E248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33FD3E50"/>
    <w:multiLevelType w:val="hybridMultilevel"/>
    <w:tmpl w:val="649E6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316860"/>
    <w:multiLevelType w:val="hybridMultilevel"/>
    <w:tmpl w:val="53D23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5C2172"/>
    <w:multiLevelType w:val="multilevel"/>
    <w:tmpl w:val="CB9CA14E"/>
    <w:lvl w:ilvl="0">
      <w:start w:val="1"/>
      <w:numFmt w:val="decimal"/>
      <w:pStyle w:val="Heading1"/>
      <w:lvlText w:val="%1."/>
      <w:lvlJc w:val="left"/>
      <w:pPr>
        <w:ind w:left="4896" w:hanging="360"/>
      </w:pPr>
      <w:rPr>
        <w:rFonts w:hint="default"/>
      </w:rPr>
    </w:lvl>
    <w:lvl w:ilvl="1">
      <w:start w:val="1"/>
      <w:numFmt w:val="decimal"/>
      <w:isLgl/>
      <w:lvlText w:val="%1.%2"/>
      <w:lvlJc w:val="left"/>
      <w:pPr>
        <w:ind w:left="1646" w:hanging="72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366" w:hanging="144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3086" w:hanging="2160"/>
      </w:pPr>
      <w:rPr>
        <w:rFonts w:hint="default"/>
      </w:rPr>
    </w:lvl>
    <w:lvl w:ilvl="8">
      <w:start w:val="1"/>
      <w:numFmt w:val="decimal"/>
      <w:isLgl/>
      <w:lvlText w:val="%1.%2.%3.%4.%5.%6.%7.%8.%9"/>
      <w:lvlJc w:val="left"/>
      <w:pPr>
        <w:ind w:left="3086" w:hanging="2160"/>
      </w:pPr>
      <w:rPr>
        <w:rFonts w:hint="default"/>
      </w:rPr>
    </w:lvl>
  </w:abstractNum>
  <w:abstractNum w:abstractNumId="15" w15:restartNumberingAfterBreak="0">
    <w:nsid w:val="37CA7C9B"/>
    <w:multiLevelType w:val="hybridMultilevel"/>
    <w:tmpl w:val="40C6795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FB51AB"/>
    <w:multiLevelType w:val="multilevel"/>
    <w:tmpl w:val="A05C5F7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7" w15:restartNumberingAfterBreak="0">
    <w:nsid w:val="3FA31549"/>
    <w:multiLevelType w:val="hybridMultilevel"/>
    <w:tmpl w:val="908CF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DD5C12"/>
    <w:multiLevelType w:val="multilevel"/>
    <w:tmpl w:val="20F2356A"/>
    <w:numStyleLink w:val="Appendix"/>
  </w:abstractNum>
  <w:abstractNum w:abstractNumId="1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5A43BE"/>
    <w:multiLevelType w:val="hybridMultilevel"/>
    <w:tmpl w:val="3E3A8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F51EC7"/>
    <w:multiLevelType w:val="multilevel"/>
    <w:tmpl w:val="A03ED31E"/>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709"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3" w15:restartNumberingAfterBreak="0">
    <w:nsid w:val="62F937DB"/>
    <w:multiLevelType w:val="hybridMultilevel"/>
    <w:tmpl w:val="025E2B5A"/>
    <w:lvl w:ilvl="0" w:tplc="0C090003">
      <w:start w:val="1"/>
      <w:numFmt w:val="bullet"/>
      <w:lvlText w:val="o"/>
      <w:lvlJc w:val="left"/>
      <w:pPr>
        <w:ind w:left="1167" w:hanging="360"/>
      </w:pPr>
      <w:rPr>
        <w:rFonts w:ascii="Courier New" w:hAnsi="Courier New" w:cs="Courier New" w:hint="default"/>
      </w:rPr>
    </w:lvl>
    <w:lvl w:ilvl="1" w:tplc="0C090003" w:tentative="1">
      <w:start w:val="1"/>
      <w:numFmt w:val="bullet"/>
      <w:lvlText w:val="o"/>
      <w:lvlJc w:val="left"/>
      <w:pPr>
        <w:ind w:left="1887" w:hanging="360"/>
      </w:pPr>
      <w:rPr>
        <w:rFonts w:ascii="Courier New" w:hAnsi="Courier New" w:cs="Courier New" w:hint="default"/>
      </w:rPr>
    </w:lvl>
    <w:lvl w:ilvl="2" w:tplc="0C090005" w:tentative="1">
      <w:start w:val="1"/>
      <w:numFmt w:val="bullet"/>
      <w:lvlText w:val=""/>
      <w:lvlJc w:val="left"/>
      <w:pPr>
        <w:ind w:left="2607" w:hanging="360"/>
      </w:pPr>
      <w:rPr>
        <w:rFonts w:ascii="Wingdings" w:hAnsi="Wingdings" w:hint="default"/>
      </w:rPr>
    </w:lvl>
    <w:lvl w:ilvl="3" w:tplc="0C090001" w:tentative="1">
      <w:start w:val="1"/>
      <w:numFmt w:val="bullet"/>
      <w:lvlText w:val=""/>
      <w:lvlJc w:val="left"/>
      <w:pPr>
        <w:ind w:left="3327" w:hanging="360"/>
      </w:pPr>
      <w:rPr>
        <w:rFonts w:ascii="Symbol" w:hAnsi="Symbol" w:hint="default"/>
      </w:rPr>
    </w:lvl>
    <w:lvl w:ilvl="4" w:tplc="0C090003" w:tentative="1">
      <w:start w:val="1"/>
      <w:numFmt w:val="bullet"/>
      <w:lvlText w:val="o"/>
      <w:lvlJc w:val="left"/>
      <w:pPr>
        <w:ind w:left="4047" w:hanging="360"/>
      </w:pPr>
      <w:rPr>
        <w:rFonts w:ascii="Courier New" w:hAnsi="Courier New" w:cs="Courier New" w:hint="default"/>
      </w:rPr>
    </w:lvl>
    <w:lvl w:ilvl="5" w:tplc="0C090005" w:tentative="1">
      <w:start w:val="1"/>
      <w:numFmt w:val="bullet"/>
      <w:lvlText w:val=""/>
      <w:lvlJc w:val="left"/>
      <w:pPr>
        <w:ind w:left="4767" w:hanging="360"/>
      </w:pPr>
      <w:rPr>
        <w:rFonts w:ascii="Wingdings" w:hAnsi="Wingdings" w:hint="default"/>
      </w:rPr>
    </w:lvl>
    <w:lvl w:ilvl="6" w:tplc="0C090001" w:tentative="1">
      <w:start w:val="1"/>
      <w:numFmt w:val="bullet"/>
      <w:lvlText w:val=""/>
      <w:lvlJc w:val="left"/>
      <w:pPr>
        <w:ind w:left="5487" w:hanging="360"/>
      </w:pPr>
      <w:rPr>
        <w:rFonts w:ascii="Symbol" w:hAnsi="Symbol" w:hint="default"/>
      </w:rPr>
    </w:lvl>
    <w:lvl w:ilvl="7" w:tplc="0C090003" w:tentative="1">
      <w:start w:val="1"/>
      <w:numFmt w:val="bullet"/>
      <w:lvlText w:val="o"/>
      <w:lvlJc w:val="left"/>
      <w:pPr>
        <w:ind w:left="6207" w:hanging="360"/>
      </w:pPr>
      <w:rPr>
        <w:rFonts w:ascii="Courier New" w:hAnsi="Courier New" w:cs="Courier New" w:hint="default"/>
      </w:rPr>
    </w:lvl>
    <w:lvl w:ilvl="8" w:tplc="0C090005" w:tentative="1">
      <w:start w:val="1"/>
      <w:numFmt w:val="bullet"/>
      <w:lvlText w:val=""/>
      <w:lvlJc w:val="left"/>
      <w:pPr>
        <w:ind w:left="6927" w:hanging="360"/>
      </w:pPr>
      <w:rPr>
        <w:rFonts w:ascii="Wingdings" w:hAnsi="Wingdings" w:hint="default"/>
      </w:rPr>
    </w:lvl>
  </w:abstractNum>
  <w:abstractNum w:abstractNumId="24" w15:restartNumberingAfterBreak="0">
    <w:nsid w:val="63EF270B"/>
    <w:multiLevelType w:val="hybridMultilevel"/>
    <w:tmpl w:val="1116D4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0F5BC0"/>
    <w:multiLevelType w:val="hybridMultilevel"/>
    <w:tmpl w:val="2E98F62A"/>
    <w:lvl w:ilvl="0" w:tplc="E2C8C752">
      <w:start w:val="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7D237A"/>
    <w:multiLevelType w:val="hybridMultilevel"/>
    <w:tmpl w:val="784C6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9131B4F"/>
    <w:multiLevelType w:val="multilevel"/>
    <w:tmpl w:val="BC3A8C74"/>
    <w:lvl w:ilvl="0">
      <w:start w:val="4"/>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num w:numId="1" w16cid:durableId="570194783">
    <w:abstractNumId w:val="21"/>
  </w:num>
  <w:num w:numId="2" w16cid:durableId="1828862610">
    <w:abstractNumId w:val="19"/>
  </w:num>
  <w:num w:numId="3" w16cid:durableId="818033731">
    <w:abstractNumId w:val="3"/>
  </w:num>
  <w:num w:numId="4" w16cid:durableId="1360283007">
    <w:abstractNumId w:val="4"/>
  </w:num>
  <w:num w:numId="5" w16cid:durableId="1653829014">
    <w:abstractNumId w:val="0"/>
  </w:num>
  <w:num w:numId="6" w16cid:durableId="1265261558">
    <w:abstractNumId w:val="8"/>
  </w:num>
  <w:num w:numId="7" w16cid:durableId="1171918822">
    <w:abstractNumId w:val="27"/>
  </w:num>
  <w:num w:numId="8" w16cid:durableId="1448811407">
    <w:abstractNumId w:val="10"/>
  </w:num>
  <w:num w:numId="9" w16cid:durableId="135680813">
    <w:abstractNumId w:val="22"/>
  </w:num>
  <w:num w:numId="10" w16cid:durableId="1429278510">
    <w:abstractNumId w:val="7"/>
  </w:num>
  <w:num w:numId="11" w16cid:durableId="1728458326">
    <w:abstractNumId w:val="18"/>
  </w:num>
  <w:num w:numId="12" w16cid:durableId="57216437">
    <w:abstractNumId w:val="14"/>
  </w:num>
  <w:num w:numId="13" w16cid:durableId="972978313">
    <w:abstractNumId w:val="16"/>
  </w:num>
  <w:num w:numId="14" w16cid:durableId="328754605">
    <w:abstractNumId w:val="17"/>
  </w:num>
  <w:num w:numId="15" w16cid:durableId="919485808">
    <w:abstractNumId w:val="9"/>
  </w:num>
  <w:num w:numId="16" w16cid:durableId="573900734">
    <w:abstractNumId w:val="2"/>
  </w:num>
  <w:num w:numId="17" w16cid:durableId="208537080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9565893">
    <w:abstractNumId w:val="28"/>
  </w:num>
  <w:num w:numId="19" w16cid:durableId="2068453654">
    <w:abstractNumId w:val="13"/>
  </w:num>
  <w:num w:numId="20" w16cid:durableId="135605486">
    <w:abstractNumId w:val="23"/>
  </w:num>
  <w:num w:numId="21" w16cid:durableId="1954625945">
    <w:abstractNumId w:val="5"/>
  </w:num>
  <w:num w:numId="22" w16cid:durableId="471556695">
    <w:abstractNumId w:val="11"/>
  </w:num>
  <w:num w:numId="23" w16cid:durableId="1672026751">
    <w:abstractNumId w:val="12"/>
  </w:num>
  <w:num w:numId="24" w16cid:durableId="392047843">
    <w:abstractNumId w:val="25"/>
  </w:num>
  <w:num w:numId="25" w16cid:durableId="1872647957">
    <w:abstractNumId w:val="26"/>
  </w:num>
  <w:num w:numId="26" w16cid:durableId="878972716">
    <w:abstractNumId w:val="1"/>
  </w:num>
  <w:num w:numId="27" w16cid:durableId="1100492085">
    <w:abstractNumId w:val="24"/>
  </w:num>
  <w:num w:numId="28" w16cid:durableId="1443262966">
    <w:abstractNumId w:val="15"/>
  </w:num>
  <w:num w:numId="29" w16cid:durableId="1358963232">
    <w:abstractNumId w:val="20"/>
  </w:num>
  <w:num w:numId="30" w16cid:durableId="212241271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FE"/>
    <w:rsid w:val="00000D82"/>
    <w:rsid w:val="00001110"/>
    <w:rsid w:val="00002D6A"/>
    <w:rsid w:val="00005C9D"/>
    <w:rsid w:val="000064E1"/>
    <w:rsid w:val="00006B21"/>
    <w:rsid w:val="000076C2"/>
    <w:rsid w:val="000141E8"/>
    <w:rsid w:val="00014C59"/>
    <w:rsid w:val="00022954"/>
    <w:rsid w:val="0002414E"/>
    <w:rsid w:val="00024933"/>
    <w:rsid w:val="00027BCE"/>
    <w:rsid w:val="0003069D"/>
    <w:rsid w:val="00032267"/>
    <w:rsid w:val="00033CFB"/>
    <w:rsid w:val="00034098"/>
    <w:rsid w:val="000340B1"/>
    <w:rsid w:val="00037FDB"/>
    <w:rsid w:val="00042F9F"/>
    <w:rsid w:val="00046456"/>
    <w:rsid w:val="0004730E"/>
    <w:rsid w:val="00052A06"/>
    <w:rsid w:val="00053BCB"/>
    <w:rsid w:val="00061E4A"/>
    <w:rsid w:val="000642D0"/>
    <w:rsid w:val="00064395"/>
    <w:rsid w:val="000648D0"/>
    <w:rsid w:val="00070774"/>
    <w:rsid w:val="00070D0A"/>
    <w:rsid w:val="00073C00"/>
    <w:rsid w:val="000744BC"/>
    <w:rsid w:val="00074624"/>
    <w:rsid w:val="00075785"/>
    <w:rsid w:val="000757F1"/>
    <w:rsid w:val="0007627A"/>
    <w:rsid w:val="0007631C"/>
    <w:rsid w:val="00076AA8"/>
    <w:rsid w:val="00076F55"/>
    <w:rsid w:val="00082BB1"/>
    <w:rsid w:val="00084558"/>
    <w:rsid w:val="00085EAF"/>
    <w:rsid w:val="000864A8"/>
    <w:rsid w:val="000868BA"/>
    <w:rsid w:val="000928F1"/>
    <w:rsid w:val="00093DAC"/>
    <w:rsid w:val="00097D1A"/>
    <w:rsid w:val="000A062F"/>
    <w:rsid w:val="000B109A"/>
    <w:rsid w:val="000B219D"/>
    <w:rsid w:val="000B403D"/>
    <w:rsid w:val="000B5333"/>
    <w:rsid w:val="000C4162"/>
    <w:rsid w:val="000C5081"/>
    <w:rsid w:val="000C60CE"/>
    <w:rsid w:val="000D1AEA"/>
    <w:rsid w:val="000D229F"/>
    <w:rsid w:val="000D37BB"/>
    <w:rsid w:val="000D7137"/>
    <w:rsid w:val="000E396C"/>
    <w:rsid w:val="000E4AAE"/>
    <w:rsid w:val="000E4B9B"/>
    <w:rsid w:val="000E5C87"/>
    <w:rsid w:val="000E7E4B"/>
    <w:rsid w:val="000F086A"/>
    <w:rsid w:val="000F0BC6"/>
    <w:rsid w:val="000F7493"/>
    <w:rsid w:val="000F756F"/>
    <w:rsid w:val="00107763"/>
    <w:rsid w:val="00113851"/>
    <w:rsid w:val="001147E8"/>
    <w:rsid w:val="00116B83"/>
    <w:rsid w:val="0011746C"/>
    <w:rsid w:val="00120250"/>
    <w:rsid w:val="00122325"/>
    <w:rsid w:val="001235E3"/>
    <w:rsid w:val="00123D9F"/>
    <w:rsid w:val="00124C02"/>
    <w:rsid w:val="00126B72"/>
    <w:rsid w:val="00130D53"/>
    <w:rsid w:val="001345C2"/>
    <w:rsid w:val="00135ECB"/>
    <w:rsid w:val="001362B1"/>
    <w:rsid w:val="00136443"/>
    <w:rsid w:val="00136C98"/>
    <w:rsid w:val="0013777D"/>
    <w:rsid w:val="00140B59"/>
    <w:rsid w:val="001413E0"/>
    <w:rsid w:val="001451D4"/>
    <w:rsid w:val="00147D34"/>
    <w:rsid w:val="001501CA"/>
    <w:rsid w:val="00154E17"/>
    <w:rsid w:val="0015588F"/>
    <w:rsid w:val="0015645B"/>
    <w:rsid w:val="001568EE"/>
    <w:rsid w:val="0016561F"/>
    <w:rsid w:val="00165811"/>
    <w:rsid w:val="001661B3"/>
    <w:rsid w:val="00167C1F"/>
    <w:rsid w:val="00170D00"/>
    <w:rsid w:val="0017334F"/>
    <w:rsid w:val="00173C2E"/>
    <w:rsid w:val="001745D3"/>
    <w:rsid w:val="00174F93"/>
    <w:rsid w:val="00180833"/>
    <w:rsid w:val="001814F4"/>
    <w:rsid w:val="00184E3D"/>
    <w:rsid w:val="00185357"/>
    <w:rsid w:val="001857E2"/>
    <w:rsid w:val="00190765"/>
    <w:rsid w:val="00191F62"/>
    <w:rsid w:val="001945DA"/>
    <w:rsid w:val="001965FA"/>
    <w:rsid w:val="001A68A1"/>
    <w:rsid w:val="001A6E39"/>
    <w:rsid w:val="001B1CAF"/>
    <w:rsid w:val="001B2BAA"/>
    <w:rsid w:val="001B30A5"/>
    <w:rsid w:val="001B46C9"/>
    <w:rsid w:val="001B7F25"/>
    <w:rsid w:val="001C2DD9"/>
    <w:rsid w:val="001C499C"/>
    <w:rsid w:val="001C563B"/>
    <w:rsid w:val="001C73A1"/>
    <w:rsid w:val="001D2D46"/>
    <w:rsid w:val="001D6BDC"/>
    <w:rsid w:val="001D7017"/>
    <w:rsid w:val="001D7045"/>
    <w:rsid w:val="001E1227"/>
    <w:rsid w:val="001E42E4"/>
    <w:rsid w:val="001E4609"/>
    <w:rsid w:val="001E4E34"/>
    <w:rsid w:val="001F0438"/>
    <w:rsid w:val="001F0AA2"/>
    <w:rsid w:val="001F29E9"/>
    <w:rsid w:val="001F418B"/>
    <w:rsid w:val="001F6A1F"/>
    <w:rsid w:val="001F6AA6"/>
    <w:rsid w:val="001F7DA5"/>
    <w:rsid w:val="00200C2E"/>
    <w:rsid w:val="00204987"/>
    <w:rsid w:val="00205685"/>
    <w:rsid w:val="00205B3D"/>
    <w:rsid w:val="00206329"/>
    <w:rsid w:val="00207C50"/>
    <w:rsid w:val="002104D9"/>
    <w:rsid w:val="00210A57"/>
    <w:rsid w:val="00210DB2"/>
    <w:rsid w:val="00211BF0"/>
    <w:rsid w:val="00212AF0"/>
    <w:rsid w:val="00212C27"/>
    <w:rsid w:val="00215CC9"/>
    <w:rsid w:val="0022141A"/>
    <w:rsid w:val="00225F3B"/>
    <w:rsid w:val="00226799"/>
    <w:rsid w:val="00227DDC"/>
    <w:rsid w:val="00230CBE"/>
    <w:rsid w:val="0023157A"/>
    <w:rsid w:val="0023205D"/>
    <w:rsid w:val="00233F74"/>
    <w:rsid w:val="0023431A"/>
    <w:rsid w:val="00234ED1"/>
    <w:rsid w:val="00234FA2"/>
    <w:rsid w:val="002360BC"/>
    <w:rsid w:val="00236363"/>
    <w:rsid w:val="00236E71"/>
    <w:rsid w:val="00236EF7"/>
    <w:rsid w:val="00243887"/>
    <w:rsid w:val="002447B7"/>
    <w:rsid w:val="002460E8"/>
    <w:rsid w:val="00246FD3"/>
    <w:rsid w:val="002514D3"/>
    <w:rsid w:val="00257391"/>
    <w:rsid w:val="002578B2"/>
    <w:rsid w:val="00262B6C"/>
    <w:rsid w:val="00264E13"/>
    <w:rsid w:val="0026752C"/>
    <w:rsid w:val="00270FBE"/>
    <w:rsid w:val="0027441C"/>
    <w:rsid w:val="00275910"/>
    <w:rsid w:val="00276772"/>
    <w:rsid w:val="00276E82"/>
    <w:rsid w:val="002773AC"/>
    <w:rsid w:val="00287AFD"/>
    <w:rsid w:val="00287D32"/>
    <w:rsid w:val="00292584"/>
    <w:rsid w:val="0029269F"/>
    <w:rsid w:val="002934D9"/>
    <w:rsid w:val="0029498D"/>
    <w:rsid w:val="00294CC4"/>
    <w:rsid w:val="00295F62"/>
    <w:rsid w:val="002A09F4"/>
    <w:rsid w:val="002A231B"/>
    <w:rsid w:val="002A3512"/>
    <w:rsid w:val="002A4789"/>
    <w:rsid w:val="002A4C45"/>
    <w:rsid w:val="002A547E"/>
    <w:rsid w:val="002A5DC0"/>
    <w:rsid w:val="002B0CF7"/>
    <w:rsid w:val="002B3710"/>
    <w:rsid w:val="002B4153"/>
    <w:rsid w:val="002B4AC0"/>
    <w:rsid w:val="002B64CC"/>
    <w:rsid w:val="002C238A"/>
    <w:rsid w:val="002C7367"/>
    <w:rsid w:val="002D1616"/>
    <w:rsid w:val="002D2783"/>
    <w:rsid w:val="002D2B77"/>
    <w:rsid w:val="002D4A65"/>
    <w:rsid w:val="002D547B"/>
    <w:rsid w:val="002D65D0"/>
    <w:rsid w:val="002E0AEA"/>
    <w:rsid w:val="002E0D6D"/>
    <w:rsid w:val="002E3131"/>
    <w:rsid w:val="002E3AAF"/>
    <w:rsid w:val="002E3EAD"/>
    <w:rsid w:val="002E4BB0"/>
    <w:rsid w:val="002E7E05"/>
    <w:rsid w:val="002E7F60"/>
    <w:rsid w:val="002F0957"/>
    <w:rsid w:val="002F0FBE"/>
    <w:rsid w:val="002F645C"/>
    <w:rsid w:val="00301905"/>
    <w:rsid w:val="00306209"/>
    <w:rsid w:val="003077C1"/>
    <w:rsid w:val="00310DE2"/>
    <w:rsid w:val="00311604"/>
    <w:rsid w:val="0031275E"/>
    <w:rsid w:val="00314931"/>
    <w:rsid w:val="003223F0"/>
    <w:rsid w:val="00324730"/>
    <w:rsid w:val="00324C00"/>
    <w:rsid w:val="0032589B"/>
    <w:rsid w:val="0033152E"/>
    <w:rsid w:val="0033421F"/>
    <w:rsid w:val="00336C69"/>
    <w:rsid w:val="00342458"/>
    <w:rsid w:val="0035090F"/>
    <w:rsid w:val="003542C6"/>
    <w:rsid w:val="003569FC"/>
    <w:rsid w:val="003607F1"/>
    <w:rsid w:val="003617A7"/>
    <w:rsid w:val="00362E0A"/>
    <w:rsid w:val="003649DA"/>
    <w:rsid w:val="00366F70"/>
    <w:rsid w:val="00372018"/>
    <w:rsid w:val="003733AE"/>
    <w:rsid w:val="00374395"/>
    <w:rsid w:val="00374503"/>
    <w:rsid w:val="00380494"/>
    <w:rsid w:val="003843DF"/>
    <w:rsid w:val="00384E3E"/>
    <w:rsid w:val="0038560C"/>
    <w:rsid w:val="00385DA1"/>
    <w:rsid w:val="00385FE6"/>
    <w:rsid w:val="00386970"/>
    <w:rsid w:val="00390074"/>
    <w:rsid w:val="003927A7"/>
    <w:rsid w:val="003929F1"/>
    <w:rsid w:val="003A025B"/>
    <w:rsid w:val="003A0880"/>
    <w:rsid w:val="003A6CA2"/>
    <w:rsid w:val="003B0118"/>
    <w:rsid w:val="003B18E4"/>
    <w:rsid w:val="003B4702"/>
    <w:rsid w:val="003B6323"/>
    <w:rsid w:val="003C315E"/>
    <w:rsid w:val="003C3271"/>
    <w:rsid w:val="003C35EF"/>
    <w:rsid w:val="003C3A53"/>
    <w:rsid w:val="003D4E08"/>
    <w:rsid w:val="003D66C5"/>
    <w:rsid w:val="003D7E42"/>
    <w:rsid w:val="003E054A"/>
    <w:rsid w:val="003E0CC3"/>
    <w:rsid w:val="003E0E6A"/>
    <w:rsid w:val="003E303A"/>
    <w:rsid w:val="003E3C0A"/>
    <w:rsid w:val="003E3CFF"/>
    <w:rsid w:val="003E3D81"/>
    <w:rsid w:val="003E6F9B"/>
    <w:rsid w:val="003E7350"/>
    <w:rsid w:val="003F36C7"/>
    <w:rsid w:val="003F4E02"/>
    <w:rsid w:val="003F59F7"/>
    <w:rsid w:val="003F5B28"/>
    <w:rsid w:val="003F5EC1"/>
    <w:rsid w:val="003F7AEF"/>
    <w:rsid w:val="003F7D15"/>
    <w:rsid w:val="00400ABD"/>
    <w:rsid w:val="00401701"/>
    <w:rsid w:val="0040554A"/>
    <w:rsid w:val="004079D4"/>
    <w:rsid w:val="004122CB"/>
    <w:rsid w:val="00416411"/>
    <w:rsid w:val="004168A6"/>
    <w:rsid w:val="00416FF2"/>
    <w:rsid w:val="00417F0D"/>
    <w:rsid w:val="00421997"/>
    <w:rsid w:val="00425E0A"/>
    <w:rsid w:val="00426374"/>
    <w:rsid w:val="004264FF"/>
    <w:rsid w:val="004272D9"/>
    <w:rsid w:val="00427DC0"/>
    <w:rsid w:val="00427F14"/>
    <w:rsid w:val="0043094F"/>
    <w:rsid w:val="00431F03"/>
    <w:rsid w:val="0043714C"/>
    <w:rsid w:val="00441658"/>
    <w:rsid w:val="00441C9D"/>
    <w:rsid w:val="00442E12"/>
    <w:rsid w:val="00443FEB"/>
    <w:rsid w:val="00444989"/>
    <w:rsid w:val="004455D5"/>
    <w:rsid w:val="00446076"/>
    <w:rsid w:val="004460EE"/>
    <w:rsid w:val="00446503"/>
    <w:rsid w:val="00456FD1"/>
    <w:rsid w:val="00460643"/>
    <w:rsid w:val="00461807"/>
    <w:rsid w:val="00461EAC"/>
    <w:rsid w:val="00462C45"/>
    <w:rsid w:val="00465527"/>
    <w:rsid w:val="0046606F"/>
    <w:rsid w:val="004705D6"/>
    <w:rsid w:val="00473EB3"/>
    <w:rsid w:val="00477C1E"/>
    <w:rsid w:val="00481B17"/>
    <w:rsid w:val="00482EB4"/>
    <w:rsid w:val="0048404D"/>
    <w:rsid w:val="00486A23"/>
    <w:rsid w:val="00490BF9"/>
    <w:rsid w:val="004913CF"/>
    <w:rsid w:val="004920E0"/>
    <w:rsid w:val="004959FB"/>
    <w:rsid w:val="004A1F0A"/>
    <w:rsid w:val="004A3C05"/>
    <w:rsid w:val="004A4DC3"/>
    <w:rsid w:val="004A5C09"/>
    <w:rsid w:val="004B17BD"/>
    <w:rsid w:val="004B34A2"/>
    <w:rsid w:val="004B59B1"/>
    <w:rsid w:val="004C063F"/>
    <w:rsid w:val="004C3ADC"/>
    <w:rsid w:val="004C7378"/>
    <w:rsid w:val="004D00DE"/>
    <w:rsid w:val="004D098A"/>
    <w:rsid w:val="004D33A3"/>
    <w:rsid w:val="004D4D08"/>
    <w:rsid w:val="004D71A7"/>
    <w:rsid w:val="004E0787"/>
    <w:rsid w:val="004E13FC"/>
    <w:rsid w:val="004E279D"/>
    <w:rsid w:val="004E42B9"/>
    <w:rsid w:val="004E488B"/>
    <w:rsid w:val="004E6E39"/>
    <w:rsid w:val="004F11AA"/>
    <w:rsid w:val="004F5031"/>
    <w:rsid w:val="004F558B"/>
    <w:rsid w:val="004F68F9"/>
    <w:rsid w:val="004F6B42"/>
    <w:rsid w:val="004F7977"/>
    <w:rsid w:val="00501034"/>
    <w:rsid w:val="0050274D"/>
    <w:rsid w:val="0050349D"/>
    <w:rsid w:val="005045BC"/>
    <w:rsid w:val="0050531C"/>
    <w:rsid w:val="00507E48"/>
    <w:rsid w:val="00507F16"/>
    <w:rsid w:val="00511967"/>
    <w:rsid w:val="0051406D"/>
    <w:rsid w:val="00526E1D"/>
    <w:rsid w:val="00534A8E"/>
    <w:rsid w:val="00541506"/>
    <w:rsid w:val="00541E61"/>
    <w:rsid w:val="00542323"/>
    <w:rsid w:val="005425BA"/>
    <w:rsid w:val="005430DF"/>
    <w:rsid w:val="00543B28"/>
    <w:rsid w:val="005444BF"/>
    <w:rsid w:val="00545652"/>
    <w:rsid w:val="0054675C"/>
    <w:rsid w:val="0054747E"/>
    <w:rsid w:val="00551361"/>
    <w:rsid w:val="00552240"/>
    <w:rsid w:val="0055353F"/>
    <w:rsid w:val="00557FF1"/>
    <w:rsid w:val="005604C6"/>
    <w:rsid w:val="00562A8D"/>
    <w:rsid w:val="00564636"/>
    <w:rsid w:val="00564F9A"/>
    <w:rsid w:val="00567075"/>
    <w:rsid w:val="005679C4"/>
    <w:rsid w:val="00571FFB"/>
    <w:rsid w:val="005721AC"/>
    <w:rsid w:val="00573A3B"/>
    <w:rsid w:val="00575CCC"/>
    <w:rsid w:val="00580121"/>
    <w:rsid w:val="00580F20"/>
    <w:rsid w:val="005847FC"/>
    <w:rsid w:val="00585A4B"/>
    <w:rsid w:val="005872E7"/>
    <w:rsid w:val="00587A2F"/>
    <w:rsid w:val="00587E45"/>
    <w:rsid w:val="00590AEF"/>
    <w:rsid w:val="005924FA"/>
    <w:rsid w:val="00593CC2"/>
    <w:rsid w:val="00594EDB"/>
    <w:rsid w:val="0059730D"/>
    <w:rsid w:val="005A71CC"/>
    <w:rsid w:val="005A7DE6"/>
    <w:rsid w:val="005B0E0B"/>
    <w:rsid w:val="005B0E18"/>
    <w:rsid w:val="005B19DA"/>
    <w:rsid w:val="005B61ED"/>
    <w:rsid w:val="005B7AFC"/>
    <w:rsid w:val="005B7EAD"/>
    <w:rsid w:val="005C0B75"/>
    <w:rsid w:val="005C0BF2"/>
    <w:rsid w:val="005C133C"/>
    <w:rsid w:val="005C21CA"/>
    <w:rsid w:val="005C2CD2"/>
    <w:rsid w:val="005D0395"/>
    <w:rsid w:val="005D140C"/>
    <w:rsid w:val="005D300C"/>
    <w:rsid w:val="005D3F92"/>
    <w:rsid w:val="005D5B92"/>
    <w:rsid w:val="005D66D5"/>
    <w:rsid w:val="005D70E2"/>
    <w:rsid w:val="005D7397"/>
    <w:rsid w:val="005E13CF"/>
    <w:rsid w:val="005E30F0"/>
    <w:rsid w:val="005E364C"/>
    <w:rsid w:val="005E5019"/>
    <w:rsid w:val="005E596C"/>
    <w:rsid w:val="005E7335"/>
    <w:rsid w:val="005F0AB3"/>
    <w:rsid w:val="005F0C0C"/>
    <w:rsid w:val="005F2A1D"/>
    <w:rsid w:val="005F496E"/>
    <w:rsid w:val="005F679D"/>
    <w:rsid w:val="005F7E06"/>
    <w:rsid w:val="00600215"/>
    <w:rsid w:val="00604815"/>
    <w:rsid w:val="00607859"/>
    <w:rsid w:val="00611781"/>
    <w:rsid w:val="00612239"/>
    <w:rsid w:val="00612B61"/>
    <w:rsid w:val="00612D29"/>
    <w:rsid w:val="006135F4"/>
    <w:rsid w:val="006146FA"/>
    <w:rsid w:val="00622E51"/>
    <w:rsid w:val="006230FE"/>
    <w:rsid w:val="0062476A"/>
    <w:rsid w:val="00626E31"/>
    <w:rsid w:val="00627F77"/>
    <w:rsid w:val="00627FE5"/>
    <w:rsid w:val="006358AF"/>
    <w:rsid w:val="0064484B"/>
    <w:rsid w:val="00645D4E"/>
    <w:rsid w:val="00647FAB"/>
    <w:rsid w:val="00653042"/>
    <w:rsid w:val="00653FBA"/>
    <w:rsid w:val="006546BD"/>
    <w:rsid w:val="006562BA"/>
    <w:rsid w:val="006576A3"/>
    <w:rsid w:val="00657EFC"/>
    <w:rsid w:val="00661C8A"/>
    <w:rsid w:val="00663251"/>
    <w:rsid w:val="006657D3"/>
    <w:rsid w:val="00665B87"/>
    <w:rsid w:val="00666110"/>
    <w:rsid w:val="00667A6A"/>
    <w:rsid w:val="00670D84"/>
    <w:rsid w:val="006733CD"/>
    <w:rsid w:val="00674CA8"/>
    <w:rsid w:val="00675241"/>
    <w:rsid w:val="00675673"/>
    <w:rsid w:val="00677C71"/>
    <w:rsid w:val="00681F3E"/>
    <w:rsid w:val="00685D41"/>
    <w:rsid w:val="0068741F"/>
    <w:rsid w:val="00694493"/>
    <w:rsid w:val="006968F6"/>
    <w:rsid w:val="006A06EC"/>
    <w:rsid w:val="006A5B71"/>
    <w:rsid w:val="006B2292"/>
    <w:rsid w:val="006B22F3"/>
    <w:rsid w:val="006B2845"/>
    <w:rsid w:val="006B3DB4"/>
    <w:rsid w:val="006B4254"/>
    <w:rsid w:val="006B4735"/>
    <w:rsid w:val="006C7367"/>
    <w:rsid w:val="006C7D6E"/>
    <w:rsid w:val="006D0498"/>
    <w:rsid w:val="006D1A3D"/>
    <w:rsid w:val="006D528B"/>
    <w:rsid w:val="006D58D6"/>
    <w:rsid w:val="006E0A82"/>
    <w:rsid w:val="006E1465"/>
    <w:rsid w:val="006E2433"/>
    <w:rsid w:val="006E58BA"/>
    <w:rsid w:val="006E616F"/>
    <w:rsid w:val="006E78C4"/>
    <w:rsid w:val="006E7D5E"/>
    <w:rsid w:val="006F14AE"/>
    <w:rsid w:val="006F70C2"/>
    <w:rsid w:val="00704FBE"/>
    <w:rsid w:val="00706CE7"/>
    <w:rsid w:val="0071109A"/>
    <w:rsid w:val="00711435"/>
    <w:rsid w:val="00712020"/>
    <w:rsid w:val="007122A8"/>
    <w:rsid w:val="00715E76"/>
    <w:rsid w:val="007218CC"/>
    <w:rsid w:val="00722B8E"/>
    <w:rsid w:val="00723A20"/>
    <w:rsid w:val="007240AB"/>
    <w:rsid w:val="00727CAE"/>
    <w:rsid w:val="00733B98"/>
    <w:rsid w:val="00743028"/>
    <w:rsid w:val="00747B31"/>
    <w:rsid w:val="00752CFE"/>
    <w:rsid w:val="007573B4"/>
    <w:rsid w:val="00760C75"/>
    <w:rsid w:val="007621D8"/>
    <w:rsid w:val="0076645B"/>
    <w:rsid w:val="00767188"/>
    <w:rsid w:val="00770758"/>
    <w:rsid w:val="00773D56"/>
    <w:rsid w:val="007746F5"/>
    <w:rsid w:val="00774AD7"/>
    <w:rsid w:val="00776297"/>
    <w:rsid w:val="00777DAC"/>
    <w:rsid w:val="00781A6B"/>
    <w:rsid w:val="00783226"/>
    <w:rsid w:val="00785643"/>
    <w:rsid w:val="00785B03"/>
    <w:rsid w:val="007906FD"/>
    <w:rsid w:val="0079201D"/>
    <w:rsid w:val="0079357B"/>
    <w:rsid w:val="007957AB"/>
    <w:rsid w:val="00795FF2"/>
    <w:rsid w:val="00796E26"/>
    <w:rsid w:val="00797D7C"/>
    <w:rsid w:val="007A1DFD"/>
    <w:rsid w:val="007A27BE"/>
    <w:rsid w:val="007A31CC"/>
    <w:rsid w:val="007A5640"/>
    <w:rsid w:val="007B3DCE"/>
    <w:rsid w:val="007B575F"/>
    <w:rsid w:val="007B5DB8"/>
    <w:rsid w:val="007B65F2"/>
    <w:rsid w:val="007B78C7"/>
    <w:rsid w:val="007C1846"/>
    <w:rsid w:val="007D1B62"/>
    <w:rsid w:val="007D6ACA"/>
    <w:rsid w:val="007E0605"/>
    <w:rsid w:val="007E0A7E"/>
    <w:rsid w:val="007E5668"/>
    <w:rsid w:val="007E602E"/>
    <w:rsid w:val="007E733A"/>
    <w:rsid w:val="007E78E3"/>
    <w:rsid w:val="007E7E80"/>
    <w:rsid w:val="007F15F5"/>
    <w:rsid w:val="007F4D24"/>
    <w:rsid w:val="007F5B12"/>
    <w:rsid w:val="007F7E41"/>
    <w:rsid w:val="00800A3E"/>
    <w:rsid w:val="00801D7F"/>
    <w:rsid w:val="0080348E"/>
    <w:rsid w:val="0080537B"/>
    <w:rsid w:val="00806B27"/>
    <w:rsid w:val="0080790A"/>
    <w:rsid w:val="00811690"/>
    <w:rsid w:val="00814A80"/>
    <w:rsid w:val="00824346"/>
    <w:rsid w:val="008251AA"/>
    <w:rsid w:val="00825D06"/>
    <w:rsid w:val="008276EE"/>
    <w:rsid w:val="00827ABA"/>
    <w:rsid w:val="00830881"/>
    <w:rsid w:val="008318F0"/>
    <w:rsid w:val="008338EA"/>
    <w:rsid w:val="00834DB9"/>
    <w:rsid w:val="00834E8D"/>
    <w:rsid w:val="0083566F"/>
    <w:rsid w:val="00840AB1"/>
    <w:rsid w:val="00840CA0"/>
    <w:rsid w:val="00841906"/>
    <w:rsid w:val="00841E5D"/>
    <w:rsid w:val="008474E2"/>
    <w:rsid w:val="00847A93"/>
    <w:rsid w:val="00854259"/>
    <w:rsid w:val="008651BB"/>
    <w:rsid w:val="008729F7"/>
    <w:rsid w:val="00873087"/>
    <w:rsid w:val="008753EC"/>
    <w:rsid w:val="00875435"/>
    <w:rsid w:val="00875B0E"/>
    <w:rsid w:val="00876547"/>
    <w:rsid w:val="00877E98"/>
    <w:rsid w:val="00880B3A"/>
    <w:rsid w:val="008822F9"/>
    <w:rsid w:val="00883CB7"/>
    <w:rsid w:val="00885365"/>
    <w:rsid w:val="00885B1E"/>
    <w:rsid w:val="008906A6"/>
    <w:rsid w:val="00890C82"/>
    <w:rsid w:val="008917D9"/>
    <w:rsid w:val="00891957"/>
    <w:rsid w:val="008923D8"/>
    <w:rsid w:val="008924EA"/>
    <w:rsid w:val="00893530"/>
    <w:rsid w:val="00895B1A"/>
    <w:rsid w:val="0089744F"/>
    <w:rsid w:val="0089757F"/>
    <w:rsid w:val="008A1719"/>
    <w:rsid w:val="008A3460"/>
    <w:rsid w:val="008A4E69"/>
    <w:rsid w:val="008A517F"/>
    <w:rsid w:val="008B1AD2"/>
    <w:rsid w:val="008B2D3B"/>
    <w:rsid w:val="008C015D"/>
    <w:rsid w:val="008C1DFD"/>
    <w:rsid w:val="008C247F"/>
    <w:rsid w:val="008C268D"/>
    <w:rsid w:val="008C6D32"/>
    <w:rsid w:val="008D06CE"/>
    <w:rsid w:val="008D0754"/>
    <w:rsid w:val="008D1565"/>
    <w:rsid w:val="008E0649"/>
    <w:rsid w:val="008E1DFD"/>
    <w:rsid w:val="008E3747"/>
    <w:rsid w:val="008E39C3"/>
    <w:rsid w:val="008E5ABC"/>
    <w:rsid w:val="008E621F"/>
    <w:rsid w:val="008F0BD2"/>
    <w:rsid w:val="008F15BB"/>
    <w:rsid w:val="008F52B1"/>
    <w:rsid w:val="009001BC"/>
    <w:rsid w:val="0090040F"/>
    <w:rsid w:val="0090076D"/>
    <w:rsid w:val="00904016"/>
    <w:rsid w:val="00905DE1"/>
    <w:rsid w:val="00905F94"/>
    <w:rsid w:val="0090751C"/>
    <w:rsid w:val="0091211A"/>
    <w:rsid w:val="00914426"/>
    <w:rsid w:val="00915A10"/>
    <w:rsid w:val="0091767F"/>
    <w:rsid w:val="00921140"/>
    <w:rsid w:val="00921BCC"/>
    <w:rsid w:val="009238C9"/>
    <w:rsid w:val="00925C47"/>
    <w:rsid w:val="00930FB4"/>
    <w:rsid w:val="00932514"/>
    <w:rsid w:val="009368EF"/>
    <w:rsid w:val="0093692A"/>
    <w:rsid w:val="00937511"/>
    <w:rsid w:val="0094125F"/>
    <w:rsid w:val="00941903"/>
    <w:rsid w:val="009430B2"/>
    <w:rsid w:val="009456A3"/>
    <w:rsid w:val="009477DD"/>
    <w:rsid w:val="00947B6F"/>
    <w:rsid w:val="00950D4A"/>
    <w:rsid w:val="00952BAF"/>
    <w:rsid w:val="00955149"/>
    <w:rsid w:val="009557A0"/>
    <w:rsid w:val="00956E85"/>
    <w:rsid w:val="00957194"/>
    <w:rsid w:val="009575D7"/>
    <w:rsid w:val="00960502"/>
    <w:rsid w:val="00962C76"/>
    <w:rsid w:val="00963B32"/>
    <w:rsid w:val="00967670"/>
    <w:rsid w:val="009678E6"/>
    <w:rsid w:val="00970706"/>
    <w:rsid w:val="009735B2"/>
    <w:rsid w:val="00980AFB"/>
    <w:rsid w:val="0098316B"/>
    <w:rsid w:val="009834A8"/>
    <w:rsid w:val="00983DFB"/>
    <w:rsid w:val="009850E5"/>
    <w:rsid w:val="00987B64"/>
    <w:rsid w:val="009905EB"/>
    <w:rsid w:val="00993890"/>
    <w:rsid w:val="00994960"/>
    <w:rsid w:val="009978F0"/>
    <w:rsid w:val="00997D72"/>
    <w:rsid w:val="009A0930"/>
    <w:rsid w:val="009A3020"/>
    <w:rsid w:val="009A372C"/>
    <w:rsid w:val="009B4A4D"/>
    <w:rsid w:val="009B5911"/>
    <w:rsid w:val="009B6569"/>
    <w:rsid w:val="009C1199"/>
    <w:rsid w:val="009C3177"/>
    <w:rsid w:val="009C6B7D"/>
    <w:rsid w:val="009C6D31"/>
    <w:rsid w:val="009C7371"/>
    <w:rsid w:val="009C799C"/>
    <w:rsid w:val="009D03EF"/>
    <w:rsid w:val="009D0D1A"/>
    <w:rsid w:val="009D0F9F"/>
    <w:rsid w:val="009D4703"/>
    <w:rsid w:val="009D5BE6"/>
    <w:rsid w:val="009D6D42"/>
    <w:rsid w:val="009D7650"/>
    <w:rsid w:val="009D7C3B"/>
    <w:rsid w:val="009E2A7F"/>
    <w:rsid w:val="009E2C01"/>
    <w:rsid w:val="009E5ADE"/>
    <w:rsid w:val="009F0832"/>
    <w:rsid w:val="009F60C6"/>
    <w:rsid w:val="00A01116"/>
    <w:rsid w:val="00A01343"/>
    <w:rsid w:val="00A01FD7"/>
    <w:rsid w:val="00A03DDC"/>
    <w:rsid w:val="00A04D67"/>
    <w:rsid w:val="00A0624D"/>
    <w:rsid w:val="00A06F01"/>
    <w:rsid w:val="00A14851"/>
    <w:rsid w:val="00A14DB7"/>
    <w:rsid w:val="00A154DD"/>
    <w:rsid w:val="00A221E8"/>
    <w:rsid w:val="00A2299C"/>
    <w:rsid w:val="00A22F71"/>
    <w:rsid w:val="00A3576A"/>
    <w:rsid w:val="00A35A82"/>
    <w:rsid w:val="00A3680E"/>
    <w:rsid w:val="00A42A9E"/>
    <w:rsid w:val="00A42B6A"/>
    <w:rsid w:val="00A45697"/>
    <w:rsid w:val="00A47B40"/>
    <w:rsid w:val="00A504C0"/>
    <w:rsid w:val="00A51483"/>
    <w:rsid w:val="00A5235D"/>
    <w:rsid w:val="00A52C62"/>
    <w:rsid w:val="00A5675D"/>
    <w:rsid w:val="00A60E85"/>
    <w:rsid w:val="00A663DF"/>
    <w:rsid w:val="00A66F4C"/>
    <w:rsid w:val="00A72232"/>
    <w:rsid w:val="00A72734"/>
    <w:rsid w:val="00A73545"/>
    <w:rsid w:val="00A777DF"/>
    <w:rsid w:val="00A923F0"/>
    <w:rsid w:val="00A9550A"/>
    <w:rsid w:val="00A95619"/>
    <w:rsid w:val="00AA0167"/>
    <w:rsid w:val="00AA1493"/>
    <w:rsid w:val="00AA1710"/>
    <w:rsid w:val="00AA2C8C"/>
    <w:rsid w:val="00AA4B88"/>
    <w:rsid w:val="00AA635C"/>
    <w:rsid w:val="00AA6417"/>
    <w:rsid w:val="00AA7E80"/>
    <w:rsid w:val="00AB01D7"/>
    <w:rsid w:val="00AB3D7D"/>
    <w:rsid w:val="00AB49B7"/>
    <w:rsid w:val="00AB521C"/>
    <w:rsid w:val="00AB5B85"/>
    <w:rsid w:val="00AC0007"/>
    <w:rsid w:val="00AC0C41"/>
    <w:rsid w:val="00AC46FD"/>
    <w:rsid w:val="00AC5C17"/>
    <w:rsid w:val="00AC6C51"/>
    <w:rsid w:val="00AD17C3"/>
    <w:rsid w:val="00AD3383"/>
    <w:rsid w:val="00AD34C6"/>
    <w:rsid w:val="00AD35D3"/>
    <w:rsid w:val="00AD636A"/>
    <w:rsid w:val="00AD6AC2"/>
    <w:rsid w:val="00AD6F8C"/>
    <w:rsid w:val="00AD6FF9"/>
    <w:rsid w:val="00AD7DF8"/>
    <w:rsid w:val="00AE586B"/>
    <w:rsid w:val="00AF1562"/>
    <w:rsid w:val="00AF6452"/>
    <w:rsid w:val="00AF6CBF"/>
    <w:rsid w:val="00B00BEE"/>
    <w:rsid w:val="00B03E1F"/>
    <w:rsid w:val="00B04D58"/>
    <w:rsid w:val="00B04FB7"/>
    <w:rsid w:val="00B056A0"/>
    <w:rsid w:val="00B068EB"/>
    <w:rsid w:val="00B10E1F"/>
    <w:rsid w:val="00B11A74"/>
    <w:rsid w:val="00B13D24"/>
    <w:rsid w:val="00B1411F"/>
    <w:rsid w:val="00B1418C"/>
    <w:rsid w:val="00B16A2A"/>
    <w:rsid w:val="00B1734D"/>
    <w:rsid w:val="00B17C5A"/>
    <w:rsid w:val="00B22619"/>
    <w:rsid w:val="00B24B28"/>
    <w:rsid w:val="00B2547A"/>
    <w:rsid w:val="00B30B07"/>
    <w:rsid w:val="00B349B5"/>
    <w:rsid w:val="00B35168"/>
    <w:rsid w:val="00B379C3"/>
    <w:rsid w:val="00B42D66"/>
    <w:rsid w:val="00B42F5A"/>
    <w:rsid w:val="00B43E02"/>
    <w:rsid w:val="00B46FFD"/>
    <w:rsid w:val="00B50A9A"/>
    <w:rsid w:val="00B5704F"/>
    <w:rsid w:val="00B57188"/>
    <w:rsid w:val="00B5758E"/>
    <w:rsid w:val="00B63018"/>
    <w:rsid w:val="00B63F36"/>
    <w:rsid w:val="00B6610C"/>
    <w:rsid w:val="00B6614F"/>
    <w:rsid w:val="00B6627C"/>
    <w:rsid w:val="00B67784"/>
    <w:rsid w:val="00B77A0F"/>
    <w:rsid w:val="00B84607"/>
    <w:rsid w:val="00B94E31"/>
    <w:rsid w:val="00B95212"/>
    <w:rsid w:val="00B95D1D"/>
    <w:rsid w:val="00BA0517"/>
    <w:rsid w:val="00BA2008"/>
    <w:rsid w:val="00BA3135"/>
    <w:rsid w:val="00BA3EF7"/>
    <w:rsid w:val="00BA5366"/>
    <w:rsid w:val="00BB0EFA"/>
    <w:rsid w:val="00BB21CD"/>
    <w:rsid w:val="00BB2F1F"/>
    <w:rsid w:val="00BB444F"/>
    <w:rsid w:val="00BC26BA"/>
    <w:rsid w:val="00BC2F32"/>
    <w:rsid w:val="00BC3BAE"/>
    <w:rsid w:val="00BC4D64"/>
    <w:rsid w:val="00BC67DC"/>
    <w:rsid w:val="00BC6DDF"/>
    <w:rsid w:val="00BC714D"/>
    <w:rsid w:val="00BC764C"/>
    <w:rsid w:val="00BD2931"/>
    <w:rsid w:val="00BD4288"/>
    <w:rsid w:val="00BE2269"/>
    <w:rsid w:val="00BE3120"/>
    <w:rsid w:val="00BE336C"/>
    <w:rsid w:val="00BE33DD"/>
    <w:rsid w:val="00BE4FE1"/>
    <w:rsid w:val="00BE5621"/>
    <w:rsid w:val="00BE5D95"/>
    <w:rsid w:val="00BF3147"/>
    <w:rsid w:val="00BF3248"/>
    <w:rsid w:val="00BF3C0A"/>
    <w:rsid w:val="00BF65D9"/>
    <w:rsid w:val="00BF727C"/>
    <w:rsid w:val="00C03544"/>
    <w:rsid w:val="00C06881"/>
    <w:rsid w:val="00C10CF8"/>
    <w:rsid w:val="00C12931"/>
    <w:rsid w:val="00C13EDD"/>
    <w:rsid w:val="00C14FB8"/>
    <w:rsid w:val="00C22C04"/>
    <w:rsid w:val="00C23348"/>
    <w:rsid w:val="00C25BAA"/>
    <w:rsid w:val="00C25CB3"/>
    <w:rsid w:val="00C26596"/>
    <w:rsid w:val="00C30449"/>
    <w:rsid w:val="00C3544F"/>
    <w:rsid w:val="00C359F7"/>
    <w:rsid w:val="00C37ABE"/>
    <w:rsid w:val="00C428F8"/>
    <w:rsid w:val="00C5545D"/>
    <w:rsid w:val="00C56F0F"/>
    <w:rsid w:val="00C60AF2"/>
    <w:rsid w:val="00C60C22"/>
    <w:rsid w:val="00C60CCC"/>
    <w:rsid w:val="00C64589"/>
    <w:rsid w:val="00C6669A"/>
    <w:rsid w:val="00C67346"/>
    <w:rsid w:val="00C7107D"/>
    <w:rsid w:val="00C712EA"/>
    <w:rsid w:val="00C72D37"/>
    <w:rsid w:val="00C72D40"/>
    <w:rsid w:val="00C73C22"/>
    <w:rsid w:val="00C73D77"/>
    <w:rsid w:val="00C7590C"/>
    <w:rsid w:val="00C75D88"/>
    <w:rsid w:val="00C811BC"/>
    <w:rsid w:val="00C847B6"/>
    <w:rsid w:val="00C91C8F"/>
    <w:rsid w:val="00C91DD6"/>
    <w:rsid w:val="00C92845"/>
    <w:rsid w:val="00C958D1"/>
    <w:rsid w:val="00C9753F"/>
    <w:rsid w:val="00CA2A3F"/>
    <w:rsid w:val="00CA4F61"/>
    <w:rsid w:val="00CA6149"/>
    <w:rsid w:val="00CB12AB"/>
    <w:rsid w:val="00CB1316"/>
    <w:rsid w:val="00CB16AC"/>
    <w:rsid w:val="00CB18EF"/>
    <w:rsid w:val="00CB1FFE"/>
    <w:rsid w:val="00CB3DAE"/>
    <w:rsid w:val="00CB762F"/>
    <w:rsid w:val="00CC173F"/>
    <w:rsid w:val="00CC38A6"/>
    <w:rsid w:val="00CC3E7A"/>
    <w:rsid w:val="00CC525B"/>
    <w:rsid w:val="00CC5C06"/>
    <w:rsid w:val="00CC651A"/>
    <w:rsid w:val="00CC74C9"/>
    <w:rsid w:val="00CD12C3"/>
    <w:rsid w:val="00CD4792"/>
    <w:rsid w:val="00CD4B22"/>
    <w:rsid w:val="00CD53EB"/>
    <w:rsid w:val="00CD7107"/>
    <w:rsid w:val="00CE13BB"/>
    <w:rsid w:val="00CE1D10"/>
    <w:rsid w:val="00CF02E1"/>
    <w:rsid w:val="00CF1CCC"/>
    <w:rsid w:val="00CF5CA2"/>
    <w:rsid w:val="00CF63DC"/>
    <w:rsid w:val="00D04BC9"/>
    <w:rsid w:val="00D04E5F"/>
    <w:rsid w:val="00D07D98"/>
    <w:rsid w:val="00D11B51"/>
    <w:rsid w:val="00D11E84"/>
    <w:rsid w:val="00D1272F"/>
    <w:rsid w:val="00D134AC"/>
    <w:rsid w:val="00D1375D"/>
    <w:rsid w:val="00D14C0A"/>
    <w:rsid w:val="00D15A3C"/>
    <w:rsid w:val="00D169C4"/>
    <w:rsid w:val="00D17CC0"/>
    <w:rsid w:val="00D22AC4"/>
    <w:rsid w:val="00D22ADC"/>
    <w:rsid w:val="00D24103"/>
    <w:rsid w:val="00D25C21"/>
    <w:rsid w:val="00D275F0"/>
    <w:rsid w:val="00D31F82"/>
    <w:rsid w:val="00D323DD"/>
    <w:rsid w:val="00D32946"/>
    <w:rsid w:val="00D34351"/>
    <w:rsid w:val="00D35C8A"/>
    <w:rsid w:val="00D379D8"/>
    <w:rsid w:val="00D40614"/>
    <w:rsid w:val="00D42192"/>
    <w:rsid w:val="00D448FC"/>
    <w:rsid w:val="00D45093"/>
    <w:rsid w:val="00D475C7"/>
    <w:rsid w:val="00D514CF"/>
    <w:rsid w:val="00D525B0"/>
    <w:rsid w:val="00D53F25"/>
    <w:rsid w:val="00D563C7"/>
    <w:rsid w:val="00D56586"/>
    <w:rsid w:val="00D57D4F"/>
    <w:rsid w:val="00D615E9"/>
    <w:rsid w:val="00D629D2"/>
    <w:rsid w:val="00D633CC"/>
    <w:rsid w:val="00D640DE"/>
    <w:rsid w:val="00D6580B"/>
    <w:rsid w:val="00D65951"/>
    <w:rsid w:val="00D7034F"/>
    <w:rsid w:val="00D736A3"/>
    <w:rsid w:val="00D76CCE"/>
    <w:rsid w:val="00D82BFD"/>
    <w:rsid w:val="00D8468D"/>
    <w:rsid w:val="00D87C92"/>
    <w:rsid w:val="00D924AA"/>
    <w:rsid w:val="00D95030"/>
    <w:rsid w:val="00D95BCE"/>
    <w:rsid w:val="00DA0103"/>
    <w:rsid w:val="00DA1042"/>
    <w:rsid w:val="00DA4813"/>
    <w:rsid w:val="00DA5876"/>
    <w:rsid w:val="00DA68F3"/>
    <w:rsid w:val="00DA6914"/>
    <w:rsid w:val="00DA74C4"/>
    <w:rsid w:val="00DA7D25"/>
    <w:rsid w:val="00DB1856"/>
    <w:rsid w:val="00DB37A7"/>
    <w:rsid w:val="00DB3C2C"/>
    <w:rsid w:val="00DB48EF"/>
    <w:rsid w:val="00DB495A"/>
    <w:rsid w:val="00DB54A2"/>
    <w:rsid w:val="00DB79C1"/>
    <w:rsid w:val="00DB7CEF"/>
    <w:rsid w:val="00DB7DF2"/>
    <w:rsid w:val="00DC25B7"/>
    <w:rsid w:val="00DC2ACF"/>
    <w:rsid w:val="00DC4547"/>
    <w:rsid w:val="00DC47F6"/>
    <w:rsid w:val="00DD1936"/>
    <w:rsid w:val="00DD2D50"/>
    <w:rsid w:val="00DD37BF"/>
    <w:rsid w:val="00DD4BAD"/>
    <w:rsid w:val="00DD53D6"/>
    <w:rsid w:val="00DD6D5A"/>
    <w:rsid w:val="00DD79BB"/>
    <w:rsid w:val="00DE03EB"/>
    <w:rsid w:val="00DE0C46"/>
    <w:rsid w:val="00DE229C"/>
    <w:rsid w:val="00DE294F"/>
    <w:rsid w:val="00DE2C2D"/>
    <w:rsid w:val="00DE4FFF"/>
    <w:rsid w:val="00DE5178"/>
    <w:rsid w:val="00DE77BE"/>
    <w:rsid w:val="00DF1F3F"/>
    <w:rsid w:val="00DF2A13"/>
    <w:rsid w:val="00DF3818"/>
    <w:rsid w:val="00E00EA2"/>
    <w:rsid w:val="00E0200F"/>
    <w:rsid w:val="00E0226D"/>
    <w:rsid w:val="00E0326A"/>
    <w:rsid w:val="00E06F6F"/>
    <w:rsid w:val="00E120C4"/>
    <w:rsid w:val="00E124A2"/>
    <w:rsid w:val="00E12C0D"/>
    <w:rsid w:val="00E2721A"/>
    <w:rsid w:val="00E30F7E"/>
    <w:rsid w:val="00E31E85"/>
    <w:rsid w:val="00E3214D"/>
    <w:rsid w:val="00E36771"/>
    <w:rsid w:val="00E4023C"/>
    <w:rsid w:val="00E42158"/>
    <w:rsid w:val="00E431EC"/>
    <w:rsid w:val="00E43267"/>
    <w:rsid w:val="00E43678"/>
    <w:rsid w:val="00E4428C"/>
    <w:rsid w:val="00E50C60"/>
    <w:rsid w:val="00E523AC"/>
    <w:rsid w:val="00E56898"/>
    <w:rsid w:val="00E6082B"/>
    <w:rsid w:val="00E64249"/>
    <w:rsid w:val="00E65EBD"/>
    <w:rsid w:val="00E66D5D"/>
    <w:rsid w:val="00E7053B"/>
    <w:rsid w:val="00E71AC5"/>
    <w:rsid w:val="00E71FB8"/>
    <w:rsid w:val="00E733C0"/>
    <w:rsid w:val="00E73666"/>
    <w:rsid w:val="00E75D49"/>
    <w:rsid w:val="00E772BC"/>
    <w:rsid w:val="00E811E6"/>
    <w:rsid w:val="00E85825"/>
    <w:rsid w:val="00E90263"/>
    <w:rsid w:val="00E9412C"/>
    <w:rsid w:val="00E951BB"/>
    <w:rsid w:val="00E96326"/>
    <w:rsid w:val="00E97B0D"/>
    <w:rsid w:val="00EA095E"/>
    <w:rsid w:val="00EA1A98"/>
    <w:rsid w:val="00EA2279"/>
    <w:rsid w:val="00EA2872"/>
    <w:rsid w:val="00EA3038"/>
    <w:rsid w:val="00EA3AE8"/>
    <w:rsid w:val="00EB14C2"/>
    <w:rsid w:val="00EB331A"/>
    <w:rsid w:val="00EB48D1"/>
    <w:rsid w:val="00EB6D88"/>
    <w:rsid w:val="00EB7E17"/>
    <w:rsid w:val="00EC1B42"/>
    <w:rsid w:val="00EC7002"/>
    <w:rsid w:val="00ED073C"/>
    <w:rsid w:val="00ED0ADA"/>
    <w:rsid w:val="00ED5A03"/>
    <w:rsid w:val="00ED5D04"/>
    <w:rsid w:val="00EE5FE7"/>
    <w:rsid w:val="00EE6BE3"/>
    <w:rsid w:val="00EF2CDC"/>
    <w:rsid w:val="00EF4B84"/>
    <w:rsid w:val="00F01F0F"/>
    <w:rsid w:val="00F01FF2"/>
    <w:rsid w:val="00F068A7"/>
    <w:rsid w:val="00F079F2"/>
    <w:rsid w:val="00F10FB4"/>
    <w:rsid w:val="00F125BE"/>
    <w:rsid w:val="00F1289B"/>
    <w:rsid w:val="00F13767"/>
    <w:rsid w:val="00F14B4C"/>
    <w:rsid w:val="00F1623F"/>
    <w:rsid w:val="00F16375"/>
    <w:rsid w:val="00F20938"/>
    <w:rsid w:val="00F23E48"/>
    <w:rsid w:val="00F24091"/>
    <w:rsid w:val="00F3252D"/>
    <w:rsid w:val="00F32E85"/>
    <w:rsid w:val="00F3526A"/>
    <w:rsid w:val="00F3706B"/>
    <w:rsid w:val="00F41DE7"/>
    <w:rsid w:val="00F426A9"/>
    <w:rsid w:val="00F43782"/>
    <w:rsid w:val="00F47276"/>
    <w:rsid w:val="00F51358"/>
    <w:rsid w:val="00F5689E"/>
    <w:rsid w:val="00F61AE5"/>
    <w:rsid w:val="00F61B7C"/>
    <w:rsid w:val="00F67CDF"/>
    <w:rsid w:val="00F74E54"/>
    <w:rsid w:val="00F74FD3"/>
    <w:rsid w:val="00F753C9"/>
    <w:rsid w:val="00F75640"/>
    <w:rsid w:val="00F77C3D"/>
    <w:rsid w:val="00F83294"/>
    <w:rsid w:val="00F83839"/>
    <w:rsid w:val="00F848F1"/>
    <w:rsid w:val="00F85F98"/>
    <w:rsid w:val="00F863CA"/>
    <w:rsid w:val="00F91EF4"/>
    <w:rsid w:val="00F93140"/>
    <w:rsid w:val="00FA1342"/>
    <w:rsid w:val="00FA1AF5"/>
    <w:rsid w:val="00FA5411"/>
    <w:rsid w:val="00FA7EEA"/>
    <w:rsid w:val="00FB0FBC"/>
    <w:rsid w:val="00FB35A7"/>
    <w:rsid w:val="00FB7D1C"/>
    <w:rsid w:val="00FC3DF2"/>
    <w:rsid w:val="00FC4403"/>
    <w:rsid w:val="00FC5A63"/>
    <w:rsid w:val="00FC7DF5"/>
    <w:rsid w:val="00FD014C"/>
    <w:rsid w:val="00FD1564"/>
    <w:rsid w:val="00FD2D5D"/>
    <w:rsid w:val="00FD341D"/>
    <w:rsid w:val="00FD4F99"/>
    <w:rsid w:val="00FD5084"/>
    <w:rsid w:val="00FD5FE2"/>
    <w:rsid w:val="00FD75A2"/>
    <w:rsid w:val="00FD7D43"/>
    <w:rsid w:val="00FE0337"/>
    <w:rsid w:val="00FE1869"/>
    <w:rsid w:val="00FE2C47"/>
    <w:rsid w:val="00FE5A19"/>
    <w:rsid w:val="00FF0B87"/>
    <w:rsid w:val="00FF5730"/>
    <w:rsid w:val="00FF5B2D"/>
    <w:rsid w:val="00FF6727"/>
    <w:rsid w:val="00FF6958"/>
    <w:rsid w:val="00FF6B4F"/>
    <w:rsid w:val="00FF6BA0"/>
    <w:rsid w:val="00FF77FA"/>
    <w:rsid w:val="0555A8AB"/>
    <w:rsid w:val="06062A84"/>
    <w:rsid w:val="074DC15D"/>
    <w:rsid w:val="0D41D931"/>
    <w:rsid w:val="103D460C"/>
    <w:rsid w:val="1674844D"/>
    <w:rsid w:val="173763F2"/>
    <w:rsid w:val="174E315F"/>
    <w:rsid w:val="189E6571"/>
    <w:rsid w:val="18BF9059"/>
    <w:rsid w:val="1B0A9131"/>
    <w:rsid w:val="1DEFB39F"/>
    <w:rsid w:val="2256F1CD"/>
    <w:rsid w:val="27CACC83"/>
    <w:rsid w:val="2A7A7CC0"/>
    <w:rsid w:val="2B1B97ED"/>
    <w:rsid w:val="2B7FA563"/>
    <w:rsid w:val="2C4EA83E"/>
    <w:rsid w:val="3CF69FF0"/>
    <w:rsid w:val="3E8E871C"/>
    <w:rsid w:val="4485C2DD"/>
    <w:rsid w:val="4603E466"/>
    <w:rsid w:val="4AB4C8B2"/>
    <w:rsid w:val="4DEF3071"/>
    <w:rsid w:val="4FB7BC9C"/>
    <w:rsid w:val="54809694"/>
    <w:rsid w:val="54F2A1D3"/>
    <w:rsid w:val="58FF515E"/>
    <w:rsid w:val="591111DF"/>
    <w:rsid w:val="60F13AE6"/>
    <w:rsid w:val="64C4372E"/>
    <w:rsid w:val="66837C56"/>
    <w:rsid w:val="6D41BF30"/>
    <w:rsid w:val="6E1EA8F2"/>
    <w:rsid w:val="6F31149C"/>
    <w:rsid w:val="71B0B943"/>
    <w:rsid w:val="729D91D8"/>
    <w:rsid w:val="7428DD34"/>
    <w:rsid w:val="745086C9"/>
    <w:rsid w:val="74ADAE4D"/>
    <w:rsid w:val="78513ACA"/>
    <w:rsid w:val="795AB0E1"/>
    <w:rsid w:val="7C43B8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AB67C"/>
  <w15:docId w15:val="{5D7C33D8-2482-4FBA-BCAD-1009F8DA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82"/>
    <w:pPr>
      <w:spacing w:before="120"/>
    </w:pPr>
    <w:rPr>
      <w:rFonts w:asciiTheme="minorHAnsi" w:hAnsiTheme="minorHAnsi"/>
      <w:sz w:val="24"/>
      <w:szCs w:val="22"/>
      <w:lang w:eastAsia="en-US"/>
    </w:rPr>
  </w:style>
  <w:style w:type="paragraph" w:styleId="Heading1">
    <w:name w:val="heading 1"/>
    <w:basedOn w:val="Normal"/>
    <w:next w:val="Normal"/>
    <w:link w:val="Heading1Char"/>
    <w:uiPriority w:val="1"/>
    <w:qFormat/>
    <w:rsid w:val="00A14DB7"/>
    <w:pPr>
      <w:keepNext/>
      <w:keepLines/>
      <w:numPr>
        <w:numId w:val="12"/>
      </w:numPr>
      <w:tabs>
        <w:tab w:val="left" w:pos="5745"/>
      </w:tabs>
      <w:overflowPunct w:val="0"/>
      <w:autoSpaceDE w:val="0"/>
      <w:autoSpaceDN w:val="0"/>
      <w:adjustRightInd w:val="0"/>
      <w:spacing w:before="480" w:line="276" w:lineRule="auto"/>
      <w:textAlignment w:val="baseline"/>
      <w:outlineLvl w:val="0"/>
    </w:pPr>
    <w:rPr>
      <w:rFonts w:asciiTheme="majorHAnsi" w:eastAsiaTheme="majorEastAsia" w:hAnsiTheme="majorHAnsi" w:cstheme="majorBidi"/>
      <w:b/>
      <w:bCs/>
      <w:sz w:val="36"/>
      <w:szCs w:val="36"/>
    </w:rPr>
  </w:style>
  <w:style w:type="paragraph" w:styleId="Heading2">
    <w:name w:val="heading 2"/>
    <w:basedOn w:val="Heading3"/>
    <w:next w:val="Normal"/>
    <w:link w:val="Heading2Char"/>
    <w:uiPriority w:val="3"/>
    <w:qFormat/>
    <w:rsid w:val="00DB37A7"/>
    <w:pPr>
      <w:numPr>
        <w:ilvl w:val="0"/>
        <w:numId w:val="0"/>
      </w:numPr>
      <w:outlineLvl w:val="1"/>
    </w:pPr>
  </w:style>
  <w:style w:type="paragraph" w:styleId="Heading3">
    <w:name w:val="heading 3"/>
    <w:next w:val="Normal"/>
    <w:link w:val="Heading3Char"/>
    <w:uiPriority w:val="4"/>
    <w:qFormat/>
    <w:rsid w:val="001D6BDC"/>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rsid w:val="001D6BDC"/>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rsid w:val="001D6BDC"/>
    <w:pPr>
      <w:keepNext/>
      <w:keepLines/>
      <w:spacing w:before="20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1D6BDC"/>
    <w:pPr>
      <w:numPr>
        <w:numId w:val="1"/>
      </w:numPr>
    </w:pPr>
  </w:style>
  <w:style w:type="character" w:customStyle="1" w:styleId="Heading1Char">
    <w:name w:val="Heading 1 Char"/>
    <w:basedOn w:val="DefaultParagraphFont"/>
    <w:link w:val="Heading1"/>
    <w:uiPriority w:val="1"/>
    <w:rsid w:val="00A14DB7"/>
    <w:rPr>
      <w:rFonts w:asciiTheme="majorHAnsi" w:eastAsiaTheme="majorEastAsia" w:hAnsiTheme="majorHAnsi" w:cstheme="majorBidi"/>
      <w:b/>
      <w:bCs/>
      <w:sz w:val="36"/>
      <w:szCs w:val="36"/>
      <w:lang w:eastAsia="en-US"/>
    </w:rPr>
  </w:style>
  <w:style w:type="character" w:customStyle="1" w:styleId="Heading2Char">
    <w:name w:val="Heading 2 Char"/>
    <w:basedOn w:val="DefaultParagraphFont"/>
    <w:link w:val="Heading2"/>
    <w:uiPriority w:val="3"/>
    <w:rsid w:val="00DB37A7"/>
    <w:rPr>
      <w:rFonts w:asciiTheme="minorHAnsi" w:eastAsia="Times New Roman" w:hAnsiTheme="minorHAnsi"/>
      <w:b/>
      <w:bCs/>
      <w:sz w:val="32"/>
      <w:szCs w:val="24"/>
      <w:lang w:eastAsia="en-US"/>
    </w:rPr>
  </w:style>
  <w:style w:type="character" w:customStyle="1" w:styleId="Heading3Char">
    <w:name w:val="Heading 3 Char"/>
    <w:basedOn w:val="DefaultParagraphFont"/>
    <w:link w:val="Heading3"/>
    <w:uiPriority w:val="4"/>
    <w:rsid w:val="001D6BDC"/>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1D6BDC"/>
    <w:rPr>
      <w:rFonts w:eastAsiaTheme="minorEastAsia" w:cstheme="minorBidi"/>
      <w:b/>
      <w:sz w:val="28"/>
      <w:szCs w:val="22"/>
      <w:lang w:eastAsia="ja-JP"/>
    </w:rPr>
  </w:style>
  <w:style w:type="character" w:customStyle="1" w:styleId="Heading5Char">
    <w:name w:val="Heading 5 Char"/>
    <w:basedOn w:val="DefaultParagraphFont"/>
    <w:link w:val="Heading5"/>
    <w:uiPriority w:val="9"/>
    <w:rsid w:val="001D6BDC"/>
    <w:rPr>
      <w:rFonts w:eastAsiaTheme="majorEastAsia" w:cstheme="majorBidi"/>
      <w:b/>
      <w:i/>
      <w:sz w:val="24"/>
      <w:szCs w:val="22"/>
      <w:lang w:eastAsia="en-US"/>
    </w:rPr>
  </w:style>
  <w:style w:type="paragraph" w:styleId="TOC1">
    <w:name w:val="toc 1"/>
    <w:basedOn w:val="Normal"/>
    <w:next w:val="Normal"/>
    <w:uiPriority w:val="39"/>
    <w:unhideWhenUsed/>
    <w:qFormat/>
    <w:rsid w:val="001D6BDC"/>
    <w:pPr>
      <w:tabs>
        <w:tab w:val="left" w:pos="426"/>
        <w:tab w:val="right" w:leader="dot" w:pos="9072"/>
      </w:tabs>
      <w:spacing w:after="120"/>
    </w:pPr>
    <w:rPr>
      <w:b/>
      <w:noProof/>
    </w:rPr>
  </w:style>
  <w:style w:type="paragraph" w:styleId="TOC2">
    <w:name w:val="toc 2"/>
    <w:basedOn w:val="Normal"/>
    <w:next w:val="Normal"/>
    <w:uiPriority w:val="39"/>
    <w:unhideWhenUsed/>
    <w:qFormat/>
    <w:rsid w:val="001D6BDC"/>
    <w:pPr>
      <w:tabs>
        <w:tab w:val="right" w:leader="dot" w:pos="9060"/>
      </w:tabs>
      <w:spacing w:after="120"/>
      <w:ind w:firstLine="425"/>
    </w:pPr>
    <w:rPr>
      <w:noProof/>
    </w:rPr>
  </w:style>
  <w:style w:type="paragraph" w:styleId="TOC3">
    <w:name w:val="toc 3"/>
    <w:basedOn w:val="Normal"/>
    <w:next w:val="Normal"/>
    <w:uiPriority w:val="39"/>
    <w:unhideWhenUsed/>
    <w:qFormat/>
    <w:rsid w:val="001D6BDC"/>
    <w:pPr>
      <w:tabs>
        <w:tab w:val="right" w:leader="dot" w:pos="9072"/>
      </w:tabs>
      <w:spacing w:after="120"/>
      <w:ind w:firstLine="851"/>
    </w:pPr>
    <w:rPr>
      <w:noProof/>
    </w:rPr>
  </w:style>
  <w:style w:type="paragraph" w:styleId="Caption">
    <w:name w:val="caption"/>
    <w:basedOn w:val="Normal"/>
    <w:next w:val="Normal"/>
    <w:uiPriority w:val="12"/>
    <w:qFormat/>
    <w:rsid w:val="001D6BDC"/>
    <w:pPr>
      <w:keepNext/>
      <w:spacing w:before="360" w:after="120"/>
    </w:pPr>
    <w:rPr>
      <w:b/>
      <w:bCs/>
      <w:szCs w:val="18"/>
    </w:rPr>
  </w:style>
  <w:style w:type="paragraph" w:styleId="ListBullet">
    <w:name w:val="List Bullet"/>
    <w:basedOn w:val="Normal"/>
    <w:uiPriority w:val="7"/>
    <w:qFormat/>
    <w:rsid w:val="001D6BDC"/>
    <w:pPr>
      <w:numPr>
        <w:numId w:val="6"/>
      </w:numPr>
      <w:spacing w:after="120"/>
    </w:pPr>
  </w:style>
  <w:style w:type="paragraph" w:styleId="ListNumber">
    <w:name w:val="List Number"/>
    <w:basedOn w:val="Normal"/>
    <w:uiPriority w:val="9"/>
    <w:qFormat/>
    <w:rsid w:val="001D6BDC"/>
    <w:pPr>
      <w:numPr>
        <w:numId w:val="8"/>
      </w:numPr>
      <w:spacing w:after="120"/>
    </w:pPr>
  </w:style>
  <w:style w:type="paragraph" w:styleId="ListBullet2">
    <w:name w:val="List Bullet 2"/>
    <w:basedOn w:val="Normal"/>
    <w:uiPriority w:val="8"/>
    <w:qFormat/>
    <w:rsid w:val="001D6BDC"/>
    <w:pPr>
      <w:numPr>
        <w:ilvl w:val="1"/>
        <w:numId w:val="6"/>
      </w:numPr>
      <w:spacing w:after="120"/>
      <w:contextualSpacing/>
    </w:pPr>
  </w:style>
  <w:style w:type="paragraph" w:styleId="ListNumber2">
    <w:name w:val="List Number 2"/>
    <w:uiPriority w:val="10"/>
    <w:qFormat/>
    <w:rsid w:val="001D6BDC"/>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1D6BDC"/>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1D6BDC"/>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sid w:val="001D6BDC"/>
    <w:rPr>
      <w:color w:val="165788"/>
      <w:u w:val="single"/>
    </w:rPr>
  </w:style>
  <w:style w:type="character" w:styleId="Strong">
    <w:name w:val="Strong"/>
    <w:basedOn w:val="DefaultParagraphFont"/>
    <w:uiPriority w:val="99"/>
    <w:qFormat/>
    <w:rsid w:val="001D6BDC"/>
    <w:rPr>
      <w:b/>
      <w:bCs/>
    </w:rPr>
  </w:style>
  <w:style w:type="character" w:styleId="Emphasis">
    <w:name w:val="Emphasis"/>
    <w:basedOn w:val="DefaultParagraphFont"/>
    <w:uiPriority w:val="20"/>
    <w:qFormat/>
    <w:rsid w:val="001D6BDC"/>
    <w:rPr>
      <w:i/>
      <w:iCs/>
    </w:rPr>
  </w:style>
  <w:style w:type="paragraph" w:styleId="Quote">
    <w:name w:val="Quote"/>
    <w:basedOn w:val="Normal"/>
    <w:next w:val="Normal"/>
    <w:link w:val="QuoteChar"/>
    <w:uiPriority w:val="18"/>
    <w:qFormat/>
    <w:rsid w:val="001D6BDC"/>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1D6BDC"/>
    <w:rPr>
      <w:rFonts w:eastAsia="Times New Roman"/>
      <w:iCs/>
      <w:color w:val="000000"/>
      <w:szCs w:val="24"/>
      <w:lang w:eastAsia="en-US"/>
    </w:rPr>
  </w:style>
  <w:style w:type="paragraph" w:styleId="TOCHeading">
    <w:name w:val="TOC Heading"/>
    <w:next w:val="Normal"/>
    <w:uiPriority w:val="39"/>
    <w:qFormat/>
    <w:rsid w:val="001D6BDC"/>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1D6BDC"/>
    <w:pPr>
      <w:tabs>
        <w:tab w:val="center" w:pos="4536"/>
      </w:tabs>
      <w:spacing w:after="120"/>
      <w:jc w:val="center"/>
    </w:pPr>
    <w:rPr>
      <w:sz w:val="16"/>
    </w:rPr>
  </w:style>
  <w:style w:type="paragraph" w:styleId="Footer">
    <w:name w:val="footer"/>
    <w:next w:val="Footeraddress"/>
    <w:link w:val="FooterChar"/>
    <w:uiPriority w:val="99"/>
    <w:unhideWhenUsed/>
    <w:rsid w:val="001D6BDC"/>
    <w:pPr>
      <w:tabs>
        <w:tab w:val="right" w:pos="9026"/>
      </w:tabs>
    </w:pPr>
    <w:rPr>
      <w:rFonts w:ascii="Calibri" w:eastAsiaTheme="minorHAnsi" w:hAnsi="Calibri"/>
    </w:rPr>
  </w:style>
  <w:style w:type="character" w:customStyle="1" w:styleId="FooterChar">
    <w:name w:val="Footer Char"/>
    <w:basedOn w:val="DefaultParagraphFont"/>
    <w:link w:val="Footer"/>
    <w:uiPriority w:val="99"/>
    <w:rsid w:val="001D6BDC"/>
    <w:rPr>
      <w:rFonts w:ascii="Calibri" w:hAnsi="Calibri"/>
    </w:rPr>
  </w:style>
  <w:style w:type="paragraph" w:customStyle="1" w:styleId="BoxText">
    <w:name w:val="Box Text"/>
    <w:basedOn w:val="Normal"/>
    <w:uiPriority w:val="19"/>
    <w:qFormat/>
    <w:rsid w:val="001D6BDC"/>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1D6BDC"/>
    <w:pPr>
      <w:spacing w:line="264" w:lineRule="auto"/>
      <w:contextualSpacing/>
    </w:pPr>
    <w:rPr>
      <w:sz w:val="18"/>
    </w:rPr>
  </w:style>
  <w:style w:type="paragraph" w:customStyle="1" w:styleId="BasicParagraph">
    <w:name w:val="[Basic Paragraph]"/>
    <w:basedOn w:val="Normal"/>
    <w:uiPriority w:val="99"/>
    <w:rsid w:val="001D6BDC"/>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Cs w:val="24"/>
      <w:lang w:val="en-US"/>
    </w:rPr>
  </w:style>
  <w:style w:type="paragraph" w:customStyle="1" w:styleId="TableText">
    <w:name w:val="Table Text"/>
    <w:basedOn w:val="Normal"/>
    <w:uiPriority w:val="13"/>
    <w:qFormat/>
    <w:rsid w:val="001D6BDC"/>
    <w:pPr>
      <w:spacing w:before="60" w:after="60"/>
    </w:pPr>
    <w:rPr>
      <w:sz w:val="18"/>
    </w:rPr>
  </w:style>
  <w:style w:type="paragraph" w:customStyle="1" w:styleId="TableHeading">
    <w:name w:val="Table Heading"/>
    <w:basedOn w:val="TableText"/>
    <w:uiPriority w:val="14"/>
    <w:qFormat/>
    <w:rsid w:val="001D6BDC"/>
    <w:pPr>
      <w:keepNext/>
    </w:pPr>
    <w:rPr>
      <w:b/>
    </w:rPr>
  </w:style>
  <w:style w:type="numbering" w:customStyle="1" w:styleId="Headings">
    <w:name w:val="Headings"/>
    <w:uiPriority w:val="99"/>
    <w:rsid w:val="001D6BDC"/>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rsid w:val="001D6BDC"/>
    <w:pPr>
      <w:numPr>
        <w:numId w:val="2"/>
      </w:numPr>
      <w:tabs>
        <w:tab w:val="left" w:pos="227"/>
        <w:tab w:val="num" w:pos="1701"/>
      </w:tabs>
      <w:ind w:left="0" w:firstLine="0"/>
    </w:pPr>
  </w:style>
  <w:style w:type="paragraph" w:customStyle="1" w:styleId="TableBullet">
    <w:name w:val="Table Bullet"/>
    <w:basedOn w:val="TableText"/>
    <w:uiPriority w:val="15"/>
    <w:qFormat/>
    <w:rsid w:val="001D6BDC"/>
    <w:pPr>
      <w:numPr>
        <w:numId w:val="3"/>
      </w:numPr>
    </w:pPr>
  </w:style>
  <w:style w:type="paragraph" w:customStyle="1" w:styleId="BoxHeading">
    <w:name w:val="Box Heading"/>
    <w:basedOn w:val="BoxText"/>
    <w:uiPriority w:val="20"/>
    <w:qFormat/>
    <w:rsid w:val="001D6BDC"/>
    <w:rPr>
      <w:b/>
    </w:rPr>
  </w:style>
  <w:style w:type="paragraph" w:customStyle="1" w:styleId="Securityclassification">
    <w:name w:val="Security classification"/>
    <w:basedOn w:val="Normal"/>
    <w:uiPriority w:val="26"/>
    <w:qFormat/>
    <w:rsid w:val="001D6BDC"/>
    <w:pPr>
      <w:tabs>
        <w:tab w:val="center" w:pos="4820"/>
      </w:tabs>
      <w:jc w:val="center"/>
    </w:pPr>
    <w:rPr>
      <w:b/>
      <w:caps/>
      <w:color w:val="FF0000"/>
      <w:sz w:val="36"/>
      <w:szCs w:val="36"/>
    </w:rPr>
  </w:style>
  <w:style w:type="paragraph" w:styleId="Header">
    <w:name w:val="header"/>
    <w:link w:val="HeaderChar"/>
    <w:unhideWhenUsed/>
    <w:rsid w:val="001D6BDC"/>
    <w:pPr>
      <w:tabs>
        <w:tab w:val="right" w:pos="9026"/>
      </w:tabs>
    </w:pPr>
    <w:rPr>
      <w:rFonts w:ascii="Calibri" w:eastAsiaTheme="minorHAnsi" w:hAnsi="Calibri"/>
    </w:rPr>
  </w:style>
  <w:style w:type="character" w:customStyle="1" w:styleId="HeaderChar">
    <w:name w:val="Header Char"/>
    <w:basedOn w:val="DefaultParagraphFont"/>
    <w:link w:val="Header"/>
    <w:uiPriority w:val="99"/>
    <w:rsid w:val="001D6BDC"/>
    <w:rPr>
      <w:rFonts w:ascii="Calibri" w:hAnsi="Calibri"/>
    </w:rPr>
  </w:style>
  <w:style w:type="paragraph" w:customStyle="1" w:styleId="BoxSource">
    <w:name w:val="Box Source"/>
    <w:basedOn w:val="FigureTableNoteSource"/>
    <w:uiPriority w:val="22"/>
    <w:qFormat/>
    <w:rsid w:val="001D6BDC"/>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1D6BDC"/>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1D6BDC"/>
    <w:rPr>
      <w:rFonts w:ascii="Tahoma" w:hAnsi="Tahoma" w:cs="Tahoma"/>
      <w:sz w:val="16"/>
      <w:szCs w:val="16"/>
    </w:rPr>
  </w:style>
  <w:style w:type="character" w:customStyle="1" w:styleId="BalloonTextChar">
    <w:name w:val="Balloon Text Char"/>
    <w:basedOn w:val="DefaultParagraphFont"/>
    <w:link w:val="BalloonText"/>
    <w:uiPriority w:val="99"/>
    <w:semiHidden/>
    <w:rsid w:val="001D6BDC"/>
    <w:rPr>
      <w:rFonts w:ascii="Tahoma" w:eastAsia="Calibri" w:hAnsi="Tahoma" w:cs="Tahoma"/>
      <w:sz w:val="16"/>
      <w:szCs w:val="16"/>
      <w:lang w:eastAsia="en-US"/>
    </w:rPr>
  </w:style>
  <w:style w:type="paragraph" w:styleId="TableofFigures">
    <w:name w:val="table of figures"/>
    <w:basedOn w:val="Normal"/>
    <w:next w:val="Normal"/>
    <w:uiPriority w:val="99"/>
    <w:unhideWhenUsed/>
    <w:rsid w:val="001D6BDC"/>
  </w:style>
  <w:style w:type="numbering" w:customStyle="1" w:styleId="Appendix">
    <w:name w:val="Appendix"/>
    <w:uiPriority w:val="99"/>
    <w:rsid w:val="001D6BDC"/>
    <w:pPr>
      <w:numPr>
        <w:numId w:val="10"/>
      </w:numPr>
    </w:pPr>
  </w:style>
  <w:style w:type="character" w:styleId="CommentReference">
    <w:name w:val="annotation reference"/>
    <w:basedOn w:val="DefaultParagraphFont"/>
    <w:uiPriority w:val="99"/>
    <w:semiHidden/>
    <w:unhideWhenUsed/>
    <w:qFormat/>
    <w:rsid w:val="001D6BDC"/>
    <w:rPr>
      <w:sz w:val="16"/>
      <w:szCs w:val="16"/>
    </w:rPr>
  </w:style>
  <w:style w:type="paragraph" w:styleId="CommentText">
    <w:name w:val="annotation text"/>
    <w:basedOn w:val="Normal"/>
    <w:link w:val="CommentTextChar"/>
    <w:uiPriority w:val="99"/>
    <w:unhideWhenUsed/>
    <w:rsid w:val="001D6BDC"/>
    <w:rPr>
      <w:sz w:val="20"/>
      <w:szCs w:val="20"/>
    </w:rPr>
  </w:style>
  <w:style w:type="character" w:customStyle="1" w:styleId="CommentTextChar">
    <w:name w:val="Comment Text Char"/>
    <w:basedOn w:val="DefaultParagraphFont"/>
    <w:link w:val="CommentText"/>
    <w:uiPriority w:val="99"/>
    <w:rsid w:val="001D6BDC"/>
    <w:rPr>
      <w:rFonts w:eastAsia="Calibri"/>
      <w:lang w:eastAsia="en-US"/>
    </w:rPr>
  </w:style>
  <w:style w:type="paragraph" w:styleId="CommentSubject">
    <w:name w:val="annotation subject"/>
    <w:basedOn w:val="CommentText"/>
    <w:next w:val="CommentText"/>
    <w:link w:val="CommentSubjectChar"/>
    <w:uiPriority w:val="99"/>
    <w:semiHidden/>
    <w:unhideWhenUsed/>
    <w:rsid w:val="001D6BDC"/>
    <w:rPr>
      <w:b/>
      <w:bCs/>
    </w:rPr>
  </w:style>
  <w:style w:type="character" w:customStyle="1" w:styleId="CommentSubjectChar">
    <w:name w:val="Comment Subject Char"/>
    <w:basedOn w:val="CommentTextChar"/>
    <w:link w:val="CommentSubject"/>
    <w:uiPriority w:val="99"/>
    <w:semiHidden/>
    <w:rsid w:val="001D6BDC"/>
    <w:rPr>
      <w:rFonts w:eastAsia="Calibri"/>
      <w:b/>
      <w:bCs/>
      <w:lang w:eastAsia="en-US"/>
    </w:rPr>
  </w:style>
  <w:style w:type="character" w:styleId="FollowedHyperlink">
    <w:name w:val="FollowedHyperlink"/>
    <w:basedOn w:val="DefaultParagraphFont"/>
    <w:uiPriority w:val="99"/>
    <w:semiHidden/>
    <w:unhideWhenUsed/>
    <w:rsid w:val="001D6BDC"/>
    <w:rPr>
      <w:color w:val="800080" w:themeColor="followedHyperlink"/>
      <w:u w:val="single"/>
    </w:rPr>
  </w:style>
  <w:style w:type="numbering" w:customStyle="1" w:styleId="ListBullets">
    <w:name w:val="ListBullets"/>
    <w:uiPriority w:val="99"/>
    <w:rsid w:val="001D6BDC"/>
    <w:pPr>
      <w:numPr>
        <w:numId w:val="4"/>
      </w:numPr>
    </w:pPr>
  </w:style>
  <w:style w:type="paragraph" w:styleId="ListBullet4">
    <w:name w:val="List Bullet 4"/>
    <w:basedOn w:val="Normal"/>
    <w:uiPriority w:val="99"/>
    <w:unhideWhenUsed/>
    <w:rsid w:val="001D6BDC"/>
    <w:pPr>
      <w:numPr>
        <w:numId w:val="5"/>
      </w:numPr>
      <w:contextualSpacing/>
    </w:pPr>
  </w:style>
  <w:style w:type="paragraph" w:styleId="ListBullet3">
    <w:name w:val="List Bullet 3"/>
    <w:basedOn w:val="Normal"/>
    <w:uiPriority w:val="99"/>
    <w:unhideWhenUsed/>
    <w:rsid w:val="001D6BDC"/>
    <w:pPr>
      <w:numPr>
        <w:ilvl w:val="2"/>
        <w:numId w:val="6"/>
      </w:numPr>
      <w:contextualSpacing/>
    </w:pPr>
  </w:style>
  <w:style w:type="numbering" w:customStyle="1" w:styleId="ListNumbers">
    <w:name w:val="ListNumbers"/>
    <w:uiPriority w:val="99"/>
    <w:rsid w:val="001D6BDC"/>
    <w:pPr>
      <w:numPr>
        <w:numId w:val="7"/>
      </w:numPr>
    </w:pPr>
  </w:style>
  <w:style w:type="paragraph" w:customStyle="1" w:styleId="Picture">
    <w:name w:val="Picture"/>
    <w:qFormat/>
    <w:rsid w:val="001D6BDC"/>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1D6BDC"/>
    <w:pPr>
      <w:ind w:left="1701"/>
    </w:pPr>
    <w:rPr>
      <w:sz w:val="40"/>
      <w:szCs w:val="40"/>
      <w:lang w:eastAsia="ja-JP"/>
    </w:rPr>
  </w:style>
  <w:style w:type="character" w:customStyle="1" w:styleId="SubtitleChar">
    <w:name w:val="Subtitle Char"/>
    <w:basedOn w:val="DefaultParagraphFont"/>
    <w:link w:val="Subtitle"/>
    <w:uiPriority w:val="23"/>
    <w:rsid w:val="001D6BDC"/>
    <w:rPr>
      <w:rFonts w:eastAsia="Calibri"/>
      <w:sz w:val="40"/>
      <w:szCs w:val="40"/>
      <w:lang w:eastAsia="ja-JP"/>
    </w:rPr>
  </w:style>
  <w:style w:type="paragraph" w:styleId="Date">
    <w:name w:val="Date"/>
    <w:basedOn w:val="Normal"/>
    <w:next w:val="Normal"/>
    <w:link w:val="DateChar"/>
    <w:uiPriority w:val="99"/>
    <w:unhideWhenUsed/>
    <w:rsid w:val="001D6BDC"/>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1D6BDC"/>
    <w:rPr>
      <w:rFonts w:eastAsia="Calibri"/>
      <w:sz w:val="28"/>
      <w:szCs w:val="28"/>
      <w:lang w:eastAsia="en-US"/>
    </w:rPr>
  </w:style>
  <w:style w:type="paragraph" w:customStyle="1" w:styleId="AppendixHeading2">
    <w:name w:val="Appendix Heading 2"/>
    <w:qFormat/>
    <w:rsid w:val="001D6BDC"/>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rsid w:val="001D6BDC"/>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1D6BDC"/>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rsid w:val="001D6BDC"/>
  </w:style>
  <w:style w:type="paragraph" w:styleId="Revision">
    <w:name w:val="Revision"/>
    <w:hidden/>
    <w:uiPriority w:val="99"/>
    <w:semiHidden/>
    <w:rsid w:val="001D6BDC"/>
    <w:rPr>
      <w:sz w:val="22"/>
      <w:szCs w:val="22"/>
      <w:lang w:eastAsia="en-US"/>
    </w:rPr>
  </w:style>
  <w:style w:type="table" w:styleId="TableGrid">
    <w:name w:val="Table Grid"/>
    <w:basedOn w:val="TableNormal"/>
    <w:uiPriority w:val="3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
    <w:basedOn w:val="Normal"/>
    <w:link w:val="ListParagraphChar"/>
    <w:uiPriority w:val="34"/>
    <w:qFormat/>
    <w:rsid w:val="006230FE"/>
    <w:pPr>
      <w:spacing w:before="0" w:after="200" w:line="276" w:lineRule="auto"/>
      <w:ind w:left="720"/>
      <w:contextualSpacing/>
    </w:pPr>
  </w:style>
  <w:style w:type="character" w:customStyle="1" w:styleId="ListParagraphChar">
    <w:name w:val="List Paragraph Char"/>
    <w:aliases w:val="List Paragraph1 Char,Recommendation Char,List Paragraph11 Char"/>
    <w:basedOn w:val="DefaultParagraphFont"/>
    <w:link w:val="ListParagraph"/>
    <w:uiPriority w:val="34"/>
    <w:locked/>
    <w:rsid w:val="006230FE"/>
    <w:rPr>
      <w:sz w:val="24"/>
      <w:szCs w:val="22"/>
      <w:lang w:eastAsia="en-US"/>
    </w:rPr>
  </w:style>
  <w:style w:type="paragraph" w:styleId="NormalWeb">
    <w:name w:val="Normal (Web)"/>
    <w:basedOn w:val="Normal"/>
    <w:uiPriority w:val="99"/>
    <w:unhideWhenUsed/>
    <w:rsid w:val="00165811"/>
    <w:rPr>
      <w:rFonts w:ascii="Times New Roman" w:hAnsi="Times New Roman"/>
      <w:szCs w:val="24"/>
    </w:rPr>
  </w:style>
  <w:style w:type="paragraph" w:customStyle="1" w:styleId="7">
    <w:name w:val="개요 7"/>
    <w:uiPriority w:val="8"/>
    <w:rsid w:val="00627FE5"/>
    <w:pPr>
      <w:widowControl w:val="0"/>
      <w:numPr>
        <w:ilvl w:val="6"/>
        <w:numId w:val="13"/>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400" w:hanging="360"/>
      <w:jc w:val="both"/>
      <w:textAlignment w:val="baseline"/>
      <w:outlineLvl w:val="6"/>
    </w:pPr>
    <w:rPr>
      <w:rFonts w:ascii="함초롬바탕" w:eastAsia="함초롬바탕" w:hAnsi="Malgun Gothic"/>
      <w:color w:val="000000"/>
      <w:kern w:val="2"/>
      <w:szCs w:val="22"/>
      <w:lang w:val="en-US" w:eastAsia="ko-KR"/>
    </w:rPr>
  </w:style>
  <w:style w:type="paragraph" w:styleId="BodyText">
    <w:name w:val="Body Text"/>
    <w:basedOn w:val="Normal"/>
    <w:link w:val="BodyTextChar"/>
    <w:uiPriority w:val="1"/>
    <w:rsid w:val="00FC5A63"/>
    <w:pPr>
      <w:overflowPunct w:val="0"/>
      <w:autoSpaceDE w:val="0"/>
      <w:autoSpaceDN w:val="0"/>
      <w:adjustRightInd w:val="0"/>
      <w:spacing w:before="0" w:after="240"/>
      <w:jc w:val="both"/>
      <w:textAlignment w:val="baseline"/>
    </w:pPr>
    <w:rPr>
      <w:rFonts w:ascii="Calibri" w:eastAsia="Times New Roman" w:hAnsi="Calibri"/>
      <w:szCs w:val="20"/>
    </w:rPr>
  </w:style>
  <w:style w:type="character" w:customStyle="1" w:styleId="BodyTextChar">
    <w:name w:val="Body Text Char"/>
    <w:basedOn w:val="DefaultParagraphFont"/>
    <w:link w:val="BodyText"/>
    <w:uiPriority w:val="99"/>
    <w:rsid w:val="00FC5A63"/>
    <w:rPr>
      <w:rFonts w:ascii="Calibri" w:eastAsia="Times New Roman" w:hAnsi="Calibri"/>
      <w:sz w:val="24"/>
      <w:lang w:eastAsia="en-US"/>
    </w:rPr>
  </w:style>
  <w:style w:type="paragraph" w:styleId="List">
    <w:name w:val="List"/>
    <w:basedOn w:val="Normal"/>
    <w:uiPriority w:val="99"/>
    <w:unhideWhenUsed/>
    <w:rsid w:val="00C73C22"/>
    <w:pPr>
      <w:overflowPunct w:val="0"/>
      <w:autoSpaceDE w:val="0"/>
      <w:autoSpaceDN w:val="0"/>
      <w:adjustRightInd w:val="0"/>
      <w:spacing w:before="0" w:after="240"/>
      <w:ind w:left="283" w:hanging="283"/>
      <w:contextualSpacing/>
      <w:textAlignment w:val="baseline"/>
    </w:pPr>
    <w:rPr>
      <w:rFonts w:ascii="Calibri" w:eastAsia="Times New Roman" w:hAnsi="Calibri"/>
      <w:szCs w:val="20"/>
    </w:rPr>
  </w:style>
  <w:style w:type="paragraph" w:styleId="FootnoteText">
    <w:name w:val="footnote text"/>
    <w:basedOn w:val="Normal"/>
    <w:link w:val="FootnoteTextChar"/>
    <w:uiPriority w:val="99"/>
    <w:semiHidden/>
    <w:unhideWhenUsed/>
    <w:rsid w:val="00BF3C0A"/>
    <w:pPr>
      <w:spacing w:before="0"/>
    </w:pPr>
    <w:rPr>
      <w:sz w:val="20"/>
      <w:szCs w:val="20"/>
    </w:rPr>
  </w:style>
  <w:style w:type="character" w:customStyle="1" w:styleId="FootnoteTextChar">
    <w:name w:val="Footnote Text Char"/>
    <w:basedOn w:val="DefaultParagraphFont"/>
    <w:link w:val="FootnoteText"/>
    <w:uiPriority w:val="99"/>
    <w:semiHidden/>
    <w:rsid w:val="00BF3C0A"/>
    <w:rPr>
      <w:rFonts w:asciiTheme="minorHAnsi" w:hAnsiTheme="minorHAnsi"/>
      <w:lang w:eastAsia="en-US"/>
    </w:rPr>
  </w:style>
  <w:style w:type="character" w:styleId="FootnoteReference">
    <w:name w:val="footnote reference"/>
    <w:basedOn w:val="DefaultParagraphFont"/>
    <w:uiPriority w:val="99"/>
    <w:semiHidden/>
    <w:unhideWhenUsed/>
    <w:rsid w:val="00BF3C0A"/>
    <w:rPr>
      <w:vertAlign w:val="superscript"/>
    </w:rPr>
  </w:style>
  <w:style w:type="paragraph" w:customStyle="1" w:styleId="Bodycopy">
    <w:name w:val="Body copy"/>
    <w:basedOn w:val="Normal"/>
    <w:next w:val="Normal"/>
    <w:uiPriority w:val="99"/>
    <w:rsid w:val="00D275F0"/>
    <w:pPr>
      <w:widowControl w:val="0"/>
      <w:suppressAutoHyphens/>
      <w:autoSpaceDE w:val="0"/>
      <w:autoSpaceDN w:val="0"/>
      <w:adjustRightInd w:val="0"/>
      <w:spacing w:before="0" w:after="120" w:line="220" w:lineRule="atLeast"/>
      <w:textAlignment w:val="center"/>
    </w:pPr>
    <w:rPr>
      <w:rFonts w:ascii="Cambria" w:eastAsia="MS Mincho" w:hAnsi="Cambria" w:cs="Cambria"/>
      <w:color w:val="000000"/>
      <w:spacing w:val="-4"/>
      <w:sz w:val="22"/>
      <w:szCs w:val="18"/>
      <w:lang w:val="en-GB"/>
    </w:rPr>
  </w:style>
  <w:style w:type="character" w:customStyle="1" w:styleId="apple-converted-space">
    <w:name w:val="apple-converted-space"/>
    <w:basedOn w:val="DefaultParagraphFont"/>
    <w:rsid w:val="00D07D98"/>
  </w:style>
  <w:style w:type="paragraph" w:customStyle="1" w:styleId="Text">
    <w:name w:val="Text"/>
    <w:basedOn w:val="Normal"/>
    <w:link w:val="TextChar"/>
    <w:uiPriority w:val="99"/>
    <w:qFormat/>
    <w:rsid w:val="00D07D98"/>
    <w:pPr>
      <w:overflowPunct w:val="0"/>
      <w:autoSpaceDE w:val="0"/>
      <w:autoSpaceDN w:val="0"/>
      <w:adjustRightInd w:val="0"/>
      <w:spacing w:before="0" w:after="240"/>
      <w:textAlignment w:val="baseline"/>
    </w:pPr>
    <w:rPr>
      <w:rFonts w:ascii="Calibri" w:eastAsia="Times New Roman" w:hAnsi="Calibri"/>
      <w:szCs w:val="20"/>
    </w:rPr>
  </w:style>
  <w:style w:type="character" w:customStyle="1" w:styleId="TextChar">
    <w:name w:val="Text Char"/>
    <w:basedOn w:val="DefaultParagraphFont"/>
    <w:link w:val="Text"/>
    <w:uiPriority w:val="99"/>
    <w:rsid w:val="00D07D98"/>
    <w:rPr>
      <w:rFonts w:ascii="Calibri" w:eastAsia="Times New Roman" w:hAnsi="Calibri"/>
      <w:sz w:val="24"/>
      <w:lang w:eastAsia="en-US"/>
    </w:rPr>
  </w:style>
  <w:style w:type="paragraph" w:styleId="BodyText2">
    <w:name w:val="Body Text 2"/>
    <w:basedOn w:val="Normal"/>
    <w:link w:val="BodyText2Char"/>
    <w:uiPriority w:val="99"/>
    <w:unhideWhenUsed/>
    <w:rsid w:val="008318F0"/>
    <w:pPr>
      <w:overflowPunct w:val="0"/>
      <w:autoSpaceDE w:val="0"/>
      <w:autoSpaceDN w:val="0"/>
      <w:adjustRightInd w:val="0"/>
      <w:spacing w:before="0" w:after="120" w:line="480" w:lineRule="auto"/>
      <w:textAlignment w:val="baseline"/>
    </w:pPr>
    <w:rPr>
      <w:rFonts w:ascii="Times New Roman" w:eastAsia="Times New Roman" w:hAnsi="Times New Roman"/>
      <w:szCs w:val="20"/>
    </w:rPr>
  </w:style>
  <w:style w:type="character" w:customStyle="1" w:styleId="BodyText2Char">
    <w:name w:val="Body Text 2 Char"/>
    <w:basedOn w:val="DefaultParagraphFont"/>
    <w:link w:val="BodyText2"/>
    <w:uiPriority w:val="99"/>
    <w:rsid w:val="008318F0"/>
    <w:rPr>
      <w:rFonts w:ascii="Times New Roman" w:eastAsia="Times New Roman" w:hAnsi="Times New Roman"/>
      <w:sz w:val="24"/>
      <w:lang w:eastAsia="en-US"/>
    </w:rPr>
  </w:style>
  <w:style w:type="character" w:styleId="PageNumber">
    <w:name w:val="page number"/>
    <w:basedOn w:val="DefaultParagraphFont"/>
    <w:rsid w:val="00336C69"/>
  </w:style>
  <w:style w:type="table" w:customStyle="1" w:styleId="TableGridLight1">
    <w:name w:val="Table Grid Light1"/>
    <w:basedOn w:val="TableNormal"/>
    <w:next w:val="TableGridLight"/>
    <w:uiPriority w:val="40"/>
    <w:pPr>
      <w:jc w:val="both"/>
    </w:pPr>
    <w:rPr>
      <w:rFonts w:ascii="Arial" w:eastAsia="Times New Roman" w:hAnsi="Arial" w:cs="Arial"/>
      <w:color w:val="36353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777DAC"/>
    <w:rPr>
      <w:color w:val="605E5C"/>
      <w:shd w:val="clear" w:color="auto" w:fill="E1DFDD"/>
    </w:rPr>
  </w:style>
  <w:style w:type="character" w:customStyle="1" w:styleId="Italics">
    <w:name w:val="Italics"/>
    <w:rsid w:val="002B3710"/>
    <w:rPr>
      <w:i/>
    </w:rPr>
  </w:style>
  <w:style w:type="character" w:styleId="UnresolvedMention">
    <w:name w:val="Unresolved Mention"/>
    <w:basedOn w:val="DefaultParagraphFont"/>
    <w:uiPriority w:val="99"/>
    <w:semiHidden/>
    <w:unhideWhenUsed/>
    <w:rsid w:val="006B4735"/>
    <w:rPr>
      <w:color w:val="605E5C"/>
      <w:shd w:val="clear" w:color="auto" w:fill="E1DFDD"/>
    </w:rPr>
  </w:style>
  <w:style w:type="paragraph" w:customStyle="1" w:styleId="Default">
    <w:name w:val="Default"/>
    <w:rsid w:val="00A95619"/>
    <w:pPr>
      <w:autoSpaceDE w:val="0"/>
      <w:autoSpaceDN w:val="0"/>
      <w:adjustRightInd w:val="0"/>
    </w:pPr>
    <w:rPr>
      <w:rFonts w:ascii="Arial" w:hAnsi="Arial" w:cs="Arial"/>
      <w:color w:val="000000"/>
      <w:sz w:val="24"/>
      <w:szCs w:val="24"/>
    </w:rPr>
  </w:style>
  <w:style w:type="character" w:customStyle="1" w:styleId="rpl-text-icongroup1">
    <w:name w:val="rpl-text-icon__group1"/>
    <w:basedOn w:val="DefaultParagraphFont"/>
    <w:rsid w:val="008C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9450">
      <w:bodyDiv w:val="1"/>
      <w:marLeft w:val="0"/>
      <w:marRight w:val="0"/>
      <w:marTop w:val="0"/>
      <w:marBottom w:val="0"/>
      <w:divBdr>
        <w:top w:val="none" w:sz="0" w:space="0" w:color="auto"/>
        <w:left w:val="none" w:sz="0" w:space="0" w:color="auto"/>
        <w:bottom w:val="none" w:sz="0" w:space="0" w:color="auto"/>
        <w:right w:val="none" w:sz="0" w:space="0" w:color="auto"/>
      </w:divBdr>
    </w:div>
    <w:div w:id="624311330">
      <w:bodyDiv w:val="1"/>
      <w:marLeft w:val="0"/>
      <w:marRight w:val="0"/>
      <w:marTop w:val="0"/>
      <w:marBottom w:val="0"/>
      <w:divBdr>
        <w:top w:val="none" w:sz="0" w:space="0" w:color="auto"/>
        <w:left w:val="none" w:sz="0" w:space="0" w:color="auto"/>
        <w:bottom w:val="none" w:sz="0" w:space="0" w:color="auto"/>
        <w:right w:val="none" w:sz="0" w:space="0" w:color="auto"/>
      </w:divBdr>
      <w:divsChild>
        <w:div w:id="450438381">
          <w:marLeft w:val="0"/>
          <w:marRight w:val="0"/>
          <w:marTop w:val="0"/>
          <w:marBottom w:val="0"/>
          <w:divBdr>
            <w:top w:val="none" w:sz="0" w:space="0" w:color="auto"/>
            <w:left w:val="none" w:sz="0" w:space="0" w:color="auto"/>
            <w:bottom w:val="none" w:sz="0" w:space="0" w:color="auto"/>
            <w:right w:val="none" w:sz="0" w:space="0" w:color="auto"/>
          </w:divBdr>
          <w:divsChild>
            <w:div w:id="1803035181">
              <w:marLeft w:val="0"/>
              <w:marRight w:val="0"/>
              <w:marTop w:val="0"/>
              <w:marBottom w:val="0"/>
              <w:divBdr>
                <w:top w:val="none" w:sz="0" w:space="0" w:color="auto"/>
                <w:left w:val="none" w:sz="0" w:space="0" w:color="auto"/>
                <w:bottom w:val="none" w:sz="0" w:space="0" w:color="auto"/>
                <w:right w:val="none" w:sz="0" w:space="0" w:color="auto"/>
              </w:divBdr>
              <w:divsChild>
                <w:div w:id="1021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46274">
      <w:bodyDiv w:val="1"/>
      <w:marLeft w:val="0"/>
      <w:marRight w:val="0"/>
      <w:marTop w:val="0"/>
      <w:marBottom w:val="0"/>
      <w:divBdr>
        <w:top w:val="none" w:sz="0" w:space="0" w:color="auto"/>
        <w:left w:val="none" w:sz="0" w:space="0" w:color="auto"/>
        <w:bottom w:val="none" w:sz="0" w:space="0" w:color="auto"/>
        <w:right w:val="none" w:sz="0" w:space="0" w:color="auto"/>
      </w:divBdr>
    </w:div>
    <w:div w:id="1315642253">
      <w:bodyDiv w:val="1"/>
      <w:marLeft w:val="0"/>
      <w:marRight w:val="0"/>
      <w:marTop w:val="0"/>
      <w:marBottom w:val="0"/>
      <w:divBdr>
        <w:top w:val="none" w:sz="0" w:space="0" w:color="auto"/>
        <w:left w:val="none" w:sz="0" w:space="0" w:color="auto"/>
        <w:bottom w:val="none" w:sz="0" w:space="0" w:color="auto"/>
        <w:right w:val="none" w:sz="0" w:space="0" w:color="auto"/>
      </w:divBdr>
      <w:divsChild>
        <w:div w:id="1611624014">
          <w:marLeft w:val="0"/>
          <w:marRight w:val="0"/>
          <w:marTop w:val="0"/>
          <w:marBottom w:val="0"/>
          <w:divBdr>
            <w:top w:val="none" w:sz="0" w:space="0" w:color="auto"/>
            <w:left w:val="none" w:sz="0" w:space="0" w:color="auto"/>
            <w:bottom w:val="none" w:sz="0" w:space="0" w:color="auto"/>
            <w:right w:val="none" w:sz="0" w:space="0" w:color="auto"/>
          </w:divBdr>
          <w:divsChild>
            <w:div w:id="1200507151">
              <w:marLeft w:val="0"/>
              <w:marRight w:val="0"/>
              <w:marTop w:val="0"/>
              <w:marBottom w:val="0"/>
              <w:divBdr>
                <w:top w:val="none" w:sz="0" w:space="0" w:color="auto"/>
                <w:left w:val="none" w:sz="0" w:space="0" w:color="auto"/>
                <w:bottom w:val="none" w:sz="0" w:space="0" w:color="auto"/>
                <w:right w:val="none" w:sz="0" w:space="0" w:color="auto"/>
              </w:divBdr>
              <w:divsChild>
                <w:div w:id="9157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86902">
      <w:bodyDiv w:val="1"/>
      <w:marLeft w:val="0"/>
      <w:marRight w:val="0"/>
      <w:marTop w:val="0"/>
      <w:marBottom w:val="0"/>
      <w:divBdr>
        <w:top w:val="none" w:sz="0" w:space="0" w:color="auto"/>
        <w:left w:val="none" w:sz="0" w:space="0" w:color="auto"/>
        <w:bottom w:val="none" w:sz="0" w:space="0" w:color="auto"/>
        <w:right w:val="none" w:sz="0" w:space="0" w:color="auto"/>
      </w:divBdr>
      <w:divsChild>
        <w:div w:id="6564012">
          <w:marLeft w:val="0"/>
          <w:marRight w:val="0"/>
          <w:marTop w:val="0"/>
          <w:marBottom w:val="0"/>
          <w:divBdr>
            <w:top w:val="none" w:sz="0" w:space="0" w:color="auto"/>
            <w:left w:val="none" w:sz="0" w:space="0" w:color="auto"/>
            <w:bottom w:val="none" w:sz="0" w:space="0" w:color="auto"/>
            <w:right w:val="none" w:sz="0" w:space="0" w:color="auto"/>
          </w:divBdr>
        </w:div>
      </w:divsChild>
    </w:div>
    <w:div w:id="1748840908">
      <w:bodyDiv w:val="1"/>
      <w:marLeft w:val="0"/>
      <w:marRight w:val="0"/>
      <w:marTop w:val="0"/>
      <w:marBottom w:val="0"/>
      <w:divBdr>
        <w:top w:val="none" w:sz="0" w:space="0" w:color="auto"/>
        <w:left w:val="none" w:sz="0" w:space="0" w:color="auto"/>
        <w:bottom w:val="none" w:sz="0" w:space="0" w:color="auto"/>
        <w:right w:val="none" w:sz="0" w:space="0" w:color="auto"/>
      </w:divBdr>
    </w:div>
    <w:div w:id="1936089265">
      <w:bodyDiv w:val="1"/>
      <w:marLeft w:val="0"/>
      <w:marRight w:val="0"/>
      <w:marTop w:val="0"/>
      <w:marBottom w:val="0"/>
      <w:divBdr>
        <w:top w:val="none" w:sz="0" w:space="0" w:color="auto"/>
        <w:left w:val="none" w:sz="0" w:space="0" w:color="auto"/>
        <w:bottom w:val="none" w:sz="0" w:space="0" w:color="auto"/>
        <w:right w:val="none" w:sz="0" w:space="0" w:color="auto"/>
      </w:divBdr>
      <w:divsChild>
        <w:div w:id="2082825029">
          <w:marLeft w:val="0"/>
          <w:marRight w:val="0"/>
          <w:marTop w:val="0"/>
          <w:marBottom w:val="0"/>
          <w:divBdr>
            <w:top w:val="none" w:sz="0" w:space="0" w:color="auto"/>
            <w:left w:val="none" w:sz="0" w:space="0" w:color="auto"/>
            <w:bottom w:val="none" w:sz="0" w:space="0" w:color="auto"/>
            <w:right w:val="none" w:sz="0" w:space="0" w:color="auto"/>
          </w:divBdr>
          <w:divsChild>
            <w:div w:id="1746806620">
              <w:marLeft w:val="0"/>
              <w:marRight w:val="0"/>
              <w:marTop w:val="0"/>
              <w:marBottom w:val="0"/>
              <w:divBdr>
                <w:top w:val="none" w:sz="0" w:space="0" w:color="auto"/>
                <w:left w:val="none" w:sz="0" w:space="0" w:color="auto"/>
                <w:bottom w:val="none" w:sz="0" w:space="0" w:color="auto"/>
                <w:right w:val="none" w:sz="0" w:space="0" w:color="auto"/>
              </w:divBdr>
              <w:divsChild>
                <w:div w:id="3806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vic.gov.au/in-force/acts/aboriginal-heritage-act-2006/025" TargetMode="External"/><Relationship Id="rId26" Type="http://schemas.openxmlformats.org/officeDocument/2006/relationships/hyperlink" Target="https://www.legislation.vic.gov.au/in-force/acts/flora-and-fauna-guarantee-act-1988/048" TargetMode="External"/><Relationship Id="rId39" Type="http://schemas.openxmlformats.org/officeDocument/2006/relationships/hyperlink" Target="file:///C:\Users\gaglia%20julie\AppData\Local\Microsoft\Windows\INetCache\Content.Outlook\ZHP2MS7R\(https:\www.vicforests.com.au\vicforest-forest-management\ops-planning\where-vicforests-operates\timber-release-plan)" TargetMode="External"/><Relationship Id="rId21" Type="http://schemas.openxmlformats.org/officeDocument/2006/relationships/hyperlink" Target="https://www.legislation.gov.au/Details/C2017C00178" TargetMode="External"/><Relationship Id="rId34" Type="http://schemas.openxmlformats.org/officeDocument/2006/relationships/hyperlink" Target="https://www.planning.vic.gov.au/schemes-and-amendments/browse-planning-schemes" TargetMode="External"/><Relationship Id="rId42" Type="http://schemas.openxmlformats.org/officeDocument/2006/relationships/hyperlink" Target="mailto:illegallogging@agriculture.gov.au"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elwp.vic.gov.au/futureforests/immediate-protection-areas/victorian-forestry-plan" TargetMode="External"/><Relationship Id="rId29" Type="http://schemas.openxmlformats.org/officeDocument/2006/relationships/hyperlink" Target="https://www.delwp.vic.gov.au/__data/assets/pdf_file/0027/458640/Forest-Management-System-Overview-2019-1.pdf" TargetMode="External"/><Relationship Id="rId11" Type="http://schemas.openxmlformats.org/officeDocument/2006/relationships/image" Target="media/image1.png"/><Relationship Id="rId24" Type="http://schemas.openxmlformats.org/officeDocument/2006/relationships/hyperlink" Target="https://www.forestsandreserves.vic.gov.au/__data/assets/pdf_file/0032/573818/Code-of-Practice-for-Timber-Production-2014-as-amended-2022.pdf" TargetMode="External"/><Relationship Id="rId32" Type="http://schemas.openxmlformats.org/officeDocument/2006/relationships/hyperlink" Target="https://djpr.vic.gov.au/forestry/commercial-timber-production" TargetMode="External"/><Relationship Id="rId37" Type="http://schemas.openxmlformats.org/officeDocument/2006/relationships/hyperlink" Target="https://www.forestsandreserves.vic.gov.au/forest-management/code-of-practice-for-timber-production-2014" TargetMode="External"/><Relationship Id="rId40" Type="http://schemas.openxmlformats.org/officeDocument/2006/relationships/hyperlink" Target="file:///C:\Users\gaglia%20julie\AppData\Local\Microsoft\Windows\INetCache\Content.Outlook\ZHP2MS7R\(https:\www.vicforests.com.au\vicforest-forest-management\ops-planning\where-vicforests-operates\tu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we.gov.au/illegallogging" TargetMode="External"/><Relationship Id="rId23" Type="http://schemas.openxmlformats.org/officeDocument/2006/relationships/hyperlink" Target="https://www.legislation.vic.gov.au/in-force/acts/conservation-forests-and-lands-act-1987/106" TargetMode="External"/><Relationship Id="rId28" Type="http://schemas.openxmlformats.org/officeDocument/2006/relationships/hyperlink" Target="https://www.forestsandreserves.vic.gov.au/__data/assets/pdf_file/0032/573818/Code-of-Practice-for-Timber-Production-2014-as-amended-2022.pdf" TargetMode="External"/><Relationship Id="rId36" Type="http://schemas.openxmlformats.org/officeDocument/2006/relationships/hyperlink" Target="https://www.planning.vic.gov.au/schemes-and-amendments/browse-planning-schemes" TargetMode="External"/><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legislation.vic.gov.au/in-force/acts/traditional-owner-settlement-act-2010/025" TargetMode="External"/><Relationship Id="rId31" Type="http://schemas.openxmlformats.org/officeDocument/2006/relationships/hyperlink" Target="https://djpr.vic.gov.au/" TargetMode="External"/><Relationship Id="rId44" Type="http://schemas.openxmlformats.org/officeDocument/2006/relationships/hyperlink" Target="http://www.djp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illegallogging)" TargetMode="External"/><Relationship Id="rId22" Type="http://schemas.openxmlformats.org/officeDocument/2006/relationships/hyperlink" Target="https://www.legislation.vic.gov.au/in-force/acts/forests-act-1958/137" TargetMode="External"/><Relationship Id="rId27" Type="http://schemas.openxmlformats.org/officeDocument/2006/relationships/hyperlink" Target="https://www.legislation.vic.gov.au/in-force/acts/planning-and-environment-act-1987" TargetMode="External"/><Relationship Id="rId30" Type="http://schemas.openxmlformats.org/officeDocument/2006/relationships/hyperlink" Target="https://www.delwp.vic.gov.au/" TargetMode="External"/><Relationship Id="rId35" Type="http://schemas.openxmlformats.org/officeDocument/2006/relationships/hyperlink" Target="https://www.environment.vic.gov.au/__data/assets/pdf_file/0021/91146/Guidelines-for-the-removal,-destruction-or-lopping-of-native-vegetation,-2017.pdf" TargetMode="External"/><Relationship Id="rId43" Type="http://schemas.openxmlformats.org/officeDocument/2006/relationships/hyperlink" Target="http://www.awe.gov.au/illegallogging"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djpr.vic.gov.au/forestry/plantations" TargetMode="External"/><Relationship Id="rId25" Type="http://schemas.openxmlformats.org/officeDocument/2006/relationships/hyperlink" Target="https://www.forestsandreserves.vic.gov.au/__data/assets/pdf_file/0032/573818/Code-of-Practice-for-Timber-Production-2014-as-amended-2022.pdf" TargetMode="External"/><Relationship Id="rId33" Type="http://schemas.openxmlformats.org/officeDocument/2006/relationships/hyperlink" Target="https://www.vicforests.com.au/" TargetMode="External"/><Relationship Id="rId38" Type="http://schemas.openxmlformats.org/officeDocument/2006/relationships/hyperlink" Target="https://www.forestsandreserves.vic.gov.au/__data/assets/pdf_file/0025/573820/Schedule-1-Management-Standards-and-Procedures-for-timber-harvesting-operations-in-Victorias-State-forests.pdf" TargetMode="External"/><Relationship Id="rId46" Type="http://schemas.openxmlformats.org/officeDocument/2006/relationships/footer" Target="footer1.xml"/><Relationship Id="rId20" Type="http://schemas.openxmlformats.org/officeDocument/2006/relationships/hyperlink" Target="https://www.justice.vic.gov.au/your-rights/native-title/traditional-owner-settlement-act-2010"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318262F18B643A8EED0468F527E54" ma:contentTypeVersion="17" ma:contentTypeDescription="Create a new document." ma:contentTypeScope="" ma:versionID="0e9eeb8d1531fb67a77b7f55c07ec6ef">
  <xsd:schema xmlns:xsd="http://www.w3.org/2001/XMLSchema" xmlns:xs="http://www.w3.org/2001/XMLSchema" xmlns:p="http://schemas.microsoft.com/office/2006/metadata/properties" xmlns:ns2="9df27e40-797b-464d-9cc4-2f4a127c61c1" xmlns:ns3="d885b6b3-7e0d-487d-aa42-3e32d91b08c9" targetNamespace="http://schemas.microsoft.com/office/2006/metadata/properties" ma:root="true" ma:fieldsID="c396fbc663cb97a7beea7d3d930d5c80" ns2:_="" ns3:_="">
    <xsd:import namespace="9df27e40-797b-464d-9cc4-2f4a127c61c1"/>
    <xsd:import namespace="d885b6b3-7e0d-487d-aa42-3e32d91b0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FileNumbe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7e40-797b-464d-9cc4-2f4a127c6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Number" ma:index="20" nillable="true" ma:displayName="File Number" ma:description="Number of files in folder" ma:format="Dropdown" ma:internalName="FileNumb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5b6b3-7e0d-487d-aa42-3e32d91b08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84c270e-74f3-4846-8e79-3882ec6ac95b}" ma:internalName="TaxCatchAll" ma:showField="CatchAllData" ma:web="d885b6b3-7e0d-487d-aa42-3e32d91b0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885b6b3-7e0d-487d-aa42-3e32d91b08c9">
      <UserInfo>
        <DisplayName>Dylan M Rowe (DELWP)</DisplayName>
        <AccountId>28</AccountId>
        <AccountType/>
      </UserInfo>
      <UserInfo>
        <DisplayName>Christopher M Mildren (DELWP)</DisplayName>
        <AccountId>129</AccountId>
        <AccountType/>
      </UserInfo>
      <UserInfo>
        <DisplayName>Jeremy D Allen (DELWP)</DisplayName>
        <AccountId>42</AccountId>
        <AccountType/>
      </UserInfo>
    </SharedWithUsers>
    <FileNumber xmlns="9df27e40-797b-464d-9cc4-2f4a127c61c1" xsi:nil="true"/>
    <TaxCatchAll xmlns="d885b6b3-7e0d-487d-aa42-3e32d91b08c9" xsi:nil="true"/>
    <lcf76f155ced4ddcb4097134ff3c332f xmlns="9df27e40-797b-464d-9cc4-2f4a127c61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92A68-FEAB-4D92-B09A-44E4C32AC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7e40-797b-464d-9cc4-2f4a127c61c1"/>
    <ds:schemaRef ds:uri="d885b6b3-7e0d-487d-aa42-3e32d91b0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BD064-F054-4CF6-B18D-DF97C38B9DF4}">
  <ds:schemaRefs>
    <ds:schemaRef ds:uri="http://purl.org/dc/elements/1.1/"/>
    <ds:schemaRef ds:uri="http://schemas.microsoft.com/office/2006/metadata/properties"/>
    <ds:schemaRef ds:uri="http://purl.org/dc/terms/"/>
    <ds:schemaRef ds:uri="http://schemas.microsoft.com/office/2006/documentManagement/types"/>
    <ds:schemaRef ds:uri="9df27e40-797b-464d-9cc4-2f4a127c61c1"/>
    <ds:schemaRef ds:uri="http://schemas.openxmlformats.org/package/2006/metadata/core-properties"/>
    <ds:schemaRef ds:uri="http://www.w3.org/XML/1998/namespace"/>
    <ds:schemaRef ds:uri="http://schemas.microsoft.com/office/infopath/2007/PartnerControls"/>
    <ds:schemaRef ds:uri="d885b6b3-7e0d-487d-aa42-3e32d91b08c9"/>
    <ds:schemaRef ds:uri="http://purl.org/dc/dcmitype/"/>
  </ds:schemaRefs>
</ds:datastoreItem>
</file>

<file path=customXml/itemProps3.xml><?xml version="1.0" encoding="utf-8"?>
<ds:datastoreItem xmlns:ds="http://schemas.openxmlformats.org/officeDocument/2006/customXml" ds:itemID="{FE78CAC7-F281-4492-AD60-C5331B09EFB4}">
  <ds:schemaRefs>
    <ds:schemaRef ds:uri="http://schemas.microsoft.com/sharepoint/v3/contenttype/forms"/>
  </ds:schemaRefs>
</ds:datastoreItem>
</file>

<file path=customXml/itemProps4.xml><?xml version="1.0" encoding="utf-8"?>
<ds:datastoreItem xmlns:ds="http://schemas.openxmlformats.org/officeDocument/2006/customXml" ds:itemID="{599FB3F2-C8B1-4F8F-8D6A-482120CA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4852</Words>
  <Characters>27657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State Specific Guideline For Victoria</vt:lpstr>
    </vt:vector>
  </TitlesOfParts>
  <Company/>
  <LinksUpToDate>false</LinksUpToDate>
  <CharactersWithSpaces>32445</CharactersWithSpaces>
  <SharedDoc>false</SharedDoc>
  <HLinks>
    <vt:vector size="276" baseType="variant">
      <vt:variant>
        <vt:i4>6422573</vt:i4>
      </vt:variant>
      <vt:variant>
        <vt:i4>186</vt:i4>
      </vt:variant>
      <vt:variant>
        <vt:i4>0</vt:i4>
      </vt:variant>
      <vt:variant>
        <vt:i4>5</vt:i4>
      </vt:variant>
      <vt:variant>
        <vt:lpwstr>http://www.djpr.vic.gov.au/</vt:lpwstr>
      </vt:variant>
      <vt:variant>
        <vt:lpwstr/>
      </vt:variant>
      <vt:variant>
        <vt:i4>2949211</vt:i4>
      </vt:variant>
      <vt:variant>
        <vt:i4>183</vt:i4>
      </vt:variant>
      <vt:variant>
        <vt:i4>0</vt:i4>
      </vt:variant>
      <vt:variant>
        <vt:i4>5</vt:i4>
      </vt:variant>
      <vt:variant>
        <vt:lpwstr>mailto:illegallogging@agriculture.gov.au</vt:lpwstr>
      </vt:variant>
      <vt:variant>
        <vt:lpwstr/>
      </vt:variant>
      <vt:variant>
        <vt:i4>5374021</vt:i4>
      </vt:variant>
      <vt:variant>
        <vt:i4>180</vt:i4>
      </vt:variant>
      <vt:variant>
        <vt:i4>0</vt:i4>
      </vt:variant>
      <vt:variant>
        <vt:i4>5</vt:i4>
      </vt:variant>
      <vt:variant>
        <vt:lpwstr>https://www.vicforests.com.au/operations/where-vicforests-operates/tup</vt:lpwstr>
      </vt:variant>
      <vt:variant>
        <vt:lpwstr>:~:text=On%2017%20March%2C%20the%20VicForests,following%20the%202021%20storm%20events.</vt:lpwstr>
      </vt:variant>
      <vt:variant>
        <vt:i4>458834</vt:i4>
      </vt:variant>
      <vt:variant>
        <vt:i4>177</vt:i4>
      </vt:variant>
      <vt:variant>
        <vt:i4>0</vt:i4>
      </vt:variant>
      <vt:variant>
        <vt:i4>5</vt:i4>
      </vt:variant>
      <vt:variant>
        <vt:lpwstr>https://www.vicforests.com.au/timber-release-plan</vt:lpwstr>
      </vt:variant>
      <vt:variant>
        <vt:lpwstr/>
      </vt:variant>
      <vt:variant>
        <vt:i4>22</vt:i4>
      </vt:variant>
      <vt:variant>
        <vt:i4>174</vt:i4>
      </vt:variant>
      <vt:variant>
        <vt:i4>0</vt:i4>
      </vt:variant>
      <vt:variant>
        <vt:i4>5</vt:i4>
      </vt:variant>
      <vt:variant>
        <vt:lpwstr>https://www.vic.gov.au/timber-harvesting</vt:lpwstr>
      </vt:variant>
      <vt:variant>
        <vt:lpwstr/>
      </vt:variant>
      <vt:variant>
        <vt:i4>22</vt:i4>
      </vt:variant>
      <vt:variant>
        <vt:i4>171</vt:i4>
      </vt:variant>
      <vt:variant>
        <vt:i4>0</vt:i4>
      </vt:variant>
      <vt:variant>
        <vt:i4>5</vt:i4>
      </vt:variant>
      <vt:variant>
        <vt:lpwstr>https://www.vic.gov.au/timber-harvesting</vt:lpwstr>
      </vt:variant>
      <vt:variant>
        <vt:lpwstr/>
      </vt:variant>
      <vt:variant>
        <vt:i4>22</vt:i4>
      </vt:variant>
      <vt:variant>
        <vt:i4>168</vt:i4>
      </vt:variant>
      <vt:variant>
        <vt:i4>0</vt:i4>
      </vt:variant>
      <vt:variant>
        <vt:i4>5</vt:i4>
      </vt:variant>
      <vt:variant>
        <vt:lpwstr>https://www.vic.gov.au/timber-harvesting</vt:lpwstr>
      </vt:variant>
      <vt:variant>
        <vt:lpwstr/>
      </vt:variant>
      <vt:variant>
        <vt:i4>2752621</vt:i4>
      </vt:variant>
      <vt:variant>
        <vt:i4>165</vt:i4>
      </vt:variant>
      <vt:variant>
        <vt:i4>0</vt:i4>
      </vt:variant>
      <vt:variant>
        <vt:i4>5</vt:i4>
      </vt:variant>
      <vt:variant>
        <vt:lpwstr>https://www.planning.vic.gov.au/schemes-and-amendments/browse-planning-schemes</vt:lpwstr>
      </vt:variant>
      <vt:variant>
        <vt:lpwstr/>
      </vt:variant>
      <vt:variant>
        <vt:i4>2031737</vt:i4>
      </vt:variant>
      <vt:variant>
        <vt:i4>162</vt:i4>
      </vt:variant>
      <vt:variant>
        <vt:i4>0</vt:i4>
      </vt:variant>
      <vt:variant>
        <vt:i4>5</vt:i4>
      </vt:variant>
      <vt:variant>
        <vt:lpwstr>https://www.environment.vic.gov.au/__data/assets/pdf_file/0021/91146/Guidelines-for-the-removal,-destruction-or-lopping-of-native-vegetation,-2017.pdf</vt:lpwstr>
      </vt:variant>
      <vt:variant>
        <vt:lpwstr/>
      </vt:variant>
      <vt:variant>
        <vt:i4>7274603</vt:i4>
      </vt:variant>
      <vt:variant>
        <vt:i4>159</vt:i4>
      </vt:variant>
      <vt:variant>
        <vt:i4>0</vt:i4>
      </vt:variant>
      <vt:variant>
        <vt:i4>5</vt:i4>
      </vt:variant>
      <vt:variant>
        <vt:lpwstr>https://www.legislation.vic.gov.au/in-force/statutory-rules/crown-land-reserves-domestic-firewood-regulations-2012/001</vt:lpwstr>
      </vt:variant>
      <vt:variant>
        <vt:lpwstr/>
      </vt:variant>
      <vt:variant>
        <vt:i4>2752567</vt:i4>
      </vt:variant>
      <vt:variant>
        <vt:i4>156</vt:i4>
      </vt:variant>
      <vt:variant>
        <vt:i4>0</vt:i4>
      </vt:variant>
      <vt:variant>
        <vt:i4>5</vt:i4>
      </vt:variant>
      <vt:variant>
        <vt:lpwstr>https://www.legislation.vic.gov.au/in-force/statutory-rules/forests-domestic-firewood-regulations-2012/001</vt:lpwstr>
      </vt:variant>
      <vt:variant>
        <vt:lpwstr/>
      </vt:variant>
      <vt:variant>
        <vt:i4>5636216</vt:i4>
      </vt:variant>
      <vt:variant>
        <vt:i4>153</vt:i4>
      </vt:variant>
      <vt:variant>
        <vt:i4>0</vt:i4>
      </vt:variant>
      <vt:variant>
        <vt:i4>5</vt:i4>
      </vt:variant>
      <vt:variant>
        <vt:lpwstr>https://www.ffm.vic.gov.au/__data/assets/pdf_file/0020/27119/Firewood-Collection-Fact-Sheet.pdf</vt:lpwstr>
      </vt:variant>
      <vt:variant>
        <vt:lpwstr/>
      </vt:variant>
      <vt:variant>
        <vt:i4>524299</vt:i4>
      </vt:variant>
      <vt:variant>
        <vt:i4>150</vt:i4>
      </vt:variant>
      <vt:variant>
        <vt:i4>0</vt:i4>
      </vt:variant>
      <vt:variant>
        <vt:i4>5</vt:i4>
      </vt:variant>
      <vt:variant>
        <vt:lpwstr>https://djpr.vic.gov.au/forestry/commercial-timber-production</vt:lpwstr>
      </vt:variant>
      <vt:variant>
        <vt:lpwstr/>
      </vt:variant>
      <vt:variant>
        <vt:i4>4390921</vt:i4>
      </vt:variant>
      <vt:variant>
        <vt:i4>147</vt:i4>
      </vt:variant>
      <vt:variant>
        <vt:i4>0</vt:i4>
      </vt:variant>
      <vt:variant>
        <vt:i4>5</vt:i4>
      </vt:variant>
      <vt:variant>
        <vt:lpwstr>https://djpr.vic.gov.au/</vt:lpwstr>
      </vt:variant>
      <vt:variant>
        <vt:lpwstr/>
      </vt:variant>
      <vt:variant>
        <vt:i4>7667761</vt:i4>
      </vt:variant>
      <vt:variant>
        <vt:i4>144</vt:i4>
      </vt:variant>
      <vt:variant>
        <vt:i4>0</vt:i4>
      </vt:variant>
      <vt:variant>
        <vt:i4>5</vt:i4>
      </vt:variant>
      <vt:variant>
        <vt:lpwstr>https://www.vicforests.com.au/</vt:lpwstr>
      </vt:variant>
      <vt:variant>
        <vt:lpwstr/>
      </vt:variant>
      <vt:variant>
        <vt:i4>458845</vt:i4>
      </vt:variant>
      <vt:variant>
        <vt:i4>141</vt:i4>
      </vt:variant>
      <vt:variant>
        <vt:i4>0</vt:i4>
      </vt:variant>
      <vt:variant>
        <vt:i4>5</vt:i4>
      </vt:variant>
      <vt:variant>
        <vt:lpwstr>https://www.delwp.vic.gov.au/</vt:lpwstr>
      </vt:variant>
      <vt:variant>
        <vt:lpwstr/>
      </vt:variant>
      <vt:variant>
        <vt:i4>1441881</vt:i4>
      </vt:variant>
      <vt:variant>
        <vt:i4>138</vt:i4>
      </vt:variant>
      <vt:variant>
        <vt:i4>0</vt:i4>
      </vt:variant>
      <vt:variant>
        <vt:i4>5</vt:i4>
      </vt:variant>
      <vt:variant>
        <vt:lpwstr>https://www.legislation.vic.gov.au/in-force/acts/sustainable-forests-timber-act-2004/028</vt:lpwstr>
      </vt:variant>
      <vt:variant>
        <vt:lpwstr/>
      </vt:variant>
      <vt:variant>
        <vt:i4>6291514</vt:i4>
      </vt:variant>
      <vt:variant>
        <vt:i4>135</vt:i4>
      </vt:variant>
      <vt:variant>
        <vt:i4>0</vt:i4>
      </vt:variant>
      <vt:variant>
        <vt:i4>5</vt:i4>
      </vt:variant>
      <vt:variant>
        <vt:lpwstr>https://www.legislation.vic.gov.au/in-force/acts/planning-and-environment-act-1987</vt:lpwstr>
      </vt:variant>
      <vt:variant>
        <vt:lpwstr/>
      </vt:variant>
      <vt:variant>
        <vt:i4>7798845</vt:i4>
      </vt:variant>
      <vt:variant>
        <vt:i4>132</vt:i4>
      </vt:variant>
      <vt:variant>
        <vt:i4>0</vt:i4>
      </vt:variant>
      <vt:variant>
        <vt:i4>5</vt:i4>
      </vt:variant>
      <vt:variant>
        <vt:lpwstr>https://www.legislation.vic.gov.au/in-force/acts/flora-and-fauna-guarantee-act-1988/048</vt:lpwstr>
      </vt:variant>
      <vt:variant>
        <vt:lpwstr/>
      </vt:variant>
      <vt:variant>
        <vt:i4>5111898</vt:i4>
      </vt:variant>
      <vt:variant>
        <vt:i4>129</vt:i4>
      </vt:variant>
      <vt:variant>
        <vt:i4>0</vt:i4>
      </vt:variant>
      <vt:variant>
        <vt:i4>5</vt:i4>
      </vt:variant>
      <vt:variant>
        <vt:lpwstr>https://www.legislation.vic.gov.au/in-force/acts/conservation-forests-and-lands-act-1987/106</vt:lpwstr>
      </vt:variant>
      <vt:variant>
        <vt:lpwstr/>
      </vt:variant>
      <vt:variant>
        <vt:i4>28</vt:i4>
      </vt:variant>
      <vt:variant>
        <vt:i4>126</vt:i4>
      </vt:variant>
      <vt:variant>
        <vt:i4>0</vt:i4>
      </vt:variant>
      <vt:variant>
        <vt:i4>5</vt:i4>
      </vt:variant>
      <vt:variant>
        <vt:lpwstr>https://www.legislation.vic.gov.au/in-force/acts/forests-act-1958/137</vt:lpwstr>
      </vt:variant>
      <vt:variant>
        <vt:lpwstr/>
      </vt:variant>
      <vt:variant>
        <vt:i4>22</vt:i4>
      </vt:variant>
      <vt:variant>
        <vt:i4>123</vt:i4>
      </vt:variant>
      <vt:variant>
        <vt:i4>0</vt:i4>
      </vt:variant>
      <vt:variant>
        <vt:i4>5</vt:i4>
      </vt:variant>
      <vt:variant>
        <vt:lpwstr>https://www.vic.gov.au/timber-harvesting</vt:lpwstr>
      </vt:variant>
      <vt:variant>
        <vt:lpwstr/>
      </vt:variant>
      <vt:variant>
        <vt:i4>7798900</vt:i4>
      </vt:variant>
      <vt:variant>
        <vt:i4>120</vt:i4>
      </vt:variant>
      <vt:variant>
        <vt:i4>0</vt:i4>
      </vt:variant>
      <vt:variant>
        <vt:i4>5</vt:i4>
      </vt:variant>
      <vt:variant>
        <vt:lpwstr>https://www.legislation.vic.gov.au/in-force/acts/victorian-plantations-corporation-act-1993/043</vt:lpwstr>
      </vt:variant>
      <vt:variant>
        <vt:lpwstr/>
      </vt:variant>
      <vt:variant>
        <vt:i4>131151</vt:i4>
      </vt:variant>
      <vt:variant>
        <vt:i4>117</vt:i4>
      </vt:variant>
      <vt:variant>
        <vt:i4>0</vt:i4>
      </vt:variant>
      <vt:variant>
        <vt:i4>5</vt:i4>
      </vt:variant>
      <vt:variant>
        <vt:lpwstr>https://discover.data.vic.gov.au/dataset/public-land-management-plm25</vt:lpwstr>
      </vt:variant>
      <vt:variant>
        <vt:lpwstr/>
      </vt:variant>
      <vt:variant>
        <vt:i4>5374018</vt:i4>
      </vt:variant>
      <vt:variant>
        <vt:i4>114</vt:i4>
      </vt:variant>
      <vt:variant>
        <vt:i4>0</vt:i4>
      </vt:variant>
      <vt:variant>
        <vt:i4>5</vt:i4>
      </vt:variant>
      <vt:variant>
        <vt:lpwstr>https://www.delwp.vic.gov.au/futureforests/immediate-protection-areas/victorian-forestry-plan</vt:lpwstr>
      </vt:variant>
      <vt:variant>
        <vt:lpwstr/>
      </vt:variant>
      <vt:variant>
        <vt:i4>7536673</vt:i4>
      </vt:variant>
      <vt:variant>
        <vt:i4>111</vt:i4>
      </vt:variant>
      <vt:variant>
        <vt:i4>0</vt:i4>
      </vt:variant>
      <vt:variant>
        <vt:i4>5</vt:i4>
      </vt:variant>
      <vt:variant>
        <vt:lpwstr>https://www.legislation.vic.gov.au/in-force/acts/traditional-owner-settlement-act-2010/025</vt:lpwstr>
      </vt:variant>
      <vt:variant>
        <vt:lpwstr/>
      </vt:variant>
      <vt:variant>
        <vt:i4>8257569</vt:i4>
      </vt:variant>
      <vt:variant>
        <vt:i4>108</vt:i4>
      </vt:variant>
      <vt:variant>
        <vt:i4>0</vt:i4>
      </vt:variant>
      <vt:variant>
        <vt:i4>5</vt:i4>
      </vt:variant>
      <vt:variant>
        <vt:lpwstr>https://www.legislation.gov.au/Details/C2017C00178</vt:lpwstr>
      </vt:variant>
      <vt:variant>
        <vt:lpwstr/>
      </vt:variant>
      <vt:variant>
        <vt:i4>5832728</vt:i4>
      </vt:variant>
      <vt:variant>
        <vt:i4>105</vt:i4>
      </vt:variant>
      <vt:variant>
        <vt:i4>0</vt:i4>
      </vt:variant>
      <vt:variant>
        <vt:i4>5</vt:i4>
      </vt:variant>
      <vt:variant>
        <vt:lpwstr>https://www.legislation.vic.gov.au/in-force/acts/aboriginal-heritage-act-2006/025</vt:lpwstr>
      </vt:variant>
      <vt:variant>
        <vt:lpwstr/>
      </vt:variant>
      <vt:variant>
        <vt:i4>7274565</vt:i4>
      </vt:variant>
      <vt:variant>
        <vt:i4>102</vt:i4>
      </vt:variant>
      <vt:variant>
        <vt:i4>0</vt:i4>
      </vt:variant>
      <vt:variant>
        <vt:i4>5</vt:i4>
      </vt:variant>
      <vt:variant>
        <vt:lpwstr>https://www.delwp.vic.gov.au/__data/assets/pdf_file/0027/458640/Forest-Management-System-Overview-2019-1.pdf</vt:lpwstr>
      </vt:variant>
      <vt:variant>
        <vt:lpwstr/>
      </vt:variant>
      <vt:variant>
        <vt:i4>1376351</vt:i4>
      </vt:variant>
      <vt:variant>
        <vt:i4>99</vt:i4>
      </vt:variant>
      <vt:variant>
        <vt:i4>0</vt:i4>
      </vt:variant>
      <vt:variant>
        <vt:i4>5</vt:i4>
      </vt:variant>
      <vt:variant>
        <vt:lpwstr>http://www.agriculture.gov.au/illegallogging)</vt:lpwstr>
      </vt:variant>
      <vt:variant>
        <vt:lpwstr/>
      </vt:variant>
      <vt:variant>
        <vt:i4>1769526</vt:i4>
      </vt:variant>
      <vt:variant>
        <vt:i4>92</vt:i4>
      </vt:variant>
      <vt:variant>
        <vt:i4>0</vt:i4>
      </vt:variant>
      <vt:variant>
        <vt:i4>5</vt:i4>
      </vt:variant>
      <vt:variant>
        <vt:lpwstr/>
      </vt:variant>
      <vt:variant>
        <vt:lpwstr>_Toc103875316</vt:lpwstr>
      </vt:variant>
      <vt:variant>
        <vt:i4>1769526</vt:i4>
      </vt:variant>
      <vt:variant>
        <vt:i4>86</vt:i4>
      </vt:variant>
      <vt:variant>
        <vt:i4>0</vt:i4>
      </vt:variant>
      <vt:variant>
        <vt:i4>5</vt:i4>
      </vt:variant>
      <vt:variant>
        <vt:lpwstr/>
      </vt:variant>
      <vt:variant>
        <vt:lpwstr>_Toc103875315</vt:lpwstr>
      </vt:variant>
      <vt:variant>
        <vt:i4>1769526</vt:i4>
      </vt:variant>
      <vt:variant>
        <vt:i4>80</vt:i4>
      </vt:variant>
      <vt:variant>
        <vt:i4>0</vt:i4>
      </vt:variant>
      <vt:variant>
        <vt:i4>5</vt:i4>
      </vt:variant>
      <vt:variant>
        <vt:lpwstr/>
      </vt:variant>
      <vt:variant>
        <vt:lpwstr>_Toc103875314</vt:lpwstr>
      </vt:variant>
      <vt:variant>
        <vt:i4>1769526</vt:i4>
      </vt:variant>
      <vt:variant>
        <vt:i4>74</vt:i4>
      </vt:variant>
      <vt:variant>
        <vt:i4>0</vt:i4>
      </vt:variant>
      <vt:variant>
        <vt:i4>5</vt:i4>
      </vt:variant>
      <vt:variant>
        <vt:lpwstr/>
      </vt:variant>
      <vt:variant>
        <vt:lpwstr>_Toc103875313</vt:lpwstr>
      </vt:variant>
      <vt:variant>
        <vt:i4>1769526</vt:i4>
      </vt:variant>
      <vt:variant>
        <vt:i4>68</vt:i4>
      </vt:variant>
      <vt:variant>
        <vt:i4>0</vt:i4>
      </vt:variant>
      <vt:variant>
        <vt:i4>5</vt:i4>
      </vt:variant>
      <vt:variant>
        <vt:lpwstr/>
      </vt:variant>
      <vt:variant>
        <vt:lpwstr>_Toc103875312</vt:lpwstr>
      </vt:variant>
      <vt:variant>
        <vt:i4>1769526</vt:i4>
      </vt:variant>
      <vt:variant>
        <vt:i4>62</vt:i4>
      </vt:variant>
      <vt:variant>
        <vt:i4>0</vt:i4>
      </vt:variant>
      <vt:variant>
        <vt:i4>5</vt:i4>
      </vt:variant>
      <vt:variant>
        <vt:lpwstr/>
      </vt:variant>
      <vt:variant>
        <vt:lpwstr>_Toc103875311</vt:lpwstr>
      </vt:variant>
      <vt:variant>
        <vt:i4>1769526</vt:i4>
      </vt:variant>
      <vt:variant>
        <vt:i4>56</vt:i4>
      </vt:variant>
      <vt:variant>
        <vt:i4>0</vt:i4>
      </vt:variant>
      <vt:variant>
        <vt:i4>5</vt:i4>
      </vt:variant>
      <vt:variant>
        <vt:lpwstr/>
      </vt:variant>
      <vt:variant>
        <vt:lpwstr>_Toc103875310</vt:lpwstr>
      </vt:variant>
      <vt:variant>
        <vt:i4>1703990</vt:i4>
      </vt:variant>
      <vt:variant>
        <vt:i4>50</vt:i4>
      </vt:variant>
      <vt:variant>
        <vt:i4>0</vt:i4>
      </vt:variant>
      <vt:variant>
        <vt:i4>5</vt:i4>
      </vt:variant>
      <vt:variant>
        <vt:lpwstr/>
      </vt:variant>
      <vt:variant>
        <vt:lpwstr>_Toc103875309</vt:lpwstr>
      </vt:variant>
      <vt:variant>
        <vt:i4>1703990</vt:i4>
      </vt:variant>
      <vt:variant>
        <vt:i4>44</vt:i4>
      </vt:variant>
      <vt:variant>
        <vt:i4>0</vt:i4>
      </vt:variant>
      <vt:variant>
        <vt:i4>5</vt:i4>
      </vt:variant>
      <vt:variant>
        <vt:lpwstr/>
      </vt:variant>
      <vt:variant>
        <vt:lpwstr>_Toc103875308</vt:lpwstr>
      </vt:variant>
      <vt:variant>
        <vt:i4>1703990</vt:i4>
      </vt:variant>
      <vt:variant>
        <vt:i4>38</vt:i4>
      </vt:variant>
      <vt:variant>
        <vt:i4>0</vt:i4>
      </vt:variant>
      <vt:variant>
        <vt:i4>5</vt:i4>
      </vt:variant>
      <vt:variant>
        <vt:lpwstr/>
      </vt:variant>
      <vt:variant>
        <vt:lpwstr>_Toc103875307</vt:lpwstr>
      </vt:variant>
      <vt:variant>
        <vt:i4>1703990</vt:i4>
      </vt:variant>
      <vt:variant>
        <vt:i4>32</vt:i4>
      </vt:variant>
      <vt:variant>
        <vt:i4>0</vt:i4>
      </vt:variant>
      <vt:variant>
        <vt:i4>5</vt:i4>
      </vt:variant>
      <vt:variant>
        <vt:lpwstr/>
      </vt:variant>
      <vt:variant>
        <vt:lpwstr>_Toc103875306</vt:lpwstr>
      </vt:variant>
      <vt:variant>
        <vt:i4>1703990</vt:i4>
      </vt:variant>
      <vt:variant>
        <vt:i4>26</vt:i4>
      </vt:variant>
      <vt:variant>
        <vt:i4>0</vt:i4>
      </vt:variant>
      <vt:variant>
        <vt:i4>5</vt:i4>
      </vt:variant>
      <vt:variant>
        <vt:lpwstr/>
      </vt:variant>
      <vt:variant>
        <vt:lpwstr>_Toc103875305</vt:lpwstr>
      </vt:variant>
      <vt:variant>
        <vt:i4>1703990</vt:i4>
      </vt:variant>
      <vt:variant>
        <vt:i4>20</vt:i4>
      </vt:variant>
      <vt:variant>
        <vt:i4>0</vt:i4>
      </vt:variant>
      <vt:variant>
        <vt:i4>5</vt:i4>
      </vt:variant>
      <vt:variant>
        <vt:lpwstr/>
      </vt:variant>
      <vt:variant>
        <vt:lpwstr>_Toc103875304</vt:lpwstr>
      </vt:variant>
      <vt:variant>
        <vt:i4>1703990</vt:i4>
      </vt:variant>
      <vt:variant>
        <vt:i4>14</vt:i4>
      </vt:variant>
      <vt:variant>
        <vt:i4>0</vt:i4>
      </vt:variant>
      <vt:variant>
        <vt:i4>5</vt:i4>
      </vt:variant>
      <vt:variant>
        <vt:lpwstr/>
      </vt:variant>
      <vt:variant>
        <vt:lpwstr>_Toc103875303</vt:lpwstr>
      </vt:variant>
      <vt:variant>
        <vt:i4>1703990</vt:i4>
      </vt:variant>
      <vt:variant>
        <vt:i4>8</vt:i4>
      </vt:variant>
      <vt:variant>
        <vt:i4>0</vt:i4>
      </vt:variant>
      <vt:variant>
        <vt:i4>5</vt:i4>
      </vt:variant>
      <vt:variant>
        <vt:lpwstr/>
      </vt:variant>
      <vt:variant>
        <vt:lpwstr>_Toc103875302</vt:lpwstr>
      </vt:variant>
      <vt:variant>
        <vt:i4>1703990</vt:i4>
      </vt:variant>
      <vt:variant>
        <vt:i4>2</vt:i4>
      </vt:variant>
      <vt:variant>
        <vt:i4>0</vt:i4>
      </vt:variant>
      <vt:variant>
        <vt:i4>5</vt:i4>
      </vt:variant>
      <vt:variant>
        <vt:lpwstr/>
      </vt:variant>
      <vt:variant>
        <vt:lpwstr>_Toc103875301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Specific Guideline For Victoria</dc:title>
  <dc:subject/>
  <dc:creator>Department of Agriculture, Fisheries and Forestry</dc:creator>
  <cp:keywords/>
  <dc:description/>
  <cp:lastModifiedBy>Nov, Amanda</cp:lastModifiedBy>
  <cp:revision>7</cp:revision>
  <cp:lastPrinted>2022-09-08T00:32:00Z</cp:lastPrinted>
  <dcterms:created xsi:type="dcterms:W3CDTF">2022-09-07T06:22:00Z</dcterms:created>
  <dcterms:modified xsi:type="dcterms:W3CDTF">2023-06-22T23:32:00Z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0x010100476318262F18B643A8EED0468F527E54</vt:lpwstr>
  </property>
  <property fmtid="{D5CDD505-2E9C-101B-9397-08002B2CF9AE}" pid="3" name="Client">
    <vt:lpwstr>54;#DJPR|e4531ed2-eb4d-419b-b60f-471f7be9a78f</vt:lpwstr>
  </property>
  <property fmtid="{D5CDD505-2E9C-101B-9397-08002B2CF9AE}" pid="4" name="Policy Service Type">
    <vt:lpwstr>106;#Other|d223bd21-ca18-4810-98bd-e9f77f59ba29</vt:lpwstr>
  </property>
  <property fmtid="{D5CDD505-2E9C-101B-9397-08002B2CF9AE}" pid="5" name="_dlc_DocIdItemGuid">
    <vt:lpwstr>ec6f95d9-3815-4556-a019-832e59b29155</vt:lpwstr>
  </property>
  <property fmtid="{D5CDD505-2E9C-101B-9397-08002B2CF9AE}" pid="6" name="Section">
    <vt:lpwstr>7;#All|8270565e-a836-42c0-aa61-1ac7b0ff14aa</vt:lpwstr>
  </property>
  <property fmtid="{D5CDD505-2E9C-101B-9397-08002B2CF9AE}" pid="7" name="Sub-Section">
    <vt:lpwstr/>
  </property>
  <property fmtid="{D5CDD505-2E9C-101B-9397-08002B2CF9AE}" pid="8" name="Agency">
    <vt:lpwstr>1;#Department of Environment, Land, Water and Planning|607a3f87-1228-4cd9-82a5-076aa8776274</vt:lpwstr>
  </property>
  <property fmtid="{D5CDD505-2E9C-101B-9397-08002B2CF9AE}" pid="9" name="Branch">
    <vt:lpwstr>8;#Policy|4fc4eb71-37bd-484a-9730-ffe71d98aecc</vt:lpwstr>
  </property>
  <property fmtid="{D5CDD505-2E9C-101B-9397-08002B2CF9AE}" pid="10" name="Publication Status0">
    <vt:lpwstr/>
  </property>
  <property fmtid="{D5CDD505-2E9C-101B-9397-08002B2CF9AE}" pid="11" name="Division">
    <vt:lpwstr>9;#Policy and Planning|01515e0b-0528-49c7-a53b-6d3bf8d1dbc3</vt:lpwstr>
  </property>
  <property fmtid="{D5CDD505-2E9C-101B-9397-08002B2CF9AE}" pid="12" name="Location Type">
    <vt:lpwstr/>
  </property>
  <property fmtid="{D5CDD505-2E9C-101B-9397-08002B2CF9AE}" pid="13" name="Group1">
    <vt:lpwstr>10;#Forest, Fire and Regions|2e0654de-dfdc-4793-b2a2-0db9a0abca14</vt:lpwstr>
  </property>
  <property fmtid="{D5CDD505-2E9C-101B-9397-08002B2CF9AE}" pid="14" name="Dissemination Limiting Marker">
    <vt:lpwstr>3;#FOUO|955eb6fc-b35a-4808-8aa5-31e514fa3f26</vt:lpwstr>
  </property>
  <property fmtid="{D5CDD505-2E9C-101B-9397-08002B2CF9AE}" pid="15" name="Security Classification">
    <vt:lpwstr>2;#Unclassified|7fa379f4-4aba-4692-ab80-7d39d3a23cf4</vt:lpwstr>
  </property>
  <property fmtid="{D5CDD505-2E9C-101B-9397-08002B2CF9AE}" pid="16" name="o2e611f6ba3e4c8f9a895dfb7980639e">
    <vt:lpwstr/>
  </property>
  <property fmtid="{D5CDD505-2E9C-101B-9397-08002B2CF9AE}" pid="17" name="SharedWithUsers">
    <vt:lpwstr>28;#Dylan M Rowe (DELWP);#129;#Christopher M Mildren (DELWP);#42;#Jeremy D Allen (DELWP)</vt:lpwstr>
  </property>
  <property fmtid="{D5CDD505-2E9C-101B-9397-08002B2CF9AE}" pid="18" name="pd01c257034b4e86b1f58279a3bd54c6">
    <vt:lpwstr>Unclassified|7fa379f4-4aba-4692-ab80-7d39d3a23cf4</vt:lpwstr>
  </property>
  <property fmtid="{D5CDD505-2E9C-101B-9397-08002B2CF9AE}" pid="19" name="k1bd994a94c2413797db3bab8f123f6f">
    <vt:lpwstr>All|8270565e-a836-42c0-aa61-1ac7b0ff14aa</vt:lpwstr>
  </property>
  <property fmtid="{D5CDD505-2E9C-101B-9397-08002B2CF9AE}" pid="20" name="Language">
    <vt:lpwstr>English</vt:lpwstr>
  </property>
  <property fmtid="{D5CDD505-2E9C-101B-9397-08002B2CF9AE}" pid="21" name="DEDJTRBranch">
    <vt:lpwstr/>
  </property>
  <property fmtid="{D5CDD505-2E9C-101B-9397-08002B2CF9AE}" pid="22" name="DEDJTRSection">
    <vt:lpwstr/>
  </property>
  <property fmtid="{D5CDD505-2E9C-101B-9397-08002B2CF9AE}" pid="23" name="DEDJTRGroup">
    <vt:lpwstr>3;#Policy Programs Small Business ＆ Employment|60ffd3b0-eeaa-40a9-815d-65a7bc6a8acc</vt:lpwstr>
  </property>
  <property fmtid="{D5CDD505-2E9C-101B-9397-08002B2CF9AE}" pid="24" name="DEDJTRSecurityClassification">
    <vt:lpwstr/>
  </property>
  <property fmtid="{D5CDD505-2E9C-101B-9397-08002B2CF9AE}" pid="25" name="DEDJTRDivision">
    <vt:lpwstr>1;#Employment Investment and Trade|55ce1999-68b6-4f37-bdce-009ad410cd2a</vt:lpwstr>
  </property>
  <property fmtid="{D5CDD505-2E9C-101B-9397-08002B2CF9AE}" pid="26" name="MediaServiceImageTags">
    <vt:lpwstr/>
  </property>
  <property fmtid="{D5CDD505-2E9C-101B-9397-08002B2CF9AE}" pid="27" name="MSIP_Label_d00a4df9-c942-4b09-b23a-6c1023f6de27_Enabled">
    <vt:lpwstr>true</vt:lpwstr>
  </property>
  <property fmtid="{D5CDD505-2E9C-101B-9397-08002B2CF9AE}" pid="28" name="MSIP_Label_d00a4df9-c942-4b09-b23a-6c1023f6de27_SetDate">
    <vt:lpwstr>2022-08-01T22:08:07Z</vt:lpwstr>
  </property>
  <property fmtid="{D5CDD505-2E9C-101B-9397-08002B2CF9AE}" pid="29" name="MSIP_Label_d00a4df9-c942-4b09-b23a-6c1023f6de27_Method">
    <vt:lpwstr>Privileged</vt:lpwstr>
  </property>
  <property fmtid="{D5CDD505-2E9C-101B-9397-08002B2CF9AE}" pid="30" name="MSIP_Label_d00a4df9-c942-4b09-b23a-6c1023f6de27_Name">
    <vt:lpwstr>Official (DJPR)</vt:lpwstr>
  </property>
  <property fmtid="{D5CDD505-2E9C-101B-9397-08002B2CF9AE}" pid="31" name="MSIP_Label_d00a4df9-c942-4b09-b23a-6c1023f6de27_SiteId">
    <vt:lpwstr>722ea0be-3e1c-4b11-ad6f-9401d6856e24</vt:lpwstr>
  </property>
  <property fmtid="{D5CDD505-2E9C-101B-9397-08002B2CF9AE}" pid="32" name="MSIP_Label_d00a4df9-c942-4b09-b23a-6c1023f6de27_ActionId">
    <vt:lpwstr>a8a8ad28-643c-4bc5-b076-9003df9e14d8</vt:lpwstr>
  </property>
  <property fmtid="{D5CDD505-2E9C-101B-9397-08002B2CF9AE}" pid="33" name="MSIP_Label_d00a4df9-c942-4b09-b23a-6c1023f6de27_ContentBits">
    <vt:lpwstr>3</vt:lpwstr>
  </property>
</Properties>
</file>