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65FDF1" w14:textId="77816550" w:rsidR="006230FE" w:rsidRPr="00E7053B" w:rsidRDefault="00CB0EA3" w:rsidP="00CB0EA3">
      <w:pPr>
        <w:overflowPunct w:val="0"/>
        <w:autoSpaceDE w:val="0"/>
        <w:autoSpaceDN w:val="0"/>
        <w:adjustRightInd w:val="0"/>
        <w:spacing w:before="0" w:after="300" w:line="276" w:lineRule="auto"/>
        <w:ind w:right="-472"/>
        <w:contextualSpacing/>
        <w:textAlignment w:val="baseline"/>
        <w:rPr>
          <w:rFonts w:eastAsiaTheme="majorEastAsia"/>
          <w:spacing w:val="5"/>
          <w:kern w:val="28"/>
          <w:sz w:val="52"/>
          <w:szCs w:val="52"/>
        </w:rPr>
      </w:pPr>
      <w:r>
        <w:rPr>
          <w:rFonts w:ascii="Times New Roman" w:hAnsi="Times New Roman"/>
          <w:noProof/>
          <w:lang w:eastAsia="en-AU"/>
        </w:rPr>
        <w:drawing>
          <wp:anchor distT="0" distB="0" distL="114300" distR="114300" simplePos="0" relativeHeight="251684864" behindDoc="0" locked="0" layoutInCell="1" allowOverlap="1" wp14:anchorId="6F61EC8F" wp14:editId="3A18B888">
            <wp:simplePos x="0" y="0"/>
            <wp:positionH relativeFrom="margin">
              <wp:align>right</wp:align>
            </wp:positionH>
            <wp:positionV relativeFrom="paragraph">
              <wp:posOffset>15713</wp:posOffset>
            </wp:positionV>
            <wp:extent cx="1403498" cy="1601055"/>
            <wp:effectExtent l="0" t="0" r="6350" b="0"/>
            <wp:wrapNone/>
            <wp:docPr id="42" name="Picture 1" descr="Logo of the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e Queensland Govern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498" cy="1601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0BFE51ED" wp14:editId="58520AED">
            <wp:simplePos x="0" y="0"/>
            <wp:positionH relativeFrom="column">
              <wp:posOffset>-412100</wp:posOffset>
            </wp:positionH>
            <wp:positionV relativeFrom="paragraph">
              <wp:posOffset>118</wp:posOffset>
            </wp:positionV>
            <wp:extent cx="3980180" cy="1522730"/>
            <wp:effectExtent l="0" t="0" r="1270" b="1270"/>
            <wp:wrapSquare wrapText="bothSides"/>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0180" cy="1522730"/>
                    </a:xfrm>
                    <a:prstGeom prst="rect">
                      <a:avLst/>
                    </a:prstGeom>
                    <a:noFill/>
                    <a:ln>
                      <a:noFill/>
                    </a:ln>
                  </pic:spPr>
                </pic:pic>
              </a:graphicData>
            </a:graphic>
          </wp:anchor>
        </w:drawing>
      </w:r>
    </w:p>
    <w:p w14:paraId="0ACBD8D3" w14:textId="33D0A8E3" w:rsidR="006230FE" w:rsidRPr="00E7053B" w:rsidRDefault="006230FE" w:rsidP="006230FE">
      <w:pPr>
        <w:overflowPunct w:val="0"/>
        <w:autoSpaceDE w:val="0"/>
        <w:autoSpaceDN w:val="0"/>
        <w:adjustRightInd w:val="0"/>
        <w:spacing w:before="0"/>
        <w:textAlignment w:val="baseline"/>
        <w:rPr>
          <w:rFonts w:eastAsia="Times New Roman"/>
          <w:szCs w:val="20"/>
        </w:rPr>
      </w:pPr>
    </w:p>
    <w:p w14:paraId="4949DB10" w14:textId="6C9DED2F" w:rsidR="006230FE" w:rsidRPr="00E7053B" w:rsidRDefault="006230FE" w:rsidP="006230FE">
      <w:pPr>
        <w:overflowPunct w:val="0"/>
        <w:autoSpaceDE w:val="0"/>
        <w:autoSpaceDN w:val="0"/>
        <w:adjustRightInd w:val="0"/>
        <w:spacing w:before="0"/>
        <w:textAlignment w:val="baseline"/>
        <w:rPr>
          <w:rFonts w:eastAsia="Times New Roman"/>
          <w:szCs w:val="20"/>
        </w:rPr>
      </w:pPr>
    </w:p>
    <w:p w14:paraId="3165C86F"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28C71913"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7919C411"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6C83BC08"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14D1627D"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FBC1852"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2DFDE37F"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000D5396"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1A4C49CE"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7BB83309"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648AC78A" w14:textId="77777777" w:rsidR="00444989" w:rsidRPr="00E7053B" w:rsidRDefault="00AD34C6" w:rsidP="00444989">
      <w:pPr>
        <w:overflowPunct w:val="0"/>
        <w:autoSpaceDE w:val="0"/>
        <w:autoSpaceDN w:val="0"/>
        <w:adjustRightInd w:val="0"/>
        <w:spacing w:before="0" w:after="300" w:line="276" w:lineRule="auto"/>
        <w:ind w:right="142"/>
        <w:contextualSpacing/>
        <w:jc w:val="center"/>
        <w:textAlignment w:val="baseline"/>
        <w:rPr>
          <w:rFonts w:eastAsiaTheme="majorEastAsia"/>
          <w:b/>
          <w:spacing w:val="5"/>
          <w:kern w:val="28"/>
          <w:sz w:val="52"/>
          <w:szCs w:val="52"/>
        </w:rPr>
      </w:pPr>
      <w:r w:rsidRPr="00E7053B">
        <w:rPr>
          <w:rFonts w:eastAsiaTheme="majorEastAsia"/>
          <w:b/>
          <w:spacing w:val="5"/>
          <w:kern w:val="28"/>
          <w:sz w:val="52"/>
          <w:szCs w:val="52"/>
        </w:rPr>
        <w:t>State</w:t>
      </w:r>
      <w:r w:rsidR="006230FE" w:rsidRPr="00E7053B">
        <w:rPr>
          <w:rFonts w:eastAsiaTheme="majorEastAsia"/>
          <w:b/>
          <w:spacing w:val="5"/>
          <w:kern w:val="28"/>
          <w:sz w:val="52"/>
          <w:szCs w:val="52"/>
        </w:rPr>
        <w:t xml:space="preserve"> Specific Guideline</w:t>
      </w:r>
      <w:r w:rsidR="00444989" w:rsidRPr="00E7053B">
        <w:rPr>
          <w:rFonts w:eastAsiaTheme="majorEastAsia"/>
          <w:b/>
          <w:spacing w:val="5"/>
          <w:kern w:val="28"/>
          <w:sz w:val="52"/>
          <w:szCs w:val="52"/>
        </w:rPr>
        <w:t xml:space="preserve"> For</w:t>
      </w:r>
    </w:p>
    <w:p w14:paraId="3B15D6B8" w14:textId="77777777" w:rsidR="006230FE" w:rsidRPr="00E7053B" w:rsidRDefault="00D35C8A" w:rsidP="00444989">
      <w:pPr>
        <w:overflowPunct w:val="0"/>
        <w:autoSpaceDE w:val="0"/>
        <w:autoSpaceDN w:val="0"/>
        <w:adjustRightInd w:val="0"/>
        <w:spacing w:before="0" w:after="300" w:line="276" w:lineRule="auto"/>
        <w:ind w:right="142"/>
        <w:contextualSpacing/>
        <w:jc w:val="center"/>
        <w:textAlignment w:val="baseline"/>
        <w:rPr>
          <w:rFonts w:eastAsiaTheme="majorEastAsia"/>
          <w:b/>
          <w:color w:val="000000" w:themeColor="text1"/>
          <w:spacing w:val="5"/>
          <w:kern w:val="28"/>
          <w:sz w:val="52"/>
          <w:szCs w:val="52"/>
        </w:rPr>
      </w:pPr>
      <w:r>
        <w:rPr>
          <w:rFonts w:eastAsiaTheme="majorEastAsia"/>
          <w:b/>
          <w:i/>
          <w:color w:val="000000" w:themeColor="text1"/>
          <w:spacing w:val="5"/>
          <w:kern w:val="28"/>
          <w:sz w:val="52"/>
          <w:szCs w:val="52"/>
        </w:rPr>
        <w:t>Queensland</w:t>
      </w:r>
    </w:p>
    <w:p w14:paraId="4FDB25A9" w14:textId="77777777" w:rsidR="006230FE" w:rsidRPr="00E7053B" w:rsidRDefault="006230FE" w:rsidP="006230FE">
      <w:pPr>
        <w:overflowPunct w:val="0"/>
        <w:autoSpaceDE w:val="0"/>
        <w:autoSpaceDN w:val="0"/>
        <w:adjustRightInd w:val="0"/>
        <w:spacing w:before="0"/>
        <w:ind w:left="-142"/>
        <w:textAlignment w:val="baseline"/>
        <w:rPr>
          <w:rFonts w:eastAsia="Times New Roman"/>
          <w:szCs w:val="20"/>
        </w:rPr>
      </w:pPr>
    </w:p>
    <w:p w14:paraId="2540B5EA"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E8F8C9A"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2411CB6F"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59B632D8"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DC97A49"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756518FC"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427C6CEA"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A6B201B"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3ABB7025" w14:textId="77777777" w:rsidR="006230FE" w:rsidRPr="00E7053B" w:rsidRDefault="006230FE" w:rsidP="006230FE">
      <w:pPr>
        <w:overflowPunct w:val="0"/>
        <w:autoSpaceDE w:val="0"/>
        <w:autoSpaceDN w:val="0"/>
        <w:adjustRightInd w:val="0"/>
        <w:spacing w:before="0"/>
        <w:textAlignment w:val="baseline"/>
        <w:rPr>
          <w:rFonts w:eastAsia="Times New Roman"/>
          <w:szCs w:val="20"/>
        </w:rPr>
      </w:pPr>
    </w:p>
    <w:p w14:paraId="43CA0818" w14:textId="77777777" w:rsidR="006230FE" w:rsidRPr="00E7053B" w:rsidRDefault="006230FE" w:rsidP="006230FE">
      <w:pPr>
        <w:overflowPunct w:val="0"/>
        <w:autoSpaceDE w:val="0"/>
        <w:autoSpaceDN w:val="0"/>
        <w:adjustRightInd w:val="0"/>
        <w:spacing w:before="0" w:after="120"/>
        <w:jc w:val="both"/>
        <w:textAlignment w:val="baseline"/>
        <w:rPr>
          <w:rFonts w:eastAsia="SimSun"/>
          <w:b/>
          <w:color w:val="000000" w:themeColor="text1"/>
          <w:szCs w:val="20"/>
        </w:rPr>
      </w:pPr>
      <w:r w:rsidRPr="00E7053B">
        <w:rPr>
          <w:rFonts w:eastAsia="SimSun"/>
          <w:szCs w:val="20"/>
        </w:rPr>
        <w:t xml:space="preserve">This guideline has been prepared by the Australian Government and the </w:t>
      </w:r>
      <w:r w:rsidR="00D35C8A">
        <w:rPr>
          <w:rFonts w:eastAsia="SimSun"/>
          <w:color w:val="000000" w:themeColor="text1"/>
          <w:szCs w:val="20"/>
        </w:rPr>
        <w:t>Queensland</w:t>
      </w:r>
      <w:r w:rsidR="00A97285">
        <w:rPr>
          <w:rFonts w:eastAsia="SimSun"/>
          <w:color w:val="000000" w:themeColor="text1"/>
          <w:szCs w:val="20"/>
        </w:rPr>
        <w:t xml:space="preserve"> </w:t>
      </w:r>
      <w:r w:rsidRPr="00E7053B">
        <w:rPr>
          <w:rFonts w:eastAsia="SimSun"/>
          <w:color w:val="000000" w:themeColor="text1"/>
          <w:szCs w:val="20"/>
        </w:rPr>
        <w:t xml:space="preserve">Government. It is intended to assist businesses </w:t>
      </w:r>
      <w:r w:rsidR="003F36C7" w:rsidRPr="00E7053B">
        <w:rPr>
          <w:rFonts w:eastAsia="SimSun"/>
          <w:color w:val="000000" w:themeColor="text1"/>
          <w:szCs w:val="20"/>
        </w:rPr>
        <w:t xml:space="preserve">who process </w:t>
      </w:r>
      <w:r w:rsidR="00262B6C" w:rsidRPr="00E7053B">
        <w:rPr>
          <w:rFonts w:eastAsia="SimSun"/>
          <w:color w:val="000000" w:themeColor="text1"/>
          <w:szCs w:val="20"/>
        </w:rPr>
        <w:t xml:space="preserve">raw logs grown in </w:t>
      </w:r>
      <w:r w:rsidR="00D35C8A">
        <w:rPr>
          <w:rFonts w:eastAsia="SimSun"/>
          <w:color w:val="000000" w:themeColor="text1"/>
          <w:szCs w:val="20"/>
        </w:rPr>
        <w:t>Queensland</w:t>
      </w:r>
      <w:r w:rsidR="00A97285">
        <w:rPr>
          <w:rFonts w:eastAsia="SimSun"/>
          <w:color w:val="000000" w:themeColor="text1"/>
          <w:szCs w:val="20"/>
        </w:rPr>
        <w:t xml:space="preserve"> </w:t>
      </w:r>
      <w:r w:rsidR="003F36C7" w:rsidRPr="00E7053B">
        <w:rPr>
          <w:rFonts w:eastAsia="SimSun"/>
          <w:color w:val="000000" w:themeColor="text1"/>
          <w:szCs w:val="20"/>
        </w:rPr>
        <w:t>to better understand</w:t>
      </w:r>
      <w:r w:rsidRPr="00E7053B">
        <w:rPr>
          <w:rFonts w:eastAsia="SimSun"/>
          <w:color w:val="000000" w:themeColor="text1"/>
          <w:szCs w:val="20"/>
        </w:rPr>
        <w:t xml:space="preserve"> the regulatory framework</w:t>
      </w:r>
      <w:r w:rsidR="00A97285">
        <w:rPr>
          <w:rFonts w:eastAsia="SimSun"/>
          <w:color w:val="000000" w:themeColor="text1"/>
          <w:szCs w:val="20"/>
        </w:rPr>
        <w:t xml:space="preserve"> </w:t>
      </w:r>
      <w:r w:rsidR="003F36C7" w:rsidRPr="00E7053B">
        <w:rPr>
          <w:rFonts w:eastAsia="SimSun"/>
          <w:color w:val="000000" w:themeColor="text1"/>
          <w:szCs w:val="20"/>
        </w:rPr>
        <w:t>coveri</w:t>
      </w:r>
      <w:r w:rsidR="00262B6C" w:rsidRPr="00E7053B">
        <w:rPr>
          <w:rFonts w:eastAsia="SimSun"/>
          <w:color w:val="000000" w:themeColor="text1"/>
          <w:szCs w:val="20"/>
        </w:rPr>
        <w:t xml:space="preserve">ng the harvest of such logs </w:t>
      </w:r>
      <w:r w:rsidR="003F36C7" w:rsidRPr="00E7053B">
        <w:rPr>
          <w:rFonts w:eastAsia="SimSun"/>
          <w:color w:val="000000" w:themeColor="text1"/>
          <w:szCs w:val="20"/>
        </w:rPr>
        <w:t xml:space="preserve">in </w:t>
      </w:r>
      <w:r w:rsidR="00262B6C" w:rsidRPr="00E7053B">
        <w:rPr>
          <w:rFonts w:eastAsia="SimSun"/>
          <w:color w:val="000000" w:themeColor="text1"/>
          <w:szCs w:val="20"/>
        </w:rPr>
        <w:t>that jurisdiction.</w:t>
      </w:r>
      <w:r w:rsidR="00A97285">
        <w:rPr>
          <w:rFonts w:eastAsia="SimSun"/>
          <w:color w:val="000000" w:themeColor="text1"/>
          <w:szCs w:val="20"/>
        </w:rPr>
        <w:t xml:space="preserve"> </w:t>
      </w:r>
      <w:r w:rsidR="003F36C7" w:rsidRPr="00E7053B">
        <w:rPr>
          <w:rFonts w:eastAsia="SimSun"/>
          <w:color w:val="000000" w:themeColor="text1"/>
          <w:szCs w:val="20"/>
        </w:rPr>
        <w:t xml:space="preserve">This information can be used to </w:t>
      </w:r>
      <w:r w:rsidR="007B575F" w:rsidRPr="00E7053B">
        <w:rPr>
          <w:rFonts w:eastAsia="SimSun"/>
          <w:color w:val="000000" w:themeColor="text1"/>
          <w:szCs w:val="20"/>
        </w:rPr>
        <w:t>help the</w:t>
      </w:r>
      <w:r w:rsidR="003F36C7" w:rsidRPr="00E7053B">
        <w:rPr>
          <w:rFonts w:eastAsia="SimSun"/>
          <w:color w:val="000000" w:themeColor="text1"/>
          <w:szCs w:val="20"/>
        </w:rPr>
        <w:t xml:space="preserve"> businesses satisfy</w:t>
      </w:r>
      <w:r w:rsidRPr="00E7053B">
        <w:rPr>
          <w:rFonts w:eastAsia="SimSun"/>
          <w:color w:val="000000" w:themeColor="text1"/>
          <w:szCs w:val="20"/>
        </w:rPr>
        <w:t xml:space="preserve"> their due diligence obligations</w:t>
      </w:r>
      <w:r w:rsidR="00B22619" w:rsidRPr="00E7053B">
        <w:rPr>
          <w:rFonts w:eastAsia="SimSun"/>
          <w:color w:val="000000" w:themeColor="text1"/>
          <w:szCs w:val="20"/>
        </w:rPr>
        <w:t>,</w:t>
      </w:r>
      <w:r w:rsidR="00A97285">
        <w:rPr>
          <w:rFonts w:eastAsia="SimSun"/>
          <w:color w:val="000000" w:themeColor="text1"/>
          <w:szCs w:val="20"/>
        </w:rPr>
        <w:t xml:space="preserve"> </w:t>
      </w:r>
      <w:r w:rsidR="00262B6C" w:rsidRPr="00E7053B">
        <w:rPr>
          <w:rFonts w:eastAsia="SimSun"/>
          <w:color w:val="000000" w:themeColor="text1"/>
          <w:szCs w:val="20"/>
        </w:rPr>
        <w:t>as</w:t>
      </w:r>
      <w:r w:rsidR="003F36C7" w:rsidRPr="00E7053B">
        <w:rPr>
          <w:rFonts w:eastAsia="SimSun"/>
          <w:color w:val="000000" w:themeColor="text1"/>
          <w:szCs w:val="20"/>
        </w:rPr>
        <w:t xml:space="preserve"> set out </w:t>
      </w:r>
      <w:r w:rsidR="00B22619" w:rsidRPr="00E7053B">
        <w:rPr>
          <w:rFonts w:eastAsia="SimSun"/>
          <w:color w:val="000000" w:themeColor="text1"/>
          <w:szCs w:val="20"/>
        </w:rPr>
        <w:t>in</w:t>
      </w:r>
      <w:r w:rsidRPr="00E7053B">
        <w:rPr>
          <w:rFonts w:eastAsia="SimSun"/>
          <w:color w:val="000000" w:themeColor="text1"/>
          <w:szCs w:val="20"/>
        </w:rPr>
        <w:t xml:space="preserve"> the </w:t>
      </w:r>
      <w:r w:rsidR="00262B6C" w:rsidRPr="00E7053B">
        <w:rPr>
          <w:rFonts w:eastAsia="SimSun"/>
          <w:i/>
          <w:color w:val="000000" w:themeColor="text1"/>
          <w:szCs w:val="20"/>
        </w:rPr>
        <w:t>Illegal Logging Prohibition Act 2012</w:t>
      </w:r>
      <w:r w:rsidR="00262B6C" w:rsidRPr="00E7053B">
        <w:rPr>
          <w:rFonts w:eastAsia="SimSun"/>
          <w:color w:val="000000" w:themeColor="text1"/>
          <w:szCs w:val="20"/>
        </w:rPr>
        <w:t xml:space="preserve"> and associated </w:t>
      </w:r>
      <w:r w:rsidRPr="00E7053B">
        <w:rPr>
          <w:rFonts w:eastAsia="SimSun"/>
          <w:i/>
          <w:color w:val="000000" w:themeColor="text1"/>
          <w:szCs w:val="20"/>
        </w:rPr>
        <w:t>Illegal Logging Prohibition Regulation 2012</w:t>
      </w:r>
      <w:r w:rsidRPr="00E7053B">
        <w:rPr>
          <w:rFonts w:eastAsia="SimSun"/>
          <w:color w:val="000000" w:themeColor="text1"/>
          <w:szCs w:val="20"/>
        </w:rPr>
        <w:t>.</w:t>
      </w:r>
    </w:p>
    <w:p w14:paraId="38A55397" w14:textId="1613307F" w:rsidR="00905F94" w:rsidRPr="00E7053B" w:rsidRDefault="00190765" w:rsidP="00905F94">
      <w:pPr>
        <w:rPr>
          <w:rFonts w:eastAsia="SimSun"/>
          <w:szCs w:val="20"/>
        </w:rPr>
      </w:pPr>
      <w:r w:rsidRPr="00E7053B">
        <w:rPr>
          <w:rFonts w:eastAsia="SimSun"/>
          <w:color w:val="000000" w:themeColor="text1"/>
          <w:szCs w:val="20"/>
        </w:rPr>
        <w:t xml:space="preserve">This guideline was co-endorsed by the Australian Government and the </w:t>
      </w:r>
      <w:r w:rsidR="00D35C8A">
        <w:rPr>
          <w:rFonts w:eastAsia="SimSun"/>
          <w:color w:val="000000" w:themeColor="text1"/>
          <w:szCs w:val="20"/>
        </w:rPr>
        <w:t>Queensland</w:t>
      </w:r>
      <w:r w:rsidR="00A97285">
        <w:rPr>
          <w:rFonts w:eastAsia="SimSun"/>
          <w:color w:val="000000" w:themeColor="text1"/>
          <w:szCs w:val="20"/>
        </w:rPr>
        <w:t xml:space="preserve"> </w:t>
      </w:r>
      <w:r w:rsidR="00627FE5" w:rsidRPr="00E7053B">
        <w:rPr>
          <w:rFonts w:eastAsia="SimSun"/>
          <w:szCs w:val="20"/>
        </w:rPr>
        <w:t xml:space="preserve">Government on </w:t>
      </w:r>
      <w:r w:rsidR="00CB0EA3" w:rsidRPr="00CB0EA3">
        <w:rPr>
          <w:rFonts w:eastAsia="SimSun"/>
          <w:szCs w:val="20"/>
        </w:rPr>
        <w:t>29 June 2022.</w:t>
      </w:r>
    </w:p>
    <w:sdt>
      <w:sdtPr>
        <w:rPr>
          <w:rFonts w:asciiTheme="minorHAnsi" w:eastAsia="Calibri" w:hAnsiTheme="minorHAnsi" w:cs="Times New Roman"/>
          <w:bCs w:val="0"/>
          <w:color w:val="auto"/>
          <w:sz w:val="24"/>
          <w:szCs w:val="22"/>
          <w:lang w:eastAsia="en-US"/>
        </w:rPr>
        <w:id w:val="1921749620"/>
        <w:docPartObj>
          <w:docPartGallery w:val="Table of Contents"/>
          <w:docPartUnique/>
        </w:docPartObj>
      </w:sdtPr>
      <w:sdtEndPr>
        <w:rPr>
          <w:b/>
          <w:noProof/>
        </w:rPr>
      </w:sdtEndPr>
      <w:sdtContent>
        <w:p w14:paraId="39849DA6" w14:textId="77777777" w:rsidR="00627FE5" w:rsidRPr="00E7053B" w:rsidRDefault="00627FE5">
          <w:pPr>
            <w:pStyle w:val="TOCHeading"/>
            <w:rPr>
              <w:rFonts w:asciiTheme="minorHAnsi" w:hAnsiTheme="minorHAnsi"/>
            </w:rPr>
          </w:pPr>
          <w:r w:rsidRPr="00E7053B">
            <w:rPr>
              <w:rFonts w:asciiTheme="minorHAnsi" w:hAnsiTheme="minorHAnsi"/>
            </w:rPr>
            <w:t>Contents</w:t>
          </w:r>
        </w:p>
        <w:p w14:paraId="16BB11FA" w14:textId="0C64F59D" w:rsidR="005C7DA7" w:rsidRDefault="001D6BDC">
          <w:pPr>
            <w:pStyle w:val="TOC1"/>
            <w:rPr>
              <w:rFonts w:eastAsiaTheme="minorEastAsia" w:cstheme="minorBidi"/>
              <w:b w:val="0"/>
              <w:sz w:val="22"/>
              <w:lang w:eastAsia="en-AU"/>
            </w:rPr>
          </w:pPr>
          <w:r w:rsidRPr="00E7053B">
            <w:fldChar w:fldCharType="begin"/>
          </w:r>
          <w:r w:rsidR="00627FE5" w:rsidRPr="00E7053B">
            <w:instrText xml:space="preserve"> TOC \o "1-3" \h \z \u </w:instrText>
          </w:r>
          <w:r w:rsidRPr="00E7053B">
            <w:fldChar w:fldCharType="separate"/>
          </w:r>
          <w:hyperlink w:anchor="_Toc80015342" w:history="1">
            <w:r w:rsidR="005C7DA7" w:rsidRPr="00EB632E">
              <w:rPr>
                <w:rStyle w:val="Hyperlink"/>
              </w:rPr>
              <w:t>1.</w:t>
            </w:r>
            <w:r w:rsidR="005C7DA7">
              <w:rPr>
                <w:rFonts w:eastAsiaTheme="minorEastAsia" w:cstheme="minorBidi"/>
                <w:b w:val="0"/>
                <w:sz w:val="22"/>
                <w:lang w:eastAsia="en-AU"/>
              </w:rPr>
              <w:tab/>
            </w:r>
            <w:r w:rsidR="005C7DA7" w:rsidRPr="00EB632E">
              <w:rPr>
                <w:rStyle w:val="Hyperlink"/>
              </w:rPr>
              <w:t>What is required under Australia’s Illegal Logging Laws?</w:t>
            </w:r>
            <w:r w:rsidR="005C7DA7">
              <w:rPr>
                <w:webHidden/>
              </w:rPr>
              <w:tab/>
            </w:r>
            <w:r w:rsidR="005C7DA7">
              <w:rPr>
                <w:webHidden/>
              </w:rPr>
              <w:fldChar w:fldCharType="begin"/>
            </w:r>
            <w:r w:rsidR="005C7DA7">
              <w:rPr>
                <w:webHidden/>
              </w:rPr>
              <w:instrText xml:space="preserve"> PAGEREF _Toc80015342 \h </w:instrText>
            </w:r>
            <w:r w:rsidR="005C7DA7">
              <w:rPr>
                <w:webHidden/>
              </w:rPr>
            </w:r>
            <w:r w:rsidR="005C7DA7">
              <w:rPr>
                <w:webHidden/>
              </w:rPr>
              <w:fldChar w:fldCharType="separate"/>
            </w:r>
            <w:r w:rsidR="006E473A">
              <w:rPr>
                <w:webHidden/>
              </w:rPr>
              <w:t>3</w:t>
            </w:r>
            <w:r w:rsidR="005C7DA7">
              <w:rPr>
                <w:webHidden/>
              </w:rPr>
              <w:fldChar w:fldCharType="end"/>
            </w:r>
          </w:hyperlink>
        </w:p>
        <w:p w14:paraId="21AD51E7" w14:textId="6A4E1ADB" w:rsidR="005C7DA7" w:rsidRDefault="008E5725">
          <w:pPr>
            <w:pStyle w:val="TOC2"/>
            <w:rPr>
              <w:rFonts w:eastAsiaTheme="minorEastAsia" w:cstheme="minorBidi"/>
              <w:sz w:val="22"/>
              <w:lang w:eastAsia="en-AU"/>
            </w:rPr>
          </w:pPr>
          <w:hyperlink w:anchor="_Toc80015343" w:history="1">
            <w:r w:rsidR="005C7DA7" w:rsidRPr="00EB632E">
              <w:rPr>
                <w:rStyle w:val="Hyperlink"/>
              </w:rPr>
              <w:t>1.1 Who is a processor?</w:t>
            </w:r>
            <w:r w:rsidR="005C7DA7">
              <w:rPr>
                <w:webHidden/>
              </w:rPr>
              <w:tab/>
            </w:r>
            <w:r w:rsidR="005C7DA7">
              <w:rPr>
                <w:webHidden/>
              </w:rPr>
              <w:fldChar w:fldCharType="begin"/>
            </w:r>
            <w:r w:rsidR="005C7DA7">
              <w:rPr>
                <w:webHidden/>
              </w:rPr>
              <w:instrText xml:space="preserve"> PAGEREF _Toc80015343 \h </w:instrText>
            </w:r>
            <w:r w:rsidR="005C7DA7">
              <w:rPr>
                <w:webHidden/>
              </w:rPr>
            </w:r>
            <w:r w:rsidR="005C7DA7">
              <w:rPr>
                <w:webHidden/>
              </w:rPr>
              <w:fldChar w:fldCharType="separate"/>
            </w:r>
            <w:r w:rsidR="006E473A">
              <w:rPr>
                <w:webHidden/>
              </w:rPr>
              <w:t>3</w:t>
            </w:r>
            <w:r w:rsidR="005C7DA7">
              <w:rPr>
                <w:webHidden/>
              </w:rPr>
              <w:fldChar w:fldCharType="end"/>
            </w:r>
          </w:hyperlink>
        </w:p>
        <w:p w14:paraId="112BD999" w14:textId="4AB32B8B" w:rsidR="005C7DA7" w:rsidRDefault="008E5725">
          <w:pPr>
            <w:pStyle w:val="TOC1"/>
            <w:rPr>
              <w:rFonts w:eastAsiaTheme="minorEastAsia" w:cstheme="minorBidi"/>
              <w:b w:val="0"/>
              <w:sz w:val="22"/>
              <w:lang w:eastAsia="en-AU"/>
            </w:rPr>
          </w:pPr>
          <w:hyperlink w:anchor="_Toc80015344" w:history="1">
            <w:r w:rsidR="005C7DA7" w:rsidRPr="00EB632E">
              <w:rPr>
                <w:rStyle w:val="Hyperlink"/>
              </w:rPr>
              <w:t>2.</w:t>
            </w:r>
            <w:r w:rsidR="005C7DA7">
              <w:rPr>
                <w:rFonts w:eastAsiaTheme="minorEastAsia" w:cstheme="minorBidi"/>
                <w:b w:val="0"/>
                <w:sz w:val="22"/>
                <w:lang w:eastAsia="en-AU"/>
              </w:rPr>
              <w:tab/>
            </w:r>
            <w:r w:rsidR="005C7DA7" w:rsidRPr="00EB632E">
              <w:rPr>
                <w:rStyle w:val="Hyperlink"/>
              </w:rPr>
              <w:t>How to use the State Specific Guideline (SSG)</w:t>
            </w:r>
            <w:r w:rsidR="005C7DA7">
              <w:rPr>
                <w:webHidden/>
              </w:rPr>
              <w:tab/>
            </w:r>
            <w:r w:rsidR="005C7DA7">
              <w:rPr>
                <w:webHidden/>
              </w:rPr>
              <w:fldChar w:fldCharType="begin"/>
            </w:r>
            <w:r w:rsidR="005C7DA7">
              <w:rPr>
                <w:webHidden/>
              </w:rPr>
              <w:instrText xml:space="preserve"> PAGEREF _Toc80015344 \h </w:instrText>
            </w:r>
            <w:r w:rsidR="005C7DA7">
              <w:rPr>
                <w:webHidden/>
              </w:rPr>
            </w:r>
            <w:r w:rsidR="005C7DA7">
              <w:rPr>
                <w:webHidden/>
              </w:rPr>
              <w:fldChar w:fldCharType="separate"/>
            </w:r>
            <w:r w:rsidR="006E473A">
              <w:rPr>
                <w:webHidden/>
              </w:rPr>
              <w:t>4</w:t>
            </w:r>
            <w:r w:rsidR="005C7DA7">
              <w:rPr>
                <w:webHidden/>
              </w:rPr>
              <w:fldChar w:fldCharType="end"/>
            </w:r>
          </w:hyperlink>
        </w:p>
        <w:p w14:paraId="5A476B6B" w14:textId="78031482" w:rsidR="005C7DA7" w:rsidRDefault="008E5725">
          <w:pPr>
            <w:pStyle w:val="TOC1"/>
            <w:rPr>
              <w:rFonts w:eastAsiaTheme="minorEastAsia" w:cstheme="minorBidi"/>
              <w:b w:val="0"/>
              <w:sz w:val="22"/>
              <w:lang w:eastAsia="en-AU"/>
            </w:rPr>
          </w:pPr>
          <w:hyperlink w:anchor="_Toc80015345" w:history="1">
            <w:r w:rsidR="005C7DA7" w:rsidRPr="00EB632E">
              <w:rPr>
                <w:rStyle w:val="Hyperlink"/>
              </w:rPr>
              <w:t>3.</w:t>
            </w:r>
            <w:r w:rsidR="005C7DA7">
              <w:rPr>
                <w:rFonts w:eastAsiaTheme="minorEastAsia" w:cstheme="minorBidi"/>
                <w:b w:val="0"/>
                <w:sz w:val="22"/>
                <w:lang w:eastAsia="en-AU"/>
              </w:rPr>
              <w:tab/>
            </w:r>
            <w:r w:rsidR="005C7DA7" w:rsidRPr="00EB632E">
              <w:rPr>
                <w:rStyle w:val="Hyperlink"/>
              </w:rPr>
              <w:t>Scope of the SSG for Queensland</w:t>
            </w:r>
            <w:r w:rsidR="005C7DA7">
              <w:rPr>
                <w:webHidden/>
              </w:rPr>
              <w:tab/>
            </w:r>
            <w:r w:rsidR="005C7DA7">
              <w:rPr>
                <w:webHidden/>
              </w:rPr>
              <w:fldChar w:fldCharType="begin"/>
            </w:r>
            <w:r w:rsidR="005C7DA7">
              <w:rPr>
                <w:webHidden/>
              </w:rPr>
              <w:instrText xml:space="preserve"> PAGEREF _Toc80015345 \h </w:instrText>
            </w:r>
            <w:r w:rsidR="005C7DA7">
              <w:rPr>
                <w:webHidden/>
              </w:rPr>
            </w:r>
            <w:r w:rsidR="005C7DA7">
              <w:rPr>
                <w:webHidden/>
              </w:rPr>
              <w:fldChar w:fldCharType="separate"/>
            </w:r>
            <w:r w:rsidR="006E473A">
              <w:rPr>
                <w:webHidden/>
              </w:rPr>
              <w:t>4</w:t>
            </w:r>
            <w:r w:rsidR="005C7DA7">
              <w:rPr>
                <w:webHidden/>
              </w:rPr>
              <w:fldChar w:fldCharType="end"/>
            </w:r>
          </w:hyperlink>
        </w:p>
        <w:p w14:paraId="00F0C17D" w14:textId="3149F417" w:rsidR="005C7DA7" w:rsidRDefault="008E5725">
          <w:pPr>
            <w:pStyle w:val="TOC1"/>
            <w:rPr>
              <w:rFonts w:eastAsiaTheme="minorEastAsia" w:cstheme="minorBidi"/>
              <w:b w:val="0"/>
              <w:sz w:val="22"/>
              <w:lang w:eastAsia="en-AU"/>
            </w:rPr>
          </w:pPr>
          <w:hyperlink w:anchor="_Toc80015346" w:history="1">
            <w:r w:rsidR="005C7DA7" w:rsidRPr="00EB632E">
              <w:rPr>
                <w:rStyle w:val="Hyperlink"/>
              </w:rPr>
              <w:t>4.</w:t>
            </w:r>
            <w:r w:rsidR="005C7DA7">
              <w:rPr>
                <w:rFonts w:eastAsiaTheme="minorEastAsia" w:cstheme="minorBidi"/>
                <w:b w:val="0"/>
                <w:sz w:val="22"/>
                <w:lang w:eastAsia="en-AU"/>
              </w:rPr>
              <w:tab/>
            </w:r>
            <w:r w:rsidR="005C7DA7" w:rsidRPr="00EB632E">
              <w:rPr>
                <w:rStyle w:val="Hyperlink"/>
              </w:rPr>
              <w:t>Overview of Forest Management in Queensland</w:t>
            </w:r>
            <w:r w:rsidR="005C7DA7">
              <w:rPr>
                <w:webHidden/>
              </w:rPr>
              <w:tab/>
            </w:r>
            <w:r w:rsidR="005C7DA7">
              <w:rPr>
                <w:webHidden/>
              </w:rPr>
              <w:fldChar w:fldCharType="begin"/>
            </w:r>
            <w:r w:rsidR="005C7DA7">
              <w:rPr>
                <w:webHidden/>
              </w:rPr>
              <w:instrText xml:space="preserve"> PAGEREF _Toc80015346 \h </w:instrText>
            </w:r>
            <w:r w:rsidR="005C7DA7">
              <w:rPr>
                <w:webHidden/>
              </w:rPr>
            </w:r>
            <w:r w:rsidR="005C7DA7">
              <w:rPr>
                <w:webHidden/>
              </w:rPr>
              <w:fldChar w:fldCharType="separate"/>
            </w:r>
            <w:r w:rsidR="006E473A">
              <w:rPr>
                <w:webHidden/>
              </w:rPr>
              <w:t>5</w:t>
            </w:r>
            <w:r w:rsidR="005C7DA7">
              <w:rPr>
                <w:webHidden/>
              </w:rPr>
              <w:fldChar w:fldCharType="end"/>
            </w:r>
          </w:hyperlink>
        </w:p>
        <w:p w14:paraId="2F3B952E" w14:textId="31A2352D" w:rsidR="005C7DA7" w:rsidRDefault="008E5725">
          <w:pPr>
            <w:pStyle w:val="TOC2"/>
            <w:rPr>
              <w:rFonts w:eastAsiaTheme="minorEastAsia" w:cstheme="minorBidi"/>
              <w:sz w:val="22"/>
              <w:lang w:eastAsia="en-AU"/>
            </w:rPr>
          </w:pPr>
          <w:hyperlink w:anchor="_Toc80015347" w:history="1">
            <w:r w:rsidR="005C7DA7" w:rsidRPr="00EB632E">
              <w:rPr>
                <w:rStyle w:val="Hyperlink"/>
              </w:rPr>
              <w:t>4.1 How is timber harvesting regulated in Queensland?</w:t>
            </w:r>
            <w:r w:rsidR="005C7DA7">
              <w:rPr>
                <w:webHidden/>
              </w:rPr>
              <w:tab/>
            </w:r>
            <w:r w:rsidR="005C7DA7">
              <w:rPr>
                <w:webHidden/>
              </w:rPr>
              <w:fldChar w:fldCharType="begin"/>
            </w:r>
            <w:r w:rsidR="005C7DA7">
              <w:rPr>
                <w:webHidden/>
              </w:rPr>
              <w:instrText xml:space="preserve"> PAGEREF _Toc80015347 \h </w:instrText>
            </w:r>
            <w:r w:rsidR="005C7DA7">
              <w:rPr>
                <w:webHidden/>
              </w:rPr>
            </w:r>
            <w:r w:rsidR="005C7DA7">
              <w:rPr>
                <w:webHidden/>
              </w:rPr>
              <w:fldChar w:fldCharType="separate"/>
            </w:r>
            <w:r w:rsidR="006E473A">
              <w:rPr>
                <w:webHidden/>
              </w:rPr>
              <w:t>5</w:t>
            </w:r>
            <w:r w:rsidR="005C7DA7">
              <w:rPr>
                <w:webHidden/>
              </w:rPr>
              <w:fldChar w:fldCharType="end"/>
            </w:r>
          </w:hyperlink>
        </w:p>
        <w:p w14:paraId="1BD6C51B" w14:textId="1C9B2AFE" w:rsidR="005C7DA7" w:rsidRDefault="008E5725">
          <w:pPr>
            <w:pStyle w:val="TOC2"/>
            <w:rPr>
              <w:rFonts w:eastAsiaTheme="minorEastAsia" w:cstheme="minorBidi"/>
              <w:sz w:val="22"/>
              <w:lang w:eastAsia="en-AU"/>
            </w:rPr>
          </w:pPr>
          <w:hyperlink w:anchor="_Toc80015348" w:history="1">
            <w:r w:rsidR="005C7DA7" w:rsidRPr="00EB632E">
              <w:rPr>
                <w:rStyle w:val="Hyperlink"/>
              </w:rPr>
              <w:t>4.2 Commonly harvested tree species</w:t>
            </w:r>
            <w:r w:rsidR="005C7DA7">
              <w:rPr>
                <w:webHidden/>
              </w:rPr>
              <w:tab/>
            </w:r>
            <w:r w:rsidR="005C7DA7">
              <w:rPr>
                <w:webHidden/>
              </w:rPr>
              <w:fldChar w:fldCharType="begin"/>
            </w:r>
            <w:r w:rsidR="005C7DA7">
              <w:rPr>
                <w:webHidden/>
              </w:rPr>
              <w:instrText xml:space="preserve"> PAGEREF _Toc80015348 \h </w:instrText>
            </w:r>
            <w:r w:rsidR="005C7DA7">
              <w:rPr>
                <w:webHidden/>
              </w:rPr>
            </w:r>
            <w:r w:rsidR="005C7DA7">
              <w:rPr>
                <w:webHidden/>
              </w:rPr>
              <w:fldChar w:fldCharType="separate"/>
            </w:r>
            <w:r w:rsidR="006E473A">
              <w:rPr>
                <w:webHidden/>
              </w:rPr>
              <w:t>6</w:t>
            </w:r>
            <w:r w:rsidR="005C7DA7">
              <w:rPr>
                <w:webHidden/>
              </w:rPr>
              <w:fldChar w:fldCharType="end"/>
            </w:r>
          </w:hyperlink>
        </w:p>
        <w:p w14:paraId="19544F0D" w14:textId="633F3BEF" w:rsidR="005C7DA7" w:rsidRDefault="008E5725">
          <w:pPr>
            <w:pStyle w:val="TOC2"/>
            <w:rPr>
              <w:rFonts w:eastAsiaTheme="minorEastAsia" w:cstheme="minorBidi"/>
              <w:sz w:val="22"/>
              <w:lang w:eastAsia="en-AU"/>
            </w:rPr>
          </w:pPr>
          <w:hyperlink w:anchor="_Toc80015349" w:history="1">
            <w:r w:rsidR="005C7DA7" w:rsidRPr="00EB632E">
              <w:rPr>
                <w:rStyle w:val="Hyperlink"/>
              </w:rPr>
              <w:t>4.3 Harvesting of restricted plant species listed under the Nature Conservation Act as threatened, near threatened or special least concern plants</w:t>
            </w:r>
            <w:r w:rsidR="005C7DA7">
              <w:rPr>
                <w:webHidden/>
              </w:rPr>
              <w:tab/>
            </w:r>
            <w:r w:rsidR="005C7DA7">
              <w:rPr>
                <w:webHidden/>
              </w:rPr>
              <w:fldChar w:fldCharType="begin"/>
            </w:r>
            <w:r w:rsidR="005C7DA7">
              <w:rPr>
                <w:webHidden/>
              </w:rPr>
              <w:instrText xml:space="preserve"> PAGEREF _Toc80015349 \h </w:instrText>
            </w:r>
            <w:r w:rsidR="005C7DA7">
              <w:rPr>
                <w:webHidden/>
              </w:rPr>
            </w:r>
            <w:r w:rsidR="005C7DA7">
              <w:rPr>
                <w:webHidden/>
              </w:rPr>
              <w:fldChar w:fldCharType="separate"/>
            </w:r>
            <w:r w:rsidR="006E473A">
              <w:rPr>
                <w:webHidden/>
              </w:rPr>
              <w:t>6</w:t>
            </w:r>
            <w:r w:rsidR="005C7DA7">
              <w:rPr>
                <w:webHidden/>
              </w:rPr>
              <w:fldChar w:fldCharType="end"/>
            </w:r>
          </w:hyperlink>
        </w:p>
        <w:p w14:paraId="52696453" w14:textId="55781E1A" w:rsidR="005C7DA7" w:rsidRDefault="008E5725">
          <w:pPr>
            <w:pStyle w:val="TOC2"/>
            <w:rPr>
              <w:rFonts w:eastAsiaTheme="minorEastAsia" w:cstheme="minorBidi"/>
              <w:sz w:val="22"/>
              <w:lang w:eastAsia="en-AU"/>
            </w:rPr>
          </w:pPr>
          <w:hyperlink w:anchor="_Toc80015350" w:history="1">
            <w:r w:rsidR="005C7DA7" w:rsidRPr="00EB632E">
              <w:rPr>
                <w:rStyle w:val="Hyperlink"/>
              </w:rPr>
              <w:t>4.4 Restrictions on harvesting in specific locations</w:t>
            </w:r>
            <w:r w:rsidR="005C7DA7">
              <w:rPr>
                <w:webHidden/>
              </w:rPr>
              <w:tab/>
            </w:r>
            <w:r w:rsidR="005C7DA7">
              <w:rPr>
                <w:webHidden/>
              </w:rPr>
              <w:fldChar w:fldCharType="begin"/>
            </w:r>
            <w:r w:rsidR="005C7DA7">
              <w:rPr>
                <w:webHidden/>
              </w:rPr>
              <w:instrText xml:space="preserve"> PAGEREF _Toc80015350 \h </w:instrText>
            </w:r>
            <w:r w:rsidR="005C7DA7">
              <w:rPr>
                <w:webHidden/>
              </w:rPr>
            </w:r>
            <w:r w:rsidR="005C7DA7">
              <w:rPr>
                <w:webHidden/>
              </w:rPr>
              <w:fldChar w:fldCharType="separate"/>
            </w:r>
            <w:r w:rsidR="006E473A">
              <w:rPr>
                <w:webHidden/>
              </w:rPr>
              <w:t>7</w:t>
            </w:r>
            <w:r w:rsidR="005C7DA7">
              <w:rPr>
                <w:webHidden/>
              </w:rPr>
              <w:fldChar w:fldCharType="end"/>
            </w:r>
          </w:hyperlink>
        </w:p>
        <w:p w14:paraId="303AA7FF" w14:textId="184D2F93" w:rsidR="005C7DA7" w:rsidRDefault="008E5725">
          <w:pPr>
            <w:pStyle w:val="TOC1"/>
            <w:rPr>
              <w:rFonts w:eastAsiaTheme="minorEastAsia" w:cstheme="minorBidi"/>
              <w:b w:val="0"/>
              <w:sz w:val="22"/>
              <w:lang w:eastAsia="en-AU"/>
            </w:rPr>
          </w:pPr>
          <w:hyperlink w:anchor="_Toc80015351" w:history="1">
            <w:r w:rsidR="005C7DA7" w:rsidRPr="00EB632E">
              <w:rPr>
                <w:rStyle w:val="Hyperlink"/>
              </w:rPr>
              <w:t>5.</w:t>
            </w:r>
            <w:r w:rsidR="005C7DA7">
              <w:rPr>
                <w:rFonts w:eastAsiaTheme="minorEastAsia" w:cstheme="minorBidi"/>
                <w:b w:val="0"/>
                <w:sz w:val="22"/>
                <w:lang w:eastAsia="en-AU"/>
              </w:rPr>
              <w:tab/>
            </w:r>
            <w:r w:rsidR="005C7DA7" w:rsidRPr="00EB632E">
              <w:rPr>
                <w:rStyle w:val="Hyperlink"/>
              </w:rPr>
              <w:t>Laws and regulations governing forestry in Queensland</w:t>
            </w:r>
            <w:r w:rsidR="005C7DA7">
              <w:rPr>
                <w:webHidden/>
              </w:rPr>
              <w:tab/>
            </w:r>
            <w:r w:rsidR="005C7DA7">
              <w:rPr>
                <w:webHidden/>
              </w:rPr>
              <w:fldChar w:fldCharType="begin"/>
            </w:r>
            <w:r w:rsidR="005C7DA7">
              <w:rPr>
                <w:webHidden/>
              </w:rPr>
              <w:instrText xml:space="preserve"> PAGEREF _Toc80015351 \h </w:instrText>
            </w:r>
            <w:r w:rsidR="005C7DA7">
              <w:rPr>
                <w:webHidden/>
              </w:rPr>
            </w:r>
            <w:r w:rsidR="005C7DA7">
              <w:rPr>
                <w:webHidden/>
              </w:rPr>
              <w:fldChar w:fldCharType="separate"/>
            </w:r>
            <w:r w:rsidR="006E473A">
              <w:rPr>
                <w:webHidden/>
              </w:rPr>
              <w:t>7</w:t>
            </w:r>
            <w:r w:rsidR="005C7DA7">
              <w:rPr>
                <w:webHidden/>
              </w:rPr>
              <w:fldChar w:fldCharType="end"/>
            </w:r>
          </w:hyperlink>
        </w:p>
        <w:p w14:paraId="554BA9B7" w14:textId="3F9E0372" w:rsidR="005C7DA7" w:rsidRDefault="008E5725">
          <w:pPr>
            <w:pStyle w:val="TOC2"/>
            <w:rPr>
              <w:rFonts w:eastAsiaTheme="minorEastAsia" w:cstheme="minorBidi"/>
              <w:sz w:val="22"/>
              <w:lang w:eastAsia="en-AU"/>
            </w:rPr>
          </w:pPr>
          <w:hyperlink w:anchor="_Toc80015352" w:history="1">
            <w:r w:rsidR="005C7DA7" w:rsidRPr="00EB632E">
              <w:rPr>
                <w:rStyle w:val="Hyperlink"/>
              </w:rPr>
              <w:t xml:space="preserve">5.1 </w:t>
            </w:r>
            <w:r w:rsidR="005C7DA7" w:rsidRPr="00EB632E">
              <w:rPr>
                <w:rStyle w:val="Hyperlink"/>
                <w:rFonts w:cstheme="minorHAnsi"/>
              </w:rPr>
              <w:t>Forestry Act 1959</w:t>
            </w:r>
            <w:r w:rsidR="005C7DA7">
              <w:rPr>
                <w:webHidden/>
              </w:rPr>
              <w:tab/>
            </w:r>
            <w:r w:rsidR="005C7DA7">
              <w:rPr>
                <w:webHidden/>
              </w:rPr>
              <w:fldChar w:fldCharType="begin"/>
            </w:r>
            <w:r w:rsidR="005C7DA7">
              <w:rPr>
                <w:webHidden/>
              </w:rPr>
              <w:instrText xml:space="preserve"> PAGEREF _Toc80015352 \h </w:instrText>
            </w:r>
            <w:r w:rsidR="005C7DA7">
              <w:rPr>
                <w:webHidden/>
              </w:rPr>
            </w:r>
            <w:r w:rsidR="005C7DA7">
              <w:rPr>
                <w:webHidden/>
              </w:rPr>
              <w:fldChar w:fldCharType="separate"/>
            </w:r>
            <w:r w:rsidR="006E473A">
              <w:rPr>
                <w:webHidden/>
              </w:rPr>
              <w:t>8</w:t>
            </w:r>
            <w:r w:rsidR="005C7DA7">
              <w:rPr>
                <w:webHidden/>
              </w:rPr>
              <w:fldChar w:fldCharType="end"/>
            </w:r>
          </w:hyperlink>
        </w:p>
        <w:p w14:paraId="52BAC7A4" w14:textId="3DD7875F" w:rsidR="005C7DA7" w:rsidRDefault="008E5725">
          <w:pPr>
            <w:pStyle w:val="TOC2"/>
            <w:rPr>
              <w:rFonts w:eastAsiaTheme="minorEastAsia" w:cstheme="minorBidi"/>
              <w:sz w:val="22"/>
              <w:lang w:eastAsia="en-AU"/>
            </w:rPr>
          </w:pPr>
          <w:hyperlink w:anchor="_Toc80015353" w:history="1">
            <w:r w:rsidR="005C7DA7" w:rsidRPr="00EB632E">
              <w:rPr>
                <w:rStyle w:val="Hyperlink"/>
              </w:rPr>
              <w:t>5.2 Vegetation Management Act 1999</w:t>
            </w:r>
            <w:r w:rsidR="005C7DA7">
              <w:rPr>
                <w:webHidden/>
              </w:rPr>
              <w:tab/>
            </w:r>
            <w:r w:rsidR="005C7DA7">
              <w:rPr>
                <w:webHidden/>
              </w:rPr>
              <w:fldChar w:fldCharType="begin"/>
            </w:r>
            <w:r w:rsidR="005C7DA7">
              <w:rPr>
                <w:webHidden/>
              </w:rPr>
              <w:instrText xml:space="preserve"> PAGEREF _Toc80015353 \h </w:instrText>
            </w:r>
            <w:r w:rsidR="005C7DA7">
              <w:rPr>
                <w:webHidden/>
              </w:rPr>
            </w:r>
            <w:r w:rsidR="005C7DA7">
              <w:rPr>
                <w:webHidden/>
              </w:rPr>
              <w:fldChar w:fldCharType="separate"/>
            </w:r>
            <w:r w:rsidR="006E473A">
              <w:rPr>
                <w:webHidden/>
              </w:rPr>
              <w:t>9</w:t>
            </w:r>
            <w:r w:rsidR="005C7DA7">
              <w:rPr>
                <w:webHidden/>
              </w:rPr>
              <w:fldChar w:fldCharType="end"/>
            </w:r>
          </w:hyperlink>
        </w:p>
        <w:p w14:paraId="6289C993" w14:textId="6135B30D" w:rsidR="005C7DA7" w:rsidRDefault="008E5725">
          <w:pPr>
            <w:pStyle w:val="TOC2"/>
            <w:rPr>
              <w:rFonts w:eastAsiaTheme="minorEastAsia" w:cstheme="minorBidi"/>
              <w:sz w:val="22"/>
              <w:lang w:eastAsia="en-AU"/>
            </w:rPr>
          </w:pPr>
          <w:hyperlink w:anchor="_Toc80015354" w:history="1">
            <w:r w:rsidR="005C7DA7" w:rsidRPr="00EB632E">
              <w:rPr>
                <w:rStyle w:val="Hyperlink"/>
              </w:rPr>
              <w:t>5.3 Nature Conservation Act 1992</w:t>
            </w:r>
            <w:r w:rsidR="005C7DA7">
              <w:rPr>
                <w:webHidden/>
              </w:rPr>
              <w:tab/>
            </w:r>
            <w:r w:rsidR="005C7DA7">
              <w:rPr>
                <w:webHidden/>
              </w:rPr>
              <w:fldChar w:fldCharType="begin"/>
            </w:r>
            <w:r w:rsidR="005C7DA7">
              <w:rPr>
                <w:webHidden/>
              </w:rPr>
              <w:instrText xml:space="preserve"> PAGEREF _Toc80015354 \h </w:instrText>
            </w:r>
            <w:r w:rsidR="005C7DA7">
              <w:rPr>
                <w:webHidden/>
              </w:rPr>
            </w:r>
            <w:r w:rsidR="005C7DA7">
              <w:rPr>
                <w:webHidden/>
              </w:rPr>
              <w:fldChar w:fldCharType="separate"/>
            </w:r>
            <w:r w:rsidR="006E473A">
              <w:rPr>
                <w:webHidden/>
              </w:rPr>
              <w:t>9</w:t>
            </w:r>
            <w:r w:rsidR="005C7DA7">
              <w:rPr>
                <w:webHidden/>
              </w:rPr>
              <w:fldChar w:fldCharType="end"/>
            </w:r>
          </w:hyperlink>
        </w:p>
        <w:p w14:paraId="5B06F4ED" w14:textId="2BAA187B" w:rsidR="005C7DA7" w:rsidRDefault="008E5725">
          <w:pPr>
            <w:pStyle w:val="TOC2"/>
            <w:rPr>
              <w:rFonts w:eastAsiaTheme="minorEastAsia" w:cstheme="minorBidi"/>
              <w:sz w:val="22"/>
              <w:lang w:eastAsia="en-AU"/>
            </w:rPr>
          </w:pPr>
          <w:hyperlink w:anchor="_Toc80015355" w:history="1">
            <w:r w:rsidR="005C7DA7" w:rsidRPr="00EB632E">
              <w:rPr>
                <w:rStyle w:val="Hyperlink"/>
              </w:rPr>
              <w:t>5.4 Other relevant laws that relate to legal timber</w:t>
            </w:r>
            <w:r w:rsidR="005C7DA7">
              <w:rPr>
                <w:webHidden/>
              </w:rPr>
              <w:tab/>
            </w:r>
            <w:r w:rsidR="005C7DA7">
              <w:rPr>
                <w:webHidden/>
              </w:rPr>
              <w:fldChar w:fldCharType="begin"/>
            </w:r>
            <w:r w:rsidR="005C7DA7">
              <w:rPr>
                <w:webHidden/>
              </w:rPr>
              <w:instrText xml:space="preserve"> PAGEREF _Toc80015355 \h </w:instrText>
            </w:r>
            <w:r w:rsidR="005C7DA7">
              <w:rPr>
                <w:webHidden/>
              </w:rPr>
            </w:r>
            <w:r w:rsidR="005C7DA7">
              <w:rPr>
                <w:webHidden/>
              </w:rPr>
              <w:fldChar w:fldCharType="separate"/>
            </w:r>
            <w:r w:rsidR="006E473A">
              <w:rPr>
                <w:webHidden/>
              </w:rPr>
              <w:t>11</w:t>
            </w:r>
            <w:r w:rsidR="005C7DA7">
              <w:rPr>
                <w:webHidden/>
              </w:rPr>
              <w:fldChar w:fldCharType="end"/>
            </w:r>
          </w:hyperlink>
        </w:p>
        <w:p w14:paraId="34EF10D9" w14:textId="5ADB0FBC" w:rsidR="005C7DA7" w:rsidRDefault="008E5725">
          <w:pPr>
            <w:pStyle w:val="TOC1"/>
            <w:rPr>
              <w:rFonts w:eastAsiaTheme="minorEastAsia" w:cstheme="minorBidi"/>
              <w:b w:val="0"/>
              <w:sz w:val="22"/>
              <w:lang w:eastAsia="en-AU"/>
            </w:rPr>
          </w:pPr>
          <w:hyperlink w:anchor="_Toc80015356" w:history="1">
            <w:r w:rsidR="005C7DA7" w:rsidRPr="00EB632E">
              <w:rPr>
                <w:rStyle w:val="Hyperlink"/>
              </w:rPr>
              <w:t>6.</w:t>
            </w:r>
            <w:r w:rsidR="005C7DA7">
              <w:rPr>
                <w:rFonts w:eastAsiaTheme="minorEastAsia" w:cstheme="minorBidi"/>
                <w:b w:val="0"/>
                <w:sz w:val="22"/>
                <w:lang w:eastAsia="en-AU"/>
              </w:rPr>
              <w:tab/>
            </w:r>
            <w:r w:rsidR="005C7DA7" w:rsidRPr="00EB632E">
              <w:rPr>
                <w:rStyle w:val="Hyperlink"/>
              </w:rPr>
              <w:t>Identifying legal raw logs from Queensland</w:t>
            </w:r>
            <w:r w:rsidR="005C7DA7">
              <w:rPr>
                <w:webHidden/>
              </w:rPr>
              <w:tab/>
            </w:r>
            <w:r w:rsidR="005C7DA7">
              <w:rPr>
                <w:webHidden/>
              </w:rPr>
              <w:fldChar w:fldCharType="begin"/>
            </w:r>
            <w:r w:rsidR="005C7DA7">
              <w:rPr>
                <w:webHidden/>
              </w:rPr>
              <w:instrText xml:space="preserve"> PAGEREF _Toc80015356 \h </w:instrText>
            </w:r>
            <w:r w:rsidR="005C7DA7">
              <w:rPr>
                <w:webHidden/>
              </w:rPr>
            </w:r>
            <w:r w:rsidR="005C7DA7">
              <w:rPr>
                <w:webHidden/>
              </w:rPr>
              <w:fldChar w:fldCharType="separate"/>
            </w:r>
            <w:r w:rsidR="006E473A">
              <w:rPr>
                <w:webHidden/>
              </w:rPr>
              <w:t>11</w:t>
            </w:r>
            <w:r w:rsidR="005C7DA7">
              <w:rPr>
                <w:webHidden/>
              </w:rPr>
              <w:fldChar w:fldCharType="end"/>
            </w:r>
          </w:hyperlink>
        </w:p>
        <w:p w14:paraId="52662C1F" w14:textId="5305AD55" w:rsidR="005C7DA7" w:rsidRDefault="008E5725">
          <w:pPr>
            <w:pStyle w:val="TOC2"/>
            <w:rPr>
              <w:rFonts w:eastAsiaTheme="minorEastAsia" w:cstheme="minorBidi"/>
              <w:sz w:val="22"/>
              <w:lang w:eastAsia="en-AU"/>
            </w:rPr>
          </w:pPr>
          <w:hyperlink w:anchor="_Toc80015357" w:history="1">
            <w:r w:rsidR="005C7DA7" w:rsidRPr="00EB632E">
              <w:rPr>
                <w:rStyle w:val="Hyperlink"/>
              </w:rPr>
              <w:t>6.1 State Land</w:t>
            </w:r>
            <w:r w:rsidR="005C7DA7">
              <w:rPr>
                <w:webHidden/>
              </w:rPr>
              <w:tab/>
            </w:r>
            <w:r w:rsidR="005C7DA7">
              <w:rPr>
                <w:webHidden/>
              </w:rPr>
              <w:fldChar w:fldCharType="begin"/>
            </w:r>
            <w:r w:rsidR="005C7DA7">
              <w:rPr>
                <w:webHidden/>
              </w:rPr>
              <w:instrText xml:space="preserve"> PAGEREF _Toc80015357 \h </w:instrText>
            </w:r>
            <w:r w:rsidR="005C7DA7">
              <w:rPr>
                <w:webHidden/>
              </w:rPr>
            </w:r>
            <w:r w:rsidR="005C7DA7">
              <w:rPr>
                <w:webHidden/>
              </w:rPr>
              <w:fldChar w:fldCharType="separate"/>
            </w:r>
            <w:r w:rsidR="006E473A">
              <w:rPr>
                <w:webHidden/>
              </w:rPr>
              <w:t>11</w:t>
            </w:r>
            <w:r w:rsidR="005C7DA7">
              <w:rPr>
                <w:webHidden/>
              </w:rPr>
              <w:fldChar w:fldCharType="end"/>
            </w:r>
          </w:hyperlink>
        </w:p>
        <w:p w14:paraId="34B7928E" w14:textId="32F13700" w:rsidR="005C7DA7" w:rsidRDefault="008E5725">
          <w:pPr>
            <w:pStyle w:val="TOC2"/>
            <w:rPr>
              <w:rFonts w:eastAsiaTheme="minorEastAsia" w:cstheme="minorBidi"/>
              <w:sz w:val="22"/>
              <w:lang w:eastAsia="en-AU"/>
            </w:rPr>
          </w:pPr>
          <w:hyperlink w:anchor="_Toc80015358" w:history="1">
            <w:r w:rsidR="005C7DA7" w:rsidRPr="00EB632E">
              <w:rPr>
                <w:rStyle w:val="Hyperlink"/>
              </w:rPr>
              <w:t>6.2 Freehold land</w:t>
            </w:r>
            <w:r w:rsidR="005C7DA7">
              <w:rPr>
                <w:webHidden/>
              </w:rPr>
              <w:tab/>
            </w:r>
            <w:r w:rsidR="005C7DA7">
              <w:rPr>
                <w:webHidden/>
              </w:rPr>
              <w:fldChar w:fldCharType="begin"/>
            </w:r>
            <w:r w:rsidR="005C7DA7">
              <w:rPr>
                <w:webHidden/>
              </w:rPr>
              <w:instrText xml:space="preserve"> PAGEREF _Toc80015358 \h </w:instrText>
            </w:r>
            <w:r w:rsidR="005C7DA7">
              <w:rPr>
                <w:webHidden/>
              </w:rPr>
            </w:r>
            <w:r w:rsidR="005C7DA7">
              <w:rPr>
                <w:webHidden/>
              </w:rPr>
              <w:fldChar w:fldCharType="separate"/>
            </w:r>
            <w:r w:rsidR="006E473A">
              <w:rPr>
                <w:webHidden/>
              </w:rPr>
              <w:t>12</w:t>
            </w:r>
            <w:r w:rsidR="005C7DA7">
              <w:rPr>
                <w:webHidden/>
              </w:rPr>
              <w:fldChar w:fldCharType="end"/>
            </w:r>
          </w:hyperlink>
        </w:p>
        <w:p w14:paraId="017E1DA4" w14:textId="72836B01" w:rsidR="005C7DA7" w:rsidRDefault="008E5725">
          <w:pPr>
            <w:pStyle w:val="TOC2"/>
            <w:rPr>
              <w:rFonts w:eastAsiaTheme="minorEastAsia" w:cstheme="minorBidi"/>
              <w:sz w:val="22"/>
              <w:lang w:eastAsia="en-AU"/>
            </w:rPr>
          </w:pPr>
          <w:hyperlink w:anchor="_Toc80015359" w:history="1">
            <w:r w:rsidR="005C7DA7" w:rsidRPr="00EB632E">
              <w:rPr>
                <w:rStyle w:val="Hyperlink"/>
              </w:rPr>
              <w:t>6.3 Harvesting protected plants</w:t>
            </w:r>
            <w:r w:rsidR="005C7DA7">
              <w:rPr>
                <w:webHidden/>
              </w:rPr>
              <w:tab/>
            </w:r>
            <w:r w:rsidR="005C7DA7">
              <w:rPr>
                <w:webHidden/>
              </w:rPr>
              <w:fldChar w:fldCharType="begin"/>
            </w:r>
            <w:r w:rsidR="005C7DA7">
              <w:rPr>
                <w:webHidden/>
              </w:rPr>
              <w:instrText xml:space="preserve"> PAGEREF _Toc80015359 \h </w:instrText>
            </w:r>
            <w:r w:rsidR="005C7DA7">
              <w:rPr>
                <w:webHidden/>
              </w:rPr>
            </w:r>
            <w:r w:rsidR="005C7DA7">
              <w:rPr>
                <w:webHidden/>
              </w:rPr>
              <w:fldChar w:fldCharType="separate"/>
            </w:r>
            <w:r w:rsidR="006E473A">
              <w:rPr>
                <w:webHidden/>
              </w:rPr>
              <w:t>12</w:t>
            </w:r>
            <w:r w:rsidR="005C7DA7">
              <w:rPr>
                <w:webHidden/>
              </w:rPr>
              <w:fldChar w:fldCharType="end"/>
            </w:r>
          </w:hyperlink>
        </w:p>
        <w:p w14:paraId="5E43DE10" w14:textId="22828E0D" w:rsidR="005C7DA7" w:rsidRDefault="008E5725">
          <w:pPr>
            <w:pStyle w:val="TOC2"/>
            <w:rPr>
              <w:rFonts w:eastAsiaTheme="minorEastAsia" w:cstheme="minorBidi"/>
              <w:sz w:val="22"/>
              <w:lang w:eastAsia="en-AU"/>
            </w:rPr>
          </w:pPr>
          <w:hyperlink w:anchor="_Toc80015360" w:history="1">
            <w:r w:rsidR="005C7DA7" w:rsidRPr="00EB632E">
              <w:rPr>
                <w:rStyle w:val="Hyperlink"/>
              </w:rPr>
              <w:t>6.4 Local government planning schemes</w:t>
            </w:r>
            <w:r w:rsidR="005C7DA7">
              <w:rPr>
                <w:webHidden/>
              </w:rPr>
              <w:tab/>
            </w:r>
            <w:r w:rsidR="005C7DA7">
              <w:rPr>
                <w:webHidden/>
              </w:rPr>
              <w:fldChar w:fldCharType="begin"/>
            </w:r>
            <w:r w:rsidR="005C7DA7">
              <w:rPr>
                <w:webHidden/>
              </w:rPr>
              <w:instrText xml:space="preserve"> PAGEREF _Toc80015360 \h </w:instrText>
            </w:r>
            <w:r w:rsidR="005C7DA7">
              <w:rPr>
                <w:webHidden/>
              </w:rPr>
            </w:r>
            <w:r w:rsidR="005C7DA7">
              <w:rPr>
                <w:webHidden/>
              </w:rPr>
              <w:fldChar w:fldCharType="separate"/>
            </w:r>
            <w:r w:rsidR="006E473A">
              <w:rPr>
                <w:webHidden/>
              </w:rPr>
              <w:t>12</w:t>
            </w:r>
            <w:r w:rsidR="005C7DA7">
              <w:rPr>
                <w:webHidden/>
              </w:rPr>
              <w:fldChar w:fldCharType="end"/>
            </w:r>
          </w:hyperlink>
        </w:p>
        <w:p w14:paraId="6CAB0293" w14:textId="0C9B3D16" w:rsidR="005C7DA7" w:rsidRDefault="008E5725">
          <w:pPr>
            <w:pStyle w:val="TOC2"/>
            <w:rPr>
              <w:rFonts w:eastAsiaTheme="minorEastAsia" w:cstheme="minorBidi"/>
              <w:sz w:val="22"/>
              <w:lang w:eastAsia="en-AU"/>
            </w:rPr>
          </w:pPr>
          <w:hyperlink w:anchor="_Toc80015361" w:history="1">
            <w:r w:rsidR="005C7DA7" w:rsidRPr="00EB632E">
              <w:rPr>
                <w:rStyle w:val="Hyperlink"/>
              </w:rPr>
              <w:t>6.5 Raw logs sourced from interstate – New South Wales</w:t>
            </w:r>
            <w:r w:rsidR="005C7DA7">
              <w:rPr>
                <w:webHidden/>
              </w:rPr>
              <w:tab/>
            </w:r>
            <w:r w:rsidR="005C7DA7">
              <w:rPr>
                <w:webHidden/>
              </w:rPr>
              <w:fldChar w:fldCharType="begin"/>
            </w:r>
            <w:r w:rsidR="005C7DA7">
              <w:rPr>
                <w:webHidden/>
              </w:rPr>
              <w:instrText xml:space="preserve"> PAGEREF _Toc80015361 \h </w:instrText>
            </w:r>
            <w:r w:rsidR="005C7DA7">
              <w:rPr>
                <w:webHidden/>
              </w:rPr>
            </w:r>
            <w:r w:rsidR="005C7DA7">
              <w:rPr>
                <w:webHidden/>
              </w:rPr>
              <w:fldChar w:fldCharType="separate"/>
            </w:r>
            <w:r w:rsidR="006E473A">
              <w:rPr>
                <w:webHidden/>
              </w:rPr>
              <w:t>12</w:t>
            </w:r>
            <w:r w:rsidR="005C7DA7">
              <w:rPr>
                <w:webHidden/>
              </w:rPr>
              <w:fldChar w:fldCharType="end"/>
            </w:r>
          </w:hyperlink>
        </w:p>
        <w:p w14:paraId="778EA2E2" w14:textId="559D2ACA" w:rsidR="005C7DA7" w:rsidRDefault="008E5725">
          <w:pPr>
            <w:pStyle w:val="TOC1"/>
            <w:rPr>
              <w:rFonts w:eastAsiaTheme="minorEastAsia" w:cstheme="minorBidi"/>
              <w:b w:val="0"/>
              <w:sz w:val="22"/>
              <w:lang w:eastAsia="en-AU"/>
            </w:rPr>
          </w:pPr>
          <w:hyperlink w:anchor="_Toc80015362" w:history="1">
            <w:r w:rsidR="005C7DA7" w:rsidRPr="00EB632E">
              <w:rPr>
                <w:rStyle w:val="Hyperlink"/>
              </w:rPr>
              <w:t>7.</w:t>
            </w:r>
            <w:r w:rsidR="005C7DA7">
              <w:rPr>
                <w:rFonts w:eastAsiaTheme="minorEastAsia" w:cstheme="minorBidi"/>
                <w:b w:val="0"/>
                <w:sz w:val="22"/>
                <w:lang w:eastAsia="en-AU"/>
              </w:rPr>
              <w:tab/>
            </w:r>
            <w:r w:rsidR="005C7DA7" w:rsidRPr="00EB632E">
              <w:rPr>
                <w:rStyle w:val="Hyperlink"/>
              </w:rPr>
              <w:t>Other relevant non-government resources</w:t>
            </w:r>
            <w:r w:rsidR="005C7DA7">
              <w:rPr>
                <w:webHidden/>
              </w:rPr>
              <w:tab/>
            </w:r>
            <w:r w:rsidR="005C7DA7">
              <w:rPr>
                <w:webHidden/>
              </w:rPr>
              <w:fldChar w:fldCharType="begin"/>
            </w:r>
            <w:r w:rsidR="005C7DA7">
              <w:rPr>
                <w:webHidden/>
              </w:rPr>
              <w:instrText xml:space="preserve"> PAGEREF _Toc80015362 \h </w:instrText>
            </w:r>
            <w:r w:rsidR="005C7DA7">
              <w:rPr>
                <w:webHidden/>
              </w:rPr>
            </w:r>
            <w:r w:rsidR="005C7DA7">
              <w:rPr>
                <w:webHidden/>
              </w:rPr>
              <w:fldChar w:fldCharType="separate"/>
            </w:r>
            <w:r w:rsidR="006E473A">
              <w:rPr>
                <w:webHidden/>
              </w:rPr>
              <w:t>13</w:t>
            </w:r>
            <w:r w:rsidR="005C7DA7">
              <w:rPr>
                <w:webHidden/>
              </w:rPr>
              <w:fldChar w:fldCharType="end"/>
            </w:r>
          </w:hyperlink>
        </w:p>
        <w:p w14:paraId="360B9E14" w14:textId="7868265D" w:rsidR="005C7DA7" w:rsidRDefault="008E5725">
          <w:pPr>
            <w:pStyle w:val="TOC1"/>
            <w:rPr>
              <w:rFonts w:eastAsiaTheme="minorEastAsia" w:cstheme="minorBidi"/>
              <w:b w:val="0"/>
              <w:sz w:val="22"/>
              <w:lang w:eastAsia="en-AU"/>
            </w:rPr>
          </w:pPr>
          <w:hyperlink w:anchor="_Toc80015363" w:history="1">
            <w:r w:rsidR="005C7DA7" w:rsidRPr="00EB632E">
              <w:rPr>
                <w:rStyle w:val="Hyperlink"/>
              </w:rPr>
              <w:t>8.</w:t>
            </w:r>
            <w:r w:rsidR="005C7DA7">
              <w:rPr>
                <w:rFonts w:eastAsiaTheme="minorEastAsia" w:cstheme="minorBidi"/>
                <w:b w:val="0"/>
                <w:sz w:val="22"/>
                <w:lang w:eastAsia="en-AU"/>
              </w:rPr>
              <w:tab/>
            </w:r>
            <w:r w:rsidR="005C7DA7" w:rsidRPr="00EB632E">
              <w:rPr>
                <w:rStyle w:val="Hyperlink"/>
              </w:rPr>
              <w:t>Who should I contact for further information?</w:t>
            </w:r>
            <w:r w:rsidR="005C7DA7">
              <w:rPr>
                <w:webHidden/>
              </w:rPr>
              <w:tab/>
            </w:r>
            <w:r w:rsidR="005C7DA7">
              <w:rPr>
                <w:webHidden/>
              </w:rPr>
              <w:fldChar w:fldCharType="begin"/>
            </w:r>
            <w:r w:rsidR="005C7DA7">
              <w:rPr>
                <w:webHidden/>
              </w:rPr>
              <w:instrText xml:space="preserve"> PAGEREF _Toc80015363 \h </w:instrText>
            </w:r>
            <w:r w:rsidR="005C7DA7">
              <w:rPr>
                <w:webHidden/>
              </w:rPr>
            </w:r>
            <w:r w:rsidR="005C7DA7">
              <w:rPr>
                <w:webHidden/>
              </w:rPr>
              <w:fldChar w:fldCharType="separate"/>
            </w:r>
            <w:r w:rsidR="006E473A">
              <w:rPr>
                <w:webHidden/>
              </w:rPr>
              <w:t>14</w:t>
            </w:r>
            <w:r w:rsidR="005C7DA7">
              <w:rPr>
                <w:webHidden/>
              </w:rPr>
              <w:fldChar w:fldCharType="end"/>
            </w:r>
          </w:hyperlink>
        </w:p>
        <w:p w14:paraId="76BC4758" w14:textId="3C6BB785" w:rsidR="005C7DA7" w:rsidRDefault="008E5725">
          <w:pPr>
            <w:pStyle w:val="TOC1"/>
            <w:rPr>
              <w:rFonts w:eastAsiaTheme="minorEastAsia" w:cstheme="minorBidi"/>
              <w:b w:val="0"/>
              <w:sz w:val="22"/>
              <w:lang w:eastAsia="en-AU"/>
            </w:rPr>
          </w:pPr>
          <w:hyperlink w:anchor="_Toc80015364" w:history="1">
            <w:r w:rsidR="005C7DA7" w:rsidRPr="00EB632E">
              <w:rPr>
                <w:rStyle w:val="Hyperlink"/>
              </w:rPr>
              <w:t>Attachment A – Example of sales permit</w:t>
            </w:r>
            <w:r w:rsidR="005C7DA7">
              <w:rPr>
                <w:webHidden/>
              </w:rPr>
              <w:tab/>
            </w:r>
            <w:r w:rsidR="005C7DA7">
              <w:rPr>
                <w:webHidden/>
              </w:rPr>
              <w:fldChar w:fldCharType="begin"/>
            </w:r>
            <w:r w:rsidR="005C7DA7">
              <w:rPr>
                <w:webHidden/>
              </w:rPr>
              <w:instrText xml:space="preserve"> PAGEREF _Toc80015364 \h </w:instrText>
            </w:r>
            <w:r w:rsidR="005C7DA7">
              <w:rPr>
                <w:webHidden/>
              </w:rPr>
            </w:r>
            <w:r w:rsidR="005C7DA7">
              <w:rPr>
                <w:webHidden/>
              </w:rPr>
              <w:fldChar w:fldCharType="separate"/>
            </w:r>
            <w:r w:rsidR="006E473A">
              <w:rPr>
                <w:webHidden/>
              </w:rPr>
              <w:t>16</w:t>
            </w:r>
            <w:r w:rsidR="005C7DA7">
              <w:rPr>
                <w:webHidden/>
              </w:rPr>
              <w:fldChar w:fldCharType="end"/>
            </w:r>
          </w:hyperlink>
        </w:p>
        <w:p w14:paraId="3009F242" w14:textId="54253E05" w:rsidR="005C7DA7" w:rsidRDefault="008E5725">
          <w:pPr>
            <w:pStyle w:val="TOC1"/>
            <w:rPr>
              <w:rFonts w:eastAsiaTheme="minorEastAsia" w:cstheme="minorBidi"/>
              <w:b w:val="0"/>
              <w:sz w:val="22"/>
              <w:lang w:eastAsia="en-AU"/>
            </w:rPr>
          </w:pPr>
          <w:hyperlink w:anchor="_Toc80015365" w:history="1">
            <w:r w:rsidR="005C7DA7" w:rsidRPr="00EB632E">
              <w:rPr>
                <w:rStyle w:val="Hyperlink"/>
              </w:rPr>
              <w:t>Attachment</w:t>
            </w:r>
            <w:r w:rsidR="005C7DA7" w:rsidRPr="00EB632E">
              <w:rPr>
                <w:rStyle w:val="Hyperlink"/>
                <w:rFonts w:cstheme="minorHAnsi"/>
              </w:rPr>
              <w:t xml:space="preserve"> B -Examples of [public native forest] accountable removal dockets</w:t>
            </w:r>
            <w:r w:rsidR="005C7DA7">
              <w:rPr>
                <w:webHidden/>
              </w:rPr>
              <w:tab/>
            </w:r>
            <w:r w:rsidR="005C7DA7">
              <w:rPr>
                <w:webHidden/>
              </w:rPr>
              <w:fldChar w:fldCharType="begin"/>
            </w:r>
            <w:r w:rsidR="005C7DA7">
              <w:rPr>
                <w:webHidden/>
              </w:rPr>
              <w:instrText xml:space="preserve"> PAGEREF _Toc80015365 \h </w:instrText>
            </w:r>
            <w:r w:rsidR="005C7DA7">
              <w:rPr>
                <w:webHidden/>
              </w:rPr>
            </w:r>
            <w:r w:rsidR="005C7DA7">
              <w:rPr>
                <w:webHidden/>
              </w:rPr>
              <w:fldChar w:fldCharType="separate"/>
            </w:r>
            <w:r w:rsidR="006E473A">
              <w:rPr>
                <w:webHidden/>
              </w:rPr>
              <w:t>17</w:t>
            </w:r>
            <w:r w:rsidR="005C7DA7">
              <w:rPr>
                <w:webHidden/>
              </w:rPr>
              <w:fldChar w:fldCharType="end"/>
            </w:r>
          </w:hyperlink>
        </w:p>
        <w:p w14:paraId="089F880D" w14:textId="47E409C7" w:rsidR="005C7DA7" w:rsidRDefault="008E5725">
          <w:pPr>
            <w:pStyle w:val="TOC1"/>
            <w:rPr>
              <w:rFonts w:eastAsiaTheme="minorEastAsia" w:cstheme="minorBidi"/>
              <w:b w:val="0"/>
              <w:sz w:val="22"/>
              <w:lang w:eastAsia="en-AU"/>
            </w:rPr>
          </w:pPr>
          <w:hyperlink w:anchor="_Toc80015366" w:history="1">
            <w:r w:rsidR="005C7DA7" w:rsidRPr="00EB632E">
              <w:rPr>
                <w:rStyle w:val="Hyperlink"/>
                <w:rFonts w:cstheme="minorHAnsi"/>
              </w:rPr>
              <w:t>Attachment C - Example of [public native forest] Tax Invoice</w:t>
            </w:r>
            <w:r w:rsidR="005C7DA7">
              <w:rPr>
                <w:webHidden/>
              </w:rPr>
              <w:tab/>
            </w:r>
            <w:r w:rsidR="005C7DA7">
              <w:rPr>
                <w:webHidden/>
              </w:rPr>
              <w:fldChar w:fldCharType="begin"/>
            </w:r>
            <w:r w:rsidR="005C7DA7">
              <w:rPr>
                <w:webHidden/>
              </w:rPr>
              <w:instrText xml:space="preserve"> PAGEREF _Toc80015366 \h </w:instrText>
            </w:r>
            <w:r w:rsidR="005C7DA7">
              <w:rPr>
                <w:webHidden/>
              </w:rPr>
            </w:r>
            <w:r w:rsidR="005C7DA7">
              <w:rPr>
                <w:webHidden/>
              </w:rPr>
              <w:fldChar w:fldCharType="separate"/>
            </w:r>
            <w:r w:rsidR="006E473A">
              <w:rPr>
                <w:webHidden/>
              </w:rPr>
              <w:t>19</w:t>
            </w:r>
            <w:r w:rsidR="005C7DA7">
              <w:rPr>
                <w:webHidden/>
              </w:rPr>
              <w:fldChar w:fldCharType="end"/>
            </w:r>
          </w:hyperlink>
        </w:p>
        <w:p w14:paraId="6B33056E" w14:textId="53740F64" w:rsidR="005C7DA7" w:rsidRDefault="008E5725">
          <w:pPr>
            <w:pStyle w:val="TOC1"/>
            <w:rPr>
              <w:rFonts w:eastAsiaTheme="minorEastAsia" w:cstheme="minorBidi"/>
              <w:b w:val="0"/>
              <w:sz w:val="22"/>
              <w:lang w:eastAsia="en-AU"/>
            </w:rPr>
          </w:pPr>
          <w:hyperlink w:anchor="_Toc80015367" w:history="1">
            <w:r w:rsidR="005C7DA7" w:rsidRPr="00EB632E">
              <w:rPr>
                <w:rStyle w:val="Hyperlink"/>
                <w:rFonts w:cstheme="minorHAnsi"/>
              </w:rPr>
              <w:t xml:space="preserve">Attachment D - Notification of intention to harvest </w:t>
            </w:r>
            <w:r w:rsidR="005C7DA7" w:rsidRPr="00EB632E">
              <w:rPr>
                <w:rStyle w:val="Hyperlink"/>
                <w:rFonts w:ascii="Calibri" w:hAnsi="Calibri"/>
              </w:rPr>
              <w:t>under the Managing a native forest practice accepted development vegetation clearing code</w:t>
            </w:r>
            <w:r w:rsidR="005C7DA7">
              <w:rPr>
                <w:webHidden/>
              </w:rPr>
              <w:tab/>
            </w:r>
            <w:r w:rsidR="005C7DA7">
              <w:rPr>
                <w:webHidden/>
              </w:rPr>
              <w:fldChar w:fldCharType="begin"/>
            </w:r>
            <w:r w:rsidR="005C7DA7">
              <w:rPr>
                <w:webHidden/>
              </w:rPr>
              <w:instrText xml:space="preserve"> PAGEREF _Toc80015367 \h </w:instrText>
            </w:r>
            <w:r w:rsidR="005C7DA7">
              <w:rPr>
                <w:webHidden/>
              </w:rPr>
            </w:r>
            <w:r w:rsidR="005C7DA7">
              <w:rPr>
                <w:webHidden/>
              </w:rPr>
              <w:fldChar w:fldCharType="separate"/>
            </w:r>
            <w:r w:rsidR="006E473A">
              <w:rPr>
                <w:webHidden/>
              </w:rPr>
              <w:t>20</w:t>
            </w:r>
            <w:r w:rsidR="005C7DA7">
              <w:rPr>
                <w:webHidden/>
              </w:rPr>
              <w:fldChar w:fldCharType="end"/>
            </w:r>
          </w:hyperlink>
        </w:p>
        <w:p w14:paraId="1F643B55" w14:textId="7FE3FD39" w:rsidR="005C7DA7" w:rsidRDefault="008E5725">
          <w:pPr>
            <w:pStyle w:val="TOC1"/>
            <w:rPr>
              <w:rFonts w:eastAsiaTheme="minorEastAsia" w:cstheme="minorBidi"/>
              <w:b w:val="0"/>
              <w:sz w:val="22"/>
              <w:lang w:eastAsia="en-AU"/>
            </w:rPr>
          </w:pPr>
          <w:hyperlink w:anchor="_Toc80015368" w:history="1">
            <w:r w:rsidR="005C7DA7" w:rsidRPr="00EB632E">
              <w:rPr>
                <w:rStyle w:val="Hyperlink"/>
                <w:rFonts w:cstheme="minorHAnsi"/>
              </w:rPr>
              <w:t>Attachment E - Application form for a protected plant harvesting licence</w:t>
            </w:r>
            <w:r w:rsidR="005C7DA7">
              <w:rPr>
                <w:webHidden/>
              </w:rPr>
              <w:tab/>
            </w:r>
            <w:r w:rsidR="005C7DA7">
              <w:rPr>
                <w:webHidden/>
              </w:rPr>
              <w:fldChar w:fldCharType="begin"/>
            </w:r>
            <w:r w:rsidR="005C7DA7">
              <w:rPr>
                <w:webHidden/>
              </w:rPr>
              <w:instrText xml:space="preserve"> PAGEREF _Toc80015368 \h </w:instrText>
            </w:r>
            <w:r w:rsidR="005C7DA7">
              <w:rPr>
                <w:webHidden/>
              </w:rPr>
            </w:r>
            <w:r w:rsidR="005C7DA7">
              <w:rPr>
                <w:webHidden/>
              </w:rPr>
              <w:fldChar w:fldCharType="separate"/>
            </w:r>
            <w:r w:rsidR="006E473A">
              <w:rPr>
                <w:webHidden/>
              </w:rPr>
              <w:t>22</w:t>
            </w:r>
            <w:r w:rsidR="005C7DA7">
              <w:rPr>
                <w:webHidden/>
              </w:rPr>
              <w:fldChar w:fldCharType="end"/>
            </w:r>
          </w:hyperlink>
        </w:p>
        <w:p w14:paraId="1751CB55" w14:textId="6344F4C8" w:rsidR="00627FE5" w:rsidRPr="00E7053B" w:rsidRDefault="001D6BDC">
          <w:r w:rsidRPr="00E7053B">
            <w:rPr>
              <w:b/>
              <w:bCs/>
              <w:noProof/>
            </w:rPr>
            <w:fldChar w:fldCharType="end"/>
          </w:r>
        </w:p>
      </w:sdtContent>
    </w:sdt>
    <w:p w14:paraId="37F24D2D" w14:textId="77777777" w:rsidR="00627FE5" w:rsidRPr="00E7053B" w:rsidRDefault="00627FE5">
      <w:pPr>
        <w:spacing w:before="0"/>
        <w:rPr>
          <w:rFonts w:eastAsiaTheme="majorEastAsia"/>
          <w:b/>
          <w:bCs/>
          <w:sz w:val="36"/>
          <w:szCs w:val="36"/>
        </w:rPr>
      </w:pPr>
      <w:r w:rsidRPr="00E7053B">
        <w:rPr>
          <w:rFonts w:eastAsiaTheme="majorEastAsia"/>
          <w:b/>
          <w:bCs/>
          <w:sz w:val="36"/>
          <w:szCs w:val="36"/>
        </w:rPr>
        <w:br w:type="page"/>
      </w:r>
    </w:p>
    <w:p w14:paraId="65879442" w14:textId="77777777" w:rsidR="006230FE" w:rsidRPr="00E7053B" w:rsidRDefault="006230FE" w:rsidP="00847A93">
      <w:pPr>
        <w:pStyle w:val="Heading1"/>
        <w:ind w:left="284"/>
        <w:rPr>
          <w:rFonts w:asciiTheme="minorHAnsi" w:hAnsiTheme="minorHAnsi"/>
        </w:rPr>
      </w:pPr>
      <w:bookmarkStart w:id="0" w:name="_Toc80015342"/>
      <w:r w:rsidRPr="00E7053B">
        <w:rPr>
          <w:rFonts w:asciiTheme="minorHAnsi" w:hAnsiTheme="minorHAnsi"/>
        </w:rPr>
        <w:lastRenderedPageBreak/>
        <w:t>What is required under Australia’s Illegal Logging Laws?</w:t>
      </w:r>
      <w:bookmarkEnd w:id="0"/>
    </w:p>
    <w:p w14:paraId="1D4F8ACF" w14:textId="2FDF4DB1" w:rsidR="006D528B" w:rsidRPr="00E7053B" w:rsidRDefault="006D528B" w:rsidP="0028069F">
      <w:pPr>
        <w:spacing w:after="120" w:line="276" w:lineRule="auto"/>
        <w:rPr>
          <w:szCs w:val="24"/>
          <w:lang w:eastAsia="ja-JP"/>
        </w:rPr>
      </w:pPr>
      <w:r w:rsidRPr="00E7053B">
        <w:rPr>
          <w:szCs w:val="24"/>
          <w:lang w:eastAsia="ja-JP"/>
        </w:rPr>
        <w:t xml:space="preserve">The </w:t>
      </w:r>
      <w:hyperlink r:id="rId10" w:history="1">
        <w:r w:rsidRPr="00E612C6">
          <w:rPr>
            <w:rStyle w:val="Hyperlink"/>
          </w:rPr>
          <w:t>Illegal Logging Prohibition Act 2012</w:t>
        </w:r>
      </w:hyperlink>
      <w:r w:rsidRPr="00E7053B">
        <w:rPr>
          <w:szCs w:val="24"/>
          <w:lang w:eastAsia="ja-JP"/>
        </w:rPr>
        <w:t xml:space="preserve"> (the Act) seeks to ‘reduce the harmful environmental, social</w:t>
      </w:r>
      <w:r w:rsidR="00D323DD" w:rsidRPr="00E7053B">
        <w:rPr>
          <w:szCs w:val="24"/>
          <w:lang w:eastAsia="ja-JP"/>
        </w:rPr>
        <w:t>,</w:t>
      </w:r>
      <w:r w:rsidRPr="00E7053B">
        <w:rPr>
          <w:szCs w:val="24"/>
          <w:lang w:eastAsia="ja-JP"/>
        </w:rPr>
        <w:t xml:space="preserve"> and economic impacts of illegal logging by restricting the importation and sale of illegally logged timber products i</w:t>
      </w:r>
      <w:r w:rsidR="00D323DD" w:rsidRPr="00E7053B">
        <w:rPr>
          <w:szCs w:val="24"/>
          <w:lang w:eastAsia="ja-JP"/>
        </w:rPr>
        <w:t>n Australia’</w:t>
      </w:r>
      <w:r w:rsidRPr="00E7053B">
        <w:rPr>
          <w:szCs w:val="24"/>
          <w:lang w:eastAsia="ja-JP"/>
        </w:rPr>
        <w:t>.</w:t>
      </w:r>
    </w:p>
    <w:p w14:paraId="0F8CF115" w14:textId="0B9F9987" w:rsidR="006D528B" w:rsidRPr="00E7053B" w:rsidRDefault="006D528B" w:rsidP="0028069F">
      <w:pPr>
        <w:spacing w:after="120" w:line="276" w:lineRule="auto"/>
        <w:rPr>
          <w:szCs w:val="24"/>
          <w:lang w:eastAsia="ja-JP"/>
        </w:rPr>
      </w:pPr>
      <w:r w:rsidRPr="00E7053B">
        <w:rPr>
          <w:szCs w:val="24"/>
          <w:lang w:eastAsia="ja-JP"/>
        </w:rPr>
        <w:t xml:space="preserve">The Act makes it a criminal offence </w:t>
      </w:r>
      <w:r w:rsidR="00D323DD" w:rsidRPr="00E7053B">
        <w:rPr>
          <w:szCs w:val="24"/>
          <w:lang w:eastAsia="ja-JP"/>
        </w:rPr>
        <w:t>to process raw logs that have been illegally logged</w:t>
      </w:r>
      <w:r w:rsidRPr="00E7053B">
        <w:rPr>
          <w:szCs w:val="24"/>
          <w:lang w:eastAsia="ja-JP"/>
        </w:rPr>
        <w:t>. For the Act’s purposes, ‘illegally logged timber’ is defined as timber ‘harvested in contravention of laws in force in the place (whether or not in Australia) where the timber was harvested’.</w:t>
      </w:r>
    </w:p>
    <w:p w14:paraId="2D0969DA" w14:textId="3E527E46" w:rsidR="006D528B" w:rsidRPr="00E7053B" w:rsidRDefault="006D528B" w:rsidP="0028069F">
      <w:pPr>
        <w:spacing w:after="120" w:line="276" w:lineRule="auto"/>
        <w:rPr>
          <w:szCs w:val="24"/>
          <w:lang w:eastAsia="ja-JP"/>
        </w:rPr>
      </w:pPr>
      <w:r w:rsidRPr="00E7053B">
        <w:rPr>
          <w:szCs w:val="24"/>
          <w:lang w:eastAsia="ja-JP"/>
        </w:rPr>
        <w:t xml:space="preserve">The Act also requires </w:t>
      </w:r>
      <w:r w:rsidR="00D323DD" w:rsidRPr="00E7053B">
        <w:rPr>
          <w:szCs w:val="24"/>
          <w:lang w:eastAsia="ja-JP"/>
        </w:rPr>
        <w:t>‘processors’ to actively assess</w:t>
      </w:r>
      <w:r w:rsidRPr="00E7053B">
        <w:rPr>
          <w:szCs w:val="24"/>
          <w:lang w:eastAsia="ja-JP"/>
        </w:rPr>
        <w:t xml:space="preserve"> and m</w:t>
      </w:r>
      <w:r w:rsidR="00D323DD" w:rsidRPr="00E7053B">
        <w:rPr>
          <w:szCs w:val="24"/>
          <w:lang w:eastAsia="ja-JP"/>
        </w:rPr>
        <w:t xml:space="preserve">anage the risk that the raw logs may have </w:t>
      </w:r>
      <w:r w:rsidR="00DE294F" w:rsidRPr="00E7053B">
        <w:rPr>
          <w:szCs w:val="24"/>
          <w:lang w:eastAsia="ja-JP"/>
        </w:rPr>
        <w:t xml:space="preserve">been illegally harvested </w:t>
      </w:r>
      <w:r w:rsidRPr="00E7053B">
        <w:rPr>
          <w:szCs w:val="24"/>
          <w:lang w:eastAsia="ja-JP"/>
        </w:rPr>
        <w:t xml:space="preserve">before </w:t>
      </w:r>
      <w:r w:rsidR="00D323DD" w:rsidRPr="00E7053B">
        <w:rPr>
          <w:szCs w:val="24"/>
          <w:lang w:eastAsia="ja-JP"/>
        </w:rPr>
        <w:t>processing them</w:t>
      </w:r>
      <w:r w:rsidRPr="00E7053B">
        <w:rPr>
          <w:szCs w:val="24"/>
          <w:lang w:eastAsia="ja-JP"/>
        </w:rPr>
        <w:t xml:space="preserve">. This is known as undertaking ‘due diligence’, the specifics of which are set out in the </w:t>
      </w:r>
      <w:hyperlink r:id="rId11" w:history="1">
        <w:r w:rsidRPr="00E612C6">
          <w:rPr>
            <w:rStyle w:val="Hyperlink"/>
          </w:rPr>
          <w:t>Illegal Logging Prohibition Regulation 2012</w:t>
        </w:r>
      </w:hyperlink>
      <w:r w:rsidRPr="00E7053B">
        <w:rPr>
          <w:szCs w:val="24"/>
          <w:lang w:eastAsia="ja-JP"/>
        </w:rPr>
        <w:t xml:space="preserve"> (the Regulation).</w:t>
      </w:r>
    </w:p>
    <w:p w14:paraId="5D2EA503" w14:textId="77777777" w:rsidR="00F1623F" w:rsidRPr="00E7053B" w:rsidRDefault="00F1623F" w:rsidP="0028069F">
      <w:pPr>
        <w:spacing w:after="120" w:line="276" w:lineRule="auto"/>
        <w:rPr>
          <w:szCs w:val="24"/>
          <w:lang w:eastAsia="ja-JP"/>
        </w:rPr>
      </w:pPr>
      <w:r w:rsidRPr="00E7053B">
        <w:rPr>
          <w:szCs w:val="24"/>
          <w:lang w:eastAsia="ja-JP"/>
        </w:rPr>
        <w:t xml:space="preserve">The </w:t>
      </w:r>
      <w:r w:rsidR="00D323DD" w:rsidRPr="00E7053B">
        <w:rPr>
          <w:szCs w:val="24"/>
          <w:lang w:eastAsia="ja-JP"/>
        </w:rPr>
        <w:t>due diligence requirements for processors</w:t>
      </w:r>
      <w:r w:rsidR="00A97285">
        <w:rPr>
          <w:szCs w:val="24"/>
          <w:lang w:eastAsia="ja-JP"/>
        </w:rPr>
        <w:t xml:space="preserve"> </w:t>
      </w:r>
      <w:r w:rsidRPr="00E7053B">
        <w:rPr>
          <w:szCs w:val="24"/>
          <w:lang w:eastAsia="ja-JP"/>
        </w:rPr>
        <w:t>include</w:t>
      </w:r>
      <w:r w:rsidR="006D528B" w:rsidRPr="00E7053B">
        <w:rPr>
          <w:szCs w:val="24"/>
          <w:lang w:eastAsia="ja-JP"/>
        </w:rPr>
        <w:t>s</w:t>
      </w:r>
      <w:r w:rsidRPr="00E7053B">
        <w:rPr>
          <w:szCs w:val="24"/>
          <w:lang w:eastAsia="ja-JP"/>
        </w:rPr>
        <w:t xml:space="preserve"> the following </w:t>
      </w:r>
      <w:r w:rsidR="00B22619" w:rsidRPr="00E7053B">
        <w:rPr>
          <w:szCs w:val="24"/>
          <w:lang w:eastAsia="ja-JP"/>
        </w:rPr>
        <w:t xml:space="preserve">key </w:t>
      </w:r>
      <w:r w:rsidRPr="00E7053B">
        <w:rPr>
          <w:szCs w:val="24"/>
          <w:lang w:eastAsia="ja-JP"/>
        </w:rPr>
        <w:t xml:space="preserve">steps: </w:t>
      </w:r>
    </w:p>
    <w:p w14:paraId="617D559B" w14:textId="5DB1006A" w:rsidR="00F1623F" w:rsidRPr="00E7053B" w:rsidRDefault="00F1623F" w:rsidP="0028069F">
      <w:pPr>
        <w:spacing w:after="120" w:line="276" w:lineRule="auto"/>
        <w:ind w:left="567"/>
        <w:contextualSpacing/>
        <w:rPr>
          <w:szCs w:val="24"/>
          <w:lang w:eastAsia="ja-JP"/>
        </w:rPr>
      </w:pPr>
      <w:r w:rsidRPr="00E7053B">
        <w:rPr>
          <w:b/>
          <w:szCs w:val="24"/>
          <w:lang w:eastAsia="ja-JP"/>
        </w:rPr>
        <w:t>Step 1:</w:t>
      </w:r>
      <w:r w:rsidRPr="00E7053B">
        <w:rPr>
          <w:szCs w:val="24"/>
          <w:lang w:eastAsia="ja-JP"/>
        </w:rPr>
        <w:t xml:space="preserve"> Establish and maintain a due diligence system</w:t>
      </w:r>
    </w:p>
    <w:p w14:paraId="2049FC45" w14:textId="77777777" w:rsidR="00F1623F" w:rsidRPr="00E7053B" w:rsidRDefault="00F1623F" w:rsidP="0028069F">
      <w:pPr>
        <w:spacing w:after="120" w:line="276" w:lineRule="auto"/>
        <w:ind w:left="567"/>
        <w:contextualSpacing/>
        <w:rPr>
          <w:szCs w:val="24"/>
          <w:lang w:eastAsia="ja-JP"/>
        </w:rPr>
      </w:pPr>
      <w:r w:rsidRPr="00E7053B">
        <w:rPr>
          <w:b/>
          <w:szCs w:val="24"/>
          <w:lang w:eastAsia="ja-JP"/>
        </w:rPr>
        <w:t>Step 2:</w:t>
      </w:r>
      <w:r w:rsidRPr="00E7053B">
        <w:rPr>
          <w:szCs w:val="24"/>
          <w:lang w:eastAsia="ja-JP"/>
        </w:rPr>
        <w:t xml:space="preserve"> Gather information about the raw log that is being processed</w:t>
      </w:r>
    </w:p>
    <w:p w14:paraId="515F9831" w14:textId="77777777" w:rsidR="00F1623F" w:rsidRPr="00E7053B" w:rsidRDefault="00F1623F" w:rsidP="0028069F">
      <w:pPr>
        <w:spacing w:after="120" w:line="276" w:lineRule="auto"/>
        <w:ind w:left="567"/>
        <w:contextualSpacing/>
        <w:rPr>
          <w:szCs w:val="24"/>
          <w:lang w:eastAsia="ja-JP"/>
        </w:rPr>
      </w:pPr>
      <w:r w:rsidRPr="00E7053B">
        <w:rPr>
          <w:b/>
          <w:szCs w:val="24"/>
          <w:lang w:eastAsia="ja-JP"/>
        </w:rPr>
        <w:t>Step 3:</w:t>
      </w:r>
      <w:r w:rsidRPr="00E7053B">
        <w:rPr>
          <w:szCs w:val="24"/>
          <w:lang w:eastAsia="ja-JP"/>
        </w:rPr>
        <w:t xml:space="preserve"> Assess the risk (using one of the three methods outlined in the Regulation)</w:t>
      </w:r>
    </w:p>
    <w:p w14:paraId="5B5E6152" w14:textId="77777777" w:rsidR="00F1623F" w:rsidRPr="00E7053B" w:rsidRDefault="00F1623F" w:rsidP="0028069F">
      <w:pPr>
        <w:spacing w:after="120" w:line="276" w:lineRule="auto"/>
        <w:ind w:left="567"/>
        <w:contextualSpacing/>
        <w:rPr>
          <w:szCs w:val="24"/>
          <w:lang w:eastAsia="ja-JP"/>
        </w:rPr>
      </w:pPr>
      <w:r w:rsidRPr="00E7053B">
        <w:rPr>
          <w:b/>
          <w:szCs w:val="24"/>
          <w:lang w:eastAsia="ja-JP"/>
        </w:rPr>
        <w:t>Step 4:</w:t>
      </w:r>
      <w:r w:rsidRPr="00E7053B">
        <w:rPr>
          <w:szCs w:val="24"/>
          <w:lang w:eastAsia="ja-JP"/>
        </w:rPr>
        <w:t xml:space="preserve"> Risk mitigation (if required)</w:t>
      </w:r>
    </w:p>
    <w:p w14:paraId="4EC8789B" w14:textId="77777777" w:rsidR="00F1623F" w:rsidRPr="00E7053B" w:rsidRDefault="00F1623F" w:rsidP="0028069F">
      <w:pPr>
        <w:spacing w:after="120" w:line="276" w:lineRule="auto"/>
        <w:ind w:left="567"/>
        <w:rPr>
          <w:szCs w:val="24"/>
          <w:lang w:eastAsia="ja-JP"/>
        </w:rPr>
      </w:pPr>
      <w:r w:rsidRPr="00E7053B">
        <w:rPr>
          <w:b/>
          <w:szCs w:val="24"/>
          <w:lang w:eastAsia="ja-JP"/>
        </w:rPr>
        <w:t>Step 5:</w:t>
      </w:r>
      <w:r w:rsidRPr="00E7053B">
        <w:rPr>
          <w:szCs w:val="24"/>
          <w:lang w:eastAsia="ja-JP"/>
        </w:rPr>
        <w:t xml:space="preserve"> Keep records</w:t>
      </w:r>
    </w:p>
    <w:p w14:paraId="7BC7A8C6" w14:textId="7CD4EA89" w:rsidR="00F1623F" w:rsidRPr="00E7053B" w:rsidRDefault="00F1623F" w:rsidP="0028069F">
      <w:pPr>
        <w:spacing w:after="120" w:line="276" w:lineRule="auto"/>
        <w:rPr>
          <w:szCs w:val="24"/>
          <w:lang w:eastAsia="ja-JP"/>
        </w:rPr>
      </w:pPr>
      <w:r w:rsidRPr="00E7053B">
        <w:rPr>
          <w:szCs w:val="24"/>
          <w:lang w:eastAsia="ja-JP"/>
        </w:rPr>
        <w:t>Further information about the Regulation and the due diligence requirements is available at the Australian Government Department of</w:t>
      </w:r>
      <w:r w:rsidR="0023157A" w:rsidRPr="00E7053B">
        <w:rPr>
          <w:szCs w:val="24"/>
          <w:lang w:eastAsia="ja-JP"/>
        </w:rPr>
        <w:t xml:space="preserve"> Agriculture</w:t>
      </w:r>
      <w:r w:rsidR="00BE0AEC">
        <w:rPr>
          <w:szCs w:val="24"/>
          <w:lang w:eastAsia="ja-JP"/>
        </w:rPr>
        <w:t>,</w:t>
      </w:r>
      <w:r w:rsidR="0023157A" w:rsidRPr="00E7053B">
        <w:rPr>
          <w:szCs w:val="24"/>
          <w:lang w:eastAsia="ja-JP"/>
        </w:rPr>
        <w:t xml:space="preserve"> </w:t>
      </w:r>
      <w:r w:rsidR="00CB0EA3">
        <w:rPr>
          <w:szCs w:val="24"/>
          <w:lang w:eastAsia="ja-JP"/>
        </w:rPr>
        <w:t>Fisheries and Forestry</w:t>
      </w:r>
      <w:r w:rsidR="000879E1">
        <w:rPr>
          <w:szCs w:val="24"/>
          <w:lang w:eastAsia="ja-JP"/>
        </w:rPr>
        <w:t>’s</w:t>
      </w:r>
      <w:r w:rsidR="000879E1" w:rsidRPr="00E7053B">
        <w:rPr>
          <w:szCs w:val="24"/>
          <w:lang w:eastAsia="ja-JP"/>
        </w:rPr>
        <w:t xml:space="preserve"> </w:t>
      </w:r>
      <w:r w:rsidRPr="00E7053B">
        <w:rPr>
          <w:szCs w:val="24"/>
          <w:lang w:eastAsia="ja-JP"/>
        </w:rPr>
        <w:t>website (</w:t>
      </w:r>
      <w:hyperlink r:id="rId12" w:history="1">
        <w:r w:rsidR="00CB0EA3">
          <w:rPr>
            <w:rStyle w:val="Hyperlink"/>
            <w:iCs/>
          </w:rPr>
          <w:t>agriculture</w:t>
        </w:r>
        <w:r w:rsidR="00CB0EA3" w:rsidRPr="000F4895">
          <w:rPr>
            <w:rStyle w:val="Hyperlink"/>
            <w:iCs/>
          </w:rPr>
          <w:t>.gov.au/</w:t>
        </w:r>
        <w:proofErr w:type="spellStart"/>
        <w:r w:rsidR="00CB0EA3" w:rsidRPr="000F4895">
          <w:rPr>
            <w:rStyle w:val="Hyperlink"/>
            <w:iCs/>
          </w:rPr>
          <w:t>illegallogging</w:t>
        </w:r>
        <w:proofErr w:type="spellEnd"/>
      </w:hyperlink>
      <w:r w:rsidR="00705CFB">
        <w:rPr>
          <w:szCs w:val="24"/>
          <w:lang w:eastAsia="ja-JP"/>
        </w:rPr>
        <w:t>).</w:t>
      </w:r>
    </w:p>
    <w:p w14:paraId="35A2A54C" w14:textId="77777777" w:rsidR="004B17BD" w:rsidRPr="00E7053B" w:rsidRDefault="00E7053B" w:rsidP="003F7AEF">
      <w:pPr>
        <w:pStyle w:val="Heading2"/>
        <w:spacing w:before="240" w:after="240"/>
        <w:rPr>
          <w:rFonts w:asciiTheme="minorHAnsi" w:hAnsiTheme="minorHAnsi"/>
        </w:rPr>
      </w:pPr>
      <w:bookmarkStart w:id="1" w:name="_Toc80015343"/>
      <w:r>
        <w:rPr>
          <w:rFonts w:asciiTheme="minorHAnsi" w:hAnsiTheme="minorHAnsi"/>
        </w:rPr>
        <w:t xml:space="preserve">1.1 </w:t>
      </w:r>
      <w:r w:rsidR="004B17BD" w:rsidRPr="00E7053B">
        <w:rPr>
          <w:rFonts w:asciiTheme="minorHAnsi" w:hAnsiTheme="minorHAnsi"/>
        </w:rPr>
        <w:t>Who is a processor?</w:t>
      </w:r>
      <w:bookmarkEnd w:id="1"/>
    </w:p>
    <w:p w14:paraId="71A148CA" w14:textId="2CE4F20C" w:rsidR="00FA6899" w:rsidRPr="00E7053B" w:rsidRDefault="00D275F0" w:rsidP="00E124A2">
      <w:pPr>
        <w:spacing w:after="200" w:line="276" w:lineRule="auto"/>
        <w:rPr>
          <w:szCs w:val="24"/>
          <w:lang w:eastAsia="ja-JP"/>
        </w:rPr>
      </w:pPr>
      <w:r w:rsidRPr="00E7053B">
        <w:rPr>
          <w:szCs w:val="24"/>
          <w:lang w:eastAsia="ja-JP"/>
        </w:rPr>
        <w:t>For the purposes of the Act, a processor is a person who processes Australian grown raw logs into something other than a raw log. This includes activities such as the processing of Australian grown raw logs into woodchips, sawlogs, pulp, or other timber products.</w:t>
      </w:r>
    </w:p>
    <w:p w14:paraId="567C0F16" w14:textId="662674EC" w:rsidR="00D275F0" w:rsidRPr="00E7053B" w:rsidRDefault="00D275F0" w:rsidP="00E124A2">
      <w:pPr>
        <w:spacing w:after="200" w:line="276" w:lineRule="auto"/>
        <w:rPr>
          <w:szCs w:val="24"/>
          <w:lang w:eastAsia="ja-JP"/>
        </w:rPr>
      </w:pPr>
      <w:r w:rsidRPr="00E7053B">
        <w:rPr>
          <w:szCs w:val="24"/>
          <w:lang w:eastAsia="ja-JP"/>
        </w:rPr>
        <w:t>The Act also specifies that a processor needs to be a constitutional corporation, or a person processing the raw logs:</w:t>
      </w:r>
    </w:p>
    <w:p w14:paraId="705BB201" w14:textId="77777777" w:rsidR="00D275F0" w:rsidRPr="00E7053B" w:rsidRDefault="00D275F0" w:rsidP="00E7053B">
      <w:pPr>
        <w:pStyle w:val="ListParagraph"/>
        <w:numPr>
          <w:ilvl w:val="0"/>
          <w:numId w:val="19"/>
        </w:numPr>
        <w:rPr>
          <w:szCs w:val="24"/>
          <w:lang w:eastAsia="ja-JP"/>
        </w:rPr>
      </w:pPr>
      <w:r w:rsidRPr="00E7053B">
        <w:rPr>
          <w:szCs w:val="24"/>
          <w:lang w:eastAsia="ja-JP"/>
        </w:rPr>
        <w:t>on behalf of a constitutional corporation, the Commonwealth</w:t>
      </w:r>
      <w:r w:rsidR="00E124A2" w:rsidRPr="00E7053B">
        <w:rPr>
          <w:szCs w:val="24"/>
          <w:lang w:eastAsia="ja-JP"/>
        </w:rPr>
        <w:t>, or a Commonwealth authority</w:t>
      </w:r>
    </w:p>
    <w:p w14:paraId="08C8C99A" w14:textId="082826CC" w:rsidR="00D275F0" w:rsidRPr="00E7053B" w:rsidRDefault="00D275F0" w:rsidP="00E7053B">
      <w:pPr>
        <w:pStyle w:val="ListParagraph"/>
        <w:numPr>
          <w:ilvl w:val="0"/>
          <w:numId w:val="19"/>
        </w:numPr>
        <w:rPr>
          <w:szCs w:val="24"/>
          <w:lang w:eastAsia="ja-JP"/>
        </w:rPr>
      </w:pPr>
      <w:r w:rsidRPr="00E7053B">
        <w:rPr>
          <w:szCs w:val="24"/>
          <w:lang w:eastAsia="ja-JP"/>
        </w:rPr>
        <w:t xml:space="preserve">for trade with other countries or between Australian states or territories; or in a </w:t>
      </w:r>
      <w:r w:rsidR="00E471B2">
        <w:rPr>
          <w:szCs w:val="24"/>
          <w:lang w:eastAsia="ja-JP"/>
        </w:rPr>
        <w:t xml:space="preserve">State or </w:t>
      </w:r>
      <w:r w:rsidRPr="00E7053B">
        <w:rPr>
          <w:szCs w:val="24"/>
          <w:lang w:eastAsia="ja-JP"/>
        </w:rPr>
        <w:t>territory.</w:t>
      </w:r>
    </w:p>
    <w:p w14:paraId="19EAC887" w14:textId="77777777" w:rsidR="00D275F0" w:rsidRPr="00E7053B" w:rsidRDefault="00D275F0" w:rsidP="00D275F0">
      <w:pPr>
        <w:pStyle w:val="Bodycopy"/>
        <w:rPr>
          <w:rFonts w:asciiTheme="minorHAnsi" w:eastAsia="Calibri" w:hAnsiTheme="minorHAnsi" w:cs="Times New Roman"/>
          <w:color w:val="auto"/>
          <w:spacing w:val="0"/>
          <w:sz w:val="24"/>
          <w:szCs w:val="24"/>
          <w:lang w:val="en-AU" w:eastAsia="ja-JP"/>
        </w:rPr>
      </w:pPr>
      <w:r w:rsidRPr="00E7053B">
        <w:rPr>
          <w:rFonts w:asciiTheme="minorHAnsi" w:eastAsia="Calibri" w:hAnsiTheme="minorHAnsi" w:cs="Times New Roman"/>
          <w:color w:val="auto"/>
          <w:spacing w:val="0"/>
          <w:sz w:val="24"/>
          <w:szCs w:val="24"/>
          <w:lang w:val="en-AU" w:eastAsia="ja-JP"/>
        </w:rPr>
        <w:t xml:space="preserve">Entities which are </w:t>
      </w:r>
      <w:r w:rsidR="00E124A2" w:rsidRPr="00E7053B">
        <w:rPr>
          <w:rFonts w:asciiTheme="minorHAnsi" w:eastAsia="Calibri" w:hAnsiTheme="minorHAnsi" w:cs="Times New Roman"/>
          <w:color w:val="auto"/>
          <w:spacing w:val="0"/>
          <w:sz w:val="24"/>
          <w:szCs w:val="24"/>
          <w:lang w:val="en-AU" w:eastAsia="ja-JP"/>
        </w:rPr>
        <w:t xml:space="preserve">not constitutional corporations </w:t>
      </w:r>
      <w:r w:rsidRPr="00E7053B">
        <w:rPr>
          <w:rFonts w:asciiTheme="minorHAnsi" w:eastAsia="Calibri" w:hAnsiTheme="minorHAnsi" w:cs="Times New Roman"/>
          <w:color w:val="auto"/>
          <w:spacing w:val="0"/>
          <w:sz w:val="24"/>
          <w:szCs w:val="24"/>
          <w:lang w:val="en-AU" w:eastAsia="ja-JP"/>
        </w:rPr>
        <w:t>include:</w:t>
      </w:r>
    </w:p>
    <w:p w14:paraId="5F1BA3A1" w14:textId="77777777" w:rsidR="00D275F0" w:rsidRPr="00E7053B" w:rsidRDefault="00D275F0" w:rsidP="00E7053B">
      <w:pPr>
        <w:pStyle w:val="ListParagraph"/>
        <w:numPr>
          <w:ilvl w:val="0"/>
          <w:numId w:val="19"/>
        </w:numPr>
        <w:rPr>
          <w:szCs w:val="24"/>
          <w:lang w:eastAsia="ja-JP"/>
        </w:rPr>
      </w:pPr>
      <w:r w:rsidRPr="00E7053B">
        <w:rPr>
          <w:szCs w:val="24"/>
          <w:lang w:eastAsia="ja-JP"/>
        </w:rPr>
        <w:t xml:space="preserve">state authorities not </w:t>
      </w:r>
      <w:r w:rsidR="00E124A2" w:rsidRPr="00E7053B">
        <w:rPr>
          <w:szCs w:val="24"/>
          <w:lang w:eastAsia="ja-JP"/>
        </w:rPr>
        <w:t>established as a body corporate</w:t>
      </w:r>
    </w:p>
    <w:p w14:paraId="4261475B" w14:textId="77777777" w:rsidR="00D275F0" w:rsidRPr="00E7053B" w:rsidRDefault="00E124A2" w:rsidP="00E7053B">
      <w:pPr>
        <w:pStyle w:val="ListParagraph"/>
        <w:numPr>
          <w:ilvl w:val="0"/>
          <w:numId w:val="19"/>
        </w:numPr>
        <w:rPr>
          <w:szCs w:val="24"/>
          <w:lang w:eastAsia="ja-JP"/>
        </w:rPr>
      </w:pPr>
      <w:r w:rsidRPr="00E7053B">
        <w:rPr>
          <w:szCs w:val="24"/>
          <w:lang w:eastAsia="ja-JP"/>
        </w:rPr>
        <w:t>partnerships</w:t>
      </w:r>
    </w:p>
    <w:p w14:paraId="28FB4F2B" w14:textId="77777777" w:rsidR="00E124A2" w:rsidRPr="00E7053B" w:rsidRDefault="00D275F0" w:rsidP="00E7053B">
      <w:pPr>
        <w:pStyle w:val="ListParagraph"/>
        <w:numPr>
          <w:ilvl w:val="0"/>
          <w:numId w:val="19"/>
        </w:numPr>
        <w:rPr>
          <w:szCs w:val="24"/>
          <w:lang w:eastAsia="ja-JP"/>
        </w:rPr>
      </w:pPr>
      <w:r w:rsidRPr="00E7053B">
        <w:rPr>
          <w:szCs w:val="24"/>
          <w:lang w:eastAsia="ja-JP"/>
        </w:rPr>
        <w:t>un</w:t>
      </w:r>
      <w:r w:rsidR="00AD7DF8">
        <w:rPr>
          <w:szCs w:val="24"/>
          <w:lang w:eastAsia="ja-JP"/>
        </w:rPr>
        <w:t>-</w:t>
      </w:r>
      <w:r w:rsidRPr="00E7053B">
        <w:rPr>
          <w:szCs w:val="24"/>
          <w:lang w:eastAsia="ja-JP"/>
        </w:rPr>
        <w:t>incorporated associations or individuals.</w:t>
      </w:r>
    </w:p>
    <w:p w14:paraId="4C18E7AE" w14:textId="77777777" w:rsidR="00B24B28" w:rsidRPr="00E7053B" w:rsidRDefault="00B24B28" w:rsidP="00B24B28">
      <w:pPr>
        <w:pStyle w:val="Heading1"/>
        <w:ind w:left="284"/>
        <w:rPr>
          <w:rFonts w:asciiTheme="minorHAnsi" w:hAnsiTheme="minorHAnsi"/>
        </w:rPr>
      </w:pPr>
      <w:bookmarkStart w:id="2" w:name="_Toc80015344"/>
      <w:r w:rsidRPr="00E7053B">
        <w:rPr>
          <w:rFonts w:asciiTheme="minorHAnsi" w:hAnsiTheme="minorHAnsi"/>
        </w:rPr>
        <w:lastRenderedPageBreak/>
        <w:t xml:space="preserve">How to use the </w:t>
      </w:r>
      <w:r w:rsidR="00F1623F" w:rsidRPr="00E7053B">
        <w:rPr>
          <w:rFonts w:asciiTheme="minorHAnsi" w:hAnsiTheme="minorHAnsi"/>
        </w:rPr>
        <w:t>State Specific Guideline (S</w:t>
      </w:r>
      <w:r w:rsidRPr="00E7053B">
        <w:rPr>
          <w:rFonts w:asciiTheme="minorHAnsi" w:hAnsiTheme="minorHAnsi"/>
        </w:rPr>
        <w:t>SG)</w:t>
      </w:r>
      <w:bookmarkEnd w:id="2"/>
    </w:p>
    <w:p w14:paraId="5CE8F4ED" w14:textId="0E53075A" w:rsidR="006F126C" w:rsidRPr="00E7053B" w:rsidRDefault="006230FE" w:rsidP="0028069F">
      <w:pPr>
        <w:spacing w:after="120" w:line="276" w:lineRule="auto"/>
        <w:rPr>
          <w:szCs w:val="24"/>
          <w:lang w:eastAsia="ja-JP"/>
        </w:rPr>
      </w:pPr>
      <w:r w:rsidRPr="00E7053B">
        <w:rPr>
          <w:szCs w:val="24"/>
          <w:lang w:eastAsia="ja-JP"/>
        </w:rPr>
        <w:t xml:space="preserve">This </w:t>
      </w:r>
      <w:r w:rsidR="00F1623F" w:rsidRPr="00E7053B">
        <w:rPr>
          <w:szCs w:val="24"/>
          <w:lang w:eastAsia="ja-JP"/>
        </w:rPr>
        <w:t>S</w:t>
      </w:r>
      <w:r w:rsidR="00BF3C0A" w:rsidRPr="00E7053B">
        <w:rPr>
          <w:szCs w:val="24"/>
          <w:lang w:eastAsia="ja-JP"/>
        </w:rPr>
        <w:t>SG</w:t>
      </w:r>
      <w:r w:rsidR="00F1623F" w:rsidRPr="00E7053B">
        <w:rPr>
          <w:szCs w:val="24"/>
          <w:lang w:eastAsia="ja-JP"/>
        </w:rPr>
        <w:t xml:space="preserve"> is intended to assist a processor</w:t>
      </w:r>
      <w:r w:rsidRPr="00E7053B">
        <w:rPr>
          <w:szCs w:val="24"/>
          <w:lang w:eastAsia="ja-JP"/>
        </w:rPr>
        <w:t xml:space="preserve"> of </w:t>
      </w:r>
      <w:r w:rsidR="00B22619" w:rsidRPr="00E7053B">
        <w:rPr>
          <w:szCs w:val="24"/>
          <w:lang w:eastAsia="ja-JP"/>
        </w:rPr>
        <w:t>raw logs</w:t>
      </w:r>
      <w:r w:rsidR="00E124A2" w:rsidRPr="00E7053B">
        <w:rPr>
          <w:szCs w:val="24"/>
          <w:lang w:eastAsia="ja-JP"/>
        </w:rPr>
        <w:t xml:space="preserve"> grown </w:t>
      </w:r>
      <w:r w:rsidR="00E124A2" w:rsidRPr="00E7053B">
        <w:rPr>
          <w:color w:val="000000" w:themeColor="text1"/>
          <w:szCs w:val="24"/>
          <w:lang w:eastAsia="ja-JP"/>
        </w:rPr>
        <w:t xml:space="preserve">in </w:t>
      </w:r>
      <w:r w:rsidR="00D35C8A">
        <w:rPr>
          <w:color w:val="000000" w:themeColor="text1"/>
          <w:szCs w:val="24"/>
          <w:lang w:eastAsia="ja-JP"/>
        </w:rPr>
        <w:t>Queensland</w:t>
      </w:r>
      <w:r w:rsidR="00A97285">
        <w:rPr>
          <w:color w:val="000000" w:themeColor="text1"/>
          <w:szCs w:val="24"/>
          <w:lang w:eastAsia="ja-JP"/>
        </w:rPr>
        <w:t xml:space="preserve"> </w:t>
      </w:r>
      <w:r w:rsidR="00443FEB" w:rsidRPr="00E7053B">
        <w:rPr>
          <w:color w:val="000000" w:themeColor="text1"/>
          <w:szCs w:val="24"/>
          <w:lang w:eastAsia="ja-JP"/>
        </w:rPr>
        <w:t xml:space="preserve">to </w:t>
      </w:r>
      <w:r w:rsidRPr="00E7053B">
        <w:rPr>
          <w:szCs w:val="24"/>
          <w:lang w:eastAsia="ja-JP"/>
        </w:rPr>
        <w:t xml:space="preserve">comply with the </w:t>
      </w:r>
      <w:r w:rsidR="00B22619" w:rsidRPr="00E7053B">
        <w:rPr>
          <w:szCs w:val="24"/>
          <w:lang w:eastAsia="ja-JP"/>
        </w:rPr>
        <w:t xml:space="preserve">Regulation’s </w:t>
      </w:r>
      <w:r w:rsidRPr="00E7053B">
        <w:rPr>
          <w:szCs w:val="24"/>
          <w:lang w:eastAsia="ja-JP"/>
        </w:rPr>
        <w:t>due diligence requirements</w:t>
      </w:r>
      <w:r w:rsidR="00B22619" w:rsidRPr="00E7053B">
        <w:rPr>
          <w:szCs w:val="24"/>
          <w:lang w:eastAsia="ja-JP"/>
        </w:rPr>
        <w:t>.</w:t>
      </w:r>
    </w:p>
    <w:p w14:paraId="3DBDB6C3" w14:textId="57024D0E" w:rsidR="00A9550A" w:rsidRPr="00E7053B" w:rsidRDefault="0023157A" w:rsidP="0028069F">
      <w:pPr>
        <w:spacing w:after="120" w:line="276" w:lineRule="auto"/>
        <w:rPr>
          <w:szCs w:val="24"/>
          <w:lang w:eastAsia="ja-JP"/>
        </w:rPr>
      </w:pPr>
      <w:r w:rsidRPr="00E7053B">
        <w:rPr>
          <w:szCs w:val="24"/>
          <w:lang w:eastAsia="ja-JP"/>
        </w:rPr>
        <w:t>In accordance with section 19 of the Regulation, a</w:t>
      </w:r>
      <w:r w:rsidR="00B22619" w:rsidRPr="00E7053B">
        <w:rPr>
          <w:szCs w:val="24"/>
          <w:lang w:eastAsia="ja-JP"/>
        </w:rPr>
        <w:t xml:space="preserve"> processor </w:t>
      </w:r>
      <w:r w:rsidR="00C30449" w:rsidRPr="00E7053B">
        <w:rPr>
          <w:szCs w:val="24"/>
          <w:lang w:eastAsia="ja-JP"/>
        </w:rPr>
        <w:t xml:space="preserve">must gather information about </w:t>
      </w:r>
      <w:r w:rsidR="00A9550A" w:rsidRPr="00E7053B">
        <w:rPr>
          <w:szCs w:val="24"/>
          <w:lang w:eastAsia="ja-JP"/>
        </w:rPr>
        <w:t xml:space="preserve">the </w:t>
      </w:r>
      <w:r w:rsidR="00B22619" w:rsidRPr="00E7053B">
        <w:rPr>
          <w:szCs w:val="24"/>
          <w:lang w:eastAsia="ja-JP"/>
        </w:rPr>
        <w:t>raw log</w:t>
      </w:r>
      <w:r w:rsidRPr="00E7053B">
        <w:rPr>
          <w:szCs w:val="24"/>
          <w:lang w:eastAsia="ja-JP"/>
        </w:rPr>
        <w:t xml:space="preserve"> they are seeking to process</w:t>
      </w:r>
      <w:r w:rsidR="00A9550A" w:rsidRPr="00E7053B">
        <w:rPr>
          <w:szCs w:val="24"/>
          <w:lang w:eastAsia="ja-JP"/>
        </w:rPr>
        <w:t xml:space="preserve">, this includes gathering </w:t>
      </w:r>
      <w:r w:rsidR="006E1465" w:rsidRPr="00E7053B">
        <w:rPr>
          <w:szCs w:val="24"/>
          <w:lang w:eastAsia="ja-JP"/>
        </w:rPr>
        <w:t xml:space="preserve">the </w:t>
      </w:r>
      <w:r w:rsidR="00A9550A" w:rsidRPr="00E7053B">
        <w:rPr>
          <w:szCs w:val="24"/>
          <w:lang w:eastAsia="ja-JP"/>
        </w:rPr>
        <w:t>information</w:t>
      </w:r>
      <w:r w:rsidR="00B22619" w:rsidRPr="00E7053B">
        <w:rPr>
          <w:szCs w:val="24"/>
          <w:lang w:eastAsia="ja-JP"/>
        </w:rPr>
        <w:t xml:space="preserve"> or evidence </w:t>
      </w:r>
      <w:r w:rsidR="006E1465" w:rsidRPr="00E7053B">
        <w:rPr>
          <w:szCs w:val="24"/>
          <w:lang w:eastAsia="ja-JP"/>
        </w:rPr>
        <w:t>outlined</w:t>
      </w:r>
      <w:r w:rsidR="00B22619" w:rsidRPr="00E7053B">
        <w:rPr>
          <w:szCs w:val="24"/>
          <w:lang w:eastAsia="ja-JP"/>
        </w:rPr>
        <w:t xml:space="preserve"> in this S</w:t>
      </w:r>
      <w:r w:rsidRPr="00E7053B">
        <w:rPr>
          <w:szCs w:val="24"/>
          <w:lang w:eastAsia="ja-JP"/>
        </w:rPr>
        <w:t>SG.</w:t>
      </w:r>
    </w:p>
    <w:p w14:paraId="32192657" w14:textId="5F125237" w:rsidR="00A9550A" w:rsidRPr="00E7053B" w:rsidDel="006F126C" w:rsidRDefault="00DD53D6" w:rsidP="0028069F">
      <w:pPr>
        <w:spacing w:after="120" w:line="276" w:lineRule="auto"/>
        <w:rPr>
          <w:szCs w:val="24"/>
          <w:lang w:eastAsia="ja-JP"/>
        </w:rPr>
      </w:pPr>
      <w:r w:rsidRPr="00E7053B" w:rsidDel="006F126C">
        <w:rPr>
          <w:szCs w:val="24"/>
          <w:lang w:eastAsia="ja-JP"/>
        </w:rPr>
        <w:t>The i</w:t>
      </w:r>
      <w:r w:rsidR="006230FE" w:rsidRPr="00E7053B" w:rsidDel="006F126C">
        <w:rPr>
          <w:szCs w:val="24"/>
          <w:lang w:eastAsia="ja-JP"/>
        </w:rPr>
        <w:t xml:space="preserve">nformation listed in this </w:t>
      </w:r>
      <w:r w:rsidR="00B22619" w:rsidRPr="00E7053B" w:rsidDel="006F126C">
        <w:rPr>
          <w:szCs w:val="24"/>
          <w:lang w:eastAsia="ja-JP"/>
        </w:rPr>
        <w:t>S</w:t>
      </w:r>
      <w:r w:rsidR="00594EDB" w:rsidRPr="00E7053B" w:rsidDel="006F126C">
        <w:rPr>
          <w:szCs w:val="24"/>
          <w:lang w:eastAsia="ja-JP"/>
        </w:rPr>
        <w:t>SG</w:t>
      </w:r>
      <w:r w:rsidR="006230FE" w:rsidRPr="00E7053B" w:rsidDel="006F126C">
        <w:rPr>
          <w:szCs w:val="24"/>
          <w:lang w:eastAsia="ja-JP"/>
        </w:rPr>
        <w:t xml:space="preserve"> is not </w:t>
      </w:r>
      <w:r w:rsidRPr="00E7053B" w:rsidDel="006F126C">
        <w:rPr>
          <w:szCs w:val="24"/>
          <w:lang w:eastAsia="ja-JP"/>
        </w:rPr>
        <w:t xml:space="preserve">meant to be </w:t>
      </w:r>
      <w:r w:rsidR="006230FE" w:rsidRPr="00E7053B" w:rsidDel="006F126C">
        <w:rPr>
          <w:szCs w:val="24"/>
          <w:lang w:eastAsia="ja-JP"/>
        </w:rPr>
        <w:t xml:space="preserve">an exhaustive list of </w:t>
      </w:r>
      <w:r w:rsidRPr="00E7053B" w:rsidDel="006F126C">
        <w:rPr>
          <w:szCs w:val="24"/>
          <w:lang w:eastAsia="ja-JP"/>
        </w:rPr>
        <w:t xml:space="preserve">the </w:t>
      </w:r>
      <w:r w:rsidR="006230FE" w:rsidRPr="00E7053B" w:rsidDel="006F126C">
        <w:rPr>
          <w:szCs w:val="24"/>
          <w:lang w:eastAsia="ja-JP"/>
        </w:rPr>
        <w:t>evidence or documentation required to satisfy</w:t>
      </w:r>
      <w:r w:rsidR="00BF3C0A" w:rsidRPr="00E7053B" w:rsidDel="006F126C">
        <w:rPr>
          <w:szCs w:val="24"/>
          <w:lang w:eastAsia="ja-JP"/>
        </w:rPr>
        <w:t xml:space="preserve"> the</w:t>
      </w:r>
      <w:r w:rsidR="00A97285" w:rsidDel="006F126C">
        <w:rPr>
          <w:szCs w:val="24"/>
          <w:lang w:eastAsia="ja-JP"/>
        </w:rPr>
        <w:t xml:space="preserve"> </w:t>
      </w:r>
      <w:r w:rsidR="00B22619" w:rsidRPr="00E7053B" w:rsidDel="006F126C">
        <w:rPr>
          <w:szCs w:val="24"/>
          <w:lang w:eastAsia="ja-JP"/>
        </w:rPr>
        <w:t xml:space="preserve">Regulation’s </w:t>
      </w:r>
      <w:r w:rsidR="006230FE" w:rsidRPr="00E7053B" w:rsidDel="006F126C">
        <w:rPr>
          <w:szCs w:val="24"/>
          <w:lang w:eastAsia="ja-JP"/>
        </w:rPr>
        <w:t>due diligence requirements</w:t>
      </w:r>
      <w:r w:rsidR="00B22619" w:rsidRPr="00E7053B" w:rsidDel="006F126C">
        <w:rPr>
          <w:szCs w:val="24"/>
          <w:lang w:eastAsia="ja-JP"/>
        </w:rPr>
        <w:t>.</w:t>
      </w:r>
    </w:p>
    <w:p w14:paraId="09E0A6BC" w14:textId="77777777" w:rsidR="006230FE" w:rsidRPr="00E7053B" w:rsidRDefault="00A9550A" w:rsidP="0028069F">
      <w:pPr>
        <w:spacing w:after="120" w:line="276" w:lineRule="auto"/>
        <w:rPr>
          <w:szCs w:val="24"/>
          <w:lang w:eastAsia="ja-JP"/>
        </w:rPr>
      </w:pPr>
      <w:r w:rsidRPr="00E7053B">
        <w:rPr>
          <w:szCs w:val="24"/>
          <w:lang w:eastAsia="ja-JP"/>
        </w:rPr>
        <w:t xml:space="preserve">The information </w:t>
      </w:r>
      <w:r w:rsidR="006230FE" w:rsidRPr="00E7053B">
        <w:rPr>
          <w:szCs w:val="24"/>
          <w:lang w:eastAsia="ja-JP"/>
        </w:rPr>
        <w:t xml:space="preserve">gathered by applying this </w:t>
      </w:r>
      <w:r w:rsidR="00B22619" w:rsidRPr="00E7053B">
        <w:rPr>
          <w:szCs w:val="24"/>
          <w:lang w:eastAsia="ja-JP"/>
        </w:rPr>
        <w:t>S</w:t>
      </w:r>
      <w:r w:rsidRPr="00E7053B">
        <w:rPr>
          <w:szCs w:val="24"/>
          <w:lang w:eastAsia="ja-JP"/>
        </w:rPr>
        <w:t>SG</w:t>
      </w:r>
      <w:r w:rsidR="006230FE" w:rsidRPr="00E7053B">
        <w:rPr>
          <w:szCs w:val="24"/>
          <w:lang w:eastAsia="ja-JP"/>
        </w:rPr>
        <w:t xml:space="preserve">, along with any other information gathered in accordance with the Regulation, needs to be assessed in accordance with the processes outlined in </w:t>
      </w:r>
      <w:r w:rsidR="00B22619" w:rsidRPr="00E7053B">
        <w:rPr>
          <w:szCs w:val="24"/>
          <w:lang w:eastAsia="ja-JP"/>
        </w:rPr>
        <w:t>section 21</w:t>
      </w:r>
      <w:r w:rsidRPr="00E7053B">
        <w:rPr>
          <w:szCs w:val="24"/>
          <w:lang w:eastAsia="ja-JP"/>
        </w:rPr>
        <w:t xml:space="preserve"> of the </w:t>
      </w:r>
      <w:r w:rsidR="006230FE" w:rsidRPr="00E7053B">
        <w:rPr>
          <w:szCs w:val="24"/>
          <w:lang w:eastAsia="ja-JP"/>
        </w:rPr>
        <w:t>Regulation</w:t>
      </w:r>
      <w:r w:rsidR="00DD53D6" w:rsidRPr="00E7053B">
        <w:rPr>
          <w:szCs w:val="24"/>
          <w:lang w:eastAsia="ja-JP"/>
        </w:rPr>
        <w:t>. This includes</w:t>
      </w:r>
      <w:r w:rsidR="00C23348" w:rsidRPr="00E7053B">
        <w:rPr>
          <w:szCs w:val="24"/>
          <w:lang w:eastAsia="ja-JP"/>
        </w:rPr>
        <w:t xml:space="preserve"> considering any other information </w:t>
      </w:r>
      <w:r w:rsidR="00DD53D6" w:rsidRPr="00E7053B">
        <w:rPr>
          <w:szCs w:val="24"/>
          <w:lang w:eastAsia="ja-JP"/>
        </w:rPr>
        <w:t xml:space="preserve">that </w:t>
      </w:r>
      <w:r w:rsidR="00C23348" w:rsidRPr="00E7053B">
        <w:rPr>
          <w:szCs w:val="24"/>
          <w:lang w:eastAsia="ja-JP"/>
        </w:rPr>
        <w:t xml:space="preserve">the </w:t>
      </w:r>
      <w:r w:rsidR="00DD53D6" w:rsidRPr="00E7053B">
        <w:rPr>
          <w:szCs w:val="24"/>
          <w:lang w:eastAsia="ja-JP"/>
        </w:rPr>
        <w:t>processor</w:t>
      </w:r>
      <w:r w:rsidR="00C23348" w:rsidRPr="00E7053B">
        <w:rPr>
          <w:szCs w:val="24"/>
          <w:lang w:eastAsia="ja-JP"/>
        </w:rPr>
        <w:t xml:space="preserve"> knows, or ought reasonably to kno</w:t>
      </w:r>
      <w:r w:rsidR="00DD53D6" w:rsidRPr="00E7053B">
        <w:rPr>
          <w:szCs w:val="24"/>
          <w:lang w:eastAsia="ja-JP"/>
        </w:rPr>
        <w:t>w, but is not contained in the SSG</w:t>
      </w:r>
      <w:r w:rsidR="0023157A" w:rsidRPr="00E7053B">
        <w:rPr>
          <w:szCs w:val="24"/>
          <w:lang w:eastAsia="ja-JP"/>
        </w:rPr>
        <w:t>.</w:t>
      </w:r>
    </w:p>
    <w:p w14:paraId="0A692695" w14:textId="77777777" w:rsidR="00DD53D6" w:rsidRPr="00E7053B" w:rsidRDefault="0023157A" w:rsidP="0028069F">
      <w:pPr>
        <w:spacing w:after="120" w:line="276" w:lineRule="auto"/>
        <w:rPr>
          <w:szCs w:val="24"/>
          <w:lang w:eastAsia="ja-JP"/>
        </w:rPr>
      </w:pPr>
      <w:r w:rsidRPr="00E7053B">
        <w:rPr>
          <w:szCs w:val="24"/>
          <w:lang w:eastAsia="ja-JP"/>
        </w:rPr>
        <w:t>All data included in this document is the most current as available at the time of publishing.</w:t>
      </w:r>
    </w:p>
    <w:p w14:paraId="7EF9E303" w14:textId="77777777" w:rsidR="006230FE" w:rsidRPr="00E7053B" w:rsidRDefault="003C3271" w:rsidP="00847A93">
      <w:pPr>
        <w:pStyle w:val="Heading1"/>
        <w:ind w:left="284"/>
        <w:rPr>
          <w:rFonts w:asciiTheme="minorHAnsi" w:hAnsiTheme="minorHAnsi"/>
        </w:rPr>
      </w:pPr>
      <w:bookmarkStart w:id="3" w:name="_Toc80015345"/>
      <w:r w:rsidRPr="00E7053B">
        <w:rPr>
          <w:rFonts w:asciiTheme="minorHAnsi" w:hAnsiTheme="minorHAnsi"/>
        </w:rPr>
        <w:t>Scope of the S</w:t>
      </w:r>
      <w:r w:rsidR="006230FE" w:rsidRPr="00E7053B">
        <w:rPr>
          <w:rFonts w:asciiTheme="minorHAnsi" w:hAnsiTheme="minorHAnsi"/>
        </w:rPr>
        <w:t xml:space="preserve">SG for </w:t>
      </w:r>
      <w:r w:rsidR="00D35C8A">
        <w:rPr>
          <w:rFonts w:asciiTheme="minorHAnsi" w:hAnsiTheme="minorHAnsi"/>
        </w:rPr>
        <w:t>Queensland</w:t>
      </w:r>
      <w:bookmarkEnd w:id="3"/>
    </w:p>
    <w:p w14:paraId="5386F5D5" w14:textId="77777777" w:rsidR="00FC5A63" w:rsidRPr="00AD7DF8" w:rsidRDefault="006E1465" w:rsidP="0028069F">
      <w:pPr>
        <w:spacing w:after="120" w:line="276" w:lineRule="auto"/>
        <w:rPr>
          <w:szCs w:val="24"/>
          <w:lang w:eastAsia="ja-JP"/>
        </w:rPr>
      </w:pPr>
      <w:r w:rsidRPr="00AD7DF8">
        <w:rPr>
          <w:szCs w:val="24"/>
          <w:lang w:eastAsia="ja-JP"/>
        </w:rPr>
        <w:t>This S</w:t>
      </w:r>
      <w:r w:rsidR="00FC5A63" w:rsidRPr="00AD7DF8">
        <w:rPr>
          <w:szCs w:val="24"/>
          <w:lang w:eastAsia="ja-JP"/>
        </w:rPr>
        <w:t xml:space="preserve">SG provides detailed information on the control of pathways for </w:t>
      </w:r>
      <w:r w:rsidRPr="00AD7DF8">
        <w:rPr>
          <w:szCs w:val="24"/>
          <w:lang w:eastAsia="ja-JP"/>
        </w:rPr>
        <w:t xml:space="preserve">raw logs grown </w:t>
      </w:r>
      <w:r w:rsidR="00FC5A63" w:rsidRPr="00AD7DF8">
        <w:rPr>
          <w:szCs w:val="24"/>
          <w:lang w:eastAsia="ja-JP"/>
        </w:rPr>
        <w:t xml:space="preserve">within </w:t>
      </w:r>
      <w:r w:rsidR="00D35C8A">
        <w:rPr>
          <w:szCs w:val="24"/>
          <w:lang w:eastAsia="ja-JP"/>
        </w:rPr>
        <w:t>Queensland</w:t>
      </w:r>
      <w:r w:rsidR="00FC5A63" w:rsidRPr="00AD7DF8">
        <w:rPr>
          <w:szCs w:val="24"/>
          <w:lang w:eastAsia="ja-JP"/>
        </w:rPr>
        <w:t xml:space="preserve"> and </w:t>
      </w:r>
      <w:r w:rsidRPr="00AD7DF8">
        <w:rPr>
          <w:szCs w:val="24"/>
          <w:lang w:eastAsia="ja-JP"/>
        </w:rPr>
        <w:t xml:space="preserve">is intended to </w:t>
      </w:r>
      <w:r w:rsidR="00FC5A63" w:rsidRPr="00AD7DF8">
        <w:rPr>
          <w:szCs w:val="24"/>
          <w:lang w:eastAsia="ja-JP"/>
        </w:rPr>
        <w:t>inform</w:t>
      </w:r>
      <w:r w:rsidR="009557A0" w:rsidRPr="00AD7DF8">
        <w:rPr>
          <w:szCs w:val="24"/>
          <w:lang w:eastAsia="ja-JP"/>
        </w:rPr>
        <w:t xml:space="preserve"> Australian </w:t>
      </w:r>
      <w:r w:rsidRPr="00AD7DF8">
        <w:rPr>
          <w:szCs w:val="24"/>
          <w:lang w:eastAsia="ja-JP"/>
        </w:rPr>
        <w:t>processors</w:t>
      </w:r>
      <w:r w:rsidR="009557A0" w:rsidRPr="00AD7DF8">
        <w:rPr>
          <w:szCs w:val="24"/>
          <w:lang w:eastAsia="ja-JP"/>
        </w:rPr>
        <w:t xml:space="preserve"> of what is considered</w:t>
      </w:r>
      <w:r w:rsidR="00FC5A63" w:rsidRPr="00AD7DF8">
        <w:rPr>
          <w:szCs w:val="24"/>
          <w:lang w:eastAsia="ja-JP"/>
        </w:rPr>
        <w:t xml:space="preserve"> legal timber</w:t>
      </w:r>
      <w:r w:rsidRPr="00AD7DF8">
        <w:rPr>
          <w:szCs w:val="24"/>
          <w:lang w:eastAsia="ja-JP"/>
        </w:rPr>
        <w:t xml:space="preserve"> within that jurisdiction</w:t>
      </w:r>
      <w:r w:rsidR="00FC5A63" w:rsidRPr="00AD7DF8">
        <w:rPr>
          <w:szCs w:val="24"/>
          <w:lang w:eastAsia="ja-JP"/>
        </w:rPr>
        <w:t xml:space="preserve">. It is only applicable for </w:t>
      </w:r>
      <w:r w:rsidRPr="00AD7DF8">
        <w:rPr>
          <w:szCs w:val="24"/>
          <w:lang w:eastAsia="ja-JP"/>
        </w:rPr>
        <w:t>logs that were harvested within</w:t>
      </w:r>
      <w:r w:rsidR="00A97285">
        <w:rPr>
          <w:szCs w:val="24"/>
          <w:lang w:eastAsia="ja-JP"/>
        </w:rPr>
        <w:t xml:space="preserve"> </w:t>
      </w:r>
      <w:r w:rsidR="00D35C8A">
        <w:rPr>
          <w:szCs w:val="24"/>
          <w:lang w:eastAsia="ja-JP"/>
        </w:rPr>
        <w:t>Queensland</w:t>
      </w:r>
      <w:r w:rsidR="008318F0" w:rsidRPr="00AD7DF8">
        <w:rPr>
          <w:szCs w:val="24"/>
          <w:lang w:eastAsia="ja-JP"/>
        </w:rPr>
        <w:t>.</w:t>
      </w:r>
    </w:p>
    <w:p w14:paraId="08ED992C" w14:textId="77777777" w:rsidR="00A50A29" w:rsidRDefault="00A50A29">
      <w:pPr>
        <w:spacing w:before="0"/>
        <w:rPr>
          <w:rFonts w:eastAsiaTheme="majorEastAsia" w:cstheme="majorBidi"/>
          <w:b/>
          <w:bCs/>
          <w:sz w:val="36"/>
          <w:szCs w:val="36"/>
        </w:rPr>
      </w:pPr>
      <w:bookmarkStart w:id="4" w:name="_Toc491850708"/>
      <w:bookmarkStart w:id="5" w:name="_Toc491868661"/>
      <w:bookmarkStart w:id="6" w:name="_Toc492455400"/>
      <w:bookmarkStart w:id="7" w:name="_Toc492456080"/>
      <w:bookmarkStart w:id="8" w:name="_Toc492456189"/>
      <w:bookmarkStart w:id="9" w:name="_Toc492456233"/>
      <w:bookmarkStart w:id="10" w:name="_Toc492896669"/>
      <w:bookmarkStart w:id="11" w:name="_Toc492907439"/>
      <w:bookmarkStart w:id="12" w:name="_Toc4500541"/>
      <w:bookmarkStart w:id="13" w:name="_Toc4509392"/>
      <w:bookmarkStart w:id="14" w:name="_Toc40087087"/>
      <w:bookmarkStart w:id="15" w:name="_Toc40087496"/>
      <w:bookmarkStart w:id="16" w:name="_Toc40087596"/>
      <w:bookmarkStart w:id="17" w:name="_Toc40097918"/>
      <w:bookmarkStart w:id="18" w:name="_Toc400980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br w:type="page"/>
      </w:r>
    </w:p>
    <w:p w14:paraId="210F73CC" w14:textId="4E6161B1" w:rsidR="006230FE" w:rsidRPr="00E7053B" w:rsidRDefault="006230FE" w:rsidP="00847A93">
      <w:pPr>
        <w:pStyle w:val="Heading1"/>
        <w:ind w:left="284"/>
        <w:rPr>
          <w:rFonts w:asciiTheme="minorHAnsi" w:hAnsiTheme="minorHAnsi"/>
        </w:rPr>
      </w:pPr>
      <w:bookmarkStart w:id="19" w:name="_Toc80015346"/>
      <w:r w:rsidRPr="00E7053B">
        <w:rPr>
          <w:rFonts w:asciiTheme="minorHAnsi" w:hAnsiTheme="minorHAnsi"/>
        </w:rPr>
        <w:lastRenderedPageBreak/>
        <w:t xml:space="preserve">Overview of Forest Management in </w:t>
      </w:r>
      <w:r w:rsidR="00D35C8A">
        <w:rPr>
          <w:rFonts w:asciiTheme="minorHAnsi" w:hAnsiTheme="minorHAnsi"/>
        </w:rPr>
        <w:t>Queensland</w:t>
      </w:r>
      <w:bookmarkEnd w:id="19"/>
    </w:p>
    <w:p w14:paraId="36090990" w14:textId="77777777" w:rsidR="00C11A1A" w:rsidRPr="00301DFD" w:rsidRDefault="00C11A1A" w:rsidP="00A50A29">
      <w:pPr>
        <w:spacing w:after="120" w:line="276" w:lineRule="auto"/>
        <w:rPr>
          <w:szCs w:val="24"/>
          <w:lang w:eastAsia="ja-JP"/>
        </w:rPr>
      </w:pPr>
      <w:r w:rsidRPr="00A50A29">
        <w:rPr>
          <w:szCs w:val="24"/>
          <w:lang w:eastAsia="ja-JP"/>
        </w:rPr>
        <w:t xml:space="preserve">Queensland’s forest resources are characterised by large, highly productive softwood plantations </w:t>
      </w:r>
      <w:r w:rsidRPr="004149B4">
        <w:rPr>
          <w:szCs w:val="24"/>
          <w:lang w:eastAsia="ja-JP"/>
        </w:rPr>
        <w:t xml:space="preserve">and extensive areas of relatively slow-growing native forest comprising both hardwoods and cypress pine. </w:t>
      </w:r>
    </w:p>
    <w:p w14:paraId="42799CA8" w14:textId="23548369" w:rsidR="00A50A29" w:rsidRPr="004149B4" w:rsidRDefault="00A769C7" w:rsidP="00A50A29">
      <w:pPr>
        <w:spacing w:after="120" w:line="276" w:lineRule="auto"/>
        <w:rPr>
          <w:szCs w:val="24"/>
          <w:lang w:eastAsia="ja-JP"/>
        </w:rPr>
      </w:pPr>
      <w:r w:rsidRPr="00301DFD">
        <w:rPr>
          <w:szCs w:val="24"/>
          <w:lang w:eastAsia="ja-JP"/>
        </w:rPr>
        <w:t>Queensland has the largest forested area of any Australian state or territory</w:t>
      </w:r>
      <w:r w:rsidRPr="009D7C8D">
        <w:rPr>
          <w:szCs w:val="24"/>
          <w:lang w:eastAsia="ja-JP"/>
        </w:rPr>
        <w:t xml:space="preserve">, with around 52 million hectares of native forest of which around 80% is owned by the state. </w:t>
      </w:r>
      <w:r w:rsidR="005F730E" w:rsidRPr="009D7C8D">
        <w:rPr>
          <w:szCs w:val="24"/>
          <w:lang w:eastAsia="ja-JP"/>
        </w:rPr>
        <w:t xml:space="preserve">Of that, 20 million hectares of state-owned native forests </w:t>
      </w:r>
      <w:r w:rsidR="00C11A1A" w:rsidRPr="009D7C8D">
        <w:rPr>
          <w:szCs w:val="24"/>
          <w:lang w:eastAsia="ja-JP"/>
        </w:rPr>
        <w:t xml:space="preserve">is </w:t>
      </w:r>
      <w:r w:rsidR="00014546">
        <w:rPr>
          <w:szCs w:val="24"/>
          <w:lang w:eastAsia="ja-JP"/>
        </w:rPr>
        <w:t xml:space="preserve">potentially </w:t>
      </w:r>
      <w:r w:rsidR="005F730E" w:rsidRPr="009D7C8D">
        <w:rPr>
          <w:szCs w:val="24"/>
          <w:lang w:eastAsia="ja-JP"/>
        </w:rPr>
        <w:t>available for commercial timber production</w:t>
      </w:r>
      <w:r w:rsidR="005F730E" w:rsidRPr="004149B4">
        <w:rPr>
          <w:szCs w:val="24"/>
          <w:lang w:eastAsia="ja-JP"/>
        </w:rPr>
        <w:t xml:space="preserve">. </w:t>
      </w:r>
    </w:p>
    <w:p w14:paraId="0D93FF03" w14:textId="6017C789" w:rsidR="005F730E" w:rsidRPr="00A50A29" w:rsidRDefault="00A50A29" w:rsidP="00A50A29">
      <w:pPr>
        <w:spacing w:after="120" w:line="276" w:lineRule="auto"/>
        <w:rPr>
          <w:szCs w:val="24"/>
          <w:lang w:eastAsia="ja-JP"/>
        </w:rPr>
      </w:pPr>
      <w:r w:rsidRPr="00301DFD">
        <w:rPr>
          <w:szCs w:val="24"/>
          <w:lang w:eastAsia="ja-JP"/>
        </w:rPr>
        <w:t>Queensland’s</w:t>
      </w:r>
      <w:r w:rsidR="005F730E" w:rsidRPr="00301DFD">
        <w:rPr>
          <w:szCs w:val="24"/>
          <w:lang w:eastAsia="ja-JP"/>
        </w:rPr>
        <w:t xml:space="preserve"> </w:t>
      </w:r>
      <w:r w:rsidR="007B4E52">
        <w:rPr>
          <w:szCs w:val="24"/>
          <w:lang w:eastAsia="ja-JP"/>
        </w:rPr>
        <w:t xml:space="preserve">state-owned </w:t>
      </w:r>
      <w:r w:rsidR="005F730E" w:rsidRPr="00301DFD">
        <w:rPr>
          <w:szCs w:val="24"/>
          <w:lang w:eastAsia="ja-JP"/>
        </w:rPr>
        <w:t>forests are established on a range of land tenures, including state forests, timber reserves, extensive areas of leasehold land and some areas of freehold land where the state has retained own</w:t>
      </w:r>
      <w:r w:rsidRPr="00301DFD">
        <w:rPr>
          <w:szCs w:val="24"/>
          <w:lang w:eastAsia="ja-JP"/>
        </w:rPr>
        <w:t xml:space="preserve">ership of the forest products. </w:t>
      </w:r>
      <w:r w:rsidR="005F730E" w:rsidRPr="009D7C8D">
        <w:rPr>
          <w:szCs w:val="24"/>
          <w:lang w:eastAsia="ja-JP"/>
        </w:rPr>
        <w:t>State forests comprise approximately 3 million hectares of Queensland’s state-owned</w:t>
      </w:r>
      <w:r w:rsidR="009266DD" w:rsidRPr="009D7C8D">
        <w:rPr>
          <w:szCs w:val="24"/>
          <w:lang w:eastAsia="ja-JP"/>
        </w:rPr>
        <w:t xml:space="preserve"> native forests</w:t>
      </w:r>
      <w:r w:rsidR="009266DD" w:rsidRPr="004149B4">
        <w:rPr>
          <w:szCs w:val="24"/>
          <w:lang w:eastAsia="ja-JP"/>
        </w:rPr>
        <w:t>, and these are generally more productive than native forests on other state-owned tenures.</w:t>
      </w:r>
      <w:r w:rsidR="009266DD" w:rsidRPr="00A50A29">
        <w:rPr>
          <w:szCs w:val="24"/>
          <w:lang w:eastAsia="ja-JP"/>
        </w:rPr>
        <w:t xml:space="preserve"> </w:t>
      </w:r>
    </w:p>
    <w:p w14:paraId="46C5ECA8" w14:textId="4AE11395" w:rsidR="00A769C7" w:rsidRPr="00A50A29" w:rsidRDefault="00A769C7" w:rsidP="00A50A29">
      <w:pPr>
        <w:spacing w:after="120" w:line="276" w:lineRule="auto"/>
        <w:rPr>
          <w:szCs w:val="24"/>
          <w:lang w:eastAsia="ja-JP"/>
        </w:rPr>
      </w:pPr>
      <w:r w:rsidRPr="00A50A29">
        <w:rPr>
          <w:szCs w:val="24"/>
          <w:lang w:eastAsia="ja-JP"/>
        </w:rPr>
        <w:t xml:space="preserve">The plantation estate comprises around </w:t>
      </w:r>
      <w:r w:rsidR="003E0037">
        <w:rPr>
          <w:szCs w:val="24"/>
          <w:lang w:eastAsia="ja-JP"/>
        </w:rPr>
        <w:t>20</w:t>
      </w:r>
      <w:r w:rsidR="00366604">
        <w:rPr>
          <w:szCs w:val="24"/>
          <w:lang w:eastAsia="ja-JP"/>
        </w:rPr>
        <w:t>7</w:t>
      </w:r>
      <w:r w:rsidR="003E0037">
        <w:rPr>
          <w:szCs w:val="24"/>
          <w:lang w:eastAsia="ja-JP"/>
        </w:rPr>
        <w:t>,000</w:t>
      </w:r>
      <w:r w:rsidRPr="00A50A29">
        <w:rPr>
          <w:szCs w:val="24"/>
          <w:lang w:eastAsia="ja-JP"/>
        </w:rPr>
        <w:t xml:space="preserve"> hectares</w:t>
      </w:r>
      <w:r w:rsidR="00C11A1A" w:rsidRPr="00A50A29">
        <w:rPr>
          <w:szCs w:val="24"/>
          <w:lang w:eastAsia="ja-JP"/>
        </w:rPr>
        <w:t xml:space="preserve"> of mostly softwood plantations</w:t>
      </w:r>
      <w:r w:rsidRPr="00A50A29">
        <w:rPr>
          <w:szCs w:val="24"/>
          <w:lang w:eastAsia="ja-JP"/>
        </w:rPr>
        <w:t xml:space="preserve">, with the majority owned and managed by a private company, </w:t>
      </w:r>
      <w:proofErr w:type="spellStart"/>
      <w:r w:rsidRPr="00A50A29">
        <w:rPr>
          <w:szCs w:val="24"/>
          <w:lang w:eastAsia="ja-JP"/>
        </w:rPr>
        <w:t>HQPlantations</w:t>
      </w:r>
      <w:proofErr w:type="spellEnd"/>
      <w:r w:rsidR="00710A22">
        <w:rPr>
          <w:szCs w:val="24"/>
          <w:lang w:eastAsia="ja-JP"/>
        </w:rPr>
        <w:t xml:space="preserve"> Pty Ltd</w:t>
      </w:r>
      <w:r w:rsidRPr="00A50A29">
        <w:rPr>
          <w:szCs w:val="24"/>
          <w:lang w:eastAsia="ja-JP"/>
        </w:rPr>
        <w:t>.</w:t>
      </w:r>
    </w:p>
    <w:p w14:paraId="60BB7FBC" w14:textId="0B4EAE43" w:rsidR="00A769C7" w:rsidRDefault="00A769C7" w:rsidP="00A50A29">
      <w:pPr>
        <w:spacing w:after="120" w:line="276" w:lineRule="auto"/>
        <w:rPr>
          <w:szCs w:val="24"/>
          <w:lang w:eastAsia="ja-JP"/>
        </w:rPr>
      </w:pPr>
      <w:r w:rsidRPr="004149B4">
        <w:rPr>
          <w:szCs w:val="24"/>
          <w:lang w:eastAsia="ja-JP"/>
        </w:rPr>
        <w:t xml:space="preserve">Queensland is the largest </w:t>
      </w:r>
      <w:r w:rsidR="006F126C" w:rsidRPr="004149B4">
        <w:rPr>
          <w:szCs w:val="24"/>
          <w:lang w:eastAsia="ja-JP"/>
        </w:rPr>
        <w:t xml:space="preserve">domestic </w:t>
      </w:r>
      <w:r w:rsidRPr="009D7C8D">
        <w:rPr>
          <w:szCs w:val="24"/>
          <w:lang w:eastAsia="ja-JP"/>
        </w:rPr>
        <w:t>producer of native cypress sawlogs, accounting for almost three</w:t>
      </w:r>
      <w:r w:rsidR="006F126C" w:rsidRPr="009D7C8D">
        <w:rPr>
          <w:szCs w:val="24"/>
          <w:lang w:eastAsia="ja-JP"/>
        </w:rPr>
        <w:t xml:space="preserve"> </w:t>
      </w:r>
      <w:r w:rsidRPr="00301DFD">
        <w:rPr>
          <w:szCs w:val="24"/>
          <w:lang w:eastAsia="ja-JP"/>
        </w:rPr>
        <w:t>quarters o</w:t>
      </w:r>
      <w:r w:rsidR="00022DBB" w:rsidRPr="00301DFD">
        <w:rPr>
          <w:szCs w:val="24"/>
          <w:lang w:eastAsia="ja-JP"/>
        </w:rPr>
        <w:t>f Australia’s production in 2016-2017</w:t>
      </w:r>
      <w:r w:rsidRPr="00301DFD">
        <w:rPr>
          <w:szCs w:val="24"/>
          <w:lang w:eastAsia="ja-JP"/>
        </w:rPr>
        <w:t>.</w:t>
      </w:r>
    </w:p>
    <w:p w14:paraId="73FC0FAB" w14:textId="60824741" w:rsidR="00D860F1" w:rsidRPr="007344B2" w:rsidRDefault="00D860F1" w:rsidP="00D860F1">
      <w:pPr>
        <w:pStyle w:val="Heading2"/>
        <w:spacing w:before="240" w:after="240"/>
        <w:rPr>
          <w:rFonts w:asciiTheme="minorHAnsi" w:hAnsiTheme="minorHAnsi"/>
        </w:rPr>
      </w:pPr>
      <w:bookmarkStart w:id="20" w:name="_Toc80015347"/>
      <w:r>
        <w:rPr>
          <w:rFonts w:asciiTheme="minorHAnsi" w:hAnsiTheme="minorHAnsi"/>
        </w:rPr>
        <w:t>4.1 How is timber harvesting regulated</w:t>
      </w:r>
      <w:r w:rsidR="0026612F">
        <w:rPr>
          <w:rFonts w:asciiTheme="minorHAnsi" w:hAnsiTheme="minorHAnsi"/>
        </w:rPr>
        <w:t xml:space="preserve"> in Queensland</w:t>
      </w:r>
      <w:r>
        <w:rPr>
          <w:rFonts w:asciiTheme="minorHAnsi" w:hAnsiTheme="minorHAnsi"/>
        </w:rPr>
        <w:t>?</w:t>
      </w:r>
      <w:bookmarkEnd w:id="20"/>
    </w:p>
    <w:p w14:paraId="2936519C" w14:textId="3BA94DC5" w:rsidR="006F126C" w:rsidRPr="00A50A29" w:rsidRDefault="006F126C" w:rsidP="00A50A29">
      <w:pPr>
        <w:spacing w:after="120" w:line="276" w:lineRule="auto"/>
        <w:rPr>
          <w:szCs w:val="24"/>
          <w:lang w:eastAsia="ja-JP"/>
        </w:rPr>
      </w:pPr>
      <w:r w:rsidRPr="00A50A29">
        <w:rPr>
          <w:szCs w:val="24"/>
          <w:lang w:eastAsia="ja-JP"/>
        </w:rPr>
        <w:t>Timber harvesting in Queensland is regulated by the</w:t>
      </w:r>
      <w:r w:rsidR="00E612C6" w:rsidRPr="00C11617">
        <w:rPr>
          <w:rFonts w:eastAsia="Times New Roman" w:cstheme="minorHAnsi"/>
          <w:color w:val="242424"/>
          <w:szCs w:val="24"/>
          <w:lang w:eastAsia="en-AU"/>
        </w:rPr>
        <w:t> </w:t>
      </w:r>
      <w:hyperlink r:id="rId13" w:history="1">
        <w:r w:rsidR="00E612C6" w:rsidRPr="00705CFB">
          <w:rPr>
            <w:rStyle w:val="Hyperlink"/>
            <w:rFonts w:eastAsia="Times New Roman" w:cstheme="minorHAnsi"/>
            <w:iCs/>
            <w:lang w:eastAsia="en-AU"/>
          </w:rPr>
          <w:t>Forestry Act 1959</w:t>
        </w:r>
      </w:hyperlink>
      <w:r w:rsidRPr="00A50A29">
        <w:rPr>
          <w:szCs w:val="24"/>
          <w:lang w:eastAsia="ja-JP"/>
        </w:rPr>
        <w:t xml:space="preserve">, the </w:t>
      </w:r>
      <w:hyperlink r:id="rId14" w:history="1">
        <w:r w:rsidR="00E612C6" w:rsidRPr="00FE38D5">
          <w:rPr>
            <w:rStyle w:val="Hyperlink"/>
          </w:rPr>
          <w:t>Nature Conservation Act 1992</w:t>
        </w:r>
      </w:hyperlink>
      <w:r w:rsidR="00E612C6" w:rsidRPr="0028069F">
        <w:rPr>
          <w:rFonts w:eastAsia="Times New Roman"/>
          <w:szCs w:val="20"/>
        </w:rPr>
        <w:t xml:space="preserve">, </w:t>
      </w:r>
      <w:r w:rsidR="00E612C6">
        <w:rPr>
          <w:szCs w:val="24"/>
          <w:lang w:eastAsia="ja-JP"/>
        </w:rPr>
        <w:t xml:space="preserve">and </w:t>
      </w:r>
      <w:r w:rsidRPr="005A3D6C">
        <w:rPr>
          <w:szCs w:val="24"/>
          <w:lang w:eastAsia="ja-JP"/>
        </w:rPr>
        <w:t xml:space="preserve">the </w:t>
      </w:r>
      <w:hyperlink r:id="rId15" w:history="1">
        <w:r w:rsidR="00E612C6" w:rsidRPr="00FE38D5">
          <w:rPr>
            <w:rStyle w:val="Hyperlink"/>
          </w:rPr>
          <w:t>Vegetation Management Act 1999</w:t>
        </w:r>
      </w:hyperlink>
      <w:r w:rsidR="00E612C6">
        <w:rPr>
          <w:szCs w:val="24"/>
          <w:lang w:eastAsia="ja-JP"/>
        </w:rPr>
        <w:t xml:space="preserve"> a</w:t>
      </w:r>
      <w:r w:rsidRPr="00A50A29">
        <w:rPr>
          <w:szCs w:val="24"/>
          <w:lang w:eastAsia="ja-JP"/>
        </w:rPr>
        <w:t xml:space="preserve">nd associated policies and codes. The relevant government departments and the applicable laws they are responsible for are: </w:t>
      </w:r>
    </w:p>
    <w:p w14:paraId="3EC08719" w14:textId="31F6100E" w:rsidR="006F126C" w:rsidRDefault="006F126C" w:rsidP="006F126C">
      <w:pPr>
        <w:pStyle w:val="BodyText"/>
      </w:pPr>
      <w:r>
        <w:rPr>
          <w:noProof/>
          <w:lang w:eastAsia="en-AU"/>
        </w:rPr>
        <mc:AlternateContent>
          <mc:Choice Requires="wpg">
            <w:drawing>
              <wp:anchor distT="0" distB="0" distL="114300" distR="114300" simplePos="0" relativeHeight="251691008" behindDoc="1" locked="0" layoutInCell="1" allowOverlap="1" wp14:anchorId="37C35307" wp14:editId="5B550656">
                <wp:simplePos x="0" y="0"/>
                <wp:positionH relativeFrom="margin">
                  <wp:align>center</wp:align>
                </wp:positionH>
                <wp:positionV relativeFrom="paragraph">
                  <wp:posOffset>220373</wp:posOffset>
                </wp:positionV>
                <wp:extent cx="7330440" cy="3561632"/>
                <wp:effectExtent l="19050" t="19050" r="22860" b="20320"/>
                <wp:wrapNone/>
                <wp:docPr id="15" name="Group 15" descr="Image of the three Queensland government agencies responsible for regulating timber harvesting, namely the:&#10;Queensland Government Department of Agriculture, Fisheries and Forestry responsible for native forests on State land under the Forestry Act 1959.&#10;Queensland Government Department of Environment and Heritage Protection responsible for harvest and use of protected plant species under the Nature Conservation Act 1992&#10;Queensland Government Department of Natural Resources and Mines responsible for native forest practice on private land under the Vegetation Management Act 1999&#10;&#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0440" cy="3561632"/>
                          <a:chOff x="-248" y="2717"/>
                          <a:chExt cx="14430" cy="6841"/>
                        </a:xfrm>
                      </wpg:grpSpPr>
                      <wps:wsp>
                        <wps:cNvPr id="16" name="Oval 6"/>
                        <wps:cNvSpPr>
                          <a:spLocks noChangeArrowheads="1"/>
                        </wps:cNvSpPr>
                        <wps:spPr bwMode="auto">
                          <a:xfrm>
                            <a:off x="8955" y="3406"/>
                            <a:ext cx="5227" cy="5088"/>
                          </a:xfrm>
                          <a:prstGeom prst="ellipse">
                            <a:avLst/>
                          </a:prstGeom>
                          <a:solidFill>
                            <a:srgbClr val="87A846">
                              <a:alpha val="50195"/>
                            </a:srgbClr>
                          </a:solidFill>
                          <a:ln w="28575">
                            <a:solidFill>
                              <a:srgbClr val="FFFFFF"/>
                            </a:solidFill>
                            <a:round/>
                            <a:headEnd/>
                            <a:tailEnd/>
                          </a:ln>
                        </wps:spPr>
                        <wps:txbx>
                          <w:txbxContent>
                            <w:p w14:paraId="539A169A" w14:textId="3FB00D49" w:rsidR="00710A22" w:rsidRDefault="00710A22" w:rsidP="006F126C">
                              <w:pPr>
                                <w:spacing w:after="120"/>
                                <w:ind w:right="96"/>
                                <w:jc w:val="center"/>
                                <w:rPr>
                                  <w:rFonts w:ascii="Cambria" w:hAnsi="Cambria"/>
                                  <w:b/>
                                  <w:sz w:val="20"/>
                                </w:rPr>
                              </w:pPr>
                              <w:r w:rsidRPr="00A423CD">
                                <w:rPr>
                                  <w:rFonts w:ascii="Cambria" w:hAnsi="Cambria"/>
                                  <w:b/>
                                  <w:sz w:val="20"/>
                                </w:rPr>
                                <w:t>Department of Resources (DoR)</w:t>
                              </w:r>
                            </w:p>
                            <w:p w14:paraId="5961E2A4" w14:textId="77777777" w:rsidR="00710A22" w:rsidRDefault="00710A22" w:rsidP="006F126C">
                              <w:pPr>
                                <w:spacing w:after="120"/>
                                <w:ind w:right="96"/>
                                <w:jc w:val="center"/>
                                <w:rPr>
                                  <w:rFonts w:ascii="Cambria" w:hAnsi="Cambria"/>
                                  <w:sz w:val="20"/>
                                </w:rPr>
                              </w:pPr>
                              <w:r>
                                <w:rPr>
                                  <w:rFonts w:ascii="Cambria" w:hAnsi="Cambria"/>
                                  <w:sz w:val="20"/>
                                </w:rPr>
                                <w:t>responsible for</w:t>
                              </w:r>
                            </w:p>
                            <w:p w14:paraId="1B409F79" w14:textId="5FFA8EAC" w:rsidR="00710A22" w:rsidRDefault="00710A22" w:rsidP="006F126C">
                              <w:pPr>
                                <w:ind w:right="96"/>
                                <w:jc w:val="center"/>
                                <w:rPr>
                                  <w:rFonts w:ascii="Cambria" w:hAnsi="Cambria"/>
                                  <w:b/>
                                  <w:sz w:val="20"/>
                                </w:rPr>
                              </w:pPr>
                              <w:r w:rsidRPr="00A423CD">
                                <w:rPr>
                                  <w:rFonts w:ascii="Cambria" w:hAnsi="Cambria"/>
                                  <w:b/>
                                  <w:sz w:val="20"/>
                                </w:rPr>
                                <w:t>Native forest practice on freehold or indigenous land</w:t>
                              </w:r>
                            </w:p>
                            <w:p w14:paraId="19329C08" w14:textId="77777777" w:rsidR="00710A22" w:rsidRDefault="00710A22" w:rsidP="006F126C">
                              <w:pPr>
                                <w:spacing w:after="120"/>
                                <w:ind w:right="96"/>
                                <w:jc w:val="center"/>
                                <w:rPr>
                                  <w:rFonts w:ascii="Cambria" w:hAnsi="Cambria"/>
                                  <w:sz w:val="20"/>
                                </w:rPr>
                              </w:pPr>
                              <w:r>
                                <w:rPr>
                                  <w:rFonts w:ascii="Cambria" w:hAnsi="Cambria"/>
                                  <w:sz w:val="20"/>
                                </w:rPr>
                                <w:t>under the</w:t>
                              </w:r>
                            </w:p>
                            <w:p w14:paraId="4598A5CA" w14:textId="77777777" w:rsidR="00710A22" w:rsidRDefault="00710A22" w:rsidP="006F126C">
                              <w:pPr>
                                <w:spacing w:after="120"/>
                                <w:ind w:right="96"/>
                                <w:jc w:val="center"/>
                                <w:rPr>
                                  <w:rFonts w:ascii="Cambria" w:hAnsi="Cambria"/>
                                  <w:sz w:val="20"/>
                                </w:rPr>
                              </w:pPr>
                              <w:r>
                                <w:rPr>
                                  <w:rFonts w:ascii="Cambria" w:hAnsi="Cambria"/>
                                  <w:b/>
                                  <w:i/>
                                  <w:sz w:val="20"/>
                                </w:rPr>
                                <w:t>Vegetation Management Act 1999</w:t>
                              </w:r>
                            </w:p>
                          </w:txbxContent>
                        </wps:txbx>
                        <wps:bodyPr rot="0" vert="horz" wrap="square" lIns="0" tIns="0" rIns="0" bIns="0" anchor="ctr" anchorCtr="0" upright="1">
                          <a:noAutofit/>
                        </wps:bodyPr>
                      </wps:wsp>
                      <wps:wsp>
                        <wps:cNvPr id="17" name="Oval 7"/>
                        <wps:cNvSpPr>
                          <a:spLocks noChangeArrowheads="1"/>
                        </wps:cNvSpPr>
                        <wps:spPr bwMode="auto">
                          <a:xfrm>
                            <a:off x="-248" y="3453"/>
                            <a:ext cx="5385" cy="5072"/>
                          </a:xfrm>
                          <a:prstGeom prst="ellipse">
                            <a:avLst/>
                          </a:prstGeom>
                          <a:solidFill>
                            <a:srgbClr val="3795AF">
                              <a:alpha val="50195"/>
                            </a:srgbClr>
                          </a:solidFill>
                          <a:ln w="28575">
                            <a:solidFill>
                              <a:srgbClr val="FFFFFF"/>
                            </a:solidFill>
                            <a:round/>
                            <a:headEnd/>
                            <a:tailEnd/>
                          </a:ln>
                        </wps:spPr>
                        <wps:txbx>
                          <w:txbxContent>
                            <w:p w14:paraId="0C1D09C8" w14:textId="77777777" w:rsidR="00710A22" w:rsidRDefault="00710A22" w:rsidP="006F126C">
                              <w:pPr>
                                <w:spacing w:after="120"/>
                                <w:jc w:val="center"/>
                                <w:rPr>
                                  <w:rFonts w:ascii="Cambria" w:hAnsi="Cambria"/>
                                  <w:b/>
                                  <w:sz w:val="20"/>
                                </w:rPr>
                              </w:pPr>
                              <w:r>
                                <w:rPr>
                                  <w:rFonts w:ascii="Cambria" w:hAnsi="Cambria"/>
                                  <w:b/>
                                  <w:sz w:val="20"/>
                                </w:rPr>
                                <w:t xml:space="preserve">Queensland Department of Agriculture and Fisheries (DAF) </w:t>
                              </w:r>
                            </w:p>
                            <w:p w14:paraId="510CF780" w14:textId="77777777" w:rsidR="00710A22" w:rsidRDefault="00710A22" w:rsidP="006F126C">
                              <w:pPr>
                                <w:spacing w:after="120"/>
                                <w:jc w:val="center"/>
                                <w:rPr>
                                  <w:rFonts w:ascii="Cambria" w:hAnsi="Cambria"/>
                                  <w:sz w:val="20"/>
                                </w:rPr>
                              </w:pPr>
                              <w:r>
                                <w:rPr>
                                  <w:rFonts w:ascii="Cambria" w:hAnsi="Cambria"/>
                                  <w:sz w:val="20"/>
                                </w:rPr>
                                <w:t>responsible for</w:t>
                              </w:r>
                            </w:p>
                            <w:p w14:paraId="797FCC07" w14:textId="77777777" w:rsidR="00710A22" w:rsidRDefault="00710A22" w:rsidP="006F126C">
                              <w:pPr>
                                <w:spacing w:after="120"/>
                                <w:jc w:val="center"/>
                                <w:rPr>
                                  <w:rFonts w:ascii="Cambria" w:hAnsi="Cambria"/>
                                  <w:b/>
                                  <w:sz w:val="20"/>
                                </w:rPr>
                              </w:pPr>
                              <w:r>
                                <w:rPr>
                                  <w:rFonts w:ascii="Cambria" w:hAnsi="Cambria"/>
                                  <w:b/>
                                  <w:sz w:val="20"/>
                                </w:rPr>
                                <w:t>Sale of native forest products on State land</w:t>
                              </w:r>
                            </w:p>
                            <w:p w14:paraId="36C32347" w14:textId="77777777" w:rsidR="00710A22" w:rsidRDefault="00710A22" w:rsidP="006F126C">
                              <w:pPr>
                                <w:spacing w:after="120"/>
                                <w:jc w:val="center"/>
                                <w:rPr>
                                  <w:rFonts w:ascii="Cambria" w:hAnsi="Cambria"/>
                                  <w:sz w:val="20"/>
                                </w:rPr>
                              </w:pPr>
                              <w:r>
                                <w:rPr>
                                  <w:rFonts w:ascii="Cambria" w:hAnsi="Cambria"/>
                                  <w:sz w:val="20"/>
                                </w:rPr>
                                <w:t xml:space="preserve">under the </w:t>
                              </w:r>
                            </w:p>
                            <w:p w14:paraId="772D22A5" w14:textId="77777777" w:rsidR="00710A22" w:rsidRDefault="00710A22" w:rsidP="006F126C">
                              <w:pPr>
                                <w:ind w:right="176"/>
                                <w:jc w:val="center"/>
                                <w:rPr>
                                  <w:rFonts w:ascii="Cambria" w:hAnsi="Cambria"/>
                                  <w:sz w:val="20"/>
                                </w:rPr>
                              </w:pPr>
                              <w:r>
                                <w:rPr>
                                  <w:rFonts w:ascii="Cambria" w:hAnsi="Cambria"/>
                                  <w:b/>
                                  <w:i/>
                                  <w:sz w:val="20"/>
                                </w:rPr>
                                <w:t>Forestry Act 1959</w:t>
                              </w:r>
                            </w:p>
                          </w:txbxContent>
                        </wps:txbx>
                        <wps:bodyPr rot="0" vert="horz" wrap="square" lIns="0" tIns="0" rIns="0" bIns="0" anchor="ctr" anchorCtr="0" upright="1">
                          <a:noAutofit/>
                        </wps:bodyPr>
                      </wps:wsp>
                      <wps:wsp>
                        <wps:cNvPr id="18" name="Oval 8"/>
                        <wps:cNvSpPr>
                          <a:spLocks noChangeArrowheads="1"/>
                        </wps:cNvSpPr>
                        <wps:spPr bwMode="auto">
                          <a:xfrm>
                            <a:off x="4343" y="2717"/>
                            <a:ext cx="5458" cy="6841"/>
                          </a:xfrm>
                          <a:prstGeom prst="ellipse">
                            <a:avLst/>
                          </a:prstGeom>
                          <a:solidFill>
                            <a:srgbClr val="9966FF">
                              <a:alpha val="50195"/>
                            </a:srgbClr>
                          </a:solidFill>
                          <a:ln w="28575">
                            <a:solidFill>
                              <a:srgbClr val="FFFFFF"/>
                            </a:solidFill>
                            <a:round/>
                            <a:headEnd/>
                            <a:tailEnd/>
                          </a:ln>
                        </wps:spPr>
                        <wps:txbx>
                          <w:txbxContent>
                            <w:p w14:paraId="19971B90" w14:textId="77777777" w:rsidR="00710A22" w:rsidRDefault="00710A22" w:rsidP="006F126C">
                              <w:pPr>
                                <w:spacing w:after="80"/>
                                <w:jc w:val="center"/>
                                <w:rPr>
                                  <w:rFonts w:ascii="Cambria" w:hAnsi="Cambria"/>
                                  <w:b/>
                                  <w:sz w:val="20"/>
                                </w:rPr>
                              </w:pPr>
                              <w:r>
                                <w:rPr>
                                  <w:rFonts w:ascii="Cambria" w:hAnsi="Cambria"/>
                                  <w:b/>
                                  <w:sz w:val="20"/>
                                </w:rPr>
                                <w:t>Department of Environment and Science (DES)</w:t>
                              </w:r>
                            </w:p>
                            <w:p w14:paraId="55093475" w14:textId="77777777" w:rsidR="00710A22" w:rsidRDefault="00710A22" w:rsidP="006F126C">
                              <w:pPr>
                                <w:spacing w:after="80"/>
                                <w:jc w:val="center"/>
                                <w:rPr>
                                  <w:rFonts w:ascii="Cambria" w:hAnsi="Cambria"/>
                                  <w:sz w:val="20"/>
                                </w:rPr>
                              </w:pPr>
                              <w:r>
                                <w:rPr>
                                  <w:rFonts w:ascii="Cambria" w:hAnsi="Cambria"/>
                                  <w:sz w:val="20"/>
                                </w:rPr>
                                <w:t>responsible for</w:t>
                              </w:r>
                            </w:p>
                            <w:p w14:paraId="5D2E61D7" w14:textId="1B148BAC" w:rsidR="00710A22" w:rsidRPr="005B618F" w:rsidRDefault="00710A22" w:rsidP="006F126C">
                              <w:pPr>
                                <w:spacing w:after="80"/>
                                <w:jc w:val="center"/>
                                <w:rPr>
                                  <w:rFonts w:ascii="Cambria" w:hAnsi="Cambria"/>
                                  <w:b/>
                                  <w:sz w:val="20"/>
                                </w:rPr>
                              </w:pPr>
                              <w:r w:rsidRPr="005B618F">
                                <w:rPr>
                                  <w:rFonts w:ascii="Cambria" w:hAnsi="Cambria"/>
                                  <w:b/>
                                  <w:sz w:val="20"/>
                                </w:rPr>
                                <w:t>Custodial management of state forests and timber reserves</w:t>
                              </w:r>
                            </w:p>
                            <w:p w14:paraId="576C602D" w14:textId="77777777" w:rsidR="00710A22" w:rsidRDefault="00710A22" w:rsidP="006F126C">
                              <w:pPr>
                                <w:spacing w:after="120"/>
                                <w:jc w:val="center"/>
                                <w:rPr>
                                  <w:rFonts w:ascii="Cambria" w:hAnsi="Cambria"/>
                                  <w:sz w:val="20"/>
                                </w:rPr>
                              </w:pPr>
                              <w:r>
                                <w:rPr>
                                  <w:rFonts w:ascii="Cambria" w:hAnsi="Cambria"/>
                                  <w:sz w:val="20"/>
                                </w:rPr>
                                <w:t xml:space="preserve">under the </w:t>
                              </w:r>
                            </w:p>
                            <w:p w14:paraId="73B28DD7" w14:textId="77777777" w:rsidR="00710A22" w:rsidRDefault="00710A22" w:rsidP="006F126C">
                              <w:pPr>
                                <w:ind w:right="176"/>
                                <w:jc w:val="center"/>
                                <w:rPr>
                                  <w:rFonts w:ascii="Cambria" w:hAnsi="Cambria"/>
                                  <w:sz w:val="20"/>
                                </w:rPr>
                              </w:pPr>
                              <w:r>
                                <w:rPr>
                                  <w:rFonts w:ascii="Cambria" w:hAnsi="Cambria"/>
                                  <w:b/>
                                  <w:i/>
                                  <w:sz w:val="20"/>
                                </w:rPr>
                                <w:t>Forestry Act 1959</w:t>
                              </w:r>
                            </w:p>
                            <w:p w14:paraId="23F855BC" w14:textId="77777777" w:rsidR="00710A22" w:rsidRDefault="00710A22" w:rsidP="006F126C">
                              <w:pPr>
                                <w:spacing w:after="80"/>
                                <w:jc w:val="center"/>
                                <w:rPr>
                                  <w:rFonts w:ascii="Cambria" w:hAnsi="Cambria"/>
                                  <w:sz w:val="20"/>
                                </w:rPr>
                              </w:pPr>
                            </w:p>
                            <w:p w14:paraId="08FDE50B" w14:textId="77777777" w:rsidR="00710A22" w:rsidRDefault="00710A22" w:rsidP="006F126C">
                              <w:pPr>
                                <w:spacing w:after="80"/>
                                <w:jc w:val="center"/>
                                <w:rPr>
                                  <w:rFonts w:ascii="Cambria" w:hAnsi="Cambria"/>
                                  <w:b/>
                                  <w:sz w:val="20"/>
                                </w:rPr>
                              </w:pPr>
                              <w:r>
                                <w:rPr>
                                  <w:rFonts w:ascii="Cambria" w:hAnsi="Cambria"/>
                                  <w:b/>
                                  <w:sz w:val="20"/>
                                </w:rPr>
                                <w:t xml:space="preserve"> Harvest and use of protected plant species </w:t>
                              </w:r>
                            </w:p>
                            <w:p w14:paraId="0F487F03" w14:textId="77777777" w:rsidR="00710A22" w:rsidRDefault="00710A22" w:rsidP="006F126C">
                              <w:pPr>
                                <w:spacing w:after="80"/>
                                <w:jc w:val="center"/>
                                <w:rPr>
                                  <w:rFonts w:ascii="Cambria" w:hAnsi="Cambria"/>
                                  <w:sz w:val="20"/>
                                </w:rPr>
                              </w:pPr>
                              <w:r>
                                <w:rPr>
                                  <w:rFonts w:ascii="Cambria" w:hAnsi="Cambria"/>
                                  <w:sz w:val="20"/>
                                </w:rPr>
                                <w:t>under the</w:t>
                              </w:r>
                            </w:p>
                            <w:p w14:paraId="6B3D496A" w14:textId="77777777" w:rsidR="00710A22" w:rsidRDefault="00710A22" w:rsidP="006F126C">
                              <w:pPr>
                                <w:spacing w:after="80"/>
                                <w:jc w:val="center"/>
                                <w:rPr>
                                  <w:rFonts w:ascii="Cambria" w:hAnsi="Cambria"/>
                                  <w:sz w:val="20"/>
                                </w:rPr>
                              </w:pPr>
                              <w:r>
                                <w:rPr>
                                  <w:rFonts w:ascii="Cambria" w:hAnsi="Cambria"/>
                                  <w:b/>
                                  <w:i/>
                                  <w:sz w:val="20"/>
                                </w:rPr>
                                <w:t>Nature Conservation Act 1992</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35307" id="Group 15" o:spid="_x0000_s1026" alt="Image of the three Queensland government agencies responsible for regulating timber harvesting, namely the:&#10;Queensland Government Department of Agriculture, Fisheries and Forestry responsible for native forests on State land under the Forestry Act 1959.&#10;Queensland Government Department of Environment and Heritage Protection responsible for harvest and use of protected plant species under the Nature Conservation Act 1992&#10;Queensland Government Department of Natural Resources and Mines responsible for native forest practice on private land under the Vegetation Management Act 1999&#10;&#10;&#10;" style="position:absolute;left:0;text-align:left;margin-left:0;margin-top:17.35pt;width:577.2pt;height:280.45pt;z-index:-251625472;mso-position-horizontal:center;mso-position-horizontal-relative:margin" coordorigin="-248,2717" coordsize="14430,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">
                <v:oval id="Oval 6" o:spid="_x0000_s1027" style="position:absolute;left:8955;top:3406;width:5227;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" fillcolor="#87a846" strokecolor="white" strokeweight="2.25pt">
                  <v:fill opacity="32896f"/>
                  <v:textbox inset="0,0,0,0">
                    <w:txbxContent>
                      <w:p w14:paraId="539A169A" w14:textId="3FB00D49" w:rsidR="00710A22" w:rsidRDefault="00710A22" w:rsidP="006F126C">
                        <w:pPr>
                          <w:spacing w:after="120"/>
                          <w:ind w:right="96"/>
                          <w:jc w:val="center"/>
                          <w:rPr>
                            <w:rFonts w:ascii="Cambria" w:hAnsi="Cambria"/>
                            <w:b/>
                            <w:sz w:val="20"/>
                          </w:rPr>
                        </w:pPr>
                        <w:r w:rsidRPr="00A423CD">
                          <w:rPr>
                            <w:rFonts w:ascii="Cambria" w:hAnsi="Cambria"/>
                            <w:b/>
                            <w:sz w:val="20"/>
                          </w:rPr>
                          <w:t>Department of Resources (DoR)</w:t>
                        </w:r>
                      </w:p>
                      <w:p w14:paraId="5961E2A4" w14:textId="77777777" w:rsidR="00710A22" w:rsidRDefault="00710A22" w:rsidP="006F126C">
                        <w:pPr>
                          <w:spacing w:after="120"/>
                          <w:ind w:right="96"/>
                          <w:jc w:val="center"/>
                          <w:rPr>
                            <w:rFonts w:ascii="Cambria" w:hAnsi="Cambria"/>
                            <w:sz w:val="20"/>
                          </w:rPr>
                        </w:pPr>
                        <w:r>
                          <w:rPr>
                            <w:rFonts w:ascii="Cambria" w:hAnsi="Cambria"/>
                            <w:sz w:val="20"/>
                          </w:rPr>
                          <w:t>responsible for</w:t>
                        </w:r>
                      </w:p>
                      <w:p w14:paraId="1B409F79" w14:textId="5FFA8EAC" w:rsidR="00710A22" w:rsidRDefault="00710A22" w:rsidP="006F126C">
                        <w:pPr>
                          <w:ind w:right="96"/>
                          <w:jc w:val="center"/>
                          <w:rPr>
                            <w:rFonts w:ascii="Cambria" w:hAnsi="Cambria"/>
                            <w:b/>
                            <w:sz w:val="20"/>
                          </w:rPr>
                        </w:pPr>
                        <w:r w:rsidRPr="00A423CD">
                          <w:rPr>
                            <w:rFonts w:ascii="Cambria" w:hAnsi="Cambria"/>
                            <w:b/>
                            <w:sz w:val="20"/>
                          </w:rPr>
                          <w:t>Native forest practice on freehold or indigenous land</w:t>
                        </w:r>
                      </w:p>
                      <w:p w14:paraId="19329C08" w14:textId="77777777" w:rsidR="00710A22" w:rsidRDefault="00710A22" w:rsidP="006F126C">
                        <w:pPr>
                          <w:spacing w:after="120"/>
                          <w:ind w:right="96"/>
                          <w:jc w:val="center"/>
                          <w:rPr>
                            <w:rFonts w:ascii="Cambria" w:hAnsi="Cambria"/>
                            <w:sz w:val="20"/>
                          </w:rPr>
                        </w:pPr>
                        <w:r>
                          <w:rPr>
                            <w:rFonts w:ascii="Cambria" w:hAnsi="Cambria"/>
                            <w:sz w:val="20"/>
                          </w:rPr>
                          <w:t>under the</w:t>
                        </w:r>
                      </w:p>
                      <w:p w14:paraId="4598A5CA" w14:textId="77777777" w:rsidR="00710A22" w:rsidRDefault="00710A22" w:rsidP="006F126C">
                        <w:pPr>
                          <w:spacing w:after="120"/>
                          <w:ind w:right="96"/>
                          <w:jc w:val="center"/>
                          <w:rPr>
                            <w:rFonts w:ascii="Cambria" w:hAnsi="Cambria"/>
                            <w:sz w:val="20"/>
                          </w:rPr>
                        </w:pPr>
                        <w:r>
                          <w:rPr>
                            <w:rFonts w:ascii="Cambria" w:hAnsi="Cambria"/>
                            <w:b/>
                            <w:i/>
                            <w:sz w:val="20"/>
                          </w:rPr>
                          <w:t>Vegetation Management Act 1999</w:t>
                        </w:r>
                      </w:p>
                    </w:txbxContent>
                  </v:textbox>
                </v:oval>
                <v:oval id="Oval 7" o:spid="_x0000_s1028" style="position:absolute;left:-248;top:3453;width:5385;height:5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" fillcolor="#3795af" strokecolor="white" strokeweight="2.25pt">
                  <v:fill opacity="32896f"/>
                  <v:textbox inset="0,0,0,0">
                    <w:txbxContent>
                      <w:p w14:paraId="0C1D09C8" w14:textId="77777777" w:rsidR="00710A22" w:rsidRDefault="00710A22" w:rsidP="006F126C">
                        <w:pPr>
                          <w:spacing w:after="120"/>
                          <w:jc w:val="center"/>
                          <w:rPr>
                            <w:rFonts w:ascii="Cambria" w:hAnsi="Cambria"/>
                            <w:b/>
                            <w:sz w:val="20"/>
                          </w:rPr>
                        </w:pPr>
                        <w:r>
                          <w:rPr>
                            <w:rFonts w:ascii="Cambria" w:hAnsi="Cambria"/>
                            <w:b/>
                            <w:sz w:val="20"/>
                          </w:rPr>
                          <w:t xml:space="preserve">Queensland Department of Agriculture and Fisheries (DAF) </w:t>
                        </w:r>
                      </w:p>
                      <w:p w14:paraId="510CF780" w14:textId="77777777" w:rsidR="00710A22" w:rsidRDefault="00710A22" w:rsidP="006F126C">
                        <w:pPr>
                          <w:spacing w:after="120"/>
                          <w:jc w:val="center"/>
                          <w:rPr>
                            <w:rFonts w:ascii="Cambria" w:hAnsi="Cambria"/>
                            <w:sz w:val="20"/>
                          </w:rPr>
                        </w:pPr>
                        <w:r>
                          <w:rPr>
                            <w:rFonts w:ascii="Cambria" w:hAnsi="Cambria"/>
                            <w:sz w:val="20"/>
                          </w:rPr>
                          <w:t>responsible for</w:t>
                        </w:r>
                      </w:p>
                      <w:p w14:paraId="797FCC07" w14:textId="77777777" w:rsidR="00710A22" w:rsidRDefault="00710A22" w:rsidP="006F126C">
                        <w:pPr>
                          <w:spacing w:after="120"/>
                          <w:jc w:val="center"/>
                          <w:rPr>
                            <w:rFonts w:ascii="Cambria" w:hAnsi="Cambria"/>
                            <w:b/>
                            <w:sz w:val="20"/>
                          </w:rPr>
                        </w:pPr>
                        <w:r>
                          <w:rPr>
                            <w:rFonts w:ascii="Cambria" w:hAnsi="Cambria"/>
                            <w:b/>
                            <w:sz w:val="20"/>
                          </w:rPr>
                          <w:t>Sale of native forest products on State land</w:t>
                        </w:r>
                      </w:p>
                      <w:p w14:paraId="36C32347" w14:textId="77777777" w:rsidR="00710A22" w:rsidRDefault="00710A22" w:rsidP="006F126C">
                        <w:pPr>
                          <w:spacing w:after="120"/>
                          <w:jc w:val="center"/>
                          <w:rPr>
                            <w:rFonts w:ascii="Cambria" w:hAnsi="Cambria"/>
                            <w:sz w:val="20"/>
                          </w:rPr>
                        </w:pPr>
                        <w:r>
                          <w:rPr>
                            <w:rFonts w:ascii="Cambria" w:hAnsi="Cambria"/>
                            <w:sz w:val="20"/>
                          </w:rPr>
                          <w:t xml:space="preserve">under the </w:t>
                        </w:r>
                      </w:p>
                      <w:p w14:paraId="772D22A5" w14:textId="77777777" w:rsidR="00710A22" w:rsidRDefault="00710A22" w:rsidP="006F126C">
                        <w:pPr>
                          <w:ind w:right="176"/>
                          <w:jc w:val="center"/>
                          <w:rPr>
                            <w:rFonts w:ascii="Cambria" w:hAnsi="Cambria"/>
                            <w:sz w:val="20"/>
                          </w:rPr>
                        </w:pPr>
                        <w:r>
                          <w:rPr>
                            <w:rFonts w:ascii="Cambria" w:hAnsi="Cambria"/>
                            <w:b/>
                            <w:i/>
                            <w:sz w:val="20"/>
                          </w:rPr>
                          <w:t>Forestry Act 1959</w:t>
                        </w:r>
                      </w:p>
                    </w:txbxContent>
                  </v:textbox>
                </v:oval>
                <v:oval id="Oval 8" o:spid="_x0000_s1029" style="position:absolute;left:4343;top:2717;width:5458;height:6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" fillcolor="#96f" strokecolor="white" strokeweight="2.25pt">
                  <v:fill opacity="32896f"/>
                  <v:textbox inset="0,0,0,0">
                    <w:txbxContent>
                      <w:p w14:paraId="19971B90" w14:textId="77777777" w:rsidR="00710A22" w:rsidRDefault="00710A22" w:rsidP="006F126C">
                        <w:pPr>
                          <w:spacing w:after="80"/>
                          <w:jc w:val="center"/>
                          <w:rPr>
                            <w:rFonts w:ascii="Cambria" w:hAnsi="Cambria"/>
                            <w:b/>
                            <w:sz w:val="20"/>
                          </w:rPr>
                        </w:pPr>
                        <w:r>
                          <w:rPr>
                            <w:rFonts w:ascii="Cambria" w:hAnsi="Cambria"/>
                            <w:b/>
                            <w:sz w:val="20"/>
                          </w:rPr>
                          <w:t>Department of Environment and Science (DES)</w:t>
                        </w:r>
                      </w:p>
                      <w:p w14:paraId="55093475" w14:textId="77777777" w:rsidR="00710A22" w:rsidRDefault="00710A22" w:rsidP="006F126C">
                        <w:pPr>
                          <w:spacing w:after="80"/>
                          <w:jc w:val="center"/>
                          <w:rPr>
                            <w:rFonts w:ascii="Cambria" w:hAnsi="Cambria"/>
                            <w:sz w:val="20"/>
                          </w:rPr>
                        </w:pPr>
                        <w:r>
                          <w:rPr>
                            <w:rFonts w:ascii="Cambria" w:hAnsi="Cambria"/>
                            <w:sz w:val="20"/>
                          </w:rPr>
                          <w:t>responsible for</w:t>
                        </w:r>
                      </w:p>
                      <w:p w14:paraId="5D2E61D7" w14:textId="1B148BAC" w:rsidR="00710A22" w:rsidRPr="005B618F" w:rsidRDefault="00710A22" w:rsidP="006F126C">
                        <w:pPr>
                          <w:spacing w:after="80"/>
                          <w:jc w:val="center"/>
                          <w:rPr>
                            <w:rFonts w:ascii="Cambria" w:hAnsi="Cambria"/>
                            <w:b/>
                            <w:sz w:val="20"/>
                          </w:rPr>
                        </w:pPr>
                        <w:r w:rsidRPr="005B618F">
                          <w:rPr>
                            <w:rFonts w:ascii="Cambria" w:hAnsi="Cambria"/>
                            <w:b/>
                            <w:sz w:val="20"/>
                          </w:rPr>
                          <w:t>Custodial management of state forests and timber reserves</w:t>
                        </w:r>
                      </w:p>
                      <w:p w14:paraId="576C602D" w14:textId="77777777" w:rsidR="00710A22" w:rsidRDefault="00710A22" w:rsidP="006F126C">
                        <w:pPr>
                          <w:spacing w:after="120"/>
                          <w:jc w:val="center"/>
                          <w:rPr>
                            <w:rFonts w:ascii="Cambria" w:hAnsi="Cambria"/>
                            <w:sz w:val="20"/>
                          </w:rPr>
                        </w:pPr>
                        <w:r>
                          <w:rPr>
                            <w:rFonts w:ascii="Cambria" w:hAnsi="Cambria"/>
                            <w:sz w:val="20"/>
                          </w:rPr>
                          <w:t xml:space="preserve">under the </w:t>
                        </w:r>
                      </w:p>
                      <w:p w14:paraId="73B28DD7" w14:textId="77777777" w:rsidR="00710A22" w:rsidRDefault="00710A22" w:rsidP="006F126C">
                        <w:pPr>
                          <w:ind w:right="176"/>
                          <w:jc w:val="center"/>
                          <w:rPr>
                            <w:rFonts w:ascii="Cambria" w:hAnsi="Cambria"/>
                            <w:sz w:val="20"/>
                          </w:rPr>
                        </w:pPr>
                        <w:r>
                          <w:rPr>
                            <w:rFonts w:ascii="Cambria" w:hAnsi="Cambria"/>
                            <w:b/>
                            <w:i/>
                            <w:sz w:val="20"/>
                          </w:rPr>
                          <w:t>Forestry Act 1959</w:t>
                        </w:r>
                      </w:p>
                      <w:p w14:paraId="23F855BC" w14:textId="77777777" w:rsidR="00710A22" w:rsidRDefault="00710A22" w:rsidP="006F126C">
                        <w:pPr>
                          <w:spacing w:after="80"/>
                          <w:jc w:val="center"/>
                          <w:rPr>
                            <w:rFonts w:ascii="Cambria" w:hAnsi="Cambria"/>
                            <w:sz w:val="20"/>
                          </w:rPr>
                        </w:pPr>
                      </w:p>
                      <w:p w14:paraId="08FDE50B" w14:textId="77777777" w:rsidR="00710A22" w:rsidRDefault="00710A22" w:rsidP="006F126C">
                        <w:pPr>
                          <w:spacing w:after="80"/>
                          <w:jc w:val="center"/>
                          <w:rPr>
                            <w:rFonts w:ascii="Cambria" w:hAnsi="Cambria"/>
                            <w:b/>
                            <w:sz w:val="20"/>
                          </w:rPr>
                        </w:pPr>
                        <w:r>
                          <w:rPr>
                            <w:rFonts w:ascii="Cambria" w:hAnsi="Cambria"/>
                            <w:b/>
                            <w:sz w:val="20"/>
                          </w:rPr>
                          <w:t xml:space="preserve"> Harvest and use of protected plant species </w:t>
                        </w:r>
                      </w:p>
                      <w:p w14:paraId="0F487F03" w14:textId="77777777" w:rsidR="00710A22" w:rsidRDefault="00710A22" w:rsidP="006F126C">
                        <w:pPr>
                          <w:spacing w:after="80"/>
                          <w:jc w:val="center"/>
                          <w:rPr>
                            <w:rFonts w:ascii="Cambria" w:hAnsi="Cambria"/>
                            <w:sz w:val="20"/>
                          </w:rPr>
                        </w:pPr>
                        <w:r>
                          <w:rPr>
                            <w:rFonts w:ascii="Cambria" w:hAnsi="Cambria"/>
                            <w:sz w:val="20"/>
                          </w:rPr>
                          <w:t>under the</w:t>
                        </w:r>
                      </w:p>
                      <w:p w14:paraId="6B3D496A" w14:textId="77777777" w:rsidR="00710A22" w:rsidRDefault="00710A22" w:rsidP="006F126C">
                        <w:pPr>
                          <w:spacing w:after="80"/>
                          <w:jc w:val="center"/>
                          <w:rPr>
                            <w:rFonts w:ascii="Cambria" w:hAnsi="Cambria"/>
                            <w:sz w:val="20"/>
                          </w:rPr>
                        </w:pPr>
                        <w:r>
                          <w:rPr>
                            <w:rFonts w:ascii="Cambria" w:hAnsi="Cambria"/>
                            <w:b/>
                            <w:i/>
                            <w:sz w:val="20"/>
                          </w:rPr>
                          <w:t>Nature Conservation Act 1992</w:t>
                        </w:r>
                      </w:p>
                    </w:txbxContent>
                  </v:textbox>
                </v:oval>
                <w10:wrap anchorx="margin"/>
              </v:group>
            </w:pict>
          </mc:Fallback>
        </mc:AlternateContent>
      </w:r>
    </w:p>
    <w:p w14:paraId="58906F90" w14:textId="77777777" w:rsidR="006F126C" w:rsidRDefault="006F126C" w:rsidP="006F126C">
      <w:pPr>
        <w:pStyle w:val="BodyText"/>
      </w:pPr>
    </w:p>
    <w:p w14:paraId="3814CE44" w14:textId="77777777" w:rsidR="006F126C" w:rsidRDefault="006F126C" w:rsidP="006F126C">
      <w:pPr>
        <w:pStyle w:val="BodyText"/>
      </w:pPr>
    </w:p>
    <w:p w14:paraId="1139D036" w14:textId="77777777" w:rsidR="006F126C" w:rsidRDefault="006F126C" w:rsidP="006F126C">
      <w:pPr>
        <w:pStyle w:val="BodyText"/>
      </w:pPr>
    </w:p>
    <w:p w14:paraId="71F5625C" w14:textId="77777777" w:rsidR="006F126C" w:rsidRDefault="006F126C" w:rsidP="006F126C">
      <w:pPr>
        <w:pStyle w:val="BodyText"/>
      </w:pPr>
    </w:p>
    <w:p w14:paraId="6DCB4CD8" w14:textId="77777777" w:rsidR="006F126C" w:rsidRDefault="006F126C" w:rsidP="006F126C">
      <w:pPr>
        <w:pStyle w:val="BodyText"/>
      </w:pPr>
    </w:p>
    <w:p w14:paraId="2B4FEA30" w14:textId="77777777" w:rsidR="006F126C" w:rsidRDefault="006F126C" w:rsidP="006F126C">
      <w:pPr>
        <w:pStyle w:val="BodyText"/>
      </w:pPr>
    </w:p>
    <w:p w14:paraId="33D806AF" w14:textId="77777777" w:rsidR="006F126C" w:rsidRDefault="006F126C" w:rsidP="006F126C">
      <w:pPr>
        <w:pStyle w:val="BodyText"/>
      </w:pPr>
    </w:p>
    <w:p w14:paraId="018539DA" w14:textId="77777777" w:rsidR="006F126C" w:rsidRDefault="006F126C" w:rsidP="006F126C">
      <w:pPr>
        <w:pStyle w:val="BodyText"/>
      </w:pPr>
    </w:p>
    <w:p w14:paraId="6F08FE3D" w14:textId="77777777" w:rsidR="006F126C" w:rsidRDefault="006F126C" w:rsidP="006F126C">
      <w:pPr>
        <w:pStyle w:val="BodyText"/>
      </w:pPr>
    </w:p>
    <w:p w14:paraId="3D50DE6A" w14:textId="77777777" w:rsidR="002E4167" w:rsidRDefault="002E4167" w:rsidP="00D860F1">
      <w:pPr>
        <w:spacing w:after="120" w:line="276" w:lineRule="auto"/>
        <w:rPr>
          <w:szCs w:val="24"/>
          <w:lang w:eastAsia="ja-JP"/>
        </w:rPr>
      </w:pPr>
    </w:p>
    <w:p w14:paraId="4935238F" w14:textId="48EFC9B8" w:rsidR="00D860F1" w:rsidRDefault="00D860F1" w:rsidP="00D860F1">
      <w:pPr>
        <w:spacing w:after="120" w:line="276" w:lineRule="auto"/>
        <w:rPr>
          <w:rFonts w:cstheme="minorHAnsi"/>
          <w:color w:val="212529"/>
          <w:shd w:val="clear" w:color="auto" w:fill="FFFFFF"/>
        </w:rPr>
      </w:pPr>
      <w:r w:rsidRPr="007344B2">
        <w:rPr>
          <w:szCs w:val="24"/>
          <w:lang w:eastAsia="ja-JP"/>
        </w:rPr>
        <w:lastRenderedPageBreak/>
        <w:t>Under</w:t>
      </w:r>
      <w:r w:rsidRPr="00C11617">
        <w:rPr>
          <w:rFonts w:eastAsia="Times New Roman" w:cstheme="minorHAnsi"/>
          <w:color w:val="242424"/>
          <w:szCs w:val="24"/>
          <w:lang w:eastAsia="en-AU"/>
        </w:rPr>
        <w:t xml:space="preserve"> the </w:t>
      </w:r>
      <w:hyperlink r:id="rId16" w:history="1">
        <w:r w:rsidRPr="00705CFB">
          <w:rPr>
            <w:rStyle w:val="Hyperlink"/>
            <w:rFonts w:eastAsia="Times New Roman" w:cstheme="minorHAnsi"/>
            <w:iCs/>
            <w:lang w:eastAsia="en-AU"/>
          </w:rPr>
          <w:t>Forestry Act</w:t>
        </w:r>
        <w:r w:rsidR="000C4FBB" w:rsidRPr="00705CFB">
          <w:rPr>
            <w:rStyle w:val="Hyperlink"/>
            <w:rFonts w:eastAsia="Times New Roman" w:cstheme="minorHAnsi"/>
            <w:iCs/>
            <w:lang w:eastAsia="en-AU"/>
          </w:rPr>
          <w:t xml:space="preserve"> 1959</w:t>
        </w:r>
      </w:hyperlink>
      <w:r w:rsidRPr="00705CFB">
        <w:rPr>
          <w:rFonts w:eastAsia="Times New Roman" w:cstheme="minorHAnsi"/>
          <w:szCs w:val="24"/>
          <w:lang w:eastAsia="en-AU"/>
        </w:rPr>
        <w:t xml:space="preserve">, the </w:t>
      </w:r>
      <w:r w:rsidRPr="007344B2">
        <w:rPr>
          <w:rFonts w:cstheme="minorHAnsi"/>
          <w:color w:val="212529"/>
          <w:shd w:val="clear" w:color="auto" w:fill="FFFFFF"/>
        </w:rPr>
        <w:t>Department of Agriculture and Fisheries (DAF) manages the sale of state-owned forest products in Queensland through the Forest Products Unit. Most state-owned timber resources are sold to individual timber-processing companies under long-term sales permits, to provide planning certainty for the industry</w:t>
      </w:r>
      <w:r w:rsidR="00DC392A">
        <w:rPr>
          <w:rFonts w:cstheme="minorHAnsi"/>
          <w:color w:val="212529"/>
          <w:shd w:val="clear" w:color="auto" w:fill="FFFFFF"/>
        </w:rPr>
        <w:t xml:space="preserve"> (</w:t>
      </w:r>
      <w:r w:rsidR="00DC392A" w:rsidRPr="009D7C8D">
        <w:rPr>
          <w:rFonts w:cstheme="minorHAnsi"/>
          <w:color w:val="212529"/>
          <w:shd w:val="clear" w:color="auto" w:fill="FFFFFF"/>
        </w:rPr>
        <w:t>which are granted under section 56 of the Act</w:t>
      </w:r>
      <w:r w:rsidR="00DC392A">
        <w:rPr>
          <w:rFonts w:cstheme="minorHAnsi"/>
          <w:color w:val="212529"/>
          <w:shd w:val="clear" w:color="auto" w:fill="FFFFFF"/>
        </w:rPr>
        <w:t>)</w:t>
      </w:r>
      <w:r w:rsidRPr="007344B2">
        <w:rPr>
          <w:rFonts w:cstheme="minorHAnsi"/>
          <w:color w:val="212529"/>
          <w:shd w:val="clear" w:color="auto" w:fill="FFFFFF"/>
        </w:rPr>
        <w:t>.</w:t>
      </w:r>
    </w:p>
    <w:p w14:paraId="3B19AED7" w14:textId="1C69FA23" w:rsidR="002C5420" w:rsidRDefault="0026612F" w:rsidP="00D860F1">
      <w:pPr>
        <w:spacing w:after="120" w:line="276" w:lineRule="auto"/>
        <w:rPr>
          <w:szCs w:val="24"/>
          <w:lang w:eastAsia="ja-JP"/>
        </w:rPr>
      </w:pPr>
      <w:r>
        <w:rPr>
          <w:szCs w:val="24"/>
          <w:lang w:eastAsia="ja-JP"/>
        </w:rPr>
        <w:t>The h</w:t>
      </w:r>
      <w:r w:rsidR="00D860F1" w:rsidRPr="007344B2">
        <w:rPr>
          <w:szCs w:val="24"/>
          <w:lang w:eastAsia="ja-JP"/>
        </w:rPr>
        <w:t xml:space="preserve">arvesting of </w:t>
      </w:r>
      <w:r>
        <w:rPr>
          <w:szCs w:val="24"/>
          <w:lang w:eastAsia="ja-JP"/>
        </w:rPr>
        <w:t xml:space="preserve">Queensland’s </w:t>
      </w:r>
      <w:r w:rsidR="00D860F1" w:rsidRPr="007344B2">
        <w:rPr>
          <w:szCs w:val="24"/>
          <w:lang w:eastAsia="ja-JP"/>
        </w:rPr>
        <w:t>state</w:t>
      </w:r>
      <w:r w:rsidR="002C5420">
        <w:rPr>
          <w:szCs w:val="24"/>
          <w:lang w:eastAsia="ja-JP"/>
        </w:rPr>
        <w:t>-owned</w:t>
      </w:r>
      <w:r w:rsidR="00D860F1" w:rsidRPr="007344B2">
        <w:rPr>
          <w:szCs w:val="24"/>
          <w:lang w:eastAsia="ja-JP"/>
        </w:rPr>
        <w:t xml:space="preserve"> native forests is restricted to designated areas and must be carried out in a way</w:t>
      </w:r>
      <w:r w:rsidR="00014546">
        <w:rPr>
          <w:szCs w:val="24"/>
          <w:lang w:eastAsia="ja-JP"/>
        </w:rPr>
        <w:t xml:space="preserve"> that maintains the productive capacity of the forest</w:t>
      </w:r>
      <w:r w:rsidR="00EB3C49">
        <w:rPr>
          <w:szCs w:val="24"/>
          <w:lang w:eastAsia="ja-JP"/>
        </w:rPr>
        <w:t xml:space="preserve"> and in full compliance with the associated operational harvesting plan for the designated area</w:t>
      </w:r>
      <w:r>
        <w:rPr>
          <w:szCs w:val="24"/>
          <w:lang w:eastAsia="ja-JP"/>
        </w:rPr>
        <w:t>.</w:t>
      </w:r>
      <w:r w:rsidR="007B4E52">
        <w:rPr>
          <w:szCs w:val="24"/>
          <w:lang w:eastAsia="ja-JP"/>
        </w:rPr>
        <w:t xml:space="preserve"> Wood sourced from State forests is generally </w:t>
      </w:r>
      <w:r w:rsidR="00D860F1" w:rsidRPr="007344B2">
        <w:rPr>
          <w:szCs w:val="24"/>
          <w:lang w:eastAsia="ja-JP"/>
        </w:rPr>
        <w:t>certified to the Australian Standard® for Sustainable Forest Management</w:t>
      </w:r>
      <w:r>
        <w:rPr>
          <w:szCs w:val="24"/>
          <w:lang w:eastAsia="ja-JP"/>
        </w:rPr>
        <w:t xml:space="preserve"> (generally known as Responsible Wood)</w:t>
      </w:r>
      <w:r w:rsidR="00D860F1" w:rsidRPr="007344B2">
        <w:rPr>
          <w:szCs w:val="24"/>
          <w:lang w:eastAsia="ja-JP"/>
        </w:rPr>
        <w:t xml:space="preserve">. Under DAF’s supervision, permit-holders organise the harvest and extraction of </w:t>
      </w:r>
      <w:r w:rsidR="002C5420">
        <w:rPr>
          <w:szCs w:val="24"/>
          <w:lang w:eastAsia="ja-JP"/>
        </w:rPr>
        <w:t xml:space="preserve">state-owned </w:t>
      </w:r>
      <w:r w:rsidR="00D860F1" w:rsidRPr="007344B2">
        <w:rPr>
          <w:szCs w:val="24"/>
          <w:lang w:eastAsia="ja-JP"/>
        </w:rPr>
        <w:t>log timber using their own appropriately skilled and certified employees or contractors.</w:t>
      </w:r>
    </w:p>
    <w:p w14:paraId="01EE31BA" w14:textId="34EDC330" w:rsidR="00D860F1" w:rsidRPr="007344B2" w:rsidRDefault="002C5420" w:rsidP="00D860F1">
      <w:pPr>
        <w:spacing w:after="120" w:line="276" w:lineRule="auto"/>
        <w:rPr>
          <w:szCs w:val="24"/>
          <w:lang w:eastAsia="ja-JP"/>
        </w:rPr>
      </w:pPr>
      <w:r w:rsidRPr="00A423CD">
        <w:rPr>
          <w:szCs w:val="24"/>
          <w:lang w:eastAsia="ja-JP"/>
        </w:rPr>
        <w:t>Timber harvesting of forests</w:t>
      </w:r>
      <w:r w:rsidR="00DA38B8" w:rsidRPr="00A423CD">
        <w:rPr>
          <w:szCs w:val="24"/>
          <w:lang w:eastAsia="ja-JP"/>
        </w:rPr>
        <w:t xml:space="preserve"> </w:t>
      </w:r>
      <w:r w:rsidR="0005743D" w:rsidRPr="00A423CD">
        <w:rPr>
          <w:szCs w:val="24"/>
          <w:lang w:eastAsia="ja-JP"/>
        </w:rPr>
        <w:t>on freehold</w:t>
      </w:r>
      <w:r w:rsidR="000E5EDC" w:rsidRPr="00A423CD">
        <w:rPr>
          <w:szCs w:val="24"/>
          <w:lang w:eastAsia="ja-JP"/>
        </w:rPr>
        <w:t xml:space="preserve"> and I</w:t>
      </w:r>
      <w:r w:rsidR="0005743D" w:rsidRPr="00A423CD">
        <w:rPr>
          <w:szCs w:val="24"/>
          <w:lang w:eastAsia="ja-JP"/>
        </w:rPr>
        <w:t>ndigenous land</w:t>
      </w:r>
      <w:r w:rsidR="00302A21" w:rsidRPr="00A423CD">
        <w:rPr>
          <w:szCs w:val="24"/>
          <w:lang w:eastAsia="ja-JP"/>
        </w:rPr>
        <w:t>,</w:t>
      </w:r>
      <w:r w:rsidR="0005743D" w:rsidRPr="00A423CD">
        <w:rPr>
          <w:szCs w:val="24"/>
          <w:lang w:eastAsia="ja-JP"/>
        </w:rPr>
        <w:t xml:space="preserve"> </w:t>
      </w:r>
      <w:r w:rsidR="00462B56" w:rsidRPr="00A423CD">
        <w:rPr>
          <w:szCs w:val="24"/>
          <w:lang w:eastAsia="ja-JP"/>
        </w:rPr>
        <w:t>where the State does not hold rights to the timber</w:t>
      </w:r>
      <w:r w:rsidR="00302A21" w:rsidRPr="00A423CD">
        <w:rPr>
          <w:szCs w:val="24"/>
          <w:lang w:eastAsia="ja-JP"/>
        </w:rPr>
        <w:t>,</w:t>
      </w:r>
      <w:r w:rsidR="00462B56" w:rsidRPr="00A423CD">
        <w:rPr>
          <w:szCs w:val="24"/>
          <w:lang w:eastAsia="ja-JP"/>
        </w:rPr>
        <w:t xml:space="preserve"> </w:t>
      </w:r>
      <w:r w:rsidRPr="00A423CD">
        <w:rPr>
          <w:szCs w:val="24"/>
          <w:lang w:eastAsia="ja-JP"/>
        </w:rPr>
        <w:t xml:space="preserve">is regulated under the </w:t>
      </w:r>
      <w:hyperlink r:id="rId17" w:history="1">
        <w:r w:rsidRPr="00FE38D5">
          <w:rPr>
            <w:rStyle w:val="Hyperlink"/>
          </w:rPr>
          <w:t>Vegetation Management Act</w:t>
        </w:r>
        <w:r w:rsidR="008A237F" w:rsidRPr="00FE38D5">
          <w:rPr>
            <w:rStyle w:val="Hyperlink"/>
          </w:rPr>
          <w:t xml:space="preserve"> 1999</w:t>
        </w:r>
      </w:hyperlink>
      <w:r w:rsidR="008A237F" w:rsidRPr="00A423CD">
        <w:rPr>
          <w:szCs w:val="24"/>
          <w:lang w:eastAsia="ja-JP"/>
        </w:rPr>
        <w:t xml:space="preserve"> </w:t>
      </w:r>
      <w:r w:rsidR="00462B56" w:rsidRPr="00A423CD">
        <w:rPr>
          <w:szCs w:val="24"/>
          <w:lang w:eastAsia="ja-JP"/>
        </w:rPr>
        <w:t xml:space="preserve">in conjunction with the </w:t>
      </w:r>
      <w:hyperlink r:id="rId18" w:history="1">
        <w:r w:rsidR="00462B56" w:rsidRPr="00705CFB">
          <w:rPr>
            <w:rStyle w:val="Hyperlink"/>
          </w:rPr>
          <w:t>Planning Act 2016</w:t>
        </w:r>
      </w:hyperlink>
      <w:r w:rsidR="00462B56" w:rsidRPr="00A423CD">
        <w:rPr>
          <w:szCs w:val="24"/>
          <w:lang w:eastAsia="ja-JP"/>
        </w:rPr>
        <w:t xml:space="preserve"> </w:t>
      </w:r>
      <w:r w:rsidR="008A237F" w:rsidRPr="00A423CD">
        <w:rPr>
          <w:szCs w:val="24"/>
          <w:lang w:eastAsia="ja-JP"/>
        </w:rPr>
        <w:t>and</w:t>
      </w:r>
      <w:r w:rsidR="0005743D" w:rsidRPr="00A423CD">
        <w:rPr>
          <w:szCs w:val="24"/>
          <w:lang w:eastAsia="ja-JP"/>
        </w:rPr>
        <w:t xml:space="preserve"> may </w:t>
      </w:r>
      <w:r w:rsidR="00462B56" w:rsidRPr="00A423CD">
        <w:rPr>
          <w:szCs w:val="24"/>
          <w:lang w:eastAsia="ja-JP"/>
        </w:rPr>
        <w:t xml:space="preserve">also </w:t>
      </w:r>
      <w:r w:rsidR="0005743D" w:rsidRPr="00A423CD">
        <w:rPr>
          <w:szCs w:val="24"/>
          <w:lang w:eastAsia="ja-JP"/>
        </w:rPr>
        <w:t>be subject to further requirements of applicable</w:t>
      </w:r>
      <w:r w:rsidR="008A237F" w:rsidRPr="00A423CD">
        <w:rPr>
          <w:szCs w:val="24"/>
          <w:lang w:eastAsia="ja-JP"/>
        </w:rPr>
        <w:t xml:space="preserve"> </w:t>
      </w:r>
      <w:r w:rsidR="005D2446" w:rsidRPr="00A423CD">
        <w:rPr>
          <w:szCs w:val="24"/>
          <w:lang w:eastAsia="ja-JP"/>
        </w:rPr>
        <w:t xml:space="preserve">local </w:t>
      </w:r>
      <w:r w:rsidR="008A237F" w:rsidRPr="00A423CD">
        <w:rPr>
          <w:szCs w:val="24"/>
          <w:lang w:eastAsia="ja-JP"/>
        </w:rPr>
        <w:t>government</w:t>
      </w:r>
      <w:r w:rsidR="0005743D" w:rsidRPr="00A423CD">
        <w:rPr>
          <w:szCs w:val="24"/>
          <w:lang w:eastAsia="ja-JP"/>
        </w:rPr>
        <w:t>, State or Commonwealth laws.</w:t>
      </w:r>
    </w:p>
    <w:p w14:paraId="14203C9F" w14:textId="1D3B9174" w:rsidR="00A769C7" w:rsidRPr="007344B2" w:rsidRDefault="007344B2" w:rsidP="007344B2">
      <w:pPr>
        <w:pStyle w:val="Heading2"/>
        <w:spacing w:before="240" w:after="240"/>
        <w:rPr>
          <w:rFonts w:asciiTheme="minorHAnsi" w:hAnsiTheme="minorHAnsi"/>
        </w:rPr>
      </w:pPr>
      <w:bookmarkStart w:id="21" w:name="_Toc80015348"/>
      <w:r>
        <w:rPr>
          <w:rFonts w:asciiTheme="minorHAnsi" w:hAnsiTheme="minorHAnsi"/>
        </w:rPr>
        <w:t>4.</w:t>
      </w:r>
      <w:r w:rsidR="00D860F1">
        <w:rPr>
          <w:rFonts w:asciiTheme="minorHAnsi" w:hAnsiTheme="minorHAnsi"/>
        </w:rPr>
        <w:t>2</w:t>
      </w:r>
      <w:r>
        <w:rPr>
          <w:rFonts w:asciiTheme="minorHAnsi" w:hAnsiTheme="minorHAnsi"/>
        </w:rPr>
        <w:t xml:space="preserve"> </w:t>
      </w:r>
      <w:r w:rsidR="006F126C" w:rsidRPr="007344B2">
        <w:rPr>
          <w:rFonts w:asciiTheme="minorHAnsi" w:hAnsiTheme="minorHAnsi"/>
        </w:rPr>
        <w:t>C</w:t>
      </w:r>
      <w:r w:rsidR="00A769C7" w:rsidRPr="007344B2">
        <w:rPr>
          <w:rFonts w:asciiTheme="minorHAnsi" w:hAnsiTheme="minorHAnsi"/>
        </w:rPr>
        <w:t>ommon</w:t>
      </w:r>
      <w:r w:rsidR="00D860F1">
        <w:rPr>
          <w:rFonts w:asciiTheme="minorHAnsi" w:hAnsiTheme="minorHAnsi"/>
        </w:rPr>
        <w:t>ly harvested tree species</w:t>
      </w:r>
      <w:bookmarkEnd w:id="21"/>
    </w:p>
    <w:p w14:paraId="66517107" w14:textId="0F148158" w:rsidR="002A23EE" w:rsidRPr="007344B2" w:rsidRDefault="002A23EE" w:rsidP="007344B2">
      <w:pPr>
        <w:spacing w:after="120" w:line="276" w:lineRule="auto"/>
        <w:rPr>
          <w:szCs w:val="24"/>
          <w:lang w:eastAsia="ja-JP"/>
        </w:rPr>
      </w:pPr>
      <w:r w:rsidRPr="007344B2">
        <w:rPr>
          <w:szCs w:val="24"/>
          <w:lang w:eastAsia="ja-JP"/>
        </w:rPr>
        <w:t xml:space="preserve">In </w:t>
      </w:r>
      <w:r w:rsidR="007344B2">
        <w:rPr>
          <w:szCs w:val="24"/>
          <w:lang w:eastAsia="ja-JP"/>
        </w:rPr>
        <w:t xml:space="preserve">Queensland’s </w:t>
      </w:r>
      <w:r w:rsidRPr="007344B2">
        <w:rPr>
          <w:szCs w:val="24"/>
          <w:lang w:eastAsia="ja-JP"/>
        </w:rPr>
        <w:t>native eucalypt</w:t>
      </w:r>
      <w:r w:rsidR="00F9350C" w:rsidRPr="007344B2">
        <w:rPr>
          <w:szCs w:val="24"/>
          <w:lang w:eastAsia="ja-JP"/>
        </w:rPr>
        <w:t xml:space="preserve"> forest</w:t>
      </w:r>
      <w:r w:rsidR="007344B2">
        <w:rPr>
          <w:szCs w:val="24"/>
          <w:lang w:eastAsia="ja-JP"/>
        </w:rPr>
        <w:t>s</w:t>
      </w:r>
      <w:r w:rsidR="00F9350C" w:rsidRPr="007344B2">
        <w:rPr>
          <w:szCs w:val="24"/>
          <w:lang w:eastAsia="ja-JP"/>
        </w:rPr>
        <w:t xml:space="preserve"> </w:t>
      </w:r>
      <w:r w:rsidR="00C11A1A" w:rsidRPr="007344B2">
        <w:rPr>
          <w:szCs w:val="24"/>
          <w:lang w:eastAsia="ja-JP"/>
        </w:rPr>
        <w:t xml:space="preserve">the </w:t>
      </w:r>
      <w:proofErr w:type="gramStart"/>
      <w:r w:rsidR="007344B2">
        <w:rPr>
          <w:szCs w:val="24"/>
          <w:lang w:eastAsia="ja-JP"/>
        </w:rPr>
        <w:t xml:space="preserve">most </w:t>
      </w:r>
      <w:r w:rsidR="00F9350C" w:rsidRPr="007344B2">
        <w:rPr>
          <w:szCs w:val="24"/>
          <w:lang w:eastAsia="ja-JP"/>
        </w:rPr>
        <w:t>common</w:t>
      </w:r>
      <w:r w:rsidR="007344B2">
        <w:rPr>
          <w:szCs w:val="24"/>
          <w:lang w:eastAsia="ja-JP"/>
        </w:rPr>
        <w:t>ly harvested</w:t>
      </w:r>
      <w:proofErr w:type="gramEnd"/>
      <w:r w:rsidR="00F9350C" w:rsidRPr="007344B2">
        <w:rPr>
          <w:szCs w:val="24"/>
          <w:lang w:eastAsia="ja-JP"/>
        </w:rPr>
        <w:t xml:space="preserve"> species include spotted gum, broadleaved red ironbark, grey ironbark and blackbutt. Other </w:t>
      </w:r>
      <w:r w:rsidR="007344B2">
        <w:rPr>
          <w:szCs w:val="24"/>
          <w:lang w:eastAsia="ja-JP"/>
        </w:rPr>
        <w:t xml:space="preserve">commonly harvested </w:t>
      </w:r>
      <w:r w:rsidR="00F9350C" w:rsidRPr="007344B2">
        <w:rPr>
          <w:szCs w:val="24"/>
          <w:lang w:eastAsia="ja-JP"/>
        </w:rPr>
        <w:t>native species include cypress pine</w:t>
      </w:r>
      <w:r w:rsidR="0042112D">
        <w:rPr>
          <w:szCs w:val="24"/>
          <w:lang w:eastAsia="ja-JP"/>
        </w:rPr>
        <w:t>, lancewood</w:t>
      </w:r>
      <w:r w:rsidR="00F9350C" w:rsidRPr="007344B2">
        <w:rPr>
          <w:szCs w:val="24"/>
          <w:lang w:eastAsia="ja-JP"/>
        </w:rPr>
        <w:t xml:space="preserve"> and small quantities of sandalwood. </w:t>
      </w:r>
    </w:p>
    <w:p w14:paraId="41143BED" w14:textId="0622F4DB" w:rsidR="00A769C7" w:rsidRPr="007344B2" w:rsidRDefault="002A23EE" w:rsidP="007344B2">
      <w:pPr>
        <w:spacing w:after="120" w:line="276" w:lineRule="auto"/>
        <w:rPr>
          <w:szCs w:val="24"/>
          <w:lang w:eastAsia="ja-JP"/>
        </w:rPr>
      </w:pPr>
      <w:r w:rsidRPr="007344B2">
        <w:rPr>
          <w:szCs w:val="24"/>
          <w:lang w:eastAsia="ja-JP"/>
        </w:rPr>
        <w:t>In plantation forests common</w:t>
      </w:r>
      <w:r w:rsidR="007344B2">
        <w:rPr>
          <w:szCs w:val="24"/>
          <w:lang w:eastAsia="ja-JP"/>
        </w:rPr>
        <w:t>ly harvested</w:t>
      </w:r>
      <w:r w:rsidRPr="007344B2">
        <w:rPr>
          <w:szCs w:val="24"/>
          <w:lang w:eastAsia="ja-JP"/>
        </w:rPr>
        <w:t xml:space="preserve"> species</w:t>
      </w:r>
      <w:r w:rsidR="00C11A1A" w:rsidRPr="007344B2">
        <w:rPr>
          <w:szCs w:val="24"/>
          <w:lang w:eastAsia="ja-JP"/>
        </w:rPr>
        <w:t xml:space="preserve"> </w:t>
      </w:r>
      <w:r w:rsidR="00A769C7" w:rsidRPr="007344B2">
        <w:rPr>
          <w:szCs w:val="24"/>
          <w:lang w:eastAsia="ja-JP"/>
        </w:rPr>
        <w:t>include hoop pine, Southern pine</w:t>
      </w:r>
      <w:r w:rsidR="00C11A1A" w:rsidRPr="007344B2">
        <w:rPr>
          <w:szCs w:val="24"/>
          <w:lang w:eastAsia="ja-JP"/>
        </w:rPr>
        <w:t xml:space="preserve"> </w:t>
      </w:r>
      <w:r w:rsidR="00A769C7" w:rsidRPr="007344B2">
        <w:rPr>
          <w:szCs w:val="24"/>
          <w:lang w:eastAsia="ja-JP"/>
        </w:rPr>
        <w:t xml:space="preserve">and </w:t>
      </w:r>
      <w:r w:rsidR="00C11A1A" w:rsidRPr="007344B2">
        <w:rPr>
          <w:szCs w:val="24"/>
          <w:lang w:eastAsia="ja-JP"/>
        </w:rPr>
        <w:t xml:space="preserve">in North Queensland small areas of </w:t>
      </w:r>
      <w:r w:rsidR="00900ACD" w:rsidRPr="007344B2">
        <w:rPr>
          <w:szCs w:val="24"/>
          <w:lang w:eastAsia="ja-JP"/>
        </w:rPr>
        <w:t>African m</w:t>
      </w:r>
      <w:r w:rsidR="00A769C7" w:rsidRPr="007344B2">
        <w:rPr>
          <w:szCs w:val="24"/>
          <w:lang w:eastAsia="ja-JP"/>
        </w:rPr>
        <w:t>ahogany.</w:t>
      </w:r>
    </w:p>
    <w:p w14:paraId="404BD601" w14:textId="71A28D9C" w:rsidR="00A769C7" w:rsidRPr="007344B2" w:rsidRDefault="00D860F1" w:rsidP="007344B2">
      <w:pPr>
        <w:pStyle w:val="Heading2"/>
        <w:spacing w:before="240" w:after="240"/>
        <w:rPr>
          <w:rFonts w:asciiTheme="minorHAnsi" w:hAnsiTheme="minorHAnsi"/>
        </w:rPr>
      </w:pPr>
      <w:bookmarkStart w:id="22" w:name="_Toc80015349"/>
      <w:r>
        <w:rPr>
          <w:rFonts w:asciiTheme="minorHAnsi" w:hAnsiTheme="minorHAnsi"/>
        </w:rPr>
        <w:t>4.3</w:t>
      </w:r>
      <w:r w:rsidR="007344B2">
        <w:rPr>
          <w:rFonts w:asciiTheme="minorHAnsi" w:hAnsiTheme="minorHAnsi"/>
        </w:rPr>
        <w:t xml:space="preserve"> </w:t>
      </w:r>
      <w:r w:rsidR="00F73112">
        <w:rPr>
          <w:rFonts w:asciiTheme="minorHAnsi" w:hAnsiTheme="minorHAnsi"/>
        </w:rPr>
        <w:t>H</w:t>
      </w:r>
      <w:r w:rsidR="00A769C7" w:rsidRPr="007344B2">
        <w:rPr>
          <w:rFonts w:asciiTheme="minorHAnsi" w:hAnsiTheme="minorHAnsi"/>
        </w:rPr>
        <w:t xml:space="preserve">arvesting </w:t>
      </w:r>
      <w:r w:rsidR="007344B2">
        <w:rPr>
          <w:rFonts w:asciiTheme="minorHAnsi" w:hAnsiTheme="minorHAnsi"/>
        </w:rPr>
        <w:t xml:space="preserve">of </w:t>
      </w:r>
      <w:r w:rsidR="00F73112">
        <w:rPr>
          <w:rFonts w:asciiTheme="minorHAnsi" w:hAnsiTheme="minorHAnsi"/>
        </w:rPr>
        <w:t>restricted plant</w:t>
      </w:r>
      <w:r w:rsidR="007344B2">
        <w:rPr>
          <w:rFonts w:asciiTheme="minorHAnsi" w:hAnsiTheme="minorHAnsi"/>
        </w:rPr>
        <w:t xml:space="preserve"> species</w:t>
      </w:r>
      <w:r w:rsidR="0060432B">
        <w:rPr>
          <w:rFonts w:asciiTheme="minorHAnsi" w:hAnsiTheme="minorHAnsi"/>
        </w:rPr>
        <w:t xml:space="preserve"> listed under the Nature Conservation Act as threatened, near threatened or special least concern plants</w:t>
      </w:r>
      <w:bookmarkEnd w:id="22"/>
    </w:p>
    <w:p w14:paraId="6429B72E" w14:textId="17D78A5F" w:rsidR="0026612F" w:rsidRPr="0026612F" w:rsidRDefault="0026612F" w:rsidP="0026612F">
      <w:pPr>
        <w:spacing w:after="120" w:line="276" w:lineRule="auto"/>
        <w:rPr>
          <w:szCs w:val="24"/>
          <w:lang w:eastAsia="ja-JP"/>
        </w:rPr>
      </w:pPr>
      <w:r w:rsidRPr="007344B2">
        <w:rPr>
          <w:szCs w:val="24"/>
          <w:lang w:eastAsia="ja-JP"/>
        </w:rPr>
        <w:t xml:space="preserve">A protected plant harvesting licence </w:t>
      </w:r>
      <w:r w:rsidR="00B753C0">
        <w:rPr>
          <w:szCs w:val="24"/>
          <w:lang w:eastAsia="ja-JP"/>
        </w:rPr>
        <w:t xml:space="preserve">from the Department of Environment and Science (DES) </w:t>
      </w:r>
      <w:r w:rsidRPr="007344B2">
        <w:rPr>
          <w:szCs w:val="24"/>
          <w:lang w:eastAsia="ja-JP"/>
        </w:rPr>
        <w:t xml:space="preserve">is required to harvest whole restricted plants or restricted plant parts from the wild. Whole restricted plants or restricted plant parts may be harvested under this licence for any use or purpose. </w:t>
      </w:r>
    </w:p>
    <w:p w14:paraId="2DA52272" w14:textId="77777777" w:rsidR="000405E0" w:rsidRPr="00D860F1" w:rsidRDefault="000405E0" w:rsidP="000405E0">
      <w:pPr>
        <w:spacing w:after="120" w:line="276" w:lineRule="auto"/>
        <w:rPr>
          <w:rFonts w:cstheme="minorHAnsi"/>
          <w:color w:val="212529"/>
          <w:shd w:val="clear" w:color="auto" w:fill="FFFFFF"/>
        </w:rPr>
      </w:pPr>
      <w:r w:rsidRPr="007344B2">
        <w:rPr>
          <w:szCs w:val="24"/>
          <w:lang w:eastAsia="ja-JP"/>
        </w:rPr>
        <w:t>The protected plants framework applies in the same way to timber harvesting on both private land (freehold land) as well</w:t>
      </w:r>
      <w:r w:rsidRPr="00D860F1">
        <w:rPr>
          <w:rFonts w:cstheme="minorHAnsi"/>
          <w:color w:val="212529"/>
          <w:shd w:val="clear" w:color="auto" w:fill="FFFFFF"/>
        </w:rPr>
        <w:t xml:space="preserve"> as state leasehold land, state forests and timber reserves.</w:t>
      </w:r>
    </w:p>
    <w:p w14:paraId="17C590AE" w14:textId="061AFFF8" w:rsidR="005F5D11" w:rsidRDefault="00A769C7" w:rsidP="0028069F">
      <w:pPr>
        <w:spacing w:after="120" w:line="276" w:lineRule="auto"/>
        <w:rPr>
          <w:szCs w:val="24"/>
          <w:lang w:eastAsia="ja-JP"/>
        </w:rPr>
      </w:pPr>
      <w:r w:rsidRPr="007344B2">
        <w:rPr>
          <w:szCs w:val="24"/>
          <w:lang w:eastAsia="ja-JP"/>
        </w:rPr>
        <w:t xml:space="preserve">Sandalwood is listed as a special least concern plant under the </w:t>
      </w:r>
      <w:r w:rsidRPr="007344B2">
        <w:rPr>
          <w:i/>
          <w:szCs w:val="24"/>
          <w:lang w:eastAsia="ja-JP"/>
        </w:rPr>
        <w:t>Nature Conservation (Wildlife Management) Regulation 2006</w:t>
      </w:r>
      <w:r w:rsidRPr="007344B2">
        <w:rPr>
          <w:szCs w:val="24"/>
          <w:lang w:eastAsia="ja-JP"/>
        </w:rPr>
        <w:t>, due to the commercial harvesting pressure on the species. For the harvest of sandalwood plants, only twigs and branches can be taken</w:t>
      </w:r>
      <w:r w:rsidR="006F126C" w:rsidRPr="007344B2">
        <w:rPr>
          <w:szCs w:val="24"/>
          <w:lang w:eastAsia="ja-JP"/>
        </w:rPr>
        <w:t>,</w:t>
      </w:r>
      <w:r w:rsidRPr="007344B2">
        <w:rPr>
          <w:szCs w:val="24"/>
          <w:lang w:eastAsia="ja-JP"/>
        </w:rPr>
        <w:t xml:space="preserve"> as taking the trunk or main stem of the plant </w:t>
      </w:r>
      <w:proofErr w:type="gramStart"/>
      <w:r w:rsidRPr="007344B2">
        <w:rPr>
          <w:szCs w:val="24"/>
          <w:lang w:eastAsia="ja-JP"/>
        </w:rPr>
        <w:t>is considered to be</w:t>
      </w:r>
      <w:proofErr w:type="gramEnd"/>
      <w:r w:rsidRPr="007344B2">
        <w:rPr>
          <w:szCs w:val="24"/>
          <w:lang w:eastAsia="ja-JP"/>
        </w:rPr>
        <w:t xml:space="preserve"> taking the whole plant. A protected plant harvesting licence is required for any activity that involves the harvest of whole sandalwood plants.</w:t>
      </w:r>
    </w:p>
    <w:p w14:paraId="0AE455D2" w14:textId="59495604" w:rsidR="0026612F" w:rsidRDefault="0026612F" w:rsidP="0028069F">
      <w:pPr>
        <w:spacing w:after="120" w:line="276" w:lineRule="auto"/>
        <w:rPr>
          <w:szCs w:val="24"/>
          <w:lang w:eastAsia="ja-JP"/>
        </w:rPr>
      </w:pPr>
    </w:p>
    <w:p w14:paraId="7DFDB214" w14:textId="382E8A91" w:rsidR="00A769C7" w:rsidRPr="007344B2" w:rsidRDefault="00D860F1" w:rsidP="007344B2">
      <w:pPr>
        <w:pStyle w:val="Heading2"/>
        <w:spacing w:before="240" w:after="240"/>
        <w:rPr>
          <w:rFonts w:asciiTheme="minorHAnsi" w:hAnsiTheme="minorHAnsi"/>
        </w:rPr>
      </w:pPr>
      <w:bookmarkStart w:id="23" w:name="_Toc80015350"/>
      <w:r>
        <w:rPr>
          <w:rFonts w:asciiTheme="minorHAnsi" w:hAnsiTheme="minorHAnsi"/>
        </w:rPr>
        <w:lastRenderedPageBreak/>
        <w:t>4.4</w:t>
      </w:r>
      <w:r w:rsidR="007344B2">
        <w:rPr>
          <w:rFonts w:asciiTheme="minorHAnsi" w:hAnsiTheme="minorHAnsi"/>
        </w:rPr>
        <w:t xml:space="preserve"> </w:t>
      </w:r>
      <w:r w:rsidR="006F126C" w:rsidRPr="007344B2">
        <w:rPr>
          <w:rFonts w:asciiTheme="minorHAnsi" w:hAnsiTheme="minorHAnsi"/>
        </w:rPr>
        <w:t>R</w:t>
      </w:r>
      <w:r w:rsidR="00A769C7" w:rsidRPr="007344B2">
        <w:rPr>
          <w:rFonts w:asciiTheme="minorHAnsi" w:hAnsiTheme="minorHAnsi"/>
        </w:rPr>
        <w:t>estrictions on h</w:t>
      </w:r>
      <w:r w:rsidR="007344B2">
        <w:rPr>
          <w:rFonts w:asciiTheme="minorHAnsi" w:hAnsiTheme="minorHAnsi"/>
        </w:rPr>
        <w:t>arvesting in specific locations</w:t>
      </w:r>
      <w:bookmarkEnd w:id="23"/>
    </w:p>
    <w:p w14:paraId="1AEF4E53" w14:textId="7E6F4134" w:rsidR="001A79E7" w:rsidRPr="007344B2" w:rsidRDefault="000A331C" w:rsidP="007344B2">
      <w:pPr>
        <w:spacing w:after="120" w:line="276" w:lineRule="auto"/>
        <w:rPr>
          <w:szCs w:val="24"/>
          <w:lang w:eastAsia="ja-JP"/>
        </w:rPr>
      </w:pPr>
      <w:r w:rsidRPr="007344B2">
        <w:rPr>
          <w:szCs w:val="24"/>
          <w:lang w:eastAsia="ja-JP"/>
        </w:rPr>
        <w:t>Timber h</w:t>
      </w:r>
      <w:r w:rsidR="001A79E7" w:rsidRPr="007344B2">
        <w:rPr>
          <w:szCs w:val="24"/>
          <w:lang w:eastAsia="ja-JP"/>
        </w:rPr>
        <w:t xml:space="preserve">arvesting </w:t>
      </w:r>
      <w:r w:rsidR="00340D23" w:rsidRPr="007344B2">
        <w:rPr>
          <w:szCs w:val="24"/>
          <w:lang w:eastAsia="ja-JP"/>
        </w:rPr>
        <w:t xml:space="preserve">is not permitted </w:t>
      </w:r>
      <w:r w:rsidR="00D860F1">
        <w:rPr>
          <w:szCs w:val="24"/>
          <w:lang w:eastAsia="ja-JP"/>
        </w:rPr>
        <w:t>i</w:t>
      </w:r>
      <w:r w:rsidR="00340D23" w:rsidRPr="007344B2">
        <w:rPr>
          <w:szCs w:val="24"/>
          <w:lang w:eastAsia="ja-JP"/>
        </w:rPr>
        <w:t>n protected area</w:t>
      </w:r>
      <w:r w:rsidR="00DF187B" w:rsidRPr="007344B2">
        <w:rPr>
          <w:szCs w:val="24"/>
          <w:lang w:eastAsia="ja-JP"/>
        </w:rPr>
        <w:t xml:space="preserve">s declared under the </w:t>
      </w:r>
      <w:hyperlink r:id="rId19" w:history="1">
        <w:r w:rsidR="00DF187B" w:rsidRPr="00DC29B9">
          <w:rPr>
            <w:rStyle w:val="Hyperlink"/>
          </w:rPr>
          <w:t>Nature Conservation Act</w:t>
        </w:r>
        <w:r w:rsidR="00675B6F" w:rsidRPr="00DC29B9">
          <w:rPr>
            <w:rStyle w:val="Hyperlink"/>
          </w:rPr>
          <w:t xml:space="preserve"> </w:t>
        </w:r>
        <w:r w:rsidR="00DF187B" w:rsidRPr="00DC29B9">
          <w:rPr>
            <w:rStyle w:val="Hyperlink"/>
          </w:rPr>
          <w:t>1992</w:t>
        </w:r>
      </w:hyperlink>
      <w:r w:rsidR="00340D23" w:rsidRPr="007344B2">
        <w:rPr>
          <w:szCs w:val="24"/>
          <w:lang w:eastAsia="ja-JP"/>
        </w:rPr>
        <w:t xml:space="preserve">, </w:t>
      </w:r>
      <w:r w:rsidRPr="007344B2">
        <w:rPr>
          <w:szCs w:val="24"/>
          <w:lang w:eastAsia="ja-JP"/>
        </w:rPr>
        <w:t>such as</w:t>
      </w:r>
      <w:r w:rsidR="00340D23" w:rsidRPr="007344B2">
        <w:rPr>
          <w:szCs w:val="24"/>
          <w:lang w:eastAsia="ja-JP"/>
        </w:rPr>
        <w:t xml:space="preserve"> national parks,</w:t>
      </w:r>
      <w:r w:rsidRPr="007344B2">
        <w:rPr>
          <w:szCs w:val="24"/>
          <w:lang w:eastAsia="ja-JP"/>
        </w:rPr>
        <w:t xml:space="preserve"> conservation parks and</w:t>
      </w:r>
      <w:r w:rsidR="00340D23" w:rsidRPr="007344B2">
        <w:rPr>
          <w:szCs w:val="24"/>
          <w:lang w:eastAsia="ja-JP"/>
        </w:rPr>
        <w:t xml:space="preserve"> resources reserves, </w:t>
      </w:r>
      <w:r w:rsidRPr="007344B2">
        <w:rPr>
          <w:szCs w:val="24"/>
          <w:lang w:eastAsia="ja-JP"/>
        </w:rPr>
        <w:t xml:space="preserve">or in </w:t>
      </w:r>
      <w:r w:rsidR="00DF187B" w:rsidRPr="007344B2">
        <w:rPr>
          <w:szCs w:val="24"/>
          <w:lang w:eastAsia="ja-JP"/>
        </w:rPr>
        <w:t xml:space="preserve">any of </w:t>
      </w:r>
      <w:r w:rsidRPr="007344B2">
        <w:rPr>
          <w:szCs w:val="24"/>
          <w:lang w:eastAsia="ja-JP"/>
        </w:rPr>
        <w:t xml:space="preserve">Queensland’s five </w:t>
      </w:r>
      <w:r w:rsidR="009C05A9" w:rsidRPr="007344B2">
        <w:rPr>
          <w:szCs w:val="24"/>
          <w:lang w:eastAsia="ja-JP"/>
        </w:rPr>
        <w:t xml:space="preserve">World Heritage Areas. </w:t>
      </w:r>
      <w:r w:rsidR="00B51A33">
        <w:rPr>
          <w:szCs w:val="24"/>
          <w:lang w:eastAsia="ja-JP"/>
        </w:rPr>
        <w:t>Land t</w:t>
      </w:r>
      <w:r w:rsidR="0054123C">
        <w:rPr>
          <w:szCs w:val="24"/>
          <w:lang w:eastAsia="ja-JP"/>
        </w:rPr>
        <w:t>enure</w:t>
      </w:r>
      <w:r w:rsidR="00B51A33">
        <w:rPr>
          <w:szCs w:val="24"/>
          <w:lang w:eastAsia="ja-JP"/>
        </w:rPr>
        <w:t xml:space="preserve"> can be </w:t>
      </w:r>
      <w:r w:rsidR="0054123C">
        <w:rPr>
          <w:szCs w:val="24"/>
          <w:lang w:eastAsia="ja-JP"/>
        </w:rPr>
        <w:t>determined</w:t>
      </w:r>
      <w:r w:rsidR="00B51A33">
        <w:rPr>
          <w:szCs w:val="24"/>
          <w:lang w:eastAsia="ja-JP"/>
        </w:rPr>
        <w:t xml:space="preserve"> using </w:t>
      </w:r>
      <w:hyperlink r:id="rId20" w:history="1">
        <w:r w:rsidR="00B51A33" w:rsidRPr="00701C78">
          <w:rPr>
            <w:rStyle w:val="Hyperlink"/>
          </w:rPr>
          <w:t>Queensland Globe</w:t>
        </w:r>
      </w:hyperlink>
      <w:r w:rsidR="00B51A33">
        <w:rPr>
          <w:szCs w:val="24"/>
          <w:lang w:eastAsia="ja-JP"/>
        </w:rPr>
        <w:t xml:space="preserve">. </w:t>
      </w:r>
    </w:p>
    <w:p w14:paraId="3F9FE35B" w14:textId="77777777" w:rsidR="00C73C22" w:rsidRPr="00E7053B" w:rsidRDefault="00C73C22" w:rsidP="00E7053B">
      <w:pPr>
        <w:pStyle w:val="Heading1"/>
        <w:ind w:left="284"/>
        <w:rPr>
          <w:rFonts w:asciiTheme="minorHAnsi" w:hAnsiTheme="minorHAnsi"/>
        </w:rPr>
      </w:pPr>
      <w:bookmarkStart w:id="24" w:name="_Toc40087089"/>
      <w:bookmarkStart w:id="25" w:name="_Toc40087498"/>
      <w:bookmarkStart w:id="26" w:name="_Toc40087598"/>
      <w:bookmarkStart w:id="27" w:name="_Toc40097920"/>
      <w:bookmarkStart w:id="28" w:name="_Toc40098051"/>
      <w:bookmarkStart w:id="29" w:name="_Toc40087090"/>
      <w:bookmarkStart w:id="30" w:name="_Toc40087499"/>
      <w:bookmarkStart w:id="31" w:name="_Toc40087599"/>
      <w:bookmarkStart w:id="32" w:name="_Toc40097921"/>
      <w:bookmarkStart w:id="33" w:name="_Toc40098052"/>
      <w:bookmarkStart w:id="34" w:name="_Toc40087091"/>
      <w:bookmarkStart w:id="35" w:name="_Toc40087500"/>
      <w:bookmarkStart w:id="36" w:name="_Toc40087600"/>
      <w:bookmarkStart w:id="37" w:name="_Toc40097922"/>
      <w:bookmarkStart w:id="38" w:name="_Toc40098053"/>
      <w:bookmarkStart w:id="39" w:name="_Toc40087092"/>
      <w:bookmarkStart w:id="40" w:name="_Toc40087501"/>
      <w:bookmarkStart w:id="41" w:name="_Toc40087601"/>
      <w:bookmarkStart w:id="42" w:name="_Toc40097923"/>
      <w:bookmarkStart w:id="43" w:name="_Toc40098054"/>
      <w:bookmarkStart w:id="44" w:name="_Toc800153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7053B">
        <w:rPr>
          <w:rFonts w:asciiTheme="minorHAnsi" w:hAnsiTheme="minorHAnsi"/>
        </w:rPr>
        <w:t xml:space="preserve">Laws and regulations governing forestry in </w:t>
      </w:r>
      <w:r w:rsidR="00D35C8A">
        <w:rPr>
          <w:rFonts w:asciiTheme="minorHAnsi" w:hAnsiTheme="minorHAnsi"/>
        </w:rPr>
        <w:t>Queensland</w:t>
      </w:r>
      <w:bookmarkEnd w:id="44"/>
    </w:p>
    <w:p w14:paraId="2A700913" w14:textId="77777777" w:rsidR="00DC29B9" w:rsidRDefault="00D406B4" w:rsidP="00D860F1">
      <w:pPr>
        <w:spacing w:after="120" w:line="276" w:lineRule="auto"/>
        <w:rPr>
          <w:szCs w:val="24"/>
          <w:lang w:eastAsia="ja-JP"/>
        </w:rPr>
      </w:pPr>
      <w:r w:rsidRPr="00D860F1">
        <w:rPr>
          <w:szCs w:val="24"/>
          <w:lang w:eastAsia="ja-JP"/>
        </w:rPr>
        <w:t xml:space="preserve">Native forest timber production in </w:t>
      </w:r>
      <w:r w:rsidR="000405E0">
        <w:rPr>
          <w:szCs w:val="24"/>
          <w:lang w:eastAsia="ja-JP"/>
        </w:rPr>
        <w:t xml:space="preserve">Queensland’s </w:t>
      </w:r>
      <w:r w:rsidRPr="00D860F1">
        <w:rPr>
          <w:szCs w:val="24"/>
          <w:lang w:eastAsia="ja-JP"/>
        </w:rPr>
        <w:t>state forests, timber reserves and other state-controlled lands, including the sale of log timber and other forest</w:t>
      </w:r>
      <w:r w:rsidRPr="00C119A9">
        <w:rPr>
          <w:rFonts w:eastAsiaTheme="majorEastAsia" w:cstheme="majorBidi"/>
          <w:bCs/>
          <w:sz w:val="28"/>
          <w:szCs w:val="36"/>
        </w:rPr>
        <w:t xml:space="preserve"> </w:t>
      </w:r>
      <w:r w:rsidRPr="00D860F1">
        <w:rPr>
          <w:szCs w:val="24"/>
          <w:lang w:eastAsia="ja-JP"/>
        </w:rPr>
        <w:t xml:space="preserve">products, is managed </w:t>
      </w:r>
      <w:r w:rsidR="000D0E24" w:rsidRPr="00D860F1">
        <w:rPr>
          <w:szCs w:val="24"/>
          <w:lang w:eastAsia="ja-JP"/>
        </w:rPr>
        <w:t xml:space="preserve">by DAF </w:t>
      </w:r>
      <w:r w:rsidRPr="00D860F1">
        <w:rPr>
          <w:szCs w:val="24"/>
          <w:lang w:eastAsia="ja-JP"/>
        </w:rPr>
        <w:t>under the </w:t>
      </w:r>
      <w:hyperlink r:id="rId21" w:history="1">
        <w:r w:rsidRPr="00FE38D5">
          <w:rPr>
            <w:rStyle w:val="Hyperlink"/>
          </w:rPr>
          <w:t>Forestry Act 1959</w:t>
        </w:r>
      </w:hyperlink>
      <w:r w:rsidR="00DC29B9">
        <w:rPr>
          <w:szCs w:val="24"/>
          <w:lang w:eastAsia="ja-JP"/>
        </w:rPr>
        <w:t>.</w:t>
      </w:r>
    </w:p>
    <w:p w14:paraId="1B28A630" w14:textId="17C2E24B" w:rsidR="006D1272" w:rsidRPr="00DC29B9" w:rsidRDefault="006D1272" w:rsidP="00D860F1">
      <w:pPr>
        <w:spacing w:after="120" w:line="276" w:lineRule="auto"/>
        <w:rPr>
          <w:lang w:eastAsia="ja-JP"/>
        </w:rPr>
      </w:pPr>
      <w:r w:rsidRPr="00D860F1">
        <w:rPr>
          <w:szCs w:val="24"/>
          <w:lang w:eastAsia="ja-JP"/>
        </w:rPr>
        <w:t>Other agencies are also responsible for functions related to forestry.</w:t>
      </w:r>
    </w:p>
    <w:p w14:paraId="00A68CEB" w14:textId="7659C974" w:rsidR="00A769C7" w:rsidRPr="0028069F" w:rsidRDefault="0003268D" w:rsidP="00D860F1">
      <w:pPr>
        <w:spacing w:after="120" w:line="276" w:lineRule="auto"/>
        <w:rPr>
          <w:rFonts w:eastAsia="Times New Roman"/>
          <w:szCs w:val="20"/>
        </w:rPr>
      </w:pPr>
      <w:r w:rsidRPr="0003268D">
        <w:rPr>
          <w:szCs w:val="24"/>
          <w:lang w:eastAsia="ja-JP"/>
        </w:rPr>
        <w:t>Queensland Parks and Wildlife Service &amp; Partnerships</w:t>
      </w:r>
      <w:r w:rsidR="00744A41" w:rsidRPr="00D860F1">
        <w:rPr>
          <w:szCs w:val="24"/>
          <w:lang w:eastAsia="ja-JP"/>
        </w:rPr>
        <w:t xml:space="preserve"> (QPWS</w:t>
      </w:r>
      <w:r w:rsidR="005116E2">
        <w:rPr>
          <w:szCs w:val="24"/>
          <w:lang w:eastAsia="ja-JP"/>
        </w:rPr>
        <w:t>&amp;</w:t>
      </w:r>
      <w:r w:rsidR="003C648C">
        <w:rPr>
          <w:szCs w:val="24"/>
          <w:lang w:eastAsia="ja-JP"/>
        </w:rPr>
        <w:t>P</w:t>
      </w:r>
      <w:r w:rsidR="00744A41" w:rsidRPr="00D860F1">
        <w:rPr>
          <w:szCs w:val="24"/>
          <w:lang w:eastAsia="ja-JP"/>
        </w:rPr>
        <w:t>)</w:t>
      </w:r>
      <w:r w:rsidR="00A769C7" w:rsidRPr="00D860F1">
        <w:rPr>
          <w:szCs w:val="24"/>
          <w:lang w:eastAsia="ja-JP"/>
        </w:rPr>
        <w:t> in the </w:t>
      </w:r>
      <w:hyperlink r:id="rId22" w:history="1">
        <w:r w:rsidR="00A769C7" w:rsidRPr="00D860F1">
          <w:rPr>
            <w:szCs w:val="24"/>
            <w:lang w:eastAsia="ja-JP"/>
          </w:rPr>
          <w:t>Department of Environment and Science</w:t>
        </w:r>
      </w:hyperlink>
      <w:r w:rsidR="00D406B4" w:rsidRPr="00D860F1">
        <w:rPr>
          <w:szCs w:val="24"/>
          <w:lang w:eastAsia="ja-JP"/>
        </w:rPr>
        <w:t xml:space="preserve"> (DES)</w:t>
      </w:r>
      <w:r w:rsidR="00A769C7" w:rsidRPr="00D860F1">
        <w:rPr>
          <w:szCs w:val="24"/>
          <w:lang w:eastAsia="ja-JP"/>
        </w:rPr>
        <w:t xml:space="preserve"> is responsible for the custodial, regulatory and most non-commercial aspects of </w:t>
      </w:r>
      <w:proofErr w:type="gramStart"/>
      <w:r w:rsidR="00A769C7" w:rsidRPr="00D860F1">
        <w:rPr>
          <w:szCs w:val="24"/>
          <w:lang w:eastAsia="ja-JP"/>
        </w:rPr>
        <w:t>State forest</w:t>
      </w:r>
      <w:proofErr w:type="gramEnd"/>
      <w:r w:rsidR="00A769C7" w:rsidRPr="00D860F1">
        <w:rPr>
          <w:szCs w:val="24"/>
          <w:lang w:eastAsia="ja-JP"/>
        </w:rPr>
        <w:t xml:space="preserve"> management. This includes administerin</w:t>
      </w:r>
      <w:r w:rsidR="00A769C7" w:rsidRPr="0028069F">
        <w:rPr>
          <w:rFonts w:eastAsia="Times New Roman"/>
          <w:szCs w:val="20"/>
        </w:rPr>
        <w:t>g the</w:t>
      </w:r>
      <w:r w:rsidR="00A769C7" w:rsidRPr="00C238D3">
        <w:rPr>
          <w:rFonts w:eastAsia="Times New Roman"/>
          <w:i/>
          <w:szCs w:val="20"/>
        </w:rPr>
        <w:t> </w:t>
      </w:r>
      <w:hyperlink r:id="rId23" w:history="1">
        <w:r w:rsidR="00AC1387" w:rsidRPr="008979F7">
          <w:rPr>
            <w:rStyle w:val="Hyperlink"/>
          </w:rPr>
          <w:t xml:space="preserve">Code of practice for native forest timber production on </w:t>
        </w:r>
        <w:r w:rsidR="005116E2">
          <w:rPr>
            <w:rStyle w:val="Hyperlink"/>
          </w:rPr>
          <w:t>Queensland’s State</w:t>
        </w:r>
        <w:r w:rsidR="00AC1387" w:rsidRPr="008979F7">
          <w:rPr>
            <w:rStyle w:val="Hyperlink"/>
          </w:rPr>
          <w:t xml:space="preserve"> forest estate 20</w:t>
        </w:r>
        <w:r w:rsidR="005116E2">
          <w:rPr>
            <w:rStyle w:val="Hyperlink"/>
          </w:rPr>
          <w:t>20</w:t>
        </w:r>
      </w:hyperlink>
      <w:r w:rsidR="00A769C7" w:rsidRPr="008979F7">
        <w:rPr>
          <w:rStyle w:val="Hyperlink"/>
          <w:i w:val="0"/>
        </w:rPr>
        <w:t> </w:t>
      </w:r>
      <w:r w:rsidR="00A769C7" w:rsidRPr="0028069F">
        <w:rPr>
          <w:rFonts w:eastAsia="Times New Roman"/>
          <w:szCs w:val="20"/>
        </w:rPr>
        <w:t xml:space="preserve">and </w:t>
      </w:r>
      <w:r w:rsidR="00A769C7" w:rsidRPr="00D860F1">
        <w:rPr>
          <w:szCs w:val="24"/>
          <w:lang w:eastAsia="ja-JP"/>
        </w:rPr>
        <w:t>auditing</w:t>
      </w:r>
      <w:r w:rsidR="00A769C7" w:rsidRPr="0028069F">
        <w:rPr>
          <w:rFonts w:eastAsia="Times New Roman"/>
          <w:szCs w:val="20"/>
        </w:rPr>
        <w:t xml:space="preserve"> of native forest harvesting authorised by </w:t>
      </w:r>
      <w:r w:rsidR="00D406B4" w:rsidRPr="0028069F">
        <w:rPr>
          <w:rFonts w:eastAsia="Times New Roman"/>
          <w:szCs w:val="20"/>
        </w:rPr>
        <w:t>DAF</w:t>
      </w:r>
      <w:r w:rsidR="00A769C7" w:rsidRPr="0028069F">
        <w:rPr>
          <w:rFonts w:eastAsia="Times New Roman"/>
          <w:szCs w:val="20"/>
        </w:rPr>
        <w:t>.</w:t>
      </w:r>
    </w:p>
    <w:p w14:paraId="0CE5FDF5" w14:textId="6D9266D1" w:rsidR="00D406B4" w:rsidRPr="00D860F1" w:rsidRDefault="0065127C" w:rsidP="00D860F1">
      <w:pPr>
        <w:spacing w:after="120" w:line="276" w:lineRule="auto"/>
        <w:rPr>
          <w:szCs w:val="24"/>
          <w:lang w:eastAsia="ja-JP"/>
        </w:rPr>
      </w:pPr>
      <w:r>
        <w:rPr>
          <w:szCs w:val="24"/>
          <w:lang w:eastAsia="ja-JP"/>
        </w:rPr>
        <w:t>Commercial</w:t>
      </w:r>
      <w:r w:rsidR="00D406B4" w:rsidRPr="00D860F1">
        <w:rPr>
          <w:szCs w:val="24"/>
          <w:lang w:eastAsia="ja-JP"/>
        </w:rPr>
        <w:t xml:space="preserve"> activities</w:t>
      </w:r>
      <w:r w:rsidR="00744A41" w:rsidRPr="00D860F1">
        <w:rPr>
          <w:szCs w:val="24"/>
          <w:lang w:eastAsia="ja-JP"/>
        </w:rPr>
        <w:t xml:space="preserve"> </w:t>
      </w:r>
      <w:r w:rsidR="0015327F">
        <w:rPr>
          <w:szCs w:val="24"/>
          <w:lang w:eastAsia="ja-JP"/>
        </w:rPr>
        <w:t xml:space="preserve">undertaken </w:t>
      </w:r>
      <w:r w:rsidR="00744A41" w:rsidRPr="00D860F1">
        <w:rPr>
          <w:szCs w:val="24"/>
          <w:lang w:eastAsia="ja-JP"/>
        </w:rPr>
        <w:t>in State forests</w:t>
      </w:r>
      <w:r w:rsidR="00D406B4" w:rsidRPr="00D860F1">
        <w:rPr>
          <w:szCs w:val="24"/>
          <w:lang w:eastAsia="ja-JP"/>
        </w:rPr>
        <w:t xml:space="preserve"> are subject to operational standards set by the QPWS</w:t>
      </w:r>
      <w:r w:rsidR="005116E2">
        <w:rPr>
          <w:szCs w:val="24"/>
          <w:lang w:eastAsia="ja-JP"/>
        </w:rPr>
        <w:t>&amp;</w:t>
      </w:r>
      <w:r w:rsidR="003E0037">
        <w:rPr>
          <w:szCs w:val="24"/>
          <w:lang w:eastAsia="ja-JP"/>
        </w:rPr>
        <w:t>P</w:t>
      </w:r>
      <w:r w:rsidR="0015327F">
        <w:rPr>
          <w:szCs w:val="24"/>
          <w:lang w:eastAsia="ja-JP"/>
        </w:rPr>
        <w:t>,</w:t>
      </w:r>
      <w:r w:rsidR="00D406B4" w:rsidRPr="00D860F1">
        <w:rPr>
          <w:szCs w:val="24"/>
          <w:lang w:eastAsia="ja-JP"/>
        </w:rPr>
        <w:t xml:space="preserve"> which has the primary responsibility for the management of these tenures. Forest management activities on these tenures are also independently certified under the </w:t>
      </w:r>
      <w:hyperlink r:id="rId24" w:history="1">
        <w:r w:rsidR="00D406B4" w:rsidRPr="00D860F1">
          <w:rPr>
            <w:szCs w:val="24"/>
            <w:lang w:eastAsia="ja-JP"/>
          </w:rPr>
          <w:t>Australian standard® for sustainable forest management (AS 4708)</w:t>
        </w:r>
      </w:hyperlink>
      <w:r w:rsidR="00D406B4" w:rsidRPr="00D860F1">
        <w:rPr>
          <w:szCs w:val="24"/>
          <w:lang w:eastAsia="ja-JP"/>
        </w:rPr>
        <w:t>.</w:t>
      </w:r>
    </w:p>
    <w:p w14:paraId="1078BE88" w14:textId="5B788ECC" w:rsidR="00A769C7" w:rsidRPr="0028069F" w:rsidRDefault="00D406B4" w:rsidP="00D860F1">
      <w:pPr>
        <w:pStyle w:val="NormalWeb"/>
        <w:spacing w:after="120" w:line="276" w:lineRule="auto"/>
        <w:rPr>
          <w:rFonts w:asciiTheme="minorHAnsi" w:eastAsia="Times New Roman" w:hAnsiTheme="minorHAnsi"/>
          <w:szCs w:val="20"/>
        </w:rPr>
      </w:pPr>
      <w:r w:rsidRPr="00D860F1">
        <w:rPr>
          <w:rFonts w:asciiTheme="minorHAnsi" w:hAnsiTheme="minorHAnsi"/>
          <w:lang w:eastAsia="ja-JP"/>
        </w:rPr>
        <w:t>DES</w:t>
      </w:r>
      <w:r w:rsidR="00A769C7" w:rsidRPr="00D860F1">
        <w:rPr>
          <w:rFonts w:asciiTheme="minorHAnsi" w:hAnsiTheme="minorHAnsi"/>
          <w:lang w:eastAsia="ja-JP"/>
        </w:rPr>
        <w:t> also has responsibilities for protecting wildlife and habitats, protecting and conserving non-indigenous cultural heritage</w:t>
      </w:r>
      <w:r w:rsidR="00744A41" w:rsidRPr="00D860F1">
        <w:rPr>
          <w:rFonts w:asciiTheme="minorHAnsi" w:hAnsiTheme="minorHAnsi"/>
          <w:lang w:eastAsia="ja-JP"/>
        </w:rPr>
        <w:t>,</w:t>
      </w:r>
      <w:r w:rsidR="00A769C7" w:rsidRPr="00D860F1">
        <w:rPr>
          <w:rFonts w:asciiTheme="minorHAnsi" w:hAnsiTheme="minorHAnsi"/>
          <w:lang w:eastAsia="ja-JP"/>
        </w:rPr>
        <w:t xml:space="preserve"> and protecting environmental values from environmental harm under the </w:t>
      </w:r>
      <w:hyperlink r:id="rId25" w:history="1">
        <w:r w:rsidR="00A769C7" w:rsidRPr="008979F7">
          <w:rPr>
            <w:rStyle w:val="Hyperlink"/>
          </w:rPr>
          <w:t>Nature Conservation Act 1992</w:t>
        </w:r>
      </w:hyperlink>
      <w:r w:rsidR="00A769C7" w:rsidRPr="0028069F">
        <w:rPr>
          <w:rFonts w:asciiTheme="minorHAnsi" w:eastAsia="Times New Roman" w:hAnsiTheme="minorHAnsi"/>
          <w:szCs w:val="20"/>
        </w:rPr>
        <w:t>, the </w:t>
      </w:r>
      <w:hyperlink r:id="rId26" w:history="1">
        <w:r w:rsidR="00A769C7" w:rsidRPr="008979F7">
          <w:rPr>
            <w:rStyle w:val="Hyperlink"/>
          </w:rPr>
          <w:t>Queensland Heritage Act 1992</w:t>
        </w:r>
      </w:hyperlink>
      <w:r w:rsidR="00A769C7" w:rsidRPr="0028069F">
        <w:rPr>
          <w:rFonts w:asciiTheme="minorHAnsi" w:eastAsia="Times New Roman" w:hAnsiTheme="minorHAnsi"/>
          <w:szCs w:val="20"/>
        </w:rPr>
        <w:t> and the </w:t>
      </w:r>
      <w:hyperlink r:id="rId27" w:history="1">
        <w:r w:rsidR="00A769C7" w:rsidRPr="008979F7">
          <w:rPr>
            <w:rStyle w:val="Hyperlink"/>
          </w:rPr>
          <w:t>Environmental Protection Act 1994</w:t>
        </w:r>
      </w:hyperlink>
      <w:r w:rsidR="00A769C7" w:rsidRPr="0028069F">
        <w:rPr>
          <w:rFonts w:asciiTheme="minorHAnsi" w:eastAsia="Times New Roman" w:hAnsiTheme="minorHAnsi"/>
          <w:szCs w:val="20"/>
        </w:rPr>
        <w:t>.</w:t>
      </w:r>
    </w:p>
    <w:p w14:paraId="0AF82369" w14:textId="27335760" w:rsidR="006D1272" w:rsidRPr="0028069F" w:rsidRDefault="006D1272" w:rsidP="00D860F1">
      <w:pPr>
        <w:pStyle w:val="NormalWeb"/>
        <w:spacing w:after="120" w:line="276" w:lineRule="auto"/>
        <w:rPr>
          <w:rFonts w:asciiTheme="minorHAnsi" w:eastAsia="Times New Roman" w:hAnsiTheme="minorHAnsi"/>
          <w:szCs w:val="20"/>
        </w:rPr>
      </w:pPr>
      <w:r w:rsidRPr="00D860F1">
        <w:rPr>
          <w:rFonts w:asciiTheme="minorHAnsi" w:hAnsiTheme="minorHAnsi"/>
          <w:lang w:eastAsia="ja-JP"/>
        </w:rPr>
        <w:t>The </w:t>
      </w:r>
      <w:r w:rsidR="007077D2" w:rsidRPr="005116E2">
        <w:rPr>
          <w:rFonts w:asciiTheme="minorHAnsi" w:hAnsiTheme="minorHAnsi"/>
          <w:lang w:eastAsia="ja-JP"/>
        </w:rPr>
        <w:t>Department of Seniors, Disability Services and Aboriginal and Torres Strait Islander Partnerships</w:t>
      </w:r>
      <w:r w:rsidRPr="005116E2">
        <w:rPr>
          <w:rFonts w:asciiTheme="minorHAnsi" w:hAnsiTheme="minorHAnsi"/>
          <w:lang w:eastAsia="ja-JP"/>
        </w:rPr>
        <w:t> has</w:t>
      </w:r>
      <w:r w:rsidRPr="00D860F1">
        <w:rPr>
          <w:rFonts w:ascii="Calibri" w:eastAsia="Times New Roman" w:hAnsi="Calibri"/>
          <w:szCs w:val="20"/>
        </w:rPr>
        <w:t xml:space="preserve"> responsibilities for the protection and conservation of Aboriginal and Torres Strait Islander cultural heritage under the</w:t>
      </w:r>
      <w:r w:rsidRPr="0028069F">
        <w:rPr>
          <w:rFonts w:asciiTheme="minorHAnsi" w:eastAsia="Times New Roman" w:hAnsiTheme="minorHAnsi"/>
          <w:szCs w:val="20"/>
        </w:rPr>
        <w:t> </w:t>
      </w:r>
      <w:hyperlink r:id="rId28" w:history="1">
        <w:r w:rsidRPr="00FE38D5">
          <w:rPr>
            <w:rStyle w:val="Hyperlink"/>
          </w:rPr>
          <w:t>Aboriginal Cultural Heritage Act 2003</w:t>
        </w:r>
      </w:hyperlink>
      <w:r w:rsidRPr="0028069F">
        <w:rPr>
          <w:rFonts w:asciiTheme="minorHAnsi" w:eastAsia="Times New Roman" w:hAnsiTheme="minorHAnsi"/>
          <w:szCs w:val="20"/>
        </w:rPr>
        <w:t> </w:t>
      </w:r>
      <w:r w:rsidRPr="00D860F1">
        <w:rPr>
          <w:rFonts w:asciiTheme="minorHAnsi" w:hAnsiTheme="minorHAnsi"/>
          <w:lang w:eastAsia="ja-JP"/>
        </w:rPr>
        <w:t xml:space="preserve">and </w:t>
      </w:r>
      <w:r w:rsidRPr="00FE38D5">
        <w:rPr>
          <w:rStyle w:val="Hyperlink"/>
        </w:rPr>
        <w:t>the </w:t>
      </w:r>
      <w:hyperlink r:id="rId29" w:history="1">
        <w:r w:rsidRPr="00FE38D5">
          <w:rPr>
            <w:rStyle w:val="Hyperlink"/>
          </w:rPr>
          <w:t>Torres Strait Islander Cultural Heritage Act 2003</w:t>
        </w:r>
      </w:hyperlink>
      <w:r w:rsidRPr="0028069F">
        <w:rPr>
          <w:rFonts w:asciiTheme="minorHAnsi" w:eastAsia="Times New Roman" w:hAnsiTheme="minorHAnsi"/>
          <w:szCs w:val="20"/>
        </w:rPr>
        <w:t>. In addition, the </w:t>
      </w:r>
      <w:hyperlink r:id="rId30" w:history="1">
        <w:r w:rsidRPr="00FE38D5">
          <w:rPr>
            <w:rStyle w:val="Hyperlink"/>
          </w:rPr>
          <w:t>Native Title (Queensland) Act 1993</w:t>
        </w:r>
      </w:hyperlink>
      <w:r w:rsidRPr="0028069F">
        <w:rPr>
          <w:rFonts w:asciiTheme="minorHAnsi" w:eastAsia="Times New Roman" w:hAnsiTheme="minorHAnsi"/>
          <w:szCs w:val="20"/>
        </w:rPr>
        <w:t> requires the recognition and protection of native title.</w:t>
      </w:r>
    </w:p>
    <w:p w14:paraId="32C4B710" w14:textId="7BC674B8" w:rsidR="00C23F48" w:rsidRPr="0015327F" w:rsidRDefault="00C23F48" w:rsidP="00D860F1">
      <w:pPr>
        <w:pStyle w:val="NormalWeb"/>
        <w:shd w:val="clear" w:color="auto" w:fill="FFFFFF"/>
        <w:spacing w:after="120" w:line="276" w:lineRule="auto"/>
        <w:rPr>
          <w:rFonts w:asciiTheme="minorHAnsi" w:eastAsia="Times New Roman" w:hAnsiTheme="minorHAnsi"/>
          <w:szCs w:val="20"/>
        </w:rPr>
      </w:pPr>
      <w:r w:rsidRPr="00A423CD">
        <w:rPr>
          <w:rFonts w:asciiTheme="minorHAnsi" w:hAnsiTheme="minorHAnsi" w:cstheme="minorHAnsi"/>
          <w:color w:val="111111"/>
        </w:rPr>
        <w:t>The </w:t>
      </w:r>
      <w:r w:rsidR="00760B3D" w:rsidRPr="00FE38D5">
        <w:rPr>
          <w:rStyle w:val="Hyperlink"/>
          <w:i w:val="0"/>
          <w:iCs/>
        </w:rPr>
        <w:t>Department of Resources</w:t>
      </w:r>
      <w:r w:rsidR="0015327F" w:rsidRPr="00A423CD">
        <w:rPr>
          <w:rFonts w:asciiTheme="minorHAnsi" w:eastAsia="Times New Roman" w:hAnsiTheme="minorHAnsi"/>
          <w:iCs/>
          <w:color w:val="007DB3"/>
          <w:lang w:eastAsia="en-AU"/>
        </w:rPr>
        <w:t xml:space="preserve"> </w:t>
      </w:r>
      <w:r w:rsidR="00FE38D5">
        <w:rPr>
          <w:rFonts w:asciiTheme="minorHAnsi" w:hAnsiTheme="minorHAnsi" w:cstheme="minorHAnsi"/>
          <w:color w:val="111111"/>
        </w:rPr>
        <w:t>(</w:t>
      </w:r>
      <w:proofErr w:type="spellStart"/>
      <w:r w:rsidR="00FE38D5">
        <w:rPr>
          <w:rFonts w:asciiTheme="minorHAnsi" w:hAnsiTheme="minorHAnsi" w:cstheme="minorHAnsi"/>
          <w:color w:val="111111"/>
        </w:rPr>
        <w:t>DoR</w:t>
      </w:r>
      <w:proofErr w:type="spellEnd"/>
      <w:r w:rsidR="00FE38D5">
        <w:rPr>
          <w:rFonts w:asciiTheme="minorHAnsi" w:hAnsiTheme="minorHAnsi" w:cstheme="minorHAnsi"/>
          <w:color w:val="111111"/>
        </w:rPr>
        <w:t>) a</w:t>
      </w:r>
      <w:r w:rsidRPr="00A423CD">
        <w:rPr>
          <w:rFonts w:asciiTheme="minorHAnsi" w:hAnsiTheme="minorHAnsi" w:cstheme="minorHAnsi"/>
          <w:color w:val="111111"/>
        </w:rPr>
        <w:t>dministers legislation relevant to forestry on leasehold land and privately-owned land under the </w:t>
      </w:r>
      <w:hyperlink r:id="rId31" w:history="1">
        <w:r w:rsidRPr="00FE38D5">
          <w:rPr>
            <w:rStyle w:val="Hyperlink"/>
          </w:rPr>
          <w:t>Land Act 1994</w:t>
        </w:r>
      </w:hyperlink>
      <w:r w:rsidRPr="00A423CD">
        <w:rPr>
          <w:rFonts w:asciiTheme="minorHAnsi" w:hAnsiTheme="minorHAnsi" w:cstheme="minorHAnsi"/>
          <w:color w:val="111111"/>
        </w:rPr>
        <w:t>, the </w:t>
      </w:r>
      <w:hyperlink r:id="rId32" w:history="1">
        <w:r w:rsidRPr="00FE38D5">
          <w:rPr>
            <w:rStyle w:val="Hyperlink"/>
          </w:rPr>
          <w:t>Land Title Act 1994</w:t>
        </w:r>
      </w:hyperlink>
      <w:r w:rsidRPr="00A423CD">
        <w:rPr>
          <w:rFonts w:asciiTheme="minorHAnsi" w:hAnsiTheme="minorHAnsi" w:cstheme="minorHAnsi"/>
          <w:color w:val="111111"/>
        </w:rPr>
        <w:t> and the </w:t>
      </w:r>
      <w:hyperlink r:id="rId33" w:history="1">
        <w:r w:rsidRPr="00FE38D5">
          <w:rPr>
            <w:rStyle w:val="Hyperlink"/>
          </w:rPr>
          <w:t>Vegetation Management Act 1999</w:t>
        </w:r>
      </w:hyperlink>
      <w:r w:rsidRPr="00FE38D5">
        <w:rPr>
          <w:rStyle w:val="Hyperlink"/>
        </w:rPr>
        <w:t>.</w:t>
      </w:r>
      <w:r w:rsidRPr="00A423CD">
        <w:rPr>
          <w:rFonts w:asciiTheme="minorHAnsi" w:eastAsia="Times New Roman" w:hAnsiTheme="minorHAnsi"/>
          <w:szCs w:val="20"/>
        </w:rPr>
        <w:t xml:space="preserve"> </w:t>
      </w:r>
      <w:r w:rsidR="00302A21" w:rsidRPr="00A423CD">
        <w:rPr>
          <w:rFonts w:asciiTheme="minorHAnsi" w:eastAsia="Times New Roman" w:hAnsiTheme="minorHAnsi"/>
          <w:szCs w:val="20"/>
        </w:rPr>
        <w:t>Where the State does not hold rights to the timber t</w:t>
      </w:r>
      <w:r w:rsidRPr="00A423CD">
        <w:rPr>
          <w:rFonts w:asciiTheme="minorHAnsi" w:eastAsia="Times New Roman" w:hAnsiTheme="minorHAnsi"/>
          <w:szCs w:val="20"/>
        </w:rPr>
        <w:t>he </w:t>
      </w:r>
      <w:hyperlink r:id="rId34" w:history="1">
        <w:r w:rsidR="00FE38D5" w:rsidRPr="00FE38D5">
          <w:rPr>
            <w:rStyle w:val="Hyperlink"/>
          </w:rPr>
          <w:t>Vegetation Management Act 1999</w:t>
        </w:r>
      </w:hyperlink>
      <w:r w:rsidRPr="00A423CD">
        <w:rPr>
          <w:rFonts w:asciiTheme="minorHAnsi" w:eastAsia="Times New Roman" w:hAnsiTheme="minorHAnsi"/>
          <w:szCs w:val="20"/>
        </w:rPr>
        <w:t xml:space="preserve"> regulates native forestry on </w:t>
      </w:r>
      <w:r w:rsidR="00161AB3" w:rsidRPr="00A423CD">
        <w:rPr>
          <w:rFonts w:asciiTheme="minorHAnsi" w:eastAsia="Times New Roman" w:hAnsiTheme="minorHAnsi"/>
          <w:szCs w:val="20"/>
        </w:rPr>
        <w:t xml:space="preserve">freehold </w:t>
      </w:r>
      <w:r w:rsidR="000E5EDC" w:rsidRPr="00A423CD">
        <w:rPr>
          <w:rFonts w:asciiTheme="minorHAnsi" w:eastAsia="Times New Roman" w:hAnsiTheme="minorHAnsi"/>
          <w:szCs w:val="20"/>
        </w:rPr>
        <w:t>and I</w:t>
      </w:r>
      <w:r w:rsidR="00161AB3" w:rsidRPr="00A423CD">
        <w:rPr>
          <w:rFonts w:asciiTheme="minorHAnsi" w:eastAsia="Times New Roman" w:hAnsiTheme="minorHAnsi"/>
          <w:szCs w:val="20"/>
        </w:rPr>
        <w:t xml:space="preserve">ndigenous </w:t>
      </w:r>
      <w:r w:rsidRPr="00A423CD">
        <w:rPr>
          <w:rFonts w:asciiTheme="minorHAnsi" w:eastAsia="Times New Roman" w:hAnsiTheme="minorHAnsi"/>
          <w:szCs w:val="20"/>
        </w:rPr>
        <w:t>land</w:t>
      </w:r>
      <w:r w:rsidR="00302A21" w:rsidRPr="00A423CD">
        <w:rPr>
          <w:rFonts w:asciiTheme="minorHAnsi" w:eastAsia="Times New Roman" w:hAnsiTheme="minorHAnsi"/>
          <w:szCs w:val="20"/>
        </w:rPr>
        <w:t xml:space="preserve"> </w:t>
      </w:r>
      <w:r w:rsidR="00D4257F" w:rsidRPr="00A423CD">
        <w:rPr>
          <w:rFonts w:asciiTheme="minorHAnsi" w:eastAsia="Times New Roman" w:hAnsiTheme="minorHAnsi"/>
          <w:szCs w:val="20"/>
        </w:rPr>
        <w:t xml:space="preserve">under </w:t>
      </w:r>
      <w:r w:rsidRPr="00A423CD">
        <w:rPr>
          <w:rFonts w:asciiTheme="minorHAnsi" w:eastAsia="Times New Roman" w:hAnsiTheme="minorHAnsi"/>
          <w:szCs w:val="20"/>
        </w:rPr>
        <w:t xml:space="preserve">an </w:t>
      </w:r>
      <w:hyperlink r:id="rId35" w:history="1">
        <w:r w:rsidRPr="00A423CD">
          <w:rPr>
            <w:rStyle w:val="Hyperlink"/>
            <w:rFonts w:eastAsia="Times New Roman"/>
            <w:szCs w:val="20"/>
          </w:rPr>
          <w:t>accepted development vegetation clearing code</w:t>
        </w:r>
      </w:hyperlink>
      <w:r w:rsidRPr="00A423CD">
        <w:rPr>
          <w:rFonts w:asciiTheme="minorHAnsi" w:eastAsia="Times New Roman" w:hAnsiTheme="minorHAnsi"/>
          <w:szCs w:val="20"/>
        </w:rPr>
        <w:t>.</w:t>
      </w:r>
      <w:r w:rsidRPr="0015327F">
        <w:rPr>
          <w:rFonts w:asciiTheme="minorHAnsi" w:eastAsia="Times New Roman" w:hAnsiTheme="minorHAnsi"/>
          <w:szCs w:val="20"/>
        </w:rPr>
        <w:t xml:space="preserve"> </w:t>
      </w:r>
    </w:p>
    <w:p w14:paraId="1837664E" w14:textId="7D9E23FF" w:rsidR="00C23F48" w:rsidRPr="00DC392A" w:rsidRDefault="008E5725" w:rsidP="000405E0">
      <w:pPr>
        <w:pStyle w:val="NormalWeb"/>
        <w:spacing w:after="120" w:line="276" w:lineRule="auto"/>
        <w:rPr>
          <w:rFonts w:asciiTheme="minorHAnsi" w:eastAsia="Times New Roman" w:hAnsiTheme="minorHAnsi"/>
          <w:szCs w:val="20"/>
        </w:rPr>
      </w:pPr>
      <w:hyperlink r:id="rId36" w:history="1">
        <w:r w:rsidR="00A769C7" w:rsidRPr="00DC392A">
          <w:rPr>
            <w:rFonts w:asciiTheme="minorHAnsi" w:eastAsia="Times New Roman" w:hAnsiTheme="minorHAnsi"/>
            <w:szCs w:val="20"/>
          </w:rPr>
          <w:t>Workplace Health and Safety Queensland</w:t>
        </w:r>
      </w:hyperlink>
      <w:r w:rsidR="00A769C7" w:rsidRPr="00DC392A">
        <w:rPr>
          <w:rFonts w:asciiTheme="minorHAnsi" w:eastAsia="Times New Roman" w:hAnsiTheme="minorHAnsi"/>
          <w:szCs w:val="20"/>
        </w:rPr>
        <w:t> is responsible for improving workplace health and safety under the </w:t>
      </w:r>
      <w:hyperlink r:id="rId37" w:history="1">
        <w:r w:rsidR="00A769C7" w:rsidRPr="008979F7">
          <w:rPr>
            <w:rStyle w:val="Hyperlink"/>
          </w:rPr>
          <w:t>Work Health and Safety Act 2011</w:t>
        </w:r>
      </w:hyperlink>
      <w:r w:rsidR="00A769C7" w:rsidRPr="00DC392A">
        <w:rPr>
          <w:rFonts w:asciiTheme="minorHAnsi" w:eastAsia="Times New Roman" w:hAnsiTheme="minorHAnsi"/>
          <w:szCs w:val="20"/>
        </w:rPr>
        <w:t>, which requires a person conducting a business to provide the highest level of health and safety protection from hazards arising from work.</w:t>
      </w:r>
      <w:r w:rsidR="008979F7">
        <w:rPr>
          <w:rFonts w:asciiTheme="minorHAnsi" w:eastAsia="Times New Roman" w:hAnsiTheme="minorHAnsi"/>
          <w:szCs w:val="20"/>
        </w:rPr>
        <w:t xml:space="preserve"> The</w:t>
      </w:r>
      <w:r w:rsidR="00A769C7" w:rsidRPr="00DC392A">
        <w:rPr>
          <w:rFonts w:asciiTheme="minorHAnsi" w:eastAsia="Times New Roman" w:hAnsiTheme="minorHAnsi"/>
          <w:szCs w:val="20"/>
        </w:rPr>
        <w:t xml:space="preserve"> </w:t>
      </w:r>
      <w:hyperlink r:id="rId38" w:anchor="letter_F" w:history="1">
        <w:r w:rsidR="00A769C7" w:rsidRPr="008979F7">
          <w:rPr>
            <w:rStyle w:val="Hyperlink"/>
          </w:rPr>
          <w:t xml:space="preserve">Forest </w:t>
        </w:r>
        <w:r w:rsidR="00DC392A" w:rsidRPr="008979F7">
          <w:rPr>
            <w:rStyle w:val="Hyperlink"/>
          </w:rPr>
          <w:t>H</w:t>
        </w:r>
        <w:r w:rsidR="00A769C7" w:rsidRPr="008979F7">
          <w:rPr>
            <w:rStyle w:val="Hyperlink"/>
          </w:rPr>
          <w:t xml:space="preserve">arvesting </w:t>
        </w:r>
        <w:r w:rsidR="00DC392A" w:rsidRPr="008979F7">
          <w:rPr>
            <w:rStyle w:val="Hyperlink"/>
          </w:rPr>
          <w:t>C</w:t>
        </w:r>
        <w:r w:rsidR="00A769C7" w:rsidRPr="008979F7">
          <w:rPr>
            <w:rStyle w:val="Hyperlink"/>
          </w:rPr>
          <w:t xml:space="preserve">ode of </w:t>
        </w:r>
        <w:r w:rsidR="00DC392A" w:rsidRPr="008979F7">
          <w:rPr>
            <w:rStyle w:val="Hyperlink"/>
          </w:rPr>
          <w:t>P</w:t>
        </w:r>
        <w:r w:rsidR="00A769C7" w:rsidRPr="008979F7">
          <w:rPr>
            <w:rStyle w:val="Hyperlink"/>
          </w:rPr>
          <w:t>ractice 2007</w:t>
        </w:r>
      </w:hyperlink>
      <w:r w:rsidR="00DC392A">
        <w:rPr>
          <w:rFonts w:asciiTheme="minorHAnsi" w:eastAsia="Times New Roman" w:hAnsiTheme="minorHAnsi"/>
          <w:szCs w:val="20"/>
        </w:rPr>
        <w:t xml:space="preserve"> </w:t>
      </w:r>
      <w:r w:rsidR="00A769C7" w:rsidRPr="00DC392A">
        <w:rPr>
          <w:rFonts w:asciiTheme="minorHAnsi" w:eastAsia="Times New Roman" w:hAnsiTheme="minorHAnsi"/>
          <w:szCs w:val="20"/>
        </w:rPr>
        <w:t>sets out health and safety standards for forest harvesting activities.</w:t>
      </w:r>
      <w:r w:rsidR="00C23F48" w:rsidRPr="00DC392A">
        <w:rPr>
          <w:rFonts w:asciiTheme="minorHAnsi" w:eastAsia="Times New Roman" w:hAnsiTheme="minorHAnsi"/>
          <w:szCs w:val="20"/>
        </w:rPr>
        <w:t xml:space="preserve"> </w:t>
      </w:r>
    </w:p>
    <w:p w14:paraId="46AB5CEC" w14:textId="53DA6631" w:rsidR="00A769C7" w:rsidRPr="0028069F" w:rsidRDefault="00A769C7" w:rsidP="000405E0">
      <w:pPr>
        <w:pStyle w:val="NormalWeb"/>
        <w:spacing w:after="120" w:line="276" w:lineRule="auto"/>
        <w:rPr>
          <w:rFonts w:asciiTheme="minorHAnsi" w:eastAsia="Times New Roman" w:hAnsiTheme="minorHAnsi"/>
          <w:szCs w:val="20"/>
        </w:rPr>
      </w:pPr>
      <w:r w:rsidRPr="0028069F">
        <w:rPr>
          <w:rFonts w:asciiTheme="minorHAnsi" w:eastAsia="Times New Roman" w:hAnsiTheme="minorHAnsi"/>
          <w:szCs w:val="20"/>
        </w:rPr>
        <w:lastRenderedPageBreak/>
        <w:t>New plantation developments are subject to the</w:t>
      </w:r>
      <w:r w:rsidR="00F068ED" w:rsidRPr="0028069F" w:rsidDel="00F068ED">
        <w:rPr>
          <w:rFonts w:asciiTheme="minorHAnsi" w:eastAsia="Times New Roman" w:hAnsiTheme="minorHAnsi"/>
          <w:i/>
          <w:iCs/>
          <w:szCs w:val="20"/>
        </w:rPr>
        <w:t xml:space="preserve"> </w:t>
      </w:r>
      <w:hyperlink r:id="rId39" w:history="1">
        <w:r w:rsidR="00FE38D5">
          <w:rPr>
            <w:rStyle w:val="Hyperlink"/>
          </w:rPr>
          <w:t>Planning Act 2016</w:t>
        </w:r>
      </w:hyperlink>
      <w:r w:rsidR="00FE38D5">
        <w:rPr>
          <w:rStyle w:val="Hyperlink"/>
        </w:rPr>
        <w:t xml:space="preserve"> </w:t>
      </w:r>
      <w:r w:rsidRPr="0028069F">
        <w:rPr>
          <w:rFonts w:asciiTheme="minorHAnsi" w:eastAsia="Times New Roman" w:hAnsiTheme="minorHAnsi"/>
          <w:szCs w:val="20"/>
        </w:rPr>
        <w:t xml:space="preserve">and the relevant local government development assessment requirements. To determine which </w:t>
      </w:r>
      <w:r w:rsidR="00A423CD" w:rsidRPr="0028069F">
        <w:rPr>
          <w:rFonts w:asciiTheme="minorHAnsi" w:eastAsia="Times New Roman" w:hAnsiTheme="minorHAnsi"/>
          <w:szCs w:val="20"/>
        </w:rPr>
        <w:t>requirements</w:t>
      </w:r>
      <w:r w:rsidR="00A423CD">
        <w:rPr>
          <w:rFonts w:asciiTheme="minorHAnsi" w:eastAsia="Times New Roman" w:hAnsiTheme="minorHAnsi"/>
          <w:szCs w:val="20"/>
        </w:rPr>
        <w:t xml:space="preserve"> </w:t>
      </w:r>
      <w:r w:rsidRPr="0028069F">
        <w:rPr>
          <w:rFonts w:asciiTheme="minorHAnsi" w:eastAsia="Times New Roman" w:hAnsiTheme="minorHAnsi"/>
          <w:szCs w:val="20"/>
        </w:rPr>
        <w:t>apply, check with the appropriate </w:t>
      </w:r>
      <w:hyperlink r:id="rId40" w:history="1">
        <w:r w:rsidRPr="0028069F">
          <w:rPr>
            <w:rFonts w:asciiTheme="minorHAnsi" w:eastAsia="Times New Roman" w:hAnsiTheme="minorHAnsi"/>
            <w:szCs w:val="20"/>
          </w:rPr>
          <w:t>local government authority</w:t>
        </w:r>
      </w:hyperlink>
      <w:r w:rsidRPr="0028069F">
        <w:rPr>
          <w:rFonts w:asciiTheme="minorHAnsi" w:eastAsia="Times New Roman" w:hAnsiTheme="minorHAnsi"/>
          <w:szCs w:val="20"/>
        </w:rPr>
        <w:t>.</w:t>
      </w:r>
    </w:p>
    <w:p w14:paraId="467359A5" w14:textId="4B318045" w:rsidR="00A769C7" w:rsidRPr="0028069F" w:rsidRDefault="00A769C7" w:rsidP="000405E0">
      <w:pPr>
        <w:pStyle w:val="NormalWeb"/>
        <w:shd w:val="clear" w:color="auto" w:fill="FFFFFF"/>
        <w:spacing w:after="120" w:line="276" w:lineRule="auto"/>
        <w:rPr>
          <w:rFonts w:asciiTheme="minorHAnsi" w:eastAsia="Times New Roman" w:hAnsiTheme="minorHAnsi"/>
          <w:szCs w:val="20"/>
        </w:rPr>
      </w:pPr>
      <w:r w:rsidRPr="0028069F">
        <w:rPr>
          <w:rFonts w:asciiTheme="minorHAnsi" w:eastAsia="Times New Roman" w:hAnsiTheme="minorHAnsi"/>
          <w:szCs w:val="20"/>
        </w:rPr>
        <w:t>Additional advice on regulatory obligations associated with plantations is provided in the </w:t>
      </w:r>
      <w:hyperlink r:id="rId41" w:history="1">
        <w:r w:rsidRPr="008979F7">
          <w:rPr>
            <w:rStyle w:val="Hyperlink"/>
          </w:rPr>
          <w:t>Timber plantation operations code of practice for Queensland</w:t>
        </w:r>
      </w:hyperlink>
      <w:r w:rsidRPr="008979F7">
        <w:rPr>
          <w:rStyle w:val="Hyperlink"/>
        </w:rPr>
        <w:t>.</w:t>
      </w:r>
    </w:p>
    <w:p w14:paraId="730B5427" w14:textId="6F5BA07F" w:rsidR="00D35C8A" w:rsidRDefault="00D35C8A" w:rsidP="00D35C8A">
      <w:pPr>
        <w:pStyle w:val="Heading2"/>
        <w:spacing w:before="240" w:after="240"/>
        <w:rPr>
          <w:rFonts w:asciiTheme="minorHAnsi" w:hAnsiTheme="minorHAnsi" w:cstheme="minorHAnsi"/>
          <w:i/>
        </w:rPr>
      </w:pPr>
      <w:bookmarkStart w:id="45" w:name="_Toc80015352"/>
      <w:r w:rsidRPr="00E7053B">
        <w:rPr>
          <w:rFonts w:asciiTheme="minorHAnsi" w:hAnsiTheme="minorHAnsi"/>
        </w:rPr>
        <w:t xml:space="preserve">5.1 </w:t>
      </w:r>
      <w:bookmarkStart w:id="46" w:name="_Toc419709620"/>
      <w:r w:rsidRPr="00FA5411">
        <w:rPr>
          <w:rFonts w:asciiTheme="minorHAnsi" w:hAnsiTheme="minorHAnsi" w:cstheme="minorHAnsi"/>
          <w:i/>
        </w:rPr>
        <w:t>Forestry Act 1959</w:t>
      </w:r>
      <w:bookmarkEnd w:id="45"/>
      <w:bookmarkEnd w:id="46"/>
    </w:p>
    <w:p w14:paraId="14A847FE" w14:textId="77777777" w:rsidR="00D35C8A" w:rsidRPr="00FA5411" w:rsidRDefault="00D35C8A" w:rsidP="00D35C8A">
      <w:pPr>
        <w:pStyle w:val="BodyText"/>
        <w:rPr>
          <w:b/>
          <w:sz w:val="28"/>
          <w:szCs w:val="28"/>
        </w:rPr>
      </w:pPr>
      <w:r w:rsidRPr="00FA5411">
        <w:rPr>
          <w:b/>
          <w:sz w:val="28"/>
          <w:szCs w:val="28"/>
        </w:rPr>
        <w:t>Native forests on State land</w:t>
      </w:r>
    </w:p>
    <w:p w14:paraId="16DE9D70" w14:textId="6A514856" w:rsidR="00D35C8A" w:rsidRDefault="00D35C8A" w:rsidP="000405E0">
      <w:pPr>
        <w:pStyle w:val="BodyText"/>
        <w:spacing w:before="120" w:after="120" w:line="276" w:lineRule="auto"/>
      </w:pPr>
      <w:r>
        <w:t xml:space="preserve">The State owns the native forest timber on State land and can authorise the harvesting of State-owned timber under the </w:t>
      </w:r>
      <w:r>
        <w:rPr>
          <w:i/>
        </w:rPr>
        <w:t>Forestry Act 1959</w:t>
      </w:r>
      <w:r>
        <w:t xml:space="preserve">. State land includes State forests, timber reserves, forest entitlement areas, local government road reserves and various land leased under the </w:t>
      </w:r>
      <w:r>
        <w:rPr>
          <w:i/>
        </w:rPr>
        <w:t>Land Act 1994.</w:t>
      </w:r>
      <w:r>
        <w:t xml:space="preserve"> DAF administers the </w:t>
      </w:r>
      <w:r w:rsidRPr="00C119A9">
        <w:rPr>
          <w:i/>
        </w:rPr>
        <w:t>Forestry Act</w:t>
      </w:r>
      <w:r w:rsidR="00C119A9" w:rsidRPr="00C119A9">
        <w:rPr>
          <w:i/>
        </w:rPr>
        <w:t xml:space="preserve"> 1959</w:t>
      </w:r>
      <w:r w:rsidR="00A97285">
        <w:t xml:space="preserve"> </w:t>
      </w:r>
      <w:r>
        <w:t xml:space="preserve">and is the principal provider of native </w:t>
      </w:r>
      <w:r w:rsidR="00962C76">
        <w:t>timber sourced from State land.</w:t>
      </w:r>
    </w:p>
    <w:p w14:paraId="754A9412" w14:textId="76906193" w:rsidR="00D35C8A" w:rsidRDefault="00D35C8A" w:rsidP="000405E0">
      <w:pPr>
        <w:pStyle w:val="BodyText"/>
        <w:spacing w:before="120" w:after="120" w:line="276" w:lineRule="auto"/>
      </w:pPr>
      <w:r>
        <w:t xml:space="preserve">Native forest timber on State land sold or provided to a log processor must be authorised under the provisions of the </w:t>
      </w:r>
      <w:r w:rsidRPr="00C119A9">
        <w:rPr>
          <w:i/>
        </w:rPr>
        <w:t>Forestry Act</w:t>
      </w:r>
      <w:r w:rsidR="00C119A9" w:rsidRPr="00C119A9">
        <w:rPr>
          <w:i/>
        </w:rPr>
        <w:t xml:space="preserve"> 1959</w:t>
      </w:r>
      <w:r>
        <w:t xml:space="preserve">. The authority will be in the form of a </w:t>
      </w:r>
      <w:r w:rsidRPr="00FA5411">
        <w:rPr>
          <w:b/>
        </w:rPr>
        <w:t>sales permit</w:t>
      </w:r>
      <w:r>
        <w:t xml:space="preserve">, which specifies the location, species, quantity and conditions under which the log timber can be harvested (see </w:t>
      </w:r>
      <w:r w:rsidRPr="00FA5411">
        <w:rPr>
          <w:u w:val="single"/>
        </w:rPr>
        <w:t>Attachment A</w:t>
      </w:r>
      <w:r>
        <w:t xml:space="preserve">). A record of the species, quality and quantity of log timber removed must be recorded on an </w:t>
      </w:r>
      <w:r w:rsidRPr="00FA5411">
        <w:rPr>
          <w:b/>
        </w:rPr>
        <w:t>accountable docket</w:t>
      </w:r>
      <w:r>
        <w:t xml:space="preserve"> prior to being transported </w:t>
      </w:r>
      <w:r w:rsidR="00B753C0">
        <w:t xml:space="preserve">from the forest </w:t>
      </w:r>
      <w:r>
        <w:t xml:space="preserve">to the processor (see </w:t>
      </w:r>
      <w:r w:rsidRPr="00FA5411">
        <w:rPr>
          <w:u w:val="single"/>
        </w:rPr>
        <w:t>Attachment B</w:t>
      </w:r>
      <w:r>
        <w:t xml:space="preserve">). </w:t>
      </w:r>
      <w:r w:rsidR="00B753C0">
        <w:t>Accountable dockets are in triplicate, with one copy going to the processor, one copy to DAF and one remaining in the accountable docket book.</w:t>
      </w:r>
    </w:p>
    <w:p w14:paraId="491F7432" w14:textId="3E022440" w:rsidR="00D35C8A" w:rsidRDefault="00D35C8A" w:rsidP="000405E0">
      <w:pPr>
        <w:pStyle w:val="BodyText"/>
        <w:spacing w:before="120" w:after="120" w:line="276" w:lineRule="auto"/>
      </w:pPr>
      <w:r>
        <w:t xml:space="preserve">The State charges the processor for the value (royalty) of logs removed under an applicable sales permit and issues a tax invoice itemising the area from which the logs came from, the species, quality, quantity and value (see </w:t>
      </w:r>
      <w:r>
        <w:rPr>
          <w:u w:val="single"/>
        </w:rPr>
        <w:t>Attachment C</w:t>
      </w:r>
      <w:r>
        <w:t xml:space="preserve">). The State oversees, monitors and audits compliance with the terms and conditions of the sales permit and the </w:t>
      </w:r>
      <w:r w:rsidRPr="00C238D3">
        <w:rPr>
          <w:i/>
        </w:rPr>
        <w:t xml:space="preserve">Code of practice for native forest timber production on </w:t>
      </w:r>
      <w:proofErr w:type="gramStart"/>
      <w:r w:rsidR="005116E2">
        <w:rPr>
          <w:i/>
        </w:rPr>
        <w:t>Queensland’s</w:t>
      </w:r>
      <w:r w:rsidRPr="00C238D3">
        <w:rPr>
          <w:i/>
        </w:rPr>
        <w:t xml:space="preserve"> </w:t>
      </w:r>
      <w:r w:rsidR="005116E2">
        <w:rPr>
          <w:i/>
        </w:rPr>
        <w:t xml:space="preserve">State </w:t>
      </w:r>
      <w:r w:rsidRPr="00C238D3">
        <w:rPr>
          <w:i/>
        </w:rPr>
        <w:t>forest</w:t>
      </w:r>
      <w:proofErr w:type="gramEnd"/>
      <w:r w:rsidRPr="00C238D3">
        <w:rPr>
          <w:i/>
        </w:rPr>
        <w:t xml:space="preserve"> estate 20</w:t>
      </w:r>
      <w:r w:rsidR="005116E2">
        <w:rPr>
          <w:i/>
        </w:rPr>
        <w:t>20</w:t>
      </w:r>
      <w:r>
        <w:t>, and to verify the species, quality and quantity of logs removed from a specified location on State land.</w:t>
      </w:r>
    </w:p>
    <w:p w14:paraId="66A82048" w14:textId="3A72A4C3" w:rsidR="0052068D" w:rsidRPr="00FA5411" w:rsidRDefault="0052068D" w:rsidP="0052068D">
      <w:pPr>
        <w:pStyle w:val="BodyText"/>
        <w:rPr>
          <w:b/>
          <w:sz w:val="28"/>
          <w:szCs w:val="28"/>
        </w:rPr>
      </w:pPr>
      <w:r>
        <w:rPr>
          <w:b/>
          <w:sz w:val="28"/>
          <w:szCs w:val="28"/>
        </w:rPr>
        <w:t xml:space="preserve">State-owned native forests on freehold </w:t>
      </w:r>
      <w:r w:rsidRPr="00FA5411">
        <w:rPr>
          <w:b/>
          <w:sz w:val="28"/>
          <w:szCs w:val="28"/>
        </w:rPr>
        <w:t>land</w:t>
      </w:r>
    </w:p>
    <w:p w14:paraId="7A5394B3" w14:textId="6FEFFF3E" w:rsidR="0052068D" w:rsidRDefault="0052068D" w:rsidP="000405E0">
      <w:pPr>
        <w:pStyle w:val="BodyText"/>
        <w:spacing w:before="120" w:after="120" w:line="276" w:lineRule="auto"/>
      </w:pPr>
      <w:r>
        <w:t>The State owns the native forest timber on some freehold land that contains a forest entitlement area or a forest consent area. A forest entitlement area is a reservation on title of the native forest timber and the land on which it stands within a parcel of freehold land. A forest consent area is an area within a parcel of freehold land where the ownership of listed species of native timber is reserved to the State through a profit à prendre registered on the land title.</w:t>
      </w:r>
    </w:p>
    <w:p w14:paraId="3DCCA3B6" w14:textId="5127AE39" w:rsidR="0052068D" w:rsidRDefault="0052068D" w:rsidP="000405E0">
      <w:pPr>
        <w:pStyle w:val="BodyText"/>
        <w:spacing w:before="120" w:after="120" w:line="276" w:lineRule="auto"/>
      </w:pPr>
      <w:r>
        <w:t xml:space="preserve">The State through DAF can authorise the harvesting of State-owned timber on a forest entitlement area or forest consent area under the Forestry Act. </w:t>
      </w:r>
    </w:p>
    <w:p w14:paraId="56B96D2B" w14:textId="77777777" w:rsidR="00D35C8A" w:rsidRPr="00FA5411" w:rsidRDefault="00D35C8A" w:rsidP="00FA5411">
      <w:pPr>
        <w:pStyle w:val="BodyText"/>
        <w:rPr>
          <w:b/>
          <w:sz w:val="28"/>
          <w:szCs w:val="28"/>
        </w:rPr>
      </w:pPr>
      <w:r w:rsidRPr="00FA5411">
        <w:rPr>
          <w:b/>
          <w:sz w:val="28"/>
          <w:szCs w:val="28"/>
        </w:rPr>
        <w:t>Private plantations on State land</w:t>
      </w:r>
    </w:p>
    <w:p w14:paraId="229DDDA5" w14:textId="72524F26" w:rsidR="00D35C8A" w:rsidRDefault="00D35C8A" w:rsidP="000405E0">
      <w:pPr>
        <w:pStyle w:val="BodyText"/>
        <w:spacing w:before="120" w:after="120" w:line="276" w:lineRule="auto"/>
      </w:pPr>
      <w:r>
        <w:t xml:space="preserve">Plantation forests on State land in Queensland are managed, grown and harvested by </w:t>
      </w:r>
      <w:hyperlink r:id="rId42" w:history="1">
        <w:proofErr w:type="spellStart"/>
        <w:r w:rsidRPr="00FE38D5">
          <w:rPr>
            <w:rStyle w:val="Hyperlink"/>
            <w:i w:val="0"/>
            <w:iCs/>
          </w:rPr>
          <w:t>HQPlantations</w:t>
        </w:r>
        <w:proofErr w:type="spellEnd"/>
        <w:r w:rsidRPr="00FE38D5">
          <w:rPr>
            <w:rStyle w:val="Hyperlink"/>
            <w:i w:val="0"/>
            <w:iCs/>
          </w:rPr>
          <w:t xml:space="preserve"> Pty Ltd</w:t>
        </w:r>
      </w:hyperlink>
      <w:r w:rsidRPr="00FE38D5">
        <w:rPr>
          <w:i/>
          <w:iCs/>
        </w:rPr>
        <w:t xml:space="preserve"> </w:t>
      </w:r>
      <w:r>
        <w:t xml:space="preserve">(HQP), a private company, which was granted a 99-year plantation licence issued under the Forestry Act by the Queensland Government in 2010. This means that HQP now owns the plantation </w:t>
      </w:r>
      <w:r>
        <w:lastRenderedPageBreak/>
        <w:t>forests and log timber on th</w:t>
      </w:r>
      <w:r w:rsidR="00FA5411">
        <w:t>e areas covered by the licence,</w:t>
      </w:r>
      <w:r>
        <w:t xml:space="preserve"> although the land underlying these plantations and associated native forest buffer areas is still State land. </w:t>
      </w:r>
    </w:p>
    <w:p w14:paraId="1D4CC04F" w14:textId="79F56259" w:rsidR="00D35C8A" w:rsidRDefault="00D35C8A" w:rsidP="000405E0">
      <w:pPr>
        <w:pStyle w:val="BodyText"/>
        <w:spacing w:before="120" w:after="120" w:line="276" w:lineRule="auto"/>
      </w:pPr>
      <w:r>
        <w:t xml:space="preserve">HQP sells plantation timber to </w:t>
      </w:r>
      <w:r w:rsidR="000C40AE">
        <w:t xml:space="preserve">domestic and export customers </w:t>
      </w:r>
      <w:r>
        <w:t xml:space="preserve">under commercial </w:t>
      </w:r>
      <w:r w:rsidR="00197918">
        <w:t xml:space="preserve">sale </w:t>
      </w:r>
      <w:r>
        <w:t xml:space="preserve">agreements. </w:t>
      </w:r>
    </w:p>
    <w:p w14:paraId="5641762C" w14:textId="36DD9B3A" w:rsidR="006F6A25" w:rsidRDefault="00D35C8A" w:rsidP="000405E0">
      <w:pPr>
        <w:pStyle w:val="BodyText"/>
        <w:spacing w:before="120" w:after="120" w:line="276" w:lineRule="auto"/>
      </w:pPr>
      <w:r>
        <w:t xml:space="preserve">A record of the date, species, product grade, quantity and </w:t>
      </w:r>
      <w:r w:rsidR="006A72E0">
        <w:t xml:space="preserve">compartment details </w:t>
      </w:r>
      <w:r w:rsidR="00A423CD">
        <w:t>are</w:t>
      </w:r>
      <w:r>
        <w:t xml:space="preserve"> recorded on a </w:t>
      </w:r>
      <w:r>
        <w:rPr>
          <w:b/>
        </w:rPr>
        <w:t>load docket</w:t>
      </w:r>
      <w:r>
        <w:t xml:space="preserve"> prior to being transported to the </w:t>
      </w:r>
      <w:r w:rsidR="000C40AE">
        <w:t>point of sale</w:t>
      </w:r>
      <w:r>
        <w:t xml:space="preserve">. HQP charges the </w:t>
      </w:r>
      <w:r w:rsidR="000A2000">
        <w:t xml:space="preserve">customer </w:t>
      </w:r>
      <w:r>
        <w:t xml:space="preserve">for the value of logs </w:t>
      </w:r>
      <w:r w:rsidR="000C40AE">
        <w:t xml:space="preserve">supplied </w:t>
      </w:r>
      <w:r>
        <w:t xml:space="preserve">under the commercial </w:t>
      </w:r>
      <w:r w:rsidR="006A5616">
        <w:t xml:space="preserve">sales </w:t>
      </w:r>
      <w:r>
        <w:t xml:space="preserve">agreement and issues a </w:t>
      </w:r>
      <w:r>
        <w:rPr>
          <w:b/>
        </w:rPr>
        <w:t>tax invoice</w:t>
      </w:r>
      <w:r>
        <w:t xml:space="preserve"> itemising the harvesting location, the species, quality, quantity, value and</w:t>
      </w:r>
      <w:r w:rsidR="006A5616">
        <w:t>,</w:t>
      </w:r>
      <w:r>
        <w:t xml:space="preserve"> depending on the nature of agreed chain of custody arrangements with the customer, the relevant sustainable forest management certification(s)</w:t>
      </w:r>
      <w:r w:rsidR="006F6A25">
        <w:t>.</w:t>
      </w:r>
    </w:p>
    <w:p w14:paraId="75D0758E" w14:textId="7CF3D020" w:rsidR="006F6A25" w:rsidRDefault="006F6A25" w:rsidP="006F6A25">
      <w:pPr>
        <w:pStyle w:val="BodyText"/>
        <w:spacing w:before="120" w:after="120" w:line="276" w:lineRule="auto"/>
      </w:pPr>
      <w:r>
        <w:t xml:space="preserve">Verification of the legality of logs sold by HQP is undertaken as part of regular, independent third party certification reviews to both the </w:t>
      </w:r>
      <w:hyperlink r:id="rId43" w:history="1">
        <w:r w:rsidR="00262A9C" w:rsidRPr="00FE38D5">
          <w:rPr>
            <w:rStyle w:val="Hyperlink"/>
            <w:i w:val="0"/>
            <w:iCs/>
          </w:rPr>
          <w:t>Responsible Wood</w:t>
        </w:r>
      </w:hyperlink>
      <w:r w:rsidRPr="000405E0">
        <w:rPr>
          <w:color w:val="1F497D"/>
        </w:rPr>
        <w:t xml:space="preserve"> </w:t>
      </w:r>
      <w:r w:rsidRPr="0021272B">
        <w:rPr>
          <w:color w:val="1F497D"/>
        </w:rPr>
        <w:t>(</w:t>
      </w:r>
      <w:r w:rsidRPr="000405E0">
        <w:t>previously the Australian Forestry Standard)</w:t>
      </w:r>
      <w:r>
        <w:t xml:space="preserve"> and </w:t>
      </w:r>
      <w:hyperlink r:id="rId44" w:history="1">
        <w:r w:rsidRPr="00FE38D5">
          <w:rPr>
            <w:rStyle w:val="Hyperlink"/>
            <w:i w:val="0"/>
            <w:iCs/>
          </w:rPr>
          <w:t>Forest Stewardship Council</w:t>
        </w:r>
      </w:hyperlink>
      <w:r>
        <w:t xml:space="preserve"> sustainable forest management standards. HQP also directly oversees, monitors and audits compliance with the terms and conditions of the commercial supply agreement to verify the species, quality and quantity of logs removed from the specified plantation forest.</w:t>
      </w:r>
    </w:p>
    <w:p w14:paraId="0D625CA6" w14:textId="77777777" w:rsidR="006F6A25" w:rsidRPr="006C0684" w:rsidRDefault="006F6A25" w:rsidP="006F6A25">
      <w:pPr>
        <w:pStyle w:val="Heading2"/>
        <w:spacing w:before="240" w:after="240"/>
        <w:rPr>
          <w:rFonts w:asciiTheme="minorHAnsi" w:hAnsiTheme="minorHAnsi"/>
        </w:rPr>
      </w:pPr>
      <w:bookmarkStart w:id="47" w:name="_Toc419709621"/>
      <w:bookmarkStart w:id="48" w:name="_Toc80015353"/>
      <w:r w:rsidRPr="006C0684">
        <w:rPr>
          <w:rFonts w:asciiTheme="minorHAnsi" w:hAnsiTheme="minorHAnsi"/>
        </w:rPr>
        <w:t xml:space="preserve">5.2 </w:t>
      </w:r>
      <w:r w:rsidRPr="006C0684">
        <w:rPr>
          <w:rFonts w:asciiTheme="minorHAnsi" w:hAnsiTheme="minorHAnsi"/>
          <w:i/>
        </w:rPr>
        <w:t>Vegetation Management Act 1999</w:t>
      </w:r>
      <w:bookmarkEnd w:id="47"/>
      <w:bookmarkEnd w:id="48"/>
    </w:p>
    <w:p w14:paraId="5F2955C2" w14:textId="66B09D44" w:rsidR="00D35C8A" w:rsidRPr="00A423CD" w:rsidRDefault="006F6A25" w:rsidP="000405E0">
      <w:pPr>
        <w:pStyle w:val="BodyText"/>
        <w:spacing w:before="120" w:after="120" w:line="276" w:lineRule="auto"/>
      </w:pPr>
      <w:r w:rsidRPr="006C0684">
        <w:t xml:space="preserve">Under the </w:t>
      </w:r>
      <w:r w:rsidRPr="006C0684">
        <w:rPr>
          <w:i/>
          <w:iCs/>
        </w:rPr>
        <w:t>Vegetation Management Act 1999</w:t>
      </w:r>
      <w:r w:rsidRPr="006C0684">
        <w:t xml:space="preserve">, conducting native forest practice on freehold and Indigenous land, where the State does not hold rights to the timber, must comply with the practices in the </w:t>
      </w:r>
      <w:hyperlink r:id="rId45" w:history="1">
        <w:r w:rsidRPr="006C0684">
          <w:rPr>
            <w:rStyle w:val="Hyperlink"/>
            <w:iCs/>
          </w:rPr>
          <w:t>Managing a native forest practice accepted development vegetation clearing code</w:t>
        </w:r>
      </w:hyperlink>
      <w:r w:rsidR="008777AC" w:rsidRPr="00A423CD">
        <w:rPr>
          <w:i/>
          <w:iCs/>
        </w:rPr>
        <w:t xml:space="preserve"> </w:t>
      </w:r>
      <w:r w:rsidR="00D35C8A" w:rsidRPr="00A423CD">
        <w:t xml:space="preserve">(the code).  </w:t>
      </w:r>
      <w:r w:rsidR="00993556" w:rsidRPr="00A423CD">
        <w:t xml:space="preserve">A forest practice means planting trees, or managing, felling and removing standing trees for an ongoing forestry business. </w:t>
      </w:r>
      <w:r w:rsidR="00D35C8A" w:rsidRPr="00A423CD">
        <w:t xml:space="preserve">The code applies to areas shown </w:t>
      </w:r>
      <w:r w:rsidR="00993556" w:rsidRPr="00A423CD">
        <w:t xml:space="preserve">on the </w:t>
      </w:r>
      <w:r w:rsidR="00D35C8A" w:rsidRPr="00A423CD">
        <w:t xml:space="preserve">regulated vegetation management map </w:t>
      </w:r>
      <w:r w:rsidR="00993556" w:rsidRPr="00A423CD">
        <w:t>as a category B</w:t>
      </w:r>
      <w:r w:rsidR="003D22EE">
        <w:t xml:space="preserve"> (or remnant vegetation)</w:t>
      </w:r>
      <w:r w:rsidR="00993556" w:rsidRPr="00A423CD">
        <w:t xml:space="preserve"> area or a category C </w:t>
      </w:r>
      <w:r w:rsidR="003D22EE">
        <w:t xml:space="preserve">(or high-value regrowth) </w:t>
      </w:r>
      <w:r w:rsidR="00993556" w:rsidRPr="00A423CD">
        <w:t xml:space="preserve">area </w:t>
      </w:r>
      <w:r w:rsidR="00D35C8A" w:rsidRPr="00A423CD">
        <w:t>(</w:t>
      </w:r>
      <w:r w:rsidR="00993556" w:rsidRPr="00A423CD">
        <w:t xml:space="preserve">maps are </w:t>
      </w:r>
      <w:r w:rsidR="00D35C8A" w:rsidRPr="00A423CD">
        <w:t>available at</w:t>
      </w:r>
      <w:r w:rsidR="003D22EE">
        <w:rPr>
          <w:rStyle w:val="Hyperlink"/>
        </w:rPr>
        <w:t xml:space="preserve"> </w:t>
      </w:r>
      <w:r w:rsidR="003D22EE" w:rsidRPr="003D22EE">
        <w:rPr>
          <w:rStyle w:val="Hyperlink"/>
        </w:rPr>
        <w:t>resources.qld.gov.au</w:t>
      </w:r>
      <w:r w:rsidR="00D35C8A" w:rsidRPr="00A423CD">
        <w:t>).</w:t>
      </w:r>
    </w:p>
    <w:p w14:paraId="4FCBE9B6" w14:textId="4175FB4E" w:rsidR="00D35C8A" w:rsidRPr="00A423CD" w:rsidRDefault="00D35C8A" w:rsidP="000405E0">
      <w:pPr>
        <w:pStyle w:val="BodyText"/>
        <w:spacing w:before="120" w:after="120" w:line="276" w:lineRule="auto"/>
      </w:pPr>
      <w:r w:rsidRPr="00A423CD">
        <w:t xml:space="preserve">The code provides for the selective harvesting of native timber on </w:t>
      </w:r>
      <w:r w:rsidR="000E5EDC" w:rsidRPr="00A423CD">
        <w:t>these tenures</w:t>
      </w:r>
      <w:r w:rsidRPr="00A423CD">
        <w:t xml:space="preserve"> </w:t>
      </w:r>
      <w:r w:rsidR="005D2446" w:rsidRPr="00A423CD">
        <w:t xml:space="preserve">where the </w:t>
      </w:r>
      <w:r w:rsidRPr="00A423CD">
        <w:t xml:space="preserve">purpose </w:t>
      </w:r>
      <w:r w:rsidR="005D2446" w:rsidRPr="00A423CD">
        <w:t xml:space="preserve">is </w:t>
      </w:r>
      <w:r w:rsidRPr="00A423CD">
        <w:t>producing value-added products (other than woodchips for export) for an ongoing forestry business. The code specifically requires that landholders maintain documentary evidence of the sale of products.</w:t>
      </w:r>
    </w:p>
    <w:p w14:paraId="5CD1DD15" w14:textId="2581FBD3" w:rsidR="00D35C8A" w:rsidRPr="00A423CD" w:rsidRDefault="00D35C8A" w:rsidP="000405E0">
      <w:pPr>
        <w:pStyle w:val="BodyText"/>
        <w:spacing w:before="120" w:after="120" w:line="276" w:lineRule="auto"/>
      </w:pPr>
      <w:r w:rsidRPr="00A423CD">
        <w:t>Before harvesting commences, the owner of the land</w:t>
      </w:r>
      <w:r w:rsidR="001C38AD" w:rsidRPr="00A423CD">
        <w:t xml:space="preserve"> or a third party</w:t>
      </w:r>
      <w:r w:rsidRPr="00A423CD">
        <w:t xml:space="preserve"> must notify the Department of Resources (</w:t>
      </w:r>
      <w:proofErr w:type="spellStart"/>
      <w:r w:rsidRPr="00A423CD">
        <w:t>D</w:t>
      </w:r>
      <w:r w:rsidR="000E5EDC" w:rsidRPr="00A423CD">
        <w:t>oR</w:t>
      </w:r>
      <w:proofErr w:type="spellEnd"/>
      <w:r w:rsidRPr="00A423CD">
        <w:t xml:space="preserve">) using the </w:t>
      </w:r>
      <w:r w:rsidR="00142609" w:rsidRPr="00A423CD">
        <w:rPr>
          <w:b/>
        </w:rPr>
        <w:t>Notification of intention to harvest under the Managing</w:t>
      </w:r>
      <w:r w:rsidR="0028283F" w:rsidRPr="00A423CD">
        <w:rPr>
          <w:b/>
        </w:rPr>
        <w:t xml:space="preserve"> a native fo</w:t>
      </w:r>
      <w:r w:rsidR="00142609" w:rsidRPr="00A423CD">
        <w:rPr>
          <w:b/>
        </w:rPr>
        <w:t>rest practice accepted development vegetation clearing code</w:t>
      </w:r>
      <w:r w:rsidR="00142609" w:rsidRPr="00A423CD">
        <w:t xml:space="preserve"> </w:t>
      </w:r>
      <w:r w:rsidRPr="00A423CD">
        <w:t xml:space="preserve">(see </w:t>
      </w:r>
      <w:r w:rsidRPr="00A423CD">
        <w:rPr>
          <w:u w:val="single"/>
        </w:rPr>
        <w:t>Attachment D</w:t>
      </w:r>
      <w:r w:rsidR="00A423CD" w:rsidRPr="00A423CD">
        <w:t>) and</w:t>
      </w:r>
      <w:r w:rsidR="005F5D11" w:rsidRPr="00A423CD">
        <w:t xml:space="preserve"> receive confirmation of lodgement</w:t>
      </w:r>
      <w:r w:rsidRPr="00A423CD">
        <w:t>.</w:t>
      </w:r>
      <w:r w:rsidR="0028283F" w:rsidRPr="00A423CD">
        <w:t xml:space="preserve"> A</w:t>
      </w:r>
      <w:r w:rsidR="001C38AD" w:rsidRPr="00A423CD">
        <w:t xml:space="preserve">nyone who lodges the application, other than the landholder, will need to certify that they have the landholder’s consent to lodge the application. </w:t>
      </w:r>
    </w:p>
    <w:p w14:paraId="06EF9FDD" w14:textId="450D0581" w:rsidR="001C38AD" w:rsidRDefault="003A12AF" w:rsidP="000405E0">
      <w:pPr>
        <w:pStyle w:val="ng-scope"/>
        <w:spacing w:before="120" w:beforeAutospacing="0" w:after="120" w:afterAutospacing="0" w:line="276" w:lineRule="auto"/>
        <w:rPr>
          <w:rFonts w:ascii="Calibri" w:hAnsi="Calibri"/>
          <w:szCs w:val="20"/>
          <w:lang w:eastAsia="en-US"/>
        </w:rPr>
      </w:pPr>
      <w:r w:rsidRPr="00A423CD">
        <w:rPr>
          <w:rFonts w:ascii="Calibri" w:hAnsi="Calibri"/>
          <w:szCs w:val="20"/>
          <w:lang w:eastAsia="en-US"/>
        </w:rPr>
        <w:t>For further information a</w:t>
      </w:r>
      <w:r w:rsidR="00091740" w:rsidRPr="00A423CD">
        <w:rPr>
          <w:rFonts w:ascii="Calibri" w:hAnsi="Calibri"/>
          <w:szCs w:val="20"/>
          <w:lang w:eastAsia="en-US"/>
        </w:rPr>
        <w:t>bout</w:t>
      </w:r>
      <w:r w:rsidRPr="00A423CD">
        <w:rPr>
          <w:rFonts w:ascii="Calibri" w:hAnsi="Calibri"/>
          <w:szCs w:val="20"/>
          <w:lang w:eastAsia="en-US"/>
        </w:rPr>
        <w:t xml:space="preserve"> </w:t>
      </w:r>
      <w:r w:rsidR="000E5EDC" w:rsidRPr="00A423CD">
        <w:rPr>
          <w:rFonts w:ascii="Calibri" w:hAnsi="Calibri"/>
          <w:szCs w:val="20"/>
          <w:lang w:eastAsia="en-US"/>
        </w:rPr>
        <w:t xml:space="preserve">undertaking a native forest practice under the code </w:t>
      </w:r>
      <w:r w:rsidRPr="00A423CD">
        <w:rPr>
          <w:rFonts w:ascii="Calibri" w:hAnsi="Calibri"/>
          <w:szCs w:val="20"/>
          <w:lang w:eastAsia="en-US"/>
        </w:rPr>
        <w:t xml:space="preserve">go to </w:t>
      </w:r>
      <w:r w:rsidR="007E04DE" w:rsidRPr="007E04DE">
        <w:rPr>
          <w:rStyle w:val="Hyperlink"/>
          <w:rFonts w:ascii="Calibri" w:hAnsi="Calibri"/>
          <w:szCs w:val="20"/>
          <w:lang w:eastAsia="en-US"/>
        </w:rPr>
        <w:t>qld.gov.au/environment/land/management/vegetation/clearing-codes</w:t>
      </w:r>
      <w:r w:rsidR="00E612C6">
        <w:rPr>
          <w:rFonts w:ascii="Calibri" w:hAnsi="Calibri"/>
          <w:szCs w:val="20"/>
          <w:lang w:eastAsia="en-US"/>
        </w:rPr>
        <w:t>.</w:t>
      </w:r>
    </w:p>
    <w:p w14:paraId="7A1B5308" w14:textId="77777777" w:rsidR="00D35C8A" w:rsidRPr="00FA5411" w:rsidRDefault="00FA5411" w:rsidP="00962C76">
      <w:pPr>
        <w:pStyle w:val="Heading2"/>
        <w:spacing w:before="240" w:after="240"/>
        <w:rPr>
          <w:rFonts w:asciiTheme="minorHAnsi" w:hAnsiTheme="minorHAnsi"/>
        </w:rPr>
      </w:pPr>
      <w:bookmarkStart w:id="49" w:name="_Toc419709622"/>
      <w:bookmarkStart w:id="50" w:name="_Toc80015354"/>
      <w:r>
        <w:rPr>
          <w:rFonts w:asciiTheme="minorHAnsi" w:hAnsiTheme="minorHAnsi"/>
        </w:rPr>
        <w:t xml:space="preserve">5.3 </w:t>
      </w:r>
      <w:r w:rsidR="00D35C8A" w:rsidRPr="00FA5411">
        <w:rPr>
          <w:rFonts w:asciiTheme="minorHAnsi" w:hAnsiTheme="minorHAnsi"/>
          <w:i/>
        </w:rPr>
        <w:t>Nature Conservation Act 1992</w:t>
      </w:r>
      <w:bookmarkEnd w:id="49"/>
      <w:bookmarkEnd w:id="50"/>
    </w:p>
    <w:p w14:paraId="054D4309" w14:textId="178E1F58" w:rsidR="00D35C8A" w:rsidRDefault="00D35C8A" w:rsidP="000405E0">
      <w:pPr>
        <w:pStyle w:val="BodyText"/>
        <w:spacing w:before="120" w:after="120" w:line="276" w:lineRule="auto"/>
      </w:pPr>
      <w:r>
        <w:t xml:space="preserve">The </w:t>
      </w:r>
      <w:r>
        <w:rPr>
          <w:i/>
        </w:rPr>
        <w:t>Nature Conservation Act 1992</w:t>
      </w:r>
      <w:r>
        <w:t xml:space="preserve"> prohibits harvesting on the protected area estate (</w:t>
      </w:r>
      <w:r w:rsidR="00A423CD">
        <w:t>e.g.,</w:t>
      </w:r>
      <w:r>
        <w:t xml:space="preserve"> National Parks) and regulates the harvesting of restricted plant species (those species classified as </w:t>
      </w:r>
      <w:r>
        <w:lastRenderedPageBreak/>
        <w:t xml:space="preserve">endangered, vulnerable, near threatened and special least concern) on all other tenures in Queensland. </w:t>
      </w:r>
    </w:p>
    <w:p w14:paraId="00115DC1" w14:textId="6E075612" w:rsidR="00D35C8A" w:rsidRDefault="00D35C8A" w:rsidP="000405E0">
      <w:pPr>
        <w:pStyle w:val="BodyText"/>
        <w:spacing w:before="120" w:after="120" w:line="276" w:lineRule="auto"/>
      </w:pPr>
      <w:r>
        <w:t>Harvesting of protected plant species prescribed as restricted plants (</w:t>
      </w:r>
      <w:r w:rsidR="00A423CD">
        <w:t>e.g.,</w:t>
      </w:r>
      <w:r>
        <w:t xml:space="preserve"> native sandalwood </w:t>
      </w:r>
      <w:r w:rsidR="0052068D">
        <w:t>–</w:t>
      </w:r>
      <w:r>
        <w:t xml:space="preserve"> </w:t>
      </w:r>
      <w:r>
        <w:rPr>
          <w:i/>
        </w:rPr>
        <w:t>Santalum</w:t>
      </w:r>
      <w:r w:rsidR="0052068D">
        <w:rPr>
          <w:i/>
        </w:rPr>
        <w:t xml:space="preserve"> </w:t>
      </w:r>
      <w:proofErr w:type="spellStart"/>
      <w:r>
        <w:rPr>
          <w:i/>
        </w:rPr>
        <w:t>lanceolatum</w:t>
      </w:r>
      <w:proofErr w:type="spellEnd"/>
      <w:r>
        <w:t>)</w:t>
      </w:r>
      <w:r w:rsidR="00A97285">
        <w:t xml:space="preserve"> </w:t>
      </w:r>
      <w:r>
        <w:t xml:space="preserve">must satisfy the relevant legal requirements and be authorised under the </w:t>
      </w:r>
      <w:r w:rsidRPr="00872F58">
        <w:rPr>
          <w:i/>
        </w:rPr>
        <w:t>Nature Conservation Act</w:t>
      </w:r>
      <w:r w:rsidR="00872F58" w:rsidRPr="00872F58">
        <w:rPr>
          <w:i/>
        </w:rPr>
        <w:t xml:space="preserve"> 1992</w:t>
      </w:r>
      <w:r>
        <w:t xml:space="preserve">. The authority is in the form of a </w:t>
      </w:r>
      <w:r>
        <w:rPr>
          <w:b/>
        </w:rPr>
        <w:t>protected plant harvesting licence</w:t>
      </w:r>
      <w:r>
        <w:t xml:space="preserve"> (see </w:t>
      </w:r>
      <w:r>
        <w:rPr>
          <w:u w:val="single"/>
        </w:rPr>
        <w:t>Attachment E</w:t>
      </w:r>
      <w:r>
        <w:t xml:space="preserve">). The licence must be obtained prior to conducting any harvesting of restricted plants. </w:t>
      </w:r>
    </w:p>
    <w:p w14:paraId="106616B1" w14:textId="2A324DA7" w:rsidR="00CE49B4" w:rsidRPr="00FA0DAF" w:rsidRDefault="00CE49B4" w:rsidP="000405E0">
      <w:pPr>
        <w:pStyle w:val="NormalWeb"/>
        <w:shd w:val="clear" w:color="auto" w:fill="FFFFFF"/>
        <w:spacing w:after="120" w:line="276" w:lineRule="auto"/>
        <w:rPr>
          <w:rFonts w:ascii="Calibri" w:eastAsia="Times New Roman" w:hAnsi="Calibri"/>
          <w:szCs w:val="20"/>
        </w:rPr>
      </w:pPr>
      <w:r w:rsidRPr="00FA0DAF">
        <w:rPr>
          <w:rFonts w:ascii="Calibri" w:eastAsia="Times New Roman" w:hAnsi="Calibri"/>
          <w:szCs w:val="20"/>
        </w:rPr>
        <w:t>When a protected plant harvesting licence is granted, harvesting of whole plants or plant parts must comply with the </w:t>
      </w:r>
      <w:hyperlink r:id="rId46" w:history="1">
        <w:r w:rsidRPr="00FE38D5">
          <w:rPr>
            <w:rStyle w:val="Hyperlink"/>
          </w:rPr>
          <w:t xml:space="preserve">Code of </w:t>
        </w:r>
        <w:r w:rsidR="00481661" w:rsidRPr="00FE38D5">
          <w:rPr>
            <w:rStyle w:val="Hyperlink"/>
          </w:rPr>
          <w:t xml:space="preserve">Practice </w:t>
        </w:r>
        <w:r w:rsidRPr="00FE38D5">
          <w:rPr>
            <w:rStyle w:val="Hyperlink"/>
          </w:rPr>
          <w:t>for the harvest and use of protected plants </w:t>
        </w:r>
      </w:hyperlink>
      <w:r w:rsidRPr="00FA0DAF">
        <w:rPr>
          <w:rFonts w:ascii="Calibri" w:eastAsia="Times New Roman" w:hAnsi="Calibri"/>
          <w:szCs w:val="20"/>
        </w:rPr>
        <w:t>. The code specifies how the harvesting will be carried out and how protected plant harvest records and protected plant harvest labels are to be kept and used. </w:t>
      </w:r>
    </w:p>
    <w:p w14:paraId="76114743" w14:textId="4BC1018D" w:rsidR="00CE49B4" w:rsidRPr="00FA0DAF" w:rsidRDefault="00CE49B4" w:rsidP="000405E0">
      <w:pPr>
        <w:shd w:val="clear" w:color="auto" w:fill="FFFFFF"/>
        <w:spacing w:after="120" w:line="276" w:lineRule="auto"/>
        <w:rPr>
          <w:rFonts w:ascii="Calibri" w:eastAsia="Times New Roman" w:hAnsi="Calibri"/>
          <w:szCs w:val="20"/>
        </w:rPr>
      </w:pPr>
      <w:r w:rsidRPr="00FA0DAF">
        <w:rPr>
          <w:rFonts w:ascii="Calibri" w:eastAsia="Times New Roman" w:hAnsi="Calibri"/>
          <w:szCs w:val="20"/>
        </w:rPr>
        <w:t xml:space="preserve">Activities involved with the harvesting of protected plants in the wild for timber may be subject to certain requirements under the framework. These requirements are in addition to any timber harvesting code of practice requirements, such as the </w:t>
      </w:r>
      <w:r w:rsidRPr="00C238D3">
        <w:rPr>
          <w:rFonts w:ascii="Calibri" w:eastAsia="Times New Roman" w:hAnsi="Calibri"/>
          <w:i/>
          <w:szCs w:val="20"/>
        </w:rPr>
        <w:t>Native Forest Practice Code</w:t>
      </w:r>
      <w:r w:rsidRPr="00FA0DAF">
        <w:rPr>
          <w:rFonts w:ascii="Calibri" w:eastAsia="Times New Roman" w:hAnsi="Calibri"/>
          <w:szCs w:val="20"/>
        </w:rPr>
        <w:t xml:space="preserve"> under the </w:t>
      </w:r>
      <w:r w:rsidRPr="000405E0">
        <w:rPr>
          <w:rFonts w:ascii="Calibri" w:eastAsia="Times New Roman" w:hAnsi="Calibri"/>
          <w:i/>
          <w:szCs w:val="20"/>
        </w:rPr>
        <w:t>Vegetation Management Act 1999</w:t>
      </w:r>
      <w:r w:rsidRPr="00FA0DAF">
        <w:rPr>
          <w:rFonts w:ascii="Calibri" w:eastAsia="Times New Roman" w:hAnsi="Calibri"/>
          <w:szCs w:val="20"/>
        </w:rPr>
        <w:t xml:space="preserve"> and the </w:t>
      </w:r>
      <w:r w:rsidRPr="00C238D3">
        <w:rPr>
          <w:rFonts w:ascii="Calibri" w:eastAsia="Times New Roman" w:hAnsi="Calibri"/>
          <w:i/>
          <w:szCs w:val="20"/>
        </w:rPr>
        <w:t xml:space="preserve">Code of </w:t>
      </w:r>
      <w:r w:rsidR="005116E2">
        <w:rPr>
          <w:rFonts w:ascii="Calibri" w:eastAsia="Times New Roman" w:hAnsi="Calibri"/>
          <w:i/>
          <w:szCs w:val="20"/>
        </w:rPr>
        <w:t>p</w:t>
      </w:r>
      <w:r w:rsidR="005116E2" w:rsidRPr="00C238D3">
        <w:rPr>
          <w:rFonts w:ascii="Calibri" w:eastAsia="Times New Roman" w:hAnsi="Calibri"/>
          <w:i/>
          <w:szCs w:val="20"/>
        </w:rPr>
        <w:t>ractice</w:t>
      </w:r>
      <w:r w:rsidRPr="00C238D3">
        <w:rPr>
          <w:rFonts w:ascii="Calibri" w:eastAsia="Times New Roman" w:hAnsi="Calibri"/>
          <w:i/>
          <w:szCs w:val="20"/>
        </w:rPr>
        <w:t xml:space="preserve"> for </w:t>
      </w:r>
      <w:r w:rsidR="005116E2">
        <w:rPr>
          <w:rFonts w:ascii="Calibri" w:eastAsia="Times New Roman" w:hAnsi="Calibri"/>
          <w:i/>
          <w:szCs w:val="20"/>
        </w:rPr>
        <w:t>n</w:t>
      </w:r>
      <w:r w:rsidRPr="00C238D3">
        <w:rPr>
          <w:rFonts w:ascii="Calibri" w:eastAsia="Times New Roman" w:hAnsi="Calibri"/>
          <w:i/>
          <w:szCs w:val="20"/>
        </w:rPr>
        <w:t xml:space="preserve">ative </w:t>
      </w:r>
      <w:r w:rsidR="005116E2">
        <w:rPr>
          <w:rFonts w:ascii="Calibri" w:eastAsia="Times New Roman" w:hAnsi="Calibri"/>
          <w:i/>
          <w:szCs w:val="20"/>
        </w:rPr>
        <w:t>f</w:t>
      </w:r>
      <w:r w:rsidRPr="00C238D3">
        <w:rPr>
          <w:rFonts w:ascii="Calibri" w:eastAsia="Times New Roman" w:hAnsi="Calibri"/>
          <w:i/>
          <w:szCs w:val="20"/>
        </w:rPr>
        <w:t xml:space="preserve">orest </w:t>
      </w:r>
      <w:r w:rsidR="005116E2">
        <w:rPr>
          <w:rFonts w:ascii="Calibri" w:eastAsia="Times New Roman" w:hAnsi="Calibri"/>
          <w:i/>
          <w:szCs w:val="20"/>
        </w:rPr>
        <w:t>t</w:t>
      </w:r>
      <w:r w:rsidRPr="00C238D3">
        <w:rPr>
          <w:rFonts w:ascii="Calibri" w:eastAsia="Times New Roman" w:hAnsi="Calibri"/>
          <w:i/>
          <w:szCs w:val="20"/>
        </w:rPr>
        <w:t xml:space="preserve">imber </w:t>
      </w:r>
      <w:r w:rsidR="005116E2">
        <w:rPr>
          <w:rFonts w:ascii="Calibri" w:eastAsia="Times New Roman" w:hAnsi="Calibri"/>
          <w:i/>
          <w:szCs w:val="20"/>
        </w:rPr>
        <w:t>p</w:t>
      </w:r>
      <w:r w:rsidRPr="00C238D3">
        <w:rPr>
          <w:rFonts w:ascii="Calibri" w:eastAsia="Times New Roman" w:hAnsi="Calibri"/>
          <w:i/>
          <w:szCs w:val="20"/>
        </w:rPr>
        <w:t>roduction</w:t>
      </w:r>
      <w:r w:rsidRPr="00FA0DAF">
        <w:rPr>
          <w:rFonts w:ascii="Calibri" w:eastAsia="Times New Roman" w:hAnsi="Calibri"/>
          <w:szCs w:val="20"/>
        </w:rPr>
        <w:t xml:space="preserve"> </w:t>
      </w:r>
      <w:r w:rsidRPr="00C238D3">
        <w:rPr>
          <w:rFonts w:ascii="Calibri" w:eastAsia="Times New Roman" w:hAnsi="Calibri"/>
          <w:i/>
          <w:szCs w:val="20"/>
        </w:rPr>
        <w:t xml:space="preserve">on </w:t>
      </w:r>
      <w:proofErr w:type="gramStart"/>
      <w:r w:rsidR="005116E2">
        <w:rPr>
          <w:rFonts w:ascii="Calibri" w:eastAsia="Times New Roman" w:hAnsi="Calibri"/>
          <w:i/>
          <w:szCs w:val="20"/>
        </w:rPr>
        <w:t>Q</w:t>
      </w:r>
      <w:r w:rsidR="005116E2" w:rsidRPr="00C238D3">
        <w:rPr>
          <w:rFonts w:ascii="Calibri" w:eastAsia="Times New Roman" w:hAnsi="Calibri"/>
          <w:i/>
          <w:szCs w:val="20"/>
        </w:rPr>
        <w:t>ueensland</w:t>
      </w:r>
      <w:r w:rsidR="005116E2">
        <w:rPr>
          <w:rFonts w:ascii="Calibri" w:eastAsia="Times New Roman" w:hAnsi="Calibri"/>
          <w:i/>
          <w:szCs w:val="20"/>
        </w:rPr>
        <w:t>’s State forest</w:t>
      </w:r>
      <w:proofErr w:type="gramEnd"/>
      <w:r w:rsidR="005116E2">
        <w:rPr>
          <w:rFonts w:ascii="Calibri" w:eastAsia="Times New Roman" w:hAnsi="Calibri"/>
          <w:i/>
          <w:szCs w:val="20"/>
        </w:rPr>
        <w:t xml:space="preserve"> estate 2020</w:t>
      </w:r>
      <w:r w:rsidRPr="00FA0DAF">
        <w:rPr>
          <w:rFonts w:ascii="Calibri" w:eastAsia="Times New Roman" w:hAnsi="Calibri"/>
          <w:szCs w:val="20"/>
        </w:rPr>
        <w:t>.</w:t>
      </w:r>
    </w:p>
    <w:p w14:paraId="35467268" w14:textId="1F9902DA" w:rsidR="0028069F" w:rsidRDefault="00D35C8A" w:rsidP="0028069F">
      <w:pPr>
        <w:pStyle w:val="BodyText"/>
        <w:spacing w:before="120" w:after="120" w:line="276" w:lineRule="auto"/>
      </w:pPr>
      <w:r>
        <w:t xml:space="preserve">More information on the legislative requirements concerning protected plants under the </w:t>
      </w:r>
      <w:r w:rsidRPr="00C238D3">
        <w:rPr>
          <w:i/>
        </w:rPr>
        <w:t>Nature Conservation Act</w:t>
      </w:r>
      <w:r w:rsidR="00C238D3" w:rsidRPr="00C238D3">
        <w:rPr>
          <w:i/>
        </w:rPr>
        <w:t xml:space="preserve"> 1992</w:t>
      </w:r>
      <w:r w:rsidRPr="00C238D3">
        <w:rPr>
          <w:i/>
        </w:rPr>
        <w:t xml:space="preserve"> </w:t>
      </w:r>
      <w:r>
        <w:t xml:space="preserve">can be found at the Department of Environment and </w:t>
      </w:r>
      <w:r w:rsidR="00A769C7">
        <w:t xml:space="preserve">Science </w:t>
      </w:r>
      <w:r>
        <w:t xml:space="preserve">website at </w:t>
      </w:r>
      <w:hyperlink r:id="rId47" w:history="1">
        <w:r w:rsidR="00A769C7" w:rsidRPr="00A769C7">
          <w:rPr>
            <w:rStyle w:val="Hyperlink"/>
            <w:rFonts w:eastAsiaTheme="majorEastAsia"/>
          </w:rPr>
          <w:t>des.qld.gov.au</w:t>
        </w:r>
      </w:hyperlink>
      <w:r>
        <w:t xml:space="preserve">. </w:t>
      </w:r>
    </w:p>
    <w:p w14:paraId="1252EC38" w14:textId="77777777" w:rsidR="0028069F" w:rsidRDefault="0028069F">
      <w:pPr>
        <w:spacing w:before="0"/>
        <w:rPr>
          <w:rFonts w:ascii="Calibri" w:eastAsia="Times New Roman" w:hAnsi="Calibri"/>
          <w:szCs w:val="20"/>
        </w:rPr>
      </w:pPr>
      <w:r>
        <w:br w:type="page"/>
      </w:r>
    </w:p>
    <w:p w14:paraId="6A9FC996" w14:textId="77777777" w:rsidR="00D35C8A" w:rsidRPr="00FA5411" w:rsidRDefault="00FA5411" w:rsidP="00962C76">
      <w:pPr>
        <w:pStyle w:val="Heading2"/>
        <w:spacing w:before="240" w:after="240"/>
        <w:rPr>
          <w:rFonts w:asciiTheme="minorHAnsi" w:hAnsiTheme="minorHAnsi"/>
        </w:rPr>
      </w:pPr>
      <w:bookmarkStart w:id="51" w:name="_Toc419709623"/>
      <w:bookmarkStart w:id="52" w:name="_Toc80015355"/>
      <w:r>
        <w:rPr>
          <w:rFonts w:asciiTheme="minorHAnsi" w:hAnsiTheme="minorHAnsi"/>
        </w:rPr>
        <w:lastRenderedPageBreak/>
        <w:t xml:space="preserve">5.4 </w:t>
      </w:r>
      <w:r w:rsidR="00D35C8A" w:rsidRPr="00FA5411">
        <w:rPr>
          <w:rFonts w:asciiTheme="minorHAnsi" w:hAnsiTheme="minorHAnsi"/>
        </w:rPr>
        <w:t>Other relevant laws that relate to legal timber</w:t>
      </w:r>
      <w:bookmarkEnd w:id="51"/>
      <w:bookmarkEnd w:id="52"/>
    </w:p>
    <w:p w14:paraId="0F0563C0" w14:textId="77777777" w:rsidR="00D35C8A" w:rsidRPr="00FA5411" w:rsidRDefault="00D35C8A" w:rsidP="00962C76">
      <w:pPr>
        <w:pStyle w:val="BodyText"/>
        <w:spacing w:line="276" w:lineRule="auto"/>
        <w:rPr>
          <w:b/>
          <w:sz w:val="28"/>
          <w:szCs w:val="28"/>
        </w:rPr>
      </w:pPr>
      <w:r w:rsidRPr="00FA5411">
        <w:rPr>
          <w:b/>
          <w:sz w:val="28"/>
          <w:szCs w:val="28"/>
        </w:rPr>
        <w:t>Local government planning schemes</w:t>
      </w:r>
    </w:p>
    <w:p w14:paraId="43A1F06A" w14:textId="60EA7332" w:rsidR="00473EB3" w:rsidRPr="00E7053B" w:rsidRDefault="00D35C8A" w:rsidP="000405E0">
      <w:pPr>
        <w:spacing w:after="120" w:line="276" w:lineRule="auto"/>
        <w:rPr>
          <w:b/>
          <w:color w:val="7F7F7F" w:themeColor="text1" w:themeTint="80"/>
        </w:rPr>
      </w:pPr>
      <w:r>
        <w:t>Log timber sourced from privately owned native forest and plantations on freehold land may be subject to local government requirements implem</w:t>
      </w:r>
      <w:r w:rsidR="00962C76">
        <w:t>ented through planning schemes.</w:t>
      </w:r>
      <w:r w:rsidR="00872D4D">
        <w:t xml:space="preserve"> Local government requirements are </w:t>
      </w:r>
      <w:r w:rsidR="009D7C8D">
        <w:t xml:space="preserve">sourced from </w:t>
      </w:r>
      <w:r w:rsidR="00872D4D">
        <w:t>individual local governme</w:t>
      </w:r>
      <w:r w:rsidR="009D7C8D">
        <w:t>nts</w:t>
      </w:r>
      <w:r w:rsidR="00872D4D">
        <w:t xml:space="preserve">. Local government boundaries are available on </w:t>
      </w:r>
      <w:hyperlink r:id="rId48" w:history="1">
        <w:r w:rsidR="00872D4D" w:rsidRPr="00872D4D">
          <w:rPr>
            <w:rStyle w:val="Hyperlink"/>
          </w:rPr>
          <w:t>Queensland Globe</w:t>
        </w:r>
      </w:hyperlink>
      <w:r w:rsidR="00872D4D">
        <w:t>.</w:t>
      </w:r>
    </w:p>
    <w:p w14:paraId="71186061" w14:textId="77777777" w:rsidR="006230FE" w:rsidRPr="00E7053B" w:rsidRDefault="006230FE" w:rsidP="00E7053B">
      <w:pPr>
        <w:pStyle w:val="Heading1"/>
        <w:ind w:left="284"/>
        <w:rPr>
          <w:rFonts w:asciiTheme="minorHAnsi" w:hAnsiTheme="minorHAnsi"/>
        </w:rPr>
      </w:pPr>
      <w:bookmarkStart w:id="53" w:name="_Toc80015356"/>
      <w:r w:rsidRPr="00E7053B">
        <w:rPr>
          <w:rFonts w:asciiTheme="minorHAnsi" w:hAnsiTheme="minorHAnsi"/>
        </w:rPr>
        <w:t xml:space="preserve">Identifying legal </w:t>
      </w:r>
      <w:r w:rsidR="007240AB" w:rsidRPr="00E7053B">
        <w:rPr>
          <w:rFonts w:asciiTheme="minorHAnsi" w:hAnsiTheme="minorHAnsi"/>
        </w:rPr>
        <w:t xml:space="preserve">raw logs </w:t>
      </w:r>
      <w:r w:rsidRPr="00E7053B">
        <w:rPr>
          <w:rFonts w:asciiTheme="minorHAnsi" w:hAnsiTheme="minorHAnsi"/>
        </w:rPr>
        <w:t xml:space="preserve">from </w:t>
      </w:r>
      <w:r w:rsidR="00D35C8A">
        <w:rPr>
          <w:rFonts w:asciiTheme="minorHAnsi" w:hAnsiTheme="minorHAnsi"/>
        </w:rPr>
        <w:t>Queensland</w:t>
      </w:r>
      <w:bookmarkEnd w:id="53"/>
    </w:p>
    <w:p w14:paraId="049E0DF9" w14:textId="77777777" w:rsidR="00D07D98" w:rsidRPr="00AD7DF8" w:rsidRDefault="00D07D98" w:rsidP="0028069F">
      <w:pPr>
        <w:spacing w:after="120" w:line="276" w:lineRule="auto"/>
        <w:rPr>
          <w:szCs w:val="24"/>
          <w:lang w:eastAsia="ja-JP"/>
        </w:rPr>
      </w:pPr>
      <w:r w:rsidRPr="00AD7DF8">
        <w:rPr>
          <w:szCs w:val="24"/>
          <w:lang w:eastAsia="ja-JP"/>
        </w:rPr>
        <w:t>Processors sourcing domestically grown raw logs should maintain good business practices, and gather what information is available to assure themselves that the raw log has been harvested in compliance with the relevant state government laws. For example, all commercial transactions are subject to Australian consumer law, which requires suppliers of goods to provide a proof of transaction. A proof of transaction includes a receipt or tax invoice, a copy of which may assist processors in undertaking their due diligence obligations.</w:t>
      </w:r>
    </w:p>
    <w:p w14:paraId="3E8ACAB8" w14:textId="77777777" w:rsidR="00962C76" w:rsidRPr="00962C76" w:rsidRDefault="00962C76" w:rsidP="00962C76">
      <w:pPr>
        <w:pStyle w:val="Heading2"/>
        <w:spacing w:before="240" w:after="240"/>
        <w:rPr>
          <w:rFonts w:asciiTheme="minorHAnsi" w:hAnsiTheme="minorHAnsi"/>
        </w:rPr>
      </w:pPr>
      <w:bookmarkStart w:id="54" w:name="_Toc419709625"/>
      <w:bookmarkStart w:id="55" w:name="_Toc80015357"/>
      <w:r>
        <w:rPr>
          <w:rFonts w:asciiTheme="minorHAnsi" w:hAnsiTheme="minorHAnsi"/>
        </w:rPr>
        <w:t xml:space="preserve">6.1 </w:t>
      </w:r>
      <w:r w:rsidRPr="00962C76">
        <w:rPr>
          <w:rFonts w:asciiTheme="minorHAnsi" w:hAnsiTheme="minorHAnsi"/>
        </w:rPr>
        <w:t>State Land</w:t>
      </w:r>
      <w:bookmarkEnd w:id="54"/>
      <w:bookmarkEnd w:id="55"/>
    </w:p>
    <w:p w14:paraId="6D8FD6B3" w14:textId="77777777" w:rsidR="00962C76" w:rsidRPr="00962C76" w:rsidRDefault="00962C76" w:rsidP="00962C76">
      <w:pPr>
        <w:pStyle w:val="BodyText"/>
        <w:spacing w:before="240"/>
        <w:rPr>
          <w:b/>
          <w:sz w:val="28"/>
          <w:szCs w:val="28"/>
        </w:rPr>
      </w:pPr>
      <w:r w:rsidRPr="00962C76">
        <w:rPr>
          <w:b/>
          <w:sz w:val="28"/>
          <w:szCs w:val="28"/>
        </w:rPr>
        <w:t>Native forests on State land</w:t>
      </w:r>
    </w:p>
    <w:p w14:paraId="422C7369" w14:textId="77777777" w:rsidR="00962C76" w:rsidRDefault="00962C76" w:rsidP="000405E0">
      <w:pPr>
        <w:pStyle w:val="BodyText"/>
        <w:spacing w:before="120" w:after="120" w:line="276" w:lineRule="auto"/>
      </w:pPr>
      <w:r>
        <w:t>Documentation that may assist processors to undertake their due diligence requirements for native forest sourced logs from State land includes:</w:t>
      </w:r>
    </w:p>
    <w:p w14:paraId="3E5449A7" w14:textId="77777777" w:rsidR="00962C76" w:rsidRDefault="00962C76" w:rsidP="0060554C">
      <w:pPr>
        <w:pStyle w:val="ListBullet"/>
        <w:tabs>
          <w:tab w:val="clear" w:pos="425"/>
        </w:tabs>
        <w:overflowPunct w:val="0"/>
        <w:autoSpaceDE w:val="0"/>
        <w:autoSpaceDN w:val="0"/>
        <w:adjustRightInd w:val="0"/>
        <w:spacing w:line="276" w:lineRule="auto"/>
        <w:ind w:left="714" w:hanging="357"/>
        <w:textAlignment w:val="baseline"/>
      </w:pPr>
      <w:r>
        <w:t xml:space="preserve">A </w:t>
      </w:r>
      <w:r w:rsidRPr="00C238D3">
        <w:rPr>
          <w:b/>
        </w:rPr>
        <w:t>sales permit</w:t>
      </w:r>
      <w:r>
        <w:t xml:space="preserve"> (</w:t>
      </w:r>
      <w:r>
        <w:rPr>
          <w:u w:val="single"/>
        </w:rPr>
        <w:t>Attachment A</w:t>
      </w:r>
      <w:r>
        <w:t>), which is identified by a unique number, issued under the Forestry Act</w:t>
      </w:r>
      <w:r>
        <w:rPr>
          <w:i/>
        </w:rPr>
        <w:t xml:space="preserve"> </w:t>
      </w:r>
      <w:r>
        <w:t>specifying who the sales permit has been issued to and the general area of harvesting supply zone, species, type, quality and quantity of logs to be harvested.</w:t>
      </w:r>
    </w:p>
    <w:p w14:paraId="429A6296" w14:textId="268EB68D" w:rsidR="00962C76" w:rsidRDefault="00962C76" w:rsidP="00C238D3">
      <w:pPr>
        <w:pStyle w:val="ListBullet"/>
        <w:tabs>
          <w:tab w:val="clear" w:pos="425"/>
        </w:tabs>
        <w:overflowPunct w:val="0"/>
        <w:autoSpaceDE w:val="0"/>
        <w:autoSpaceDN w:val="0"/>
        <w:adjustRightInd w:val="0"/>
        <w:spacing w:line="276" w:lineRule="auto"/>
        <w:ind w:left="714" w:hanging="357"/>
        <w:textAlignment w:val="baseline"/>
      </w:pPr>
      <w:r>
        <w:t xml:space="preserve">A </w:t>
      </w:r>
      <w:r w:rsidRPr="00C238D3">
        <w:rPr>
          <w:b/>
        </w:rPr>
        <w:t>tax invoice</w:t>
      </w:r>
      <w:r>
        <w:t xml:space="preserve"> (</w:t>
      </w:r>
      <w:r>
        <w:rPr>
          <w:u w:val="single"/>
        </w:rPr>
        <w:t>Attachment C</w:t>
      </w:r>
      <w:r>
        <w:t>) issued by the State of Queensland through the DAF for payment of a royalty owing for harvested native log timber, itemising the area from which the logs came from, the species, quality, quantity and value as well the sales permit, identified by its invoice number, under which the logs were lawfully sourced.</w:t>
      </w:r>
    </w:p>
    <w:p w14:paraId="37C4E2F1" w14:textId="77777777" w:rsidR="00962C76" w:rsidRPr="00962C76" w:rsidRDefault="00962C76" w:rsidP="00962C76">
      <w:pPr>
        <w:pStyle w:val="BodyText"/>
        <w:spacing w:before="240" w:line="276" w:lineRule="auto"/>
        <w:rPr>
          <w:b/>
          <w:sz w:val="28"/>
          <w:szCs w:val="28"/>
        </w:rPr>
      </w:pPr>
      <w:r w:rsidRPr="00962C76">
        <w:rPr>
          <w:b/>
          <w:sz w:val="28"/>
          <w:szCs w:val="28"/>
        </w:rPr>
        <w:t>Private plantations on State land</w:t>
      </w:r>
    </w:p>
    <w:p w14:paraId="17431836" w14:textId="77777777" w:rsidR="00962C76" w:rsidRDefault="00962C76" w:rsidP="0060554C">
      <w:pPr>
        <w:pStyle w:val="BodyText"/>
        <w:spacing w:before="120" w:after="120" w:line="276" w:lineRule="auto"/>
      </w:pPr>
      <w:r>
        <w:t>Documentation that may assist processors to undertake their due diligence requirements for plantation log timber sourced from the HQP plantation licence area includes:</w:t>
      </w:r>
    </w:p>
    <w:p w14:paraId="04048F3C" w14:textId="4BFE09BD" w:rsidR="00962C76" w:rsidRDefault="00962C76" w:rsidP="0060554C">
      <w:pPr>
        <w:pStyle w:val="ListBullet"/>
        <w:tabs>
          <w:tab w:val="clear" w:pos="425"/>
        </w:tabs>
        <w:overflowPunct w:val="0"/>
        <w:autoSpaceDE w:val="0"/>
        <w:autoSpaceDN w:val="0"/>
        <w:adjustRightInd w:val="0"/>
        <w:spacing w:line="276" w:lineRule="auto"/>
        <w:ind w:left="714" w:hanging="357"/>
        <w:textAlignment w:val="baseline"/>
      </w:pPr>
      <w:r>
        <w:t xml:space="preserve">A </w:t>
      </w:r>
      <w:r w:rsidRPr="0060554C">
        <w:rPr>
          <w:b/>
        </w:rPr>
        <w:t xml:space="preserve">commercial </w:t>
      </w:r>
      <w:r w:rsidR="00EA4F65">
        <w:rPr>
          <w:b/>
        </w:rPr>
        <w:t>sales</w:t>
      </w:r>
      <w:r w:rsidR="00EA4F65" w:rsidRPr="0060554C">
        <w:rPr>
          <w:b/>
        </w:rPr>
        <w:t xml:space="preserve"> </w:t>
      </w:r>
      <w:r w:rsidRPr="0060554C">
        <w:rPr>
          <w:b/>
        </w:rPr>
        <w:t>agreement</w:t>
      </w:r>
      <w:r>
        <w:t xml:space="preserve"> with HQP specifying the locations, species, quality and quantity of logs to be harvested</w:t>
      </w:r>
    </w:p>
    <w:p w14:paraId="2969FCFF" w14:textId="4A8455A8" w:rsidR="00EA4F65" w:rsidRDefault="00EA4F65" w:rsidP="0060554C">
      <w:pPr>
        <w:pStyle w:val="ListBullet"/>
        <w:tabs>
          <w:tab w:val="clear" w:pos="425"/>
        </w:tabs>
        <w:overflowPunct w:val="0"/>
        <w:autoSpaceDE w:val="0"/>
        <w:autoSpaceDN w:val="0"/>
        <w:adjustRightInd w:val="0"/>
        <w:spacing w:line="276" w:lineRule="auto"/>
        <w:ind w:left="714" w:hanging="357"/>
        <w:textAlignment w:val="baseline"/>
      </w:pPr>
      <w:r>
        <w:t xml:space="preserve">The </w:t>
      </w:r>
      <w:r w:rsidRPr="00EA4F65">
        <w:rPr>
          <w:b/>
        </w:rPr>
        <w:t>defined area information</w:t>
      </w:r>
      <w:r>
        <w:t xml:space="preserve"> published on HQP’s website detailing all harvest areas from which plantation timber may be harvested.</w:t>
      </w:r>
    </w:p>
    <w:p w14:paraId="3DF7AC71" w14:textId="77777777" w:rsidR="00962C76" w:rsidRDefault="00962C76" w:rsidP="0060554C">
      <w:pPr>
        <w:pStyle w:val="ListBullet"/>
        <w:tabs>
          <w:tab w:val="clear" w:pos="425"/>
        </w:tabs>
        <w:overflowPunct w:val="0"/>
        <w:autoSpaceDE w:val="0"/>
        <w:autoSpaceDN w:val="0"/>
        <w:adjustRightInd w:val="0"/>
        <w:spacing w:line="276" w:lineRule="auto"/>
        <w:ind w:left="714" w:hanging="357"/>
        <w:textAlignment w:val="baseline"/>
      </w:pPr>
      <w:r>
        <w:t xml:space="preserve">A </w:t>
      </w:r>
      <w:r w:rsidRPr="0060554C">
        <w:rPr>
          <w:b/>
        </w:rPr>
        <w:t>tax invoice</w:t>
      </w:r>
      <w:r>
        <w:t xml:space="preserve"> issued by HQP for the purchase of harvested plantation log timber specifying the area from which the logs came from, the species, quality, quantity, value and the </w:t>
      </w:r>
      <w:r>
        <w:lastRenderedPageBreak/>
        <w:t>relevant sustainable forest management certification number and removals docket number/s.</w:t>
      </w:r>
    </w:p>
    <w:p w14:paraId="619F3501" w14:textId="77777777" w:rsidR="00962C76" w:rsidRPr="00962C76" w:rsidRDefault="00962C76" w:rsidP="00962C76">
      <w:pPr>
        <w:pStyle w:val="Heading2"/>
        <w:spacing w:before="240" w:after="240"/>
        <w:rPr>
          <w:rFonts w:asciiTheme="minorHAnsi" w:hAnsiTheme="minorHAnsi"/>
        </w:rPr>
      </w:pPr>
      <w:bookmarkStart w:id="56" w:name="_Toc419709626"/>
      <w:bookmarkStart w:id="57" w:name="_Toc80015358"/>
      <w:r>
        <w:rPr>
          <w:rFonts w:asciiTheme="minorHAnsi" w:hAnsiTheme="minorHAnsi"/>
        </w:rPr>
        <w:t xml:space="preserve">6.2 </w:t>
      </w:r>
      <w:r w:rsidRPr="00962C76">
        <w:rPr>
          <w:rFonts w:asciiTheme="minorHAnsi" w:hAnsiTheme="minorHAnsi"/>
        </w:rPr>
        <w:t>Freehold land</w:t>
      </w:r>
      <w:bookmarkEnd w:id="56"/>
      <w:bookmarkEnd w:id="57"/>
    </w:p>
    <w:p w14:paraId="33C14BEB" w14:textId="77777777" w:rsidR="00962C76" w:rsidRDefault="00962C76" w:rsidP="0060554C">
      <w:pPr>
        <w:pStyle w:val="BodyText"/>
        <w:spacing w:before="120" w:after="120" w:line="276" w:lineRule="auto"/>
      </w:pPr>
      <w:r>
        <w:t xml:space="preserve">Documentation that may assist processors to undertake their due diligence requirements for native forest sourced logs from remnant forests on freehold land includes: </w:t>
      </w:r>
    </w:p>
    <w:p w14:paraId="198A4712" w14:textId="48BD3AFB" w:rsidR="00962C76" w:rsidRPr="00A423CD" w:rsidRDefault="00983B63" w:rsidP="0060554C">
      <w:pPr>
        <w:pStyle w:val="ListBullet"/>
        <w:tabs>
          <w:tab w:val="clear" w:pos="425"/>
        </w:tabs>
        <w:overflowPunct w:val="0"/>
        <w:autoSpaceDE w:val="0"/>
        <w:autoSpaceDN w:val="0"/>
        <w:adjustRightInd w:val="0"/>
        <w:spacing w:line="276" w:lineRule="auto"/>
        <w:ind w:left="720" w:hanging="360"/>
        <w:textAlignment w:val="baseline"/>
      </w:pPr>
      <w:r w:rsidRPr="00A423CD">
        <w:t xml:space="preserve">For a notification under the </w:t>
      </w:r>
      <w:r w:rsidRPr="004B5013">
        <w:rPr>
          <w:i/>
          <w:iCs/>
        </w:rPr>
        <w:t>Managing a native forest practice accepted development vegetation clearing code</w:t>
      </w:r>
      <w:r w:rsidRPr="00A423CD">
        <w:t xml:space="preserve">, the confirmation of lodgement including the lodgement reference number, received via email from </w:t>
      </w:r>
      <w:proofErr w:type="spellStart"/>
      <w:r w:rsidRPr="00A423CD">
        <w:t>DoR</w:t>
      </w:r>
      <w:proofErr w:type="spellEnd"/>
      <w:r w:rsidRPr="00A423CD">
        <w:t xml:space="preserve"> (Attachment D)</w:t>
      </w:r>
      <w:r w:rsidR="00962C76" w:rsidRPr="00A423CD">
        <w:t>.</w:t>
      </w:r>
    </w:p>
    <w:p w14:paraId="6E94FE5A" w14:textId="1503EC4C" w:rsidR="0052068D" w:rsidRDefault="0052068D" w:rsidP="0060554C">
      <w:pPr>
        <w:pStyle w:val="ListBullet"/>
        <w:tabs>
          <w:tab w:val="clear" w:pos="425"/>
        </w:tabs>
        <w:overflowPunct w:val="0"/>
        <w:autoSpaceDE w:val="0"/>
        <w:autoSpaceDN w:val="0"/>
        <w:adjustRightInd w:val="0"/>
        <w:spacing w:line="276" w:lineRule="auto"/>
        <w:ind w:left="714" w:hanging="357"/>
        <w:textAlignment w:val="baseline"/>
      </w:pPr>
      <w:r>
        <w:t xml:space="preserve">Where the logs are sourced from a forest entitlement area, a </w:t>
      </w:r>
      <w:r w:rsidRPr="0060554C">
        <w:rPr>
          <w:b/>
        </w:rPr>
        <w:t>sales permit</w:t>
      </w:r>
      <w:r w:rsidRPr="0052068D">
        <w:t xml:space="preserve"> (</w:t>
      </w:r>
      <w:r w:rsidRPr="0060554C">
        <w:rPr>
          <w:u w:val="single"/>
        </w:rPr>
        <w:t>Attachment A</w:t>
      </w:r>
      <w:r w:rsidRPr="0052068D">
        <w:t>), which is identified by a unique number, issued under the Forestry Act specifying who the sales permit has been issued to and the general area of harvesting supply zone, species, type, quality and quantity of logs to be harvested.</w:t>
      </w:r>
    </w:p>
    <w:p w14:paraId="0FF39AD9" w14:textId="1F2223D0" w:rsidR="0052068D" w:rsidRDefault="0052068D" w:rsidP="0060554C">
      <w:pPr>
        <w:pStyle w:val="ListBullet"/>
        <w:tabs>
          <w:tab w:val="clear" w:pos="425"/>
        </w:tabs>
        <w:overflowPunct w:val="0"/>
        <w:autoSpaceDE w:val="0"/>
        <w:autoSpaceDN w:val="0"/>
        <w:adjustRightInd w:val="0"/>
        <w:spacing w:line="276" w:lineRule="auto"/>
        <w:ind w:left="714" w:hanging="357"/>
        <w:textAlignment w:val="baseline"/>
      </w:pPr>
      <w:r>
        <w:t xml:space="preserve">Where the logs are sourced from within a forest consent area and the logs are a species listed in the profit à prendre registered on the land title, a </w:t>
      </w:r>
      <w:r w:rsidRPr="0060554C">
        <w:rPr>
          <w:b/>
        </w:rPr>
        <w:t>sales permit</w:t>
      </w:r>
      <w:r w:rsidRPr="0052068D">
        <w:t xml:space="preserve"> (</w:t>
      </w:r>
      <w:r w:rsidRPr="0060554C">
        <w:rPr>
          <w:u w:val="single"/>
        </w:rPr>
        <w:t>Attachment A</w:t>
      </w:r>
      <w:r w:rsidRPr="0052068D">
        <w:t>), which is identified by a unique number, issued under the Forestry Act specifying who the sales permit has been issued to and the general area of harvesting supply zone, species, type, quality and quantity of logs to be harvested.</w:t>
      </w:r>
    </w:p>
    <w:p w14:paraId="68D54911" w14:textId="77777777" w:rsidR="00962C76" w:rsidRPr="0060554C" w:rsidRDefault="00336C69" w:rsidP="0060554C">
      <w:pPr>
        <w:pStyle w:val="Heading2"/>
        <w:spacing w:before="240" w:after="240"/>
        <w:rPr>
          <w:rFonts w:asciiTheme="minorHAnsi" w:hAnsiTheme="minorHAnsi"/>
          <w:b w:val="0"/>
        </w:rPr>
      </w:pPr>
      <w:bookmarkStart w:id="58" w:name="_Toc419709627"/>
      <w:bookmarkStart w:id="59" w:name="_Toc80015359"/>
      <w:r w:rsidRPr="0060554C">
        <w:rPr>
          <w:rFonts w:asciiTheme="minorHAnsi" w:hAnsiTheme="minorHAnsi"/>
        </w:rPr>
        <w:t xml:space="preserve">6.3 </w:t>
      </w:r>
      <w:r w:rsidR="00962C76" w:rsidRPr="0060554C">
        <w:rPr>
          <w:rFonts w:asciiTheme="minorHAnsi" w:hAnsiTheme="minorHAnsi"/>
        </w:rPr>
        <w:t>Harvesting protected plants</w:t>
      </w:r>
      <w:bookmarkEnd w:id="58"/>
      <w:bookmarkEnd w:id="59"/>
    </w:p>
    <w:p w14:paraId="5960EE9C" w14:textId="35AD9F69" w:rsidR="00962C76" w:rsidRDefault="00962C76" w:rsidP="0060554C">
      <w:pPr>
        <w:pStyle w:val="BodyText"/>
        <w:spacing w:before="120" w:after="120" w:line="276" w:lineRule="auto"/>
      </w:pPr>
      <w:r>
        <w:t xml:space="preserve">In addition to the legal requirements outlined above that relate to specific land tenure, if restricted plants (as defined by the </w:t>
      </w:r>
      <w:r w:rsidRPr="0060554C">
        <w:rPr>
          <w:i/>
        </w:rPr>
        <w:t>Nature Conservation Act</w:t>
      </w:r>
      <w:r w:rsidR="0060554C" w:rsidRPr="0060554C">
        <w:rPr>
          <w:i/>
        </w:rPr>
        <w:t xml:space="preserve"> 1992</w:t>
      </w:r>
      <w:r>
        <w:t>) are harvested, whether it is from freehold or State land, further d</w:t>
      </w:r>
      <w:r w:rsidR="0060554C">
        <w:t xml:space="preserve">ocumentation will be required. </w:t>
      </w:r>
      <w:r>
        <w:t xml:space="preserve">The documentation that may assist processors to undertake their due diligence requirements for raw logs sourced from restricted plants is a </w:t>
      </w:r>
      <w:r>
        <w:rPr>
          <w:b/>
        </w:rPr>
        <w:t>Protected plant harvesting licence</w:t>
      </w:r>
      <w:r>
        <w:t xml:space="preserve"> (see </w:t>
      </w:r>
      <w:r>
        <w:rPr>
          <w:u w:val="single"/>
        </w:rPr>
        <w:t>Attachment E</w:t>
      </w:r>
      <w:r>
        <w:t xml:space="preserve">) under the Nature Conservation Act, specifying the location, </w:t>
      </w:r>
      <w:proofErr w:type="gramStart"/>
      <w:r>
        <w:t>species</w:t>
      </w:r>
      <w:proofErr w:type="gramEnd"/>
      <w:r>
        <w:t xml:space="preserve"> and quantity to be harvested within the specified time period. </w:t>
      </w:r>
    </w:p>
    <w:p w14:paraId="76AEC3EA" w14:textId="4C0F28A1" w:rsidR="00962C76" w:rsidRDefault="00962C76" w:rsidP="0060554C">
      <w:pPr>
        <w:pStyle w:val="BodyText"/>
        <w:spacing w:before="120" w:after="120" w:line="276" w:lineRule="auto"/>
      </w:pPr>
      <w:r>
        <w:t xml:space="preserve">The processor may be required to keep a record of the details of the transaction. More information on the record-keeping requirements can be found in the </w:t>
      </w:r>
      <w:r>
        <w:rPr>
          <w:i/>
        </w:rPr>
        <w:t>Nature Conservation (Wildlife Management) Regulation 2006</w:t>
      </w:r>
      <w:r>
        <w:t xml:space="preserve"> available at </w:t>
      </w:r>
      <w:hyperlink r:id="rId49" w:history="1">
        <w:r>
          <w:rPr>
            <w:rStyle w:val="Hyperlink"/>
            <w:rFonts w:eastAsiaTheme="majorEastAsia"/>
          </w:rPr>
          <w:t>legislation.qld.gov.au</w:t>
        </w:r>
      </w:hyperlink>
      <w:r>
        <w:t xml:space="preserve">. </w:t>
      </w:r>
    </w:p>
    <w:p w14:paraId="299EE1C5" w14:textId="77777777" w:rsidR="00962C76" w:rsidRPr="0060554C" w:rsidRDefault="00336C69" w:rsidP="0060554C">
      <w:pPr>
        <w:pStyle w:val="Heading2"/>
        <w:spacing w:before="240" w:after="240"/>
        <w:rPr>
          <w:rFonts w:asciiTheme="minorHAnsi" w:hAnsiTheme="minorHAnsi"/>
          <w:b w:val="0"/>
        </w:rPr>
      </w:pPr>
      <w:bookmarkStart w:id="60" w:name="_Toc419709628"/>
      <w:bookmarkStart w:id="61" w:name="_Toc80015360"/>
      <w:r w:rsidRPr="0060554C">
        <w:rPr>
          <w:rFonts w:asciiTheme="minorHAnsi" w:hAnsiTheme="minorHAnsi"/>
        </w:rPr>
        <w:t xml:space="preserve">6.4 </w:t>
      </w:r>
      <w:r w:rsidR="00962C76" w:rsidRPr="0060554C">
        <w:rPr>
          <w:rFonts w:asciiTheme="minorHAnsi" w:hAnsiTheme="minorHAnsi"/>
        </w:rPr>
        <w:t>Local government planning schemes</w:t>
      </w:r>
      <w:bookmarkEnd w:id="60"/>
      <w:bookmarkEnd w:id="61"/>
    </w:p>
    <w:p w14:paraId="7CBC53BD" w14:textId="77777777" w:rsidR="0028069F" w:rsidRDefault="00962C76" w:rsidP="0028069F">
      <w:pPr>
        <w:pStyle w:val="BodyText"/>
        <w:spacing w:after="120" w:line="276" w:lineRule="auto"/>
      </w:pPr>
      <w:r>
        <w:t>The required evidence, if any, will depend on the local government planning requirements relevant to the area from which the logs are sourced. Processors are advised to contact the relevant local government.</w:t>
      </w:r>
    </w:p>
    <w:p w14:paraId="3BFC39B2" w14:textId="6A63BF5D" w:rsidR="00D33422" w:rsidRPr="00A50A29" w:rsidRDefault="00D33422" w:rsidP="0060554C">
      <w:pPr>
        <w:pStyle w:val="Heading2"/>
        <w:spacing w:before="240" w:after="240"/>
      </w:pPr>
      <w:bookmarkStart w:id="62" w:name="_Toc40085572"/>
      <w:bookmarkStart w:id="63" w:name="_Toc80015361"/>
      <w:r w:rsidRPr="0060554C">
        <w:rPr>
          <w:rFonts w:asciiTheme="minorHAnsi" w:hAnsiTheme="minorHAnsi"/>
        </w:rPr>
        <w:t xml:space="preserve">6.5 </w:t>
      </w:r>
      <w:bookmarkEnd w:id="62"/>
      <w:r w:rsidRPr="0060554C">
        <w:rPr>
          <w:rFonts w:asciiTheme="minorHAnsi" w:hAnsiTheme="minorHAnsi"/>
        </w:rPr>
        <w:t>Raw logs sourced from interstate – New South Wales</w:t>
      </w:r>
      <w:bookmarkEnd w:id="63"/>
    </w:p>
    <w:p w14:paraId="75410CE6" w14:textId="77777777" w:rsidR="00D33422" w:rsidRPr="00D33422" w:rsidRDefault="00D33422" w:rsidP="00D33422">
      <w:pPr>
        <w:spacing w:after="240" w:line="276" w:lineRule="auto"/>
        <w:rPr>
          <w:szCs w:val="24"/>
          <w:lang w:eastAsia="ja-JP"/>
        </w:rPr>
      </w:pPr>
      <w:r w:rsidRPr="00D33422">
        <w:rPr>
          <w:szCs w:val="24"/>
          <w:lang w:eastAsia="ja-JP"/>
        </w:rPr>
        <w:t xml:space="preserve">In Australia, each state or territory is responsible for regulating the timber industry to meet a range of Commonwealth and state legislative and policy requirements. Processors who source raw </w:t>
      </w:r>
      <w:r w:rsidRPr="00D33422">
        <w:rPr>
          <w:szCs w:val="24"/>
          <w:lang w:eastAsia="ja-JP"/>
        </w:rPr>
        <w:lastRenderedPageBreak/>
        <w:t>logs interstate have a responsibility to understand the laws in force in the place of harvest when undertaking their due diligence.</w:t>
      </w:r>
    </w:p>
    <w:p w14:paraId="0DECEEA9" w14:textId="1E63B29D" w:rsidR="00D33422" w:rsidRDefault="00D33422" w:rsidP="00D33422">
      <w:pPr>
        <w:spacing w:after="240" w:line="276" w:lineRule="auto"/>
        <w:rPr>
          <w:szCs w:val="24"/>
          <w:lang w:eastAsia="ja-JP"/>
        </w:rPr>
      </w:pPr>
      <w:r w:rsidRPr="00D33422">
        <w:rPr>
          <w:szCs w:val="24"/>
          <w:lang w:eastAsia="ja-JP"/>
        </w:rPr>
        <w:t xml:space="preserve">As with this </w:t>
      </w:r>
      <w:r>
        <w:rPr>
          <w:szCs w:val="24"/>
          <w:lang w:eastAsia="ja-JP"/>
        </w:rPr>
        <w:t>Queensland</w:t>
      </w:r>
      <w:r w:rsidRPr="00D33422">
        <w:rPr>
          <w:szCs w:val="24"/>
          <w:lang w:eastAsia="ja-JP"/>
        </w:rPr>
        <w:t xml:space="preserve"> SSG, the Australian Government has developed state specific guidelines for other states. Each state specific guideline contains relevant information to allow processors to identify the information they can obtain </w:t>
      </w:r>
      <w:proofErr w:type="gramStart"/>
      <w:r w:rsidRPr="00D33422">
        <w:rPr>
          <w:szCs w:val="24"/>
          <w:lang w:eastAsia="ja-JP"/>
        </w:rPr>
        <w:t>in order to</w:t>
      </w:r>
      <w:proofErr w:type="gramEnd"/>
      <w:r w:rsidRPr="00D33422">
        <w:rPr>
          <w:szCs w:val="24"/>
          <w:lang w:eastAsia="ja-JP"/>
        </w:rPr>
        <w:t xml:space="preserve"> establish that the raw logs they process have been legally harvested.</w:t>
      </w:r>
    </w:p>
    <w:p w14:paraId="563E2CAB" w14:textId="6044216E" w:rsidR="00D33422" w:rsidRPr="00AD7DF8" w:rsidRDefault="00D33422" w:rsidP="00D33422">
      <w:pPr>
        <w:spacing w:after="240" w:line="276" w:lineRule="auto"/>
        <w:rPr>
          <w:szCs w:val="24"/>
          <w:lang w:eastAsia="ja-JP"/>
        </w:rPr>
      </w:pPr>
      <w:r>
        <w:rPr>
          <w:szCs w:val="24"/>
          <w:lang w:eastAsia="ja-JP"/>
        </w:rPr>
        <w:t>Queensland</w:t>
      </w:r>
      <w:r w:rsidRPr="00AD7DF8">
        <w:rPr>
          <w:szCs w:val="24"/>
          <w:lang w:eastAsia="ja-JP"/>
        </w:rPr>
        <w:t xml:space="preserve"> forestry regions are </w:t>
      </w:r>
      <w:proofErr w:type="gramStart"/>
      <w:r w:rsidRPr="00AD7DF8">
        <w:rPr>
          <w:szCs w:val="24"/>
          <w:lang w:eastAsia="ja-JP"/>
        </w:rPr>
        <w:t>in close proximity to</w:t>
      </w:r>
      <w:proofErr w:type="gramEnd"/>
      <w:r w:rsidRPr="00AD7DF8">
        <w:rPr>
          <w:szCs w:val="24"/>
          <w:lang w:eastAsia="ja-JP"/>
        </w:rPr>
        <w:t xml:space="preserve"> forestry regions in </w:t>
      </w:r>
      <w:r>
        <w:rPr>
          <w:szCs w:val="24"/>
          <w:lang w:eastAsia="ja-JP"/>
        </w:rPr>
        <w:t>New South Wales</w:t>
      </w:r>
      <w:r w:rsidRPr="00AD7DF8">
        <w:rPr>
          <w:szCs w:val="24"/>
          <w:lang w:eastAsia="ja-JP"/>
        </w:rPr>
        <w:t xml:space="preserve">, and there are important cross-border industry relationships for these States. For this reason, the State Specific Guideline for </w:t>
      </w:r>
      <w:r>
        <w:rPr>
          <w:szCs w:val="24"/>
          <w:lang w:eastAsia="ja-JP"/>
        </w:rPr>
        <w:t>New South Wales</w:t>
      </w:r>
      <w:r w:rsidRPr="00AD7DF8">
        <w:rPr>
          <w:szCs w:val="24"/>
          <w:lang w:eastAsia="ja-JP"/>
        </w:rPr>
        <w:t xml:space="preserve"> should be read in conjunction with the State Specific Guideline for </w:t>
      </w:r>
      <w:r w:rsidR="00A423CD">
        <w:rPr>
          <w:szCs w:val="24"/>
          <w:lang w:eastAsia="ja-JP"/>
        </w:rPr>
        <w:t>Queensland</w:t>
      </w:r>
      <w:r w:rsidR="00A423CD" w:rsidRPr="00AD7DF8">
        <w:rPr>
          <w:szCs w:val="24"/>
          <w:lang w:eastAsia="ja-JP"/>
        </w:rPr>
        <w:t xml:space="preserve"> to</w:t>
      </w:r>
      <w:r w:rsidRPr="00AD7DF8">
        <w:rPr>
          <w:szCs w:val="24"/>
          <w:lang w:eastAsia="ja-JP"/>
        </w:rPr>
        <w:t xml:space="preserve"> understand and apply the due diligence requirements of the State where the raw log is sourced.</w:t>
      </w:r>
    </w:p>
    <w:p w14:paraId="011969B1" w14:textId="2DC41B4F" w:rsidR="0028069F" w:rsidRDefault="00D33422">
      <w:pPr>
        <w:spacing w:before="0"/>
        <w:rPr>
          <w:rFonts w:ascii="Calibri" w:eastAsia="Times New Roman" w:hAnsi="Calibri"/>
          <w:szCs w:val="20"/>
        </w:rPr>
      </w:pPr>
      <w:r w:rsidRPr="00AD7DF8">
        <w:rPr>
          <w:szCs w:val="24"/>
          <w:lang w:eastAsia="ja-JP"/>
        </w:rPr>
        <w:t>The State Specific Guidelines for</w:t>
      </w:r>
      <w:r w:rsidR="0060554C">
        <w:rPr>
          <w:szCs w:val="24"/>
          <w:lang w:eastAsia="ja-JP"/>
        </w:rPr>
        <w:t xml:space="preserve"> New South Wales</w:t>
      </w:r>
      <w:r w:rsidRPr="00AD7DF8">
        <w:rPr>
          <w:szCs w:val="24"/>
          <w:lang w:eastAsia="ja-JP"/>
        </w:rPr>
        <w:t xml:space="preserve"> are available on the Department of Agriculture</w:t>
      </w:r>
      <w:r>
        <w:rPr>
          <w:szCs w:val="24"/>
          <w:lang w:eastAsia="ja-JP"/>
        </w:rPr>
        <w:t xml:space="preserve">, </w:t>
      </w:r>
      <w:r w:rsidR="008B08CA">
        <w:rPr>
          <w:szCs w:val="24"/>
          <w:lang w:eastAsia="ja-JP"/>
        </w:rPr>
        <w:t>Fisheries and Forestry</w:t>
      </w:r>
      <w:r>
        <w:rPr>
          <w:szCs w:val="24"/>
          <w:lang w:eastAsia="ja-JP"/>
        </w:rPr>
        <w:t>’s</w:t>
      </w:r>
      <w:r w:rsidRPr="00AD7DF8">
        <w:rPr>
          <w:szCs w:val="24"/>
          <w:lang w:eastAsia="ja-JP"/>
        </w:rPr>
        <w:t xml:space="preserve"> website at</w:t>
      </w:r>
      <w:r w:rsidR="00CE6F14">
        <w:rPr>
          <w:szCs w:val="24"/>
          <w:lang w:eastAsia="ja-JP"/>
        </w:rPr>
        <w:t xml:space="preserve"> </w:t>
      </w:r>
      <w:hyperlink r:id="rId50" w:anchor="state-specific-guidelines" w:history="1">
        <w:r w:rsidR="00CE6F14" w:rsidRPr="00CE6F14">
          <w:rPr>
            <w:rStyle w:val="Hyperlink"/>
            <w:szCs w:val="22"/>
            <w:lang w:eastAsia="en-US"/>
          </w:rPr>
          <w:t>agriculture.gov.au/agriculture-land/forestry/policies/illegal-logging/processors/resources#state-specific-guidelines</w:t>
        </w:r>
      </w:hyperlink>
    </w:p>
    <w:p w14:paraId="17AE0A8C" w14:textId="554AD4BE" w:rsidR="00206329" w:rsidRPr="00E7053B" w:rsidRDefault="006230FE" w:rsidP="00962C76">
      <w:pPr>
        <w:pStyle w:val="Heading1"/>
        <w:ind w:left="283" w:hanging="357"/>
        <w:rPr>
          <w:rFonts w:asciiTheme="minorHAnsi" w:hAnsiTheme="minorHAnsi"/>
        </w:rPr>
      </w:pPr>
      <w:bookmarkStart w:id="64" w:name="_Toc4515912"/>
      <w:bookmarkStart w:id="65" w:name="_Toc4515977"/>
      <w:bookmarkStart w:id="66" w:name="_Toc5267560"/>
      <w:bookmarkStart w:id="67" w:name="_Toc80015362"/>
      <w:bookmarkEnd w:id="64"/>
      <w:bookmarkEnd w:id="65"/>
      <w:bookmarkEnd w:id="66"/>
      <w:r w:rsidRPr="00E7053B">
        <w:rPr>
          <w:rFonts w:asciiTheme="minorHAnsi" w:hAnsiTheme="minorHAnsi"/>
        </w:rPr>
        <w:t>Other relevant non-government resources</w:t>
      </w:r>
      <w:bookmarkEnd w:id="67"/>
    </w:p>
    <w:p w14:paraId="56FAF469" w14:textId="77777777" w:rsidR="00962C76" w:rsidRDefault="00962C76" w:rsidP="0060554C">
      <w:pPr>
        <w:spacing w:after="120"/>
        <w:rPr>
          <w:b/>
        </w:rPr>
      </w:pPr>
      <w:r>
        <w:rPr>
          <w:b/>
        </w:rPr>
        <w:t>Forest Stewardship Council Australia</w:t>
      </w:r>
    </w:p>
    <w:p w14:paraId="747F4B24" w14:textId="4CE826A7" w:rsidR="00962C76" w:rsidRDefault="00962C76" w:rsidP="0060554C">
      <w:pPr>
        <w:pStyle w:val="BodyText"/>
        <w:spacing w:before="120" w:after="120"/>
        <w:rPr>
          <w:rStyle w:val="Hyperlink"/>
          <w:rFonts w:eastAsiaTheme="majorEastAsia"/>
          <w:szCs w:val="22"/>
        </w:rPr>
      </w:pPr>
      <w:r>
        <w:t xml:space="preserve">Public certificate search: </w:t>
      </w:r>
      <w:hyperlink r:id="rId51" w:history="1">
        <w:r>
          <w:rPr>
            <w:rStyle w:val="Hyperlink"/>
            <w:rFonts w:eastAsiaTheme="majorEastAsia"/>
          </w:rPr>
          <w:t>info.fsc.org</w:t>
        </w:r>
      </w:hyperlink>
    </w:p>
    <w:p w14:paraId="5BD60925" w14:textId="5075E136" w:rsidR="0051070D" w:rsidRPr="00B66C01" w:rsidRDefault="008E5725" w:rsidP="00B66C01">
      <w:pPr>
        <w:spacing w:after="120"/>
        <w:rPr>
          <w:b/>
        </w:rPr>
      </w:pPr>
      <w:hyperlink r:id="rId52" w:history="1">
        <w:r w:rsidR="0051070D" w:rsidRPr="00B66C01">
          <w:rPr>
            <w:b/>
          </w:rPr>
          <w:t>Responsible Wood Certification Scheme</w:t>
        </w:r>
      </w:hyperlink>
    </w:p>
    <w:p w14:paraId="43A9F2E3" w14:textId="5B47FF65" w:rsidR="002530CA" w:rsidRDefault="002530CA" w:rsidP="0060554C">
      <w:pPr>
        <w:pStyle w:val="BodyText"/>
        <w:spacing w:before="120" w:after="120" w:line="276" w:lineRule="auto"/>
      </w:pPr>
      <w:r w:rsidRPr="00377D74">
        <w:t>Certification</w:t>
      </w:r>
      <w:r w:rsidR="00282EC9">
        <w:t xml:space="preserve"> under the </w:t>
      </w:r>
      <w:r w:rsidR="00282EC9" w:rsidRPr="00282EC9">
        <w:t> </w:t>
      </w:r>
      <w:hyperlink r:id="rId53" w:history="1">
        <w:r w:rsidR="00900ACD">
          <w:t>Australian standard® for Sustainable Forest M</w:t>
        </w:r>
        <w:r w:rsidR="00282EC9" w:rsidRPr="00282EC9">
          <w:t>anagement (AS 4708)</w:t>
        </w:r>
      </w:hyperlink>
      <w:r w:rsidR="00282EC9" w:rsidRPr="00282EC9">
        <w:t> under the </w:t>
      </w:r>
      <w:hyperlink r:id="rId54" w:history="1">
        <w:r w:rsidR="00282EC9" w:rsidRPr="00282EC9">
          <w:t>Responsible Wood Certification Scheme</w:t>
        </w:r>
      </w:hyperlink>
      <w:r w:rsidRPr="00377D74">
        <w:t xml:space="preserve"> applies to forests within the </w:t>
      </w:r>
      <w:r w:rsidR="0051070D">
        <w:t xml:space="preserve">forest growers </w:t>
      </w:r>
      <w:hyperlink r:id="rId55" w:history="1">
        <w:r w:rsidRPr="00377D74">
          <w:t>defined forest area</w:t>
        </w:r>
      </w:hyperlink>
      <w:r w:rsidR="0051070D">
        <w:t xml:space="preserve">. </w:t>
      </w:r>
      <w:r w:rsidR="00DA0522">
        <w:t xml:space="preserve">For more information regarding </w:t>
      </w:r>
      <w:r w:rsidR="001C2F9C">
        <w:t>the Standard click on the Responsible Wood link below:</w:t>
      </w:r>
    </w:p>
    <w:p w14:paraId="52728C9A" w14:textId="6BFC23F6" w:rsidR="00962C76" w:rsidRDefault="006E0FCA" w:rsidP="0060554C">
      <w:pPr>
        <w:spacing w:after="120"/>
        <w:rPr>
          <w:b/>
        </w:rPr>
      </w:pPr>
      <w:r>
        <w:rPr>
          <w:b/>
        </w:rPr>
        <w:t>Responsible Wood</w:t>
      </w:r>
    </w:p>
    <w:p w14:paraId="0F88D8C6" w14:textId="28F157B4" w:rsidR="00D33422" w:rsidRDefault="00962C76" w:rsidP="0028069F">
      <w:pPr>
        <w:spacing w:after="120"/>
      </w:pPr>
      <w:r>
        <w:t xml:space="preserve">Find certified: </w:t>
      </w:r>
      <w:hyperlink r:id="rId56" w:history="1">
        <w:r w:rsidR="00900ACD" w:rsidRPr="00803D31">
          <w:rPr>
            <w:rStyle w:val="Hyperlink"/>
          </w:rPr>
          <w:t>responsiblewood.org.au/responsible-wood/responsible-wood-certification-scheme</w:t>
        </w:r>
      </w:hyperlink>
    </w:p>
    <w:p w14:paraId="5570D8EA" w14:textId="653E5AC1" w:rsidR="00A423CD" w:rsidRDefault="00A423CD" w:rsidP="0028069F">
      <w:pPr>
        <w:spacing w:after="120"/>
      </w:pPr>
    </w:p>
    <w:p w14:paraId="242C7E79" w14:textId="35CD7502" w:rsidR="00A423CD" w:rsidRDefault="00A423CD" w:rsidP="0028069F">
      <w:pPr>
        <w:spacing w:after="120"/>
      </w:pPr>
    </w:p>
    <w:p w14:paraId="260E9A01" w14:textId="1AEE14BC" w:rsidR="00A423CD" w:rsidRDefault="00A423CD" w:rsidP="0028069F">
      <w:pPr>
        <w:spacing w:after="120"/>
      </w:pPr>
    </w:p>
    <w:p w14:paraId="3A9E2D5D" w14:textId="7190B86B" w:rsidR="00A423CD" w:rsidRDefault="00A423CD" w:rsidP="0028069F">
      <w:pPr>
        <w:spacing w:after="120"/>
      </w:pPr>
    </w:p>
    <w:p w14:paraId="57FFDC94" w14:textId="051016B3" w:rsidR="00A423CD" w:rsidRDefault="00A423CD" w:rsidP="0028069F">
      <w:pPr>
        <w:spacing w:after="120"/>
      </w:pPr>
    </w:p>
    <w:p w14:paraId="55438A46" w14:textId="004AB9BD" w:rsidR="00A423CD" w:rsidRDefault="00A423CD" w:rsidP="0028069F">
      <w:pPr>
        <w:spacing w:after="120"/>
      </w:pPr>
    </w:p>
    <w:p w14:paraId="4DC42A6D" w14:textId="2DBCC563" w:rsidR="00A423CD" w:rsidRDefault="00A423CD" w:rsidP="0028069F">
      <w:pPr>
        <w:spacing w:after="120"/>
      </w:pPr>
    </w:p>
    <w:p w14:paraId="3DED3ABC" w14:textId="6D150F32" w:rsidR="00A423CD" w:rsidRDefault="00A423CD" w:rsidP="0028069F">
      <w:pPr>
        <w:spacing w:after="120"/>
      </w:pPr>
    </w:p>
    <w:p w14:paraId="5BF4F3FD" w14:textId="26FD2D51" w:rsidR="00A423CD" w:rsidRDefault="00A423CD" w:rsidP="0028069F">
      <w:pPr>
        <w:spacing w:after="120"/>
      </w:pPr>
    </w:p>
    <w:p w14:paraId="59C040C2" w14:textId="77777777" w:rsidR="00A423CD" w:rsidRDefault="00A423CD" w:rsidP="0028069F">
      <w:pPr>
        <w:spacing w:after="120"/>
      </w:pPr>
    </w:p>
    <w:p w14:paraId="262E1AD3" w14:textId="77777777" w:rsidR="006230FE" w:rsidRPr="00E7053B" w:rsidRDefault="006230FE" w:rsidP="00E7053B">
      <w:pPr>
        <w:pStyle w:val="Heading1"/>
        <w:ind w:left="284"/>
        <w:rPr>
          <w:rFonts w:asciiTheme="minorHAnsi" w:hAnsiTheme="minorHAnsi"/>
        </w:rPr>
      </w:pPr>
      <w:bookmarkStart w:id="68" w:name="_Toc40097933"/>
      <w:bookmarkStart w:id="69" w:name="_Toc40098067"/>
      <w:bookmarkStart w:id="70" w:name="_Toc40087104"/>
      <w:bookmarkStart w:id="71" w:name="_Toc40087513"/>
      <w:bookmarkStart w:id="72" w:name="_Toc40087613"/>
      <w:bookmarkStart w:id="73" w:name="_Toc40097934"/>
      <w:bookmarkStart w:id="74" w:name="_Toc40098068"/>
      <w:bookmarkStart w:id="75" w:name="_Toc80015363"/>
      <w:bookmarkEnd w:id="68"/>
      <w:bookmarkEnd w:id="69"/>
      <w:bookmarkEnd w:id="70"/>
      <w:bookmarkEnd w:id="71"/>
      <w:bookmarkEnd w:id="72"/>
      <w:bookmarkEnd w:id="73"/>
      <w:bookmarkEnd w:id="74"/>
      <w:r w:rsidRPr="00E7053B">
        <w:rPr>
          <w:rFonts w:asciiTheme="minorHAnsi" w:hAnsiTheme="minorHAnsi"/>
        </w:rPr>
        <w:lastRenderedPageBreak/>
        <w:t>Who should I contact for further information?</w:t>
      </w:r>
      <w:bookmarkEnd w:id="75"/>
    </w:p>
    <w:p w14:paraId="7B792C97" w14:textId="6F9D158A" w:rsidR="006230FE" w:rsidRPr="00E7053B" w:rsidRDefault="006230FE" w:rsidP="007B5DB8">
      <w:pPr>
        <w:rPr>
          <w:rFonts w:cs="Calibri"/>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83"/>
        <w:gridCol w:w="4286"/>
      </w:tblGrid>
      <w:tr w:rsidR="006230FE" w:rsidRPr="00E7053B" w14:paraId="59037EA0" w14:textId="77777777" w:rsidTr="004B5013">
        <w:trPr>
          <w:trHeight w:val="1617"/>
          <w:jc w:val="center"/>
        </w:trPr>
        <w:tc>
          <w:tcPr>
            <w:tcW w:w="5070" w:type="dxa"/>
          </w:tcPr>
          <w:p w14:paraId="2618C982" w14:textId="0FBA773A" w:rsidR="005F5D11" w:rsidRPr="00E7053B" w:rsidRDefault="00CB0EA3" w:rsidP="005B7EAD">
            <w:pPr>
              <w:spacing w:line="276" w:lineRule="auto"/>
              <w:rPr>
                <w:rFonts w:cs="Calibri"/>
                <w:b/>
              </w:rPr>
            </w:pPr>
            <w:r>
              <w:rPr>
                <w:noProof/>
              </w:rPr>
              <w:drawing>
                <wp:inline distT="0" distB="0" distL="0" distR="0" wp14:anchorId="7F7C94C1" wp14:editId="7FEC6C96">
                  <wp:extent cx="2682966" cy="1026426"/>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12811" cy="1037844"/>
                          </a:xfrm>
                          <a:prstGeom prst="rect">
                            <a:avLst/>
                          </a:prstGeom>
                          <a:noFill/>
                          <a:ln>
                            <a:noFill/>
                          </a:ln>
                        </pic:spPr>
                      </pic:pic>
                    </a:graphicData>
                  </a:graphic>
                </wp:inline>
              </w:drawing>
            </w:r>
          </w:p>
          <w:p w14:paraId="7DC52BEA" w14:textId="77777777" w:rsidR="006230FE" w:rsidRPr="00E7053B" w:rsidRDefault="006230FE" w:rsidP="005B7EAD">
            <w:pPr>
              <w:spacing w:line="276" w:lineRule="auto"/>
              <w:rPr>
                <w:b/>
              </w:rPr>
            </w:pPr>
            <w:r w:rsidRPr="00E7053B">
              <w:rPr>
                <w:b/>
              </w:rPr>
              <w:t>Australian Government</w:t>
            </w:r>
          </w:p>
          <w:p w14:paraId="10329A56" w14:textId="5152A904" w:rsidR="006230FE" w:rsidRPr="00E7053B" w:rsidRDefault="006230FE" w:rsidP="005B7EAD">
            <w:pPr>
              <w:spacing w:line="276" w:lineRule="auto"/>
            </w:pPr>
            <w:r w:rsidRPr="00E7053B">
              <w:t>Department of Agriculture</w:t>
            </w:r>
            <w:r w:rsidR="005F5D11">
              <w:t>,</w:t>
            </w:r>
            <w:r w:rsidRPr="00E7053B">
              <w:t xml:space="preserve"> </w:t>
            </w:r>
            <w:r w:rsidR="00CB0EA3">
              <w:t>Fisheries and Forestry</w:t>
            </w:r>
          </w:p>
          <w:p w14:paraId="00577F22" w14:textId="77777777" w:rsidR="007B5DB8" w:rsidRPr="00E7053B" w:rsidRDefault="006230FE" w:rsidP="005B7EAD">
            <w:pPr>
              <w:spacing w:line="276" w:lineRule="auto"/>
            </w:pPr>
            <w:r w:rsidRPr="00E7053B">
              <w:t>GPO Box 858</w:t>
            </w:r>
          </w:p>
          <w:p w14:paraId="37B4DD12" w14:textId="77777777" w:rsidR="006230FE" w:rsidRPr="00E7053B" w:rsidRDefault="006230FE" w:rsidP="007B5DB8">
            <w:pPr>
              <w:spacing w:before="0" w:line="276" w:lineRule="auto"/>
            </w:pPr>
            <w:r w:rsidRPr="00E7053B">
              <w:t>Canberra ACT 2601</w:t>
            </w:r>
            <w:r w:rsidRPr="00E7053B">
              <w:br/>
            </w:r>
            <w:r w:rsidRPr="00E7053B">
              <w:rPr>
                <w:bCs/>
              </w:rPr>
              <w:t>Phone: </w:t>
            </w:r>
            <w:r w:rsidRPr="00E7053B">
              <w:t>+61 (0) 2 6272 3933</w:t>
            </w:r>
          </w:p>
          <w:p w14:paraId="2D8D44EF" w14:textId="0E695522" w:rsidR="0028069F" w:rsidRPr="00E7053B" w:rsidRDefault="004B5013" w:rsidP="0028069F">
            <w:pPr>
              <w:spacing w:line="276" w:lineRule="auto"/>
            </w:pPr>
            <w:r>
              <w:t xml:space="preserve">Website: </w:t>
            </w:r>
            <w:hyperlink r:id="rId58" w:history="1">
              <w:r w:rsidR="00CB0EA3" w:rsidRPr="00CB0EA3">
                <w:rPr>
                  <w:rStyle w:val="Hyperlink"/>
                  <w:szCs w:val="22"/>
                  <w:lang w:eastAsia="en-US"/>
                </w:rPr>
                <w:t>agriculture.gov.au/</w:t>
              </w:r>
              <w:proofErr w:type="spellStart"/>
              <w:r w:rsidR="00CB0EA3" w:rsidRPr="00CB0EA3">
                <w:rPr>
                  <w:rStyle w:val="Hyperlink"/>
                  <w:szCs w:val="22"/>
                  <w:lang w:eastAsia="en-US"/>
                </w:rPr>
                <w:t>illegallogging</w:t>
              </w:r>
              <w:proofErr w:type="spellEnd"/>
            </w:hyperlink>
          </w:p>
          <w:p w14:paraId="64329BA0" w14:textId="07333796" w:rsidR="006230FE" w:rsidRPr="00E7053B" w:rsidRDefault="004B5013" w:rsidP="005B7EAD">
            <w:pPr>
              <w:spacing w:line="276" w:lineRule="auto"/>
              <w:rPr>
                <w:rFonts w:cs="Calibri"/>
                <w:b/>
              </w:rPr>
            </w:pPr>
            <w:r>
              <w:t xml:space="preserve">Email: </w:t>
            </w:r>
            <w:hyperlink r:id="rId59" w:history="1">
              <w:r w:rsidR="006230FE" w:rsidRPr="00E7053B">
                <w:rPr>
                  <w:rStyle w:val="Hyperlink"/>
                </w:rPr>
                <w:t>illegallogging@agriculture.gov.au</w:t>
              </w:r>
            </w:hyperlink>
          </w:p>
        </w:tc>
        <w:tc>
          <w:tcPr>
            <w:tcW w:w="283" w:type="dxa"/>
          </w:tcPr>
          <w:p w14:paraId="04892CDC" w14:textId="77777777" w:rsidR="006230FE" w:rsidRPr="00E7053B" w:rsidRDefault="006230FE" w:rsidP="005B7EAD">
            <w:pPr>
              <w:spacing w:line="276" w:lineRule="auto"/>
              <w:rPr>
                <w:rFonts w:cs="Calibri"/>
                <w:b/>
              </w:rPr>
            </w:pPr>
          </w:p>
        </w:tc>
        <w:tc>
          <w:tcPr>
            <w:tcW w:w="4286" w:type="dxa"/>
            <w:shd w:val="clear" w:color="auto" w:fill="auto"/>
          </w:tcPr>
          <w:p w14:paraId="1D8A9E55" w14:textId="77777777" w:rsidR="00336C69" w:rsidRDefault="00336C69" w:rsidP="00336C69">
            <w:pPr>
              <w:rPr>
                <w:rFonts w:cs="Calibri"/>
                <w:b/>
              </w:rPr>
            </w:pPr>
            <w:r>
              <w:rPr>
                <w:rFonts w:cs="Calibri"/>
                <w:b/>
                <w:noProof/>
                <w:lang w:eastAsia="en-AU"/>
              </w:rPr>
              <w:drawing>
                <wp:anchor distT="0" distB="0" distL="114300" distR="114300" simplePos="0" relativeHeight="251688960" behindDoc="0" locked="0" layoutInCell="1" allowOverlap="1" wp14:anchorId="0DEB9886" wp14:editId="224703E7">
                  <wp:simplePos x="0" y="0"/>
                  <wp:positionH relativeFrom="column">
                    <wp:posOffset>946512</wp:posOffset>
                  </wp:positionH>
                  <wp:positionV relativeFrom="paragraph">
                    <wp:posOffset>81189</wp:posOffset>
                  </wp:positionV>
                  <wp:extent cx="692331" cy="862211"/>
                  <wp:effectExtent l="0" t="0" r="0" b="0"/>
                  <wp:wrapNone/>
                  <wp:docPr id="7" name="Picture 7" descr="Logo of the Queensland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of the Queensland Government Department of Agriculture, Fisheries and Forestry."/>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97522" cy="868676"/>
                          </a:xfrm>
                          <a:prstGeom prst="rect">
                            <a:avLst/>
                          </a:prstGeom>
                          <a:noFill/>
                        </pic:spPr>
                      </pic:pic>
                    </a:graphicData>
                  </a:graphic>
                </wp:anchor>
              </w:drawing>
            </w:r>
          </w:p>
          <w:p w14:paraId="69E8F55F" w14:textId="77777777" w:rsidR="00336C69" w:rsidRDefault="00336C69" w:rsidP="00336C69">
            <w:pPr>
              <w:rPr>
                <w:rFonts w:cs="Calibri"/>
                <w:b/>
              </w:rPr>
            </w:pPr>
          </w:p>
          <w:p w14:paraId="291A3D31" w14:textId="77777777" w:rsidR="00336C69" w:rsidRDefault="00336C69" w:rsidP="00336C69">
            <w:pPr>
              <w:rPr>
                <w:rFonts w:cs="Calibri"/>
                <w:b/>
              </w:rPr>
            </w:pPr>
          </w:p>
          <w:p w14:paraId="6EAA480E" w14:textId="77777777" w:rsidR="00336C69" w:rsidRDefault="00336C69" w:rsidP="00336C69">
            <w:pPr>
              <w:rPr>
                <w:rFonts w:cs="Calibri"/>
                <w:b/>
              </w:rPr>
            </w:pPr>
          </w:p>
          <w:p w14:paraId="0A186B9B" w14:textId="65E4D5B3" w:rsidR="00180CEC" w:rsidRPr="005C3D8F" w:rsidRDefault="00180CEC" w:rsidP="00336C69">
            <w:pPr>
              <w:pStyle w:val="BodyText"/>
              <w:rPr>
                <w:b/>
              </w:rPr>
            </w:pPr>
            <w:r>
              <w:rPr>
                <w:b/>
              </w:rPr>
              <w:t>Queensland Government</w:t>
            </w:r>
          </w:p>
          <w:p w14:paraId="3FB9FD38" w14:textId="77777777" w:rsidR="004B5013" w:rsidRDefault="004B5013" w:rsidP="004B5013">
            <w:pPr>
              <w:spacing w:line="276" w:lineRule="auto"/>
            </w:pPr>
            <w:r>
              <w:t>Department of Agriculture and Fisheries</w:t>
            </w:r>
          </w:p>
          <w:p w14:paraId="5E3B9D1A" w14:textId="77777777" w:rsidR="002734AA" w:rsidRDefault="002734AA" w:rsidP="004B5013">
            <w:pPr>
              <w:spacing w:before="0"/>
            </w:pPr>
          </w:p>
          <w:p w14:paraId="11B789DD" w14:textId="2DDBA452" w:rsidR="004B5013" w:rsidRDefault="004B5013" w:rsidP="004B5013">
            <w:pPr>
              <w:spacing w:before="0"/>
            </w:pPr>
            <w:r>
              <w:t>GPO Box 46</w:t>
            </w:r>
          </w:p>
          <w:p w14:paraId="5D341127" w14:textId="2AD03CC1" w:rsidR="004B5013" w:rsidRDefault="004B5013" w:rsidP="004B5013">
            <w:pPr>
              <w:spacing w:before="0"/>
            </w:pPr>
            <w:r>
              <w:t>Brisbane QLD 4001</w:t>
            </w:r>
          </w:p>
          <w:p w14:paraId="3182EDC5" w14:textId="5A0C320F" w:rsidR="004B5013" w:rsidRDefault="004B5013" w:rsidP="004B5013">
            <w:pPr>
              <w:spacing w:before="0"/>
            </w:pPr>
            <w:r>
              <w:t xml:space="preserve">Phone: </w:t>
            </w:r>
            <w:r w:rsidR="008D3F31">
              <w:t>13 25 23</w:t>
            </w:r>
          </w:p>
          <w:p w14:paraId="2AF9B1F8" w14:textId="60272A3F" w:rsidR="00336C69" w:rsidRDefault="004B5013" w:rsidP="004B5013">
            <w:pPr>
              <w:spacing w:line="276" w:lineRule="auto"/>
            </w:pPr>
            <w:r>
              <w:t xml:space="preserve">Website: </w:t>
            </w:r>
            <w:hyperlink r:id="rId61" w:history="1">
              <w:r w:rsidRPr="00E612C6">
                <w:rPr>
                  <w:rStyle w:val="Hyperlink"/>
                </w:rPr>
                <w:t>daf.qld.gov.au</w:t>
              </w:r>
            </w:hyperlink>
          </w:p>
          <w:p w14:paraId="482D2F84" w14:textId="20E960AA" w:rsidR="002734AA" w:rsidRDefault="002734AA" w:rsidP="002734AA">
            <w:pPr>
              <w:spacing w:line="276" w:lineRule="auto"/>
            </w:pPr>
            <w:r>
              <w:t xml:space="preserve">Email: </w:t>
            </w:r>
            <w:hyperlink r:id="rId62" w:history="1">
              <w:r w:rsidR="008D3F31" w:rsidRPr="008D3F31">
                <w:rPr>
                  <w:rStyle w:val="Hyperlink"/>
                </w:rPr>
                <w:t>forestproducts@da</w:t>
              </w:r>
              <w:r w:rsidR="008D3F31" w:rsidRPr="00555C0B">
                <w:rPr>
                  <w:rStyle w:val="Hyperlink"/>
                </w:rPr>
                <w:t>f.qld.gov.au</w:t>
              </w:r>
            </w:hyperlink>
            <w:r>
              <w:t xml:space="preserve"> </w:t>
            </w:r>
          </w:p>
          <w:p w14:paraId="0EA7DE30" w14:textId="120A29FE" w:rsidR="002734AA" w:rsidRPr="00336C69" w:rsidRDefault="002734AA" w:rsidP="004B5013">
            <w:pPr>
              <w:spacing w:line="276" w:lineRule="auto"/>
              <w:rPr>
                <w:rFonts w:cs="Calibri"/>
              </w:rPr>
            </w:pPr>
          </w:p>
        </w:tc>
      </w:tr>
    </w:tbl>
    <w:p w14:paraId="761D99E3" w14:textId="77777777" w:rsidR="007B5DB8" w:rsidRPr="00E7053B" w:rsidRDefault="007B5DB8" w:rsidP="007B5DB8">
      <w:pPr>
        <w:spacing w:line="276" w:lineRule="auto"/>
        <w:jc w:val="both"/>
        <w:rPr>
          <w:rFonts w:cs="Arial"/>
        </w:rPr>
      </w:pPr>
      <w:bookmarkStart w:id="76" w:name="_Toc450209678"/>
      <w:bookmarkStart w:id="77" w:name="_Toc450223275"/>
      <w:bookmarkStart w:id="78" w:name="_Toc484185964"/>
    </w:p>
    <w:p w14:paraId="6827C3A3" w14:textId="77777777" w:rsidR="0028069F" w:rsidRDefault="0028069F">
      <w:pPr>
        <w:spacing w:before="0"/>
        <w:rPr>
          <w:b/>
          <w:sz w:val="32"/>
          <w:szCs w:val="32"/>
        </w:rPr>
      </w:pPr>
      <w:r>
        <w:rPr>
          <w:b/>
          <w:sz w:val="32"/>
          <w:szCs w:val="32"/>
        </w:rPr>
        <w:br w:type="page"/>
      </w:r>
    </w:p>
    <w:p w14:paraId="68A58A88" w14:textId="12D09D1B" w:rsidR="00D04BC9" w:rsidRPr="00E7053B" w:rsidRDefault="00D04BC9" w:rsidP="00D04BC9">
      <w:pPr>
        <w:rPr>
          <w:b/>
          <w:sz w:val="32"/>
          <w:szCs w:val="32"/>
        </w:rPr>
      </w:pPr>
      <w:r w:rsidRPr="00E7053B">
        <w:rPr>
          <w:b/>
          <w:sz w:val="32"/>
          <w:szCs w:val="32"/>
        </w:rPr>
        <w:lastRenderedPageBreak/>
        <w:t>Disclaimer</w:t>
      </w:r>
      <w:bookmarkEnd w:id="76"/>
      <w:bookmarkEnd w:id="77"/>
      <w:bookmarkEnd w:id="78"/>
    </w:p>
    <w:p w14:paraId="31C060FE" w14:textId="77777777" w:rsidR="00D04BC9" w:rsidRPr="00AD7DF8" w:rsidRDefault="00D04BC9" w:rsidP="0028069F">
      <w:pPr>
        <w:spacing w:after="120" w:line="276" w:lineRule="auto"/>
        <w:rPr>
          <w:szCs w:val="24"/>
          <w:lang w:eastAsia="ja-JP"/>
        </w:rPr>
      </w:pPr>
      <w:r w:rsidRPr="00AD7DF8">
        <w:rPr>
          <w:szCs w:val="24"/>
          <w:lang w:eastAsia="ja-JP"/>
        </w:rPr>
        <w:t>While reasonable efforts have been made to ensure that the contents of this guideline and the associated quick reference guide are factually correct, the Commonwealth of Australia does not accept responsibility for the accuracy or completeness of the contents and expressly disclaims liability for any loss or damage, however caused, that may be occasioned directly or indirectly through the use of, or reliance on, the contents of this guideline or associated quick reference guide.</w:t>
      </w:r>
    </w:p>
    <w:p w14:paraId="3C55C518" w14:textId="77777777" w:rsidR="00D04BC9" w:rsidRPr="00AD7DF8" w:rsidRDefault="00D04BC9" w:rsidP="0028069F">
      <w:pPr>
        <w:spacing w:after="120" w:line="276" w:lineRule="auto"/>
        <w:rPr>
          <w:szCs w:val="24"/>
          <w:lang w:eastAsia="ja-JP"/>
        </w:rPr>
      </w:pPr>
      <w:r w:rsidRPr="00AD7DF8">
        <w:rPr>
          <w:szCs w:val="24"/>
          <w:lang w:eastAsia="ja-JP"/>
        </w:rPr>
        <w:t xml:space="preserve">This guideline and its associated quick reference guide </w:t>
      </w:r>
      <w:proofErr w:type="gramStart"/>
      <w:r w:rsidRPr="00AD7DF8">
        <w:rPr>
          <w:szCs w:val="24"/>
          <w:lang w:eastAsia="ja-JP"/>
        </w:rPr>
        <w:t>is</w:t>
      </w:r>
      <w:proofErr w:type="gramEnd"/>
      <w:r w:rsidRPr="00AD7DF8">
        <w:rPr>
          <w:szCs w:val="24"/>
          <w:lang w:eastAsia="ja-JP"/>
        </w:rPr>
        <w:t xml:space="preserve"> made available on the understanding that the Commonwealth of Australia is not providing professional advice. Before relying on this guideline or its associated quick reference guide, readers should obtain appropriate professional advice suitable to their </w:t>
      </w:r>
      <w:proofErr w:type="gramStart"/>
      <w:r w:rsidRPr="00AD7DF8">
        <w:rPr>
          <w:szCs w:val="24"/>
          <w:lang w:eastAsia="ja-JP"/>
        </w:rPr>
        <w:t>particular circumstances</w:t>
      </w:r>
      <w:proofErr w:type="gramEnd"/>
      <w:r w:rsidRPr="00AD7DF8">
        <w:rPr>
          <w:szCs w:val="24"/>
          <w:lang w:eastAsia="ja-JP"/>
        </w:rPr>
        <w:t>.</w:t>
      </w:r>
    </w:p>
    <w:p w14:paraId="4176F4DF" w14:textId="310CDCB6" w:rsidR="00D04BC9" w:rsidRPr="00E7053B" w:rsidRDefault="00D04BC9" w:rsidP="0028069F">
      <w:pPr>
        <w:spacing w:after="120" w:line="276" w:lineRule="auto"/>
        <w:rPr>
          <w:szCs w:val="24"/>
          <w:lang w:eastAsia="ja-JP"/>
        </w:rPr>
      </w:pPr>
      <w:r w:rsidRPr="00AD7DF8">
        <w:rPr>
          <w:szCs w:val="24"/>
          <w:lang w:eastAsia="ja-JP"/>
        </w:rPr>
        <w:t>Readers should also confirm that this is the most up-to-date available guideline by referring to the Department of Agriculture</w:t>
      </w:r>
      <w:r w:rsidR="00BE0AEC">
        <w:rPr>
          <w:szCs w:val="24"/>
          <w:lang w:eastAsia="ja-JP"/>
        </w:rPr>
        <w:t xml:space="preserve">, </w:t>
      </w:r>
      <w:r w:rsidR="00CB0EA3">
        <w:rPr>
          <w:szCs w:val="24"/>
          <w:lang w:eastAsia="ja-JP"/>
        </w:rPr>
        <w:t>Fisheries and Forestry</w:t>
      </w:r>
      <w:r w:rsidR="00BE0AEC" w:rsidRPr="00AD7DF8">
        <w:rPr>
          <w:szCs w:val="24"/>
          <w:lang w:eastAsia="ja-JP"/>
        </w:rPr>
        <w:t xml:space="preserve"> </w:t>
      </w:r>
      <w:r w:rsidRPr="00AD7DF8">
        <w:rPr>
          <w:szCs w:val="24"/>
          <w:lang w:eastAsia="ja-JP"/>
        </w:rPr>
        <w:t>website.</w:t>
      </w:r>
    </w:p>
    <w:p w14:paraId="69526D3B" w14:textId="58D902F7" w:rsidR="00BE0AEC" w:rsidRDefault="00BE0AEC" w:rsidP="005C3D8F">
      <w:pPr>
        <w:pStyle w:val="Heading1"/>
        <w:numPr>
          <w:ilvl w:val="0"/>
          <w:numId w:val="0"/>
        </w:numPr>
        <w:tabs>
          <w:tab w:val="clear" w:pos="5745"/>
          <w:tab w:val="left" w:pos="0"/>
          <w:tab w:val="left" w:pos="7200"/>
        </w:tabs>
        <w:rPr>
          <w:rFonts w:asciiTheme="minorHAnsi" w:hAnsiTheme="minorHAnsi"/>
        </w:rPr>
      </w:pPr>
      <w:r>
        <w:rPr>
          <w:rFonts w:asciiTheme="minorHAnsi" w:hAnsiTheme="minorHAnsi"/>
        </w:rPr>
        <w:tab/>
      </w:r>
    </w:p>
    <w:p w14:paraId="294861B4" w14:textId="77777777" w:rsidR="00AD0C36" w:rsidRDefault="006230FE" w:rsidP="00E7053B">
      <w:pPr>
        <w:pStyle w:val="Heading1"/>
        <w:numPr>
          <w:ilvl w:val="0"/>
          <w:numId w:val="0"/>
        </w:numPr>
        <w:tabs>
          <w:tab w:val="clear" w:pos="5745"/>
          <w:tab w:val="left" w:pos="0"/>
        </w:tabs>
        <w:rPr>
          <w:rFonts w:asciiTheme="minorHAnsi" w:hAnsiTheme="minorHAnsi"/>
        </w:rPr>
      </w:pPr>
      <w:r w:rsidRPr="005C3D8F">
        <w:br w:type="page"/>
      </w:r>
      <w:bookmarkStart w:id="79" w:name="_Toc80015364"/>
      <w:r w:rsidRPr="00E7053B">
        <w:rPr>
          <w:rFonts w:asciiTheme="minorHAnsi" w:hAnsiTheme="minorHAnsi"/>
        </w:rPr>
        <w:lastRenderedPageBreak/>
        <w:t>Attachment</w:t>
      </w:r>
      <w:r w:rsidR="007B5DB8" w:rsidRPr="00E7053B">
        <w:rPr>
          <w:rFonts w:asciiTheme="minorHAnsi" w:hAnsiTheme="minorHAnsi"/>
        </w:rPr>
        <w:t xml:space="preserve"> A – </w:t>
      </w:r>
      <w:r w:rsidR="00336C69">
        <w:rPr>
          <w:rFonts w:asciiTheme="minorHAnsi" w:hAnsiTheme="minorHAnsi"/>
        </w:rPr>
        <w:t>Example of sales permit</w:t>
      </w:r>
      <w:bookmarkEnd w:id="79"/>
    </w:p>
    <w:p w14:paraId="683BA447" w14:textId="77777777" w:rsidR="00C9710F" w:rsidRPr="00C9710F" w:rsidRDefault="00C9710F" w:rsidP="00C9710F"/>
    <w:p w14:paraId="0B9CEFF9" w14:textId="439DEE31" w:rsidR="006230FE" w:rsidRPr="00E7053B" w:rsidRDefault="00FA7437" w:rsidP="00C9710F">
      <w:r w:rsidRPr="00E37DCE">
        <w:rPr>
          <w:rStyle w:val="BodyTextChar"/>
          <w:rFonts w:eastAsiaTheme="majorEastAsia"/>
          <w:b/>
          <w:bCs/>
          <w:szCs w:val="20"/>
        </w:rPr>
        <w:t xml:space="preserve"> </w:t>
      </w:r>
      <w:bookmarkStart w:id="80" w:name="_Toc40087107"/>
      <w:r>
        <w:rPr>
          <w:noProof/>
          <w:lang w:eastAsia="en-AU"/>
        </w:rPr>
        <w:drawing>
          <wp:inline distT="0" distB="0" distL="0" distR="0" wp14:anchorId="5C919E7F" wp14:editId="46DC165A">
            <wp:extent cx="5528829" cy="790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530276" cy="7911630"/>
                    </a:xfrm>
                    <a:prstGeom prst="rect">
                      <a:avLst/>
                    </a:prstGeom>
                  </pic:spPr>
                </pic:pic>
              </a:graphicData>
            </a:graphic>
          </wp:inline>
        </w:drawing>
      </w:r>
      <w:bookmarkEnd w:id="80"/>
      <w:r w:rsidR="00AD0C36" w:rsidRPr="00AD0C36">
        <w:rPr>
          <w:noProof/>
          <w:lang w:eastAsia="en-AU"/>
        </w:rPr>
        <w:t xml:space="preserve"> </w:t>
      </w:r>
    </w:p>
    <w:p w14:paraId="34B79DA7" w14:textId="77777777" w:rsidR="00336C69" w:rsidRDefault="00336C69" w:rsidP="00336C69">
      <w:pPr>
        <w:rPr>
          <w:rFonts w:ascii="Arial" w:hAnsi="Arial" w:cs="Arial"/>
          <w:b/>
          <w:bCs/>
          <w:szCs w:val="24"/>
          <w:lang w:val="en-GB"/>
        </w:rPr>
      </w:pPr>
      <w:bookmarkStart w:id="81" w:name="Mark"/>
      <w:bookmarkStart w:id="82" w:name="_Ref468768907"/>
      <w:bookmarkEnd w:id="81"/>
      <w:bookmarkEnd w:id="82"/>
      <w:r>
        <w:rPr>
          <w:rFonts w:ascii="Arial" w:hAnsi="Arial" w:cs="Arial"/>
          <w:b/>
          <w:bCs/>
          <w:szCs w:val="24"/>
          <w:lang w:val="en-GB"/>
        </w:rPr>
        <w:br w:type="page"/>
      </w:r>
    </w:p>
    <w:p w14:paraId="7F4C5E46" w14:textId="77777777" w:rsidR="00C9710F" w:rsidRDefault="00336C69" w:rsidP="00BD4130">
      <w:pPr>
        <w:pStyle w:val="Heading1"/>
        <w:numPr>
          <w:ilvl w:val="0"/>
          <w:numId w:val="0"/>
        </w:numPr>
        <w:tabs>
          <w:tab w:val="clear" w:pos="5745"/>
          <w:tab w:val="left" w:pos="0"/>
        </w:tabs>
        <w:rPr>
          <w:rFonts w:asciiTheme="minorHAnsi" w:hAnsiTheme="minorHAnsi" w:cstheme="minorHAnsi"/>
        </w:rPr>
      </w:pPr>
      <w:bookmarkStart w:id="83" w:name="_Toc419709634"/>
      <w:bookmarkStart w:id="84" w:name="_Toc80015365"/>
      <w:r w:rsidRPr="00BD4130">
        <w:lastRenderedPageBreak/>
        <w:t>Attachment</w:t>
      </w:r>
      <w:r w:rsidRPr="00336C69">
        <w:rPr>
          <w:rFonts w:asciiTheme="minorHAnsi" w:hAnsiTheme="minorHAnsi" w:cstheme="minorHAnsi"/>
        </w:rPr>
        <w:t xml:space="preserve"> B</w:t>
      </w:r>
      <w:bookmarkStart w:id="85" w:name="_Toc419709635"/>
      <w:bookmarkEnd w:id="83"/>
      <w:r w:rsidRPr="00336C69">
        <w:rPr>
          <w:rFonts w:asciiTheme="minorHAnsi" w:hAnsiTheme="minorHAnsi" w:cstheme="minorHAnsi"/>
        </w:rPr>
        <w:t xml:space="preserve"> </w:t>
      </w:r>
      <w:r>
        <w:rPr>
          <w:rFonts w:asciiTheme="minorHAnsi" w:hAnsiTheme="minorHAnsi" w:cstheme="minorHAnsi"/>
        </w:rPr>
        <w:t>-</w:t>
      </w:r>
      <w:r w:rsidRPr="00336C69">
        <w:rPr>
          <w:rFonts w:asciiTheme="minorHAnsi" w:hAnsiTheme="minorHAnsi" w:cstheme="minorHAnsi"/>
        </w:rPr>
        <w:t>Examples of [public native forest] accountable removal dockets</w:t>
      </w:r>
      <w:bookmarkStart w:id="86" w:name="_Toc398644825"/>
      <w:bookmarkStart w:id="87" w:name="_Toc398644962"/>
      <w:bookmarkEnd w:id="84"/>
      <w:bookmarkEnd w:id="85"/>
    </w:p>
    <w:p w14:paraId="6671C5C4" w14:textId="77777777" w:rsidR="00C9710F" w:rsidRPr="00C9710F" w:rsidRDefault="00C9710F" w:rsidP="00C9710F"/>
    <w:p w14:paraId="75F0869B" w14:textId="2FC9A954" w:rsidR="00336C69" w:rsidRPr="00E37DCE" w:rsidRDefault="00782DC2" w:rsidP="0028069F">
      <w:pPr>
        <w:rPr>
          <w:rStyle w:val="BodyTextChar"/>
          <w:rFonts w:eastAsia="Calibri"/>
          <w:b/>
          <w:bCs/>
          <w:szCs w:val="20"/>
        </w:rPr>
      </w:pPr>
      <w:r w:rsidRPr="00E37DCE">
        <w:rPr>
          <w:rStyle w:val="BodyTextChar"/>
          <w:rFonts w:eastAsia="Calibri"/>
          <w:b/>
          <w:bCs/>
          <w:noProof/>
          <w:szCs w:val="20"/>
          <w:lang w:eastAsia="en-AU"/>
        </w:rPr>
        <w:drawing>
          <wp:inline distT="0" distB="0" distL="0" distR="0" wp14:anchorId="6FF1037E" wp14:editId="5A1B0667">
            <wp:extent cx="5005504" cy="77152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007050" cy="7717633"/>
                    </a:xfrm>
                    <a:prstGeom prst="rect">
                      <a:avLst/>
                    </a:prstGeom>
                  </pic:spPr>
                </pic:pic>
              </a:graphicData>
            </a:graphic>
          </wp:inline>
        </w:drawing>
      </w:r>
      <w:bookmarkEnd w:id="86"/>
      <w:bookmarkEnd w:id="87"/>
    </w:p>
    <w:p w14:paraId="2768E7FD" w14:textId="77777777" w:rsidR="00336C69" w:rsidRDefault="00336C69" w:rsidP="00C9710F"/>
    <w:p w14:paraId="7E989C2A" w14:textId="77777777" w:rsidR="00336C69" w:rsidRDefault="00336C69" w:rsidP="00C9710F"/>
    <w:p w14:paraId="3FABED7F" w14:textId="77777777" w:rsidR="00336C69" w:rsidRDefault="00336C69" w:rsidP="00C9710F">
      <w:pPr>
        <w:rPr>
          <w:noProof/>
        </w:rPr>
      </w:pPr>
    </w:p>
    <w:p w14:paraId="41C2ECE4" w14:textId="53CDF23C" w:rsidR="00336C69" w:rsidRPr="00E37DCE" w:rsidRDefault="00AB3A7A" w:rsidP="0028069F">
      <w:pPr>
        <w:rPr>
          <w:rStyle w:val="BodyTextChar"/>
          <w:rFonts w:eastAsia="Calibri"/>
        </w:rPr>
      </w:pPr>
      <w:bookmarkStart w:id="88" w:name="_Toc398644826"/>
      <w:bookmarkStart w:id="89" w:name="_Toc398644963"/>
      <w:bookmarkStart w:id="90" w:name="_Toc40087109"/>
      <w:r w:rsidRPr="00E37DCE">
        <w:rPr>
          <w:rStyle w:val="BodyTextChar"/>
          <w:rFonts w:eastAsia="Calibri"/>
          <w:noProof/>
          <w:lang w:eastAsia="en-AU"/>
        </w:rPr>
        <w:drawing>
          <wp:inline distT="0" distB="0" distL="0" distR="0" wp14:anchorId="391DD564" wp14:editId="4890269C">
            <wp:extent cx="4257675" cy="7000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257675" cy="7000875"/>
                    </a:xfrm>
                    <a:prstGeom prst="rect">
                      <a:avLst/>
                    </a:prstGeom>
                  </pic:spPr>
                </pic:pic>
              </a:graphicData>
            </a:graphic>
          </wp:inline>
        </w:drawing>
      </w:r>
      <w:bookmarkEnd w:id="88"/>
      <w:bookmarkEnd w:id="89"/>
      <w:bookmarkEnd w:id="90"/>
    </w:p>
    <w:p w14:paraId="6E06B2CE" w14:textId="77777777" w:rsidR="00336C69" w:rsidRDefault="00336C69" w:rsidP="00C9710F"/>
    <w:p w14:paraId="120669B9" w14:textId="77777777" w:rsidR="00336C69" w:rsidRDefault="00336C69" w:rsidP="00C9710F"/>
    <w:p w14:paraId="1B128C71" w14:textId="77777777" w:rsidR="00336C69" w:rsidRDefault="00336C69" w:rsidP="00336C69"/>
    <w:p w14:paraId="31A2814D" w14:textId="77777777" w:rsidR="00336C69" w:rsidRDefault="00336C69">
      <w:pPr>
        <w:spacing w:before="0"/>
        <w:rPr>
          <w:rFonts w:asciiTheme="majorHAnsi" w:eastAsiaTheme="majorEastAsia" w:hAnsiTheme="majorHAnsi" w:cstheme="majorBidi"/>
          <w:b/>
          <w:bCs/>
          <w:sz w:val="28"/>
          <w:szCs w:val="36"/>
        </w:rPr>
      </w:pPr>
      <w:bookmarkStart w:id="91" w:name="_Toc419709636"/>
      <w:r>
        <w:br w:type="page"/>
      </w:r>
    </w:p>
    <w:p w14:paraId="42472DEE" w14:textId="77777777" w:rsidR="00336C69" w:rsidRPr="004272D9" w:rsidRDefault="00336C69" w:rsidP="004272D9">
      <w:pPr>
        <w:pStyle w:val="Heading1"/>
        <w:numPr>
          <w:ilvl w:val="0"/>
          <w:numId w:val="0"/>
        </w:numPr>
        <w:tabs>
          <w:tab w:val="clear" w:pos="5745"/>
          <w:tab w:val="left" w:pos="0"/>
        </w:tabs>
        <w:rPr>
          <w:rFonts w:asciiTheme="minorHAnsi" w:hAnsiTheme="minorHAnsi" w:cstheme="minorHAnsi"/>
        </w:rPr>
      </w:pPr>
      <w:bookmarkStart w:id="92" w:name="_Toc80015366"/>
      <w:r w:rsidRPr="004272D9">
        <w:rPr>
          <w:rFonts w:asciiTheme="minorHAnsi" w:hAnsiTheme="minorHAnsi" w:cstheme="minorHAnsi"/>
        </w:rPr>
        <w:lastRenderedPageBreak/>
        <w:t xml:space="preserve">Attachment </w:t>
      </w:r>
      <w:bookmarkStart w:id="93" w:name="_Toc419709637"/>
      <w:bookmarkEnd w:id="91"/>
      <w:r w:rsidR="004272D9" w:rsidRPr="004272D9">
        <w:rPr>
          <w:rFonts w:asciiTheme="minorHAnsi" w:hAnsiTheme="minorHAnsi" w:cstheme="minorHAnsi"/>
        </w:rPr>
        <w:t xml:space="preserve">C - </w:t>
      </w:r>
      <w:r w:rsidRPr="004272D9">
        <w:rPr>
          <w:rFonts w:asciiTheme="minorHAnsi" w:hAnsiTheme="minorHAnsi" w:cstheme="minorHAnsi"/>
        </w:rPr>
        <w:t>Example of [public native forest] Tax Invoice</w:t>
      </w:r>
      <w:bookmarkEnd w:id="92"/>
      <w:bookmarkEnd w:id="93"/>
    </w:p>
    <w:p w14:paraId="3FB9DDD3" w14:textId="71B2536E" w:rsidR="00336C69" w:rsidRDefault="00D35184" w:rsidP="00336C69">
      <w:r>
        <w:rPr>
          <w:noProof/>
          <w:lang w:eastAsia="en-AU"/>
        </w:rPr>
        <w:drawing>
          <wp:inline distT="0" distB="0" distL="0" distR="0" wp14:anchorId="61379AEB" wp14:editId="2D3F223B">
            <wp:extent cx="5648325" cy="7077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648325" cy="7077075"/>
                    </a:xfrm>
                    <a:prstGeom prst="rect">
                      <a:avLst/>
                    </a:prstGeom>
                  </pic:spPr>
                </pic:pic>
              </a:graphicData>
            </a:graphic>
          </wp:inline>
        </w:drawing>
      </w:r>
    </w:p>
    <w:p w14:paraId="587FC3BD" w14:textId="6A826042" w:rsidR="00336C69" w:rsidRDefault="00336C69" w:rsidP="00336C69"/>
    <w:p w14:paraId="38850C91" w14:textId="77777777" w:rsidR="00336C69" w:rsidRDefault="00336C69" w:rsidP="00336C69"/>
    <w:p w14:paraId="633FE786" w14:textId="77777777" w:rsidR="00336C69" w:rsidRDefault="00336C69" w:rsidP="00336C69"/>
    <w:p w14:paraId="25A1D925" w14:textId="77777777" w:rsidR="00336C69" w:rsidRDefault="00336C69">
      <w:pPr>
        <w:spacing w:before="0"/>
        <w:rPr>
          <w:rFonts w:asciiTheme="majorHAnsi" w:eastAsiaTheme="majorEastAsia" w:hAnsiTheme="majorHAnsi" w:cstheme="majorBidi"/>
          <w:b/>
          <w:bCs/>
          <w:sz w:val="28"/>
          <w:szCs w:val="36"/>
        </w:rPr>
      </w:pPr>
      <w:bookmarkStart w:id="94" w:name="_Toc419709638"/>
      <w:r>
        <w:br w:type="page"/>
      </w:r>
    </w:p>
    <w:p w14:paraId="4D1435A2" w14:textId="52C95145" w:rsidR="00336C69" w:rsidRPr="001F0AA2" w:rsidRDefault="00336C69" w:rsidP="001F0AA2">
      <w:pPr>
        <w:pStyle w:val="Heading1"/>
        <w:numPr>
          <w:ilvl w:val="0"/>
          <w:numId w:val="0"/>
        </w:numPr>
        <w:tabs>
          <w:tab w:val="clear" w:pos="5745"/>
          <w:tab w:val="left" w:pos="0"/>
        </w:tabs>
        <w:rPr>
          <w:rFonts w:asciiTheme="minorHAnsi" w:hAnsiTheme="minorHAnsi" w:cstheme="minorHAnsi"/>
        </w:rPr>
      </w:pPr>
      <w:bookmarkStart w:id="95" w:name="_Toc80015367"/>
      <w:r w:rsidRPr="00A423CD">
        <w:rPr>
          <w:rFonts w:asciiTheme="minorHAnsi" w:hAnsiTheme="minorHAnsi" w:cstheme="minorHAnsi"/>
        </w:rPr>
        <w:lastRenderedPageBreak/>
        <w:t>Attachment D</w:t>
      </w:r>
      <w:bookmarkStart w:id="96" w:name="_Toc419709639"/>
      <w:bookmarkEnd w:id="94"/>
      <w:r w:rsidR="001F0AA2" w:rsidRPr="00A423CD">
        <w:rPr>
          <w:rFonts w:asciiTheme="minorHAnsi" w:hAnsiTheme="minorHAnsi" w:cstheme="minorHAnsi"/>
        </w:rPr>
        <w:t xml:space="preserve"> - </w:t>
      </w:r>
      <w:r w:rsidR="00142609" w:rsidRPr="00A423CD">
        <w:rPr>
          <w:rFonts w:asciiTheme="minorHAnsi" w:hAnsiTheme="minorHAnsi" w:cstheme="minorHAnsi"/>
        </w:rPr>
        <w:t xml:space="preserve">Notification of intention to harvest </w:t>
      </w:r>
      <w:r w:rsidR="00142609" w:rsidRPr="00A423CD">
        <w:rPr>
          <w:rStyle w:val="BodyTextChar"/>
          <w:rFonts w:eastAsiaTheme="majorEastAsia" w:cs="Times New Roman"/>
          <w:bCs w:val="0"/>
          <w:sz w:val="36"/>
        </w:rPr>
        <w:t>under the Managing a native forest practice accepted development vegetation clearing code</w:t>
      </w:r>
      <w:bookmarkEnd w:id="95"/>
      <w:bookmarkEnd w:id="96"/>
    </w:p>
    <w:p w14:paraId="7867D22E" w14:textId="4A002F9F" w:rsidR="00336C69" w:rsidRDefault="00336C69" w:rsidP="00241D70">
      <w:pPr>
        <w:pStyle w:val="BodyText"/>
        <w:rPr>
          <w:rStyle w:val="BodyTextChar"/>
          <w:rFonts w:eastAsia="Calibri"/>
        </w:rPr>
      </w:pPr>
      <w:r>
        <w:rPr>
          <w:rStyle w:val="BodyTextChar"/>
        </w:rPr>
        <w:t xml:space="preserve">A copy of the notification form is available for downloading from the </w:t>
      </w:r>
      <w:r w:rsidR="00142609">
        <w:rPr>
          <w:rStyle w:val="BodyTextChar"/>
        </w:rPr>
        <w:t>Queensland Government</w:t>
      </w:r>
      <w:r w:rsidR="00241D70">
        <w:rPr>
          <w:rStyle w:val="BodyTextChar"/>
        </w:rPr>
        <w:t xml:space="preserve"> </w:t>
      </w:r>
      <w:r>
        <w:rPr>
          <w:rStyle w:val="BodyTextChar"/>
        </w:rPr>
        <w:t>website:</w:t>
      </w:r>
      <w:r w:rsidR="006A6BDC">
        <w:rPr>
          <w:rStyle w:val="BodyTextChar"/>
        </w:rPr>
        <w:t xml:space="preserve"> </w:t>
      </w:r>
      <w:r w:rsidR="006A6BDC">
        <w:rPr>
          <w:rStyle w:val="BodyTextChar"/>
        </w:rPr>
        <w:br/>
      </w:r>
      <w:hyperlink r:id="rId67" w:history="1">
        <w:r w:rsidR="00FE38D5" w:rsidRPr="00FE38D5">
          <w:rPr>
            <w:rStyle w:val="Hyperlink"/>
            <w:rFonts w:ascii="Calibri" w:hAnsi="Calibri"/>
            <w:szCs w:val="20"/>
            <w:lang w:eastAsia="en-US"/>
          </w:rPr>
          <w:t>qld.gov.au/environment/land/management/vegetation/clearing-codes/notification</w:t>
        </w:r>
      </w:hyperlink>
    </w:p>
    <w:p w14:paraId="41F7326F" w14:textId="342E0CDC" w:rsidR="00336C69" w:rsidRDefault="00911938" w:rsidP="00336C69">
      <w:pPr>
        <w:jc w:val="center"/>
        <w:rPr>
          <w:rStyle w:val="BodyTextChar"/>
          <w:rFonts w:eastAsia="Calibri"/>
          <w:szCs w:val="28"/>
        </w:rPr>
      </w:pPr>
      <w:r>
        <w:rPr>
          <w:noProof/>
        </w:rPr>
        <w:drawing>
          <wp:inline distT="0" distB="0" distL="0" distR="0" wp14:anchorId="37729689" wp14:editId="3B36CFCB">
            <wp:extent cx="5067300" cy="7134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5067300" cy="7134225"/>
                    </a:xfrm>
                    <a:prstGeom prst="rect">
                      <a:avLst/>
                    </a:prstGeom>
                    <a:noFill/>
                    <a:ln>
                      <a:noFill/>
                    </a:ln>
                  </pic:spPr>
                </pic:pic>
              </a:graphicData>
            </a:graphic>
          </wp:inline>
        </w:drawing>
      </w:r>
    </w:p>
    <w:p w14:paraId="65E0E245" w14:textId="2CFA7348" w:rsidR="00A0274D" w:rsidRDefault="00A0274D" w:rsidP="00336C69">
      <w:pPr>
        <w:jc w:val="center"/>
        <w:rPr>
          <w:rStyle w:val="BodyTextChar"/>
          <w:rFonts w:eastAsia="Calibri"/>
          <w:szCs w:val="28"/>
        </w:rPr>
      </w:pPr>
      <w:r>
        <w:rPr>
          <w:noProof/>
        </w:rPr>
        <w:lastRenderedPageBreak/>
        <w:drawing>
          <wp:inline distT="0" distB="0" distL="0" distR="0" wp14:anchorId="4874EC45" wp14:editId="49478422">
            <wp:extent cx="6120130" cy="37331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3733165"/>
                    </a:xfrm>
                    <a:prstGeom prst="rect">
                      <a:avLst/>
                    </a:prstGeom>
                    <a:noFill/>
                    <a:ln>
                      <a:noFill/>
                    </a:ln>
                  </pic:spPr>
                </pic:pic>
              </a:graphicData>
            </a:graphic>
          </wp:inline>
        </w:drawing>
      </w:r>
    </w:p>
    <w:p w14:paraId="4356B2C0" w14:textId="77777777" w:rsidR="00336C69" w:rsidRPr="001F0AA2" w:rsidRDefault="00336C69" w:rsidP="001F0AA2">
      <w:pPr>
        <w:pStyle w:val="Heading1"/>
        <w:numPr>
          <w:ilvl w:val="0"/>
          <w:numId w:val="0"/>
        </w:numPr>
        <w:tabs>
          <w:tab w:val="clear" w:pos="5745"/>
          <w:tab w:val="left" w:pos="0"/>
        </w:tabs>
        <w:rPr>
          <w:rFonts w:asciiTheme="minorHAnsi" w:hAnsiTheme="minorHAnsi" w:cstheme="minorHAnsi"/>
        </w:rPr>
      </w:pPr>
      <w:r>
        <w:br w:type="page"/>
      </w:r>
      <w:bookmarkStart w:id="97" w:name="_Toc419709640"/>
      <w:bookmarkStart w:id="98" w:name="_Toc80015368"/>
      <w:r w:rsidRPr="001F0AA2">
        <w:rPr>
          <w:rFonts w:asciiTheme="minorHAnsi" w:hAnsiTheme="minorHAnsi" w:cstheme="minorHAnsi"/>
        </w:rPr>
        <w:lastRenderedPageBreak/>
        <w:t>Attachment E</w:t>
      </w:r>
      <w:bookmarkStart w:id="99" w:name="_Toc419709641"/>
      <w:bookmarkEnd w:id="97"/>
      <w:r w:rsidR="001F0AA2">
        <w:rPr>
          <w:rFonts w:asciiTheme="minorHAnsi" w:hAnsiTheme="minorHAnsi" w:cstheme="minorHAnsi"/>
        </w:rPr>
        <w:t xml:space="preserve"> - </w:t>
      </w:r>
      <w:r w:rsidRPr="001F0AA2">
        <w:rPr>
          <w:rFonts w:asciiTheme="minorHAnsi" w:hAnsiTheme="minorHAnsi" w:cstheme="minorHAnsi"/>
        </w:rPr>
        <w:t>Application form for a protected plant harvesting licence</w:t>
      </w:r>
      <w:bookmarkEnd w:id="98"/>
      <w:bookmarkEnd w:id="99"/>
    </w:p>
    <w:p w14:paraId="70145533" w14:textId="77777777" w:rsidR="00336C69" w:rsidRDefault="00336C69" w:rsidP="00336C69">
      <w:pPr>
        <w:rPr>
          <w:rFonts w:ascii="Calibri" w:hAnsi="Calibri"/>
          <w:szCs w:val="24"/>
        </w:rPr>
      </w:pPr>
      <w:r>
        <w:rPr>
          <w:rFonts w:ascii="Calibri" w:hAnsi="Calibri"/>
          <w:szCs w:val="24"/>
        </w:rPr>
        <w:t xml:space="preserve">A copy of the application form for a protected plants harvesting licence is available for downloading from the DEHP website: </w:t>
      </w:r>
    </w:p>
    <w:p w14:paraId="5715837B" w14:textId="76F5FA7E" w:rsidR="006230FE" w:rsidRPr="001F0AA2" w:rsidRDefault="008E5725" w:rsidP="001F0AA2">
      <w:pPr>
        <w:spacing w:after="120"/>
        <w:jc w:val="center"/>
      </w:pPr>
      <w:hyperlink r:id="rId71" w:history="1">
        <w:r w:rsidR="00FE38D5">
          <w:rPr>
            <w:rStyle w:val="Hyperlink"/>
          </w:rPr>
          <w:t>http://www.qld.gov.au/environment/plants-animals/plants/protected-plants/harvesting</w:t>
        </w:r>
      </w:hyperlink>
      <w:hyperlink r:id="rId72" w:history="1"/>
      <w:r w:rsidR="00336C69">
        <w:rPr>
          <w:rFonts w:ascii="Calibri" w:hAnsi="Calibri"/>
          <w:noProof/>
          <w:szCs w:val="24"/>
          <w:lang w:eastAsia="en-AU"/>
        </w:rPr>
        <w:drawing>
          <wp:inline distT="0" distB="0" distL="0" distR="0" wp14:anchorId="7B5BF8BD" wp14:editId="5F3D0CB0">
            <wp:extent cx="5153025" cy="7291483"/>
            <wp:effectExtent l="0" t="0" r="0" b="508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5153025" cy="7291483"/>
                    </a:xfrm>
                    <a:prstGeom prst="rect">
                      <a:avLst/>
                    </a:prstGeom>
                    <a:noFill/>
                    <a:ln w="9525">
                      <a:noFill/>
                      <a:miter lim="800000"/>
                      <a:headEnd/>
                      <a:tailEnd/>
                    </a:ln>
                  </pic:spPr>
                </pic:pic>
              </a:graphicData>
            </a:graphic>
          </wp:inline>
        </w:drawing>
      </w:r>
    </w:p>
    <w:sectPr w:rsidR="006230FE" w:rsidRPr="001F0AA2" w:rsidSect="00AD7DF8">
      <w:footerReference w:type="default" r:id="rId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50A7" w14:textId="77777777" w:rsidR="00A621F2" w:rsidRDefault="00A621F2">
      <w:r>
        <w:separator/>
      </w:r>
    </w:p>
    <w:p w14:paraId="1CE00B09" w14:textId="77777777" w:rsidR="00A621F2" w:rsidRDefault="00A621F2"/>
    <w:p w14:paraId="5A140F1E" w14:textId="77777777" w:rsidR="00A621F2" w:rsidRDefault="00A621F2" w:rsidP="0031275E"/>
  </w:endnote>
  <w:endnote w:type="continuationSeparator" w:id="0">
    <w:p w14:paraId="3D1F65EB" w14:textId="77777777" w:rsidR="00A621F2" w:rsidRDefault="00A621F2">
      <w:r>
        <w:continuationSeparator/>
      </w:r>
    </w:p>
    <w:p w14:paraId="7895C774" w14:textId="77777777" w:rsidR="00A621F2" w:rsidRDefault="00A621F2"/>
    <w:p w14:paraId="25119A3D" w14:textId="77777777" w:rsidR="00A621F2" w:rsidRDefault="00A621F2" w:rsidP="00312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00000000" w:usb1="FBDFFFFF" w:usb2="0417FFFF" w:usb3="00000000" w:csb0="0008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972" w14:textId="061C40F3" w:rsidR="00710A22" w:rsidRDefault="00710A22">
    <w:pPr>
      <w:pStyle w:val="Footer"/>
      <w:jc w:val="right"/>
    </w:pPr>
    <w:r>
      <w:fldChar w:fldCharType="begin"/>
    </w:r>
    <w:r>
      <w:instrText xml:space="preserve"> PAGE   \* MERGEFORMAT </w:instrText>
    </w:r>
    <w:r>
      <w:fldChar w:fldCharType="separate"/>
    </w:r>
    <w:r w:rsidR="00E41F0D">
      <w:rPr>
        <w:noProof/>
      </w:rPr>
      <w:t>24</w:t>
    </w:r>
    <w:r>
      <w:fldChar w:fldCharType="end"/>
    </w:r>
  </w:p>
  <w:p w14:paraId="00876A23" w14:textId="77777777" w:rsidR="00710A22" w:rsidRDefault="0071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063D" w14:textId="77777777" w:rsidR="00A621F2" w:rsidRDefault="00A621F2">
      <w:r>
        <w:separator/>
      </w:r>
    </w:p>
    <w:p w14:paraId="79A5113F" w14:textId="77777777" w:rsidR="00A621F2" w:rsidRDefault="00A621F2"/>
    <w:p w14:paraId="4C939BD7" w14:textId="77777777" w:rsidR="00A621F2" w:rsidRDefault="00A621F2" w:rsidP="0031275E"/>
  </w:footnote>
  <w:footnote w:type="continuationSeparator" w:id="0">
    <w:p w14:paraId="6B5E1F15" w14:textId="77777777" w:rsidR="00A621F2" w:rsidRDefault="00A621F2">
      <w:r>
        <w:continuationSeparator/>
      </w:r>
    </w:p>
    <w:p w14:paraId="14DB4DDC" w14:textId="77777777" w:rsidR="00A621F2" w:rsidRDefault="00A621F2"/>
    <w:p w14:paraId="3C46B3AF" w14:textId="77777777" w:rsidR="00A621F2" w:rsidRDefault="00A621F2" w:rsidP="003127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C76D886"/>
    <w:lvl w:ilvl="0">
      <w:start w:val="1"/>
      <w:numFmt w:val="decimal"/>
      <w:lvlText w:val="%1."/>
      <w:lvlJc w:val="left"/>
      <w:pPr>
        <w:tabs>
          <w:tab w:val="num" w:pos="1209"/>
        </w:tabs>
        <w:ind w:left="1209" w:hanging="360"/>
      </w:pPr>
    </w:lvl>
  </w:abstractNum>
  <w:abstractNum w:abstractNumId="1" w15:restartNumberingAfterBreak="0">
    <w:nsid w:val="FFFFFF80"/>
    <w:multiLevelType w:val="singleLevel"/>
    <w:tmpl w:val="4A94A28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3B027DD"/>
    <w:multiLevelType w:val="hybridMultilevel"/>
    <w:tmpl w:val="01C062D4"/>
    <w:lvl w:ilvl="0" w:tplc="82DE03D4">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17E21"/>
    <w:multiLevelType w:val="hybridMultilevel"/>
    <w:tmpl w:val="8842EF6C"/>
    <w:lvl w:ilvl="0" w:tplc="82DE03D4">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B4606"/>
    <w:multiLevelType w:val="multilevel"/>
    <w:tmpl w:val="311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7064641"/>
    <w:multiLevelType w:val="singleLevel"/>
    <w:tmpl w:val="E12C12F0"/>
    <w:lvl w:ilvl="0">
      <w:start w:val="1"/>
      <w:numFmt w:val="none"/>
      <w:lvlText w:val=""/>
      <w:legacy w:legacy="1" w:legacySpace="0" w:legacyIndent="0"/>
      <w:lvlJc w:val="left"/>
      <w:pPr>
        <w:ind w:left="0" w:firstLine="0"/>
      </w:pPr>
      <w:rPr>
        <w:rFonts w:ascii="Tms Rmn" w:hAnsi="Tms Rmn" w:hint="default"/>
        <w:b/>
        <w:i w:val="0"/>
        <w:sz w:val="20"/>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65C2172"/>
    <w:multiLevelType w:val="multilevel"/>
    <w:tmpl w:val="D69CC69E"/>
    <w:lvl w:ilvl="0">
      <w:start w:val="1"/>
      <w:numFmt w:val="decimal"/>
      <w:pStyle w:val="Heading1"/>
      <w:lvlText w:val="%1."/>
      <w:lvlJc w:val="left"/>
      <w:pPr>
        <w:ind w:left="433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FB51AB"/>
    <w:multiLevelType w:val="multilevel"/>
    <w:tmpl w:val="A05C5F7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4" w15:restartNumberingAfterBreak="0">
    <w:nsid w:val="3FA31549"/>
    <w:multiLevelType w:val="hybridMultilevel"/>
    <w:tmpl w:val="908C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73AFA"/>
    <w:multiLevelType w:val="multilevel"/>
    <w:tmpl w:val="A9E0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C71216"/>
    <w:multiLevelType w:val="multilevel"/>
    <w:tmpl w:val="F07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709"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68ED21C6"/>
    <w:multiLevelType w:val="hybridMultilevel"/>
    <w:tmpl w:val="AF32C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AB26CC"/>
    <w:multiLevelType w:val="hybridMultilevel"/>
    <w:tmpl w:val="41DAA2AE"/>
    <w:lvl w:ilvl="0" w:tplc="82DE03D4">
      <w:start w:val="1"/>
      <w:numFmt w:val="bullet"/>
      <w:lvlText w:val=""/>
      <w:lvlJc w:val="left"/>
      <w:pPr>
        <w:ind w:left="720" w:hanging="360"/>
      </w:pPr>
      <w:rPr>
        <w:rFonts w:ascii="Symbol" w:hAnsi="Symbol" w:hint="default"/>
        <w:color w:val="7F7F7F" w:themeColor="text1" w:themeTint="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3655B"/>
    <w:multiLevelType w:val="hybridMultilevel"/>
    <w:tmpl w:val="600AE5B0"/>
    <w:lvl w:ilvl="0" w:tplc="82DE03D4">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549548">
    <w:abstractNumId w:val="19"/>
  </w:num>
  <w:num w:numId="2" w16cid:durableId="706107883">
    <w:abstractNumId w:val="16"/>
  </w:num>
  <w:num w:numId="3" w16cid:durableId="2072654416">
    <w:abstractNumId w:val="6"/>
  </w:num>
  <w:num w:numId="4" w16cid:durableId="789974189">
    <w:abstractNumId w:val="7"/>
  </w:num>
  <w:num w:numId="5" w16cid:durableId="1327635751">
    <w:abstractNumId w:val="2"/>
  </w:num>
  <w:num w:numId="6" w16cid:durableId="83844538">
    <w:abstractNumId w:val="10"/>
  </w:num>
  <w:num w:numId="7" w16cid:durableId="657923090">
    <w:abstractNumId w:val="22"/>
  </w:num>
  <w:num w:numId="8" w16cid:durableId="522668531">
    <w:abstractNumId w:val="11"/>
  </w:num>
  <w:num w:numId="9" w16cid:durableId="2064064953">
    <w:abstractNumId w:val="20"/>
  </w:num>
  <w:num w:numId="10" w16cid:durableId="1928534867">
    <w:abstractNumId w:val="9"/>
  </w:num>
  <w:num w:numId="11" w16cid:durableId="91781760">
    <w:abstractNumId w:val="15"/>
  </w:num>
  <w:num w:numId="12" w16cid:durableId="2511186">
    <w:abstractNumId w:val="4"/>
  </w:num>
  <w:num w:numId="13" w16cid:durableId="698899469">
    <w:abstractNumId w:val="12"/>
  </w:num>
  <w:num w:numId="14" w16cid:durableId="1533153626">
    <w:abstractNumId w:val="13"/>
  </w:num>
  <w:num w:numId="15" w16cid:durableId="66660183">
    <w:abstractNumId w:val="23"/>
  </w:num>
  <w:num w:numId="16" w16cid:durableId="1406221525">
    <w:abstractNumId w:val="24"/>
  </w:num>
  <w:num w:numId="17" w16cid:durableId="1483963794">
    <w:abstractNumId w:val="3"/>
  </w:num>
  <w:num w:numId="18" w16cid:durableId="1990818720">
    <w:abstractNumId w:val="21"/>
  </w:num>
  <w:num w:numId="19" w16cid:durableId="1883469775">
    <w:abstractNumId w:val="14"/>
  </w:num>
  <w:num w:numId="20" w16cid:durableId="716439730">
    <w:abstractNumId w:val="20"/>
  </w:num>
  <w:num w:numId="21" w16cid:durableId="1207717650">
    <w:abstractNumId w:val="20"/>
  </w:num>
  <w:num w:numId="22" w16cid:durableId="1953128031">
    <w:abstractNumId w:val="20"/>
  </w:num>
  <w:num w:numId="23" w16cid:durableId="274138105">
    <w:abstractNumId w:val="20"/>
  </w:num>
  <w:num w:numId="24" w16cid:durableId="1615554455">
    <w:abstractNumId w:val="20"/>
  </w:num>
  <w:num w:numId="25" w16cid:durableId="1622372951">
    <w:abstractNumId w:val="20"/>
  </w:num>
  <w:num w:numId="26" w16cid:durableId="1230074486">
    <w:abstractNumId w:val="0"/>
  </w:num>
  <w:num w:numId="27" w16cid:durableId="570889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5514758">
    <w:abstractNumId w:val="8"/>
  </w:num>
  <w:num w:numId="29" w16cid:durableId="1861703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8705515">
    <w:abstractNumId w:val="1"/>
  </w:num>
  <w:num w:numId="31" w16cid:durableId="270625723">
    <w:abstractNumId w:val="12"/>
  </w:num>
  <w:num w:numId="32" w16cid:durableId="430587586">
    <w:abstractNumId w:val="12"/>
  </w:num>
  <w:num w:numId="33" w16cid:durableId="355234506">
    <w:abstractNumId w:val="12"/>
  </w:num>
  <w:num w:numId="34" w16cid:durableId="44528483">
    <w:abstractNumId w:val="12"/>
  </w:num>
  <w:num w:numId="35" w16cid:durableId="1218129893">
    <w:abstractNumId w:val="10"/>
  </w:num>
  <w:num w:numId="36" w16cid:durableId="189103606">
    <w:abstractNumId w:val="10"/>
  </w:num>
  <w:num w:numId="37" w16cid:durableId="2071344031">
    <w:abstractNumId w:val="18"/>
  </w:num>
  <w:num w:numId="38" w16cid:durableId="1010182437">
    <w:abstractNumId w:val="5"/>
  </w:num>
  <w:num w:numId="39" w16cid:durableId="893780450">
    <w:abstractNumId w:val="17"/>
  </w:num>
  <w:num w:numId="40" w16cid:durableId="177131375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FE"/>
    <w:rsid w:val="0000586D"/>
    <w:rsid w:val="00006B21"/>
    <w:rsid w:val="00014546"/>
    <w:rsid w:val="00022DBB"/>
    <w:rsid w:val="00025E46"/>
    <w:rsid w:val="0003268D"/>
    <w:rsid w:val="00033CB2"/>
    <w:rsid w:val="00034098"/>
    <w:rsid w:val="000405E0"/>
    <w:rsid w:val="00045FA7"/>
    <w:rsid w:val="0005406D"/>
    <w:rsid w:val="0005431C"/>
    <w:rsid w:val="0005743D"/>
    <w:rsid w:val="000603CD"/>
    <w:rsid w:val="00061E4A"/>
    <w:rsid w:val="000642D0"/>
    <w:rsid w:val="00067351"/>
    <w:rsid w:val="000676F7"/>
    <w:rsid w:val="00074624"/>
    <w:rsid w:val="00075D81"/>
    <w:rsid w:val="00085EAF"/>
    <w:rsid w:val="000868BA"/>
    <w:rsid w:val="0008729F"/>
    <w:rsid w:val="000879E1"/>
    <w:rsid w:val="00091740"/>
    <w:rsid w:val="00095976"/>
    <w:rsid w:val="000A2000"/>
    <w:rsid w:val="000A331C"/>
    <w:rsid w:val="000A335F"/>
    <w:rsid w:val="000A599E"/>
    <w:rsid w:val="000C1D3D"/>
    <w:rsid w:val="000C40AE"/>
    <w:rsid w:val="000C4FBB"/>
    <w:rsid w:val="000D0E24"/>
    <w:rsid w:val="000D17CC"/>
    <w:rsid w:val="000D7137"/>
    <w:rsid w:val="000E5EDC"/>
    <w:rsid w:val="000E7D56"/>
    <w:rsid w:val="000F2C9B"/>
    <w:rsid w:val="000F5577"/>
    <w:rsid w:val="000F649A"/>
    <w:rsid w:val="00112501"/>
    <w:rsid w:val="0011330E"/>
    <w:rsid w:val="00113851"/>
    <w:rsid w:val="00113B40"/>
    <w:rsid w:val="00120425"/>
    <w:rsid w:val="00121DD3"/>
    <w:rsid w:val="0013239C"/>
    <w:rsid w:val="00133EF1"/>
    <w:rsid w:val="0013777D"/>
    <w:rsid w:val="00142609"/>
    <w:rsid w:val="0015327F"/>
    <w:rsid w:val="00161AB3"/>
    <w:rsid w:val="00165811"/>
    <w:rsid w:val="00174ED8"/>
    <w:rsid w:val="00180CEC"/>
    <w:rsid w:val="001851DA"/>
    <w:rsid w:val="00190765"/>
    <w:rsid w:val="001965FA"/>
    <w:rsid w:val="00197918"/>
    <w:rsid w:val="001A165F"/>
    <w:rsid w:val="001A79E7"/>
    <w:rsid w:val="001C2F9C"/>
    <w:rsid w:val="001C38AD"/>
    <w:rsid w:val="001C73A1"/>
    <w:rsid w:val="001D6BDC"/>
    <w:rsid w:val="001F0AA2"/>
    <w:rsid w:val="001F446A"/>
    <w:rsid w:val="001F5EC6"/>
    <w:rsid w:val="001F6AA6"/>
    <w:rsid w:val="00206329"/>
    <w:rsid w:val="0021272B"/>
    <w:rsid w:val="00212C27"/>
    <w:rsid w:val="00223249"/>
    <w:rsid w:val="0023157A"/>
    <w:rsid w:val="00241D70"/>
    <w:rsid w:val="00244D12"/>
    <w:rsid w:val="00244F56"/>
    <w:rsid w:val="00251286"/>
    <w:rsid w:val="002530CA"/>
    <w:rsid w:val="00262A9C"/>
    <w:rsid w:val="00262B6C"/>
    <w:rsid w:val="0026612F"/>
    <w:rsid w:val="002734AA"/>
    <w:rsid w:val="0028069F"/>
    <w:rsid w:val="0028283F"/>
    <w:rsid w:val="00282B95"/>
    <w:rsid w:val="00282EC9"/>
    <w:rsid w:val="00287AFD"/>
    <w:rsid w:val="0029110D"/>
    <w:rsid w:val="002A231B"/>
    <w:rsid w:val="002A23EE"/>
    <w:rsid w:val="002B4AC0"/>
    <w:rsid w:val="002C44AE"/>
    <w:rsid w:val="002C5420"/>
    <w:rsid w:val="002D2FF1"/>
    <w:rsid w:val="002E4167"/>
    <w:rsid w:val="002E4DA4"/>
    <w:rsid w:val="002F0957"/>
    <w:rsid w:val="00301DFD"/>
    <w:rsid w:val="00302A21"/>
    <w:rsid w:val="00303E3D"/>
    <w:rsid w:val="00307447"/>
    <w:rsid w:val="0031275E"/>
    <w:rsid w:val="0033152E"/>
    <w:rsid w:val="003350E1"/>
    <w:rsid w:val="00336C69"/>
    <w:rsid w:val="00340D23"/>
    <w:rsid w:val="003617A7"/>
    <w:rsid w:val="003664D9"/>
    <w:rsid w:val="00366604"/>
    <w:rsid w:val="00377D74"/>
    <w:rsid w:val="00385DA1"/>
    <w:rsid w:val="003A12AF"/>
    <w:rsid w:val="003A2D74"/>
    <w:rsid w:val="003B55A9"/>
    <w:rsid w:val="003C3271"/>
    <w:rsid w:val="003C3A53"/>
    <w:rsid w:val="003C648C"/>
    <w:rsid w:val="003D22EE"/>
    <w:rsid w:val="003E0037"/>
    <w:rsid w:val="003E2E49"/>
    <w:rsid w:val="003E5086"/>
    <w:rsid w:val="003F36C7"/>
    <w:rsid w:val="003F7AEF"/>
    <w:rsid w:val="003F7D15"/>
    <w:rsid w:val="004149B4"/>
    <w:rsid w:val="00416411"/>
    <w:rsid w:val="0042112D"/>
    <w:rsid w:val="004245B3"/>
    <w:rsid w:val="004272D9"/>
    <w:rsid w:val="00427357"/>
    <w:rsid w:val="00427DC0"/>
    <w:rsid w:val="00431F03"/>
    <w:rsid w:val="00443FEB"/>
    <w:rsid w:val="00444989"/>
    <w:rsid w:val="004455D5"/>
    <w:rsid w:val="004460EE"/>
    <w:rsid w:val="00461807"/>
    <w:rsid w:val="00462B56"/>
    <w:rsid w:val="00473EB3"/>
    <w:rsid w:val="0048125D"/>
    <w:rsid w:val="00481661"/>
    <w:rsid w:val="0048782C"/>
    <w:rsid w:val="00490592"/>
    <w:rsid w:val="004A4DC3"/>
    <w:rsid w:val="004B17BD"/>
    <w:rsid w:val="004B231D"/>
    <w:rsid w:val="004B5013"/>
    <w:rsid w:val="004C063F"/>
    <w:rsid w:val="004C0F35"/>
    <w:rsid w:val="004D2921"/>
    <w:rsid w:val="004F6B42"/>
    <w:rsid w:val="0051070D"/>
    <w:rsid w:val="005116E2"/>
    <w:rsid w:val="00511D60"/>
    <w:rsid w:val="0051406D"/>
    <w:rsid w:val="00516602"/>
    <w:rsid w:val="0052068D"/>
    <w:rsid w:val="0054123C"/>
    <w:rsid w:val="005430DF"/>
    <w:rsid w:val="0054747E"/>
    <w:rsid w:val="0055776C"/>
    <w:rsid w:val="00562FF6"/>
    <w:rsid w:val="0057543F"/>
    <w:rsid w:val="005754F8"/>
    <w:rsid w:val="00575CCC"/>
    <w:rsid w:val="00592664"/>
    <w:rsid w:val="0059292A"/>
    <w:rsid w:val="00594EDB"/>
    <w:rsid w:val="005A3D6C"/>
    <w:rsid w:val="005B618F"/>
    <w:rsid w:val="005B7AFC"/>
    <w:rsid w:val="005B7EAD"/>
    <w:rsid w:val="005C3D8F"/>
    <w:rsid w:val="005C7DA7"/>
    <w:rsid w:val="005D0224"/>
    <w:rsid w:val="005D0395"/>
    <w:rsid w:val="005D2446"/>
    <w:rsid w:val="005D70E2"/>
    <w:rsid w:val="005F5D11"/>
    <w:rsid w:val="005F730E"/>
    <w:rsid w:val="0060432B"/>
    <w:rsid w:val="0060554C"/>
    <w:rsid w:val="0060676F"/>
    <w:rsid w:val="006143BB"/>
    <w:rsid w:val="00622475"/>
    <w:rsid w:val="00622C6E"/>
    <w:rsid w:val="006230FE"/>
    <w:rsid w:val="00626E31"/>
    <w:rsid w:val="00627FE5"/>
    <w:rsid w:val="00631C57"/>
    <w:rsid w:val="0063473A"/>
    <w:rsid w:val="00636A38"/>
    <w:rsid w:val="0064745A"/>
    <w:rsid w:val="0065127C"/>
    <w:rsid w:val="00664093"/>
    <w:rsid w:val="00675B6F"/>
    <w:rsid w:val="006A5616"/>
    <w:rsid w:val="006A6BDC"/>
    <w:rsid w:val="006A72E0"/>
    <w:rsid w:val="006B131A"/>
    <w:rsid w:val="006C0684"/>
    <w:rsid w:val="006C1FEC"/>
    <w:rsid w:val="006D1272"/>
    <w:rsid w:val="006D528B"/>
    <w:rsid w:val="006E0FCA"/>
    <w:rsid w:val="006E1465"/>
    <w:rsid w:val="006E473A"/>
    <w:rsid w:val="006F126C"/>
    <w:rsid w:val="006F6A25"/>
    <w:rsid w:val="00701C78"/>
    <w:rsid w:val="00705CFB"/>
    <w:rsid w:val="007077D2"/>
    <w:rsid w:val="00710A22"/>
    <w:rsid w:val="007171D7"/>
    <w:rsid w:val="007240AB"/>
    <w:rsid w:val="007344B2"/>
    <w:rsid w:val="00734CD1"/>
    <w:rsid w:val="00744A41"/>
    <w:rsid w:val="00760B3D"/>
    <w:rsid w:val="00767188"/>
    <w:rsid w:val="00770FBB"/>
    <w:rsid w:val="00774960"/>
    <w:rsid w:val="00775B85"/>
    <w:rsid w:val="00782DC2"/>
    <w:rsid w:val="00793A0E"/>
    <w:rsid w:val="007B0FFC"/>
    <w:rsid w:val="007B4E52"/>
    <w:rsid w:val="007B575F"/>
    <w:rsid w:val="007B5DB8"/>
    <w:rsid w:val="007B65F2"/>
    <w:rsid w:val="007B6BCC"/>
    <w:rsid w:val="007C20A5"/>
    <w:rsid w:val="007E04DE"/>
    <w:rsid w:val="007E125D"/>
    <w:rsid w:val="007E733A"/>
    <w:rsid w:val="007E797B"/>
    <w:rsid w:val="007F2D47"/>
    <w:rsid w:val="007F529D"/>
    <w:rsid w:val="00822952"/>
    <w:rsid w:val="00826852"/>
    <w:rsid w:val="008318F0"/>
    <w:rsid w:val="00840CA0"/>
    <w:rsid w:val="00847A93"/>
    <w:rsid w:val="00853764"/>
    <w:rsid w:val="00860798"/>
    <w:rsid w:val="00872D4D"/>
    <w:rsid w:val="00872F58"/>
    <w:rsid w:val="008777AC"/>
    <w:rsid w:val="008841D2"/>
    <w:rsid w:val="008924EA"/>
    <w:rsid w:val="008979F7"/>
    <w:rsid w:val="008A237F"/>
    <w:rsid w:val="008A3460"/>
    <w:rsid w:val="008A7EA4"/>
    <w:rsid w:val="008B08CA"/>
    <w:rsid w:val="008B7BB7"/>
    <w:rsid w:val="008C04F2"/>
    <w:rsid w:val="008D06CE"/>
    <w:rsid w:val="008D2DAC"/>
    <w:rsid w:val="008D3F31"/>
    <w:rsid w:val="008E5725"/>
    <w:rsid w:val="008E5EDA"/>
    <w:rsid w:val="008F463B"/>
    <w:rsid w:val="009001BC"/>
    <w:rsid w:val="0090040F"/>
    <w:rsid w:val="00900ACD"/>
    <w:rsid w:val="00905F94"/>
    <w:rsid w:val="00911938"/>
    <w:rsid w:val="009266DD"/>
    <w:rsid w:val="009557A0"/>
    <w:rsid w:val="00957756"/>
    <w:rsid w:val="00962C76"/>
    <w:rsid w:val="0098316B"/>
    <w:rsid w:val="00983B63"/>
    <w:rsid w:val="00986AC6"/>
    <w:rsid w:val="00987B64"/>
    <w:rsid w:val="00993556"/>
    <w:rsid w:val="0099487E"/>
    <w:rsid w:val="009C05A9"/>
    <w:rsid w:val="009D64B9"/>
    <w:rsid w:val="009D7C8D"/>
    <w:rsid w:val="009F5B9A"/>
    <w:rsid w:val="00A0274D"/>
    <w:rsid w:val="00A06971"/>
    <w:rsid w:val="00A14DB7"/>
    <w:rsid w:val="00A3340D"/>
    <w:rsid w:val="00A423CD"/>
    <w:rsid w:val="00A50A29"/>
    <w:rsid w:val="00A51DFC"/>
    <w:rsid w:val="00A621F2"/>
    <w:rsid w:val="00A6462B"/>
    <w:rsid w:val="00A769C7"/>
    <w:rsid w:val="00A82A92"/>
    <w:rsid w:val="00A93DC7"/>
    <w:rsid w:val="00A93E16"/>
    <w:rsid w:val="00A9550A"/>
    <w:rsid w:val="00A97285"/>
    <w:rsid w:val="00AA4B88"/>
    <w:rsid w:val="00AA635C"/>
    <w:rsid w:val="00AB3A7A"/>
    <w:rsid w:val="00AC064A"/>
    <w:rsid w:val="00AC1387"/>
    <w:rsid w:val="00AC597F"/>
    <w:rsid w:val="00AD0C36"/>
    <w:rsid w:val="00AD34C6"/>
    <w:rsid w:val="00AD7DF8"/>
    <w:rsid w:val="00AE75A1"/>
    <w:rsid w:val="00AF6452"/>
    <w:rsid w:val="00B07867"/>
    <w:rsid w:val="00B1411F"/>
    <w:rsid w:val="00B22619"/>
    <w:rsid w:val="00B232F5"/>
    <w:rsid w:val="00B24B28"/>
    <w:rsid w:val="00B34D3F"/>
    <w:rsid w:val="00B51A33"/>
    <w:rsid w:val="00B5704F"/>
    <w:rsid w:val="00B57188"/>
    <w:rsid w:val="00B60F39"/>
    <w:rsid w:val="00B63432"/>
    <w:rsid w:val="00B63E51"/>
    <w:rsid w:val="00B66C01"/>
    <w:rsid w:val="00B753C0"/>
    <w:rsid w:val="00B86E3C"/>
    <w:rsid w:val="00B91EAF"/>
    <w:rsid w:val="00BA3EF7"/>
    <w:rsid w:val="00BC26BA"/>
    <w:rsid w:val="00BC4D64"/>
    <w:rsid w:val="00BD4130"/>
    <w:rsid w:val="00BE0AEC"/>
    <w:rsid w:val="00BE5D95"/>
    <w:rsid w:val="00BF3C0A"/>
    <w:rsid w:val="00BF74FA"/>
    <w:rsid w:val="00C11617"/>
    <w:rsid w:val="00C119A9"/>
    <w:rsid w:val="00C11A1A"/>
    <w:rsid w:val="00C23348"/>
    <w:rsid w:val="00C238D3"/>
    <w:rsid w:val="00C23B3E"/>
    <w:rsid w:val="00C23F48"/>
    <w:rsid w:val="00C25335"/>
    <w:rsid w:val="00C30449"/>
    <w:rsid w:val="00C4064C"/>
    <w:rsid w:val="00C6669A"/>
    <w:rsid w:val="00C73C22"/>
    <w:rsid w:val="00C73D77"/>
    <w:rsid w:val="00C90766"/>
    <w:rsid w:val="00C9710F"/>
    <w:rsid w:val="00CA4F61"/>
    <w:rsid w:val="00CB0EA3"/>
    <w:rsid w:val="00CE0A39"/>
    <w:rsid w:val="00CE1D10"/>
    <w:rsid w:val="00CE49B4"/>
    <w:rsid w:val="00CE6F14"/>
    <w:rsid w:val="00CF5E6D"/>
    <w:rsid w:val="00D04BC9"/>
    <w:rsid w:val="00D07D98"/>
    <w:rsid w:val="00D10868"/>
    <w:rsid w:val="00D20AF0"/>
    <w:rsid w:val="00D25C21"/>
    <w:rsid w:val="00D275F0"/>
    <w:rsid w:val="00D323DD"/>
    <w:rsid w:val="00D33422"/>
    <w:rsid w:val="00D35184"/>
    <w:rsid w:val="00D353E4"/>
    <w:rsid w:val="00D35767"/>
    <w:rsid w:val="00D35C8A"/>
    <w:rsid w:val="00D406B4"/>
    <w:rsid w:val="00D4257F"/>
    <w:rsid w:val="00D53CE8"/>
    <w:rsid w:val="00D60B99"/>
    <w:rsid w:val="00D63A6D"/>
    <w:rsid w:val="00D6426F"/>
    <w:rsid w:val="00D64286"/>
    <w:rsid w:val="00D705FA"/>
    <w:rsid w:val="00D73AF0"/>
    <w:rsid w:val="00D76B84"/>
    <w:rsid w:val="00D76EB8"/>
    <w:rsid w:val="00D860F1"/>
    <w:rsid w:val="00D951E9"/>
    <w:rsid w:val="00D95A0B"/>
    <w:rsid w:val="00DA0522"/>
    <w:rsid w:val="00DA38B8"/>
    <w:rsid w:val="00DA61E2"/>
    <w:rsid w:val="00DB25F7"/>
    <w:rsid w:val="00DB36CF"/>
    <w:rsid w:val="00DC29B9"/>
    <w:rsid w:val="00DC392A"/>
    <w:rsid w:val="00DD53D6"/>
    <w:rsid w:val="00DE1DB5"/>
    <w:rsid w:val="00DE294F"/>
    <w:rsid w:val="00DE4593"/>
    <w:rsid w:val="00DF187B"/>
    <w:rsid w:val="00DF71E7"/>
    <w:rsid w:val="00E124A2"/>
    <w:rsid w:val="00E12C0D"/>
    <w:rsid w:val="00E13C94"/>
    <w:rsid w:val="00E3214D"/>
    <w:rsid w:val="00E36771"/>
    <w:rsid w:val="00E37DCE"/>
    <w:rsid w:val="00E41F0D"/>
    <w:rsid w:val="00E4428C"/>
    <w:rsid w:val="00E471B2"/>
    <w:rsid w:val="00E612C6"/>
    <w:rsid w:val="00E62AF8"/>
    <w:rsid w:val="00E7053B"/>
    <w:rsid w:val="00EA4F65"/>
    <w:rsid w:val="00EB3C49"/>
    <w:rsid w:val="00EC0292"/>
    <w:rsid w:val="00EC4693"/>
    <w:rsid w:val="00EF0E38"/>
    <w:rsid w:val="00F068ED"/>
    <w:rsid w:val="00F1623F"/>
    <w:rsid w:val="00F172DA"/>
    <w:rsid w:val="00F305C9"/>
    <w:rsid w:val="00F36B8A"/>
    <w:rsid w:val="00F41D55"/>
    <w:rsid w:val="00F426A9"/>
    <w:rsid w:val="00F623C3"/>
    <w:rsid w:val="00F70DD3"/>
    <w:rsid w:val="00F73112"/>
    <w:rsid w:val="00F74450"/>
    <w:rsid w:val="00F9350C"/>
    <w:rsid w:val="00F95F99"/>
    <w:rsid w:val="00F96D9B"/>
    <w:rsid w:val="00FA0DAF"/>
    <w:rsid w:val="00FA1A11"/>
    <w:rsid w:val="00FA4B7F"/>
    <w:rsid w:val="00FA5411"/>
    <w:rsid w:val="00FA6899"/>
    <w:rsid w:val="00FA7437"/>
    <w:rsid w:val="00FC0BA0"/>
    <w:rsid w:val="00FC5A63"/>
    <w:rsid w:val="00FE38D5"/>
    <w:rsid w:val="00FF3690"/>
    <w:rsid w:val="00FF6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5446"/>
  <w15:docId w15:val="{4C024FAE-8EF3-4760-B354-AB6130D3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5E"/>
    <w:pPr>
      <w:spacing w:before="120"/>
    </w:pPr>
    <w:rPr>
      <w:rFonts w:asciiTheme="minorHAnsi" w:hAnsiTheme="minorHAnsi"/>
      <w:sz w:val="24"/>
      <w:szCs w:val="22"/>
      <w:lang w:eastAsia="en-US"/>
    </w:rPr>
  </w:style>
  <w:style w:type="paragraph" w:styleId="Heading1">
    <w:name w:val="heading 1"/>
    <w:basedOn w:val="Normal"/>
    <w:next w:val="Normal"/>
    <w:link w:val="Heading1Char"/>
    <w:uiPriority w:val="1"/>
    <w:qFormat/>
    <w:rsid w:val="00A14DB7"/>
    <w:pPr>
      <w:keepNext/>
      <w:keepLines/>
      <w:numPr>
        <w:numId w:val="13"/>
      </w:numPr>
      <w:tabs>
        <w:tab w:val="left" w:pos="5745"/>
      </w:tabs>
      <w:overflowPunct w:val="0"/>
      <w:autoSpaceDE w:val="0"/>
      <w:autoSpaceDN w:val="0"/>
      <w:adjustRightInd w:val="0"/>
      <w:spacing w:before="480" w:line="276" w:lineRule="auto"/>
      <w:textAlignment w:val="baseline"/>
      <w:outlineLvl w:val="0"/>
    </w:pPr>
    <w:rPr>
      <w:rFonts w:asciiTheme="majorHAnsi" w:eastAsiaTheme="majorEastAsia" w:hAnsiTheme="majorHAnsi" w:cstheme="majorBidi"/>
      <w:b/>
      <w:bCs/>
      <w:sz w:val="36"/>
      <w:szCs w:val="36"/>
    </w:rPr>
  </w:style>
  <w:style w:type="paragraph" w:styleId="Heading2">
    <w:name w:val="heading 2"/>
    <w:basedOn w:val="Normal"/>
    <w:next w:val="Normal"/>
    <w:link w:val="Heading2Char"/>
    <w:uiPriority w:val="3"/>
    <w:qFormat/>
    <w:rsid w:val="00BE5D95"/>
    <w:pPr>
      <w:overflowPunct w:val="0"/>
      <w:autoSpaceDE w:val="0"/>
      <w:autoSpaceDN w:val="0"/>
      <w:adjustRightInd w:val="0"/>
      <w:spacing w:after="120" w:line="276" w:lineRule="auto"/>
      <w:textAlignment w:val="baseline"/>
      <w:outlineLvl w:val="1"/>
    </w:pPr>
    <w:rPr>
      <w:rFonts w:asciiTheme="majorHAnsi" w:eastAsiaTheme="majorEastAsia" w:hAnsiTheme="majorHAnsi" w:cstheme="majorBidi"/>
      <w:b/>
      <w:bCs/>
      <w:sz w:val="28"/>
      <w:szCs w:val="36"/>
    </w:rPr>
  </w:style>
  <w:style w:type="paragraph" w:styleId="Heading3">
    <w:name w:val="heading 3"/>
    <w:next w:val="Normal"/>
    <w:link w:val="Heading3Char"/>
    <w:uiPriority w:val="4"/>
    <w:qFormat/>
    <w:rsid w:val="001D6BDC"/>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1D6BDC"/>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1D6BDC"/>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1D6BDC"/>
    <w:pPr>
      <w:numPr>
        <w:numId w:val="1"/>
      </w:numPr>
    </w:pPr>
  </w:style>
  <w:style w:type="character" w:customStyle="1" w:styleId="Heading1Char">
    <w:name w:val="Heading 1 Char"/>
    <w:basedOn w:val="DefaultParagraphFont"/>
    <w:link w:val="Heading1"/>
    <w:uiPriority w:val="1"/>
    <w:rsid w:val="00A14DB7"/>
    <w:rPr>
      <w:rFonts w:asciiTheme="majorHAnsi" w:eastAsiaTheme="majorEastAsia" w:hAnsiTheme="majorHAnsi" w:cstheme="majorBidi"/>
      <w:b/>
      <w:bCs/>
      <w:sz w:val="36"/>
      <w:szCs w:val="36"/>
      <w:lang w:eastAsia="en-US"/>
    </w:rPr>
  </w:style>
  <w:style w:type="character" w:customStyle="1" w:styleId="Heading2Char">
    <w:name w:val="Heading 2 Char"/>
    <w:basedOn w:val="DefaultParagraphFont"/>
    <w:link w:val="Heading2"/>
    <w:uiPriority w:val="3"/>
    <w:rsid w:val="00BE5D95"/>
    <w:rPr>
      <w:rFonts w:asciiTheme="majorHAnsi" w:eastAsiaTheme="majorEastAsia" w:hAnsiTheme="majorHAnsi" w:cstheme="majorBidi"/>
      <w:b/>
      <w:bCs/>
      <w:sz w:val="28"/>
      <w:szCs w:val="36"/>
      <w:lang w:eastAsia="en-US"/>
    </w:rPr>
  </w:style>
  <w:style w:type="character" w:customStyle="1" w:styleId="Heading3Char">
    <w:name w:val="Heading 3 Char"/>
    <w:basedOn w:val="DefaultParagraphFont"/>
    <w:link w:val="Heading3"/>
    <w:uiPriority w:val="4"/>
    <w:rsid w:val="001D6BDC"/>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1D6BDC"/>
    <w:rPr>
      <w:rFonts w:eastAsiaTheme="minorEastAsia" w:cstheme="minorBidi"/>
      <w:b/>
      <w:sz w:val="28"/>
      <w:szCs w:val="22"/>
      <w:lang w:eastAsia="ja-JP"/>
    </w:rPr>
  </w:style>
  <w:style w:type="character" w:customStyle="1" w:styleId="Heading5Char">
    <w:name w:val="Heading 5 Char"/>
    <w:basedOn w:val="DefaultParagraphFont"/>
    <w:link w:val="Heading5"/>
    <w:uiPriority w:val="9"/>
    <w:rsid w:val="001D6BDC"/>
    <w:rPr>
      <w:rFonts w:eastAsiaTheme="majorEastAsia" w:cstheme="majorBidi"/>
      <w:b/>
      <w:i/>
      <w:sz w:val="24"/>
      <w:szCs w:val="22"/>
      <w:lang w:eastAsia="en-US"/>
    </w:rPr>
  </w:style>
  <w:style w:type="paragraph" w:styleId="TOC1">
    <w:name w:val="toc 1"/>
    <w:basedOn w:val="Normal"/>
    <w:next w:val="Normal"/>
    <w:uiPriority w:val="39"/>
    <w:unhideWhenUsed/>
    <w:qFormat/>
    <w:rsid w:val="001D6BDC"/>
    <w:pPr>
      <w:tabs>
        <w:tab w:val="left" w:pos="426"/>
        <w:tab w:val="right" w:leader="dot" w:pos="9072"/>
      </w:tabs>
      <w:spacing w:after="120"/>
    </w:pPr>
    <w:rPr>
      <w:b/>
      <w:noProof/>
    </w:rPr>
  </w:style>
  <w:style w:type="paragraph" w:styleId="TOC2">
    <w:name w:val="toc 2"/>
    <w:basedOn w:val="Normal"/>
    <w:next w:val="Normal"/>
    <w:uiPriority w:val="39"/>
    <w:unhideWhenUsed/>
    <w:qFormat/>
    <w:rsid w:val="001D6BDC"/>
    <w:pPr>
      <w:tabs>
        <w:tab w:val="right" w:leader="dot" w:pos="9060"/>
      </w:tabs>
      <w:spacing w:after="120"/>
      <w:ind w:firstLine="425"/>
    </w:pPr>
    <w:rPr>
      <w:noProof/>
    </w:rPr>
  </w:style>
  <w:style w:type="paragraph" w:styleId="TOC3">
    <w:name w:val="toc 3"/>
    <w:basedOn w:val="Normal"/>
    <w:next w:val="Normal"/>
    <w:uiPriority w:val="39"/>
    <w:unhideWhenUsed/>
    <w:qFormat/>
    <w:rsid w:val="001D6BDC"/>
    <w:pPr>
      <w:tabs>
        <w:tab w:val="right" w:leader="dot" w:pos="9072"/>
      </w:tabs>
      <w:spacing w:after="120"/>
      <w:ind w:firstLine="851"/>
    </w:pPr>
    <w:rPr>
      <w:noProof/>
    </w:rPr>
  </w:style>
  <w:style w:type="paragraph" w:styleId="Caption">
    <w:name w:val="caption"/>
    <w:basedOn w:val="Normal"/>
    <w:next w:val="Normal"/>
    <w:uiPriority w:val="12"/>
    <w:qFormat/>
    <w:rsid w:val="001D6BDC"/>
    <w:pPr>
      <w:keepNext/>
      <w:spacing w:before="360" w:after="120"/>
    </w:pPr>
    <w:rPr>
      <w:b/>
      <w:bCs/>
      <w:szCs w:val="18"/>
    </w:rPr>
  </w:style>
  <w:style w:type="paragraph" w:styleId="ListBullet">
    <w:name w:val="List Bullet"/>
    <w:basedOn w:val="Normal"/>
    <w:uiPriority w:val="7"/>
    <w:qFormat/>
    <w:rsid w:val="001D6BDC"/>
    <w:pPr>
      <w:numPr>
        <w:numId w:val="6"/>
      </w:numPr>
      <w:spacing w:after="120"/>
    </w:pPr>
  </w:style>
  <w:style w:type="paragraph" w:styleId="ListNumber">
    <w:name w:val="List Number"/>
    <w:basedOn w:val="Normal"/>
    <w:uiPriority w:val="9"/>
    <w:qFormat/>
    <w:rsid w:val="001D6BDC"/>
    <w:pPr>
      <w:numPr>
        <w:numId w:val="8"/>
      </w:numPr>
      <w:spacing w:after="120"/>
    </w:pPr>
  </w:style>
  <w:style w:type="paragraph" w:styleId="ListBullet2">
    <w:name w:val="List Bullet 2"/>
    <w:basedOn w:val="Normal"/>
    <w:uiPriority w:val="8"/>
    <w:qFormat/>
    <w:rsid w:val="001D6BDC"/>
    <w:pPr>
      <w:numPr>
        <w:ilvl w:val="1"/>
        <w:numId w:val="6"/>
      </w:numPr>
      <w:spacing w:after="120"/>
      <w:contextualSpacing/>
    </w:pPr>
  </w:style>
  <w:style w:type="paragraph" w:styleId="ListNumber2">
    <w:name w:val="List Number 2"/>
    <w:uiPriority w:val="10"/>
    <w:qFormat/>
    <w:rsid w:val="001D6BDC"/>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1D6BDC"/>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1D6BDC"/>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sid w:val="008979F7"/>
    <w:rPr>
      <w:rFonts w:asciiTheme="minorHAnsi" w:hAnsiTheme="minorHAnsi"/>
      <w:i/>
      <w:color w:val="165788"/>
      <w:sz w:val="24"/>
      <w:szCs w:val="24"/>
      <w:u w:val="none"/>
      <w:lang w:eastAsia="ja-JP"/>
    </w:rPr>
  </w:style>
  <w:style w:type="character" w:styleId="Strong">
    <w:name w:val="Strong"/>
    <w:basedOn w:val="DefaultParagraphFont"/>
    <w:uiPriority w:val="99"/>
    <w:qFormat/>
    <w:rsid w:val="001D6BDC"/>
    <w:rPr>
      <w:b/>
      <w:bCs/>
    </w:rPr>
  </w:style>
  <w:style w:type="character" w:styleId="Emphasis">
    <w:name w:val="Emphasis"/>
    <w:basedOn w:val="DefaultParagraphFont"/>
    <w:uiPriority w:val="20"/>
    <w:qFormat/>
    <w:rsid w:val="001D6BDC"/>
    <w:rPr>
      <w:i/>
      <w:iCs/>
    </w:rPr>
  </w:style>
  <w:style w:type="paragraph" w:styleId="Quote">
    <w:name w:val="Quote"/>
    <w:basedOn w:val="Normal"/>
    <w:next w:val="Normal"/>
    <w:link w:val="QuoteChar"/>
    <w:uiPriority w:val="18"/>
    <w:qFormat/>
    <w:rsid w:val="001D6BDC"/>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1D6BDC"/>
    <w:rPr>
      <w:rFonts w:eastAsia="Times New Roman"/>
      <w:iCs/>
      <w:color w:val="000000"/>
      <w:szCs w:val="24"/>
      <w:lang w:eastAsia="en-US"/>
    </w:rPr>
  </w:style>
  <w:style w:type="paragraph" w:styleId="TOCHeading">
    <w:name w:val="TOC Heading"/>
    <w:next w:val="Normal"/>
    <w:uiPriority w:val="39"/>
    <w:qFormat/>
    <w:rsid w:val="001D6BDC"/>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1D6BDC"/>
    <w:pPr>
      <w:tabs>
        <w:tab w:val="center" w:pos="4536"/>
      </w:tabs>
      <w:spacing w:after="120"/>
      <w:jc w:val="center"/>
    </w:pPr>
    <w:rPr>
      <w:sz w:val="16"/>
    </w:rPr>
  </w:style>
  <w:style w:type="paragraph" w:styleId="Footer">
    <w:name w:val="footer"/>
    <w:next w:val="Footeraddress"/>
    <w:link w:val="FooterChar"/>
    <w:uiPriority w:val="99"/>
    <w:unhideWhenUsed/>
    <w:rsid w:val="001D6BDC"/>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1D6BDC"/>
    <w:rPr>
      <w:rFonts w:ascii="Calibri" w:hAnsi="Calibri"/>
    </w:rPr>
  </w:style>
  <w:style w:type="paragraph" w:customStyle="1" w:styleId="BoxText">
    <w:name w:val="Box Text"/>
    <w:basedOn w:val="Normal"/>
    <w:uiPriority w:val="19"/>
    <w:qFormat/>
    <w:rsid w:val="001D6BDC"/>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1D6BDC"/>
    <w:pPr>
      <w:spacing w:line="264" w:lineRule="auto"/>
      <w:contextualSpacing/>
    </w:pPr>
    <w:rPr>
      <w:sz w:val="18"/>
    </w:rPr>
  </w:style>
  <w:style w:type="paragraph" w:customStyle="1" w:styleId="BasicParagraph">
    <w:name w:val="[Basic Paragraph]"/>
    <w:basedOn w:val="Normal"/>
    <w:uiPriority w:val="99"/>
    <w:rsid w:val="001D6BDC"/>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Cs w:val="24"/>
      <w:lang w:val="en-US"/>
    </w:rPr>
  </w:style>
  <w:style w:type="paragraph" w:customStyle="1" w:styleId="TableText">
    <w:name w:val="Table Text"/>
    <w:basedOn w:val="Normal"/>
    <w:uiPriority w:val="13"/>
    <w:qFormat/>
    <w:rsid w:val="001D6BDC"/>
    <w:pPr>
      <w:spacing w:before="60" w:after="60"/>
    </w:pPr>
    <w:rPr>
      <w:sz w:val="18"/>
    </w:rPr>
  </w:style>
  <w:style w:type="paragraph" w:customStyle="1" w:styleId="TableHeading">
    <w:name w:val="Table Heading"/>
    <w:basedOn w:val="TableText"/>
    <w:uiPriority w:val="14"/>
    <w:qFormat/>
    <w:rsid w:val="001D6BDC"/>
    <w:pPr>
      <w:keepNext/>
    </w:pPr>
    <w:rPr>
      <w:b/>
    </w:rPr>
  </w:style>
  <w:style w:type="numbering" w:customStyle="1" w:styleId="Headings">
    <w:name w:val="Headings"/>
    <w:uiPriority w:val="99"/>
    <w:rsid w:val="001D6BDC"/>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rsid w:val="001D6BDC"/>
    <w:pPr>
      <w:numPr>
        <w:numId w:val="2"/>
      </w:numPr>
      <w:tabs>
        <w:tab w:val="left" w:pos="227"/>
      </w:tabs>
      <w:ind w:left="0" w:firstLine="0"/>
    </w:pPr>
  </w:style>
  <w:style w:type="paragraph" w:customStyle="1" w:styleId="TableBullet">
    <w:name w:val="Table Bullet"/>
    <w:basedOn w:val="TableText"/>
    <w:uiPriority w:val="15"/>
    <w:qFormat/>
    <w:rsid w:val="001D6BDC"/>
    <w:pPr>
      <w:numPr>
        <w:numId w:val="3"/>
      </w:numPr>
    </w:pPr>
  </w:style>
  <w:style w:type="paragraph" w:customStyle="1" w:styleId="BoxHeading">
    <w:name w:val="Box Heading"/>
    <w:basedOn w:val="BoxText"/>
    <w:uiPriority w:val="20"/>
    <w:qFormat/>
    <w:rsid w:val="001D6BDC"/>
    <w:rPr>
      <w:b/>
    </w:rPr>
  </w:style>
  <w:style w:type="paragraph" w:customStyle="1" w:styleId="Securityclassification">
    <w:name w:val="Security classification"/>
    <w:basedOn w:val="Normal"/>
    <w:uiPriority w:val="26"/>
    <w:qFormat/>
    <w:rsid w:val="001D6BDC"/>
    <w:pPr>
      <w:tabs>
        <w:tab w:val="center" w:pos="4820"/>
      </w:tabs>
      <w:jc w:val="center"/>
    </w:pPr>
    <w:rPr>
      <w:b/>
      <w:caps/>
      <w:color w:val="FF0000"/>
      <w:sz w:val="36"/>
      <w:szCs w:val="36"/>
    </w:rPr>
  </w:style>
  <w:style w:type="paragraph" w:styleId="Header">
    <w:name w:val="header"/>
    <w:link w:val="HeaderChar"/>
    <w:unhideWhenUsed/>
    <w:rsid w:val="001D6BDC"/>
    <w:pPr>
      <w:tabs>
        <w:tab w:val="right" w:pos="9026"/>
      </w:tabs>
    </w:pPr>
    <w:rPr>
      <w:rFonts w:ascii="Calibri" w:eastAsiaTheme="minorHAnsi" w:hAnsi="Calibri"/>
    </w:rPr>
  </w:style>
  <w:style w:type="character" w:customStyle="1" w:styleId="HeaderChar">
    <w:name w:val="Header Char"/>
    <w:basedOn w:val="DefaultParagraphFont"/>
    <w:link w:val="Header"/>
    <w:uiPriority w:val="99"/>
    <w:rsid w:val="001D6BDC"/>
    <w:rPr>
      <w:rFonts w:ascii="Calibri" w:hAnsi="Calibri"/>
    </w:rPr>
  </w:style>
  <w:style w:type="paragraph" w:customStyle="1" w:styleId="BoxSource">
    <w:name w:val="Box Source"/>
    <w:basedOn w:val="FigureTableNoteSource"/>
    <w:uiPriority w:val="22"/>
    <w:qFormat/>
    <w:rsid w:val="001D6BDC"/>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1D6BDC"/>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1D6BDC"/>
    <w:rPr>
      <w:rFonts w:ascii="Tahoma" w:hAnsi="Tahoma" w:cs="Tahoma"/>
      <w:sz w:val="16"/>
      <w:szCs w:val="16"/>
    </w:rPr>
  </w:style>
  <w:style w:type="character" w:customStyle="1" w:styleId="BalloonTextChar">
    <w:name w:val="Balloon Text Char"/>
    <w:basedOn w:val="DefaultParagraphFont"/>
    <w:link w:val="BalloonText"/>
    <w:uiPriority w:val="99"/>
    <w:semiHidden/>
    <w:rsid w:val="001D6BDC"/>
    <w:rPr>
      <w:rFonts w:ascii="Tahoma" w:eastAsia="Calibri" w:hAnsi="Tahoma" w:cs="Tahoma"/>
      <w:sz w:val="16"/>
      <w:szCs w:val="16"/>
      <w:lang w:eastAsia="en-US"/>
    </w:rPr>
  </w:style>
  <w:style w:type="paragraph" w:styleId="TableofFigures">
    <w:name w:val="table of figures"/>
    <w:basedOn w:val="Normal"/>
    <w:next w:val="Normal"/>
    <w:uiPriority w:val="99"/>
    <w:unhideWhenUsed/>
    <w:rsid w:val="001D6BDC"/>
  </w:style>
  <w:style w:type="numbering" w:customStyle="1" w:styleId="Appendix">
    <w:name w:val="Appendix"/>
    <w:uiPriority w:val="99"/>
    <w:rsid w:val="001D6BDC"/>
    <w:pPr>
      <w:numPr>
        <w:numId w:val="10"/>
      </w:numPr>
    </w:pPr>
  </w:style>
  <w:style w:type="character" w:styleId="CommentReference">
    <w:name w:val="annotation reference"/>
    <w:basedOn w:val="DefaultParagraphFont"/>
    <w:uiPriority w:val="99"/>
    <w:semiHidden/>
    <w:unhideWhenUsed/>
    <w:qFormat/>
    <w:rsid w:val="001D6BDC"/>
    <w:rPr>
      <w:sz w:val="16"/>
      <w:szCs w:val="16"/>
    </w:rPr>
  </w:style>
  <w:style w:type="paragraph" w:styleId="CommentText">
    <w:name w:val="annotation text"/>
    <w:basedOn w:val="Normal"/>
    <w:link w:val="CommentTextChar"/>
    <w:uiPriority w:val="99"/>
    <w:unhideWhenUsed/>
    <w:rsid w:val="001D6BDC"/>
    <w:rPr>
      <w:sz w:val="20"/>
      <w:szCs w:val="20"/>
    </w:rPr>
  </w:style>
  <w:style w:type="character" w:customStyle="1" w:styleId="CommentTextChar">
    <w:name w:val="Comment Text Char"/>
    <w:basedOn w:val="DefaultParagraphFont"/>
    <w:link w:val="CommentText"/>
    <w:uiPriority w:val="99"/>
    <w:rsid w:val="001D6BDC"/>
    <w:rPr>
      <w:rFonts w:eastAsia="Calibri"/>
      <w:lang w:eastAsia="en-US"/>
    </w:rPr>
  </w:style>
  <w:style w:type="paragraph" w:styleId="CommentSubject">
    <w:name w:val="annotation subject"/>
    <w:basedOn w:val="CommentText"/>
    <w:next w:val="CommentText"/>
    <w:link w:val="CommentSubjectChar"/>
    <w:uiPriority w:val="99"/>
    <w:semiHidden/>
    <w:unhideWhenUsed/>
    <w:rsid w:val="001D6BDC"/>
    <w:rPr>
      <w:b/>
      <w:bCs/>
    </w:rPr>
  </w:style>
  <w:style w:type="character" w:customStyle="1" w:styleId="CommentSubjectChar">
    <w:name w:val="Comment Subject Char"/>
    <w:basedOn w:val="CommentTextChar"/>
    <w:link w:val="CommentSubject"/>
    <w:uiPriority w:val="99"/>
    <w:semiHidden/>
    <w:rsid w:val="001D6BDC"/>
    <w:rPr>
      <w:rFonts w:eastAsia="Calibri"/>
      <w:b/>
      <w:bCs/>
      <w:lang w:eastAsia="en-US"/>
    </w:rPr>
  </w:style>
  <w:style w:type="character" w:styleId="FollowedHyperlink">
    <w:name w:val="FollowedHyperlink"/>
    <w:basedOn w:val="DefaultParagraphFont"/>
    <w:uiPriority w:val="99"/>
    <w:semiHidden/>
    <w:unhideWhenUsed/>
    <w:rsid w:val="001D6BDC"/>
    <w:rPr>
      <w:color w:val="800080" w:themeColor="followedHyperlink"/>
      <w:u w:val="single"/>
    </w:rPr>
  </w:style>
  <w:style w:type="numbering" w:customStyle="1" w:styleId="ListBullets">
    <w:name w:val="ListBullets"/>
    <w:uiPriority w:val="99"/>
    <w:rsid w:val="001D6BDC"/>
    <w:pPr>
      <w:numPr>
        <w:numId w:val="4"/>
      </w:numPr>
    </w:pPr>
  </w:style>
  <w:style w:type="paragraph" w:styleId="ListBullet4">
    <w:name w:val="List Bullet 4"/>
    <w:basedOn w:val="Normal"/>
    <w:uiPriority w:val="99"/>
    <w:unhideWhenUsed/>
    <w:rsid w:val="001D6BDC"/>
    <w:pPr>
      <w:numPr>
        <w:numId w:val="5"/>
      </w:numPr>
      <w:contextualSpacing/>
    </w:pPr>
  </w:style>
  <w:style w:type="paragraph" w:styleId="ListBullet3">
    <w:name w:val="List Bullet 3"/>
    <w:basedOn w:val="Normal"/>
    <w:uiPriority w:val="99"/>
    <w:unhideWhenUsed/>
    <w:rsid w:val="001D6BDC"/>
    <w:pPr>
      <w:numPr>
        <w:ilvl w:val="2"/>
        <w:numId w:val="6"/>
      </w:numPr>
      <w:contextualSpacing/>
    </w:pPr>
  </w:style>
  <w:style w:type="numbering" w:customStyle="1" w:styleId="ListNumbers">
    <w:name w:val="ListNumbers"/>
    <w:uiPriority w:val="99"/>
    <w:rsid w:val="001D6BDC"/>
    <w:pPr>
      <w:numPr>
        <w:numId w:val="7"/>
      </w:numPr>
    </w:pPr>
  </w:style>
  <w:style w:type="paragraph" w:customStyle="1" w:styleId="Picture">
    <w:name w:val="Picture"/>
    <w:qFormat/>
    <w:rsid w:val="001D6BDC"/>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1D6BDC"/>
    <w:pPr>
      <w:ind w:left="1701"/>
    </w:pPr>
    <w:rPr>
      <w:sz w:val="40"/>
      <w:szCs w:val="40"/>
      <w:lang w:eastAsia="ja-JP"/>
    </w:rPr>
  </w:style>
  <w:style w:type="character" w:customStyle="1" w:styleId="SubtitleChar">
    <w:name w:val="Subtitle Char"/>
    <w:basedOn w:val="DefaultParagraphFont"/>
    <w:link w:val="Subtitle"/>
    <w:uiPriority w:val="23"/>
    <w:rsid w:val="001D6BDC"/>
    <w:rPr>
      <w:rFonts w:eastAsia="Calibri"/>
      <w:sz w:val="40"/>
      <w:szCs w:val="40"/>
      <w:lang w:eastAsia="ja-JP"/>
    </w:rPr>
  </w:style>
  <w:style w:type="paragraph" w:styleId="Date">
    <w:name w:val="Date"/>
    <w:basedOn w:val="Normal"/>
    <w:next w:val="Normal"/>
    <w:link w:val="DateChar"/>
    <w:uiPriority w:val="99"/>
    <w:unhideWhenUsed/>
    <w:rsid w:val="001D6BDC"/>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1D6BDC"/>
    <w:rPr>
      <w:rFonts w:eastAsia="Calibri"/>
      <w:sz w:val="28"/>
      <w:szCs w:val="28"/>
      <w:lang w:eastAsia="en-US"/>
    </w:rPr>
  </w:style>
  <w:style w:type="paragraph" w:customStyle="1" w:styleId="AppendixHeading2">
    <w:name w:val="Appendix Heading 2"/>
    <w:qFormat/>
    <w:rsid w:val="001D6BDC"/>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rsid w:val="001D6BDC"/>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1D6BDC"/>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1D6BDC"/>
  </w:style>
  <w:style w:type="paragraph" w:styleId="Revision">
    <w:name w:val="Revision"/>
    <w:hidden/>
    <w:uiPriority w:val="99"/>
    <w:semiHidden/>
    <w:rsid w:val="001D6BDC"/>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6230FE"/>
    <w:pPr>
      <w:spacing w:before="0" w:after="200" w:line="276" w:lineRule="auto"/>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locked/>
    <w:rsid w:val="006230FE"/>
    <w:rPr>
      <w:sz w:val="24"/>
      <w:szCs w:val="22"/>
      <w:lang w:eastAsia="en-US"/>
    </w:rPr>
  </w:style>
  <w:style w:type="paragraph" w:styleId="NormalWeb">
    <w:name w:val="Normal (Web)"/>
    <w:basedOn w:val="Normal"/>
    <w:uiPriority w:val="99"/>
    <w:unhideWhenUsed/>
    <w:rsid w:val="00165811"/>
    <w:rPr>
      <w:rFonts w:ascii="Times New Roman" w:hAnsi="Times New Roman"/>
      <w:szCs w:val="24"/>
    </w:rPr>
  </w:style>
  <w:style w:type="paragraph" w:customStyle="1" w:styleId="7">
    <w:name w:val="개요 7"/>
    <w:uiPriority w:val="8"/>
    <w:rsid w:val="00627FE5"/>
    <w:pPr>
      <w:widowControl w:val="0"/>
      <w:numPr>
        <w:ilvl w:val="6"/>
        <w:numId w:val="1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hanging="360"/>
      <w:jc w:val="both"/>
      <w:textAlignment w:val="baseline"/>
      <w:outlineLvl w:val="6"/>
    </w:pPr>
    <w:rPr>
      <w:rFonts w:ascii="함초롬바탕" w:eastAsia="함초롬바탕" w:hAnsi="Malgun Gothic"/>
      <w:color w:val="000000"/>
      <w:kern w:val="2"/>
      <w:szCs w:val="22"/>
      <w:lang w:val="en-US" w:eastAsia="ko-KR"/>
    </w:rPr>
  </w:style>
  <w:style w:type="paragraph" w:styleId="BodyText">
    <w:name w:val="Body Text"/>
    <w:basedOn w:val="Normal"/>
    <w:link w:val="BodyTextChar"/>
    <w:uiPriority w:val="1"/>
    <w:rsid w:val="00FC5A63"/>
    <w:pPr>
      <w:overflowPunct w:val="0"/>
      <w:autoSpaceDE w:val="0"/>
      <w:autoSpaceDN w:val="0"/>
      <w:adjustRightInd w:val="0"/>
      <w:spacing w:before="0" w:after="240"/>
      <w:jc w:val="both"/>
      <w:textAlignment w:val="baseline"/>
    </w:pPr>
    <w:rPr>
      <w:rFonts w:ascii="Calibri" w:eastAsia="Times New Roman" w:hAnsi="Calibri"/>
      <w:szCs w:val="20"/>
    </w:rPr>
  </w:style>
  <w:style w:type="character" w:customStyle="1" w:styleId="BodyTextChar">
    <w:name w:val="Body Text Char"/>
    <w:basedOn w:val="DefaultParagraphFont"/>
    <w:link w:val="BodyText"/>
    <w:uiPriority w:val="99"/>
    <w:rsid w:val="00FC5A63"/>
    <w:rPr>
      <w:rFonts w:ascii="Calibri" w:eastAsia="Times New Roman" w:hAnsi="Calibri"/>
      <w:sz w:val="24"/>
      <w:lang w:eastAsia="en-US"/>
    </w:rPr>
  </w:style>
  <w:style w:type="paragraph" w:styleId="List">
    <w:name w:val="List"/>
    <w:basedOn w:val="Normal"/>
    <w:uiPriority w:val="99"/>
    <w:unhideWhenUsed/>
    <w:rsid w:val="00C73C22"/>
    <w:pPr>
      <w:overflowPunct w:val="0"/>
      <w:autoSpaceDE w:val="0"/>
      <w:autoSpaceDN w:val="0"/>
      <w:adjustRightInd w:val="0"/>
      <w:spacing w:before="0" w:after="240"/>
      <w:ind w:left="283" w:hanging="283"/>
      <w:contextualSpacing/>
      <w:textAlignment w:val="baseline"/>
    </w:pPr>
    <w:rPr>
      <w:rFonts w:ascii="Calibri" w:eastAsia="Times New Roman" w:hAnsi="Calibri"/>
      <w:szCs w:val="20"/>
    </w:rPr>
  </w:style>
  <w:style w:type="paragraph" w:styleId="FootnoteText">
    <w:name w:val="footnote text"/>
    <w:basedOn w:val="Normal"/>
    <w:link w:val="FootnoteTextChar"/>
    <w:uiPriority w:val="99"/>
    <w:semiHidden/>
    <w:unhideWhenUsed/>
    <w:rsid w:val="00BF3C0A"/>
    <w:pPr>
      <w:spacing w:before="0"/>
    </w:pPr>
    <w:rPr>
      <w:sz w:val="20"/>
      <w:szCs w:val="20"/>
    </w:rPr>
  </w:style>
  <w:style w:type="character" w:customStyle="1" w:styleId="FootnoteTextChar">
    <w:name w:val="Footnote Text Char"/>
    <w:basedOn w:val="DefaultParagraphFont"/>
    <w:link w:val="FootnoteText"/>
    <w:uiPriority w:val="99"/>
    <w:semiHidden/>
    <w:rsid w:val="00BF3C0A"/>
    <w:rPr>
      <w:rFonts w:asciiTheme="minorHAnsi" w:hAnsiTheme="minorHAnsi"/>
      <w:lang w:eastAsia="en-US"/>
    </w:rPr>
  </w:style>
  <w:style w:type="character" w:styleId="FootnoteReference">
    <w:name w:val="footnote reference"/>
    <w:basedOn w:val="DefaultParagraphFont"/>
    <w:uiPriority w:val="99"/>
    <w:semiHidden/>
    <w:unhideWhenUsed/>
    <w:rsid w:val="00BF3C0A"/>
    <w:rPr>
      <w:vertAlign w:val="superscript"/>
    </w:rPr>
  </w:style>
  <w:style w:type="paragraph" w:customStyle="1" w:styleId="Bodycopy">
    <w:name w:val="Body copy"/>
    <w:basedOn w:val="Normal"/>
    <w:next w:val="Normal"/>
    <w:uiPriority w:val="99"/>
    <w:rsid w:val="00D275F0"/>
    <w:pPr>
      <w:widowControl w:val="0"/>
      <w:suppressAutoHyphens/>
      <w:autoSpaceDE w:val="0"/>
      <w:autoSpaceDN w:val="0"/>
      <w:adjustRightInd w:val="0"/>
      <w:spacing w:before="0" w:after="120" w:line="220" w:lineRule="atLeast"/>
      <w:textAlignment w:val="center"/>
    </w:pPr>
    <w:rPr>
      <w:rFonts w:ascii="Cambria" w:eastAsia="MS Mincho" w:hAnsi="Cambria" w:cs="Cambria"/>
      <w:color w:val="000000"/>
      <w:spacing w:val="-4"/>
      <w:sz w:val="22"/>
      <w:szCs w:val="18"/>
      <w:lang w:val="en-GB"/>
    </w:rPr>
  </w:style>
  <w:style w:type="character" w:customStyle="1" w:styleId="apple-converted-space">
    <w:name w:val="apple-converted-space"/>
    <w:basedOn w:val="DefaultParagraphFont"/>
    <w:rsid w:val="00D07D98"/>
  </w:style>
  <w:style w:type="paragraph" w:customStyle="1" w:styleId="Text">
    <w:name w:val="Text"/>
    <w:basedOn w:val="Normal"/>
    <w:link w:val="TextChar"/>
    <w:qFormat/>
    <w:rsid w:val="00D07D98"/>
    <w:pPr>
      <w:overflowPunct w:val="0"/>
      <w:autoSpaceDE w:val="0"/>
      <w:autoSpaceDN w:val="0"/>
      <w:adjustRightInd w:val="0"/>
      <w:spacing w:before="0" w:after="240"/>
      <w:textAlignment w:val="baseline"/>
    </w:pPr>
    <w:rPr>
      <w:rFonts w:ascii="Calibri" w:eastAsia="Times New Roman" w:hAnsi="Calibri"/>
      <w:szCs w:val="20"/>
    </w:rPr>
  </w:style>
  <w:style w:type="character" w:customStyle="1" w:styleId="TextChar">
    <w:name w:val="Text Char"/>
    <w:basedOn w:val="DefaultParagraphFont"/>
    <w:link w:val="Text"/>
    <w:rsid w:val="00D07D98"/>
    <w:rPr>
      <w:rFonts w:ascii="Calibri" w:eastAsia="Times New Roman" w:hAnsi="Calibri"/>
      <w:sz w:val="24"/>
      <w:lang w:eastAsia="en-US"/>
    </w:rPr>
  </w:style>
  <w:style w:type="paragraph" w:styleId="BodyText2">
    <w:name w:val="Body Text 2"/>
    <w:basedOn w:val="Normal"/>
    <w:link w:val="BodyText2Char"/>
    <w:uiPriority w:val="99"/>
    <w:unhideWhenUsed/>
    <w:rsid w:val="008318F0"/>
    <w:pPr>
      <w:overflowPunct w:val="0"/>
      <w:autoSpaceDE w:val="0"/>
      <w:autoSpaceDN w:val="0"/>
      <w:adjustRightInd w:val="0"/>
      <w:spacing w:before="0" w:after="120" w:line="480" w:lineRule="auto"/>
      <w:textAlignment w:val="baseline"/>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8318F0"/>
    <w:rPr>
      <w:rFonts w:ascii="Times New Roman" w:eastAsia="Times New Roman" w:hAnsi="Times New Roman"/>
      <w:sz w:val="24"/>
      <w:lang w:eastAsia="en-US"/>
    </w:rPr>
  </w:style>
  <w:style w:type="character" w:styleId="PageNumber">
    <w:name w:val="page number"/>
    <w:basedOn w:val="DefaultParagraphFont"/>
    <w:rsid w:val="00336C69"/>
  </w:style>
  <w:style w:type="character" w:customStyle="1" w:styleId="Title1">
    <w:name w:val="Title1"/>
    <w:basedOn w:val="DefaultParagraphFont"/>
    <w:rsid w:val="00A769C7"/>
  </w:style>
  <w:style w:type="character" w:customStyle="1" w:styleId="meta">
    <w:name w:val="meta"/>
    <w:basedOn w:val="DefaultParagraphFont"/>
    <w:rsid w:val="00A769C7"/>
  </w:style>
  <w:style w:type="paragraph" w:customStyle="1" w:styleId="ng-scope">
    <w:name w:val="ng-scope"/>
    <w:basedOn w:val="Normal"/>
    <w:rsid w:val="001C38AD"/>
    <w:pPr>
      <w:spacing w:before="100" w:beforeAutospacing="1" w:after="100" w:afterAutospacing="1"/>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27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5563">
      <w:bodyDiv w:val="1"/>
      <w:marLeft w:val="0"/>
      <w:marRight w:val="0"/>
      <w:marTop w:val="0"/>
      <w:marBottom w:val="0"/>
      <w:divBdr>
        <w:top w:val="none" w:sz="0" w:space="0" w:color="auto"/>
        <w:left w:val="none" w:sz="0" w:space="0" w:color="auto"/>
        <w:bottom w:val="none" w:sz="0" w:space="0" w:color="auto"/>
        <w:right w:val="none" w:sz="0" w:space="0" w:color="auto"/>
      </w:divBdr>
    </w:div>
    <w:div w:id="607588549">
      <w:bodyDiv w:val="1"/>
      <w:marLeft w:val="0"/>
      <w:marRight w:val="0"/>
      <w:marTop w:val="0"/>
      <w:marBottom w:val="0"/>
      <w:divBdr>
        <w:top w:val="none" w:sz="0" w:space="0" w:color="auto"/>
        <w:left w:val="none" w:sz="0" w:space="0" w:color="auto"/>
        <w:bottom w:val="none" w:sz="0" w:space="0" w:color="auto"/>
        <w:right w:val="none" w:sz="0" w:space="0" w:color="auto"/>
      </w:divBdr>
    </w:div>
    <w:div w:id="1822189696">
      <w:bodyDiv w:val="1"/>
      <w:marLeft w:val="0"/>
      <w:marRight w:val="0"/>
      <w:marTop w:val="0"/>
      <w:marBottom w:val="0"/>
      <w:divBdr>
        <w:top w:val="none" w:sz="0" w:space="0" w:color="auto"/>
        <w:left w:val="none" w:sz="0" w:space="0" w:color="auto"/>
        <w:bottom w:val="none" w:sz="0" w:space="0" w:color="auto"/>
        <w:right w:val="none" w:sz="0" w:space="0" w:color="auto"/>
      </w:divBdr>
    </w:div>
    <w:div w:id="1882744693">
      <w:bodyDiv w:val="1"/>
      <w:marLeft w:val="0"/>
      <w:marRight w:val="0"/>
      <w:marTop w:val="0"/>
      <w:marBottom w:val="0"/>
      <w:divBdr>
        <w:top w:val="none" w:sz="0" w:space="0" w:color="auto"/>
        <w:left w:val="none" w:sz="0" w:space="0" w:color="auto"/>
        <w:bottom w:val="none" w:sz="0" w:space="0" w:color="auto"/>
        <w:right w:val="none" w:sz="0" w:space="0" w:color="auto"/>
      </w:divBdr>
    </w:div>
    <w:div w:id="20154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qld.gov.au/view/html/inforce/current/act-1992-009" TargetMode="External"/><Relationship Id="rId21" Type="http://schemas.openxmlformats.org/officeDocument/2006/relationships/hyperlink" Target="https://www.legislation.qld.gov.au/view/html/inforce/current/act-1959-058" TargetMode="External"/><Relationship Id="rId42" Type="http://schemas.openxmlformats.org/officeDocument/2006/relationships/hyperlink" Target="http://www.hqplantations.com.au" TargetMode="External"/><Relationship Id="rId47" Type="http://schemas.openxmlformats.org/officeDocument/2006/relationships/hyperlink" Target="http://www.des.qld.gov.au" TargetMode="External"/><Relationship Id="rId63" Type="http://schemas.openxmlformats.org/officeDocument/2006/relationships/image" Target="media/image5.png"/><Relationship Id="rId6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legislation.qld.gov.au/view/html/inforce/current/act-1959-058" TargetMode="External"/><Relationship Id="rId29" Type="http://schemas.openxmlformats.org/officeDocument/2006/relationships/hyperlink" Target="https://www.legislation.qld.gov.au/view/html/asmade/act-2003-080" TargetMode="External"/><Relationship Id="rId11" Type="http://schemas.openxmlformats.org/officeDocument/2006/relationships/hyperlink" Target="https://www.legislation.gov.au/Details/F2022C00209" TargetMode="External"/><Relationship Id="rId24" Type="http://schemas.openxmlformats.org/officeDocument/2006/relationships/hyperlink" Target="https://www.responsiblewood.org.au/standards/australian/australian-standards-4708-forest-management" TargetMode="External"/><Relationship Id="rId32" Type="http://schemas.openxmlformats.org/officeDocument/2006/relationships/hyperlink" Target="https://www.legislation.qld.gov.au/view/html/inforce/current/act-1994-011" TargetMode="External"/><Relationship Id="rId37" Type="http://schemas.openxmlformats.org/officeDocument/2006/relationships/hyperlink" Target="https://www.legislation.qld.gov.au/view/html/inforce/current/act-2011-018" TargetMode="External"/><Relationship Id="rId40" Type="http://schemas.openxmlformats.org/officeDocument/2006/relationships/hyperlink" Target="https://www.qld.gov.au/about/how-government-works/local-government-directory" TargetMode="External"/><Relationship Id="rId45" Type="http://schemas.openxmlformats.org/officeDocument/2006/relationships/hyperlink" Target="https://www.dnrme.qld.gov.au/__data/assets/pdf_file/0007/1446919/managing-native-forest-practice-code.pdf" TargetMode="External"/><Relationship Id="rId53" Type="http://schemas.openxmlformats.org/officeDocument/2006/relationships/hyperlink" Target="https://www.responsiblewood.org.au/standards/australian/australian-standards-4708-forest-management" TargetMode="External"/><Relationship Id="rId58" Type="http://schemas.openxmlformats.org/officeDocument/2006/relationships/hyperlink" Target="https://www.agriculture.gov.au/agriculture-land/forestry/policies/illegal-logging" TargetMode="External"/><Relationship Id="rId66" Type="http://schemas.openxmlformats.org/officeDocument/2006/relationships/image" Target="media/image8.png"/><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daf.qld.gov.au" TargetMode="External"/><Relationship Id="rId19" Type="http://schemas.openxmlformats.org/officeDocument/2006/relationships/hyperlink" Target="https://www.legislation.qld.gov.au/view/html/inforce/current/act-1992-020" TargetMode="External"/><Relationship Id="rId14" Type="http://schemas.openxmlformats.org/officeDocument/2006/relationships/hyperlink" Target="https://www.legislation.qld.gov.au/view/html/inforce/current/act-1992-020" TargetMode="External"/><Relationship Id="rId22" Type="http://schemas.openxmlformats.org/officeDocument/2006/relationships/hyperlink" Target="https://www.des.qld.gov.au/" TargetMode="External"/><Relationship Id="rId27" Type="http://schemas.openxmlformats.org/officeDocument/2006/relationships/hyperlink" Target="https://www.legislation.qld.gov.au/view/html/inforce/current/act-1994-062" TargetMode="External"/><Relationship Id="rId30" Type="http://schemas.openxmlformats.org/officeDocument/2006/relationships/hyperlink" Target="https://www.legislation.qld.gov.au/view/html/inforce/current/act-1993-085" TargetMode="External"/><Relationship Id="rId35" Type="http://schemas.openxmlformats.org/officeDocument/2006/relationships/hyperlink" Target="https://www.dnrme.qld.gov.au/__data/assets/pdf_file/0007/1446919/managing-native-forest-practice-code.pdf" TargetMode="External"/><Relationship Id="rId43" Type="http://schemas.openxmlformats.org/officeDocument/2006/relationships/hyperlink" Target="https://www.responsiblewood.org.au/" TargetMode="External"/><Relationship Id="rId48" Type="http://schemas.openxmlformats.org/officeDocument/2006/relationships/hyperlink" Target="https://qldglobe.information.qld.gov.au/" TargetMode="External"/><Relationship Id="rId56" Type="http://schemas.openxmlformats.org/officeDocument/2006/relationships/hyperlink" Target="https://www.responsiblewood.org.au/responsible-wood/responsible-wood-certification-scheme/" TargetMode="External"/><Relationship Id="rId64" Type="http://schemas.openxmlformats.org/officeDocument/2006/relationships/image" Target="media/image6.png"/><Relationship Id="rId69" Type="http://schemas.openxmlformats.org/officeDocument/2006/relationships/image" Target="cid:image003.png@01D7A946.6A10A6C0" TargetMode="External"/><Relationship Id="rId8" Type="http://schemas.openxmlformats.org/officeDocument/2006/relationships/image" Target="media/image1.png"/><Relationship Id="rId51" Type="http://schemas.openxmlformats.org/officeDocument/2006/relationships/hyperlink" Target="https://fsc.org/en" TargetMode="External"/><Relationship Id="rId72" Type="http://schemas.openxmlformats.org/officeDocument/2006/relationships/hyperlink" Target="http://ehp.qld.gov.au/licences-permits/plants-animals/documents/ap-wl-pp-%20" TargetMode="External"/><Relationship Id="rId3" Type="http://schemas.openxmlformats.org/officeDocument/2006/relationships/styles" Target="styles.xml"/><Relationship Id="rId12" Type="http://schemas.openxmlformats.org/officeDocument/2006/relationships/hyperlink" Target="http://www.awe.gov.au/illegallogging" TargetMode="External"/><Relationship Id="rId17" Type="http://schemas.openxmlformats.org/officeDocument/2006/relationships/hyperlink" Target="https://www.legislation.qld.gov.au/view/html/inforce/current/act-1999-090" TargetMode="External"/><Relationship Id="rId25" Type="http://schemas.openxmlformats.org/officeDocument/2006/relationships/hyperlink" Target="https://www.legislation.qld.gov.au/view/html/inforce/current/act-1992-020" TargetMode="External"/><Relationship Id="rId33" Type="http://schemas.openxmlformats.org/officeDocument/2006/relationships/hyperlink" Target="https://www.legislation.qld.gov.au/view/html/inforce/current/act-1999-090" TargetMode="External"/><Relationship Id="rId38" Type="http://schemas.openxmlformats.org/officeDocument/2006/relationships/hyperlink" Target="https://www.worksafe.qld.gov.au/laws-and-compliance/codes-of-practice" TargetMode="External"/><Relationship Id="rId46" Type="http://schemas.openxmlformats.org/officeDocument/2006/relationships/hyperlink" Target="https://www.qld.gov.au/__data/assets/pdf_file/0014/100670/code-of-practice-protected-plants.pdf" TargetMode="External"/><Relationship Id="rId59" Type="http://schemas.openxmlformats.org/officeDocument/2006/relationships/hyperlink" Target="mailto:illegallogging@agriculture.gov.au" TargetMode="External"/><Relationship Id="rId67" Type="http://schemas.openxmlformats.org/officeDocument/2006/relationships/hyperlink" Target="https://www.qld.gov.au/environment/land/management/vegetation/clearing-codes/notification" TargetMode="External"/><Relationship Id="rId20" Type="http://schemas.openxmlformats.org/officeDocument/2006/relationships/hyperlink" Target="https://qldglobe.information.qld.gov.au/" TargetMode="External"/><Relationship Id="rId41" Type="http://schemas.openxmlformats.org/officeDocument/2006/relationships/hyperlink" Target="http://www.timberqueensland.com.au/Growing/Plantation-operations-code-of-practice.aspx" TargetMode="External"/><Relationship Id="rId54" Type="http://schemas.openxmlformats.org/officeDocument/2006/relationships/hyperlink" Target="https://www.responsiblewood.org.au/" TargetMode="External"/><Relationship Id="rId62" Type="http://schemas.openxmlformats.org/officeDocument/2006/relationships/hyperlink" Target="mailto:forestproducts@daf.qld.gov.au" TargetMode="External"/><Relationship Id="rId70" Type="http://schemas.openxmlformats.org/officeDocument/2006/relationships/image" Target="media/image10.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qld.gov.au/view/html/inforce/current/act-1999-090" TargetMode="External"/><Relationship Id="rId23" Type="http://schemas.openxmlformats.org/officeDocument/2006/relationships/hyperlink" Target="https://parks.des.qld.gov.au/managing/pdf/timber-production-qpws-estate.pdf" TargetMode="External"/><Relationship Id="rId28" Type="http://schemas.openxmlformats.org/officeDocument/2006/relationships/hyperlink" Target="https://www.legislation.qld.gov.au/view/html/inforce/current/act-2003-079" TargetMode="External"/><Relationship Id="rId36" Type="http://schemas.openxmlformats.org/officeDocument/2006/relationships/hyperlink" Target="https://www.worksafe.qld.gov.au/" TargetMode="External"/><Relationship Id="rId49" Type="http://schemas.openxmlformats.org/officeDocument/2006/relationships/hyperlink" Target="http://www.legislation.qld.gov.au" TargetMode="External"/><Relationship Id="rId57" Type="http://schemas.openxmlformats.org/officeDocument/2006/relationships/image" Target="media/image3.jpeg"/><Relationship Id="rId10" Type="http://schemas.openxmlformats.org/officeDocument/2006/relationships/hyperlink" Target="https://www.legislation.gov.au/Details/C2021C00484" TargetMode="External"/><Relationship Id="rId31" Type="http://schemas.openxmlformats.org/officeDocument/2006/relationships/hyperlink" Target="https://www.legislation.qld.gov.au/view/html/inforce/current/act-1994-081" TargetMode="External"/><Relationship Id="rId44" Type="http://schemas.openxmlformats.org/officeDocument/2006/relationships/hyperlink" Target="http://au.fsc.org/" TargetMode="External"/><Relationship Id="rId52" Type="http://schemas.openxmlformats.org/officeDocument/2006/relationships/hyperlink" Target="https://www.responsiblewood.org.au/" TargetMode="External"/><Relationship Id="rId60" Type="http://schemas.openxmlformats.org/officeDocument/2006/relationships/image" Target="media/image4.png"/><Relationship Id="rId65" Type="http://schemas.openxmlformats.org/officeDocument/2006/relationships/image" Target="media/image7.png"/><Relationship Id="rId73"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legislation.qld.gov.au/view/html/inforce/current/act-1959-058" TargetMode="External"/><Relationship Id="rId18" Type="http://schemas.openxmlformats.org/officeDocument/2006/relationships/hyperlink" Target="https://www.legislation.qld.gov.au/view/pdf/inforce/current/act-2016-025" TargetMode="External"/><Relationship Id="rId39" Type="http://schemas.openxmlformats.org/officeDocument/2006/relationships/hyperlink" Target="https://www.legislation.qld.gov.au/view/pdf/inforce/current/act-2016-025" TargetMode="External"/><Relationship Id="rId34" Type="http://schemas.openxmlformats.org/officeDocument/2006/relationships/hyperlink" Target="https://www.legislation.qld.gov.au/view/html/inforce/current/act-1999-090" TargetMode="External"/><Relationship Id="rId50" Type="http://schemas.openxmlformats.org/officeDocument/2006/relationships/hyperlink" Target="https://www.agriculture.gov.au/agriculture-land/forestry/policies/illegal-logging/processors/resources" TargetMode="External"/><Relationship Id="rId55" Type="http://schemas.openxmlformats.org/officeDocument/2006/relationships/hyperlink" Target="https://www.business.qld.gov.au/industries/farms-fishing-forestry/forests-wood/native-forests/defined-are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qld.gov.au/environment/plants-animals/plants/protected-plants/harv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DBE51-B1F3-4F5A-902A-C6F6FE61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State specific guideline for Queensland</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specific guideline for Queensland</dc:title>
  <dc:creator>Department of Agriculture, Fisheries and Forestry</dc:creator>
  <dc:description/>
  <cp:lastModifiedBy>Nov, Amanda</cp:lastModifiedBy>
  <cp:revision>5</cp:revision>
  <cp:lastPrinted>2022-07-06T01:07:00Z</cp:lastPrinted>
  <dcterms:created xsi:type="dcterms:W3CDTF">2022-07-06T01:06:00Z</dcterms:created>
  <dcterms:modified xsi:type="dcterms:W3CDTF">2023-06-22T22:53:00Z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20210915115817870</vt:lpwstr>
  </property>
</Properties>
</file>