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2CDF3" w14:textId="16E202EA" w:rsidR="000E455C" w:rsidRDefault="003C4FEF" w:rsidP="0013173D">
      <w:pPr>
        <w:pStyle w:val="Date"/>
        <w:spacing w:before="1440"/>
      </w:pPr>
      <w:r>
        <w:t>October</w:t>
      </w:r>
      <w:r w:rsidR="0044304D">
        <w:t xml:space="preserve"> </w:t>
      </w:r>
      <w:r w:rsidR="00B82095">
        <w:t>20</w:t>
      </w:r>
      <w:r w:rsidR="0044304D">
        <w:t>2</w:t>
      </w:r>
      <w:r w:rsidR="00143A7B">
        <w:t>4</w:t>
      </w:r>
    </w:p>
    <w:p w14:paraId="6FBDCF09" w14:textId="50B4989F" w:rsidR="00B82095" w:rsidRPr="00220618" w:rsidRDefault="4065F2E1" w:rsidP="007B4C63">
      <w:pPr>
        <w:pStyle w:val="Heading1"/>
      </w:pPr>
      <w:r>
        <w:t>S</w:t>
      </w:r>
      <w:r w:rsidR="2A605E62">
        <w:t>elf-</w:t>
      </w:r>
      <w:r w:rsidR="000A64A1">
        <w:t>A</w:t>
      </w:r>
      <w:r w:rsidR="2A605E62">
        <w:t xml:space="preserve">ssessed </w:t>
      </w:r>
      <w:r w:rsidR="000A64A1">
        <w:t>C</w:t>
      </w:r>
      <w:r w:rsidR="2A605E62">
        <w:t>learance</w:t>
      </w:r>
      <w:r w:rsidR="00F61C73">
        <w:t xml:space="preserve"> (SAC)</w:t>
      </w:r>
      <w:r w:rsidR="2A605E62">
        <w:t xml:space="preserve"> cost recovery</w:t>
      </w:r>
      <w:r w:rsidR="003F13CB">
        <w:t xml:space="preserve"> charge</w:t>
      </w:r>
      <w:r w:rsidR="004568D1">
        <w:t>:</w:t>
      </w:r>
      <w:r w:rsidR="2A605E62">
        <w:t xml:space="preserve"> </w:t>
      </w:r>
      <w:r w:rsidR="08033F35">
        <w:t xml:space="preserve">Regulatory </w:t>
      </w:r>
      <w:r w:rsidR="6470707E">
        <w:t>a</w:t>
      </w:r>
      <w:r w:rsidR="2FA5B0E5">
        <w:t>ction</w:t>
      </w:r>
      <w:r w:rsidR="16FE5E00">
        <w:t>s</w:t>
      </w:r>
      <w:r w:rsidR="2FA5B0E5">
        <w:t xml:space="preserve"> </w:t>
      </w:r>
      <w:r w:rsidR="2EAAFCE8">
        <w:t xml:space="preserve">taken </w:t>
      </w:r>
      <w:r w:rsidR="16FE5E00">
        <w:t>on</w:t>
      </w:r>
      <w:r w:rsidR="2FA5B0E5">
        <w:t xml:space="preserve"> </w:t>
      </w:r>
      <w:r w:rsidR="6470707E">
        <w:t>u</w:t>
      </w:r>
      <w:r w:rsidR="154510EB">
        <w:t xml:space="preserve">npaid </w:t>
      </w:r>
      <w:r w:rsidR="67341C71">
        <w:t xml:space="preserve">SAC </w:t>
      </w:r>
      <w:r w:rsidR="6470707E">
        <w:t>c</w:t>
      </w:r>
      <w:r w:rsidR="154510EB">
        <w:t xml:space="preserve">harge </w:t>
      </w:r>
      <w:r w:rsidR="2A605E62">
        <w:t>fact sheet</w:t>
      </w:r>
    </w:p>
    <w:p w14:paraId="5FBC8594" w14:textId="67B25F6C" w:rsidR="00B82095" w:rsidRPr="001A1D98" w:rsidRDefault="001A26B6" w:rsidP="003B00F3">
      <w:r w:rsidRPr="001A1D98">
        <w:rPr>
          <w:rStyle w:val="normaltextrun"/>
          <w:rFonts w:cstheme="minorHAnsi"/>
          <w:color w:val="000000"/>
          <w:shd w:val="clear" w:color="auto" w:fill="FFFFFF"/>
        </w:rPr>
        <w:t xml:space="preserve">This fact sheet explains actions the department may take against </w:t>
      </w:r>
      <w:r w:rsidR="00601FFF">
        <w:rPr>
          <w:rStyle w:val="normaltextrun"/>
          <w:rFonts w:cstheme="minorHAnsi"/>
          <w:color w:val="000000"/>
          <w:shd w:val="clear" w:color="auto" w:fill="FFFFFF"/>
        </w:rPr>
        <w:t xml:space="preserve">a </w:t>
      </w:r>
      <w:r w:rsidRPr="001A1D98">
        <w:rPr>
          <w:rStyle w:val="normaltextrun"/>
          <w:rFonts w:cstheme="minorHAnsi"/>
          <w:color w:val="000000"/>
          <w:shd w:val="clear" w:color="auto" w:fill="FFFFFF"/>
        </w:rPr>
        <w:t xml:space="preserve">reporting </w:t>
      </w:r>
      <w:r w:rsidR="00601FFF">
        <w:rPr>
          <w:rStyle w:val="normaltextrun"/>
          <w:rFonts w:cstheme="minorHAnsi"/>
          <w:color w:val="000000"/>
          <w:shd w:val="clear" w:color="auto" w:fill="FFFFFF"/>
        </w:rPr>
        <w:t xml:space="preserve">party </w:t>
      </w:r>
      <w:r w:rsidRPr="001A1D98">
        <w:rPr>
          <w:rStyle w:val="normaltextrun"/>
          <w:rFonts w:cstheme="minorHAnsi"/>
          <w:color w:val="000000"/>
          <w:shd w:val="clear" w:color="auto" w:fill="FFFFFF"/>
        </w:rPr>
        <w:t>that fail</w:t>
      </w:r>
      <w:r w:rsidR="00601FFF">
        <w:rPr>
          <w:rStyle w:val="normaltextrun"/>
          <w:rFonts w:cstheme="minorHAnsi"/>
          <w:color w:val="000000"/>
          <w:shd w:val="clear" w:color="auto" w:fill="FFFFFF"/>
        </w:rPr>
        <w:t xml:space="preserve">s </w:t>
      </w:r>
      <w:r w:rsidRPr="001A1D98">
        <w:rPr>
          <w:rStyle w:val="normaltextrun"/>
          <w:rFonts w:cstheme="minorHAnsi"/>
          <w:color w:val="000000"/>
          <w:shd w:val="clear" w:color="auto" w:fill="FFFFFF"/>
        </w:rPr>
        <w:t>to pay the Self-Assessed Clearance (SAC) cost recovery charge (the SAC charge) for low value goods.</w:t>
      </w:r>
    </w:p>
    <w:p w14:paraId="02B6856F" w14:textId="764164DC" w:rsidR="00943779" w:rsidRDefault="001A1D98" w:rsidP="003B00F3">
      <w:pPr>
        <w:pStyle w:val="Heading2"/>
      </w:pPr>
      <w:r>
        <w:t>SAC charge</w:t>
      </w:r>
    </w:p>
    <w:p w14:paraId="2A523627" w14:textId="797A6645" w:rsidR="001A1D98" w:rsidRPr="004568D1" w:rsidRDefault="001A1D98" w:rsidP="003B00F3">
      <w:pPr>
        <w:rPr>
          <w:rStyle w:val="normaltextrun"/>
          <w:rFonts w:cstheme="minorHAnsi"/>
          <w:color w:val="000000"/>
          <w:shd w:val="clear" w:color="auto" w:fill="FFFFFF"/>
        </w:rPr>
      </w:pPr>
      <w:r w:rsidRPr="004568D1">
        <w:rPr>
          <w:rStyle w:val="normaltextrun"/>
          <w:rFonts w:cstheme="minorHAnsi"/>
          <w:color w:val="000000"/>
          <w:shd w:val="clear" w:color="auto" w:fill="FFFFFF"/>
        </w:rPr>
        <w:t>The Australian Government announced the new SAC charge for low value goods as a key element of the 2023-24 Budget Biosecurity Sustainable Funding measures.</w:t>
      </w:r>
    </w:p>
    <w:p w14:paraId="01DE5983" w14:textId="4D4F8B25" w:rsidR="004568D1" w:rsidRDefault="00DE3E27" w:rsidP="003B00F3">
      <w:pPr>
        <w:rPr>
          <w:rStyle w:val="normaltextrun"/>
          <w:rFonts w:cstheme="minorHAnsi"/>
          <w:color w:val="000000"/>
          <w:shd w:val="clear" w:color="auto" w:fill="FFFFFF"/>
        </w:rPr>
      </w:pPr>
      <w:r w:rsidRPr="004568D1">
        <w:rPr>
          <w:rStyle w:val="normaltextrun"/>
          <w:rFonts w:cstheme="minorHAnsi"/>
          <w:color w:val="000000"/>
          <w:shd w:val="clear" w:color="auto" w:fill="FFFFFF"/>
        </w:rPr>
        <w:t xml:space="preserve">The SAC charge </w:t>
      </w:r>
      <w:r w:rsidR="003C4FEF">
        <w:rPr>
          <w:rStyle w:val="normaltextrun"/>
          <w:rFonts w:cstheme="minorHAnsi"/>
          <w:color w:val="000000"/>
          <w:shd w:val="clear" w:color="auto" w:fill="FFFFFF"/>
        </w:rPr>
        <w:t>commenced</w:t>
      </w:r>
      <w:r w:rsidRPr="004568D1">
        <w:rPr>
          <w:rStyle w:val="normaltextrun"/>
          <w:rFonts w:cstheme="minorHAnsi"/>
          <w:color w:val="000000"/>
          <w:shd w:val="clear" w:color="auto" w:fill="FFFFFF"/>
        </w:rPr>
        <w:t xml:space="preserve"> on 1 October 2024, pursuant to the </w:t>
      </w:r>
      <w:r w:rsidRPr="003C4FEF">
        <w:rPr>
          <w:rStyle w:val="normaltextrun"/>
          <w:rFonts w:cstheme="minorHAnsi"/>
          <w:i/>
          <w:iCs/>
          <w:color w:val="000000"/>
          <w:shd w:val="clear" w:color="auto" w:fill="FFFFFF"/>
        </w:rPr>
        <w:t>Biosecurity Charges Imposition (Customs) Regulation 2016</w:t>
      </w:r>
      <w:r w:rsidRPr="004568D1">
        <w:rPr>
          <w:rStyle w:val="normaltextrun"/>
          <w:rFonts w:cstheme="minorHAnsi"/>
          <w:color w:val="000000"/>
          <w:shd w:val="clear" w:color="auto" w:fill="FFFFFF"/>
        </w:rPr>
        <w:t xml:space="preserve"> and the </w:t>
      </w:r>
      <w:r w:rsidRPr="003C4FEF">
        <w:rPr>
          <w:rStyle w:val="normaltextrun"/>
          <w:rFonts w:cstheme="minorHAnsi"/>
          <w:i/>
          <w:iCs/>
          <w:color w:val="000000"/>
          <w:shd w:val="clear" w:color="auto" w:fill="FFFFFF"/>
        </w:rPr>
        <w:t>Biosecurity Charges Imposition (General) Regulation 2016</w:t>
      </w:r>
      <w:r w:rsidR="00D2222A" w:rsidRPr="004568D1">
        <w:rPr>
          <w:rStyle w:val="normaltextrun"/>
          <w:rFonts w:cstheme="minorHAnsi"/>
          <w:color w:val="000000"/>
          <w:shd w:val="clear" w:color="auto" w:fill="FFFFFF"/>
        </w:rPr>
        <w:t xml:space="preserve"> as</w:t>
      </w:r>
      <w:r w:rsidR="000E410F" w:rsidRPr="004568D1">
        <w:rPr>
          <w:rStyle w:val="normaltextrun"/>
          <w:rFonts w:cstheme="minorHAnsi"/>
          <w:color w:val="000000"/>
          <w:shd w:val="clear" w:color="auto" w:fill="FFFFFF"/>
        </w:rPr>
        <w:t xml:space="preserve"> amended in June 2024</w:t>
      </w:r>
      <w:r w:rsidR="00E21B54" w:rsidRPr="004568D1">
        <w:rPr>
          <w:rStyle w:val="normaltextrun"/>
          <w:rFonts w:cstheme="minorHAnsi"/>
          <w:color w:val="000000"/>
          <w:shd w:val="clear" w:color="auto" w:fill="FFFFFF"/>
        </w:rPr>
        <w:t>.</w:t>
      </w:r>
    </w:p>
    <w:p w14:paraId="2EF43A21" w14:textId="190CEB1B" w:rsidR="001A1D98" w:rsidRPr="004568D1" w:rsidRDefault="001A1D98" w:rsidP="003B00F3">
      <w:pPr>
        <w:rPr>
          <w:rStyle w:val="normaltextrun"/>
          <w:rFonts w:cstheme="minorHAnsi"/>
          <w:color w:val="000000"/>
          <w:shd w:val="clear" w:color="auto" w:fill="FFFFFF"/>
        </w:rPr>
      </w:pPr>
      <w:r w:rsidRPr="004568D1">
        <w:rPr>
          <w:rStyle w:val="normaltextrun"/>
          <w:rFonts w:cstheme="minorHAnsi"/>
          <w:color w:val="000000"/>
          <w:shd w:val="clear" w:color="auto" w:fill="FFFFFF"/>
        </w:rPr>
        <w:t xml:space="preserve">Only </w:t>
      </w:r>
      <w:r w:rsidR="003C4FEF">
        <w:rPr>
          <w:rStyle w:val="normaltextrun"/>
          <w:rFonts w:cstheme="minorHAnsi"/>
          <w:color w:val="000000"/>
          <w:shd w:val="clear" w:color="auto" w:fill="FFFFFF"/>
        </w:rPr>
        <w:t>reporting parties</w:t>
      </w:r>
      <w:r w:rsidRPr="004568D1">
        <w:rPr>
          <w:rStyle w:val="normaltextrun"/>
          <w:rFonts w:cstheme="minorHAnsi"/>
          <w:color w:val="000000"/>
          <w:shd w:val="clear" w:color="auto" w:fill="FFFFFF"/>
        </w:rPr>
        <w:t xml:space="preserve"> </w:t>
      </w:r>
      <w:r w:rsidR="57DFC37D" w:rsidRPr="004568D1">
        <w:rPr>
          <w:rStyle w:val="normaltextrun"/>
          <w:rFonts w:cstheme="minorHAnsi"/>
          <w:color w:val="000000"/>
          <w:shd w:val="clear" w:color="auto" w:fill="FFFFFF"/>
        </w:rPr>
        <w:t>lodging</w:t>
      </w:r>
      <w:r w:rsidR="007E6AFF" w:rsidRPr="004568D1">
        <w:rPr>
          <w:rStyle w:val="normaltextrun"/>
          <w:rFonts w:cstheme="minorHAnsi"/>
          <w:color w:val="000000"/>
          <w:shd w:val="clear" w:color="auto" w:fill="FFFFFF"/>
        </w:rPr>
        <w:t xml:space="preserve"> </w:t>
      </w:r>
      <w:r w:rsidRPr="004568D1">
        <w:rPr>
          <w:rStyle w:val="normaltextrun"/>
          <w:rFonts w:cstheme="minorHAnsi"/>
          <w:color w:val="000000"/>
          <w:shd w:val="clear" w:color="auto" w:fill="FFFFFF"/>
        </w:rPr>
        <w:t xml:space="preserve">278 </w:t>
      </w:r>
      <w:r w:rsidR="65A6E570" w:rsidRPr="004568D1">
        <w:rPr>
          <w:rStyle w:val="normaltextrun"/>
          <w:rFonts w:cstheme="minorHAnsi"/>
          <w:color w:val="000000"/>
          <w:shd w:val="clear" w:color="auto" w:fill="FFFFFF"/>
        </w:rPr>
        <w:t xml:space="preserve">or more SAC </w:t>
      </w:r>
      <w:r w:rsidR="00E47BA3" w:rsidRPr="004568D1">
        <w:rPr>
          <w:rStyle w:val="normaltextrun"/>
          <w:rFonts w:cstheme="minorHAnsi"/>
          <w:color w:val="000000"/>
          <w:shd w:val="clear" w:color="auto" w:fill="FFFFFF"/>
        </w:rPr>
        <w:t xml:space="preserve">declarations </w:t>
      </w:r>
      <w:r w:rsidRPr="004568D1">
        <w:rPr>
          <w:rStyle w:val="normaltextrun"/>
          <w:rFonts w:cstheme="minorHAnsi"/>
          <w:color w:val="000000"/>
          <w:shd w:val="clear" w:color="auto" w:fill="FFFFFF"/>
        </w:rPr>
        <w:t>each quarter</w:t>
      </w:r>
      <w:r w:rsidR="00870DF3" w:rsidRPr="004568D1">
        <w:rPr>
          <w:rStyle w:val="normaltextrun"/>
          <w:rFonts w:cstheme="minorHAnsi"/>
          <w:color w:val="000000"/>
          <w:shd w:val="clear" w:color="auto" w:fill="FFFFFF"/>
        </w:rPr>
        <w:t xml:space="preserve"> (an accumulated </w:t>
      </w:r>
      <w:r w:rsidR="003F66A7" w:rsidRPr="004568D1">
        <w:rPr>
          <w:rStyle w:val="normaltextrun"/>
          <w:rFonts w:cstheme="minorHAnsi"/>
          <w:color w:val="000000"/>
          <w:shd w:val="clear" w:color="auto" w:fill="FFFFFF"/>
        </w:rPr>
        <w:t>charge of $100 or more)</w:t>
      </w:r>
      <w:r w:rsidRPr="004568D1">
        <w:rPr>
          <w:rStyle w:val="normaltextrun"/>
          <w:rFonts w:cstheme="minorHAnsi"/>
          <w:color w:val="000000"/>
          <w:shd w:val="clear" w:color="auto" w:fill="FFFFFF"/>
        </w:rPr>
        <w:t xml:space="preserve"> will be required to pay the charge.  </w:t>
      </w:r>
      <w:r w:rsidR="00E21B54" w:rsidRPr="004568D1">
        <w:rPr>
          <w:rStyle w:val="normaltextrun"/>
          <w:rFonts w:cstheme="minorHAnsi"/>
          <w:color w:val="000000"/>
          <w:shd w:val="clear" w:color="auto" w:fill="FFFFFF"/>
        </w:rPr>
        <w:t xml:space="preserve">For more information on rate and application of the SAC charge, refer to the </w:t>
      </w:r>
      <w:hyperlink r:id="rId11" w:history="1">
        <w:r w:rsidR="00E21B54" w:rsidRPr="00DF0596">
          <w:rPr>
            <w:rStyle w:val="Hyperlink"/>
            <w:rFonts w:cstheme="minorHAnsi"/>
            <w:i/>
            <w:iCs/>
            <w:shd w:val="clear" w:color="auto" w:fill="FFFFFF"/>
          </w:rPr>
          <w:t>Self-Assessed Clearance (SAC) cost recovery charge</w:t>
        </w:r>
        <w:r w:rsidR="007410C7" w:rsidRPr="00DF0596">
          <w:rPr>
            <w:rStyle w:val="Hyperlink"/>
            <w:rFonts w:cstheme="minorHAnsi"/>
            <w:i/>
            <w:iCs/>
            <w:shd w:val="clear" w:color="auto" w:fill="FFFFFF"/>
          </w:rPr>
          <w:t>:</w:t>
        </w:r>
        <w:r w:rsidR="00E21B54" w:rsidRPr="00DF0596">
          <w:rPr>
            <w:rStyle w:val="Hyperlink"/>
            <w:rFonts w:cstheme="minorHAnsi"/>
            <w:i/>
            <w:iCs/>
            <w:shd w:val="clear" w:color="auto" w:fill="FFFFFF"/>
          </w:rPr>
          <w:t xml:space="preserve"> Charging fact</w:t>
        </w:r>
        <w:r w:rsidR="00E21B54" w:rsidRPr="00DF0596">
          <w:rPr>
            <w:rStyle w:val="Hyperlink"/>
            <w:rFonts w:cstheme="minorHAnsi"/>
            <w:shd w:val="clear" w:color="auto" w:fill="FFFFFF"/>
          </w:rPr>
          <w:t xml:space="preserve"> </w:t>
        </w:r>
        <w:r w:rsidR="00E21B54" w:rsidRPr="00DF0596">
          <w:rPr>
            <w:rStyle w:val="Hyperlink"/>
            <w:rFonts w:cstheme="minorHAnsi"/>
            <w:i/>
            <w:iCs/>
            <w:shd w:val="clear" w:color="auto" w:fill="FFFFFF"/>
          </w:rPr>
          <w:t>sheet</w:t>
        </w:r>
        <w:r w:rsidR="00E21B54" w:rsidRPr="00DF0596">
          <w:rPr>
            <w:rStyle w:val="Hyperlink"/>
            <w:rFonts w:cstheme="minorHAnsi"/>
            <w:shd w:val="clear" w:color="auto" w:fill="FFFFFF"/>
          </w:rPr>
          <w:t>.</w:t>
        </w:r>
      </w:hyperlink>
    </w:p>
    <w:p w14:paraId="16F08BE8" w14:textId="2721D147" w:rsidR="001A1D98" w:rsidRDefault="001A1D98" w:rsidP="001A1D98">
      <w:pPr>
        <w:pStyle w:val="Heading2"/>
      </w:pPr>
      <w:r>
        <w:t>Notice of Liability</w:t>
      </w:r>
    </w:p>
    <w:p w14:paraId="07CFCF50" w14:textId="140CC290" w:rsidR="00DA3C6B" w:rsidRPr="004568D1" w:rsidRDefault="001A1D98" w:rsidP="00DA3C6B">
      <w:pPr>
        <w:rPr>
          <w:rStyle w:val="normaltextrun"/>
          <w:rFonts w:cstheme="minorHAnsi"/>
          <w:color w:val="000000"/>
          <w:shd w:val="clear" w:color="auto" w:fill="FFFFFF"/>
        </w:rPr>
      </w:pPr>
      <w:r w:rsidRPr="004568D1">
        <w:rPr>
          <w:rStyle w:val="normaltextrun"/>
          <w:rFonts w:cstheme="minorHAnsi"/>
          <w:color w:val="000000"/>
          <w:shd w:val="clear" w:color="auto" w:fill="FFFFFF"/>
        </w:rPr>
        <w:t xml:space="preserve">The department will issue a Notice of Liability </w:t>
      </w:r>
      <w:r w:rsidR="003C4FEF">
        <w:rPr>
          <w:rStyle w:val="normaltextrun"/>
          <w:rFonts w:cstheme="minorHAnsi"/>
          <w:color w:val="000000"/>
          <w:shd w:val="clear" w:color="auto" w:fill="FFFFFF"/>
        </w:rPr>
        <w:t xml:space="preserve">(the notice) </w:t>
      </w:r>
      <w:r w:rsidRPr="004568D1">
        <w:rPr>
          <w:rStyle w:val="normaltextrun"/>
          <w:rFonts w:cstheme="minorHAnsi"/>
          <w:color w:val="000000"/>
          <w:shd w:val="clear" w:color="auto" w:fill="FFFFFF"/>
        </w:rPr>
        <w:t xml:space="preserve">to reporting parties at the end of </w:t>
      </w:r>
      <w:r w:rsidR="00DA3C6B" w:rsidRPr="004568D1">
        <w:rPr>
          <w:rStyle w:val="normaltextrun"/>
          <w:rFonts w:cstheme="minorHAnsi"/>
          <w:color w:val="000000"/>
          <w:shd w:val="clear" w:color="auto" w:fill="FFFFFF"/>
        </w:rPr>
        <w:t>e</w:t>
      </w:r>
      <w:r w:rsidRPr="004568D1">
        <w:rPr>
          <w:rStyle w:val="normaltextrun"/>
          <w:rFonts w:cstheme="minorHAnsi"/>
          <w:color w:val="000000"/>
          <w:shd w:val="clear" w:color="auto" w:fill="FFFFFF"/>
        </w:rPr>
        <w:t>ach quarter showing</w:t>
      </w:r>
      <w:r w:rsidR="0000487A" w:rsidRPr="004568D1">
        <w:rPr>
          <w:rStyle w:val="normaltextrun"/>
          <w:rFonts w:cstheme="minorHAnsi"/>
          <w:color w:val="000000"/>
          <w:shd w:val="clear" w:color="auto" w:fill="FFFFFF"/>
        </w:rPr>
        <w:t xml:space="preserve"> </w:t>
      </w:r>
      <w:r w:rsidRPr="004568D1">
        <w:rPr>
          <w:rStyle w:val="normaltextrun"/>
          <w:rFonts w:cstheme="minorHAnsi"/>
          <w:color w:val="000000"/>
          <w:shd w:val="clear" w:color="auto" w:fill="FFFFFF"/>
        </w:rPr>
        <w:t xml:space="preserve">the number of their SAC declarations that are liable </w:t>
      </w:r>
      <w:r w:rsidR="006E112E">
        <w:rPr>
          <w:rStyle w:val="normaltextrun"/>
          <w:rFonts w:cstheme="minorHAnsi"/>
          <w:color w:val="000000"/>
          <w:shd w:val="clear" w:color="auto" w:fill="FFFFFF"/>
        </w:rPr>
        <w:t>for</w:t>
      </w:r>
      <w:r w:rsidRPr="004568D1">
        <w:rPr>
          <w:rStyle w:val="normaltextrun"/>
          <w:rFonts w:cstheme="minorHAnsi"/>
          <w:color w:val="000000"/>
          <w:shd w:val="clear" w:color="auto" w:fill="FFFFFF"/>
        </w:rPr>
        <w:t xml:space="preserve"> the charge.</w:t>
      </w:r>
      <w:r w:rsidR="000D2F13" w:rsidRPr="004568D1">
        <w:rPr>
          <w:rStyle w:val="normaltextrun"/>
          <w:rFonts w:cstheme="minorHAnsi"/>
          <w:color w:val="000000"/>
          <w:shd w:val="clear" w:color="auto" w:fill="FFFFFF"/>
        </w:rPr>
        <w:t xml:space="preserve"> If a </w:t>
      </w:r>
      <w:r w:rsidR="00982A55">
        <w:rPr>
          <w:rStyle w:val="normaltextrun"/>
          <w:rFonts w:cstheme="minorHAnsi"/>
          <w:color w:val="000000"/>
          <w:shd w:val="clear" w:color="auto" w:fill="FFFFFF"/>
        </w:rPr>
        <w:t>reporting party</w:t>
      </w:r>
      <w:r w:rsidR="000D2F13" w:rsidRPr="004568D1">
        <w:rPr>
          <w:rStyle w:val="normaltextrun"/>
          <w:rFonts w:cstheme="minorHAnsi"/>
          <w:color w:val="000000"/>
          <w:shd w:val="clear" w:color="auto" w:fill="FFFFFF"/>
        </w:rPr>
        <w:t xml:space="preserve"> does not acknowledge or register a dispute within 10 business days of the date of the notice, the department will issue an invoice for the total number of SAC declarations in the notice.</w:t>
      </w:r>
    </w:p>
    <w:p w14:paraId="2799B470" w14:textId="3070A237" w:rsidR="001A1D98" w:rsidRDefault="001A1D98" w:rsidP="001A1D98">
      <w:pPr>
        <w:pStyle w:val="Heading2"/>
      </w:pPr>
      <w:r>
        <w:t>Resolving disputes over the amount of SAC charge</w:t>
      </w:r>
    </w:p>
    <w:p w14:paraId="4EB09943" w14:textId="759DA616" w:rsidR="001A1D98" w:rsidRPr="004568D1" w:rsidRDefault="001A1D98" w:rsidP="004568D1">
      <w:pPr>
        <w:rPr>
          <w:rStyle w:val="normaltextrun"/>
          <w:color w:val="000000"/>
          <w:shd w:val="clear" w:color="auto" w:fill="FFFFFF"/>
        </w:rPr>
      </w:pPr>
      <w:r w:rsidRPr="004568D1">
        <w:rPr>
          <w:rStyle w:val="normaltextrun"/>
          <w:rFonts w:cstheme="minorHAnsi"/>
          <w:color w:val="000000"/>
          <w:shd w:val="clear" w:color="auto" w:fill="FFFFFF"/>
        </w:rPr>
        <w:t xml:space="preserve">Reporting parties that disagree with the number of SAC declarations shown on the </w:t>
      </w:r>
      <w:r w:rsidR="003C4FEF">
        <w:rPr>
          <w:rStyle w:val="normaltextrun"/>
          <w:rFonts w:cstheme="minorHAnsi"/>
          <w:color w:val="000000"/>
          <w:shd w:val="clear" w:color="auto" w:fill="FFFFFF"/>
        </w:rPr>
        <w:t>notice</w:t>
      </w:r>
      <w:r w:rsidRPr="004568D1">
        <w:rPr>
          <w:rStyle w:val="normaltextrun"/>
          <w:rFonts w:cstheme="minorHAnsi"/>
          <w:color w:val="000000"/>
          <w:shd w:val="clear" w:color="auto" w:fill="FFFFFF"/>
        </w:rPr>
        <w:t xml:space="preserve"> should contact the department within 10 business days of the date of the </w:t>
      </w:r>
      <w:r w:rsidR="006E112E">
        <w:rPr>
          <w:rStyle w:val="normaltextrun"/>
          <w:rFonts w:cstheme="minorHAnsi"/>
          <w:color w:val="000000"/>
          <w:shd w:val="clear" w:color="auto" w:fill="FFFFFF"/>
        </w:rPr>
        <w:t>n</w:t>
      </w:r>
      <w:r w:rsidRPr="004568D1">
        <w:rPr>
          <w:rStyle w:val="normaltextrun"/>
          <w:rFonts w:cstheme="minorHAnsi"/>
          <w:color w:val="000000"/>
          <w:shd w:val="clear" w:color="auto" w:fill="FFFFFF"/>
        </w:rPr>
        <w:t xml:space="preserve">otice. The department </w:t>
      </w:r>
      <w:r w:rsidR="003C4FEF">
        <w:rPr>
          <w:rStyle w:val="normaltextrun"/>
          <w:rFonts w:cstheme="minorHAnsi"/>
          <w:color w:val="000000"/>
          <w:shd w:val="clear" w:color="auto" w:fill="FFFFFF"/>
        </w:rPr>
        <w:t>seeks</w:t>
      </w:r>
      <w:r w:rsidR="00E21B54" w:rsidRPr="004568D1">
        <w:rPr>
          <w:rStyle w:val="normaltextrun"/>
          <w:rFonts w:cstheme="minorHAnsi"/>
          <w:color w:val="000000"/>
          <w:shd w:val="clear" w:color="auto" w:fill="FFFFFF"/>
        </w:rPr>
        <w:t xml:space="preserve"> </w:t>
      </w:r>
      <w:r w:rsidRPr="004568D1">
        <w:rPr>
          <w:rStyle w:val="normaltextrun"/>
          <w:rFonts w:cstheme="minorHAnsi"/>
          <w:color w:val="000000"/>
          <w:shd w:val="clear" w:color="auto" w:fill="FFFFFF"/>
        </w:rPr>
        <w:t>to settle disputes over the number of SAC declarations for which a reporting party will be charged before it issues an invoice.</w:t>
      </w:r>
    </w:p>
    <w:p w14:paraId="67F48B9C" w14:textId="59B7C84F" w:rsidR="001A1D98" w:rsidRPr="004568D1" w:rsidRDefault="001A1D98" w:rsidP="004568D1">
      <w:pPr>
        <w:rPr>
          <w:rStyle w:val="normaltextrun"/>
          <w:color w:val="000000"/>
          <w:shd w:val="clear" w:color="auto" w:fill="FFFFFF"/>
        </w:rPr>
      </w:pPr>
      <w:r w:rsidRPr="004568D1">
        <w:rPr>
          <w:rStyle w:val="normaltextrun"/>
          <w:rFonts w:cstheme="minorHAnsi"/>
          <w:color w:val="000000"/>
          <w:shd w:val="clear" w:color="auto" w:fill="FFFFFF"/>
        </w:rPr>
        <w:t>Reporting parties can also dispute the SAC charge after an invoice is issued, but this process may be more complex and time consuming.</w:t>
      </w:r>
    </w:p>
    <w:p w14:paraId="30E38A8E" w14:textId="24784C6A" w:rsidR="00E652CB" w:rsidRPr="00C564AD" w:rsidRDefault="001A1D98" w:rsidP="00C564AD">
      <w:pPr>
        <w:rPr>
          <w:rStyle w:val="normaltextrun"/>
          <w:color w:val="000000"/>
          <w:shd w:val="clear" w:color="auto" w:fill="FFFFFF"/>
        </w:rPr>
      </w:pPr>
      <w:r w:rsidRPr="004568D1">
        <w:rPr>
          <w:rStyle w:val="normaltextrun"/>
          <w:rFonts w:cstheme="minorHAnsi"/>
          <w:color w:val="000000"/>
          <w:shd w:val="clear" w:color="auto" w:fill="FFFFFF"/>
        </w:rPr>
        <w:t xml:space="preserve">For more information on disputing the Notice of Liability or the SAC charge invoice, refer to the </w:t>
      </w:r>
      <w:hyperlink r:id="rId12" w:history="1">
        <w:r w:rsidRPr="000A64A1">
          <w:rPr>
            <w:rStyle w:val="Hyperlink"/>
            <w:rFonts w:cstheme="minorHAnsi"/>
            <w:i/>
            <w:iCs/>
            <w:shd w:val="clear" w:color="auto" w:fill="FFFFFF"/>
          </w:rPr>
          <w:t>SAC cost recovery charge</w:t>
        </w:r>
        <w:r w:rsidR="00F627E6" w:rsidRPr="000A64A1">
          <w:rPr>
            <w:rStyle w:val="Hyperlink"/>
            <w:rFonts w:cstheme="minorHAnsi"/>
            <w:i/>
            <w:iCs/>
            <w:shd w:val="clear" w:color="auto" w:fill="FFFFFF"/>
          </w:rPr>
          <w:t>:</w:t>
        </w:r>
        <w:r w:rsidRPr="000A64A1">
          <w:rPr>
            <w:rStyle w:val="Hyperlink"/>
            <w:rFonts w:cstheme="minorHAnsi"/>
            <w:i/>
            <w:iCs/>
            <w:shd w:val="clear" w:color="auto" w:fill="FFFFFF"/>
          </w:rPr>
          <w:t xml:space="preserve"> Resolving </w:t>
        </w:r>
        <w:r w:rsidR="008974F1" w:rsidRPr="000A64A1">
          <w:rPr>
            <w:rStyle w:val="Hyperlink"/>
            <w:rFonts w:cstheme="minorHAnsi"/>
            <w:i/>
            <w:iCs/>
            <w:shd w:val="clear" w:color="auto" w:fill="FFFFFF"/>
          </w:rPr>
          <w:t>d</w:t>
        </w:r>
        <w:r w:rsidR="004A60F8" w:rsidRPr="000A64A1">
          <w:rPr>
            <w:rStyle w:val="Hyperlink"/>
            <w:rFonts w:cstheme="minorHAnsi"/>
            <w:i/>
            <w:iCs/>
            <w:shd w:val="clear" w:color="auto" w:fill="FFFFFF"/>
          </w:rPr>
          <w:t xml:space="preserve">isputes </w:t>
        </w:r>
        <w:r w:rsidRPr="000A64A1">
          <w:rPr>
            <w:rStyle w:val="Hyperlink"/>
            <w:rFonts w:cstheme="minorHAnsi"/>
            <w:i/>
            <w:iCs/>
            <w:shd w:val="clear" w:color="auto" w:fill="FFFFFF"/>
          </w:rPr>
          <w:t xml:space="preserve">over the SAC </w:t>
        </w:r>
        <w:r w:rsidR="008974F1" w:rsidRPr="000A64A1">
          <w:rPr>
            <w:rStyle w:val="Hyperlink"/>
            <w:rFonts w:cstheme="minorHAnsi"/>
            <w:i/>
            <w:iCs/>
            <w:shd w:val="clear" w:color="auto" w:fill="FFFFFF"/>
          </w:rPr>
          <w:t>c</w:t>
        </w:r>
        <w:r w:rsidRPr="000A64A1">
          <w:rPr>
            <w:rStyle w:val="Hyperlink"/>
            <w:rFonts w:cstheme="minorHAnsi"/>
            <w:i/>
            <w:iCs/>
            <w:shd w:val="clear" w:color="auto" w:fill="FFFFFF"/>
          </w:rPr>
          <w:t>harge fact sheet.</w:t>
        </w:r>
      </w:hyperlink>
      <w:r w:rsidR="00E652CB">
        <w:rPr>
          <w:rStyle w:val="normaltextrun"/>
          <w:rFonts w:cstheme="minorHAnsi"/>
          <w:b/>
          <w:bCs/>
          <w:sz w:val="28"/>
          <w:szCs w:val="28"/>
        </w:rPr>
        <w:br w:type="page"/>
      </w:r>
    </w:p>
    <w:p w14:paraId="28D74BCD" w14:textId="2B505219" w:rsidR="00E652CB" w:rsidRPr="003B00F3" w:rsidRDefault="004F4D55" w:rsidP="003B00F3">
      <w:pPr>
        <w:pStyle w:val="Heading2"/>
        <w:rPr>
          <w:rStyle w:val="eop"/>
        </w:rPr>
      </w:pPr>
      <w:r>
        <w:rPr>
          <w:rStyle w:val="normaltextrun"/>
        </w:rPr>
        <w:t xml:space="preserve">Regulatory actions </w:t>
      </w:r>
      <w:r w:rsidR="00E0773A">
        <w:rPr>
          <w:rStyle w:val="normaltextrun"/>
        </w:rPr>
        <w:t xml:space="preserve">taken </w:t>
      </w:r>
      <w:r>
        <w:rPr>
          <w:rStyle w:val="normaltextrun"/>
        </w:rPr>
        <w:t>on unpaid</w:t>
      </w:r>
      <w:r w:rsidR="00E652CB" w:rsidRPr="003B00F3">
        <w:rPr>
          <w:rStyle w:val="normaltextrun"/>
        </w:rPr>
        <w:t xml:space="preserve"> SAC charge</w:t>
      </w:r>
      <w:r w:rsidR="00E652CB" w:rsidRPr="003B00F3">
        <w:rPr>
          <w:rStyle w:val="eop"/>
        </w:rPr>
        <w:t> </w:t>
      </w:r>
    </w:p>
    <w:p w14:paraId="781D0CBA" w14:textId="2E861BDC" w:rsidR="00EA14CE" w:rsidRPr="004568D1" w:rsidRDefault="00EA14CE" w:rsidP="10F29DE6">
      <w:pPr>
        <w:rPr>
          <w:rStyle w:val="normaltextrun"/>
          <w:rFonts w:cstheme="minorHAnsi"/>
          <w:color w:val="000000"/>
          <w:shd w:val="clear" w:color="auto" w:fill="FFFFFF"/>
        </w:rPr>
      </w:pPr>
      <w:r w:rsidRPr="004568D1">
        <w:rPr>
          <w:rStyle w:val="normaltextrun"/>
          <w:rFonts w:cstheme="minorHAnsi"/>
          <w:color w:val="000000"/>
          <w:shd w:val="clear" w:color="auto" w:fill="FFFFFF"/>
        </w:rPr>
        <w:t xml:space="preserve">If </w:t>
      </w:r>
      <w:r w:rsidR="00650524" w:rsidRPr="004568D1">
        <w:rPr>
          <w:rStyle w:val="normaltextrun"/>
          <w:rFonts w:cstheme="minorHAnsi"/>
          <w:color w:val="000000"/>
          <w:shd w:val="clear" w:color="auto" w:fill="FFFFFF"/>
        </w:rPr>
        <w:t>the</w:t>
      </w:r>
      <w:r w:rsidRPr="004568D1">
        <w:rPr>
          <w:rStyle w:val="normaltextrun"/>
          <w:rFonts w:cstheme="minorHAnsi"/>
          <w:color w:val="000000"/>
          <w:shd w:val="clear" w:color="auto" w:fill="FFFFFF"/>
        </w:rPr>
        <w:t xml:space="preserve"> SAC charge is not paid at or before the time it is due and payable, a</w:t>
      </w:r>
      <w:r w:rsidR="00E83835">
        <w:rPr>
          <w:rStyle w:val="normaltextrun"/>
          <w:rFonts w:cstheme="minorHAnsi"/>
          <w:color w:val="000000"/>
          <w:shd w:val="clear" w:color="auto" w:fill="FFFFFF"/>
        </w:rPr>
        <w:t xml:space="preserve">n additional </w:t>
      </w:r>
      <w:r w:rsidRPr="004568D1">
        <w:rPr>
          <w:rStyle w:val="normaltextrun"/>
          <w:rFonts w:cstheme="minorHAnsi"/>
          <w:color w:val="000000"/>
          <w:shd w:val="clear" w:color="auto" w:fill="FFFFFF"/>
        </w:rPr>
        <w:t>late payment fee worked out in accordance with s</w:t>
      </w:r>
      <w:r w:rsidR="00EB10AA">
        <w:rPr>
          <w:rStyle w:val="normaltextrun"/>
          <w:rFonts w:cstheme="minorHAnsi"/>
          <w:color w:val="000000"/>
          <w:shd w:val="clear" w:color="auto" w:fill="FFFFFF"/>
        </w:rPr>
        <w:t>ection</w:t>
      </w:r>
      <w:r w:rsidRPr="004568D1">
        <w:rPr>
          <w:rStyle w:val="normaltextrun"/>
          <w:rFonts w:cstheme="minorHAnsi"/>
          <w:color w:val="000000"/>
          <w:shd w:val="clear" w:color="auto" w:fill="FFFFFF"/>
        </w:rPr>
        <w:t xml:space="preserve"> 110(4) of the </w:t>
      </w:r>
      <w:r w:rsidRPr="003C4FEF">
        <w:rPr>
          <w:rStyle w:val="normaltextrun"/>
          <w:rFonts w:cstheme="minorHAnsi"/>
          <w:i/>
          <w:iCs/>
          <w:color w:val="000000"/>
          <w:shd w:val="clear" w:color="auto" w:fill="FFFFFF"/>
        </w:rPr>
        <w:t>Biosecurity Regulation 2016</w:t>
      </w:r>
      <w:r w:rsidRPr="004568D1">
        <w:rPr>
          <w:rStyle w:val="normaltextrun"/>
          <w:rFonts w:cstheme="minorHAnsi"/>
          <w:color w:val="000000"/>
          <w:shd w:val="clear" w:color="auto" w:fill="FFFFFF"/>
        </w:rPr>
        <w:t xml:space="preserve"> </w:t>
      </w:r>
      <w:r w:rsidR="008E02FD">
        <w:rPr>
          <w:rStyle w:val="normaltextrun"/>
          <w:rFonts w:cstheme="minorHAnsi"/>
          <w:color w:val="000000"/>
          <w:shd w:val="clear" w:color="auto" w:fill="FFFFFF"/>
        </w:rPr>
        <w:t>will be</w:t>
      </w:r>
      <w:r w:rsidRPr="004568D1">
        <w:rPr>
          <w:rStyle w:val="normaltextrun"/>
          <w:rFonts w:cstheme="minorHAnsi"/>
          <w:color w:val="000000"/>
          <w:shd w:val="clear" w:color="auto" w:fill="FFFFFF"/>
        </w:rPr>
        <w:t xml:space="preserve"> due and payable</w:t>
      </w:r>
      <w:r w:rsidR="00AA177F" w:rsidRPr="004568D1">
        <w:rPr>
          <w:rStyle w:val="normaltextrun"/>
          <w:rFonts w:cstheme="minorHAnsi"/>
          <w:color w:val="000000"/>
          <w:shd w:val="clear" w:color="auto" w:fill="FFFFFF"/>
        </w:rPr>
        <w:t>.</w:t>
      </w:r>
    </w:p>
    <w:p w14:paraId="6683AEC5" w14:textId="5813DAA2" w:rsidR="00E652CB" w:rsidRPr="004568D1" w:rsidRDefault="000F6089" w:rsidP="003B00F3">
      <w:pPr>
        <w:rPr>
          <w:rStyle w:val="normaltextrun"/>
          <w:color w:val="000000"/>
          <w:shd w:val="clear" w:color="auto" w:fill="FFFFFF"/>
        </w:rPr>
      </w:pPr>
      <w:r>
        <w:rPr>
          <w:rStyle w:val="normaltextrun"/>
          <w:rFonts w:cstheme="minorHAnsi"/>
          <w:color w:val="000000"/>
          <w:shd w:val="clear" w:color="auto" w:fill="FFFFFF"/>
        </w:rPr>
        <w:t>A</w:t>
      </w:r>
      <w:r w:rsidR="00EA14CE" w:rsidRPr="004568D1">
        <w:rPr>
          <w:rStyle w:val="normaltextrun"/>
          <w:rFonts w:cstheme="minorHAnsi"/>
          <w:color w:val="000000"/>
          <w:shd w:val="clear" w:color="auto" w:fill="FFFFFF"/>
        </w:rPr>
        <w:t xml:space="preserve">s </w:t>
      </w:r>
      <w:r w:rsidR="00E652CB" w:rsidRPr="004568D1">
        <w:rPr>
          <w:rStyle w:val="normaltextrun"/>
          <w:rFonts w:cstheme="minorHAnsi"/>
          <w:color w:val="000000"/>
          <w:shd w:val="clear" w:color="auto" w:fill="FFFFFF"/>
        </w:rPr>
        <w:t xml:space="preserve">with any </w:t>
      </w:r>
      <w:r w:rsidR="00EA14CE" w:rsidRPr="004568D1">
        <w:rPr>
          <w:rStyle w:val="normaltextrun"/>
          <w:rFonts w:cstheme="minorHAnsi"/>
          <w:color w:val="000000"/>
          <w:shd w:val="clear" w:color="auto" w:fill="FFFFFF"/>
        </w:rPr>
        <w:t xml:space="preserve">overdue </w:t>
      </w:r>
      <w:r w:rsidR="00E652CB" w:rsidRPr="004568D1">
        <w:rPr>
          <w:rStyle w:val="normaltextrun"/>
          <w:rFonts w:cstheme="minorHAnsi"/>
          <w:color w:val="000000"/>
          <w:shd w:val="clear" w:color="auto" w:fill="FFFFFF"/>
        </w:rPr>
        <w:t xml:space="preserve">biosecurity fee or charge, </w:t>
      </w:r>
      <w:r w:rsidR="00261BB4">
        <w:rPr>
          <w:rStyle w:val="normaltextrun"/>
          <w:rFonts w:cstheme="minorHAnsi"/>
          <w:color w:val="000000"/>
          <w:shd w:val="clear" w:color="auto" w:fill="FFFFFF"/>
        </w:rPr>
        <w:t xml:space="preserve">proportionate and incremental </w:t>
      </w:r>
      <w:r w:rsidR="00EA14CE" w:rsidRPr="004568D1">
        <w:rPr>
          <w:rStyle w:val="normaltextrun"/>
          <w:rFonts w:cstheme="minorHAnsi"/>
          <w:color w:val="000000"/>
          <w:shd w:val="clear" w:color="auto" w:fill="FFFFFF"/>
        </w:rPr>
        <w:t xml:space="preserve">recovery </w:t>
      </w:r>
      <w:r w:rsidR="00E652CB" w:rsidRPr="004568D1">
        <w:rPr>
          <w:rStyle w:val="normaltextrun"/>
          <w:rFonts w:cstheme="minorHAnsi"/>
          <w:color w:val="000000"/>
          <w:shd w:val="clear" w:color="auto" w:fill="FFFFFF"/>
        </w:rPr>
        <w:t xml:space="preserve">actions </w:t>
      </w:r>
      <w:r w:rsidR="00261BB4">
        <w:rPr>
          <w:rStyle w:val="normaltextrun"/>
          <w:rFonts w:cstheme="minorHAnsi"/>
          <w:color w:val="000000"/>
          <w:shd w:val="clear" w:color="auto" w:fill="FFFFFF"/>
        </w:rPr>
        <w:t>are available to be under</w:t>
      </w:r>
      <w:r w:rsidR="00E652CB" w:rsidRPr="004568D1">
        <w:rPr>
          <w:rStyle w:val="normaltextrun"/>
          <w:rFonts w:cstheme="minorHAnsi"/>
          <w:color w:val="000000"/>
          <w:shd w:val="clear" w:color="auto" w:fill="FFFFFF"/>
        </w:rPr>
        <w:t>taken by the department for unpaid SAC charge</w:t>
      </w:r>
      <w:r w:rsidR="00E30670">
        <w:rPr>
          <w:rStyle w:val="normaltextrun"/>
          <w:rFonts w:cstheme="minorHAnsi"/>
          <w:color w:val="000000"/>
          <w:shd w:val="clear" w:color="auto" w:fill="FFFFFF"/>
        </w:rPr>
        <w:t xml:space="preserve"> and associated</w:t>
      </w:r>
      <w:r w:rsidR="00261BB4">
        <w:rPr>
          <w:rStyle w:val="normaltextrun"/>
          <w:rFonts w:cstheme="minorHAnsi"/>
          <w:color w:val="000000"/>
          <w:shd w:val="clear" w:color="auto" w:fill="FFFFFF"/>
        </w:rPr>
        <w:t xml:space="preserve"> late payment fees</w:t>
      </w:r>
      <w:r w:rsidR="00E652CB" w:rsidRPr="004568D1">
        <w:rPr>
          <w:rStyle w:val="normaltextrun"/>
          <w:rFonts w:cstheme="minorHAnsi"/>
          <w:color w:val="000000"/>
          <w:shd w:val="clear" w:color="auto" w:fill="FFFFFF"/>
        </w:rPr>
        <w:t>.</w:t>
      </w:r>
    </w:p>
    <w:p w14:paraId="64D4975A" w14:textId="1D59C64E" w:rsidR="00E652CB" w:rsidRPr="00E652CB" w:rsidRDefault="003D0D74" w:rsidP="00E652CB">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eastAsiaTheme="minorHAnsi" w:hAnsiTheme="minorHAnsi" w:cstheme="minorHAnsi"/>
          <w:sz w:val="22"/>
        </w:rPr>
        <w:t>M</w:t>
      </w:r>
      <w:r w:rsidR="00EA14CE">
        <w:rPr>
          <w:rStyle w:val="normaltextrun"/>
          <w:rFonts w:asciiTheme="minorHAnsi" w:eastAsiaTheme="minorHAnsi" w:hAnsiTheme="minorHAnsi" w:cstheme="minorHAnsi"/>
          <w:sz w:val="22"/>
        </w:rPr>
        <w:t xml:space="preserve">easures that could be considered by the department in relation to </w:t>
      </w:r>
      <w:r w:rsidR="000F6089">
        <w:rPr>
          <w:rStyle w:val="normaltextrun"/>
          <w:rFonts w:asciiTheme="minorHAnsi" w:eastAsiaTheme="minorHAnsi" w:hAnsiTheme="minorHAnsi" w:cstheme="minorHAnsi"/>
          <w:sz w:val="22"/>
        </w:rPr>
        <w:t xml:space="preserve">an </w:t>
      </w:r>
      <w:r w:rsidR="00EA14CE">
        <w:rPr>
          <w:rStyle w:val="normaltextrun"/>
          <w:rFonts w:asciiTheme="minorHAnsi" w:eastAsiaTheme="minorHAnsi" w:hAnsiTheme="minorHAnsi" w:cstheme="minorHAnsi"/>
          <w:sz w:val="22"/>
        </w:rPr>
        <w:t>overdue SAC charge include</w:t>
      </w:r>
      <w:r w:rsidR="00E652CB" w:rsidRPr="00E652CB">
        <w:rPr>
          <w:rStyle w:val="normaltextrun"/>
          <w:rFonts w:asciiTheme="minorHAnsi" w:eastAsiaTheme="minorHAnsi" w:hAnsiTheme="minorHAnsi" w:cstheme="minorHAnsi"/>
          <w:sz w:val="22"/>
        </w:rPr>
        <w:t>:</w:t>
      </w:r>
    </w:p>
    <w:p w14:paraId="1737996F" w14:textId="263C92F3" w:rsidR="004D0D38" w:rsidRDefault="00E652CB" w:rsidP="00C01680">
      <w:pPr>
        <w:pStyle w:val="ListNumber"/>
        <w:rPr>
          <w:rStyle w:val="normaltextrun"/>
          <w:rFonts w:cstheme="minorHAnsi"/>
        </w:rPr>
      </w:pPr>
      <w:r w:rsidRPr="00E652CB">
        <w:rPr>
          <w:rStyle w:val="normaltextrun"/>
          <w:rFonts w:cstheme="minorHAnsi"/>
        </w:rPr>
        <w:t xml:space="preserve">Sending </w:t>
      </w:r>
      <w:r w:rsidR="00601FFF">
        <w:rPr>
          <w:rStyle w:val="normaltextrun"/>
          <w:rFonts w:cstheme="minorHAnsi"/>
        </w:rPr>
        <w:t xml:space="preserve">a reporting party </w:t>
      </w:r>
      <w:r w:rsidRPr="00E652CB">
        <w:rPr>
          <w:rStyle w:val="normaltextrun"/>
          <w:rFonts w:cstheme="minorHAnsi"/>
        </w:rPr>
        <w:t>an overdue notice requesting payment of the unpaid SAC charge within 14 days.</w:t>
      </w:r>
    </w:p>
    <w:p w14:paraId="4FDB59C5" w14:textId="3140D68D" w:rsidR="004D0D38" w:rsidRDefault="00E652CB" w:rsidP="00C01680">
      <w:pPr>
        <w:pStyle w:val="ListNumber"/>
      </w:pPr>
      <w:r w:rsidRPr="004D0D38">
        <w:rPr>
          <w:rStyle w:val="normaltextrun"/>
          <w:rFonts w:cstheme="minorHAnsi"/>
        </w:rPr>
        <w:t xml:space="preserve">Calling </w:t>
      </w:r>
      <w:r w:rsidR="00601FFF">
        <w:rPr>
          <w:rStyle w:val="normaltextrun"/>
          <w:rFonts w:cstheme="minorHAnsi"/>
        </w:rPr>
        <w:t xml:space="preserve">a reporting party </w:t>
      </w:r>
      <w:r w:rsidRPr="004D0D38">
        <w:rPr>
          <w:rStyle w:val="normaltextrun"/>
          <w:rFonts w:cstheme="minorHAnsi"/>
        </w:rPr>
        <w:t>to request payment of the unpaid SAC charge.</w:t>
      </w:r>
    </w:p>
    <w:p w14:paraId="74262DCE" w14:textId="43F4B75D" w:rsidR="004D0D38" w:rsidRDefault="00E652CB" w:rsidP="00C01680">
      <w:pPr>
        <w:pStyle w:val="ListNumber"/>
        <w:rPr>
          <w:rStyle w:val="eop"/>
          <w:rFonts w:cstheme="minorHAnsi"/>
        </w:rPr>
      </w:pPr>
      <w:r w:rsidRPr="004D0D38">
        <w:rPr>
          <w:rStyle w:val="normaltextrun"/>
          <w:rFonts w:cstheme="minorHAnsi"/>
        </w:rPr>
        <w:t>If a</w:t>
      </w:r>
      <w:r w:rsidR="00601FFF">
        <w:rPr>
          <w:rStyle w:val="normaltextrun"/>
          <w:rFonts w:cstheme="minorHAnsi"/>
        </w:rPr>
        <w:t xml:space="preserve"> reporting party </w:t>
      </w:r>
      <w:r w:rsidRPr="004D0D38">
        <w:rPr>
          <w:rStyle w:val="normaltextrun"/>
          <w:rFonts w:cstheme="minorHAnsi"/>
        </w:rPr>
        <w:t>has financial difficulties, arranging for payment of the outstanding SAC charge by instalment or deferring the payment</w:t>
      </w:r>
      <w:r w:rsidR="004D0D38">
        <w:rPr>
          <w:rStyle w:val="eop"/>
          <w:rFonts w:cstheme="minorHAnsi"/>
        </w:rPr>
        <w:t>.</w:t>
      </w:r>
    </w:p>
    <w:p w14:paraId="050B44B0" w14:textId="05CBF240" w:rsidR="00431B75" w:rsidRDefault="000D7F78" w:rsidP="00C01680">
      <w:pPr>
        <w:pStyle w:val="ListNumber"/>
        <w:rPr>
          <w:rStyle w:val="eop"/>
        </w:rPr>
      </w:pPr>
      <w:r w:rsidRPr="52375E59">
        <w:rPr>
          <w:rStyle w:val="eop"/>
        </w:rPr>
        <w:t>Consider</w:t>
      </w:r>
      <w:r w:rsidR="00182E40">
        <w:rPr>
          <w:rStyle w:val="eop"/>
        </w:rPr>
        <w:t>ing</w:t>
      </w:r>
      <w:r w:rsidRPr="52375E59">
        <w:rPr>
          <w:rStyle w:val="eop"/>
        </w:rPr>
        <w:t xml:space="preserve"> </w:t>
      </w:r>
      <w:bookmarkStart w:id="0" w:name="_Int_CvhaeXTc"/>
      <w:proofErr w:type="gramStart"/>
      <w:r w:rsidRPr="52375E59">
        <w:rPr>
          <w:rStyle w:val="eop"/>
        </w:rPr>
        <w:t>taking action</w:t>
      </w:r>
      <w:bookmarkEnd w:id="0"/>
      <w:proofErr w:type="gramEnd"/>
      <w:r w:rsidRPr="52375E59">
        <w:rPr>
          <w:rStyle w:val="eop"/>
        </w:rPr>
        <w:t xml:space="preserve"> under s</w:t>
      </w:r>
      <w:r w:rsidR="00D5028F">
        <w:rPr>
          <w:rStyle w:val="eop"/>
        </w:rPr>
        <w:t>ection</w:t>
      </w:r>
      <w:r w:rsidRPr="52375E59">
        <w:rPr>
          <w:rStyle w:val="eop"/>
        </w:rPr>
        <w:t xml:space="preserve"> 597 of the </w:t>
      </w:r>
      <w:r w:rsidR="00D0425C" w:rsidRPr="52375E59">
        <w:rPr>
          <w:rStyle w:val="eop"/>
          <w:i/>
        </w:rPr>
        <w:t xml:space="preserve">Biosecurity </w:t>
      </w:r>
      <w:r w:rsidRPr="52375E59">
        <w:rPr>
          <w:rStyle w:val="eop"/>
          <w:i/>
        </w:rPr>
        <w:t xml:space="preserve">Act </w:t>
      </w:r>
      <w:r w:rsidR="00431B75" w:rsidRPr="52375E59">
        <w:rPr>
          <w:rStyle w:val="eop"/>
          <w:i/>
        </w:rPr>
        <w:t xml:space="preserve">2015 </w:t>
      </w:r>
      <w:r w:rsidR="00431B75" w:rsidRPr="52375E59">
        <w:rPr>
          <w:rStyle w:val="eop"/>
        </w:rPr>
        <w:t xml:space="preserve">(the Act) </w:t>
      </w:r>
      <w:r w:rsidRPr="52375E59">
        <w:rPr>
          <w:rStyle w:val="eop"/>
        </w:rPr>
        <w:t>resulting in</w:t>
      </w:r>
      <w:r w:rsidR="00F656DF">
        <w:rPr>
          <w:rStyle w:val="eop"/>
        </w:rPr>
        <w:t>:</w:t>
      </w:r>
    </w:p>
    <w:p w14:paraId="51267C12" w14:textId="07C948DB" w:rsidR="00431B75" w:rsidRDefault="000D7F78" w:rsidP="00431B75">
      <w:pPr>
        <w:pStyle w:val="ListNumber"/>
        <w:numPr>
          <w:ilvl w:val="0"/>
          <w:numId w:val="0"/>
        </w:numPr>
        <w:ind w:left="454"/>
        <w:rPr>
          <w:rStyle w:val="eop"/>
          <w:rFonts w:cstheme="minorHAnsi"/>
        </w:rPr>
      </w:pPr>
      <w:r>
        <w:rPr>
          <w:rStyle w:val="eop"/>
          <w:rFonts w:cstheme="minorHAnsi"/>
        </w:rPr>
        <w:t>(</w:t>
      </w:r>
      <w:r w:rsidR="001913DB">
        <w:rPr>
          <w:rStyle w:val="eop"/>
          <w:rFonts w:cstheme="minorHAnsi"/>
        </w:rPr>
        <w:t xml:space="preserve">a) </w:t>
      </w:r>
      <w:r>
        <w:rPr>
          <w:rStyle w:val="eop"/>
          <w:rFonts w:cstheme="minorHAnsi"/>
        </w:rPr>
        <w:t>suspension or revocation of a permit, authorisation or other permission; or</w:t>
      </w:r>
    </w:p>
    <w:p w14:paraId="515AA136" w14:textId="34A0D738" w:rsidR="000D7F78" w:rsidRDefault="000D7F78" w:rsidP="004F2191">
      <w:pPr>
        <w:pStyle w:val="ListNumber"/>
        <w:numPr>
          <w:ilvl w:val="0"/>
          <w:numId w:val="0"/>
        </w:numPr>
        <w:ind w:left="454"/>
        <w:rPr>
          <w:rStyle w:val="eop"/>
          <w:rFonts w:cstheme="minorHAnsi"/>
        </w:rPr>
      </w:pPr>
      <w:r>
        <w:rPr>
          <w:rStyle w:val="eop"/>
          <w:rFonts w:cstheme="minorHAnsi"/>
        </w:rPr>
        <w:t>(b) biosecurity officers not carrying out specified activities or kinds of activities for the debtor.</w:t>
      </w:r>
    </w:p>
    <w:p w14:paraId="44B33EB7" w14:textId="23897743" w:rsidR="004D0D38" w:rsidRDefault="00E652CB" w:rsidP="00C01680">
      <w:pPr>
        <w:pStyle w:val="ListNumber"/>
      </w:pPr>
      <w:r w:rsidRPr="004D0D38">
        <w:rPr>
          <w:rStyle w:val="normaltextrun"/>
          <w:rFonts w:cstheme="minorHAnsi"/>
        </w:rPr>
        <w:t>Creating a charge on certain goods</w:t>
      </w:r>
      <w:r w:rsidR="000D7F78">
        <w:rPr>
          <w:rStyle w:val="normaltextrun"/>
          <w:rFonts w:cstheme="minorHAnsi"/>
        </w:rPr>
        <w:t xml:space="preserve"> owned by an entity liable to pay an overdue SAC charge</w:t>
      </w:r>
      <w:r w:rsidRPr="004D0D38">
        <w:rPr>
          <w:rStyle w:val="normaltextrun"/>
          <w:rFonts w:cstheme="minorHAnsi"/>
        </w:rPr>
        <w:t>,</w:t>
      </w:r>
      <w:r w:rsidR="000D7F78">
        <w:rPr>
          <w:rStyle w:val="normaltextrun"/>
          <w:rFonts w:cstheme="minorHAnsi"/>
        </w:rPr>
        <w:t xml:space="preserve"> (</w:t>
      </w:r>
      <w:r w:rsidRPr="004D0D38">
        <w:rPr>
          <w:rStyle w:val="normaltextrun"/>
          <w:rFonts w:cstheme="minorHAnsi"/>
        </w:rPr>
        <w:t>even goods not subject to the unpaid SAC charge</w:t>
      </w:r>
      <w:r w:rsidR="00400F48">
        <w:rPr>
          <w:rStyle w:val="normaltextrun"/>
          <w:rFonts w:cstheme="minorHAnsi"/>
        </w:rPr>
        <w:t>).</w:t>
      </w:r>
      <w:r w:rsidRPr="004D0D38">
        <w:rPr>
          <w:rStyle w:val="normaltextrun"/>
          <w:rFonts w:cstheme="minorHAnsi"/>
        </w:rPr>
        <w:t xml:space="preserve"> Goods may be withheld and sold (subject to written notice) </w:t>
      </w:r>
      <w:r w:rsidR="000D7F78">
        <w:rPr>
          <w:rStyle w:val="normaltextrun"/>
          <w:rFonts w:cstheme="minorHAnsi"/>
        </w:rPr>
        <w:t>in the event of non-payment of the SAC charge (see s</w:t>
      </w:r>
      <w:r w:rsidR="00F656DF">
        <w:rPr>
          <w:rStyle w:val="normaltextrun"/>
          <w:rFonts w:cstheme="minorHAnsi"/>
        </w:rPr>
        <w:t>ections</w:t>
      </w:r>
      <w:r w:rsidR="000D7F78">
        <w:rPr>
          <w:rStyle w:val="normaltextrun"/>
          <w:rFonts w:cstheme="minorHAnsi"/>
        </w:rPr>
        <w:t xml:space="preserve"> </w:t>
      </w:r>
      <w:r w:rsidRPr="004D0D38">
        <w:rPr>
          <w:rStyle w:val="normaltextrun"/>
          <w:rFonts w:cstheme="minorHAnsi"/>
        </w:rPr>
        <w:t>598-600 of the Act</w:t>
      </w:r>
      <w:r w:rsidR="000D7F78">
        <w:rPr>
          <w:rStyle w:val="normaltextrun"/>
          <w:rFonts w:cstheme="minorHAnsi"/>
        </w:rPr>
        <w:t>).</w:t>
      </w:r>
    </w:p>
    <w:p w14:paraId="3863D193" w14:textId="4262639F" w:rsidR="00E652CB" w:rsidRDefault="00E652CB" w:rsidP="00C01680">
      <w:pPr>
        <w:pStyle w:val="ListNumber"/>
        <w:rPr>
          <w:rStyle w:val="eop"/>
        </w:rPr>
      </w:pPr>
      <w:bookmarkStart w:id="1" w:name="_Int_27pbVu4z"/>
      <w:proofErr w:type="gramStart"/>
      <w:r w:rsidRPr="52375E59">
        <w:rPr>
          <w:rStyle w:val="normaltextrun"/>
        </w:rPr>
        <w:t xml:space="preserve">Taking </w:t>
      </w:r>
      <w:r w:rsidR="000D7F78" w:rsidRPr="52375E59">
        <w:rPr>
          <w:rStyle w:val="normaltextrun"/>
        </w:rPr>
        <w:t>action</w:t>
      </w:r>
      <w:bookmarkEnd w:id="1"/>
      <w:proofErr w:type="gramEnd"/>
      <w:r w:rsidR="000D7F78" w:rsidRPr="52375E59">
        <w:rPr>
          <w:rStyle w:val="normaltextrun"/>
        </w:rPr>
        <w:t xml:space="preserve"> in a relevant court </w:t>
      </w:r>
      <w:r w:rsidRPr="52375E59">
        <w:rPr>
          <w:rStyle w:val="normaltextrun"/>
        </w:rPr>
        <w:t>to recover the SAC charge as a debt due to the Commonwealth</w:t>
      </w:r>
      <w:r w:rsidR="000D7F78" w:rsidRPr="52375E59">
        <w:rPr>
          <w:rStyle w:val="normaltextrun"/>
        </w:rPr>
        <w:t xml:space="preserve"> (see s</w:t>
      </w:r>
      <w:r w:rsidR="00F656DF">
        <w:rPr>
          <w:rStyle w:val="normaltextrun"/>
        </w:rPr>
        <w:t>ection</w:t>
      </w:r>
      <w:r w:rsidR="000D7F78" w:rsidRPr="52375E59">
        <w:rPr>
          <w:rStyle w:val="normaltextrun"/>
        </w:rPr>
        <w:t xml:space="preserve"> 596 of the Act)</w:t>
      </w:r>
      <w:r w:rsidR="00C564AD">
        <w:rPr>
          <w:rStyle w:val="normaltextrun"/>
        </w:rPr>
        <w:t>.</w:t>
      </w:r>
    </w:p>
    <w:p w14:paraId="686BCCD1" w14:textId="77777777" w:rsidR="00E652CB" w:rsidRPr="00E652CB" w:rsidRDefault="00E652CB" w:rsidP="00E652CB">
      <w:pPr>
        <w:pStyle w:val="paragraph"/>
        <w:spacing w:before="0" w:beforeAutospacing="0" w:after="0" w:afterAutospacing="0"/>
        <w:textAlignment w:val="baseline"/>
        <w:rPr>
          <w:rFonts w:asciiTheme="minorHAnsi" w:hAnsiTheme="minorHAnsi" w:cstheme="minorHAnsi"/>
          <w:sz w:val="18"/>
          <w:szCs w:val="18"/>
        </w:rPr>
      </w:pPr>
      <w:r w:rsidRPr="52375E59">
        <w:rPr>
          <w:rStyle w:val="eop"/>
          <w:rFonts w:asciiTheme="minorHAnsi" w:hAnsiTheme="minorHAnsi" w:cstheme="minorBidi"/>
          <w:sz w:val="22"/>
          <w:szCs w:val="22"/>
        </w:rPr>
        <w:t> </w:t>
      </w:r>
    </w:p>
    <w:p w14:paraId="097B2E37" w14:textId="0A864D24" w:rsidR="2077EA57" w:rsidRDefault="2077EA57" w:rsidP="52375E59">
      <w:pPr>
        <w:pStyle w:val="Heading2"/>
        <w:ind w:left="0" w:firstLine="0"/>
        <w:rPr>
          <w:rFonts w:eastAsia="Calibri" w:cs="Calibri"/>
          <w:color w:val="000000" w:themeColor="text1"/>
        </w:rPr>
      </w:pPr>
      <w:r w:rsidRPr="52375E59">
        <w:rPr>
          <w:rFonts w:eastAsia="Calibri" w:cs="Calibri"/>
          <w:color w:val="000000" w:themeColor="text1"/>
        </w:rPr>
        <w:t>More information</w:t>
      </w:r>
    </w:p>
    <w:p w14:paraId="374D0E3D" w14:textId="797D22E3" w:rsidR="2077EA57" w:rsidRDefault="2077EA57" w:rsidP="52375E59">
      <w:pPr>
        <w:rPr>
          <w:rFonts w:ascii="Calibri" w:eastAsia="Calibri" w:hAnsi="Calibri" w:cs="Calibri"/>
          <w:color w:val="000000" w:themeColor="text1"/>
        </w:rPr>
      </w:pPr>
      <w:r w:rsidRPr="52375E59">
        <w:rPr>
          <w:rFonts w:ascii="Calibri" w:eastAsia="Calibri" w:hAnsi="Calibri" w:cs="Calibri"/>
          <w:color w:val="000000" w:themeColor="text1"/>
        </w:rPr>
        <w:t xml:space="preserve">Learn more about </w:t>
      </w:r>
      <w:hyperlink r:id="rId13">
        <w:r w:rsidRPr="52375E59">
          <w:rPr>
            <w:rStyle w:val="Hyperlink"/>
            <w:rFonts w:ascii="Calibri" w:eastAsia="Calibri" w:hAnsi="Calibri" w:cs="Calibri"/>
          </w:rPr>
          <w:t>Self-assessed clearances cost recovery</w:t>
        </w:r>
      </w:hyperlink>
      <w:r w:rsidRPr="52375E59">
        <w:rPr>
          <w:rFonts w:ascii="Calibri" w:eastAsia="Calibri" w:hAnsi="Calibri" w:cs="Calibri"/>
          <w:color w:val="000000" w:themeColor="text1"/>
        </w:rPr>
        <w:t xml:space="preserve">. We will publish updates via the </w:t>
      </w:r>
      <w:hyperlink r:id="rId14">
        <w:r w:rsidRPr="52375E59">
          <w:rPr>
            <w:rStyle w:val="Hyperlink"/>
            <w:rFonts w:ascii="Calibri" w:eastAsia="Calibri" w:hAnsi="Calibri" w:cs="Calibri"/>
          </w:rPr>
          <w:t>Import Industry Advice Notice system.</w:t>
        </w:r>
      </w:hyperlink>
      <w:r w:rsidRPr="52375E59">
        <w:rPr>
          <w:rFonts w:ascii="Calibri" w:eastAsia="Calibri" w:hAnsi="Calibri" w:cs="Calibri"/>
          <w:color w:val="000000" w:themeColor="text1"/>
        </w:rPr>
        <w:t xml:space="preserve"> </w:t>
      </w:r>
      <w:bookmarkStart w:id="2" w:name="_Int_pOkEyQJc"/>
      <w:r w:rsidRPr="52375E59">
        <w:rPr>
          <w:rFonts w:ascii="Calibri" w:eastAsia="Calibri" w:hAnsi="Calibri" w:cs="Calibri"/>
          <w:color w:val="000000" w:themeColor="text1"/>
        </w:rPr>
        <w:t>For</w:t>
      </w:r>
      <w:bookmarkEnd w:id="2"/>
      <w:r w:rsidRPr="52375E59">
        <w:rPr>
          <w:rFonts w:ascii="Calibri" w:eastAsia="Calibri" w:hAnsi="Calibri" w:cs="Calibri"/>
          <w:color w:val="000000" w:themeColor="text1"/>
        </w:rPr>
        <w:t xml:space="preserve"> queries, email </w:t>
      </w:r>
      <w:hyperlink r:id="rId15">
        <w:r w:rsidRPr="52375E59">
          <w:rPr>
            <w:rStyle w:val="Hyperlink"/>
            <w:rFonts w:ascii="Calibri" w:eastAsia="Calibri" w:hAnsi="Calibri" w:cs="Calibri"/>
          </w:rPr>
          <w:t>SACcostrecovery@aff.gov.au</w:t>
        </w:r>
      </w:hyperlink>
      <w:r w:rsidRPr="52375E59">
        <w:rPr>
          <w:rFonts w:ascii="Calibri" w:eastAsia="Calibri" w:hAnsi="Calibri" w:cs="Calibri"/>
          <w:color w:val="000000" w:themeColor="text1"/>
        </w:rPr>
        <w:t>.</w:t>
      </w:r>
    </w:p>
    <w:p w14:paraId="22AA5138" w14:textId="7E5CA0B7" w:rsidR="52375E59" w:rsidRDefault="52375E59" w:rsidP="52375E59">
      <w:pPr>
        <w:pStyle w:val="paragraph"/>
        <w:spacing w:before="0" w:beforeAutospacing="0" w:after="0" w:afterAutospacing="0"/>
        <w:rPr>
          <w:rStyle w:val="eop"/>
          <w:rFonts w:asciiTheme="minorHAnsi" w:hAnsiTheme="minorHAnsi" w:cstheme="minorBidi"/>
          <w:sz w:val="22"/>
          <w:szCs w:val="22"/>
        </w:rPr>
      </w:pPr>
    </w:p>
    <w:p w14:paraId="7B81B9EB" w14:textId="77777777" w:rsidR="000A5BA0" w:rsidRDefault="000A5BA0" w:rsidP="000A5BA0">
      <w:pPr>
        <w:pStyle w:val="Normalsmall"/>
      </w:pPr>
      <w:r>
        <w:rPr>
          <w:rStyle w:val="Strong"/>
        </w:rPr>
        <w:t>Acknowledgement of Country</w:t>
      </w:r>
    </w:p>
    <w:p w14:paraId="3AC6739E"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A4E48FD" w14:textId="49D66570" w:rsidR="00E9781D" w:rsidRDefault="00E9781D" w:rsidP="00E9781D">
      <w:pPr>
        <w:pStyle w:val="Normalsmall"/>
        <w:spacing w:before="360"/>
      </w:pPr>
      <w:r>
        <w:t>© Commonwealth of Australia 202</w:t>
      </w:r>
      <w:r w:rsidR="00143A7B">
        <w:t>4</w:t>
      </w:r>
    </w:p>
    <w:p w14:paraId="585314E2"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06550F6D" w14:textId="77777777" w:rsidR="00E9781D" w:rsidRDefault="00E9781D" w:rsidP="00E9781D">
      <w:pPr>
        <w:pStyle w:val="Normalsmall"/>
      </w:pPr>
      <w:r>
        <w:t xml:space="preserve">All material in this publication is licensed under a </w:t>
      </w:r>
      <w:hyperlink r:id="rId16" w:history="1">
        <w:r>
          <w:rPr>
            <w:rStyle w:val="Hyperlink"/>
          </w:rPr>
          <w:t>Creative Commons Attribution 4.0 International Licence</w:t>
        </w:r>
      </w:hyperlink>
      <w:r>
        <w:t xml:space="preserve"> except content supplied by third parties, logos and the Commonwealth Coat of Arms.</w:t>
      </w:r>
    </w:p>
    <w:p w14:paraId="40731E29" w14:textId="62292F3E"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CF6623">
      <w:headerReference w:type="even" r:id="rId17"/>
      <w:headerReference w:type="default" r:id="rId18"/>
      <w:footerReference w:type="even" r:id="rId19"/>
      <w:footerReference w:type="default" r:id="rId20"/>
      <w:headerReference w:type="first" r:id="rId21"/>
      <w:footerReference w:type="first" r:id="rId22"/>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C1CA9" w14:textId="77777777" w:rsidR="003D7862" w:rsidRDefault="003D7862">
      <w:r>
        <w:separator/>
      </w:r>
    </w:p>
    <w:p w14:paraId="0254654D" w14:textId="77777777" w:rsidR="003D7862" w:rsidRDefault="003D7862"/>
    <w:p w14:paraId="7ABEEFA5" w14:textId="77777777" w:rsidR="003D7862" w:rsidRDefault="003D7862"/>
  </w:endnote>
  <w:endnote w:type="continuationSeparator" w:id="0">
    <w:p w14:paraId="36FC617F" w14:textId="77777777" w:rsidR="003D7862" w:rsidRDefault="003D7862">
      <w:r>
        <w:continuationSeparator/>
      </w:r>
    </w:p>
    <w:p w14:paraId="0B351743" w14:textId="77777777" w:rsidR="003D7862" w:rsidRDefault="003D7862"/>
    <w:p w14:paraId="0ECA1BD1" w14:textId="77777777" w:rsidR="003D7862" w:rsidRDefault="003D7862"/>
  </w:endnote>
  <w:endnote w:type="continuationNotice" w:id="1">
    <w:p w14:paraId="7AC3E198" w14:textId="77777777" w:rsidR="003D7862" w:rsidRDefault="003D7862">
      <w:pPr>
        <w:pStyle w:val="Footer"/>
      </w:pPr>
    </w:p>
    <w:p w14:paraId="47B287DE" w14:textId="77777777" w:rsidR="003D7862" w:rsidRDefault="003D7862"/>
    <w:p w14:paraId="27132F09" w14:textId="77777777" w:rsidR="003D7862" w:rsidRDefault="003D7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0BDD1" w14:textId="294C749A" w:rsidR="00F637B6" w:rsidRDefault="00F637B6">
    <w:pPr>
      <w:pStyle w:val="Footer"/>
    </w:pPr>
    <w:r>
      <w:rPr>
        <w:noProof/>
      </w:rPr>
      <mc:AlternateContent>
        <mc:Choice Requires="wps">
          <w:drawing>
            <wp:anchor distT="0" distB="0" distL="0" distR="0" simplePos="0" relativeHeight="251658242" behindDoc="0" locked="0" layoutInCell="1" allowOverlap="1" wp14:anchorId="7521F023" wp14:editId="57707B85">
              <wp:simplePos x="635" y="635"/>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91D15C" w14:textId="3A196002"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21F023"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991D15C" w14:textId="3A196002"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3A5D" w14:textId="0085AE46" w:rsidR="000542B4" w:rsidRDefault="00863E83" w:rsidP="005E5473">
    <w:pPr>
      <w:pStyle w:val="Footer"/>
    </w:pPr>
    <w:r w:rsidRPr="007B1F92">
      <w:t>Department of Agriculture, Fisheries and Forestry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4696A" w14:textId="655C6B2F" w:rsidR="00577F29" w:rsidRDefault="00577F29" w:rsidP="00CB5FC0">
    <w:pPr>
      <w:pStyle w:val="Footer"/>
      <w:jc w:val="left"/>
    </w:pPr>
  </w:p>
  <w:sdt>
    <w:sdtPr>
      <w:rPr>
        <w:b/>
        <w:bCs/>
        <w:color w:val="FF0000"/>
        <w:sz w:val="36"/>
        <w:szCs w:val="36"/>
      </w:rPr>
      <w:id w:val="-858040093"/>
      <w:docPartObj>
        <w:docPartGallery w:val="Page Numbers (Bottom of Page)"/>
        <w:docPartUnique/>
      </w:docPartObj>
    </w:sdtPr>
    <w:sdtEndPr>
      <w:rPr>
        <w:b w:val="0"/>
        <w:noProof/>
        <w:color w:val="auto"/>
        <w:sz w:val="20"/>
        <w:szCs w:val="22"/>
      </w:rPr>
    </w:sdtEndPr>
    <w:sdtContent>
      <w:p w14:paraId="79F67CA4" w14:textId="2855C52A" w:rsidR="00577F29" w:rsidRDefault="009C37F9" w:rsidP="005E5473">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70D45" w14:textId="77777777" w:rsidR="003D7862" w:rsidRDefault="003D7862">
      <w:r>
        <w:separator/>
      </w:r>
    </w:p>
    <w:p w14:paraId="1E04C9FD" w14:textId="77777777" w:rsidR="003D7862" w:rsidRDefault="003D7862"/>
    <w:p w14:paraId="38C5B20C" w14:textId="77777777" w:rsidR="003D7862" w:rsidRDefault="003D7862"/>
  </w:footnote>
  <w:footnote w:type="continuationSeparator" w:id="0">
    <w:p w14:paraId="703D96C0" w14:textId="77777777" w:rsidR="003D7862" w:rsidRDefault="003D7862">
      <w:r>
        <w:continuationSeparator/>
      </w:r>
    </w:p>
    <w:p w14:paraId="05CD39EA" w14:textId="77777777" w:rsidR="003D7862" w:rsidRDefault="003D7862"/>
    <w:p w14:paraId="2D338AB8" w14:textId="77777777" w:rsidR="003D7862" w:rsidRDefault="003D7862"/>
  </w:footnote>
  <w:footnote w:type="continuationNotice" w:id="1">
    <w:p w14:paraId="76B69E15" w14:textId="77777777" w:rsidR="003D7862" w:rsidRDefault="003D7862">
      <w:pPr>
        <w:pStyle w:val="Footer"/>
      </w:pPr>
    </w:p>
    <w:p w14:paraId="56DB89A8" w14:textId="77777777" w:rsidR="003D7862" w:rsidRDefault="003D7862"/>
    <w:p w14:paraId="3F3CDFF4" w14:textId="77777777" w:rsidR="003D7862" w:rsidRDefault="003D7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5755C" w14:textId="60DC0D1B" w:rsidR="00F637B6" w:rsidRDefault="00F637B6">
    <w:pPr>
      <w:pStyle w:val="Header"/>
    </w:pPr>
    <w:r>
      <w:rPr>
        <w:noProof/>
      </w:rPr>
      <mc:AlternateContent>
        <mc:Choice Requires="wps">
          <w:drawing>
            <wp:anchor distT="0" distB="0" distL="0" distR="0" simplePos="0" relativeHeight="251658241" behindDoc="0" locked="0" layoutInCell="1" allowOverlap="1" wp14:anchorId="74EF9D72" wp14:editId="60972A6B">
              <wp:simplePos x="635" y="635"/>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DFC157" w14:textId="2B08FC1A"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EF9D72"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8DFC157" w14:textId="2B08FC1A"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B51CB" w14:textId="459196D7" w:rsidR="005D3C15" w:rsidRDefault="00E652CB" w:rsidP="001B2148">
    <w:pPr>
      <w:pStyle w:val="Header"/>
    </w:pPr>
    <w:r>
      <w:t xml:space="preserve">Self-Assessed Clearance </w:t>
    </w:r>
    <w:r w:rsidR="00C76EFE">
      <w:t>– Regulatory</w:t>
    </w:r>
    <w:r w:rsidR="00915AA6">
      <w:t xml:space="preserve"> </w:t>
    </w:r>
    <w:r w:rsidR="005E5473">
      <w:t>a</w:t>
    </w:r>
    <w:r w:rsidR="006937F5">
      <w:t xml:space="preserve">ctions taken on </w:t>
    </w:r>
    <w:r w:rsidR="005E5473">
      <w:t>u</w:t>
    </w:r>
    <w:r w:rsidR="006937F5">
      <w:t xml:space="preserve">npaid </w:t>
    </w:r>
    <w:r w:rsidR="00C76EFE">
      <w:t xml:space="preserve">SAC </w:t>
    </w:r>
    <w:r w:rsidR="005E5473">
      <w:t>c</w:t>
    </w:r>
    <w:r w:rsidR="007B5B07">
      <w:t xml:space="preserve">harge </w:t>
    </w:r>
    <w:r>
      <w:t>fact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B3468" w14:textId="73FF87CF" w:rsidR="000E455C" w:rsidRDefault="00144601" w:rsidP="00C959C9">
    <w:r>
      <w:rPr>
        <w:noProof/>
      </w:rPr>
      <w:drawing>
        <wp:anchor distT="0" distB="0" distL="114300" distR="114300" simplePos="0" relativeHeight="251658240" behindDoc="1" locked="0" layoutInCell="1" allowOverlap="1" wp14:anchorId="68677479" wp14:editId="30BCEAF2">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CvhaeXTc" int2:invalidationBookmarkName="" int2:hashCode="pNeJoFY/QecK1l" int2:id="3JDnYDLe">
      <int2:state int2:value="Rejected" int2:type="AugLoop_Text_Critique"/>
    </int2:bookmark>
    <int2:bookmark int2:bookmarkName="_Int_pOkEyQJc" int2:invalidationBookmarkName="" int2:hashCode="94gGADSKCRpD4q" int2:id="J1z4shJC">
      <int2:state int2:value="Rejected" int2:type="AugLoop_Text_Critique"/>
    </int2:bookmark>
    <int2:bookmark int2:bookmarkName="_Int_27pbVu4z" int2:invalidationBookmarkName="" int2:hashCode="2gXH4RbXt+kESd" int2:id="xML0Nu5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37E76D4"/>
    <w:multiLevelType w:val="multilevel"/>
    <w:tmpl w:val="09B83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1CAB7E6A"/>
    <w:multiLevelType w:val="multilevel"/>
    <w:tmpl w:val="283CF8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A0EAF"/>
    <w:multiLevelType w:val="hybridMultilevel"/>
    <w:tmpl w:val="089456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B911F2"/>
    <w:multiLevelType w:val="multilevel"/>
    <w:tmpl w:val="19B80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8C9147F"/>
    <w:multiLevelType w:val="hybridMultilevel"/>
    <w:tmpl w:val="09B263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ED6358"/>
    <w:multiLevelType w:val="multilevel"/>
    <w:tmpl w:val="FAD2F8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164F4D"/>
    <w:multiLevelType w:val="multilevel"/>
    <w:tmpl w:val="28E2AB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2553228"/>
    <w:multiLevelType w:val="multilevel"/>
    <w:tmpl w:val="D0560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0D3B05"/>
    <w:multiLevelType w:val="multilevel"/>
    <w:tmpl w:val="D61A2E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D2F5934"/>
    <w:multiLevelType w:val="multilevel"/>
    <w:tmpl w:val="B5C258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0088148">
    <w:abstractNumId w:val="8"/>
  </w:num>
  <w:num w:numId="2" w16cid:durableId="1209954464">
    <w:abstractNumId w:val="6"/>
  </w:num>
  <w:num w:numId="3" w16cid:durableId="211696695">
    <w:abstractNumId w:val="13"/>
  </w:num>
  <w:num w:numId="4" w16cid:durableId="1550148830">
    <w:abstractNumId w:val="14"/>
  </w:num>
  <w:num w:numId="5" w16cid:durableId="1460108156">
    <w:abstractNumId w:val="0"/>
  </w:num>
  <w:num w:numId="6" w16cid:durableId="1934704985">
    <w:abstractNumId w:val="9"/>
  </w:num>
  <w:num w:numId="7" w16cid:durableId="1013073201">
    <w:abstractNumId w:val="11"/>
  </w:num>
  <w:num w:numId="8" w16cid:durableId="524289160">
    <w:abstractNumId w:val="2"/>
  </w:num>
  <w:num w:numId="9" w16cid:durableId="94401862">
    <w:abstractNumId w:val="17"/>
  </w:num>
  <w:num w:numId="10" w16cid:durableId="1262253482">
    <w:abstractNumId w:val="17"/>
  </w:num>
  <w:num w:numId="11" w16cid:durableId="1504468562">
    <w:abstractNumId w:val="17"/>
  </w:num>
  <w:num w:numId="12" w16cid:durableId="1296328144">
    <w:abstractNumId w:val="17"/>
  </w:num>
  <w:num w:numId="13" w16cid:durableId="1526938640">
    <w:abstractNumId w:val="5"/>
  </w:num>
  <w:num w:numId="14" w16cid:durableId="518206626">
    <w:abstractNumId w:val="3"/>
  </w:num>
  <w:num w:numId="15" w16cid:durableId="1272782324">
    <w:abstractNumId w:val="15"/>
  </w:num>
  <w:num w:numId="16" w16cid:durableId="1592229152">
    <w:abstractNumId w:val="1"/>
  </w:num>
  <w:num w:numId="17" w16cid:durableId="545219171">
    <w:abstractNumId w:val="16"/>
  </w:num>
  <w:num w:numId="18" w16cid:durableId="750739763">
    <w:abstractNumId w:val="18"/>
  </w:num>
  <w:num w:numId="19" w16cid:durableId="1437748690">
    <w:abstractNumId w:val="12"/>
  </w:num>
  <w:num w:numId="20" w16cid:durableId="1498156870">
    <w:abstractNumId w:val="10"/>
  </w:num>
  <w:num w:numId="21" w16cid:durableId="814831335">
    <w:abstractNumId w:val="4"/>
  </w:num>
  <w:num w:numId="22" w16cid:durableId="205954425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1A"/>
    <w:rsid w:val="0000059E"/>
    <w:rsid w:val="0000066F"/>
    <w:rsid w:val="00001B53"/>
    <w:rsid w:val="0000487A"/>
    <w:rsid w:val="00017ACB"/>
    <w:rsid w:val="00021590"/>
    <w:rsid w:val="00025D1B"/>
    <w:rsid w:val="000266C4"/>
    <w:rsid w:val="00031CFF"/>
    <w:rsid w:val="00035D3E"/>
    <w:rsid w:val="00036212"/>
    <w:rsid w:val="000441FB"/>
    <w:rsid w:val="000542B4"/>
    <w:rsid w:val="00055058"/>
    <w:rsid w:val="00057A58"/>
    <w:rsid w:val="00057C06"/>
    <w:rsid w:val="000618F3"/>
    <w:rsid w:val="00066D0B"/>
    <w:rsid w:val="000717D2"/>
    <w:rsid w:val="00074A56"/>
    <w:rsid w:val="00080827"/>
    <w:rsid w:val="0008277A"/>
    <w:rsid w:val="00084583"/>
    <w:rsid w:val="000904C1"/>
    <w:rsid w:val="000913B5"/>
    <w:rsid w:val="00091CD2"/>
    <w:rsid w:val="000A38ED"/>
    <w:rsid w:val="000A5BA0"/>
    <w:rsid w:val="000A64A1"/>
    <w:rsid w:val="000B3924"/>
    <w:rsid w:val="000B3C44"/>
    <w:rsid w:val="000C0412"/>
    <w:rsid w:val="000C1C2E"/>
    <w:rsid w:val="000C4558"/>
    <w:rsid w:val="000D2F13"/>
    <w:rsid w:val="000D7F78"/>
    <w:rsid w:val="000E410F"/>
    <w:rsid w:val="000E455C"/>
    <w:rsid w:val="000E4D74"/>
    <w:rsid w:val="000E7803"/>
    <w:rsid w:val="000F0491"/>
    <w:rsid w:val="000F1E7D"/>
    <w:rsid w:val="000F6089"/>
    <w:rsid w:val="001033AE"/>
    <w:rsid w:val="001143CC"/>
    <w:rsid w:val="001233A8"/>
    <w:rsid w:val="0013173D"/>
    <w:rsid w:val="00136FD7"/>
    <w:rsid w:val="00143A7B"/>
    <w:rsid w:val="00144601"/>
    <w:rsid w:val="001478CD"/>
    <w:rsid w:val="001635FC"/>
    <w:rsid w:val="001645FE"/>
    <w:rsid w:val="00181BA4"/>
    <w:rsid w:val="00182E40"/>
    <w:rsid w:val="00190D7E"/>
    <w:rsid w:val="001913DB"/>
    <w:rsid w:val="001929D2"/>
    <w:rsid w:val="001A1D98"/>
    <w:rsid w:val="001A26B6"/>
    <w:rsid w:val="001A5CA3"/>
    <w:rsid w:val="001A6968"/>
    <w:rsid w:val="001B2148"/>
    <w:rsid w:val="001C292C"/>
    <w:rsid w:val="001D0EF3"/>
    <w:rsid w:val="001F10FB"/>
    <w:rsid w:val="001F15FC"/>
    <w:rsid w:val="00201BFB"/>
    <w:rsid w:val="00203DE1"/>
    <w:rsid w:val="00217A19"/>
    <w:rsid w:val="00220618"/>
    <w:rsid w:val="00237A69"/>
    <w:rsid w:val="00261BB4"/>
    <w:rsid w:val="002733E6"/>
    <w:rsid w:val="00275B58"/>
    <w:rsid w:val="00284B53"/>
    <w:rsid w:val="002952CC"/>
    <w:rsid w:val="002B1FAF"/>
    <w:rsid w:val="002C61FD"/>
    <w:rsid w:val="002E3FD4"/>
    <w:rsid w:val="002F4595"/>
    <w:rsid w:val="002F5CFA"/>
    <w:rsid w:val="00300AFD"/>
    <w:rsid w:val="003032C0"/>
    <w:rsid w:val="00305786"/>
    <w:rsid w:val="00336B60"/>
    <w:rsid w:val="0035108D"/>
    <w:rsid w:val="0035415F"/>
    <w:rsid w:val="003569F9"/>
    <w:rsid w:val="0035778D"/>
    <w:rsid w:val="00360DC9"/>
    <w:rsid w:val="00362AA2"/>
    <w:rsid w:val="00366721"/>
    <w:rsid w:val="00370990"/>
    <w:rsid w:val="0037698A"/>
    <w:rsid w:val="00382F63"/>
    <w:rsid w:val="00385368"/>
    <w:rsid w:val="00392124"/>
    <w:rsid w:val="0039282B"/>
    <w:rsid w:val="003937B8"/>
    <w:rsid w:val="003947BA"/>
    <w:rsid w:val="00395268"/>
    <w:rsid w:val="003A020C"/>
    <w:rsid w:val="003B00F3"/>
    <w:rsid w:val="003B011C"/>
    <w:rsid w:val="003B24C0"/>
    <w:rsid w:val="003B5A09"/>
    <w:rsid w:val="003C4FEF"/>
    <w:rsid w:val="003D0D74"/>
    <w:rsid w:val="003D1463"/>
    <w:rsid w:val="003D6F94"/>
    <w:rsid w:val="003D7862"/>
    <w:rsid w:val="003E13F8"/>
    <w:rsid w:val="003E533A"/>
    <w:rsid w:val="003F138D"/>
    <w:rsid w:val="003F13CB"/>
    <w:rsid w:val="003F403F"/>
    <w:rsid w:val="003F66A7"/>
    <w:rsid w:val="003F73D7"/>
    <w:rsid w:val="00400F48"/>
    <w:rsid w:val="00401E32"/>
    <w:rsid w:val="00406641"/>
    <w:rsid w:val="00406A96"/>
    <w:rsid w:val="0041034B"/>
    <w:rsid w:val="00411260"/>
    <w:rsid w:val="00423D1A"/>
    <w:rsid w:val="004302AA"/>
    <w:rsid w:val="00431B75"/>
    <w:rsid w:val="00442630"/>
    <w:rsid w:val="0044304D"/>
    <w:rsid w:val="00446CB3"/>
    <w:rsid w:val="00447BB6"/>
    <w:rsid w:val="00453111"/>
    <w:rsid w:val="004568D1"/>
    <w:rsid w:val="004747B7"/>
    <w:rsid w:val="00474BB1"/>
    <w:rsid w:val="00477888"/>
    <w:rsid w:val="00495068"/>
    <w:rsid w:val="004A60F8"/>
    <w:rsid w:val="004A6FB6"/>
    <w:rsid w:val="004C2DA2"/>
    <w:rsid w:val="004C2F4F"/>
    <w:rsid w:val="004D0888"/>
    <w:rsid w:val="004D0D38"/>
    <w:rsid w:val="004E0950"/>
    <w:rsid w:val="004E3BF1"/>
    <w:rsid w:val="004E6316"/>
    <w:rsid w:val="004F1CDE"/>
    <w:rsid w:val="004F2191"/>
    <w:rsid w:val="004F4D55"/>
    <w:rsid w:val="005019C1"/>
    <w:rsid w:val="005070C8"/>
    <w:rsid w:val="00514CEE"/>
    <w:rsid w:val="00515287"/>
    <w:rsid w:val="005157CF"/>
    <w:rsid w:val="00531B5A"/>
    <w:rsid w:val="00544DC2"/>
    <w:rsid w:val="00546EF9"/>
    <w:rsid w:val="00553E9D"/>
    <w:rsid w:val="0055447F"/>
    <w:rsid w:val="005565A0"/>
    <w:rsid w:val="00567DFC"/>
    <w:rsid w:val="00577F29"/>
    <w:rsid w:val="00583DA4"/>
    <w:rsid w:val="005957CD"/>
    <w:rsid w:val="005A48A6"/>
    <w:rsid w:val="005B613F"/>
    <w:rsid w:val="005B656B"/>
    <w:rsid w:val="005C1D5A"/>
    <w:rsid w:val="005C2BFD"/>
    <w:rsid w:val="005C696E"/>
    <w:rsid w:val="005D09CD"/>
    <w:rsid w:val="005D16F5"/>
    <w:rsid w:val="005D3C15"/>
    <w:rsid w:val="005D549C"/>
    <w:rsid w:val="005E5473"/>
    <w:rsid w:val="005F0DB9"/>
    <w:rsid w:val="00601FFF"/>
    <w:rsid w:val="0060350E"/>
    <w:rsid w:val="0060445A"/>
    <w:rsid w:val="00604914"/>
    <w:rsid w:val="00607A21"/>
    <w:rsid w:val="00607A36"/>
    <w:rsid w:val="006156DF"/>
    <w:rsid w:val="00625D8D"/>
    <w:rsid w:val="006360F9"/>
    <w:rsid w:val="00642F36"/>
    <w:rsid w:val="00646917"/>
    <w:rsid w:val="00650524"/>
    <w:rsid w:val="00656587"/>
    <w:rsid w:val="00666386"/>
    <w:rsid w:val="0067345E"/>
    <w:rsid w:val="00674960"/>
    <w:rsid w:val="006778B7"/>
    <w:rsid w:val="00680B3A"/>
    <w:rsid w:val="00682E55"/>
    <w:rsid w:val="006831E6"/>
    <w:rsid w:val="00684123"/>
    <w:rsid w:val="00685EF5"/>
    <w:rsid w:val="006937F5"/>
    <w:rsid w:val="00696682"/>
    <w:rsid w:val="006A7F55"/>
    <w:rsid w:val="006B0030"/>
    <w:rsid w:val="006B49DE"/>
    <w:rsid w:val="006B655E"/>
    <w:rsid w:val="006C16BF"/>
    <w:rsid w:val="006D413F"/>
    <w:rsid w:val="006E0963"/>
    <w:rsid w:val="006E112E"/>
    <w:rsid w:val="006E353E"/>
    <w:rsid w:val="006E4B82"/>
    <w:rsid w:val="006F6FE8"/>
    <w:rsid w:val="006F6FEE"/>
    <w:rsid w:val="006F7034"/>
    <w:rsid w:val="00700A80"/>
    <w:rsid w:val="0070464B"/>
    <w:rsid w:val="00721291"/>
    <w:rsid w:val="007258B1"/>
    <w:rsid w:val="00725C8B"/>
    <w:rsid w:val="007410C7"/>
    <w:rsid w:val="00744875"/>
    <w:rsid w:val="00746CF9"/>
    <w:rsid w:val="00754CA3"/>
    <w:rsid w:val="0076549B"/>
    <w:rsid w:val="007703C5"/>
    <w:rsid w:val="00776A36"/>
    <w:rsid w:val="0078570F"/>
    <w:rsid w:val="00793E18"/>
    <w:rsid w:val="007A0F04"/>
    <w:rsid w:val="007A70E8"/>
    <w:rsid w:val="007B4C63"/>
    <w:rsid w:val="007B5B07"/>
    <w:rsid w:val="007C0010"/>
    <w:rsid w:val="007C3728"/>
    <w:rsid w:val="007D1740"/>
    <w:rsid w:val="007E69AF"/>
    <w:rsid w:val="007E6AFF"/>
    <w:rsid w:val="007F4986"/>
    <w:rsid w:val="007F76EB"/>
    <w:rsid w:val="0080517C"/>
    <w:rsid w:val="00805E7E"/>
    <w:rsid w:val="00832638"/>
    <w:rsid w:val="00833675"/>
    <w:rsid w:val="00844DCD"/>
    <w:rsid w:val="00845ED1"/>
    <w:rsid w:val="00863E83"/>
    <w:rsid w:val="00865130"/>
    <w:rsid w:val="00870DF3"/>
    <w:rsid w:val="00884F2E"/>
    <w:rsid w:val="008906D0"/>
    <w:rsid w:val="00892F53"/>
    <w:rsid w:val="008944E2"/>
    <w:rsid w:val="00895341"/>
    <w:rsid w:val="008974F1"/>
    <w:rsid w:val="008C01E6"/>
    <w:rsid w:val="008C1BAC"/>
    <w:rsid w:val="008C4815"/>
    <w:rsid w:val="008E02FD"/>
    <w:rsid w:val="008E11AB"/>
    <w:rsid w:val="008E3B54"/>
    <w:rsid w:val="008F1712"/>
    <w:rsid w:val="008F382A"/>
    <w:rsid w:val="0090024D"/>
    <w:rsid w:val="00902E92"/>
    <w:rsid w:val="0090743D"/>
    <w:rsid w:val="00911F4A"/>
    <w:rsid w:val="00914B09"/>
    <w:rsid w:val="00915AA6"/>
    <w:rsid w:val="00916FC3"/>
    <w:rsid w:val="00922661"/>
    <w:rsid w:val="00933F44"/>
    <w:rsid w:val="00943779"/>
    <w:rsid w:val="0094664B"/>
    <w:rsid w:val="00957007"/>
    <w:rsid w:val="00974A4B"/>
    <w:rsid w:val="00974CD6"/>
    <w:rsid w:val="00982A55"/>
    <w:rsid w:val="009844EA"/>
    <w:rsid w:val="009C0688"/>
    <w:rsid w:val="009C13F9"/>
    <w:rsid w:val="009C206F"/>
    <w:rsid w:val="009C37F9"/>
    <w:rsid w:val="009C3FA3"/>
    <w:rsid w:val="009C5045"/>
    <w:rsid w:val="009C5CE4"/>
    <w:rsid w:val="009D150F"/>
    <w:rsid w:val="009D2D9E"/>
    <w:rsid w:val="009D7044"/>
    <w:rsid w:val="009E252B"/>
    <w:rsid w:val="009E4F2D"/>
    <w:rsid w:val="00A0018B"/>
    <w:rsid w:val="00A04369"/>
    <w:rsid w:val="00A04AFD"/>
    <w:rsid w:val="00A130F7"/>
    <w:rsid w:val="00A32860"/>
    <w:rsid w:val="00A45AFE"/>
    <w:rsid w:val="00A51435"/>
    <w:rsid w:val="00A62CD6"/>
    <w:rsid w:val="00A62F99"/>
    <w:rsid w:val="00A64307"/>
    <w:rsid w:val="00A65D84"/>
    <w:rsid w:val="00A66E30"/>
    <w:rsid w:val="00A7572E"/>
    <w:rsid w:val="00A77E8E"/>
    <w:rsid w:val="00A8157A"/>
    <w:rsid w:val="00A84CB2"/>
    <w:rsid w:val="00A863DA"/>
    <w:rsid w:val="00A9395C"/>
    <w:rsid w:val="00AA177F"/>
    <w:rsid w:val="00AA1D89"/>
    <w:rsid w:val="00AB6E28"/>
    <w:rsid w:val="00AE1E6E"/>
    <w:rsid w:val="00AE40DE"/>
    <w:rsid w:val="00AE4763"/>
    <w:rsid w:val="00AF7285"/>
    <w:rsid w:val="00B0121B"/>
    <w:rsid w:val="00B0455B"/>
    <w:rsid w:val="00B11E02"/>
    <w:rsid w:val="00B30810"/>
    <w:rsid w:val="00B3476F"/>
    <w:rsid w:val="00B404AB"/>
    <w:rsid w:val="00B42FEE"/>
    <w:rsid w:val="00B43568"/>
    <w:rsid w:val="00B559AE"/>
    <w:rsid w:val="00B63BF5"/>
    <w:rsid w:val="00B77114"/>
    <w:rsid w:val="00B82095"/>
    <w:rsid w:val="00B90975"/>
    <w:rsid w:val="00B93571"/>
    <w:rsid w:val="00B94CBD"/>
    <w:rsid w:val="00BA2806"/>
    <w:rsid w:val="00BC321A"/>
    <w:rsid w:val="00BD36CA"/>
    <w:rsid w:val="00BD4F8E"/>
    <w:rsid w:val="00BE0CC3"/>
    <w:rsid w:val="00BE345B"/>
    <w:rsid w:val="00C01680"/>
    <w:rsid w:val="00C03332"/>
    <w:rsid w:val="00C069D7"/>
    <w:rsid w:val="00C41588"/>
    <w:rsid w:val="00C54BAD"/>
    <w:rsid w:val="00C564AD"/>
    <w:rsid w:val="00C6128D"/>
    <w:rsid w:val="00C657BB"/>
    <w:rsid w:val="00C73278"/>
    <w:rsid w:val="00C74DAE"/>
    <w:rsid w:val="00C765C8"/>
    <w:rsid w:val="00C76EFE"/>
    <w:rsid w:val="00C82029"/>
    <w:rsid w:val="00C837D7"/>
    <w:rsid w:val="00C9283A"/>
    <w:rsid w:val="00C94C83"/>
    <w:rsid w:val="00C95039"/>
    <w:rsid w:val="00C959C9"/>
    <w:rsid w:val="00CA18A2"/>
    <w:rsid w:val="00CA3D87"/>
    <w:rsid w:val="00CA4615"/>
    <w:rsid w:val="00CA6D53"/>
    <w:rsid w:val="00CA7C6F"/>
    <w:rsid w:val="00CB5FC0"/>
    <w:rsid w:val="00CC4F70"/>
    <w:rsid w:val="00CC6513"/>
    <w:rsid w:val="00CC67EF"/>
    <w:rsid w:val="00CD3A6F"/>
    <w:rsid w:val="00CD403E"/>
    <w:rsid w:val="00CD4C9E"/>
    <w:rsid w:val="00CD6263"/>
    <w:rsid w:val="00CE78C6"/>
    <w:rsid w:val="00CE7F36"/>
    <w:rsid w:val="00CF6623"/>
    <w:rsid w:val="00CF7D08"/>
    <w:rsid w:val="00D02DE4"/>
    <w:rsid w:val="00D0425C"/>
    <w:rsid w:val="00D04A3C"/>
    <w:rsid w:val="00D06C32"/>
    <w:rsid w:val="00D11B51"/>
    <w:rsid w:val="00D22097"/>
    <w:rsid w:val="00D2222A"/>
    <w:rsid w:val="00D30EF1"/>
    <w:rsid w:val="00D36C41"/>
    <w:rsid w:val="00D4039B"/>
    <w:rsid w:val="00D5028F"/>
    <w:rsid w:val="00D55A85"/>
    <w:rsid w:val="00D56BAA"/>
    <w:rsid w:val="00D63909"/>
    <w:rsid w:val="00D63916"/>
    <w:rsid w:val="00D750D0"/>
    <w:rsid w:val="00D857B9"/>
    <w:rsid w:val="00D87480"/>
    <w:rsid w:val="00DA3C6B"/>
    <w:rsid w:val="00DA51B7"/>
    <w:rsid w:val="00DB71FD"/>
    <w:rsid w:val="00DC1793"/>
    <w:rsid w:val="00DC453F"/>
    <w:rsid w:val="00DC57F0"/>
    <w:rsid w:val="00DC5DF9"/>
    <w:rsid w:val="00DE3E27"/>
    <w:rsid w:val="00DE546F"/>
    <w:rsid w:val="00DE59F0"/>
    <w:rsid w:val="00DF0596"/>
    <w:rsid w:val="00DF241E"/>
    <w:rsid w:val="00DF61C9"/>
    <w:rsid w:val="00E0310B"/>
    <w:rsid w:val="00E04F20"/>
    <w:rsid w:val="00E0773A"/>
    <w:rsid w:val="00E11532"/>
    <w:rsid w:val="00E21B54"/>
    <w:rsid w:val="00E25A07"/>
    <w:rsid w:val="00E30670"/>
    <w:rsid w:val="00E333DF"/>
    <w:rsid w:val="00E44E91"/>
    <w:rsid w:val="00E47BA3"/>
    <w:rsid w:val="00E53C5F"/>
    <w:rsid w:val="00E62156"/>
    <w:rsid w:val="00E652CB"/>
    <w:rsid w:val="00E7538D"/>
    <w:rsid w:val="00E76C55"/>
    <w:rsid w:val="00E813C0"/>
    <w:rsid w:val="00E83835"/>
    <w:rsid w:val="00E83C41"/>
    <w:rsid w:val="00E87842"/>
    <w:rsid w:val="00E911C2"/>
    <w:rsid w:val="00E933CD"/>
    <w:rsid w:val="00E9781D"/>
    <w:rsid w:val="00EA14CE"/>
    <w:rsid w:val="00EA3EA6"/>
    <w:rsid w:val="00EA5D76"/>
    <w:rsid w:val="00EB10AA"/>
    <w:rsid w:val="00EB6B12"/>
    <w:rsid w:val="00EC2925"/>
    <w:rsid w:val="00EC2BB3"/>
    <w:rsid w:val="00EC5579"/>
    <w:rsid w:val="00EC5C40"/>
    <w:rsid w:val="00ED2F39"/>
    <w:rsid w:val="00ED774B"/>
    <w:rsid w:val="00EE0118"/>
    <w:rsid w:val="00EE49CE"/>
    <w:rsid w:val="00EE7C8D"/>
    <w:rsid w:val="00EF0F08"/>
    <w:rsid w:val="00EF24B1"/>
    <w:rsid w:val="00EF3918"/>
    <w:rsid w:val="00F06633"/>
    <w:rsid w:val="00F109C8"/>
    <w:rsid w:val="00F20011"/>
    <w:rsid w:val="00F23AF2"/>
    <w:rsid w:val="00F30857"/>
    <w:rsid w:val="00F330C3"/>
    <w:rsid w:val="00F34C2D"/>
    <w:rsid w:val="00F3602D"/>
    <w:rsid w:val="00F42DC3"/>
    <w:rsid w:val="00F604C7"/>
    <w:rsid w:val="00F61C73"/>
    <w:rsid w:val="00F627E6"/>
    <w:rsid w:val="00F637B6"/>
    <w:rsid w:val="00F656DF"/>
    <w:rsid w:val="00F75F33"/>
    <w:rsid w:val="00F84236"/>
    <w:rsid w:val="00F91BED"/>
    <w:rsid w:val="00F969F8"/>
    <w:rsid w:val="00F96EC3"/>
    <w:rsid w:val="00FA1542"/>
    <w:rsid w:val="00FB7E9D"/>
    <w:rsid w:val="00FC17A4"/>
    <w:rsid w:val="00FC2CE4"/>
    <w:rsid w:val="00FC379E"/>
    <w:rsid w:val="00FD337C"/>
    <w:rsid w:val="00FD3BAE"/>
    <w:rsid w:val="00FD3EC8"/>
    <w:rsid w:val="00FD5236"/>
    <w:rsid w:val="00FD7D5B"/>
    <w:rsid w:val="00FE0F23"/>
    <w:rsid w:val="00FE3F84"/>
    <w:rsid w:val="01343AEF"/>
    <w:rsid w:val="0201081B"/>
    <w:rsid w:val="04F8AC1D"/>
    <w:rsid w:val="07200334"/>
    <w:rsid w:val="08033F35"/>
    <w:rsid w:val="09694988"/>
    <w:rsid w:val="0A064ED0"/>
    <w:rsid w:val="0FF3F848"/>
    <w:rsid w:val="10F29DE6"/>
    <w:rsid w:val="11D4A3DE"/>
    <w:rsid w:val="14BA5D88"/>
    <w:rsid w:val="154510EB"/>
    <w:rsid w:val="167011B5"/>
    <w:rsid w:val="16FE5E00"/>
    <w:rsid w:val="1726788B"/>
    <w:rsid w:val="17E8C619"/>
    <w:rsid w:val="1DCCE4BA"/>
    <w:rsid w:val="1F8FCE03"/>
    <w:rsid w:val="2077EA57"/>
    <w:rsid w:val="23777230"/>
    <w:rsid w:val="24EECAC4"/>
    <w:rsid w:val="2A605E62"/>
    <w:rsid w:val="2C28EE80"/>
    <w:rsid w:val="2C8BF0FE"/>
    <w:rsid w:val="2EAAFCE8"/>
    <w:rsid w:val="2FA5B0E5"/>
    <w:rsid w:val="31940DAB"/>
    <w:rsid w:val="382DA167"/>
    <w:rsid w:val="38657ADA"/>
    <w:rsid w:val="3D11CA22"/>
    <w:rsid w:val="4065F2E1"/>
    <w:rsid w:val="40A14185"/>
    <w:rsid w:val="417D0091"/>
    <w:rsid w:val="441354BE"/>
    <w:rsid w:val="448EB9A7"/>
    <w:rsid w:val="4A1D10F6"/>
    <w:rsid w:val="4D6CEE29"/>
    <w:rsid w:val="52375E59"/>
    <w:rsid w:val="53E423EC"/>
    <w:rsid w:val="57DFC37D"/>
    <w:rsid w:val="5EDD4ADD"/>
    <w:rsid w:val="5F5FDAB1"/>
    <w:rsid w:val="6075DE66"/>
    <w:rsid w:val="6470707E"/>
    <w:rsid w:val="65A6E570"/>
    <w:rsid w:val="67341C71"/>
    <w:rsid w:val="6762CDFA"/>
    <w:rsid w:val="67C0CCFA"/>
    <w:rsid w:val="6A99483D"/>
    <w:rsid w:val="6BCBA440"/>
    <w:rsid w:val="6DC4B040"/>
    <w:rsid w:val="6FFC049E"/>
    <w:rsid w:val="7077242E"/>
    <w:rsid w:val="70956564"/>
    <w:rsid w:val="7C0D1FE6"/>
    <w:rsid w:val="7CB6B1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1C86D"/>
  <w15:docId w15:val="{D1CACA1B-65EB-4122-9C6F-748573AB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character" w:customStyle="1" w:styleId="normaltextrun">
    <w:name w:val="normaltextrun"/>
    <w:basedOn w:val="DefaultParagraphFont"/>
    <w:rsid w:val="001A26B6"/>
  </w:style>
  <w:style w:type="character" w:customStyle="1" w:styleId="eop">
    <w:name w:val="eop"/>
    <w:basedOn w:val="DefaultParagraphFont"/>
    <w:rsid w:val="001A26B6"/>
  </w:style>
  <w:style w:type="paragraph" w:customStyle="1" w:styleId="paragraph">
    <w:name w:val="paragraph"/>
    <w:basedOn w:val="Normal"/>
    <w:rsid w:val="001A1D9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77822">
      <w:bodyDiv w:val="1"/>
      <w:marLeft w:val="0"/>
      <w:marRight w:val="0"/>
      <w:marTop w:val="0"/>
      <w:marBottom w:val="0"/>
      <w:divBdr>
        <w:top w:val="none" w:sz="0" w:space="0" w:color="auto"/>
        <w:left w:val="none" w:sz="0" w:space="0" w:color="auto"/>
        <w:bottom w:val="none" w:sz="0" w:space="0" w:color="auto"/>
        <w:right w:val="none" w:sz="0" w:space="0" w:color="auto"/>
      </w:divBdr>
      <w:divsChild>
        <w:div w:id="861937772">
          <w:marLeft w:val="0"/>
          <w:marRight w:val="0"/>
          <w:marTop w:val="0"/>
          <w:marBottom w:val="0"/>
          <w:divBdr>
            <w:top w:val="none" w:sz="0" w:space="0" w:color="auto"/>
            <w:left w:val="none" w:sz="0" w:space="0" w:color="auto"/>
            <w:bottom w:val="none" w:sz="0" w:space="0" w:color="auto"/>
            <w:right w:val="none" w:sz="0" w:space="0" w:color="auto"/>
          </w:divBdr>
        </w:div>
        <w:div w:id="1437946071">
          <w:marLeft w:val="0"/>
          <w:marRight w:val="0"/>
          <w:marTop w:val="0"/>
          <w:marBottom w:val="0"/>
          <w:divBdr>
            <w:top w:val="none" w:sz="0" w:space="0" w:color="auto"/>
            <w:left w:val="none" w:sz="0" w:space="0" w:color="auto"/>
            <w:bottom w:val="none" w:sz="0" w:space="0" w:color="auto"/>
            <w:right w:val="none" w:sz="0" w:space="0" w:color="auto"/>
          </w:divBdr>
        </w:div>
        <w:div w:id="1676422588">
          <w:marLeft w:val="0"/>
          <w:marRight w:val="0"/>
          <w:marTop w:val="0"/>
          <w:marBottom w:val="0"/>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897961">
      <w:bodyDiv w:val="1"/>
      <w:marLeft w:val="0"/>
      <w:marRight w:val="0"/>
      <w:marTop w:val="0"/>
      <w:marBottom w:val="0"/>
      <w:divBdr>
        <w:top w:val="none" w:sz="0" w:space="0" w:color="auto"/>
        <w:left w:val="none" w:sz="0" w:space="0" w:color="auto"/>
        <w:bottom w:val="none" w:sz="0" w:space="0" w:color="auto"/>
        <w:right w:val="none" w:sz="0" w:space="0" w:color="auto"/>
      </w:divBdr>
      <w:divsChild>
        <w:div w:id="1590115109">
          <w:marLeft w:val="0"/>
          <w:marRight w:val="0"/>
          <w:marTop w:val="0"/>
          <w:marBottom w:val="0"/>
          <w:divBdr>
            <w:top w:val="none" w:sz="0" w:space="0" w:color="auto"/>
            <w:left w:val="none" w:sz="0" w:space="0" w:color="auto"/>
            <w:bottom w:val="none" w:sz="0" w:space="0" w:color="auto"/>
            <w:right w:val="none" w:sz="0" w:space="0" w:color="auto"/>
          </w:divBdr>
          <w:divsChild>
            <w:div w:id="448860791">
              <w:marLeft w:val="0"/>
              <w:marRight w:val="0"/>
              <w:marTop w:val="0"/>
              <w:marBottom w:val="0"/>
              <w:divBdr>
                <w:top w:val="none" w:sz="0" w:space="0" w:color="auto"/>
                <w:left w:val="none" w:sz="0" w:space="0" w:color="auto"/>
                <w:bottom w:val="none" w:sz="0" w:space="0" w:color="auto"/>
                <w:right w:val="none" w:sz="0" w:space="0" w:color="auto"/>
              </w:divBdr>
            </w:div>
            <w:div w:id="674259991">
              <w:marLeft w:val="0"/>
              <w:marRight w:val="0"/>
              <w:marTop w:val="0"/>
              <w:marBottom w:val="0"/>
              <w:divBdr>
                <w:top w:val="none" w:sz="0" w:space="0" w:color="auto"/>
                <w:left w:val="none" w:sz="0" w:space="0" w:color="auto"/>
                <w:bottom w:val="none" w:sz="0" w:space="0" w:color="auto"/>
                <w:right w:val="none" w:sz="0" w:space="0" w:color="auto"/>
              </w:divBdr>
            </w:div>
            <w:div w:id="954407847">
              <w:marLeft w:val="0"/>
              <w:marRight w:val="0"/>
              <w:marTop w:val="0"/>
              <w:marBottom w:val="0"/>
              <w:divBdr>
                <w:top w:val="none" w:sz="0" w:space="0" w:color="auto"/>
                <w:left w:val="none" w:sz="0" w:space="0" w:color="auto"/>
                <w:bottom w:val="none" w:sz="0" w:space="0" w:color="auto"/>
                <w:right w:val="none" w:sz="0" w:space="0" w:color="auto"/>
              </w:divBdr>
            </w:div>
            <w:div w:id="1173952008">
              <w:marLeft w:val="0"/>
              <w:marRight w:val="0"/>
              <w:marTop w:val="0"/>
              <w:marBottom w:val="0"/>
              <w:divBdr>
                <w:top w:val="none" w:sz="0" w:space="0" w:color="auto"/>
                <w:left w:val="none" w:sz="0" w:space="0" w:color="auto"/>
                <w:bottom w:val="none" w:sz="0" w:space="0" w:color="auto"/>
                <w:right w:val="none" w:sz="0" w:space="0" w:color="auto"/>
              </w:divBdr>
            </w:div>
            <w:div w:id="1174028808">
              <w:marLeft w:val="0"/>
              <w:marRight w:val="0"/>
              <w:marTop w:val="0"/>
              <w:marBottom w:val="0"/>
              <w:divBdr>
                <w:top w:val="none" w:sz="0" w:space="0" w:color="auto"/>
                <w:left w:val="none" w:sz="0" w:space="0" w:color="auto"/>
                <w:bottom w:val="none" w:sz="0" w:space="0" w:color="auto"/>
                <w:right w:val="none" w:sz="0" w:space="0" w:color="auto"/>
              </w:divBdr>
            </w:div>
            <w:div w:id="1412240384">
              <w:marLeft w:val="0"/>
              <w:marRight w:val="0"/>
              <w:marTop w:val="0"/>
              <w:marBottom w:val="0"/>
              <w:divBdr>
                <w:top w:val="none" w:sz="0" w:space="0" w:color="auto"/>
                <w:left w:val="none" w:sz="0" w:space="0" w:color="auto"/>
                <w:bottom w:val="none" w:sz="0" w:space="0" w:color="auto"/>
                <w:right w:val="none" w:sz="0" w:space="0" w:color="auto"/>
              </w:divBdr>
            </w:div>
            <w:div w:id="1716194710">
              <w:marLeft w:val="0"/>
              <w:marRight w:val="0"/>
              <w:marTop w:val="0"/>
              <w:marBottom w:val="0"/>
              <w:divBdr>
                <w:top w:val="none" w:sz="0" w:space="0" w:color="auto"/>
                <w:left w:val="none" w:sz="0" w:space="0" w:color="auto"/>
                <w:bottom w:val="none" w:sz="0" w:space="0" w:color="auto"/>
                <w:right w:val="none" w:sz="0" w:space="0" w:color="auto"/>
              </w:divBdr>
            </w:div>
            <w:div w:id="2082285395">
              <w:marLeft w:val="0"/>
              <w:marRight w:val="0"/>
              <w:marTop w:val="0"/>
              <w:marBottom w:val="0"/>
              <w:divBdr>
                <w:top w:val="none" w:sz="0" w:space="0" w:color="auto"/>
                <w:left w:val="none" w:sz="0" w:space="0" w:color="auto"/>
                <w:bottom w:val="none" w:sz="0" w:space="0" w:color="auto"/>
                <w:right w:val="none" w:sz="0" w:space="0" w:color="auto"/>
              </w:divBdr>
            </w:div>
          </w:divsChild>
        </w:div>
        <w:div w:id="1939101458">
          <w:marLeft w:val="0"/>
          <w:marRight w:val="0"/>
          <w:marTop w:val="0"/>
          <w:marBottom w:val="0"/>
          <w:divBdr>
            <w:top w:val="none" w:sz="0" w:space="0" w:color="auto"/>
            <w:left w:val="none" w:sz="0" w:space="0" w:color="auto"/>
            <w:bottom w:val="none" w:sz="0" w:space="0" w:color="auto"/>
            <w:right w:val="none" w:sz="0" w:space="0" w:color="auto"/>
          </w:divBdr>
          <w:divsChild>
            <w:div w:id="877351501">
              <w:marLeft w:val="0"/>
              <w:marRight w:val="0"/>
              <w:marTop w:val="0"/>
              <w:marBottom w:val="0"/>
              <w:divBdr>
                <w:top w:val="none" w:sz="0" w:space="0" w:color="auto"/>
                <w:left w:val="none" w:sz="0" w:space="0" w:color="auto"/>
                <w:bottom w:val="none" w:sz="0" w:space="0" w:color="auto"/>
                <w:right w:val="none" w:sz="0" w:space="0" w:color="auto"/>
              </w:divBdr>
            </w:div>
            <w:div w:id="1138691036">
              <w:marLeft w:val="0"/>
              <w:marRight w:val="0"/>
              <w:marTop w:val="0"/>
              <w:marBottom w:val="0"/>
              <w:divBdr>
                <w:top w:val="none" w:sz="0" w:space="0" w:color="auto"/>
                <w:left w:val="none" w:sz="0" w:space="0" w:color="auto"/>
                <w:bottom w:val="none" w:sz="0" w:space="0" w:color="auto"/>
                <w:right w:val="none" w:sz="0" w:space="0" w:color="auto"/>
              </w:divBdr>
            </w:div>
            <w:div w:id="1164857763">
              <w:marLeft w:val="0"/>
              <w:marRight w:val="0"/>
              <w:marTop w:val="0"/>
              <w:marBottom w:val="0"/>
              <w:divBdr>
                <w:top w:val="none" w:sz="0" w:space="0" w:color="auto"/>
                <w:left w:val="none" w:sz="0" w:space="0" w:color="auto"/>
                <w:bottom w:val="none" w:sz="0" w:space="0" w:color="auto"/>
                <w:right w:val="none" w:sz="0" w:space="0" w:color="auto"/>
              </w:divBdr>
            </w:div>
            <w:div w:id="1733314631">
              <w:marLeft w:val="0"/>
              <w:marRight w:val="0"/>
              <w:marTop w:val="0"/>
              <w:marBottom w:val="0"/>
              <w:divBdr>
                <w:top w:val="none" w:sz="0" w:space="0" w:color="auto"/>
                <w:left w:val="none" w:sz="0" w:space="0" w:color="auto"/>
                <w:bottom w:val="none" w:sz="0" w:space="0" w:color="auto"/>
                <w:right w:val="none" w:sz="0" w:space="0" w:color="auto"/>
              </w:divBdr>
            </w:div>
            <w:div w:id="1747654513">
              <w:marLeft w:val="0"/>
              <w:marRight w:val="0"/>
              <w:marTop w:val="0"/>
              <w:marBottom w:val="0"/>
              <w:divBdr>
                <w:top w:val="none" w:sz="0" w:space="0" w:color="auto"/>
                <w:left w:val="none" w:sz="0" w:space="0" w:color="auto"/>
                <w:bottom w:val="none" w:sz="0" w:space="0" w:color="auto"/>
                <w:right w:val="none" w:sz="0" w:space="0" w:color="auto"/>
              </w:divBdr>
            </w:div>
            <w:div w:id="1799951212">
              <w:marLeft w:val="0"/>
              <w:marRight w:val="0"/>
              <w:marTop w:val="0"/>
              <w:marBottom w:val="0"/>
              <w:divBdr>
                <w:top w:val="none" w:sz="0" w:space="0" w:color="auto"/>
                <w:left w:val="none" w:sz="0" w:space="0" w:color="auto"/>
                <w:bottom w:val="none" w:sz="0" w:space="0" w:color="auto"/>
                <w:right w:val="none" w:sz="0" w:space="0" w:color="auto"/>
              </w:divBdr>
            </w:div>
            <w:div w:id="2048753632">
              <w:marLeft w:val="0"/>
              <w:marRight w:val="0"/>
              <w:marTop w:val="0"/>
              <w:marBottom w:val="0"/>
              <w:divBdr>
                <w:top w:val="none" w:sz="0" w:space="0" w:color="auto"/>
                <w:left w:val="none" w:sz="0" w:space="0" w:color="auto"/>
                <w:bottom w:val="none" w:sz="0" w:space="0" w:color="auto"/>
                <w:right w:val="none" w:sz="0" w:space="0" w:color="auto"/>
              </w:divBdr>
            </w:div>
            <w:div w:id="21082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21484">
      <w:bodyDiv w:val="1"/>
      <w:marLeft w:val="0"/>
      <w:marRight w:val="0"/>
      <w:marTop w:val="0"/>
      <w:marBottom w:val="0"/>
      <w:divBdr>
        <w:top w:val="none" w:sz="0" w:space="0" w:color="auto"/>
        <w:left w:val="none" w:sz="0" w:space="0" w:color="auto"/>
        <w:bottom w:val="none" w:sz="0" w:space="0" w:color="auto"/>
        <w:right w:val="none" w:sz="0" w:space="0" w:color="auto"/>
      </w:divBdr>
      <w:divsChild>
        <w:div w:id="605505065">
          <w:marLeft w:val="0"/>
          <w:marRight w:val="0"/>
          <w:marTop w:val="0"/>
          <w:marBottom w:val="0"/>
          <w:divBdr>
            <w:top w:val="none" w:sz="0" w:space="0" w:color="auto"/>
            <w:left w:val="none" w:sz="0" w:space="0" w:color="auto"/>
            <w:bottom w:val="none" w:sz="0" w:space="0" w:color="auto"/>
            <w:right w:val="none" w:sz="0" w:space="0" w:color="auto"/>
          </w:divBdr>
        </w:div>
        <w:div w:id="608200958">
          <w:marLeft w:val="0"/>
          <w:marRight w:val="0"/>
          <w:marTop w:val="0"/>
          <w:marBottom w:val="0"/>
          <w:divBdr>
            <w:top w:val="none" w:sz="0" w:space="0" w:color="auto"/>
            <w:left w:val="none" w:sz="0" w:space="0" w:color="auto"/>
            <w:bottom w:val="none" w:sz="0" w:space="0" w:color="auto"/>
            <w:right w:val="none" w:sz="0" w:space="0" w:color="auto"/>
          </w:divBdr>
        </w:div>
        <w:div w:id="1088964407">
          <w:marLeft w:val="0"/>
          <w:marRight w:val="0"/>
          <w:marTop w:val="0"/>
          <w:marBottom w:val="0"/>
          <w:divBdr>
            <w:top w:val="none" w:sz="0" w:space="0" w:color="auto"/>
            <w:left w:val="none" w:sz="0" w:space="0" w:color="auto"/>
            <w:bottom w:val="none" w:sz="0" w:space="0" w:color="auto"/>
            <w:right w:val="none" w:sz="0" w:space="0" w:color="auto"/>
          </w:divBdr>
        </w:div>
        <w:div w:id="2037580147">
          <w:marLeft w:val="0"/>
          <w:marRight w:val="0"/>
          <w:marTop w:val="0"/>
          <w:marBottom w:val="0"/>
          <w:divBdr>
            <w:top w:val="none" w:sz="0" w:space="0" w:color="auto"/>
            <w:left w:val="none" w:sz="0" w:space="0" w:color="auto"/>
            <w:bottom w:val="none" w:sz="0" w:space="0" w:color="auto"/>
            <w:right w:val="none" w:sz="0" w:space="0" w:color="auto"/>
          </w:divBdr>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65083533">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policy/self-assessed-clearances-cost-recover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griculture.gov.au/biosecurity-trade/policy/self-assessed-clearances-cost-recovery"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self-assessed-clearances-cost-recover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ACcostrecovery@aff.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import/industry-advice/2024/78-2024"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64e70f-1a09-4da0-80e2-f6351feed469">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FA7948400A0041A47256A06BAB2BA5" ma:contentTypeVersion="12" ma:contentTypeDescription="Create a new document." ma:contentTypeScope="" ma:versionID="0bd7dc20eb4bf2ff624fb9150da7ec8a">
  <xsd:schema xmlns:xsd="http://www.w3.org/2001/XMLSchema" xmlns:xs="http://www.w3.org/2001/XMLSchema" xmlns:p="http://schemas.microsoft.com/office/2006/metadata/properties" xmlns:ns2="6064e70f-1a09-4da0-80e2-f6351feed469" xmlns:ns3="81c01dc6-2c49-4730-b140-874c95cac377" targetNamespace="http://schemas.microsoft.com/office/2006/metadata/properties" ma:root="true" ma:fieldsID="3b29c83d361d568782a5bd4327099fc4" ns2:_="" ns3:_="">
    <xsd:import namespace="6064e70f-1a09-4da0-80e2-f6351feed46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4e70f-1a09-4da0-80e2-f6351fee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7e1692-a0f8-4703-a9f4-fa201b10a47a}" ma:internalName="TaxCatchAll" ma:showField="CatchAllData" ma:web="afc6b8e2-aa54-4f49-a4a9-5f7cf4992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6064e70f-1a09-4da0-80e2-f6351feed469"/>
    <ds:schemaRef ds:uri="http://schemas.microsoft.com/office/2006/documentManagement/types"/>
    <ds:schemaRef ds:uri="81c01dc6-2c49-4730-b140-874c95cac377"/>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A57B85E-8739-4087-A962-A7BDD799C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4e70f-1a09-4da0-80e2-f6351feed46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844</Words>
  <Characters>4813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 charge - Regulatory actions taken on unpaid SAC charge fact sheet</dc:title>
  <dc:subject/>
  <dc:creator>Department of Agriculture, Fisheries and Forestry</dc:creator>
  <cp:keywords/>
  <cp:lastModifiedBy>Diep, Van</cp:lastModifiedBy>
  <cp:revision>13</cp:revision>
  <cp:lastPrinted>2024-07-27T18:33:00Z</cp:lastPrinted>
  <dcterms:created xsi:type="dcterms:W3CDTF">2024-10-01T23:36:00Z</dcterms:created>
  <dcterms:modified xsi:type="dcterms:W3CDTF">2024-10-02T04:12:00Z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0x010100B4FA7948400A0041A47256A06BAB2BA5</vt:lpwstr>
  </property>
  <property fmtid="{D5CDD505-2E9C-101B-9397-08002B2CF9AE}" pid="3" name="ClassificationContentMarkingHeaderShapeIds">
    <vt:lpwstr>9b46975,1a568d03,2d9ecd7f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189b4681,67e404fa,44b48a58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2024-02-26T21:50:56Z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3721af09-955a-4638-ac1c-9d231f6e033f</vt:lpwstr>
  </property>
  <property fmtid="{D5CDD505-2E9C-101B-9397-08002B2CF9AE}" pid="15" name="MSIP_Label_933d8be6-3c40-4052-87a2-9c2adcba8759_ContentBits">
    <vt:lpwstr>3</vt:lpwstr>
  </property>
  <property fmtid="{D5CDD505-2E9C-101B-9397-08002B2CF9AE}" pid="16" name="Order">
    <vt:r8>2227400</vt:r8>
  </property>
  <property fmtid="{D5CDD505-2E9C-101B-9397-08002B2CF9AE}" pid="17" name="xd_Signature">
    <vt:bool>false</vt:bool>
  </property>
  <property fmtid="{D5CDD505-2E9C-101B-9397-08002B2CF9AE}" pid="18" name="xd_ProgID">
    <vt:lpwstr/>
  </property>
  <property fmtid="{D5CDD505-2E9C-101B-9397-08002B2CF9AE}" pid="19" name="Needscleaning">
    <vt:bool>true</vt:bool>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MediaServiceImageTags">
    <vt:lpwstr/>
  </property>
</Properties>
</file>