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977B" w14:textId="0F0BCA90" w:rsidR="00BC6A8B" w:rsidRPr="00FF3EDC" w:rsidRDefault="00CE6E2E" w:rsidP="00FF3F7F">
      <w:pPr>
        <w:ind w:left="0"/>
        <w:jc w:val="both"/>
        <w:rPr>
          <w:rFonts w:cstheme="minorHAnsi"/>
        </w:rPr>
      </w:pPr>
      <w:r>
        <w:rPr>
          <w:noProof/>
        </w:rPr>
        <w:drawing>
          <wp:anchor distT="0" distB="0" distL="114300" distR="114300" simplePos="0" relativeHeight="251688960" behindDoc="0" locked="0" layoutInCell="1" allowOverlap="1" wp14:anchorId="1ED21B29" wp14:editId="2F895215">
            <wp:simplePos x="0" y="0"/>
            <wp:positionH relativeFrom="margin">
              <wp:posOffset>-172085</wp:posOffset>
            </wp:positionH>
            <wp:positionV relativeFrom="paragraph">
              <wp:posOffset>6985</wp:posOffset>
            </wp:positionV>
            <wp:extent cx="2888615" cy="1104900"/>
            <wp:effectExtent l="0" t="0" r="6985" b="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861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BAA">
        <w:rPr>
          <w:rFonts w:cs="Calibri"/>
          <w:b/>
          <w:noProof/>
          <w:lang w:eastAsia="en-AU"/>
        </w:rPr>
        <w:drawing>
          <wp:anchor distT="0" distB="0" distL="114300" distR="114300" simplePos="0" relativeHeight="251689984" behindDoc="0" locked="0" layoutInCell="1" allowOverlap="1" wp14:anchorId="74CD8D75" wp14:editId="4EFBDC18">
            <wp:simplePos x="0" y="0"/>
            <wp:positionH relativeFrom="column">
              <wp:posOffset>3267075</wp:posOffset>
            </wp:positionH>
            <wp:positionV relativeFrom="paragraph">
              <wp:posOffset>149860</wp:posOffset>
            </wp:positionV>
            <wp:extent cx="1567815" cy="895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4350E" w14:textId="240C830A" w:rsidR="00BC6A8B" w:rsidRPr="00FF3EDC" w:rsidRDefault="00BC6A8B">
      <w:pPr>
        <w:rPr>
          <w:rFonts w:cstheme="minorHAnsi"/>
        </w:rPr>
      </w:pPr>
    </w:p>
    <w:p w14:paraId="7CB43F29" w14:textId="6D3DDF7F" w:rsidR="00BC6A8B" w:rsidRPr="00FF3EDC" w:rsidRDefault="00BC6A8B">
      <w:pPr>
        <w:rPr>
          <w:rFonts w:cstheme="minorHAnsi"/>
        </w:rPr>
      </w:pPr>
    </w:p>
    <w:p w14:paraId="18A068C3" w14:textId="3E8E7E5E" w:rsidR="00A34B67" w:rsidRPr="00FF3EDC" w:rsidRDefault="00A34B67">
      <w:pPr>
        <w:rPr>
          <w:rFonts w:cstheme="minorHAnsi"/>
        </w:rPr>
      </w:pPr>
    </w:p>
    <w:p w14:paraId="0C352330" w14:textId="77777777" w:rsidR="00A34B67" w:rsidRPr="00FF3EDC" w:rsidRDefault="00A34B67">
      <w:pPr>
        <w:rPr>
          <w:rFonts w:cstheme="minorHAnsi"/>
        </w:rPr>
      </w:pPr>
    </w:p>
    <w:p w14:paraId="1EF8F777" w14:textId="77777777" w:rsidR="00FF3F7F" w:rsidRDefault="00FF3F7F">
      <w:pPr>
        <w:rPr>
          <w:rFonts w:cstheme="minorHAnsi"/>
        </w:rPr>
      </w:pPr>
    </w:p>
    <w:p w14:paraId="65F98BC9" w14:textId="77777777" w:rsidR="00FF3F7F" w:rsidRDefault="00FF3F7F">
      <w:pPr>
        <w:rPr>
          <w:rFonts w:cstheme="minorHAnsi"/>
        </w:rPr>
      </w:pPr>
    </w:p>
    <w:p w14:paraId="60A4D0DD" w14:textId="77777777" w:rsidR="00FF3F7F" w:rsidRDefault="00FF3F7F">
      <w:pPr>
        <w:rPr>
          <w:rFonts w:cstheme="minorHAnsi"/>
        </w:rPr>
      </w:pPr>
    </w:p>
    <w:p w14:paraId="001C9E6E" w14:textId="77777777" w:rsidR="0008736F" w:rsidRDefault="0008736F" w:rsidP="0008736F">
      <w:bookmarkStart w:id="0" w:name="_Toc372122908"/>
      <w:r>
        <w:t xml:space="preserve">This Quick Reference Guide supports the </w:t>
      </w:r>
      <w:r>
        <w:rPr>
          <w:b/>
        </w:rPr>
        <w:t>State Specific Guideline</w:t>
      </w:r>
      <w:r>
        <w:t xml:space="preserve"> for </w:t>
      </w:r>
      <w:r>
        <w:rPr>
          <w:b/>
        </w:rPr>
        <w:t xml:space="preserve">Victoria </w:t>
      </w:r>
      <w:r>
        <w:t xml:space="preserve">(the Victorian Guideline). These documents may be used by processors of raw logs from Victoria to facilitate their due diligence process in accordance with the </w:t>
      </w:r>
      <w:hyperlink r:id="rId10" w:history="1">
        <w:r w:rsidRPr="000F4895">
          <w:rPr>
            <w:rStyle w:val="Hyperlink"/>
            <w:i/>
            <w:iCs/>
          </w:rPr>
          <w:t>Illegal Logging Prohibition Act 2012</w:t>
        </w:r>
      </w:hyperlink>
      <w:r w:rsidRPr="00AD7DF8" w:rsidDel="00B13D24">
        <w:rPr>
          <w:i/>
          <w:szCs w:val="24"/>
          <w:lang w:eastAsia="ja-JP"/>
        </w:rPr>
        <w:t xml:space="preserve"> </w:t>
      </w:r>
      <w:r>
        <w:t>and the</w:t>
      </w:r>
      <w:r>
        <w:rPr>
          <w:i/>
        </w:rPr>
        <w:t xml:space="preserve"> </w:t>
      </w:r>
    </w:p>
    <w:p w14:paraId="64F69D9A" w14:textId="18BF4396" w:rsidR="0008736F" w:rsidRDefault="00FB4020" w:rsidP="0008736F">
      <w:pPr>
        <w:spacing w:after="240"/>
        <w:rPr>
          <w:rFonts w:ascii="Cambria" w:hAnsi="Cambria"/>
          <w:b/>
          <w:sz w:val="24"/>
          <w:szCs w:val="24"/>
        </w:rPr>
      </w:pPr>
      <w:hyperlink r:id="rId11" w:history="1">
        <w:r w:rsidR="0008736F" w:rsidRPr="000F4895">
          <w:rPr>
            <w:rStyle w:val="Hyperlink"/>
            <w:i/>
            <w:iCs/>
          </w:rPr>
          <w:t>Illegal Logging Prohibition Regulation 2012</w:t>
        </w:r>
      </w:hyperlink>
      <w:r w:rsidR="0008736F" w:rsidRPr="00E7053B">
        <w:rPr>
          <w:szCs w:val="24"/>
          <w:lang w:eastAsia="ja-JP"/>
        </w:rPr>
        <w:t>.</w:t>
      </w:r>
      <w:r w:rsidR="0008736F">
        <w:t xml:space="preserve"> </w:t>
      </w:r>
    </w:p>
    <w:p w14:paraId="19449F08" w14:textId="77777777" w:rsidR="00BC280E" w:rsidRDefault="006654AE" w:rsidP="00CE6E2E">
      <w:pPr>
        <w:spacing w:after="240"/>
        <w:rPr>
          <w:rFonts w:cstheme="minorHAnsi"/>
          <w:b/>
          <w:sz w:val="24"/>
          <w:szCs w:val="24"/>
        </w:rPr>
      </w:pPr>
      <w:r w:rsidRPr="00FF3EDC">
        <w:rPr>
          <w:rFonts w:cstheme="minorHAnsi"/>
          <w:b/>
          <w:sz w:val="24"/>
          <w:szCs w:val="24"/>
        </w:rPr>
        <w:t xml:space="preserve">Timber harvesting regulation in </w:t>
      </w:r>
      <w:bookmarkEnd w:id="0"/>
      <w:r w:rsidR="0008736F">
        <w:rPr>
          <w:rFonts w:cstheme="minorHAnsi"/>
          <w:b/>
          <w:sz w:val="24"/>
          <w:szCs w:val="24"/>
        </w:rPr>
        <w:t>Victoria</w:t>
      </w:r>
    </w:p>
    <w:p w14:paraId="5CACEB24" w14:textId="5EE1D8BC" w:rsidR="0008736F" w:rsidRPr="00BC280E" w:rsidRDefault="0008736F" w:rsidP="00BC280E">
      <w:pPr>
        <w:rPr>
          <w:rFonts w:cstheme="minorHAnsi"/>
          <w:b/>
          <w:sz w:val="24"/>
          <w:szCs w:val="24"/>
        </w:rPr>
      </w:pPr>
      <w:r>
        <w:t>Different regulations apply to timber harvesting depending on whether the forest being harvested is located on public or private land. Victoria’s laws regulate:</w:t>
      </w:r>
    </w:p>
    <w:p w14:paraId="70C59E97" w14:textId="1449BFD2" w:rsidR="0008736F" w:rsidRDefault="0008736F" w:rsidP="0008736F">
      <w:pPr>
        <w:pStyle w:val="BodyText"/>
        <w:numPr>
          <w:ilvl w:val="0"/>
          <w:numId w:val="16"/>
        </w:numPr>
        <w:spacing w:before="120"/>
        <w:ind w:left="606" w:hanging="357"/>
      </w:pPr>
      <w:r>
        <w:t>where and when timber harvesting can occur</w:t>
      </w:r>
      <w:r w:rsidR="00CE6E2E">
        <w:t>, and</w:t>
      </w:r>
    </w:p>
    <w:p w14:paraId="66CDA258" w14:textId="77B4B199" w:rsidR="00BC280E" w:rsidRDefault="0008736F" w:rsidP="00BC280E">
      <w:pPr>
        <w:pStyle w:val="BodyText"/>
        <w:numPr>
          <w:ilvl w:val="0"/>
          <w:numId w:val="16"/>
        </w:numPr>
        <w:spacing w:before="120"/>
        <w:ind w:left="606" w:hanging="357"/>
      </w:pPr>
      <w:r>
        <w:t>appropriate standards to govern how timber harvesting is conducted.</w:t>
      </w:r>
      <w:bookmarkStart w:id="1" w:name="_Hlk111026808"/>
    </w:p>
    <w:p w14:paraId="1062C27B" w14:textId="7E21589E" w:rsidR="0008736F" w:rsidRPr="00BC280E" w:rsidRDefault="00FB4020" w:rsidP="00BC280E">
      <w:pPr>
        <w:pStyle w:val="BodyText"/>
        <w:spacing w:before="120"/>
        <w:ind w:left="0"/>
      </w:pPr>
      <w:hyperlink r:id="rId12">
        <w:r w:rsidR="0008736F">
          <w:rPr>
            <w:rStyle w:val="Hyperlink"/>
            <w:lang w:eastAsia="ja-JP"/>
          </w:rPr>
          <w:t>Code of Practice for Timber Production 2014 (as amended 2022)</w:t>
        </w:r>
      </w:hyperlink>
      <w:bookmarkEnd w:id="1"/>
      <w:r w:rsidR="0008736F" w:rsidRPr="00BC280E">
        <w:rPr>
          <w:szCs w:val="24"/>
          <w:lang w:eastAsia="ja-JP"/>
        </w:rPr>
        <w:t xml:space="preserve"> (the Code) is the key instrument for regulating timber harvesting operations in all Victoria’s forests. The Code was most recently revised on 6 June 2022. Within the Code are the </w:t>
      </w:r>
      <w:hyperlink r:id="rId13" w:history="1">
        <w:r w:rsidR="0008736F" w:rsidRPr="00BC280E">
          <w:rPr>
            <w:rStyle w:val="Hyperlink"/>
            <w:szCs w:val="24"/>
            <w:lang w:eastAsia="ja-JP"/>
          </w:rPr>
          <w:t xml:space="preserve">Management Standards and Procedures for timber harvesting operations in Victoria’s State Forests 2021. </w:t>
        </w:r>
      </w:hyperlink>
      <w:r w:rsidR="0008736F" w:rsidRPr="00BC280E">
        <w:rPr>
          <w:szCs w:val="24"/>
          <w:lang w:eastAsia="ja-JP"/>
        </w:rPr>
        <w:t xml:space="preserve"> </w:t>
      </w:r>
    </w:p>
    <w:p w14:paraId="588DE754" w14:textId="77777777" w:rsidR="00BC280E" w:rsidRDefault="006654AE" w:rsidP="00CE6E2E">
      <w:pPr>
        <w:spacing w:after="240"/>
        <w:ind w:firstLine="113"/>
        <w:rPr>
          <w:rFonts w:cstheme="minorHAnsi"/>
          <w:b/>
        </w:rPr>
      </w:pPr>
      <w:r w:rsidRPr="00FF3EDC">
        <w:rPr>
          <w:rFonts w:cstheme="minorHAnsi"/>
          <w:b/>
        </w:rPr>
        <w:t xml:space="preserve">Public land </w:t>
      </w:r>
    </w:p>
    <w:p w14:paraId="647020DE" w14:textId="4CCC66BB" w:rsidR="0008736F" w:rsidRPr="00BC280E" w:rsidRDefault="0008736F" w:rsidP="00BC280E">
      <w:pPr>
        <w:ind w:left="0"/>
        <w:rPr>
          <w:rFonts w:cstheme="minorHAnsi"/>
          <w:b/>
        </w:rPr>
      </w:pPr>
      <w:r>
        <w:t xml:space="preserve">The Department of Environment, Land, Water and Planning is the environmental regulator for commercial timber harvesting activities in Victoria's State forests. </w:t>
      </w:r>
    </w:p>
    <w:p w14:paraId="3CA9D558" w14:textId="77777777" w:rsidR="0008736F" w:rsidRDefault="0008736F" w:rsidP="00BC280E">
      <w:pPr>
        <w:pStyle w:val="BodyText"/>
        <w:ind w:firstLine="113"/>
      </w:pPr>
      <w:r>
        <w:t xml:space="preserve">VicForests has responsibilities for managing timber harvesting on public native forests: </w:t>
      </w:r>
    </w:p>
    <w:p w14:paraId="5A6A5A06" w14:textId="057A0587" w:rsidR="0008736F" w:rsidRDefault="0008736F" w:rsidP="0008736F">
      <w:pPr>
        <w:pStyle w:val="BodyText"/>
        <w:numPr>
          <w:ilvl w:val="0"/>
          <w:numId w:val="17"/>
        </w:numPr>
      </w:pPr>
      <w:r>
        <w:t xml:space="preserve">In eastern Victoria, timber from areas identified in an </w:t>
      </w:r>
      <w:bookmarkStart w:id="2" w:name="_Hlk111026832"/>
      <w:r>
        <w:fldChar w:fldCharType="begin"/>
      </w:r>
      <w:r>
        <w:instrText xml:space="preserve"> HYPERLINK "https://djpr.vic.gov.au/forestry/commercial-timber-production" \h </w:instrText>
      </w:r>
      <w:r>
        <w:fldChar w:fldCharType="separate"/>
      </w:r>
      <w:r w:rsidRPr="6F31149C">
        <w:rPr>
          <w:rStyle w:val="Hyperlink"/>
        </w:rPr>
        <w:t>Allocation Order 2013 (amended in 2014 and 2019)</w:t>
      </w:r>
      <w:r>
        <w:rPr>
          <w:rStyle w:val="Hyperlink"/>
        </w:rPr>
        <w:fldChar w:fldCharType="end"/>
      </w:r>
      <w:bookmarkEnd w:id="2"/>
      <w:r>
        <w:rPr>
          <w:rStyle w:val="Hyperlink"/>
        </w:rPr>
        <w:t xml:space="preserve"> </w:t>
      </w:r>
      <w:r>
        <w:t xml:space="preserve">and associated map created under Part 3 of the </w:t>
      </w:r>
      <w:hyperlink r:id="rId14" w:history="1">
        <w:r w:rsidRPr="00053BCB">
          <w:rPr>
            <w:rStyle w:val="Hyperlink"/>
            <w:i/>
            <w:iCs/>
          </w:rPr>
          <w:t>Sustainable Forests (Timber) Act 2004</w:t>
        </w:r>
      </w:hyperlink>
      <w:r>
        <w:t xml:space="preserve"> </w:t>
      </w:r>
      <w:r>
        <w:rPr>
          <w:rStyle w:val="Hyperlink"/>
          <w:i/>
          <w:iCs/>
        </w:rPr>
        <w:t xml:space="preserve"> </w:t>
      </w:r>
      <w:r>
        <w:t xml:space="preserve">is made available to VicForests to sustainably harvest and sell. VicForests prepares a </w:t>
      </w:r>
      <w:hyperlink r:id="rId15" w:history="1">
        <w:r w:rsidRPr="0017495B">
          <w:rPr>
            <w:rStyle w:val="Hyperlink"/>
          </w:rPr>
          <w:t>Timber</w:t>
        </w:r>
        <w:r w:rsidR="00D76264">
          <w:rPr>
            <w:rStyle w:val="Hyperlink"/>
          </w:rPr>
          <w:t> </w:t>
        </w:r>
        <w:r w:rsidRPr="0017495B">
          <w:rPr>
            <w:rStyle w:val="Hyperlink"/>
          </w:rPr>
          <w:t>Release Plan</w:t>
        </w:r>
      </w:hyperlink>
      <w:r>
        <w:t xml:space="preserve"> to identify the forest coupes it plans to harvest.</w:t>
      </w:r>
    </w:p>
    <w:p w14:paraId="3D0C75D7" w14:textId="77777777" w:rsidR="0008736F" w:rsidRDefault="0008736F" w:rsidP="0008736F">
      <w:pPr>
        <w:pStyle w:val="BodyText"/>
        <w:numPr>
          <w:ilvl w:val="0"/>
          <w:numId w:val="17"/>
        </w:numPr>
      </w:pPr>
      <w:r>
        <w:t xml:space="preserve">In western Victoria, VicForests manage the harvest where timber harvesting is permitted, harvest areas are recorded in a </w:t>
      </w:r>
      <w:hyperlink r:id="rId16" w:history="1">
        <w:r w:rsidRPr="00021FD7">
          <w:rPr>
            <w:rStyle w:val="Hyperlink"/>
          </w:rPr>
          <w:t>Timber Utilisation Plan</w:t>
        </w:r>
      </w:hyperlink>
      <w:r>
        <w:t>.</w:t>
      </w:r>
    </w:p>
    <w:p w14:paraId="0F01EAA4" w14:textId="77777777" w:rsidR="00BC6A8B" w:rsidRPr="00FF3EDC" w:rsidRDefault="00BC6A8B">
      <w:pPr>
        <w:ind w:left="-142"/>
        <w:rPr>
          <w:rFonts w:cstheme="minorHAnsi"/>
        </w:rPr>
      </w:pPr>
    </w:p>
    <w:p w14:paraId="57934BE6" w14:textId="66829B19" w:rsidR="00BC6A8B" w:rsidRPr="00FF3EDC" w:rsidRDefault="006654AE" w:rsidP="00CE6E2E">
      <w:pPr>
        <w:spacing w:after="240"/>
        <w:ind w:firstLine="113"/>
        <w:rPr>
          <w:rFonts w:cstheme="minorHAnsi"/>
          <w:b/>
        </w:rPr>
      </w:pPr>
      <w:r w:rsidRPr="00FF3EDC">
        <w:rPr>
          <w:rFonts w:cstheme="minorHAnsi"/>
          <w:b/>
        </w:rPr>
        <w:t>Private land</w:t>
      </w:r>
      <w:r w:rsidR="0008736F">
        <w:rPr>
          <w:rFonts w:cstheme="minorHAnsi"/>
          <w:b/>
        </w:rPr>
        <w:t xml:space="preserve"> (including leased or licensed Crown land)</w:t>
      </w:r>
    </w:p>
    <w:p w14:paraId="2A382FBE" w14:textId="0CD6CD81" w:rsidR="0008736F" w:rsidRPr="00CE6E2E" w:rsidRDefault="0008736F" w:rsidP="00CE6E2E">
      <w:pPr>
        <w:ind w:left="0"/>
        <w:rPr>
          <w:i/>
          <w:iCs/>
        </w:rPr>
      </w:pPr>
      <w:r w:rsidRPr="00CE6E2E">
        <w:rPr>
          <w:i/>
          <w:iCs/>
        </w:rPr>
        <w:t>Plantations</w:t>
      </w:r>
      <w:r w:rsidR="00BC280E" w:rsidRPr="00CE6E2E">
        <w:rPr>
          <w:i/>
          <w:iCs/>
        </w:rPr>
        <w:t xml:space="preserve"> </w:t>
      </w:r>
    </w:p>
    <w:p w14:paraId="488C4A37" w14:textId="77777777" w:rsidR="0008736F" w:rsidRDefault="0008736F" w:rsidP="00CE6E2E">
      <w:pPr>
        <w:pStyle w:val="BodyText"/>
        <w:spacing w:before="0"/>
        <w:ind w:left="0"/>
      </w:pPr>
      <w:r>
        <w:t xml:space="preserve">Plantation development and harvest is regulated by the Victoria Planning Provisions (VPP) under the </w:t>
      </w:r>
      <w:hyperlink r:id="rId17" w:history="1">
        <w:r w:rsidRPr="00021FD7">
          <w:rPr>
            <w:rStyle w:val="Hyperlink"/>
            <w:i/>
          </w:rPr>
          <w:t>Planning and Environment Act 1987</w:t>
        </w:r>
      </w:hyperlink>
      <w:r>
        <w:t xml:space="preserve">. The VPP specifies that all timber production activities must comply with the Code. These activities are regulated by the relevant local government under their local planning scheme and, if applicable, the conditions of any planning permit. </w:t>
      </w:r>
    </w:p>
    <w:p w14:paraId="4907F0AE" w14:textId="77777777" w:rsidR="0008736F" w:rsidRDefault="0008736F" w:rsidP="00CE6E2E">
      <w:pPr>
        <w:pStyle w:val="BodyText"/>
        <w:ind w:left="0"/>
      </w:pPr>
      <w:r>
        <w:t xml:space="preserve">Timber harvesting must also be consistent with a Timber Harvesting Plan (THP) which is prepared in accordance with the requirements of the Code. </w:t>
      </w:r>
    </w:p>
    <w:p w14:paraId="50A90EBD" w14:textId="77777777" w:rsidR="0008736F" w:rsidRDefault="0008736F" w:rsidP="00CE6E2E">
      <w:pPr>
        <w:pStyle w:val="BodyText"/>
        <w:ind w:left="0"/>
      </w:pPr>
      <w:r>
        <w:t>There is no regulation covering agroforestry and small plantations or woodlots of 5 hectares or less.  This means that timber can be legally harvested and sold on a small-scale basis and there may be no official documentation.</w:t>
      </w:r>
    </w:p>
    <w:p w14:paraId="481920E1" w14:textId="77777777" w:rsidR="00A84C6C" w:rsidRDefault="00A84C6C" w:rsidP="00CE6E2E">
      <w:pPr>
        <w:ind w:left="0"/>
        <w:rPr>
          <w:i/>
          <w:iCs/>
        </w:rPr>
      </w:pPr>
    </w:p>
    <w:p w14:paraId="6A72947B" w14:textId="77777777" w:rsidR="00A84C6C" w:rsidRDefault="00A84C6C" w:rsidP="00CE6E2E">
      <w:pPr>
        <w:ind w:left="0"/>
        <w:rPr>
          <w:i/>
          <w:iCs/>
        </w:rPr>
      </w:pPr>
    </w:p>
    <w:p w14:paraId="3464DFF4" w14:textId="77777777" w:rsidR="00A84C6C" w:rsidRDefault="00A84C6C" w:rsidP="00CE6E2E">
      <w:pPr>
        <w:ind w:left="0"/>
        <w:rPr>
          <w:i/>
          <w:iCs/>
        </w:rPr>
      </w:pPr>
    </w:p>
    <w:p w14:paraId="00A7461A" w14:textId="48B72074" w:rsidR="0008736F" w:rsidRPr="00CE6E2E" w:rsidRDefault="0008736F" w:rsidP="00CE6E2E">
      <w:pPr>
        <w:ind w:left="0"/>
        <w:rPr>
          <w:i/>
          <w:iCs/>
        </w:rPr>
      </w:pPr>
      <w:r w:rsidRPr="00CE6E2E">
        <w:rPr>
          <w:i/>
          <w:iCs/>
        </w:rPr>
        <w:lastRenderedPageBreak/>
        <w:t>Native forests</w:t>
      </w:r>
    </w:p>
    <w:p w14:paraId="2C38F3F7" w14:textId="77777777" w:rsidR="0008736F" w:rsidRDefault="0008736F" w:rsidP="00CE6E2E">
      <w:pPr>
        <w:pStyle w:val="BodyText"/>
        <w:spacing w:before="0"/>
        <w:ind w:left="0"/>
      </w:pPr>
      <w:r>
        <w:t>The harvesting of native forests on private land is also regulated by local government as part of the land use planning system. Native vegetation laws and regulations apply.</w:t>
      </w:r>
    </w:p>
    <w:p w14:paraId="1FF41E21" w14:textId="77777777" w:rsidR="0008736F" w:rsidRDefault="0008736F" w:rsidP="00CE6E2E">
      <w:pPr>
        <w:pStyle w:val="BodyText"/>
        <w:ind w:left="0"/>
      </w:pPr>
      <w:r>
        <w:t>A planning permit is required from local government, and a THP prepared in accordance with the requirements of the Code must also be submitted to local government. Local government may place additional requirements on the THP to meet local planning objectives.</w:t>
      </w:r>
    </w:p>
    <w:p w14:paraId="17D0F27A" w14:textId="77777777" w:rsidR="00FF3F7F" w:rsidRPr="00FF3EDC" w:rsidRDefault="00FF3F7F" w:rsidP="00CE6E2E">
      <w:pPr>
        <w:ind w:left="29"/>
        <w:rPr>
          <w:rFonts w:cstheme="minorHAnsi"/>
          <w:b/>
          <w:sz w:val="24"/>
          <w:szCs w:val="24"/>
        </w:rPr>
      </w:pPr>
    </w:p>
    <w:p w14:paraId="45F2FA8D" w14:textId="490193D8" w:rsidR="00FF3F7F" w:rsidRPr="00A84C6C" w:rsidRDefault="00FF3F7F" w:rsidP="00CE6E2E">
      <w:pPr>
        <w:ind w:left="0"/>
        <w:rPr>
          <w:rFonts w:cstheme="minorHAnsi"/>
          <w:b/>
          <w:sz w:val="24"/>
          <w:szCs w:val="24"/>
        </w:rPr>
      </w:pPr>
      <w:r w:rsidRPr="00FF3EDC">
        <w:rPr>
          <w:rFonts w:cstheme="minorHAnsi"/>
          <w:b/>
          <w:sz w:val="24"/>
          <w:szCs w:val="24"/>
        </w:rPr>
        <w:t xml:space="preserve">Summary of documents to demonstrate legality of timber from </w:t>
      </w:r>
      <w:r w:rsidR="00CE6E2E">
        <w:rPr>
          <w:rFonts w:cstheme="minorHAnsi"/>
          <w:b/>
          <w:sz w:val="24"/>
          <w:szCs w:val="24"/>
        </w:rPr>
        <w:t>Victoria</w:t>
      </w:r>
    </w:p>
    <w:p w14:paraId="1582D0F6" w14:textId="781CA190" w:rsidR="00FF3F7F" w:rsidRPr="00FF3EDC" w:rsidRDefault="00FF3F7F" w:rsidP="00FF3F7F">
      <w:pPr>
        <w:rPr>
          <w:rFonts w:cstheme="minorHAnsi"/>
          <w:sz w:val="24"/>
          <w:szCs w:val="24"/>
        </w:rPr>
      </w:pPr>
    </w:p>
    <w:p w14:paraId="569729C2" w14:textId="3DEF1209" w:rsidR="00FF3F7F" w:rsidRPr="00FF3EDC" w:rsidRDefault="00A84C6C" w:rsidP="009A73AD">
      <w:pPr>
        <w:rPr>
          <w:rFonts w:cstheme="minorHAnsi"/>
          <w:sz w:val="24"/>
          <w:szCs w:val="24"/>
        </w:rPr>
      </w:pPr>
      <w:r>
        <w:rPr>
          <w:noProof/>
        </w:rPr>
        <w:drawing>
          <wp:inline distT="0" distB="0" distL="0" distR="0" wp14:anchorId="1793B04C" wp14:editId="404A67FD">
            <wp:extent cx="6143842" cy="4267200"/>
            <wp:effectExtent l="0" t="0" r="9525"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18"/>
                    <a:stretch>
                      <a:fillRect/>
                    </a:stretch>
                  </pic:blipFill>
                  <pic:spPr>
                    <a:xfrm>
                      <a:off x="0" y="0"/>
                      <a:ext cx="6146334" cy="4268931"/>
                    </a:xfrm>
                    <a:prstGeom prst="rect">
                      <a:avLst/>
                    </a:prstGeom>
                  </pic:spPr>
                </pic:pic>
              </a:graphicData>
            </a:graphic>
          </wp:inline>
        </w:drawing>
      </w:r>
    </w:p>
    <w:p w14:paraId="0029E0C1" w14:textId="59B19AB2" w:rsidR="00FF3F7F" w:rsidRPr="00FF3EDC" w:rsidRDefault="00FF3F7F" w:rsidP="00FF3F7F">
      <w:pPr>
        <w:rPr>
          <w:rFonts w:cstheme="minorHAnsi"/>
          <w:sz w:val="24"/>
          <w:szCs w:val="24"/>
        </w:rPr>
      </w:pPr>
    </w:p>
    <w:p w14:paraId="1DE3EBB5" w14:textId="6E82A467" w:rsidR="009A73AD" w:rsidRPr="00A84C6C" w:rsidRDefault="009A73AD" w:rsidP="00A84C6C">
      <w:pPr>
        <w:ind w:left="0"/>
        <w:rPr>
          <w:rFonts w:ascii="Cambria" w:hAnsi="Cambria"/>
          <w:b/>
          <w:bCs/>
          <w:sz w:val="24"/>
          <w:szCs w:val="24"/>
        </w:rPr>
      </w:pPr>
      <w:r w:rsidRPr="00A84C6C">
        <w:rPr>
          <w:rFonts w:cstheme="minorHAnsi"/>
          <w:b/>
          <w:sz w:val="24"/>
          <w:szCs w:val="24"/>
        </w:rPr>
        <w:t>Who should I contact for further information?</w:t>
      </w:r>
    </w:p>
    <w:p w14:paraId="7BB13256" w14:textId="79554582" w:rsidR="00FF3F7F" w:rsidRPr="00FF3EDC" w:rsidRDefault="00A84C6C" w:rsidP="00FF3F7F">
      <w:pPr>
        <w:rPr>
          <w:rFonts w:cstheme="minorHAnsi"/>
          <w:sz w:val="24"/>
          <w:szCs w:val="24"/>
        </w:rPr>
      </w:pPr>
      <w:r>
        <w:rPr>
          <w:rFonts w:cstheme="minorHAnsi"/>
          <w:noProof/>
          <w:sz w:val="24"/>
          <w:szCs w:val="24"/>
        </w:rPr>
        <w:drawing>
          <wp:anchor distT="0" distB="0" distL="114300" distR="114300" simplePos="0" relativeHeight="251693056" behindDoc="0" locked="0" layoutInCell="1" allowOverlap="1" wp14:anchorId="1717CEAE" wp14:editId="78E562BD">
            <wp:simplePos x="0" y="0"/>
            <wp:positionH relativeFrom="column">
              <wp:posOffset>-86360</wp:posOffset>
            </wp:positionH>
            <wp:positionV relativeFrom="paragraph">
              <wp:posOffset>216535</wp:posOffset>
            </wp:positionV>
            <wp:extent cx="2173605" cy="828675"/>
            <wp:effectExtent l="0" t="0" r="0" b="9525"/>
            <wp:wrapSquare wrapText="bothSides"/>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3605" cy="828675"/>
                    </a:xfrm>
                    <a:prstGeom prst="rect">
                      <a:avLst/>
                    </a:prstGeom>
                    <a:noFill/>
                  </pic:spPr>
                </pic:pic>
              </a:graphicData>
            </a:graphic>
            <wp14:sizeRelH relativeFrom="page">
              <wp14:pctWidth>0</wp14:pctWidth>
            </wp14:sizeRelH>
            <wp14:sizeRelV relativeFrom="page">
              <wp14:pctHeight>0</wp14:pctHeight>
            </wp14:sizeRelV>
          </wp:anchor>
        </w:drawing>
      </w:r>
    </w:p>
    <w:p w14:paraId="57E4FE02" w14:textId="4931C574" w:rsidR="00FF3F7F" w:rsidRPr="00FF3EDC" w:rsidRDefault="00A84C6C" w:rsidP="00FF3F7F">
      <w:pPr>
        <w:rPr>
          <w:rFonts w:cstheme="minorHAnsi"/>
          <w:sz w:val="24"/>
          <w:szCs w:val="24"/>
        </w:rPr>
      </w:pPr>
      <w:r w:rsidRPr="00A84C6C">
        <w:rPr>
          <w:rFonts w:cstheme="minorHAnsi"/>
          <w:noProof/>
          <w:sz w:val="24"/>
          <w:szCs w:val="24"/>
        </w:rPr>
        <mc:AlternateContent>
          <mc:Choice Requires="wps">
            <w:drawing>
              <wp:anchor distT="45720" distB="45720" distL="114300" distR="114300" simplePos="0" relativeHeight="251695104" behindDoc="0" locked="0" layoutInCell="1" allowOverlap="1" wp14:anchorId="2F3143E0" wp14:editId="18E79B8D">
                <wp:simplePos x="0" y="0"/>
                <wp:positionH relativeFrom="column">
                  <wp:posOffset>3369310</wp:posOffset>
                </wp:positionH>
                <wp:positionV relativeFrom="paragraph">
                  <wp:posOffset>53975</wp:posOffset>
                </wp:positionV>
                <wp:extent cx="16573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42975"/>
                        </a:xfrm>
                        <a:prstGeom prst="rect">
                          <a:avLst/>
                        </a:prstGeom>
                        <a:solidFill>
                          <a:srgbClr val="FFFFFF"/>
                        </a:solidFill>
                        <a:ln w="9525">
                          <a:solidFill>
                            <a:schemeClr val="bg1"/>
                          </a:solidFill>
                          <a:miter lim="800000"/>
                          <a:headEnd/>
                          <a:tailEnd/>
                        </a:ln>
                      </wps:spPr>
                      <wps:txbx>
                        <w:txbxContent>
                          <w:p w14:paraId="1431574A" w14:textId="216986B5" w:rsidR="00A84C6C" w:rsidRDefault="00A84C6C">
                            <w:r>
                              <w:rPr>
                                <w:noProof/>
                              </w:rPr>
                              <w:drawing>
                                <wp:inline distT="0" distB="0" distL="0" distR="0" wp14:anchorId="3D877F27" wp14:editId="1225C760">
                                  <wp:extent cx="1266825" cy="723265"/>
                                  <wp:effectExtent l="0" t="0" r="9525" b="635"/>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7232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143E0" id="_x0000_t202" coordsize="21600,21600" o:spt="202" path="m,l,21600r21600,l21600,xe">
                <v:stroke joinstyle="miter"/>
                <v:path gradientshapeok="t" o:connecttype="rect"/>
              </v:shapetype>
              <v:shape id="Text Box 2" o:spid="_x0000_s1026" type="#_x0000_t202" style="position:absolute;left:0;text-align:left;margin-left:265.3pt;margin-top:4.25pt;width:130.5pt;height:74.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" strokecolor="white [3212]">
                <v:textbox>
                  <w:txbxContent>
                    <w:p w14:paraId="1431574A" w14:textId="216986B5" w:rsidR="00A84C6C" w:rsidRDefault="00A84C6C">
                      <w:r>
                        <w:rPr>
                          <w:noProof/>
                        </w:rPr>
                        <w:drawing>
                          <wp:inline distT="0" distB="0" distL="0" distR="0" wp14:anchorId="3D877F27" wp14:editId="1225C760">
                            <wp:extent cx="1266825" cy="723265"/>
                            <wp:effectExtent l="0" t="0" r="9525" b="635"/>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723265"/>
                                    </a:xfrm>
                                    <a:prstGeom prst="rect">
                                      <a:avLst/>
                                    </a:prstGeom>
                                    <a:noFill/>
                                    <a:ln>
                                      <a:noFill/>
                                    </a:ln>
                                  </pic:spPr>
                                </pic:pic>
                              </a:graphicData>
                            </a:graphic>
                          </wp:inline>
                        </w:drawing>
                      </w:r>
                    </w:p>
                  </w:txbxContent>
                </v:textbox>
                <w10:wrap type="square"/>
              </v:shape>
            </w:pict>
          </mc:Fallback>
        </mc:AlternateContent>
      </w:r>
    </w:p>
    <w:p w14:paraId="06F17ACE" w14:textId="0D38701D" w:rsidR="00FF3F7F" w:rsidRPr="00FF3EDC" w:rsidRDefault="00FF3F7F" w:rsidP="00FF3F7F">
      <w:pPr>
        <w:rPr>
          <w:rFonts w:cstheme="minorHAnsi"/>
          <w:sz w:val="24"/>
          <w:szCs w:val="24"/>
        </w:rPr>
      </w:pPr>
    </w:p>
    <w:p w14:paraId="7900EFC6" w14:textId="0C0ABFF1" w:rsidR="00FF3F7F" w:rsidRPr="00FF3EDC" w:rsidRDefault="00FF3F7F" w:rsidP="00FF3F7F">
      <w:pPr>
        <w:rPr>
          <w:rFonts w:cstheme="minorHAnsi"/>
          <w:sz w:val="24"/>
          <w:szCs w:val="24"/>
        </w:rPr>
      </w:pPr>
    </w:p>
    <w:p w14:paraId="33FB6EF3" w14:textId="1172B04E" w:rsidR="00FF3F7F" w:rsidRPr="00FF3EDC" w:rsidRDefault="00FF3F7F" w:rsidP="00FF3F7F">
      <w:pPr>
        <w:rPr>
          <w:rFonts w:cstheme="minorHAnsi"/>
          <w:sz w:val="24"/>
          <w:szCs w:val="24"/>
        </w:rPr>
      </w:pPr>
    </w:p>
    <w:p w14:paraId="4FDC2908" w14:textId="1DC14A78" w:rsidR="00FF3F7F" w:rsidRPr="00FF3EDC" w:rsidRDefault="00FF3F7F" w:rsidP="00FF3F7F">
      <w:pPr>
        <w:rPr>
          <w:rFonts w:cstheme="minorHAnsi"/>
          <w:sz w:val="24"/>
          <w:szCs w:val="24"/>
        </w:rPr>
      </w:pPr>
    </w:p>
    <w:p w14:paraId="5C6E7C74" w14:textId="4237B007" w:rsidR="00A84C6C" w:rsidRDefault="00A84C6C" w:rsidP="00A84C6C">
      <w:pPr>
        <w:rPr>
          <w:rFonts w:cs="Calibri"/>
        </w:rPr>
      </w:pPr>
      <w:r w:rsidRPr="00A84C6C">
        <w:rPr>
          <w:rFonts w:cs="Calibri"/>
          <w:noProof/>
        </w:rPr>
        <mc:AlternateContent>
          <mc:Choice Requires="wps">
            <w:drawing>
              <wp:anchor distT="45720" distB="45720" distL="114300" distR="114300" simplePos="0" relativeHeight="251697152" behindDoc="0" locked="0" layoutInCell="1" allowOverlap="1" wp14:anchorId="71F0CC4A" wp14:editId="67CAC775">
                <wp:simplePos x="0" y="0"/>
                <wp:positionH relativeFrom="column">
                  <wp:posOffset>3295650</wp:posOffset>
                </wp:positionH>
                <wp:positionV relativeFrom="paragraph">
                  <wp:posOffset>119380</wp:posOffset>
                </wp:positionV>
                <wp:extent cx="2503805" cy="1352550"/>
                <wp:effectExtent l="0" t="0" r="1079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352550"/>
                        </a:xfrm>
                        <a:prstGeom prst="rect">
                          <a:avLst/>
                        </a:prstGeom>
                        <a:noFill/>
                        <a:ln w="9525">
                          <a:solidFill>
                            <a:schemeClr val="bg1"/>
                          </a:solidFill>
                          <a:miter lim="800000"/>
                          <a:headEnd/>
                          <a:tailEnd/>
                        </a:ln>
                      </wps:spPr>
                      <wps:txbx>
                        <w:txbxContent>
                          <w:p w14:paraId="7DEFF2BC" w14:textId="7F134636" w:rsidR="00A84C6C" w:rsidRPr="00522561" w:rsidRDefault="00A84C6C" w:rsidP="00A84C6C">
                            <w:pPr>
                              <w:pStyle w:val="BodyText2"/>
                              <w:spacing w:after="0" w:line="240" w:lineRule="auto"/>
                              <w:rPr>
                                <w:rFonts w:cs="Calibri"/>
                                <w:b/>
                              </w:rPr>
                            </w:pPr>
                            <w:r w:rsidRPr="00522561">
                              <w:rPr>
                                <w:rFonts w:cs="Calibri"/>
                              </w:rPr>
                              <w:t>Department of Jobs, Precincts and Regions</w:t>
                            </w:r>
                          </w:p>
                          <w:p w14:paraId="794013B9" w14:textId="7F134636" w:rsidR="00A84C6C" w:rsidRPr="00522561" w:rsidRDefault="00A84C6C" w:rsidP="00A84C6C">
                            <w:pPr>
                              <w:pStyle w:val="BodyText2"/>
                              <w:spacing w:after="0" w:line="240" w:lineRule="auto"/>
                              <w:rPr>
                                <w:rFonts w:cs="Calibri"/>
                              </w:rPr>
                            </w:pPr>
                            <w:r w:rsidRPr="00522561">
                              <w:rPr>
                                <w:rFonts w:cs="Calibri"/>
                              </w:rPr>
                              <w:t>GPO Box 4509, Melbourne, Victoria 3001</w:t>
                            </w:r>
                          </w:p>
                          <w:p w14:paraId="2A41A31C" w14:textId="77777777" w:rsidR="00A84C6C" w:rsidRPr="0017495B" w:rsidRDefault="00A84C6C" w:rsidP="00A84C6C">
                            <w:pPr>
                              <w:pStyle w:val="BodyText2"/>
                              <w:spacing w:after="0" w:line="240" w:lineRule="auto"/>
                              <w:rPr>
                                <w:rFonts w:cs="Calibri"/>
                              </w:rPr>
                            </w:pPr>
                            <w:r w:rsidRPr="0017495B">
                              <w:rPr>
                                <w:rFonts w:cs="Calibri"/>
                              </w:rPr>
                              <w:t>Phone: 136 186</w:t>
                            </w:r>
                          </w:p>
                          <w:p w14:paraId="331B293D" w14:textId="77777777" w:rsidR="00A84C6C" w:rsidRPr="0017495B" w:rsidRDefault="00A84C6C" w:rsidP="00A84C6C">
                            <w:pPr>
                              <w:rPr>
                                <w:rFonts w:ascii="Cambria" w:hAnsi="Cambria"/>
                                <w:b/>
                              </w:rPr>
                            </w:pPr>
                            <w:r w:rsidRPr="0017495B">
                              <w:rPr>
                                <w:rFonts w:cs="Calibri"/>
                              </w:rPr>
                              <w:t xml:space="preserve">Website: </w:t>
                            </w:r>
                            <w:hyperlink r:id="rId21" w:history="1">
                              <w:r w:rsidRPr="0017495B">
                                <w:rPr>
                                  <w:rStyle w:val="Hyperlink"/>
                                  <w:rFonts w:cs="Calibri"/>
                                </w:rPr>
                                <w:t>www.djpr.vic.gov.au</w:t>
                              </w:r>
                            </w:hyperlink>
                          </w:p>
                          <w:p w14:paraId="2F1201FA" w14:textId="5318F246" w:rsidR="00A84C6C" w:rsidRDefault="00A84C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0CC4A" id="_x0000_s1027" type="#_x0000_t202" style="position:absolute;left:0;text-align:left;margin-left:259.5pt;margin-top:9.4pt;width:197.15pt;height:10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" filled="f" strokecolor="white [3212]">
                <v:textbox>
                  <w:txbxContent>
                    <w:p w14:paraId="7DEFF2BC" w14:textId="7F134636" w:rsidR="00A84C6C" w:rsidRPr="00522561" w:rsidRDefault="00A84C6C" w:rsidP="00A84C6C">
                      <w:pPr>
                        <w:pStyle w:val="BodyText2"/>
                        <w:spacing w:after="0" w:line="240" w:lineRule="auto"/>
                        <w:rPr>
                          <w:rFonts w:cs="Calibri"/>
                          <w:b/>
                        </w:rPr>
                      </w:pPr>
                      <w:r w:rsidRPr="00522561">
                        <w:rPr>
                          <w:rFonts w:cs="Calibri"/>
                        </w:rPr>
                        <w:t>Department of Jobs, Precincts and Regions</w:t>
                      </w:r>
                    </w:p>
                    <w:p w14:paraId="794013B9" w14:textId="7F134636" w:rsidR="00A84C6C" w:rsidRPr="00522561" w:rsidRDefault="00A84C6C" w:rsidP="00A84C6C">
                      <w:pPr>
                        <w:pStyle w:val="BodyText2"/>
                        <w:spacing w:after="0" w:line="240" w:lineRule="auto"/>
                        <w:rPr>
                          <w:rFonts w:cs="Calibri"/>
                        </w:rPr>
                      </w:pPr>
                      <w:r w:rsidRPr="00522561">
                        <w:rPr>
                          <w:rFonts w:cs="Calibri"/>
                        </w:rPr>
                        <w:t>GPO Box 4509, Melbourne, Victoria 3001</w:t>
                      </w:r>
                    </w:p>
                    <w:p w14:paraId="2A41A31C" w14:textId="77777777" w:rsidR="00A84C6C" w:rsidRPr="0017495B" w:rsidRDefault="00A84C6C" w:rsidP="00A84C6C">
                      <w:pPr>
                        <w:pStyle w:val="BodyText2"/>
                        <w:spacing w:after="0" w:line="240" w:lineRule="auto"/>
                        <w:rPr>
                          <w:rFonts w:cs="Calibri"/>
                        </w:rPr>
                      </w:pPr>
                      <w:r w:rsidRPr="0017495B">
                        <w:rPr>
                          <w:rFonts w:cs="Calibri"/>
                        </w:rPr>
                        <w:t>Phone: 136 186</w:t>
                      </w:r>
                    </w:p>
                    <w:p w14:paraId="331B293D" w14:textId="77777777" w:rsidR="00A84C6C" w:rsidRPr="0017495B" w:rsidRDefault="00A84C6C" w:rsidP="00A84C6C">
                      <w:pPr>
                        <w:rPr>
                          <w:rFonts w:ascii="Cambria" w:hAnsi="Cambria"/>
                          <w:b/>
                        </w:rPr>
                      </w:pPr>
                      <w:r w:rsidRPr="0017495B">
                        <w:rPr>
                          <w:rFonts w:cs="Calibri"/>
                        </w:rPr>
                        <w:t xml:space="preserve">Website: </w:t>
                      </w:r>
                      <w:hyperlink r:id="rId22" w:history="1">
                        <w:r w:rsidRPr="0017495B">
                          <w:rPr>
                            <w:rStyle w:val="Hyperlink"/>
                            <w:rFonts w:cs="Calibri"/>
                          </w:rPr>
                          <w:t>www.djpr.vic.gov.au</w:t>
                        </w:r>
                      </w:hyperlink>
                    </w:p>
                    <w:p w14:paraId="2F1201FA" w14:textId="5318F246" w:rsidR="00A84C6C" w:rsidRDefault="00A84C6C"/>
                  </w:txbxContent>
                </v:textbox>
                <w10:wrap type="square"/>
              </v:shape>
            </w:pict>
          </mc:Fallback>
        </mc:AlternateContent>
      </w:r>
    </w:p>
    <w:p w14:paraId="6D13D778" w14:textId="7279B593" w:rsidR="00A84C6C" w:rsidRPr="00522561" w:rsidRDefault="00A84C6C" w:rsidP="00A84C6C">
      <w:pPr>
        <w:rPr>
          <w:rFonts w:cs="Calibri"/>
        </w:rPr>
      </w:pPr>
      <w:r w:rsidRPr="00522561">
        <w:rPr>
          <w:rFonts w:cs="Calibri"/>
        </w:rPr>
        <w:t>Department of Agriculture, Fisheries and Forestry</w:t>
      </w:r>
    </w:p>
    <w:p w14:paraId="2D3DFA53" w14:textId="7279B593" w:rsidR="00A84C6C" w:rsidRPr="00522561" w:rsidRDefault="00A84C6C" w:rsidP="00A84C6C">
      <w:pPr>
        <w:rPr>
          <w:rFonts w:cs="Calibri"/>
        </w:rPr>
      </w:pPr>
      <w:r w:rsidRPr="00522561">
        <w:rPr>
          <w:rFonts w:cs="Calibri"/>
        </w:rPr>
        <w:t>GPO Box 858</w:t>
      </w:r>
    </w:p>
    <w:p w14:paraId="3DB91300" w14:textId="77777777" w:rsidR="00A84C6C" w:rsidRPr="00522561" w:rsidRDefault="00A84C6C" w:rsidP="00A84C6C">
      <w:pPr>
        <w:rPr>
          <w:rFonts w:cs="Calibri"/>
        </w:rPr>
      </w:pPr>
      <w:r w:rsidRPr="00522561">
        <w:rPr>
          <w:rFonts w:cs="Calibri"/>
        </w:rPr>
        <w:t>Canberra ACT 2601</w:t>
      </w:r>
      <w:r w:rsidRPr="00522561">
        <w:rPr>
          <w:rFonts w:cs="Calibri"/>
        </w:rPr>
        <w:br/>
      </w:r>
      <w:r w:rsidRPr="00522561">
        <w:rPr>
          <w:rFonts w:cs="Calibri"/>
          <w:bCs/>
        </w:rPr>
        <w:t>Phone: </w:t>
      </w:r>
      <w:r w:rsidRPr="00522561">
        <w:rPr>
          <w:rFonts w:cs="Calibri"/>
        </w:rPr>
        <w:t>+61 (02) 6272 3933</w:t>
      </w:r>
    </w:p>
    <w:p w14:paraId="001AC078" w14:textId="77777777" w:rsidR="00A84C6C" w:rsidRPr="00522561" w:rsidRDefault="00A84C6C" w:rsidP="00A84C6C">
      <w:pPr>
        <w:rPr>
          <w:rStyle w:val="Hyperlink"/>
          <w:rFonts w:cs="Calibri"/>
        </w:rPr>
      </w:pPr>
      <w:r w:rsidRPr="00522561">
        <w:rPr>
          <w:rFonts w:cs="Calibri"/>
        </w:rPr>
        <w:fldChar w:fldCharType="begin"/>
      </w:r>
      <w:r w:rsidRPr="00522561">
        <w:rPr>
          <w:rFonts w:cs="Calibri"/>
        </w:rPr>
        <w:instrText>HYPERLINK "https://www.agriculture.gov.au/agriculture-land/forestry/policies/illegal-logging"</w:instrText>
      </w:r>
      <w:r w:rsidRPr="00522561">
        <w:rPr>
          <w:rFonts w:cs="Calibri"/>
        </w:rPr>
      </w:r>
      <w:r w:rsidRPr="00522561">
        <w:rPr>
          <w:rFonts w:cs="Calibri"/>
        </w:rPr>
        <w:fldChar w:fldCharType="separate"/>
      </w:r>
      <w:r w:rsidRPr="00522561">
        <w:rPr>
          <w:rStyle w:val="Hyperlink"/>
          <w:rFonts w:cs="Calibri"/>
        </w:rPr>
        <w:t>agriculture.gov.au/</w:t>
      </w:r>
      <w:proofErr w:type="spellStart"/>
      <w:r w:rsidRPr="00522561">
        <w:rPr>
          <w:rStyle w:val="Hyperlink"/>
          <w:rFonts w:cs="Calibri"/>
        </w:rPr>
        <w:t>illegallogging</w:t>
      </w:r>
      <w:proofErr w:type="spellEnd"/>
    </w:p>
    <w:p w14:paraId="4C1F000E" w14:textId="1D566A6D" w:rsidR="00FF3F7F" w:rsidRPr="00FF3EDC" w:rsidRDefault="00A84C6C" w:rsidP="00A84C6C">
      <w:pPr>
        <w:rPr>
          <w:rFonts w:cstheme="minorHAnsi"/>
          <w:sz w:val="24"/>
          <w:szCs w:val="24"/>
        </w:rPr>
      </w:pPr>
      <w:r w:rsidRPr="00522561">
        <w:rPr>
          <w:rFonts w:cs="Calibri"/>
        </w:rPr>
        <w:fldChar w:fldCharType="end"/>
      </w:r>
      <w:hyperlink r:id="rId23" w:history="1">
        <w:r w:rsidRPr="00522561">
          <w:rPr>
            <w:rStyle w:val="Hyperlink"/>
            <w:rFonts w:cs="Calibri"/>
          </w:rPr>
          <w:t>illegallogging@agriculture.gov.au</w:t>
        </w:r>
      </w:hyperlink>
    </w:p>
    <w:p w14:paraId="5C52055B" w14:textId="73F26EFA" w:rsidR="00FF3F7F" w:rsidRPr="00FF3EDC" w:rsidRDefault="00FF3F7F" w:rsidP="00FF3F7F">
      <w:pPr>
        <w:rPr>
          <w:rFonts w:cstheme="minorHAnsi"/>
          <w:sz w:val="24"/>
          <w:szCs w:val="24"/>
        </w:rPr>
      </w:pPr>
    </w:p>
    <w:p w14:paraId="51A45FF4" w14:textId="0A626DC9" w:rsidR="00FF3F7F" w:rsidRPr="00FF3EDC" w:rsidRDefault="00FF3F7F" w:rsidP="00FF3F7F">
      <w:pPr>
        <w:rPr>
          <w:rFonts w:cstheme="minorHAnsi"/>
          <w:sz w:val="24"/>
          <w:szCs w:val="24"/>
        </w:rPr>
      </w:pPr>
    </w:p>
    <w:p w14:paraId="79D04774" w14:textId="09CA5A5B" w:rsidR="00FF3F7F" w:rsidRPr="00FF3EDC" w:rsidRDefault="00FF3F7F" w:rsidP="00FF3F7F">
      <w:pPr>
        <w:rPr>
          <w:rFonts w:cstheme="minorHAnsi"/>
          <w:b/>
        </w:rPr>
      </w:pPr>
    </w:p>
    <w:p w14:paraId="08E38508" w14:textId="77777777" w:rsidR="00BC6A8B" w:rsidRDefault="00BC6A8B" w:rsidP="00A84C6C">
      <w:pPr>
        <w:ind w:left="0"/>
        <w:rPr>
          <w:rFonts w:ascii="Times New Roman" w:hAnsi="Times New Roman" w:cs="Times New Roman"/>
          <w:sz w:val="24"/>
          <w:szCs w:val="24"/>
        </w:rPr>
      </w:pPr>
    </w:p>
    <w:sectPr w:rsidR="00BC6A8B">
      <w:headerReference w:type="first" r:id="rId24"/>
      <w:footerReference w:type="first" r:id="rId25"/>
      <w:pgSz w:w="11906" w:h="16838" w:code="9"/>
      <w:pgMar w:top="851" w:right="1440" w:bottom="709" w:left="1440" w:header="425" w:footer="215"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C9CD" w14:textId="77777777" w:rsidR="00BB1D3F" w:rsidRDefault="00BB1D3F">
      <w:r>
        <w:separator/>
      </w:r>
    </w:p>
  </w:endnote>
  <w:endnote w:type="continuationSeparator" w:id="0">
    <w:p w14:paraId="6D863161" w14:textId="77777777" w:rsidR="00BB1D3F" w:rsidRDefault="00B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263A" w14:textId="77777777" w:rsidR="00BC6A8B" w:rsidRDefault="00BC6A8B">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644E" w14:textId="77777777" w:rsidR="00BB1D3F" w:rsidRDefault="00BB1D3F">
      <w:r>
        <w:separator/>
      </w:r>
    </w:p>
  </w:footnote>
  <w:footnote w:type="continuationSeparator" w:id="0">
    <w:p w14:paraId="364B3F46" w14:textId="77777777" w:rsidR="00BB1D3F" w:rsidRDefault="00BB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251" w14:textId="22A4E626" w:rsidR="00BC6A8B" w:rsidRPr="00E93E03" w:rsidRDefault="006654AE">
    <w:pPr>
      <w:ind w:left="-851"/>
      <w:rPr>
        <w:rFonts w:asciiTheme="majorHAnsi" w:hAnsiTheme="majorHAnsi"/>
        <w:iCs/>
      </w:rPr>
    </w:pPr>
    <w:r>
      <w:rPr>
        <w:rFonts w:asciiTheme="majorHAnsi" w:hAnsiTheme="majorHAnsi"/>
      </w:rPr>
      <w:t xml:space="preserve">QUICK REFERENCE GUIDE: Identifying legal timber from </w:t>
    </w:r>
    <w:r w:rsidR="0008736F">
      <w:rPr>
        <w:rFonts w:asciiTheme="majorHAnsi" w:hAnsiTheme="majorHAnsi"/>
        <w:iCs/>
      </w:rPr>
      <w:t>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3D"/>
    <w:multiLevelType w:val="hybridMultilevel"/>
    <w:tmpl w:val="9CD2CF32"/>
    <w:lvl w:ilvl="0" w:tplc="20DAA9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E599F"/>
    <w:multiLevelType w:val="hybridMultilevel"/>
    <w:tmpl w:val="E962F6B2"/>
    <w:lvl w:ilvl="0" w:tplc="0C090001">
      <w:start w:val="1"/>
      <w:numFmt w:val="bullet"/>
      <w:lvlText w:val=""/>
      <w:lvlJc w:val="left"/>
      <w:pPr>
        <w:ind w:left="607" w:hanging="360"/>
      </w:pPr>
      <w:rPr>
        <w:rFonts w:ascii="Symbol" w:hAnsi="Symbol" w:hint="default"/>
      </w:rPr>
    </w:lvl>
    <w:lvl w:ilvl="1" w:tplc="0C090003">
      <w:start w:val="1"/>
      <w:numFmt w:val="bullet"/>
      <w:lvlText w:val="o"/>
      <w:lvlJc w:val="left"/>
      <w:pPr>
        <w:ind w:left="1327" w:hanging="360"/>
      </w:pPr>
      <w:rPr>
        <w:rFonts w:ascii="Courier New" w:hAnsi="Courier New" w:cs="Courier New" w:hint="default"/>
      </w:rPr>
    </w:lvl>
    <w:lvl w:ilvl="2" w:tplc="0C090005">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2" w15:restartNumberingAfterBreak="0">
    <w:nsid w:val="08154E01"/>
    <w:multiLevelType w:val="hybridMultilevel"/>
    <w:tmpl w:val="9DE298E0"/>
    <w:lvl w:ilvl="0" w:tplc="0C090001">
      <w:start w:val="1"/>
      <w:numFmt w:val="bullet"/>
      <w:lvlText w:val=""/>
      <w:lvlJc w:val="left"/>
      <w:pPr>
        <w:ind w:left="653" w:hanging="360"/>
      </w:pPr>
      <w:rPr>
        <w:rFonts w:ascii="Symbol" w:hAnsi="Symbol" w:hint="default"/>
      </w:rPr>
    </w:lvl>
    <w:lvl w:ilvl="1" w:tplc="0C090003" w:tentative="1">
      <w:start w:val="1"/>
      <w:numFmt w:val="bullet"/>
      <w:lvlText w:val="o"/>
      <w:lvlJc w:val="left"/>
      <w:pPr>
        <w:ind w:left="1373" w:hanging="360"/>
      </w:pPr>
      <w:rPr>
        <w:rFonts w:ascii="Courier New" w:hAnsi="Courier New" w:cs="Courier New" w:hint="default"/>
      </w:rPr>
    </w:lvl>
    <w:lvl w:ilvl="2" w:tplc="0C090005" w:tentative="1">
      <w:start w:val="1"/>
      <w:numFmt w:val="bullet"/>
      <w:lvlText w:val=""/>
      <w:lvlJc w:val="left"/>
      <w:pPr>
        <w:ind w:left="2093" w:hanging="360"/>
      </w:pPr>
      <w:rPr>
        <w:rFonts w:ascii="Wingdings" w:hAnsi="Wingdings" w:hint="default"/>
      </w:rPr>
    </w:lvl>
    <w:lvl w:ilvl="3" w:tplc="0C090001" w:tentative="1">
      <w:start w:val="1"/>
      <w:numFmt w:val="bullet"/>
      <w:lvlText w:val=""/>
      <w:lvlJc w:val="left"/>
      <w:pPr>
        <w:ind w:left="2813" w:hanging="360"/>
      </w:pPr>
      <w:rPr>
        <w:rFonts w:ascii="Symbol" w:hAnsi="Symbol" w:hint="default"/>
      </w:rPr>
    </w:lvl>
    <w:lvl w:ilvl="4" w:tplc="0C090003" w:tentative="1">
      <w:start w:val="1"/>
      <w:numFmt w:val="bullet"/>
      <w:lvlText w:val="o"/>
      <w:lvlJc w:val="left"/>
      <w:pPr>
        <w:ind w:left="3533" w:hanging="360"/>
      </w:pPr>
      <w:rPr>
        <w:rFonts w:ascii="Courier New" w:hAnsi="Courier New" w:cs="Courier New" w:hint="default"/>
      </w:rPr>
    </w:lvl>
    <w:lvl w:ilvl="5" w:tplc="0C090005" w:tentative="1">
      <w:start w:val="1"/>
      <w:numFmt w:val="bullet"/>
      <w:lvlText w:val=""/>
      <w:lvlJc w:val="left"/>
      <w:pPr>
        <w:ind w:left="4253" w:hanging="360"/>
      </w:pPr>
      <w:rPr>
        <w:rFonts w:ascii="Wingdings" w:hAnsi="Wingdings" w:hint="default"/>
      </w:rPr>
    </w:lvl>
    <w:lvl w:ilvl="6" w:tplc="0C090001" w:tentative="1">
      <w:start w:val="1"/>
      <w:numFmt w:val="bullet"/>
      <w:lvlText w:val=""/>
      <w:lvlJc w:val="left"/>
      <w:pPr>
        <w:ind w:left="4973" w:hanging="360"/>
      </w:pPr>
      <w:rPr>
        <w:rFonts w:ascii="Symbol" w:hAnsi="Symbol" w:hint="default"/>
      </w:rPr>
    </w:lvl>
    <w:lvl w:ilvl="7" w:tplc="0C090003" w:tentative="1">
      <w:start w:val="1"/>
      <w:numFmt w:val="bullet"/>
      <w:lvlText w:val="o"/>
      <w:lvlJc w:val="left"/>
      <w:pPr>
        <w:ind w:left="5693" w:hanging="360"/>
      </w:pPr>
      <w:rPr>
        <w:rFonts w:ascii="Courier New" w:hAnsi="Courier New" w:cs="Courier New" w:hint="default"/>
      </w:rPr>
    </w:lvl>
    <w:lvl w:ilvl="8" w:tplc="0C090005" w:tentative="1">
      <w:start w:val="1"/>
      <w:numFmt w:val="bullet"/>
      <w:lvlText w:val=""/>
      <w:lvlJc w:val="left"/>
      <w:pPr>
        <w:ind w:left="6413" w:hanging="360"/>
      </w:pPr>
      <w:rPr>
        <w:rFonts w:ascii="Wingdings" w:hAnsi="Wingdings" w:hint="default"/>
      </w:rPr>
    </w:lvl>
  </w:abstractNum>
  <w:abstractNum w:abstractNumId="3" w15:restartNumberingAfterBreak="0">
    <w:nsid w:val="0B1F4AE9"/>
    <w:multiLevelType w:val="hybridMultilevel"/>
    <w:tmpl w:val="337C65CA"/>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4" w15:restartNumberingAfterBreak="0">
    <w:nsid w:val="2D3B6546"/>
    <w:multiLevelType w:val="hybridMultilevel"/>
    <w:tmpl w:val="DF1CAEA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5" w15:restartNumberingAfterBreak="0">
    <w:nsid w:val="2DC63B50"/>
    <w:multiLevelType w:val="hybridMultilevel"/>
    <w:tmpl w:val="5BD46FF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3147219C"/>
    <w:multiLevelType w:val="hybridMultilevel"/>
    <w:tmpl w:val="B7BAE3AA"/>
    <w:lvl w:ilvl="0" w:tplc="807EE746">
      <w:numFmt w:val="bullet"/>
      <w:lvlText w:val="•"/>
      <w:lvlJc w:val="left"/>
      <w:pPr>
        <w:ind w:left="720" w:hanging="360"/>
      </w:pPr>
      <w:rPr>
        <w:rFonts w:ascii="Times New Roman" w:eastAsiaTheme="minorHAnsi" w:hAnsi="Times New Roman" w:cs="Times New Roman" w:hint="default"/>
      </w:rPr>
    </w:lvl>
    <w:lvl w:ilvl="1" w:tplc="FA1C9702">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A7E03"/>
    <w:multiLevelType w:val="hybridMultilevel"/>
    <w:tmpl w:val="3F22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027F4"/>
    <w:multiLevelType w:val="hybridMultilevel"/>
    <w:tmpl w:val="721048E4"/>
    <w:lvl w:ilvl="0" w:tplc="78909FE4">
      <w:start w:val="5"/>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E76D35"/>
    <w:multiLevelType w:val="hybridMultilevel"/>
    <w:tmpl w:val="DBB2EC66"/>
    <w:lvl w:ilvl="0" w:tplc="65C80D9E">
      <w:numFmt w:val="bullet"/>
      <w:lvlText w:val="-"/>
      <w:lvlJc w:val="left"/>
      <w:pPr>
        <w:ind w:left="247" w:hanging="360"/>
      </w:pPr>
      <w:rPr>
        <w:rFonts w:ascii="Calibri" w:eastAsiaTheme="minorHAnsi" w:hAnsi="Calibri" w:cstheme="minorBidi" w:hint="default"/>
      </w:rPr>
    </w:lvl>
    <w:lvl w:ilvl="1" w:tplc="0C090003" w:tentative="1">
      <w:start w:val="1"/>
      <w:numFmt w:val="bullet"/>
      <w:lvlText w:val="o"/>
      <w:lvlJc w:val="left"/>
      <w:pPr>
        <w:ind w:left="967" w:hanging="360"/>
      </w:pPr>
      <w:rPr>
        <w:rFonts w:ascii="Courier New" w:hAnsi="Courier New" w:cs="Courier New" w:hint="default"/>
      </w:rPr>
    </w:lvl>
    <w:lvl w:ilvl="2" w:tplc="0C090005" w:tentative="1">
      <w:start w:val="1"/>
      <w:numFmt w:val="bullet"/>
      <w:lvlText w:val=""/>
      <w:lvlJc w:val="left"/>
      <w:pPr>
        <w:ind w:left="1687" w:hanging="360"/>
      </w:pPr>
      <w:rPr>
        <w:rFonts w:ascii="Wingdings" w:hAnsi="Wingdings" w:hint="default"/>
      </w:rPr>
    </w:lvl>
    <w:lvl w:ilvl="3" w:tplc="0C090001" w:tentative="1">
      <w:start w:val="1"/>
      <w:numFmt w:val="bullet"/>
      <w:lvlText w:val=""/>
      <w:lvlJc w:val="left"/>
      <w:pPr>
        <w:ind w:left="2407" w:hanging="360"/>
      </w:pPr>
      <w:rPr>
        <w:rFonts w:ascii="Symbol" w:hAnsi="Symbol" w:hint="default"/>
      </w:rPr>
    </w:lvl>
    <w:lvl w:ilvl="4" w:tplc="0C090003" w:tentative="1">
      <w:start w:val="1"/>
      <w:numFmt w:val="bullet"/>
      <w:lvlText w:val="o"/>
      <w:lvlJc w:val="left"/>
      <w:pPr>
        <w:ind w:left="3127" w:hanging="360"/>
      </w:pPr>
      <w:rPr>
        <w:rFonts w:ascii="Courier New" w:hAnsi="Courier New" w:cs="Courier New" w:hint="default"/>
      </w:rPr>
    </w:lvl>
    <w:lvl w:ilvl="5" w:tplc="0C090005" w:tentative="1">
      <w:start w:val="1"/>
      <w:numFmt w:val="bullet"/>
      <w:lvlText w:val=""/>
      <w:lvlJc w:val="left"/>
      <w:pPr>
        <w:ind w:left="3847" w:hanging="360"/>
      </w:pPr>
      <w:rPr>
        <w:rFonts w:ascii="Wingdings" w:hAnsi="Wingdings" w:hint="default"/>
      </w:rPr>
    </w:lvl>
    <w:lvl w:ilvl="6" w:tplc="0C090001" w:tentative="1">
      <w:start w:val="1"/>
      <w:numFmt w:val="bullet"/>
      <w:lvlText w:val=""/>
      <w:lvlJc w:val="left"/>
      <w:pPr>
        <w:ind w:left="4567" w:hanging="360"/>
      </w:pPr>
      <w:rPr>
        <w:rFonts w:ascii="Symbol" w:hAnsi="Symbol" w:hint="default"/>
      </w:rPr>
    </w:lvl>
    <w:lvl w:ilvl="7" w:tplc="0C090003" w:tentative="1">
      <w:start w:val="1"/>
      <w:numFmt w:val="bullet"/>
      <w:lvlText w:val="o"/>
      <w:lvlJc w:val="left"/>
      <w:pPr>
        <w:ind w:left="5287" w:hanging="360"/>
      </w:pPr>
      <w:rPr>
        <w:rFonts w:ascii="Courier New" w:hAnsi="Courier New" w:cs="Courier New" w:hint="default"/>
      </w:rPr>
    </w:lvl>
    <w:lvl w:ilvl="8" w:tplc="0C090005" w:tentative="1">
      <w:start w:val="1"/>
      <w:numFmt w:val="bullet"/>
      <w:lvlText w:val=""/>
      <w:lvlJc w:val="left"/>
      <w:pPr>
        <w:ind w:left="6007" w:hanging="360"/>
      </w:pPr>
      <w:rPr>
        <w:rFonts w:ascii="Wingdings" w:hAnsi="Wingdings" w:hint="default"/>
      </w:rPr>
    </w:lvl>
  </w:abstractNum>
  <w:abstractNum w:abstractNumId="10" w15:restartNumberingAfterBreak="0">
    <w:nsid w:val="4DF3327A"/>
    <w:multiLevelType w:val="hybridMultilevel"/>
    <w:tmpl w:val="4D504DB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1" w15:restartNumberingAfterBreak="0">
    <w:nsid w:val="630B749B"/>
    <w:multiLevelType w:val="hybridMultilevel"/>
    <w:tmpl w:val="7CA2BB32"/>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2" w15:restartNumberingAfterBreak="0">
    <w:nsid w:val="6B461ED5"/>
    <w:multiLevelType w:val="hybridMultilevel"/>
    <w:tmpl w:val="1C88133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3" w15:restartNumberingAfterBreak="0">
    <w:nsid w:val="6E38366B"/>
    <w:multiLevelType w:val="hybridMultilevel"/>
    <w:tmpl w:val="DB88AAA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7A2234B9"/>
    <w:multiLevelType w:val="hybridMultilevel"/>
    <w:tmpl w:val="C9D201CE"/>
    <w:lvl w:ilvl="0" w:tplc="0C090001">
      <w:start w:val="1"/>
      <w:numFmt w:val="bullet"/>
      <w:lvlText w:val=""/>
      <w:lvlJc w:val="left"/>
      <w:pPr>
        <w:ind w:left="568" w:hanging="360"/>
      </w:pPr>
      <w:rPr>
        <w:rFonts w:ascii="Symbol" w:hAnsi="Symbol" w:hint="default"/>
      </w:rPr>
    </w:lvl>
    <w:lvl w:ilvl="1" w:tplc="0C090003" w:tentative="1">
      <w:start w:val="1"/>
      <w:numFmt w:val="bullet"/>
      <w:lvlText w:val="o"/>
      <w:lvlJc w:val="left"/>
      <w:pPr>
        <w:ind w:left="1288" w:hanging="360"/>
      </w:pPr>
      <w:rPr>
        <w:rFonts w:ascii="Courier New" w:hAnsi="Courier New" w:cs="Courier New" w:hint="default"/>
      </w:rPr>
    </w:lvl>
    <w:lvl w:ilvl="2" w:tplc="0C090005" w:tentative="1">
      <w:start w:val="1"/>
      <w:numFmt w:val="bullet"/>
      <w:lvlText w:val=""/>
      <w:lvlJc w:val="left"/>
      <w:pPr>
        <w:ind w:left="2008" w:hanging="360"/>
      </w:pPr>
      <w:rPr>
        <w:rFonts w:ascii="Wingdings" w:hAnsi="Wingdings" w:hint="default"/>
      </w:rPr>
    </w:lvl>
    <w:lvl w:ilvl="3" w:tplc="0C090001" w:tentative="1">
      <w:start w:val="1"/>
      <w:numFmt w:val="bullet"/>
      <w:lvlText w:val=""/>
      <w:lvlJc w:val="left"/>
      <w:pPr>
        <w:ind w:left="2728" w:hanging="360"/>
      </w:pPr>
      <w:rPr>
        <w:rFonts w:ascii="Symbol" w:hAnsi="Symbol" w:hint="default"/>
      </w:rPr>
    </w:lvl>
    <w:lvl w:ilvl="4" w:tplc="0C090003" w:tentative="1">
      <w:start w:val="1"/>
      <w:numFmt w:val="bullet"/>
      <w:lvlText w:val="o"/>
      <w:lvlJc w:val="left"/>
      <w:pPr>
        <w:ind w:left="3448" w:hanging="360"/>
      </w:pPr>
      <w:rPr>
        <w:rFonts w:ascii="Courier New" w:hAnsi="Courier New" w:cs="Courier New" w:hint="default"/>
      </w:rPr>
    </w:lvl>
    <w:lvl w:ilvl="5" w:tplc="0C090005" w:tentative="1">
      <w:start w:val="1"/>
      <w:numFmt w:val="bullet"/>
      <w:lvlText w:val=""/>
      <w:lvlJc w:val="left"/>
      <w:pPr>
        <w:ind w:left="4168" w:hanging="360"/>
      </w:pPr>
      <w:rPr>
        <w:rFonts w:ascii="Wingdings" w:hAnsi="Wingdings" w:hint="default"/>
      </w:rPr>
    </w:lvl>
    <w:lvl w:ilvl="6" w:tplc="0C090001" w:tentative="1">
      <w:start w:val="1"/>
      <w:numFmt w:val="bullet"/>
      <w:lvlText w:val=""/>
      <w:lvlJc w:val="left"/>
      <w:pPr>
        <w:ind w:left="4888" w:hanging="360"/>
      </w:pPr>
      <w:rPr>
        <w:rFonts w:ascii="Symbol" w:hAnsi="Symbol" w:hint="default"/>
      </w:rPr>
    </w:lvl>
    <w:lvl w:ilvl="7" w:tplc="0C090003" w:tentative="1">
      <w:start w:val="1"/>
      <w:numFmt w:val="bullet"/>
      <w:lvlText w:val="o"/>
      <w:lvlJc w:val="left"/>
      <w:pPr>
        <w:ind w:left="5608" w:hanging="360"/>
      </w:pPr>
      <w:rPr>
        <w:rFonts w:ascii="Courier New" w:hAnsi="Courier New" w:cs="Courier New" w:hint="default"/>
      </w:rPr>
    </w:lvl>
    <w:lvl w:ilvl="8" w:tplc="0C090005" w:tentative="1">
      <w:start w:val="1"/>
      <w:numFmt w:val="bullet"/>
      <w:lvlText w:val=""/>
      <w:lvlJc w:val="left"/>
      <w:pPr>
        <w:ind w:left="6328" w:hanging="360"/>
      </w:pPr>
      <w:rPr>
        <w:rFonts w:ascii="Wingdings" w:hAnsi="Wingdings" w:hint="default"/>
      </w:rPr>
    </w:lvl>
  </w:abstractNum>
  <w:abstractNum w:abstractNumId="15" w15:restartNumberingAfterBreak="0">
    <w:nsid w:val="7BB649EB"/>
    <w:multiLevelType w:val="hybridMultilevel"/>
    <w:tmpl w:val="FEA0E5BC"/>
    <w:lvl w:ilvl="0" w:tplc="05B8D628">
      <w:start w:val="1"/>
      <w:numFmt w:val="bullet"/>
      <w:lvlText w:val="•"/>
      <w:lvlJc w:val="left"/>
      <w:pPr>
        <w:tabs>
          <w:tab w:val="num" w:pos="720"/>
        </w:tabs>
        <w:ind w:left="720" w:hanging="360"/>
      </w:pPr>
      <w:rPr>
        <w:rFonts w:ascii="Times New Roman" w:hAnsi="Times New Roman" w:hint="default"/>
      </w:rPr>
    </w:lvl>
    <w:lvl w:ilvl="1" w:tplc="7A5A433C" w:tentative="1">
      <w:start w:val="1"/>
      <w:numFmt w:val="bullet"/>
      <w:lvlText w:val="•"/>
      <w:lvlJc w:val="left"/>
      <w:pPr>
        <w:tabs>
          <w:tab w:val="num" w:pos="1440"/>
        </w:tabs>
        <w:ind w:left="1440" w:hanging="360"/>
      </w:pPr>
      <w:rPr>
        <w:rFonts w:ascii="Times New Roman" w:hAnsi="Times New Roman" w:hint="default"/>
      </w:rPr>
    </w:lvl>
    <w:lvl w:ilvl="2" w:tplc="AC18BAEE" w:tentative="1">
      <w:start w:val="1"/>
      <w:numFmt w:val="bullet"/>
      <w:lvlText w:val="•"/>
      <w:lvlJc w:val="left"/>
      <w:pPr>
        <w:tabs>
          <w:tab w:val="num" w:pos="2160"/>
        </w:tabs>
        <w:ind w:left="2160" w:hanging="360"/>
      </w:pPr>
      <w:rPr>
        <w:rFonts w:ascii="Times New Roman" w:hAnsi="Times New Roman" w:hint="default"/>
      </w:rPr>
    </w:lvl>
    <w:lvl w:ilvl="3" w:tplc="F5E01EDE" w:tentative="1">
      <w:start w:val="1"/>
      <w:numFmt w:val="bullet"/>
      <w:lvlText w:val="•"/>
      <w:lvlJc w:val="left"/>
      <w:pPr>
        <w:tabs>
          <w:tab w:val="num" w:pos="2880"/>
        </w:tabs>
        <w:ind w:left="2880" w:hanging="360"/>
      </w:pPr>
      <w:rPr>
        <w:rFonts w:ascii="Times New Roman" w:hAnsi="Times New Roman" w:hint="default"/>
      </w:rPr>
    </w:lvl>
    <w:lvl w:ilvl="4" w:tplc="75166A9C" w:tentative="1">
      <w:start w:val="1"/>
      <w:numFmt w:val="bullet"/>
      <w:lvlText w:val="•"/>
      <w:lvlJc w:val="left"/>
      <w:pPr>
        <w:tabs>
          <w:tab w:val="num" w:pos="3600"/>
        </w:tabs>
        <w:ind w:left="3600" w:hanging="360"/>
      </w:pPr>
      <w:rPr>
        <w:rFonts w:ascii="Times New Roman" w:hAnsi="Times New Roman" w:hint="default"/>
      </w:rPr>
    </w:lvl>
    <w:lvl w:ilvl="5" w:tplc="7A12A30E" w:tentative="1">
      <w:start w:val="1"/>
      <w:numFmt w:val="bullet"/>
      <w:lvlText w:val="•"/>
      <w:lvlJc w:val="left"/>
      <w:pPr>
        <w:tabs>
          <w:tab w:val="num" w:pos="4320"/>
        </w:tabs>
        <w:ind w:left="4320" w:hanging="360"/>
      </w:pPr>
      <w:rPr>
        <w:rFonts w:ascii="Times New Roman" w:hAnsi="Times New Roman" w:hint="default"/>
      </w:rPr>
    </w:lvl>
    <w:lvl w:ilvl="6" w:tplc="E3A4C3B6" w:tentative="1">
      <w:start w:val="1"/>
      <w:numFmt w:val="bullet"/>
      <w:lvlText w:val="•"/>
      <w:lvlJc w:val="left"/>
      <w:pPr>
        <w:tabs>
          <w:tab w:val="num" w:pos="5040"/>
        </w:tabs>
        <w:ind w:left="5040" w:hanging="360"/>
      </w:pPr>
      <w:rPr>
        <w:rFonts w:ascii="Times New Roman" w:hAnsi="Times New Roman" w:hint="default"/>
      </w:rPr>
    </w:lvl>
    <w:lvl w:ilvl="7" w:tplc="CAD4C8CC" w:tentative="1">
      <w:start w:val="1"/>
      <w:numFmt w:val="bullet"/>
      <w:lvlText w:val="•"/>
      <w:lvlJc w:val="left"/>
      <w:pPr>
        <w:tabs>
          <w:tab w:val="num" w:pos="5760"/>
        </w:tabs>
        <w:ind w:left="5760" w:hanging="360"/>
      </w:pPr>
      <w:rPr>
        <w:rFonts w:ascii="Times New Roman" w:hAnsi="Times New Roman" w:hint="default"/>
      </w:rPr>
    </w:lvl>
    <w:lvl w:ilvl="8" w:tplc="CC6E55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FBE6335"/>
    <w:multiLevelType w:val="hybridMultilevel"/>
    <w:tmpl w:val="49E2D6EE"/>
    <w:lvl w:ilvl="0" w:tplc="20DAA9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605670">
    <w:abstractNumId w:val="6"/>
  </w:num>
  <w:num w:numId="2" w16cid:durableId="1644501513">
    <w:abstractNumId w:val="1"/>
  </w:num>
  <w:num w:numId="3" w16cid:durableId="1013071547">
    <w:abstractNumId w:val="15"/>
  </w:num>
  <w:num w:numId="4" w16cid:durableId="377898880">
    <w:abstractNumId w:val="9"/>
  </w:num>
  <w:num w:numId="5" w16cid:durableId="109667912">
    <w:abstractNumId w:val="2"/>
  </w:num>
  <w:num w:numId="6" w16cid:durableId="1190291040">
    <w:abstractNumId w:val="12"/>
  </w:num>
  <w:num w:numId="7" w16cid:durableId="1333490655">
    <w:abstractNumId w:val="10"/>
  </w:num>
  <w:num w:numId="8" w16cid:durableId="733159248">
    <w:abstractNumId w:val="3"/>
  </w:num>
  <w:num w:numId="9" w16cid:durableId="23335575">
    <w:abstractNumId w:val="4"/>
  </w:num>
  <w:num w:numId="10" w16cid:durableId="331373174">
    <w:abstractNumId w:val="16"/>
  </w:num>
  <w:num w:numId="11" w16cid:durableId="1435052007">
    <w:abstractNumId w:val="0"/>
  </w:num>
  <w:num w:numId="12" w16cid:durableId="972099251">
    <w:abstractNumId w:val="13"/>
  </w:num>
  <w:num w:numId="13" w16cid:durableId="74325709">
    <w:abstractNumId w:val="14"/>
  </w:num>
  <w:num w:numId="14" w16cid:durableId="125391105">
    <w:abstractNumId w:val="7"/>
  </w:num>
  <w:num w:numId="15" w16cid:durableId="959729729">
    <w:abstractNumId w:val="11"/>
  </w:num>
  <w:num w:numId="16" w16cid:durableId="598830214">
    <w:abstractNumId w:val="5"/>
  </w:num>
  <w:num w:numId="17" w16cid:durableId="189176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8B"/>
    <w:rsid w:val="00051BE9"/>
    <w:rsid w:val="0008736F"/>
    <w:rsid w:val="002001A0"/>
    <w:rsid w:val="00233D22"/>
    <w:rsid w:val="00296304"/>
    <w:rsid w:val="00373691"/>
    <w:rsid w:val="003B235C"/>
    <w:rsid w:val="00475C68"/>
    <w:rsid w:val="004C5379"/>
    <w:rsid w:val="004E7729"/>
    <w:rsid w:val="006654AE"/>
    <w:rsid w:val="00794AC7"/>
    <w:rsid w:val="0084519B"/>
    <w:rsid w:val="008B1C7F"/>
    <w:rsid w:val="008C42FF"/>
    <w:rsid w:val="008E4311"/>
    <w:rsid w:val="009A73AD"/>
    <w:rsid w:val="00A34B67"/>
    <w:rsid w:val="00A84C6C"/>
    <w:rsid w:val="00A85966"/>
    <w:rsid w:val="00B71709"/>
    <w:rsid w:val="00BA6279"/>
    <w:rsid w:val="00BB1D3F"/>
    <w:rsid w:val="00BC280E"/>
    <w:rsid w:val="00BC6A8B"/>
    <w:rsid w:val="00C60F88"/>
    <w:rsid w:val="00CE6E2E"/>
    <w:rsid w:val="00D2429A"/>
    <w:rsid w:val="00D2611B"/>
    <w:rsid w:val="00D76264"/>
    <w:rsid w:val="00DD0DB0"/>
    <w:rsid w:val="00E93E03"/>
    <w:rsid w:val="00F576BD"/>
    <w:rsid w:val="00F83DF0"/>
    <w:rsid w:val="00F9070E"/>
    <w:rsid w:val="00F966D9"/>
    <w:rsid w:val="00FB4020"/>
    <w:rsid w:val="00FF3EDC"/>
    <w:rsid w:val="00FF3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yellow"/>
    </o:shapedefaults>
    <o:shapelayout v:ext="edit">
      <o:idmap v:ext="edit" data="2"/>
    </o:shapelayout>
  </w:shapeDefaults>
  <w:decimalSymbol w:val="."/>
  <w:listSeparator w:val=","/>
  <w14:docId w14:val="1AC7715E"/>
  <w15:docId w15:val="{9A07BFE4-6109-468A-82B1-DB019801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paragraph" w:styleId="Heading1">
    <w:name w:val="heading 1"/>
    <w:basedOn w:val="Normal"/>
    <w:next w:val="Normal"/>
    <w:link w:val="Heading1Char"/>
    <w:uiPriority w:val="9"/>
    <w:qFormat/>
    <w:pPr>
      <w:keepNext/>
      <w:keepLines/>
      <w:tabs>
        <w:tab w:val="left" w:pos="5745"/>
      </w:tabs>
      <w:overflowPunct w:val="0"/>
      <w:autoSpaceDE w:val="0"/>
      <w:autoSpaceDN w:val="0"/>
      <w:adjustRightInd w:val="0"/>
      <w:spacing w:before="480" w:line="276" w:lineRule="auto"/>
      <w:ind w:left="0" w:right="0"/>
      <w:textAlignment w:val="baseline"/>
      <w:outlineLvl w:val="0"/>
    </w:pPr>
    <w:rPr>
      <w:rFonts w:asciiTheme="majorHAnsi" w:eastAsiaTheme="majorEastAsia" w:hAnsiTheme="majorHAnsi" w:cstheme="majorBidi"/>
      <w:b/>
      <w:bCs/>
      <w:sz w:val="36"/>
      <w:szCs w:val="36"/>
    </w:rPr>
  </w:style>
  <w:style w:type="paragraph" w:styleId="Heading2">
    <w:name w:val="heading 2"/>
    <w:basedOn w:val="Normal"/>
    <w:next w:val="Normal"/>
    <w:link w:val="Heading2Char"/>
    <w:uiPriority w:val="9"/>
    <w:semiHidden/>
    <w:unhideWhenUsed/>
    <w:qFormat/>
    <w:rsid w:val="009A73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73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6"/>
      <w:szCs w:val="36"/>
    </w:rPr>
  </w:style>
  <w:style w:type="paragraph" w:styleId="ListParagraph">
    <w:name w:val="List Paragraph"/>
    <w:aliases w:val="List Paragraph1,Recommendation,List Paragraph11"/>
    <w:basedOn w:val="Normal"/>
    <w:link w:val="ListParagraphChar"/>
    <w:uiPriority w:val="34"/>
    <w:qFormat/>
    <w:pPr>
      <w:spacing w:after="200" w:line="276" w:lineRule="auto"/>
      <w:ind w:left="720" w:right="0"/>
      <w:contextualSpacing/>
    </w:pPr>
    <w:rPr>
      <w:rFonts w:ascii="Cambria" w:eastAsia="Calibri" w:hAnsi="Cambria" w:cs="Times New Roman"/>
      <w:sz w:val="24"/>
    </w:rPr>
  </w:style>
  <w:style w:type="character" w:customStyle="1" w:styleId="ListParagraphChar">
    <w:name w:val="List Paragraph Char"/>
    <w:aliases w:val="List Paragraph1 Char,Recommendation Char,List Paragraph11 Char"/>
    <w:basedOn w:val="DefaultParagraphFont"/>
    <w:link w:val="ListParagraph"/>
    <w:uiPriority w:val="34"/>
    <w:locked/>
    <w:rPr>
      <w:rFonts w:ascii="Cambria" w:eastAsia="Calibri" w:hAnsi="Cambria" w:cs="Times New Roman"/>
      <w:sz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table" w:customStyle="1" w:styleId="LightShading-Accent11">
    <w:name w:val="Light Shading - Accent 1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ind w:left="0" w:right="0"/>
      <w:jc w:val="left"/>
    </w:pPr>
  </w:style>
  <w:style w:type="paragraph" w:styleId="NormalWeb">
    <w:name w:val="Normal (Web)"/>
    <w:basedOn w:val="Normal"/>
    <w:uiPriority w:val="99"/>
    <w:pPr>
      <w:spacing w:before="100" w:beforeAutospacing="1" w:after="100" w:afterAutospacing="1" w:line="276" w:lineRule="auto"/>
      <w:ind w:left="0" w:right="0"/>
    </w:pPr>
    <w:rPr>
      <w:rFonts w:ascii="Times New Roman" w:eastAsia="Calibri" w:hAnsi="Times New Roman" w:cs="Times New Roman"/>
      <w:sz w:val="24"/>
      <w:szCs w:val="24"/>
      <w:lang w:eastAsia="en-AU"/>
    </w:rPr>
  </w:style>
  <w:style w:type="character" w:styleId="UnresolvedMention">
    <w:name w:val="Unresolved Mention"/>
    <w:basedOn w:val="DefaultParagraphFont"/>
    <w:uiPriority w:val="99"/>
    <w:semiHidden/>
    <w:unhideWhenUsed/>
    <w:rsid w:val="00373691"/>
    <w:rPr>
      <w:color w:val="605E5C"/>
      <w:shd w:val="clear" w:color="auto" w:fill="E1DFDD"/>
    </w:rPr>
  </w:style>
  <w:style w:type="paragraph" w:styleId="BodyText">
    <w:name w:val="Body Text"/>
    <w:basedOn w:val="Normal"/>
    <w:link w:val="BodyTextChar"/>
    <w:uiPriority w:val="99"/>
    <w:unhideWhenUsed/>
    <w:rsid w:val="0008736F"/>
    <w:pPr>
      <w:spacing w:before="200" w:after="120"/>
    </w:pPr>
    <w:rPr>
      <w:rFonts w:ascii="Calibri" w:eastAsia="Calibri" w:hAnsi="Calibri" w:cs="Times New Roman"/>
    </w:rPr>
  </w:style>
  <w:style w:type="character" w:customStyle="1" w:styleId="BodyTextChar">
    <w:name w:val="Body Text Char"/>
    <w:basedOn w:val="DefaultParagraphFont"/>
    <w:link w:val="BodyText"/>
    <w:uiPriority w:val="99"/>
    <w:rsid w:val="0008736F"/>
    <w:rPr>
      <w:rFonts w:ascii="Calibri" w:eastAsia="Calibri" w:hAnsi="Calibri" w:cs="Times New Roman"/>
    </w:rPr>
  </w:style>
  <w:style w:type="character" w:customStyle="1" w:styleId="Heading3Char">
    <w:name w:val="Heading 3 Char"/>
    <w:basedOn w:val="DefaultParagraphFont"/>
    <w:link w:val="Heading3"/>
    <w:uiPriority w:val="9"/>
    <w:semiHidden/>
    <w:rsid w:val="0008736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A73AD"/>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A84C6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84C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2992">
      <w:bodyDiv w:val="1"/>
      <w:marLeft w:val="0"/>
      <w:marRight w:val="0"/>
      <w:marTop w:val="0"/>
      <w:marBottom w:val="0"/>
      <w:divBdr>
        <w:top w:val="none" w:sz="0" w:space="0" w:color="auto"/>
        <w:left w:val="none" w:sz="0" w:space="0" w:color="auto"/>
        <w:bottom w:val="none" w:sz="0" w:space="0" w:color="auto"/>
        <w:right w:val="none" w:sz="0" w:space="0" w:color="auto"/>
      </w:divBdr>
      <w:divsChild>
        <w:div w:id="767236038">
          <w:marLeft w:val="547"/>
          <w:marRight w:val="0"/>
          <w:marTop w:val="0"/>
          <w:marBottom w:val="0"/>
          <w:divBdr>
            <w:top w:val="none" w:sz="0" w:space="0" w:color="auto"/>
            <w:left w:val="none" w:sz="0" w:space="0" w:color="auto"/>
            <w:bottom w:val="none" w:sz="0" w:space="0" w:color="auto"/>
            <w:right w:val="none" w:sz="0" w:space="0" w:color="auto"/>
          </w:divBdr>
        </w:div>
        <w:div w:id="601575973">
          <w:marLeft w:val="547"/>
          <w:marRight w:val="0"/>
          <w:marTop w:val="0"/>
          <w:marBottom w:val="0"/>
          <w:divBdr>
            <w:top w:val="none" w:sz="0" w:space="0" w:color="auto"/>
            <w:left w:val="none" w:sz="0" w:space="0" w:color="auto"/>
            <w:bottom w:val="none" w:sz="0" w:space="0" w:color="auto"/>
            <w:right w:val="none" w:sz="0" w:space="0" w:color="auto"/>
          </w:divBdr>
        </w:div>
        <w:div w:id="2074810448">
          <w:marLeft w:val="547"/>
          <w:marRight w:val="0"/>
          <w:marTop w:val="0"/>
          <w:marBottom w:val="0"/>
          <w:divBdr>
            <w:top w:val="none" w:sz="0" w:space="0" w:color="auto"/>
            <w:left w:val="none" w:sz="0" w:space="0" w:color="auto"/>
            <w:bottom w:val="none" w:sz="0" w:space="0" w:color="auto"/>
            <w:right w:val="none" w:sz="0" w:space="0" w:color="auto"/>
          </w:divBdr>
        </w:div>
      </w:divsChild>
    </w:div>
    <w:div w:id="16279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c.gov.au/timber-harvesting"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jpr.vic.gov.au" TargetMode="External"/><Relationship Id="rId7" Type="http://schemas.openxmlformats.org/officeDocument/2006/relationships/endnotes" Target="endnotes.xml"/><Relationship Id="rId12" Type="http://schemas.openxmlformats.org/officeDocument/2006/relationships/hyperlink" Target="https://www.forestsandreserves.vic.gov.au/forest-management/code-of-practice-for-timber-production-2014" TargetMode="External"/><Relationship Id="rId17" Type="http://schemas.openxmlformats.org/officeDocument/2006/relationships/hyperlink" Target="https://www.legislation.vic.gov.au/in-force/acts/planning-and-environment-act-198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icforests.com.au/vicforest-forest-management/ops-planning/where-vicforests-operates/tup" TargetMode="Externa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22C0020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vicforests.com.au/vicforest-forest-management/ops-planning/where-vicforests-operates/timber-release-plan" TargetMode="External"/><Relationship Id="rId23" Type="http://schemas.openxmlformats.org/officeDocument/2006/relationships/hyperlink" Target="mailto:illegallogging@agriculture.gov.au" TargetMode="External"/><Relationship Id="rId10" Type="http://schemas.openxmlformats.org/officeDocument/2006/relationships/hyperlink" Target="https://www.legislation.gov.au/Details/C2021C00484"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vic.gov.au/in-force/acts/sustainable-forests-timber-act-2004/028" TargetMode="External"/><Relationship Id="rId22" Type="http://schemas.openxmlformats.org/officeDocument/2006/relationships/hyperlink" Target="http://www.djpr.vi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EADC3-D69B-47AC-8764-9BA05512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Quick reference guide: Identifying legal timber from Victoria</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Identifying legal timber from Victoria</dc:title>
  <dc:creator>Department of Agriculture, Fisheries and Forestry</dc:creator>
  <dc:description/>
  <cp:lastModifiedBy>Nov, Amanda</cp:lastModifiedBy>
  <cp:revision>5</cp:revision>
  <cp:lastPrinted>2014-03-25T01:11:00Z</cp:lastPrinted>
  <dcterms:created xsi:type="dcterms:W3CDTF">2022-09-06T02:07:00Z</dcterms:created>
  <dcterms:modified xsi:type="dcterms:W3CDTF">2023-06-22T23:30:00Z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