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867" w:rsidRPr="00584760" w:rsidRDefault="00966B58" w:rsidP="00585473">
      <w:pPr>
        <w:pStyle w:val="Heading1"/>
        <w:rPr>
          <w:rStyle w:val="Emphasis"/>
        </w:rPr>
      </w:pPr>
      <w:bookmarkStart w:id="0" w:name="_GoBack"/>
      <w:bookmarkEnd w:id="0"/>
      <w:r>
        <w:rPr>
          <w:rFonts w:ascii="Arial"/>
          <w:noProof/>
          <w:lang w:val="en-AU" w:eastAsia="en-AU" w:bidi="ar-SA"/>
        </w:rPr>
        <w:drawing>
          <wp:anchor distT="0" distB="0" distL="114300" distR="114300" simplePos="0" relativeHeight="251656704" behindDoc="1" locked="0" layoutInCell="1" allowOverlap="1">
            <wp:simplePos x="0" y="0"/>
            <wp:positionH relativeFrom="column">
              <wp:posOffset>774700</wp:posOffset>
            </wp:positionH>
            <wp:positionV relativeFrom="paragraph">
              <wp:posOffset>2335530</wp:posOffset>
            </wp:positionV>
            <wp:extent cx="5219700" cy="4971144"/>
            <wp:effectExtent l="0" t="0" r="0" b="0"/>
            <wp:wrapNone/>
            <wp:docPr id="233" name="Picture 233" descr="A graphic containing an outboard engine, a leaf blower, a hedge cutter and imports. &#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ENV301.0220_Customs brokers booklet_V3.png"/>
                    <pic:cNvPicPr/>
                  </pic:nvPicPr>
                  <pic:blipFill>
                    <a:blip r:embed="rId7">
                      <a:extLst>
                        <a:ext uri="{28A0092B-C50C-407E-A947-70E740481C1C}">
                          <a14:useLocalDpi xmlns:a14="http://schemas.microsoft.com/office/drawing/2010/main" val="0"/>
                        </a:ext>
                      </a:extLst>
                    </a:blip>
                    <a:stretch>
                      <a:fillRect/>
                    </a:stretch>
                  </pic:blipFill>
                  <pic:spPr>
                    <a:xfrm>
                      <a:off x="0" y="0"/>
                      <a:ext cx="5219700" cy="4971144"/>
                    </a:xfrm>
                    <a:prstGeom prst="rect">
                      <a:avLst/>
                    </a:prstGeom>
                  </pic:spPr>
                </pic:pic>
              </a:graphicData>
            </a:graphic>
            <wp14:sizeRelH relativeFrom="margin">
              <wp14:pctWidth>0</wp14:pctWidth>
            </wp14:sizeRelH>
            <wp14:sizeRelV relativeFrom="margin">
              <wp14:pctHeight>0</wp14:pctHeight>
            </wp14:sizeRelV>
          </wp:anchor>
        </w:drawing>
      </w:r>
      <w:r w:rsidR="003C0BF9">
        <w:rPr>
          <w:noProof/>
          <w:lang w:val="en-AU" w:eastAsia="en-AU" w:bidi="ar-SA"/>
        </w:rPr>
        <w:drawing>
          <wp:anchor distT="0" distB="0" distL="114300" distR="114300" simplePos="0" relativeHeight="251664896" behindDoc="1" locked="0" layoutInCell="1" allowOverlap="1" wp14:anchorId="24BECA1E">
            <wp:simplePos x="0" y="0"/>
            <wp:positionH relativeFrom="column">
              <wp:posOffset>160232</wp:posOffset>
            </wp:positionH>
            <wp:positionV relativeFrom="paragraph">
              <wp:posOffset>-10795</wp:posOffset>
            </wp:positionV>
            <wp:extent cx="2412000" cy="723600"/>
            <wp:effectExtent l="0" t="0" r="0" b="0"/>
            <wp:wrapNone/>
            <wp:docPr id="234" name="Picture 2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DAWE_Inline_BLACK-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2000" cy="723600"/>
                    </a:xfrm>
                    <a:prstGeom prst="rect">
                      <a:avLst/>
                    </a:prstGeom>
                  </pic:spPr>
                </pic:pic>
              </a:graphicData>
            </a:graphic>
            <wp14:sizeRelH relativeFrom="margin">
              <wp14:pctWidth>0</wp14:pctWidth>
            </wp14:sizeRelH>
            <wp14:sizeRelV relativeFrom="margin">
              <wp14:pctHeight>0</wp14:pctHeight>
            </wp14:sizeRelV>
          </wp:anchor>
        </w:drawing>
      </w:r>
      <w:r w:rsidR="00286D51">
        <w:t xml:space="preserve">Guide </w:t>
      </w:r>
      <w:r w:rsidR="00286D51">
        <w:rPr>
          <w:spacing w:val="-8"/>
        </w:rPr>
        <w:t xml:space="preserve">to </w:t>
      </w:r>
      <w:r w:rsidR="00286D51" w:rsidRPr="00966B58">
        <w:t>importing</w:t>
      </w:r>
      <w:r w:rsidR="00286D51">
        <w:t xml:space="preserve"> items regulated </w:t>
      </w:r>
      <w:r w:rsidR="00286D51">
        <w:rPr>
          <w:spacing w:val="-10"/>
        </w:rPr>
        <w:t xml:space="preserve">by </w:t>
      </w:r>
      <w:r w:rsidR="00286D51">
        <w:rPr>
          <w:spacing w:val="-9"/>
        </w:rPr>
        <w:t xml:space="preserve">the </w:t>
      </w:r>
      <w:r w:rsidR="00286D51" w:rsidRPr="00584760">
        <w:rPr>
          <w:rStyle w:val="Emphasis"/>
        </w:rPr>
        <w:t xml:space="preserve">Product Emissions Standards Act </w:t>
      </w:r>
      <w:r w:rsidR="00F354E6" w:rsidRPr="00584760">
        <w:rPr>
          <w:rStyle w:val="Emphasis"/>
        </w:rPr>
        <w:t>201</w:t>
      </w:r>
    </w:p>
    <w:p w:rsidR="00966B58" w:rsidRPr="00966B58" w:rsidRDefault="00966B58" w:rsidP="00585473"/>
    <w:p w:rsidR="00966B58" w:rsidRPr="00F354E6" w:rsidRDefault="00966B58" w:rsidP="00585473">
      <w:pPr>
        <w:pStyle w:val="Heading1"/>
        <w:sectPr w:rsidR="00966B58" w:rsidRPr="00F354E6">
          <w:headerReference w:type="even" r:id="rId9"/>
          <w:headerReference w:type="default" r:id="rId10"/>
          <w:footerReference w:type="even" r:id="rId11"/>
          <w:footerReference w:type="default" r:id="rId12"/>
          <w:headerReference w:type="first" r:id="rId13"/>
          <w:footerReference w:type="first" r:id="rId14"/>
          <w:type w:val="continuous"/>
          <w:pgSz w:w="11910" w:h="16840"/>
          <w:pgMar w:top="820" w:right="900" w:bottom="280" w:left="920" w:header="0" w:footer="720" w:gutter="0"/>
          <w:cols w:space="720"/>
        </w:sectPr>
      </w:pPr>
    </w:p>
    <w:p w:rsidR="009F0867" w:rsidRPr="00CE359A" w:rsidRDefault="00286D51" w:rsidP="00CE359A">
      <w:pPr>
        <w:rPr>
          <w:i/>
          <w:iCs/>
        </w:rPr>
      </w:pPr>
      <w:r>
        <w:lastRenderedPageBreak/>
        <w:t>© Commonwealth of Australia 2020</w:t>
      </w:r>
    </w:p>
    <w:p w:rsidR="009F0867" w:rsidRDefault="00286D51" w:rsidP="00585473">
      <w:r>
        <w:t>Ownership of intellectual property rights</w:t>
      </w:r>
    </w:p>
    <w:p w:rsidR="009F0867" w:rsidRDefault="00286D51" w:rsidP="00CE359A">
      <w:r>
        <w:t>Unless otherwise noted, copyright (and any other intellectual property rights) in this publication is owned by the Commonwealth of Australia (referred to as the Commonwealth).</w:t>
      </w:r>
    </w:p>
    <w:p w:rsidR="009F0867" w:rsidRDefault="00286D51" w:rsidP="00585473">
      <w:r>
        <w:t>Creative Commons licence</w:t>
      </w:r>
    </w:p>
    <w:p w:rsidR="00CE359A" w:rsidRDefault="00286D51" w:rsidP="00CE359A">
      <w:r>
        <w:t xml:space="preserve">All material in this publication is licensed under a Creative </w:t>
      </w:r>
      <w:hyperlink r:id="rId15">
        <w:r>
          <w:t xml:space="preserve">Commons Attribution 4.0 International Licence </w:t>
        </w:r>
      </w:hyperlink>
      <w:r>
        <w:t>except content supplied by third parties, logos and the Commonwealth Coat of Arms.</w:t>
      </w:r>
      <w:r w:rsidR="003140C8">
        <w:rPr>
          <w:noProof/>
          <w:lang w:val="en-AU" w:eastAsia="en-AU" w:bidi="ar-SA"/>
        </w:rPr>
        <mc:AlternateContent>
          <mc:Choice Requires="wpg">
            <w:drawing>
              <wp:anchor distT="0" distB="0" distL="0" distR="0" simplePos="0" relativeHeight="251665920" behindDoc="1" locked="0" layoutInCell="1" allowOverlap="1">
                <wp:simplePos x="0" y="0"/>
                <wp:positionH relativeFrom="page">
                  <wp:posOffset>929005</wp:posOffset>
                </wp:positionH>
                <wp:positionV relativeFrom="paragraph">
                  <wp:posOffset>44450</wp:posOffset>
                </wp:positionV>
                <wp:extent cx="597535" cy="213360"/>
                <wp:effectExtent l="0" t="0" r="0" b="0"/>
                <wp:wrapTopAndBottom/>
                <wp:docPr id="6"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13360"/>
                          <a:chOff x="1020" y="227"/>
                          <a:chExt cx="941" cy="336"/>
                        </a:xfrm>
                      </wpg:grpSpPr>
                      <wps:wsp>
                        <wps:cNvPr id="7" name="Freeform 194"/>
                        <wps:cNvSpPr>
                          <a:spLocks/>
                        </wps:cNvSpPr>
                        <wps:spPr bwMode="auto">
                          <a:xfrm>
                            <a:off x="1946" y="230"/>
                            <a:ext cx="12" cy="2"/>
                          </a:xfrm>
                          <a:custGeom>
                            <a:avLst/>
                            <a:gdLst>
                              <a:gd name="T0" fmla="+- 0 1957 1946"/>
                              <a:gd name="T1" fmla="*/ T0 w 12"/>
                              <a:gd name="T2" fmla="+- 0 232 230"/>
                              <a:gd name="T3" fmla="*/ 232 h 2"/>
                              <a:gd name="T4" fmla="+- 0 1946 1946"/>
                              <a:gd name="T5" fmla="*/ T4 w 12"/>
                              <a:gd name="T6" fmla="+- 0 232 230"/>
                              <a:gd name="T7" fmla="*/ 232 h 2"/>
                              <a:gd name="T8" fmla="+- 0 1957 1946"/>
                              <a:gd name="T9" fmla="*/ T8 w 12"/>
                              <a:gd name="T10" fmla="+- 0 230 230"/>
                              <a:gd name="T11" fmla="*/ 230 h 2"/>
                              <a:gd name="T12" fmla="+- 0 1957 1946"/>
                              <a:gd name="T13" fmla="*/ T12 w 12"/>
                              <a:gd name="T14" fmla="+- 0 232 230"/>
                              <a:gd name="T15" fmla="*/ 232 h 2"/>
                            </a:gdLst>
                            <a:ahLst/>
                            <a:cxnLst>
                              <a:cxn ang="0">
                                <a:pos x="T1" y="T3"/>
                              </a:cxn>
                              <a:cxn ang="0">
                                <a:pos x="T5" y="T7"/>
                              </a:cxn>
                              <a:cxn ang="0">
                                <a:pos x="T9" y="T11"/>
                              </a:cxn>
                              <a:cxn ang="0">
                                <a:pos x="T13" y="T15"/>
                              </a:cxn>
                            </a:cxnLst>
                            <a:rect l="0" t="0" r="r" b="b"/>
                            <a:pathLst>
                              <a:path w="12" h="2">
                                <a:moveTo>
                                  <a:pt x="11" y="2"/>
                                </a:moveTo>
                                <a:lnTo>
                                  <a:pt x="0" y="2"/>
                                </a:lnTo>
                                <a:lnTo>
                                  <a:pt x="11" y="0"/>
                                </a:lnTo>
                                <a:lnTo>
                                  <a:pt x="11" y="2"/>
                                </a:lnTo>
                                <a:close/>
                              </a:path>
                            </a:pathLst>
                          </a:custGeom>
                          <a:solidFill>
                            <a:srgbClr val="AAB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195"/>
                        <wps:cNvCnPr>
                          <a:cxnSpLocks noChangeShapeType="1"/>
                        </wps:cNvCnPr>
                        <wps:spPr bwMode="auto">
                          <a:xfrm>
                            <a:off x="1024" y="232"/>
                            <a:ext cx="591" cy="0"/>
                          </a:xfrm>
                          <a:prstGeom prst="line">
                            <a:avLst/>
                          </a:prstGeom>
                          <a:noFill/>
                          <a:ln w="1283">
                            <a:solidFill>
                              <a:srgbClr val="AAB2AB"/>
                            </a:solidFill>
                            <a:round/>
                            <a:headEnd/>
                            <a:tailEnd/>
                          </a:ln>
                          <a:extLst>
                            <a:ext uri="{909E8E84-426E-40DD-AFC4-6F175D3DCCD1}">
                              <a14:hiddenFill xmlns:a14="http://schemas.microsoft.com/office/drawing/2010/main">
                                <a:noFill/>
                              </a14:hiddenFill>
                            </a:ext>
                          </a:extLst>
                        </wps:spPr>
                        <wps:bodyPr/>
                      </wps:wsp>
                      <wps:wsp>
                        <wps:cNvPr id="9" name="Line 196"/>
                        <wps:cNvCnPr>
                          <a:cxnSpLocks noChangeShapeType="1"/>
                        </wps:cNvCnPr>
                        <wps:spPr bwMode="auto">
                          <a:xfrm>
                            <a:off x="1023" y="238"/>
                            <a:ext cx="934" cy="0"/>
                          </a:xfrm>
                          <a:prstGeom prst="line">
                            <a:avLst/>
                          </a:prstGeom>
                          <a:noFill/>
                          <a:ln w="6414">
                            <a:solidFill>
                              <a:srgbClr val="AAB2AB"/>
                            </a:solidFill>
                            <a:round/>
                            <a:headEnd/>
                            <a:tailEnd/>
                          </a:ln>
                          <a:extLst>
                            <a:ext uri="{909E8E84-426E-40DD-AFC4-6F175D3DCCD1}">
                              <a14:hiddenFill xmlns:a14="http://schemas.microsoft.com/office/drawing/2010/main">
                                <a:noFill/>
                              </a14:hiddenFill>
                            </a:ext>
                          </a:extLst>
                        </wps:spPr>
                        <wps:bodyPr/>
                      </wps:wsp>
                      <wps:wsp>
                        <wps:cNvPr id="10" name="Line 197"/>
                        <wps:cNvCnPr>
                          <a:cxnSpLocks noChangeShapeType="1"/>
                        </wps:cNvCnPr>
                        <wps:spPr bwMode="auto">
                          <a:xfrm>
                            <a:off x="1023" y="250"/>
                            <a:ext cx="934" cy="0"/>
                          </a:xfrm>
                          <a:prstGeom prst="line">
                            <a:avLst/>
                          </a:prstGeom>
                          <a:noFill/>
                          <a:ln w="8980">
                            <a:solidFill>
                              <a:srgbClr val="AAB2AB"/>
                            </a:solidFill>
                            <a:round/>
                            <a:headEnd/>
                            <a:tailEnd/>
                          </a:ln>
                          <a:extLst>
                            <a:ext uri="{909E8E84-426E-40DD-AFC4-6F175D3DCCD1}">
                              <a14:hiddenFill xmlns:a14="http://schemas.microsoft.com/office/drawing/2010/main">
                                <a:noFill/>
                              </a14:hiddenFill>
                            </a:ext>
                          </a:extLst>
                        </wps:spPr>
                        <wps:bodyPr/>
                      </wps:wsp>
                      <wps:wsp>
                        <wps:cNvPr id="11" name="Rectangle 198"/>
                        <wps:cNvSpPr>
                          <a:spLocks noChangeArrowheads="1"/>
                        </wps:cNvSpPr>
                        <wps:spPr bwMode="auto">
                          <a:xfrm>
                            <a:off x="1022" y="257"/>
                            <a:ext cx="935" cy="299"/>
                          </a:xfrm>
                          <a:prstGeom prst="rect">
                            <a:avLst/>
                          </a:prstGeom>
                          <a:solidFill>
                            <a:srgbClr val="AAB2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AutoShape 199"/>
                        <wps:cNvSpPr>
                          <a:spLocks/>
                        </wps:cNvSpPr>
                        <wps:spPr bwMode="auto">
                          <a:xfrm>
                            <a:off x="1020" y="226"/>
                            <a:ext cx="941" cy="336"/>
                          </a:xfrm>
                          <a:custGeom>
                            <a:avLst/>
                            <a:gdLst>
                              <a:gd name="T0" fmla="+- 0 1959 1020"/>
                              <a:gd name="T1" fmla="*/ T0 w 941"/>
                              <a:gd name="T2" fmla="+- 0 563 227"/>
                              <a:gd name="T3" fmla="*/ 563 h 336"/>
                              <a:gd name="T4" fmla="+- 0 1022 1020"/>
                              <a:gd name="T5" fmla="*/ T4 w 941"/>
                              <a:gd name="T6" fmla="+- 0 563 227"/>
                              <a:gd name="T7" fmla="*/ 563 h 336"/>
                              <a:gd name="T8" fmla="+- 0 1020 1020"/>
                              <a:gd name="T9" fmla="*/ T8 w 941"/>
                              <a:gd name="T10" fmla="+- 0 561 227"/>
                              <a:gd name="T11" fmla="*/ 561 h 336"/>
                              <a:gd name="T12" fmla="+- 0 1020 1020"/>
                              <a:gd name="T13" fmla="*/ T12 w 941"/>
                              <a:gd name="T14" fmla="+- 0 235 227"/>
                              <a:gd name="T15" fmla="*/ 235 h 336"/>
                              <a:gd name="T16" fmla="+- 0 1028 1020"/>
                              <a:gd name="T17" fmla="*/ T16 w 941"/>
                              <a:gd name="T18" fmla="+- 0 227 227"/>
                              <a:gd name="T19" fmla="*/ 227 h 336"/>
                              <a:gd name="T20" fmla="+- 0 1953 1020"/>
                              <a:gd name="T21" fmla="*/ T20 w 941"/>
                              <a:gd name="T22" fmla="+- 0 227 227"/>
                              <a:gd name="T23" fmla="*/ 227 h 336"/>
                              <a:gd name="T24" fmla="+- 0 1961 1020"/>
                              <a:gd name="T25" fmla="*/ T24 w 941"/>
                              <a:gd name="T26" fmla="+- 0 235 227"/>
                              <a:gd name="T27" fmla="*/ 235 h 336"/>
                              <a:gd name="T28" fmla="+- 0 1961 1020"/>
                              <a:gd name="T29" fmla="*/ T28 w 941"/>
                              <a:gd name="T30" fmla="+- 0 235 227"/>
                              <a:gd name="T31" fmla="*/ 235 h 336"/>
                              <a:gd name="T32" fmla="+- 0 1033 1020"/>
                              <a:gd name="T33" fmla="*/ T32 w 941"/>
                              <a:gd name="T34" fmla="+- 0 235 227"/>
                              <a:gd name="T35" fmla="*/ 235 h 336"/>
                              <a:gd name="T36" fmla="+- 0 1028 1020"/>
                              <a:gd name="T37" fmla="*/ T36 w 941"/>
                              <a:gd name="T38" fmla="+- 0 239 227"/>
                              <a:gd name="T39" fmla="*/ 239 h 336"/>
                              <a:gd name="T40" fmla="+- 0 1028 1020"/>
                              <a:gd name="T41" fmla="*/ T40 w 941"/>
                              <a:gd name="T42" fmla="+- 0 463 227"/>
                              <a:gd name="T43" fmla="*/ 463 h 336"/>
                              <a:gd name="T44" fmla="+- 0 1060 1020"/>
                              <a:gd name="T45" fmla="*/ T44 w 941"/>
                              <a:gd name="T46" fmla="+- 0 463 227"/>
                              <a:gd name="T47" fmla="*/ 463 h 336"/>
                              <a:gd name="T48" fmla="+- 0 1082 1020"/>
                              <a:gd name="T49" fmla="*/ T48 w 941"/>
                              <a:gd name="T50" fmla="+- 0 493 227"/>
                              <a:gd name="T51" fmla="*/ 493 h 336"/>
                              <a:gd name="T52" fmla="+- 0 1110 1020"/>
                              <a:gd name="T53" fmla="*/ T52 w 941"/>
                              <a:gd name="T54" fmla="+- 0 516 227"/>
                              <a:gd name="T55" fmla="*/ 516 h 336"/>
                              <a:gd name="T56" fmla="+- 0 1144 1020"/>
                              <a:gd name="T57" fmla="*/ T56 w 941"/>
                              <a:gd name="T58" fmla="+- 0 531 227"/>
                              <a:gd name="T59" fmla="*/ 531 h 336"/>
                              <a:gd name="T60" fmla="+- 0 1182 1020"/>
                              <a:gd name="T61" fmla="*/ T60 w 941"/>
                              <a:gd name="T62" fmla="+- 0 536 227"/>
                              <a:gd name="T63" fmla="*/ 536 h 336"/>
                              <a:gd name="T64" fmla="+- 0 1961 1020"/>
                              <a:gd name="T65" fmla="*/ T64 w 941"/>
                              <a:gd name="T66" fmla="+- 0 536 227"/>
                              <a:gd name="T67" fmla="*/ 536 h 336"/>
                              <a:gd name="T68" fmla="+- 0 1961 1020"/>
                              <a:gd name="T69" fmla="*/ T68 w 941"/>
                              <a:gd name="T70" fmla="+- 0 561 227"/>
                              <a:gd name="T71" fmla="*/ 561 h 336"/>
                              <a:gd name="T72" fmla="+- 0 1959 1020"/>
                              <a:gd name="T73" fmla="*/ T72 w 941"/>
                              <a:gd name="T74" fmla="+- 0 563 227"/>
                              <a:gd name="T75" fmla="*/ 563 h 336"/>
                              <a:gd name="T76" fmla="+- 0 1961 1020"/>
                              <a:gd name="T77" fmla="*/ T76 w 941"/>
                              <a:gd name="T78" fmla="+- 0 536 227"/>
                              <a:gd name="T79" fmla="*/ 536 h 336"/>
                              <a:gd name="T80" fmla="+- 0 1182 1020"/>
                              <a:gd name="T81" fmla="*/ T80 w 941"/>
                              <a:gd name="T82" fmla="+- 0 536 227"/>
                              <a:gd name="T83" fmla="*/ 536 h 336"/>
                              <a:gd name="T84" fmla="+- 0 1220 1020"/>
                              <a:gd name="T85" fmla="*/ T84 w 941"/>
                              <a:gd name="T86" fmla="+- 0 531 227"/>
                              <a:gd name="T87" fmla="*/ 531 h 336"/>
                              <a:gd name="T88" fmla="+- 0 1254 1020"/>
                              <a:gd name="T89" fmla="*/ T88 w 941"/>
                              <a:gd name="T90" fmla="+- 0 516 227"/>
                              <a:gd name="T91" fmla="*/ 516 h 336"/>
                              <a:gd name="T92" fmla="+- 0 1282 1020"/>
                              <a:gd name="T93" fmla="*/ T92 w 941"/>
                              <a:gd name="T94" fmla="+- 0 493 227"/>
                              <a:gd name="T95" fmla="*/ 493 h 336"/>
                              <a:gd name="T96" fmla="+- 0 1304 1020"/>
                              <a:gd name="T97" fmla="*/ T96 w 941"/>
                              <a:gd name="T98" fmla="+- 0 463 227"/>
                              <a:gd name="T99" fmla="*/ 463 h 336"/>
                              <a:gd name="T100" fmla="+- 0 1953 1020"/>
                              <a:gd name="T101" fmla="*/ T100 w 941"/>
                              <a:gd name="T102" fmla="+- 0 463 227"/>
                              <a:gd name="T103" fmla="*/ 463 h 336"/>
                              <a:gd name="T104" fmla="+- 0 1953 1020"/>
                              <a:gd name="T105" fmla="*/ T104 w 941"/>
                              <a:gd name="T106" fmla="+- 0 239 227"/>
                              <a:gd name="T107" fmla="*/ 239 h 336"/>
                              <a:gd name="T108" fmla="+- 0 1949 1020"/>
                              <a:gd name="T109" fmla="*/ T108 w 941"/>
                              <a:gd name="T110" fmla="+- 0 235 227"/>
                              <a:gd name="T111" fmla="*/ 235 h 336"/>
                              <a:gd name="T112" fmla="+- 0 1961 1020"/>
                              <a:gd name="T113" fmla="*/ T112 w 941"/>
                              <a:gd name="T114" fmla="+- 0 235 227"/>
                              <a:gd name="T115" fmla="*/ 235 h 336"/>
                              <a:gd name="T116" fmla="+- 0 1961 1020"/>
                              <a:gd name="T117" fmla="*/ T116 w 941"/>
                              <a:gd name="T118" fmla="+- 0 536 227"/>
                              <a:gd name="T119" fmla="*/ 536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41" h="336">
                                <a:moveTo>
                                  <a:pt x="939" y="336"/>
                                </a:moveTo>
                                <a:lnTo>
                                  <a:pt x="2" y="336"/>
                                </a:lnTo>
                                <a:lnTo>
                                  <a:pt x="0" y="334"/>
                                </a:lnTo>
                                <a:lnTo>
                                  <a:pt x="0" y="8"/>
                                </a:lnTo>
                                <a:lnTo>
                                  <a:pt x="8" y="0"/>
                                </a:lnTo>
                                <a:lnTo>
                                  <a:pt x="933" y="0"/>
                                </a:lnTo>
                                <a:lnTo>
                                  <a:pt x="941" y="8"/>
                                </a:lnTo>
                                <a:lnTo>
                                  <a:pt x="13" y="8"/>
                                </a:lnTo>
                                <a:lnTo>
                                  <a:pt x="8" y="12"/>
                                </a:lnTo>
                                <a:lnTo>
                                  <a:pt x="8" y="236"/>
                                </a:lnTo>
                                <a:lnTo>
                                  <a:pt x="40" y="236"/>
                                </a:lnTo>
                                <a:lnTo>
                                  <a:pt x="62" y="266"/>
                                </a:lnTo>
                                <a:lnTo>
                                  <a:pt x="90" y="289"/>
                                </a:lnTo>
                                <a:lnTo>
                                  <a:pt x="124" y="304"/>
                                </a:lnTo>
                                <a:lnTo>
                                  <a:pt x="162" y="309"/>
                                </a:lnTo>
                                <a:lnTo>
                                  <a:pt x="941" y="309"/>
                                </a:lnTo>
                                <a:lnTo>
                                  <a:pt x="941" y="334"/>
                                </a:lnTo>
                                <a:lnTo>
                                  <a:pt x="939" y="336"/>
                                </a:lnTo>
                                <a:close/>
                                <a:moveTo>
                                  <a:pt x="941" y="309"/>
                                </a:moveTo>
                                <a:lnTo>
                                  <a:pt x="162" y="309"/>
                                </a:lnTo>
                                <a:lnTo>
                                  <a:pt x="200" y="304"/>
                                </a:lnTo>
                                <a:lnTo>
                                  <a:pt x="234" y="289"/>
                                </a:lnTo>
                                <a:lnTo>
                                  <a:pt x="262" y="266"/>
                                </a:lnTo>
                                <a:lnTo>
                                  <a:pt x="284" y="236"/>
                                </a:lnTo>
                                <a:lnTo>
                                  <a:pt x="933" y="236"/>
                                </a:lnTo>
                                <a:lnTo>
                                  <a:pt x="933" y="12"/>
                                </a:lnTo>
                                <a:lnTo>
                                  <a:pt x="929" y="8"/>
                                </a:lnTo>
                                <a:lnTo>
                                  <a:pt x="941" y="8"/>
                                </a:lnTo>
                                <a:lnTo>
                                  <a:pt x="941" y="3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200"/>
                        <wps:cNvSpPr>
                          <a:spLocks/>
                        </wps:cNvSpPr>
                        <wps:spPr bwMode="auto">
                          <a:xfrm>
                            <a:off x="1574" y="488"/>
                            <a:ext cx="44" cy="53"/>
                          </a:xfrm>
                          <a:custGeom>
                            <a:avLst/>
                            <a:gdLst>
                              <a:gd name="T0" fmla="+- 0 1575 1575"/>
                              <a:gd name="T1" fmla="*/ T0 w 44"/>
                              <a:gd name="T2" fmla="+- 0 542 489"/>
                              <a:gd name="T3" fmla="*/ 542 h 53"/>
                              <a:gd name="T4" fmla="+- 0 1602 1575"/>
                              <a:gd name="T5" fmla="*/ T4 w 44"/>
                              <a:gd name="T6" fmla="+- 0 489 489"/>
                              <a:gd name="T7" fmla="*/ 489 h 53"/>
                              <a:gd name="T8" fmla="+- 0 1608 1575"/>
                              <a:gd name="T9" fmla="*/ T8 w 44"/>
                              <a:gd name="T10" fmla="+- 0 490 489"/>
                              <a:gd name="T11" fmla="*/ 490 h 53"/>
                              <a:gd name="T12" fmla="+- 0 1613 1575"/>
                              <a:gd name="T13" fmla="*/ T12 w 44"/>
                              <a:gd name="T14" fmla="+- 0 493 489"/>
                              <a:gd name="T15" fmla="*/ 493 h 53"/>
                              <a:gd name="T16" fmla="+- 0 1615 1575"/>
                              <a:gd name="T17" fmla="*/ T16 w 44"/>
                              <a:gd name="T18" fmla="+- 0 497 489"/>
                              <a:gd name="T19" fmla="*/ 497 h 53"/>
                              <a:gd name="T20" fmla="+- 0 1586 1575"/>
                              <a:gd name="T21" fmla="*/ T20 w 44"/>
                              <a:gd name="T22" fmla="+- 0 498 489"/>
                              <a:gd name="T23" fmla="*/ 498 h 53"/>
                              <a:gd name="T24" fmla="+- 0 1613 1575"/>
                              <a:gd name="T25" fmla="*/ T24 w 44"/>
                              <a:gd name="T26" fmla="+- 0 510 489"/>
                              <a:gd name="T27" fmla="*/ 510 h 53"/>
                              <a:gd name="T28" fmla="+- 0 1611 1575"/>
                              <a:gd name="T29" fmla="*/ T28 w 44"/>
                              <a:gd name="T30" fmla="+- 0 512 489"/>
                              <a:gd name="T31" fmla="*/ 512 h 53"/>
                              <a:gd name="T32" fmla="+- 0 1612 1575"/>
                              <a:gd name="T33" fmla="*/ T32 w 44"/>
                              <a:gd name="T34" fmla="+- 0 514 489"/>
                              <a:gd name="T35" fmla="*/ 514 h 53"/>
                              <a:gd name="T36" fmla="+- 0 1616 1575"/>
                              <a:gd name="T37" fmla="*/ T36 w 44"/>
                              <a:gd name="T38" fmla="+- 0 518 489"/>
                              <a:gd name="T39" fmla="*/ 518 h 53"/>
                              <a:gd name="T40" fmla="+- 0 1586 1575"/>
                              <a:gd name="T41" fmla="*/ T40 w 44"/>
                              <a:gd name="T42" fmla="+- 0 533 489"/>
                              <a:gd name="T43" fmla="*/ 533 h 53"/>
                              <a:gd name="T44" fmla="+- 0 1616 1575"/>
                              <a:gd name="T45" fmla="*/ T44 w 44"/>
                              <a:gd name="T46" fmla="+- 0 535 489"/>
                              <a:gd name="T47" fmla="*/ 535 h 53"/>
                              <a:gd name="T48" fmla="+- 0 1611 1575"/>
                              <a:gd name="T49" fmla="*/ T48 w 44"/>
                              <a:gd name="T50" fmla="+- 0 539 489"/>
                              <a:gd name="T51" fmla="*/ 539 h 53"/>
                              <a:gd name="T52" fmla="+- 0 1604 1575"/>
                              <a:gd name="T53" fmla="*/ T52 w 44"/>
                              <a:gd name="T54" fmla="+- 0 541 489"/>
                              <a:gd name="T55" fmla="*/ 541 h 53"/>
                              <a:gd name="T56" fmla="+- 0 1613 1575"/>
                              <a:gd name="T57" fmla="*/ T56 w 44"/>
                              <a:gd name="T58" fmla="+- 0 510 489"/>
                              <a:gd name="T59" fmla="*/ 510 h 53"/>
                              <a:gd name="T60" fmla="+- 0 1601 1575"/>
                              <a:gd name="T61" fmla="*/ T60 w 44"/>
                              <a:gd name="T62" fmla="+- 0 510 489"/>
                              <a:gd name="T63" fmla="*/ 510 h 53"/>
                              <a:gd name="T64" fmla="+- 0 1605 1575"/>
                              <a:gd name="T65" fmla="*/ T64 w 44"/>
                              <a:gd name="T66" fmla="+- 0 506 489"/>
                              <a:gd name="T67" fmla="*/ 506 h 53"/>
                              <a:gd name="T68" fmla="+- 0 1604 1575"/>
                              <a:gd name="T69" fmla="*/ T68 w 44"/>
                              <a:gd name="T70" fmla="+- 0 502 489"/>
                              <a:gd name="T71" fmla="*/ 502 h 53"/>
                              <a:gd name="T72" fmla="+- 0 1603 1575"/>
                              <a:gd name="T73" fmla="*/ T72 w 44"/>
                              <a:gd name="T74" fmla="+- 0 499 489"/>
                              <a:gd name="T75" fmla="*/ 499 h 53"/>
                              <a:gd name="T76" fmla="+- 0 1601 1575"/>
                              <a:gd name="T77" fmla="*/ T76 w 44"/>
                              <a:gd name="T78" fmla="+- 0 498 489"/>
                              <a:gd name="T79" fmla="*/ 498 h 53"/>
                              <a:gd name="T80" fmla="+- 0 1598 1575"/>
                              <a:gd name="T81" fmla="*/ T80 w 44"/>
                              <a:gd name="T82" fmla="+- 0 498 489"/>
                              <a:gd name="T83" fmla="*/ 498 h 53"/>
                              <a:gd name="T84" fmla="+- 0 1616 1575"/>
                              <a:gd name="T85" fmla="*/ T84 w 44"/>
                              <a:gd name="T86" fmla="+- 0 498 489"/>
                              <a:gd name="T87" fmla="*/ 498 h 53"/>
                              <a:gd name="T88" fmla="+- 0 1615 1575"/>
                              <a:gd name="T89" fmla="*/ T88 w 44"/>
                              <a:gd name="T90" fmla="+- 0 507 489"/>
                              <a:gd name="T91" fmla="*/ 507 h 53"/>
                              <a:gd name="T92" fmla="+- 0 1617 1575"/>
                              <a:gd name="T93" fmla="*/ T92 w 44"/>
                              <a:gd name="T94" fmla="+- 0 533 489"/>
                              <a:gd name="T95" fmla="*/ 533 h 53"/>
                              <a:gd name="T96" fmla="+- 0 1601 1575"/>
                              <a:gd name="T97" fmla="*/ T96 w 44"/>
                              <a:gd name="T98" fmla="+- 0 532 489"/>
                              <a:gd name="T99" fmla="*/ 532 h 53"/>
                              <a:gd name="T100" fmla="+- 0 1603 1575"/>
                              <a:gd name="T101" fmla="*/ T100 w 44"/>
                              <a:gd name="T102" fmla="+- 0 532 489"/>
                              <a:gd name="T103" fmla="*/ 532 h 53"/>
                              <a:gd name="T104" fmla="+- 0 1606 1575"/>
                              <a:gd name="T105" fmla="*/ T104 w 44"/>
                              <a:gd name="T106" fmla="+- 0 530 489"/>
                              <a:gd name="T107" fmla="*/ 530 h 53"/>
                              <a:gd name="T108" fmla="+- 0 1607 1575"/>
                              <a:gd name="T109" fmla="*/ T108 w 44"/>
                              <a:gd name="T110" fmla="+- 0 527 489"/>
                              <a:gd name="T111" fmla="*/ 527 h 53"/>
                              <a:gd name="T112" fmla="+- 0 1606 1575"/>
                              <a:gd name="T113" fmla="*/ T112 w 44"/>
                              <a:gd name="T114" fmla="+- 0 521 489"/>
                              <a:gd name="T115" fmla="*/ 521 h 53"/>
                              <a:gd name="T116" fmla="+- 0 1601 1575"/>
                              <a:gd name="T117" fmla="*/ T116 w 44"/>
                              <a:gd name="T118" fmla="+- 0 518 489"/>
                              <a:gd name="T119" fmla="*/ 518 h 53"/>
                              <a:gd name="T120" fmla="+- 0 1617 1575"/>
                              <a:gd name="T121" fmla="*/ T120 w 44"/>
                              <a:gd name="T122" fmla="+- 0 520 489"/>
                              <a:gd name="T123" fmla="*/ 520 h 53"/>
                              <a:gd name="T124" fmla="+- 0 1618 1575"/>
                              <a:gd name="T125" fmla="*/ T124 w 44"/>
                              <a:gd name="T126" fmla="+- 0 529 489"/>
                              <a:gd name="T127" fmla="*/ 529 h 53"/>
                              <a:gd name="T128" fmla="+- 0 1617 1575"/>
                              <a:gd name="T129" fmla="*/ T128 w 44"/>
                              <a:gd name="T130" fmla="+- 0 533 489"/>
                              <a:gd name="T131" fmla="*/ 53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 h="53">
                                <a:moveTo>
                                  <a:pt x="27" y="53"/>
                                </a:moveTo>
                                <a:lnTo>
                                  <a:pt x="0" y="53"/>
                                </a:lnTo>
                                <a:lnTo>
                                  <a:pt x="0" y="0"/>
                                </a:lnTo>
                                <a:lnTo>
                                  <a:pt x="27" y="0"/>
                                </a:lnTo>
                                <a:lnTo>
                                  <a:pt x="29" y="0"/>
                                </a:lnTo>
                                <a:lnTo>
                                  <a:pt x="33" y="1"/>
                                </a:lnTo>
                                <a:lnTo>
                                  <a:pt x="35" y="2"/>
                                </a:lnTo>
                                <a:lnTo>
                                  <a:pt x="38" y="4"/>
                                </a:lnTo>
                                <a:lnTo>
                                  <a:pt x="39" y="5"/>
                                </a:lnTo>
                                <a:lnTo>
                                  <a:pt x="40" y="8"/>
                                </a:lnTo>
                                <a:lnTo>
                                  <a:pt x="40" y="9"/>
                                </a:lnTo>
                                <a:lnTo>
                                  <a:pt x="11" y="9"/>
                                </a:lnTo>
                                <a:lnTo>
                                  <a:pt x="11" y="21"/>
                                </a:lnTo>
                                <a:lnTo>
                                  <a:pt x="38" y="21"/>
                                </a:lnTo>
                                <a:lnTo>
                                  <a:pt x="36" y="23"/>
                                </a:lnTo>
                                <a:lnTo>
                                  <a:pt x="34" y="24"/>
                                </a:lnTo>
                                <a:lnTo>
                                  <a:pt x="37" y="25"/>
                                </a:lnTo>
                                <a:lnTo>
                                  <a:pt x="39" y="26"/>
                                </a:lnTo>
                                <a:lnTo>
                                  <a:pt x="41" y="29"/>
                                </a:lnTo>
                                <a:lnTo>
                                  <a:pt x="11" y="29"/>
                                </a:lnTo>
                                <a:lnTo>
                                  <a:pt x="11" y="44"/>
                                </a:lnTo>
                                <a:lnTo>
                                  <a:pt x="42" y="44"/>
                                </a:lnTo>
                                <a:lnTo>
                                  <a:pt x="41" y="46"/>
                                </a:lnTo>
                                <a:lnTo>
                                  <a:pt x="39" y="48"/>
                                </a:lnTo>
                                <a:lnTo>
                                  <a:pt x="36" y="50"/>
                                </a:lnTo>
                                <a:lnTo>
                                  <a:pt x="34" y="51"/>
                                </a:lnTo>
                                <a:lnTo>
                                  <a:pt x="29" y="52"/>
                                </a:lnTo>
                                <a:lnTo>
                                  <a:pt x="27" y="53"/>
                                </a:lnTo>
                                <a:close/>
                                <a:moveTo>
                                  <a:pt x="38" y="21"/>
                                </a:moveTo>
                                <a:lnTo>
                                  <a:pt x="25" y="21"/>
                                </a:lnTo>
                                <a:lnTo>
                                  <a:pt x="26" y="21"/>
                                </a:lnTo>
                                <a:lnTo>
                                  <a:pt x="29" y="19"/>
                                </a:lnTo>
                                <a:lnTo>
                                  <a:pt x="30" y="17"/>
                                </a:lnTo>
                                <a:lnTo>
                                  <a:pt x="30" y="14"/>
                                </a:lnTo>
                                <a:lnTo>
                                  <a:pt x="29" y="13"/>
                                </a:lnTo>
                                <a:lnTo>
                                  <a:pt x="29" y="11"/>
                                </a:lnTo>
                                <a:lnTo>
                                  <a:pt x="28" y="10"/>
                                </a:lnTo>
                                <a:lnTo>
                                  <a:pt x="27" y="9"/>
                                </a:lnTo>
                                <a:lnTo>
                                  <a:pt x="26" y="9"/>
                                </a:lnTo>
                                <a:lnTo>
                                  <a:pt x="24" y="9"/>
                                </a:lnTo>
                                <a:lnTo>
                                  <a:pt x="23" y="9"/>
                                </a:lnTo>
                                <a:lnTo>
                                  <a:pt x="40" y="9"/>
                                </a:lnTo>
                                <a:lnTo>
                                  <a:pt x="41" y="9"/>
                                </a:lnTo>
                                <a:lnTo>
                                  <a:pt x="41" y="15"/>
                                </a:lnTo>
                                <a:lnTo>
                                  <a:pt x="40" y="18"/>
                                </a:lnTo>
                                <a:lnTo>
                                  <a:pt x="38" y="21"/>
                                </a:lnTo>
                                <a:close/>
                                <a:moveTo>
                                  <a:pt x="42" y="44"/>
                                </a:moveTo>
                                <a:lnTo>
                                  <a:pt x="24" y="44"/>
                                </a:lnTo>
                                <a:lnTo>
                                  <a:pt x="26" y="43"/>
                                </a:lnTo>
                                <a:lnTo>
                                  <a:pt x="28" y="43"/>
                                </a:lnTo>
                                <a:lnTo>
                                  <a:pt x="30" y="42"/>
                                </a:lnTo>
                                <a:lnTo>
                                  <a:pt x="31" y="41"/>
                                </a:lnTo>
                                <a:lnTo>
                                  <a:pt x="32" y="39"/>
                                </a:lnTo>
                                <a:lnTo>
                                  <a:pt x="32" y="38"/>
                                </a:lnTo>
                                <a:lnTo>
                                  <a:pt x="32" y="34"/>
                                </a:lnTo>
                                <a:lnTo>
                                  <a:pt x="31" y="32"/>
                                </a:lnTo>
                                <a:lnTo>
                                  <a:pt x="28" y="30"/>
                                </a:lnTo>
                                <a:lnTo>
                                  <a:pt x="26" y="29"/>
                                </a:lnTo>
                                <a:lnTo>
                                  <a:pt x="41" y="29"/>
                                </a:lnTo>
                                <a:lnTo>
                                  <a:pt x="42" y="31"/>
                                </a:lnTo>
                                <a:lnTo>
                                  <a:pt x="43" y="34"/>
                                </a:lnTo>
                                <a:lnTo>
                                  <a:pt x="43" y="40"/>
                                </a:lnTo>
                                <a:lnTo>
                                  <a:pt x="43" y="42"/>
                                </a:lnTo>
                                <a:lnTo>
                                  <a:pt x="42" y="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201"/>
                        <wps:cNvSpPr>
                          <a:spLocks/>
                        </wps:cNvSpPr>
                        <wps:spPr bwMode="auto">
                          <a:xfrm>
                            <a:off x="1620" y="488"/>
                            <a:ext cx="50" cy="53"/>
                          </a:xfrm>
                          <a:custGeom>
                            <a:avLst/>
                            <a:gdLst>
                              <a:gd name="T0" fmla="+- 0 1651 1620"/>
                              <a:gd name="T1" fmla="*/ T0 w 50"/>
                              <a:gd name="T2" fmla="+- 0 542 489"/>
                              <a:gd name="T3" fmla="*/ 542 h 53"/>
                              <a:gd name="T4" fmla="+- 0 1639 1620"/>
                              <a:gd name="T5" fmla="*/ T4 w 50"/>
                              <a:gd name="T6" fmla="+- 0 542 489"/>
                              <a:gd name="T7" fmla="*/ 542 h 53"/>
                              <a:gd name="T8" fmla="+- 0 1639 1620"/>
                              <a:gd name="T9" fmla="*/ T8 w 50"/>
                              <a:gd name="T10" fmla="+- 0 521 489"/>
                              <a:gd name="T11" fmla="*/ 521 h 53"/>
                              <a:gd name="T12" fmla="+- 0 1620 1620"/>
                              <a:gd name="T13" fmla="*/ T12 w 50"/>
                              <a:gd name="T14" fmla="+- 0 489 489"/>
                              <a:gd name="T15" fmla="*/ 489 h 53"/>
                              <a:gd name="T16" fmla="+- 0 1633 1620"/>
                              <a:gd name="T17" fmla="*/ T16 w 50"/>
                              <a:gd name="T18" fmla="+- 0 489 489"/>
                              <a:gd name="T19" fmla="*/ 489 h 53"/>
                              <a:gd name="T20" fmla="+- 0 1645 1620"/>
                              <a:gd name="T21" fmla="*/ T20 w 50"/>
                              <a:gd name="T22" fmla="+- 0 510 489"/>
                              <a:gd name="T23" fmla="*/ 510 h 53"/>
                              <a:gd name="T24" fmla="+- 0 1658 1620"/>
                              <a:gd name="T25" fmla="*/ T24 w 50"/>
                              <a:gd name="T26" fmla="+- 0 510 489"/>
                              <a:gd name="T27" fmla="*/ 510 h 53"/>
                              <a:gd name="T28" fmla="+- 0 1651 1620"/>
                              <a:gd name="T29" fmla="*/ T28 w 50"/>
                              <a:gd name="T30" fmla="+- 0 521 489"/>
                              <a:gd name="T31" fmla="*/ 521 h 53"/>
                              <a:gd name="T32" fmla="+- 0 1651 1620"/>
                              <a:gd name="T33" fmla="*/ T32 w 50"/>
                              <a:gd name="T34" fmla="+- 0 542 489"/>
                              <a:gd name="T35" fmla="*/ 542 h 53"/>
                              <a:gd name="T36" fmla="+- 0 1658 1620"/>
                              <a:gd name="T37" fmla="*/ T36 w 50"/>
                              <a:gd name="T38" fmla="+- 0 510 489"/>
                              <a:gd name="T39" fmla="*/ 510 h 53"/>
                              <a:gd name="T40" fmla="+- 0 1645 1620"/>
                              <a:gd name="T41" fmla="*/ T40 w 50"/>
                              <a:gd name="T42" fmla="+- 0 510 489"/>
                              <a:gd name="T43" fmla="*/ 510 h 53"/>
                              <a:gd name="T44" fmla="+- 0 1657 1620"/>
                              <a:gd name="T45" fmla="*/ T44 w 50"/>
                              <a:gd name="T46" fmla="+- 0 489 489"/>
                              <a:gd name="T47" fmla="*/ 489 h 53"/>
                              <a:gd name="T48" fmla="+- 0 1670 1620"/>
                              <a:gd name="T49" fmla="*/ T48 w 50"/>
                              <a:gd name="T50" fmla="+- 0 489 489"/>
                              <a:gd name="T51" fmla="*/ 489 h 53"/>
                              <a:gd name="T52" fmla="+- 0 1658 1620"/>
                              <a:gd name="T53" fmla="*/ T52 w 50"/>
                              <a:gd name="T54" fmla="+- 0 510 489"/>
                              <a:gd name="T55" fmla="*/ 510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 h="53">
                                <a:moveTo>
                                  <a:pt x="31" y="53"/>
                                </a:moveTo>
                                <a:lnTo>
                                  <a:pt x="19" y="53"/>
                                </a:lnTo>
                                <a:lnTo>
                                  <a:pt x="19" y="32"/>
                                </a:lnTo>
                                <a:lnTo>
                                  <a:pt x="0" y="0"/>
                                </a:lnTo>
                                <a:lnTo>
                                  <a:pt x="13" y="0"/>
                                </a:lnTo>
                                <a:lnTo>
                                  <a:pt x="25" y="21"/>
                                </a:lnTo>
                                <a:lnTo>
                                  <a:pt x="38" y="21"/>
                                </a:lnTo>
                                <a:lnTo>
                                  <a:pt x="31" y="32"/>
                                </a:lnTo>
                                <a:lnTo>
                                  <a:pt x="31" y="53"/>
                                </a:lnTo>
                                <a:close/>
                                <a:moveTo>
                                  <a:pt x="38" y="21"/>
                                </a:moveTo>
                                <a:lnTo>
                                  <a:pt x="25" y="21"/>
                                </a:lnTo>
                                <a:lnTo>
                                  <a:pt x="37" y="0"/>
                                </a:lnTo>
                                <a:lnTo>
                                  <a:pt x="50" y="0"/>
                                </a:lnTo>
                                <a:lnTo>
                                  <a:pt x="38"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2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59" y="258"/>
                            <a:ext cx="245" cy="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2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27" y="253"/>
                            <a:ext cx="182" cy="1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DC5EDD" id="Group 193" o:spid="_x0000_s1026" style="position:absolute;margin-left:73.15pt;margin-top:3.5pt;width:47.05pt;height:16.8pt;z-index:-251650560;mso-wrap-distance-left:0;mso-wrap-distance-right:0;mso-position-horizontal-relative:page" coordorigin="1020,227" coordsize="94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">
                <v:shape id="Freeform 194" o:spid="_x0000_s1027" style="position:absolute;left:1946;top:230;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8TcQA&#10;AADaAAAADwAAAGRycy9kb3ducmV2LnhtbESPQWvCQBSE70L/w/IK3sxGES2pawiCpeRko23p7ZF9&#10;TVKzb2N21fTfdwuCx2FmvmFW6WBacaHeNZYVTKMYBHFpdcOVgsN+O3kC4TyyxtYyKfglB+n6YbTC&#10;RNsrv9Gl8JUIEHYJKqi97xIpXVmTQRfZjjh437Y36IPsK6l7vAa4aeUsjhfSYMNhocaONjWVx+Js&#10;FGSnr93HS/5zcOfy873Q8zzezXOlxo9D9gzC0+Dv4Vv7VStYwv+Vc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PE3EAAAA2gAAAA8AAAAAAAAAAAAAAAAAmAIAAGRycy9k&#10;b3ducmV2LnhtbFBLBQYAAAAABAAEAPUAAACJAwAAAAA=&#10;" path="m11,2l,2,11,r,2xe" fillcolor="#aab2ab" stroked="f">
                  <v:path arrowok="t" o:connecttype="custom" o:connectlocs="11,232;0,232;11,230;11,232" o:connectangles="0,0,0,0"/>
                </v:shape>
                <v:line id="Line 195" o:spid="_x0000_s1028" style="position:absolute;visibility:visible;mso-wrap-style:square" from="1024,232" to="161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akEb0AAADaAAAADwAAAGRycy9kb3ducmV2LnhtbERPy4rCMBTdC/MP4Q6409QHRapRZBhB&#10;RMHn/tJc22pzU5qo7d+bheDycN6zRWNK8aTaFZYVDPoRCOLU6oIzBefTqjcB4TyyxtIyKWjJwWL+&#10;05lhou2LD/Q8+kyEEHYJKsi9rxIpXZqTQde3FXHgrrY26AOsM6lrfIVwU8phFMXSYMGhIceK/nJK&#10;78eHUZD9xzfXkqXdON7fB5fRbbtpT0p1f5vlFISnxn/FH/daKwhbw5VwA+T8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9WpBG9AAAA2gAAAA8AAAAAAAAAAAAAAAAAoQIA&#10;AGRycy9kb3ducmV2LnhtbFBLBQYAAAAABAAEAPkAAACLAwAAAAA=&#10;" strokecolor="#aab2ab" strokeweight=".03564mm"/>
                <v:line id="Line 196" o:spid="_x0000_s1029" style="position:absolute;visibility:visible;mso-wrap-style:square" from="1023,238" to="195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mtosUAAADaAAAADwAAAGRycy9kb3ducmV2LnhtbESPQWvCQBSE70L/w/IKXkQ3VRATXaUU&#10;RdtLMYrg7TX7mizNvg3ZVdP++m5B6HGYmW+YxaqztbhS641jBU+jBARx4bThUsHxsBnOQPiArLF2&#10;TAq+ycNq+dBbYKbdjfd0zUMpIoR9hgqqEJpMSl9UZNGPXEMcvU/XWgxRtqXULd4i3NZynCRTadFw&#10;XKiwoZeKiq/8YhUM8uMJ9Uy+frynazNJt+bn7WyU6j92z3MQgbrwH763d1pBCn9X4g2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mtosUAAADaAAAADwAAAAAAAAAA&#10;AAAAAAChAgAAZHJzL2Rvd25yZXYueG1sUEsFBgAAAAAEAAQA+QAAAJMDAAAAAA==&#10;" strokecolor="#aab2ab" strokeweight=".17817mm"/>
                <v:line id="Line 197" o:spid="_x0000_s1030" style="position:absolute;visibility:visible;mso-wrap-style:square" from="1023,250" to="195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Ez8YAAADbAAAADwAAAGRycy9kb3ducmV2LnhtbESPQUsDMRCF70L/QxjBm826gpa1abGC&#10;UCoU3LbicdiMm8XNZE1iu/33zkHobYb35r1v5svR9+pIMXWBDdxNC1DETbAdtwb2u9fbGaiUkS32&#10;gcnAmRIsF5OrOVY2nPidjnVulYRwqtCAy3motE6NI49pGgZi0b5C9Jhlja22EU8S7ntdFsWD9tix&#10;NDgc6MVR813/egOPH+Xm/seV50Pcr7brWR0227dPY26ux+cnUJnGfDH/X6+t4Au9/CID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XBM/GAAAA2wAAAA8AAAAAAAAA&#10;AAAAAAAAoQIAAGRycy9kb3ducmV2LnhtbFBLBQYAAAAABAAEAPkAAACUAwAAAAA=&#10;" strokecolor="#aab2ab" strokeweight=".24944mm"/>
                <v:rect id="Rectangle 198" o:spid="_x0000_s1031" style="position:absolute;left:1022;top:257;width:93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kUMEA&#10;AADbAAAADwAAAGRycy9kb3ducmV2LnhtbERPzWrCQBC+F3yHZYTemo2llCZ1FQlYIvVQEx9gyI5J&#10;aHY27G41vn1XELzNx/c7y/VkBnEm53vLChZJCoK4sbrnVsGx3r58gPABWeNgmRRcycN6NXtaYq7t&#10;hQ90rkIrYgj7HBV0IYy5lL7pyKBP7EgcuZN1BkOErpXa4SWGm0G+pum7NNhzbOhwpKKj5rf6Mwpc&#10;cbC7/elapj9fuxKzOnv7LrRSz/Np8wki0BQe4ru71HH+Am6/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D5FDBAAAA2wAAAA8AAAAAAAAAAAAAAAAAmAIAAGRycy9kb3du&#10;cmV2LnhtbFBLBQYAAAAABAAEAPUAAACGAwAAAAA=&#10;" fillcolor="#aab2ab" stroked="f"/>
                <v:shape id="AutoShape 199" o:spid="_x0000_s1032" style="position:absolute;left:1020;top:226;width:941;height:336;visibility:visible;mso-wrap-style:square;v-text-anchor:top" coordsize="94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17y8IA&#10;AADbAAAADwAAAGRycy9kb3ducmV2LnhtbERPS2vCQBC+C/6HZYTedNNQSkizkTZF8NCLxoPehuzk&#10;gdnZkN1q7K93C4K3+fiek60n04sLja6zrOB1FYEgrqzuuFFwKDfLBITzyBp7y6TgRg7W+XyWYart&#10;lXd02ftGhBB2KSpovR9SKV3VkkG3sgNx4Go7GvQBjo3UI15DuOllHEXv0mDHoaHFgYqWqvP+1yg4&#10;1klxqn++zmVSvn1Pvu6av9NNqZfF9PkBwtPkn+KHe6vD/Bj+fwkH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XvLwgAAANsAAAAPAAAAAAAAAAAAAAAAAJgCAABkcnMvZG93&#10;bnJldi54bWxQSwUGAAAAAAQABAD1AAAAhwMAAAAA&#10;" path="m939,336l2,336,,334,,8,8,,933,r8,8l13,8,8,12r,224l40,236r22,30l90,289r34,15l162,309r779,l941,334r-2,2xm941,309r-779,l200,304r34,-15l262,266r22,-30l933,236r,-224l929,8r12,l941,309xe" fillcolor="black" stroked="f">
                  <v:path arrowok="t" o:connecttype="custom" o:connectlocs="939,563;2,563;0,561;0,235;8,227;933,227;941,235;941,235;13,235;8,239;8,463;40,463;62,493;90,516;124,531;162,536;941,536;941,561;939,563;941,536;162,536;200,531;234,516;262,493;284,463;933,463;933,239;929,235;941,235;941,536" o:connectangles="0,0,0,0,0,0,0,0,0,0,0,0,0,0,0,0,0,0,0,0,0,0,0,0,0,0,0,0,0,0"/>
                </v:shape>
                <v:shape id="AutoShape 200" o:spid="_x0000_s1033" style="position:absolute;left:1574;top:488;width:44;height:53;visibility:visible;mso-wrap-style:square;v-text-anchor:top" coordsize="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8AsMA&#10;AADbAAAADwAAAGRycy9kb3ducmV2LnhtbERPPWvDMBDdC/kP4gpdSi3bLSa4UUwoBBLoksRLtsO6&#10;2k6sk5HU2P33UaHQ7R7v81bVbAZxI+d7ywqyJAVB3Fjdc6ugPm1fliB8QNY4WCYFP+ShWi8eVlhq&#10;O/GBbsfQihjCvkQFXQhjKaVvOjLoEzsSR+7LOoMhQtdK7XCK4WaQeZoW0mDPsaHDkT46aq7Hb6Pg&#10;0O/z4vpWF+fnrMnHdvq8uItX6ulx3ryDCDSHf/Gfe6fj/Ff4/SUe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l8AsMAAADbAAAADwAAAAAAAAAAAAAAAACYAgAAZHJzL2Rv&#10;d25yZXYueG1sUEsFBgAAAAAEAAQA9QAAAIgDAAAAAA==&#10;" path="m27,53l,53,,,27,r2,l33,1r2,1l38,4r1,1l40,8r,1l11,9r,12l38,21r-2,2l34,24r3,1l39,26r2,3l11,29r,15l42,44r-1,2l39,48r-3,2l34,51r-5,1l27,53xm38,21r-13,l26,21r3,-2l30,17r,-3l29,13r,-2l28,10,27,9r-1,l24,9r-1,l40,9r1,l41,15r-1,3l38,21xm42,44r-18,l26,43r2,l30,42r1,-1l32,39r,-1l32,34,31,32,28,30,26,29r15,l42,31r1,3l43,40r,2l42,44xe" stroked="f">
                  <v:path arrowok="t" o:connecttype="custom" o:connectlocs="0,542;27,489;33,490;38,493;40,497;11,498;38,510;36,512;37,514;41,518;11,533;41,535;36,539;29,541;38,510;26,510;30,506;29,502;28,499;26,498;23,498;41,498;40,507;42,533;26,532;28,532;31,530;32,527;31,521;26,518;42,520;43,529;42,533" o:connectangles="0,0,0,0,0,0,0,0,0,0,0,0,0,0,0,0,0,0,0,0,0,0,0,0,0,0,0,0,0,0,0,0,0"/>
                </v:shape>
                <v:shape id="AutoShape 201" o:spid="_x0000_s1034" style="position:absolute;left:1620;top:488;width:50;height:53;visibility:visible;mso-wrap-style:square;v-text-anchor:top" coordsize="5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3mMUA&#10;AADbAAAADwAAAGRycy9kb3ducmV2LnhtbESPS2vDMBCE74X+B7GF3hK5xRTjRAlt0kIgDSEPyHVr&#10;bWxja2Us+dF/XwUCve0y883OzpejqUVPrSstK3iZRiCIM6tLzhWcT1+TBITzyBpry6TglxwsF48P&#10;c0y1HfhA/dHnIoSwS1FB4X2TSumyggy6qW2Ig3a1rUEf1jaXusUhhJtavkbRmzRYcrhQYEOrgrLq&#10;2JlQg3eXvfx0fVJ124+f72vcrxOr1PPT+D4D4Wn0/+Y7vdGBi+H2Sxh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neYxQAAANsAAAAPAAAAAAAAAAAAAAAAAJgCAABkcnMv&#10;ZG93bnJldi54bWxQSwUGAAAAAAQABAD1AAAAigMAAAAA&#10;" path="m31,53r-12,l19,32,,,13,,25,21r13,l31,32r,21xm38,21r-13,l37,,50,,38,21xe" stroked="f">
                  <v:path arrowok="t" o:connecttype="custom" o:connectlocs="31,542;19,542;19,521;0,489;13,489;25,510;38,510;31,521;31,542;38,510;25,510;37,489;50,489;38,510"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35" type="#_x0000_t75" style="position:absolute;left:1059;top:258;width:245;height: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WOjbCAAAA2wAAAA8AAABkcnMvZG93bnJldi54bWxET0trwkAQvhf6H5Yp9FY3FiKSukoRUlt6&#10;8HnIcchOk9DsbJJdk/jvXUHwNh/fcxar0dSip85VlhVMJxEI4tzqigsFp2P6NgfhPLLG2jIpuJCD&#10;1fL5aYGJtgPvqT/4QoQQdgkqKL1vEildXpJBN7ENceD+bGfQB9gVUnc4hHBTy/comkmDFYeGEhta&#10;l5T/H85GQfa7d9mPr9ovirN0sz3OLru0Ver1Zfz8AOFp9A/x3f2tw/wYbr+EA+Ty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Vjo2wgAAANsAAAAPAAAAAAAAAAAAAAAAAJ8C&#10;AABkcnMvZG93bnJldi54bWxQSwUGAAAAAAQABAD3AAAAjgMAAAAA&#10;">
                  <v:imagedata r:id="rId18" o:title=""/>
                </v:shape>
                <v:shape id="Picture 203" o:spid="_x0000_s1036" type="#_x0000_t75" style="position:absolute;left:1527;top:253;width:182;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6vYXCAAAA2wAAAA8AAABkcnMvZG93bnJldi54bWxET01rwkAQvQv9D8sIvenGUERSV6kFob0U&#10;otLW25Adk7TZ2bi7TeK/dwWht3m8z1muB9OIjpyvLSuYTRMQxIXVNZcKDvvtZAHCB2SNjWVScCEP&#10;69XDaImZtj3n1O1CKWII+wwVVCG0mZS+qMign9qWOHIn6wyGCF0ptcM+hptGpkkylwZrjg0VtvRa&#10;UfG7+zMK3Ak3X/nxA3++0/OnLGfv/vB0VOpxPLw8gwg0hH/x3f2m4/w53H6JB8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er2FwgAAANsAAAAPAAAAAAAAAAAAAAAAAJ8C&#10;AABkcnMvZG93bnJldi54bWxQSwUGAAAAAAQABAD3AAAAjgMAAAAA&#10;">
                  <v:imagedata r:id="rId19" o:title=""/>
                </v:shape>
                <w10:wrap type="topAndBottom" anchorx="page"/>
              </v:group>
            </w:pict>
          </mc:Fallback>
        </mc:AlternateContent>
      </w:r>
    </w:p>
    <w:p w:rsidR="009F0867" w:rsidRDefault="00286D51" w:rsidP="00585473">
      <w:r>
        <w:t xml:space="preserve">Inquiries about the licence and any use of this document should be emailed to </w:t>
      </w:r>
      <w:hyperlink r:id="rId20">
        <w:r>
          <w:t>copyright@awe.gov.au.</w:t>
        </w:r>
      </w:hyperlink>
    </w:p>
    <w:p w:rsidR="009F0867" w:rsidRDefault="00286D51" w:rsidP="00585473">
      <w:r>
        <w:t>Cataloguing data</w:t>
      </w:r>
    </w:p>
    <w:p w:rsidR="009F0867" w:rsidRDefault="00286D51" w:rsidP="00CE359A">
      <w:r>
        <w:t>This publication (and any material sourced from it) should be attributed as: Department of Agriculture, Water and the Environment 2020</w:t>
      </w:r>
      <w:r w:rsidRPr="00584760">
        <w:rPr>
          <w:rStyle w:val="Emphasis"/>
        </w:rPr>
        <w:t>, Guide to importing items regulated by the Product Emissions Standards Act 2017</w:t>
      </w:r>
      <w:r>
        <w:t>, Canberra, March. CC BY 4.0.</w:t>
      </w:r>
    </w:p>
    <w:p w:rsidR="009F0867" w:rsidRDefault="00286D51" w:rsidP="00CE359A">
      <w:r>
        <w:t>ISBN 978-1-76003-278-4</w:t>
      </w:r>
    </w:p>
    <w:p w:rsidR="009F0867" w:rsidRDefault="00286D51" w:rsidP="00CE359A">
      <w:r>
        <w:t>This publication is available at environment.gov.au/protection/emissions-standards</w:t>
      </w:r>
    </w:p>
    <w:p w:rsidR="009F0867" w:rsidRDefault="00286D51" w:rsidP="00585473">
      <w:r>
        <w:t>Department of Agriculture, Water and the Environment GPO Box 858 Canberra ACT 2601</w:t>
      </w:r>
    </w:p>
    <w:p w:rsidR="009F0867" w:rsidRDefault="00286D51" w:rsidP="00CE359A">
      <w:r>
        <w:t xml:space="preserve">Telephone 1800 803 772 Web </w:t>
      </w:r>
      <w:hyperlink r:id="rId21">
        <w:r>
          <w:t>awe.gov.au</w:t>
        </w:r>
      </w:hyperlink>
    </w:p>
    <w:p w:rsidR="009F0867" w:rsidRDefault="00286D51" w:rsidP="00585473">
      <w:pPr>
        <w:sectPr w:rsidR="009F0867" w:rsidSect="00585473">
          <w:headerReference w:type="even" r:id="rId22"/>
          <w:pgSz w:w="11910" w:h="16840"/>
          <w:pgMar w:top="1580" w:right="900" w:bottom="280" w:left="920" w:header="0" w:footer="533" w:gutter="0"/>
          <w:cols w:space="720"/>
        </w:sectPr>
      </w:pPr>
      <w:r>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w:t>
      </w:r>
      <w:r w:rsidR="00585473">
        <w:t>maximum extent permitted by law</w:t>
      </w:r>
    </w:p>
    <w:sdt>
      <w:sdtPr>
        <w:rPr>
          <w:rFonts w:ascii="Cambria" w:eastAsia="Cambria" w:hAnsi="Cambria" w:cs="Cambria"/>
          <w:b w:val="0"/>
          <w:bCs w:val="0"/>
          <w:noProof w:val="0"/>
          <w:sz w:val="22"/>
          <w:szCs w:val="22"/>
        </w:rPr>
        <w:id w:val="556126098"/>
        <w:docPartObj>
          <w:docPartGallery w:val="Table of Contents"/>
          <w:docPartUnique/>
        </w:docPartObj>
      </w:sdtPr>
      <w:sdtEndPr/>
      <w:sdtContent>
        <w:p w:rsidR="00CE359A" w:rsidRDefault="00CE359A" w:rsidP="007512FB">
          <w:pPr>
            <w:pStyle w:val="TOCHeading"/>
          </w:pPr>
          <w:r w:rsidRPr="00CE359A">
            <w:t>Contents</w:t>
          </w:r>
        </w:p>
        <w:p w:rsidR="00CE359A" w:rsidRPr="00CE359A" w:rsidRDefault="00CE359A" w:rsidP="00CE359A">
          <w:pPr>
            <w:pStyle w:val="TOC1"/>
          </w:pPr>
          <w:r>
            <w:fldChar w:fldCharType="begin"/>
          </w:r>
          <w:r>
            <w:instrText xml:space="preserve"> TOC \h \z \u \t "Heading 2,1" </w:instrText>
          </w:r>
          <w:r>
            <w:fldChar w:fldCharType="separate"/>
          </w:r>
          <w:hyperlink w:anchor="_Toc38977201" w:history="1">
            <w:r w:rsidRPr="00CE359A">
              <w:rPr>
                <w:rStyle w:val="Hyperlink"/>
                <w:color w:val="auto"/>
                <w:u w:val="none"/>
              </w:rPr>
              <w:t>1.</w:t>
            </w:r>
            <w:r w:rsidRPr="00CE359A">
              <w:tab/>
            </w:r>
            <w:r w:rsidRPr="00CE359A">
              <w:rPr>
                <w:rStyle w:val="Hyperlink"/>
                <w:color w:val="auto"/>
                <w:u w:val="none"/>
              </w:rPr>
              <w:t>Introduction</w:t>
            </w:r>
            <w:r w:rsidRPr="00CE359A">
              <w:rPr>
                <w:webHidden/>
              </w:rPr>
              <w:tab/>
            </w:r>
            <w:r w:rsidRPr="00CE359A">
              <w:rPr>
                <w:webHidden/>
              </w:rPr>
              <w:fldChar w:fldCharType="begin"/>
            </w:r>
            <w:r w:rsidRPr="00CE359A">
              <w:rPr>
                <w:webHidden/>
              </w:rPr>
              <w:instrText xml:space="preserve"> PAGEREF _Toc38977201 \h </w:instrText>
            </w:r>
            <w:r w:rsidRPr="00CE359A">
              <w:rPr>
                <w:webHidden/>
              </w:rPr>
            </w:r>
            <w:r w:rsidRPr="00CE359A">
              <w:rPr>
                <w:webHidden/>
              </w:rPr>
              <w:fldChar w:fldCharType="separate"/>
            </w:r>
            <w:r w:rsidRPr="00CE359A">
              <w:rPr>
                <w:webHidden/>
              </w:rPr>
              <w:t>5</w:t>
            </w:r>
            <w:r w:rsidRPr="00CE359A">
              <w:rPr>
                <w:webHidden/>
              </w:rPr>
              <w:fldChar w:fldCharType="end"/>
            </w:r>
          </w:hyperlink>
        </w:p>
        <w:p w:rsidR="00CE359A" w:rsidRPr="00CE359A" w:rsidRDefault="003140C8" w:rsidP="00CE359A">
          <w:pPr>
            <w:pStyle w:val="TOC1"/>
          </w:pPr>
          <w:hyperlink w:anchor="_Toc38977202" w:history="1">
            <w:r w:rsidR="00CE359A" w:rsidRPr="00CE359A">
              <w:rPr>
                <w:rStyle w:val="Hyperlink"/>
                <w:color w:val="auto"/>
                <w:u w:val="none"/>
              </w:rPr>
              <w:t>2.</w:t>
            </w:r>
            <w:r w:rsidR="00CE359A" w:rsidRPr="00CE359A">
              <w:tab/>
            </w:r>
            <w:r w:rsidR="00CE359A" w:rsidRPr="00CE359A">
              <w:rPr>
                <w:rStyle w:val="Hyperlink"/>
                <w:color w:val="auto"/>
                <w:u w:val="none"/>
              </w:rPr>
              <w:t>About the legislative framework</w:t>
            </w:r>
            <w:r w:rsidR="00CE359A" w:rsidRPr="00CE359A">
              <w:rPr>
                <w:webHidden/>
              </w:rPr>
              <w:tab/>
            </w:r>
            <w:r w:rsidR="00CE359A" w:rsidRPr="00CE359A">
              <w:rPr>
                <w:webHidden/>
              </w:rPr>
              <w:fldChar w:fldCharType="begin"/>
            </w:r>
            <w:r w:rsidR="00CE359A" w:rsidRPr="00CE359A">
              <w:rPr>
                <w:webHidden/>
              </w:rPr>
              <w:instrText xml:space="preserve"> PAGEREF _Toc38977202 \h </w:instrText>
            </w:r>
            <w:r w:rsidR="00CE359A" w:rsidRPr="00CE359A">
              <w:rPr>
                <w:webHidden/>
              </w:rPr>
            </w:r>
            <w:r w:rsidR="00CE359A" w:rsidRPr="00CE359A">
              <w:rPr>
                <w:webHidden/>
              </w:rPr>
              <w:fldChar w:fldCharType="separate"/>
            </w:r>
            <w:r w:rsidR="00CE359A" w:rsidRPr="00CE359A">
              <w:rPr>
                <w:webHidden/>
              </w:rPr>
              <w:t>6</w:t>
            </w:r>
            <w:r w:rsidR="00CE359A" w:rsidRPr="00CE359A">
              <w:rPr>
                <w:webHidden/>
              </w:rPr>
              <w:fldChar w:fldCharType="end"/>
            </w:r>
          </w:hyperlink>
        </w:p>
        <w:p w:rsidR="00CE359A" w:rsidRPr="00CE359A" w:rsidRDefault="003140C8" w:rsidP="00CE359A">
          <w:pPr>
            <w:pStyle w:val="TOC1"/>
          </w:pPr>
          <w:hyperlink w:anchor="_Toc38977203" w:history="1">
            <w:r w:rsidR="00CE359A" w:rsidRPr="00CE359A">
              <w:rPr>
                <w:rStyle w:val="Hyperlink"/>
                <w:color w:val="auto"/>
                <w:u w:val="none"/>
              </w:rPr>
              <w:t>3.</w:t>
            </w:r>
            <w:r w:rsidR="00CE359A" w:rsidRPr="00CE359A">
              <w:tab/>
            </w:r>
            <w:r w:rsidR="00CE359A" w:rsidRPr="00CE359A">
              <w:rPr>
                <w:rStyle w:val="Hyperlink"/>
                <w:color w:val="auto"/>
                <w:u w:val="none"/>
              </w:rPr>
              <w:t>Process for customs brokers to import products under the emissions standards</w:t>
            </w:r>
            <w:r w:rsidR="00CE359A" w:rsidRPr="00CE359A">
              <w:rPr>
                <w:webHidden/>
              </w:rPr>
              <w:tab/>
            </w:r>
            <w:r w:rsidR="00CE359A" w:rsidRPr="00CE359A">
              <w:rPr>
                <w:webHidden/>
              </w:rPr>
              <w:fldChar w:fldCharType="begin"/>
            </w:r>
            <w:r w:rsidR="00CE359A" w:rsidRPr="00CE359A">
              <w:rPr>
                <w:webHidden/>
              </w:rPr>
              <w:instrText xml:space="preserve"> PAGEREF _Toc38977203 \h </w:instrText>
            </w:r>
            <w:r w:rsidR="00CE359A" w:rsidRPr="00CE359A">
              <w:rPr>
                <w:webHidden/>
              </w:rPr>
            </w:r>
            <w:r w:rsidR="00CE359A" w:rsidRPr="00CE359A">
              <w:rPr>
                <w:webHidden/>
              </w:rPr>
              <w:fldChar w:fldCharType="separate"/>
            </w:r>
            <w:r w:rsidR="00CE359A" w:rsidRPr="00CE359A">
              <w:rPr>
                <w:webHidden/>
              </w:rPr>
              <w:t>7</w:t>
            </w:r>
            <w:r w:rsidR="00CE359A" w:rsidRPr="00CE359A">
              <w:rPr>
                <w:webHidden/>
              </w:rPr>
              <w:fldChar w:fldCharType="end"/>
            </w:r>
          </w:hyperlink>
        </w:p>
        <w:p w:rsidR="00CE359A" w:rsidRPr="00CE359A" w:rsidRDefault="003140C8" w:rsidP="00CE359A">
          <w:pPr>
            <w:pStyle w:val="TOC1"/>
          </w:pPr>
          <w:hyperlink w:anchor="_Toc38977204" w:history="1">
            <w:r w:rsidR="00CE359A" w:rsidRPr="00CE359A">
              <w:rPr>
                <w:rStyle w:val="Hyperlink"/>
                <w:color w:val="auto"/>
                <w:u w:val="none"/>
              </w:rPr>
              <w:t>4.</w:t>
            </w:r>
            <w:r w:rsidR="00CE359A" w:rsidRPr="00CE359A">
              <w:tab/>
            </w:r>
            <w:r w:rsidR="00CE359A" w:rsidRPr="00CE359A">
              <w:rPr>
                <w:rStyle w:val="Hyperlink"/>
                <w:color w:val="auto"/>
                <w:u w:val="none"/>
              </w:rPr>
              <w:t>Products covered by the standards</w:t>
            </w:r>
            <w:r w:rsidR="00CE359A" w:rsidRPr="00CE359A">
              <w:rPr>
                <w:webHidden/>
              </w:rPr>
              <w:tab/>
            </w:r>
            <w:r w:rsidR="00CE359A" w:rsidRPr="00CE359A">
              <w:rPr>
                <w:webHidden/>
              </w:rPr>
              <w:fldChar w:fldCharType="begin"/>
            </w:r>
            <w:r w:rsidR="00CE359A" w:rsidRPr="00CE359A">
              <w:rPr>
                <w:webHidden/>
              </w:rPr>
              <w:instrText xml:space="preserve"> PAGEREF _Toc38977204 \h </w:instrText>
            </w:r>
            <w:r w:rsidR="00CE359A" w:rsidRPr="00CE359A">
              <w:rPr>
                <w:webHidden/>
              </w:rPr>
            </w:r>
            <w:r w:rsidR="00CE359A" w:rsidRPr="00CE359A">
              <w:rPr>
                <w:webHidden/>
              </w:rPr>
              <w:fldChar w:fldCharType="separate"/>
            </w:r>
            <w:r w:rsidR="00CE359A" w:rsidRPr="00CE359A">
              <w:rPr>
                <w:webHidden/>
              </w:rPr>
              <w:t>8</w:t>
            </w:r>
            <w:r w:rsidR="00CE359A" w:rsidRPr="00CE359A">
              <w:rPr>
                <w:webHidden/>
              </w:rPr>
              <w:fldChar w:fldCharType="end"/>
            </w:r>
          </w:hyperlink>
        </w:p>
        <w:p w:rsidR="00CE359A" w:rsidRPr="00CE359A" w:rsidRDefault="003140C8" w:rsidP="00CE359A">
          <w:pPr>
            <w:pStyle w:val="TOC1"/>
          </w:pPr>
          <w:hyperlink w:anchor="_Toc38977205" w:history="1">
            <w:r w:rsidR="00CE359A" w:rsidRPr="00CE359A">
              <w:rPr>
                <w:rStyle w:val="Hyperlink"/>
                <w:color w:val="auto"/>
                <w:u w:val="none"/>
              </w:rPr>
              <w:t>5.</w:t>
            </w:r>
            <w:r w:rsidR="00CE359A" w:rsidRPr="00CE359A">
              <w:tab/>
            </w:r>
            <w:r w:rsidR="00CE359A" w:rsidRPr="00CE359A">
              <w:rPr>
                <w:rStyle w:val="Hyperlink"/>
                <w:color w:val="auto"/>
                <w:u w:val="none"/>
              </w:rPr>
              <w:t>Certification</w:t>
            </w:r>
            <w:r w:rsidR="00CE359A" w:rsidRPr="00CE359A">
              <w:rPr>
                <w:webHidden/>
              </w:rPr>
              <w:tab/>
            </w:r>
            <w:r w:rsidR="00CE359A" w:rsidRPr="00CE359A">
              <w:rPr>
                <w:webHidden/>
              </w:rPr>
              <w:fldChar w:fldCharType="begin"/>
            </w:r>
            <w:r w:rsidR="00CE359A" w:rsidRPr="00CE359A">
              <w:rPr>
                <w:webHidden/>
              </w:rPr>
              <w:instrText xml:space="preserve"> PAGEREF _Toc38977205 \h </w:instrText>
            </w:r>
            <w:r w:rsidR="00CE359A" w:rsidRPr="00CE359A">
              <w:rPr>
                <w:webHidden/>
              </w:rPr>
            </w:r>
            <w:r w:rsidR="00CE359A" w:rsidRPr="00CE359A">
              <w:rPr>
                <w:webHidden/>
              </w:rPr>
              <w:fldChar w:fldCharType="separate"/>
            </w:r>
            <w:r w:rsidR="00CE359A" w:rsidRPr="00CE359A">
              <w:rPr>
                <w:webHidden/>
              </w:rPr>
              <w:t>10</w:t>
            </w:r>
            <w:r w:rsidR="00CE359A" w:rsidRPr="00CE359A">
              <w:rPr>
                <w:webHidden/>
              </w:rPr>
              <w:fldChar w:fldCharType="end"/>
            </w:r>
          </w:hyperlink>
        </w:p>
        <w:p w:rsidR="00CE359A" w:rsidRPr="00CE359A" w:rsidRDefault="003140C8" w:rsidP="00CE359A">
          <w:pPr>
            <w:pStyle w:val="TOC1"/>
          </w:pPr>
          <w:hyperlink w:anchor="_Toc38977206" w:history="1">
            <w:r w:rsidR="00CE359A" w:rsidRPr="00CE359A">
              <w:rPr>
                <w:rStyle w:val="Hyperlink"/>
                <w:color w:val="auto"/>
                <w:u w:val="none"/>
              </w:rPr>
              <w:t>6.</w:t>
            </w:r>
            <w:r w:rsidR="00CE359A" w:rsidRPr="00CE359A">
              <w:tab/>
            </w:r>
            <w:r w:rsidR="00CE359A" w:rsidRPr="00CE359A">
              <w:rPr>
                <w:rStyle w:val="Hyperlink"/>
                <w:color w:val="auto"/>
                <w:u w:val="none"/>
              </w:rPr>
              <w:t>Exemptions</w:t>
            </w:r>
            <w:r w:rsidR="00CE359A" w:rsidRPr="00CE359A">
              <w:rPr>
                <w:webHidden/>
              </w:rPr>
              <w:tab/>
            </w:r>
            <w:r w:rsidR="00CE359A" w:rsidRPr="00CE359A">
              <w:rPr>
                <w:webHidden/>
              </w:rPr>
              <w:fldChar w:fldCharType="begin"/>
            </w:r>
            <w:r w:rsidR="00CE359A" w:rsidRPr="00CE359A">
              <w:rPr>
                <w:webHidden/>
              </w:rPr>
              <w:instrText xml:space="preserve"> PAGEREF _Toc38977206 \h </w:instrText>
            </w:r>
            <w:r w:rsidR="00CE359A" w:rsidRPr="00CE359A">
              <w:rPr>
                <w:webHidden/>
              </w:rPr>
            </w:r>
            <w:r w:rsidR="00CE359A" w:rsidRPr="00CE359A">
              <w:rPr>
                <w:webHidden/>
              </w:rPr>
              <w:fldChar w:fldCharType="separate"/>
            </w:r>
            <w:r w:rsidR="00CE359A" w:rsidRPr="00CE359A">
              <w:rPr>
                <w:webHidden/>
              </w:rPr>
              <w:t>13</w:t>
            </w:r>
            <w:r w:rsidR="00CE359A" w:rsidRPr="00CE359A">
              <w:rPr>
                <w:webHidden/>
              </w:rPr>
              <w:fldChar w:fldCharType="end"/>
            </w:r>
          </w:hyperlink>
        </w:p>
        <w:p w:rsidR="00CE359A" w:rsidRPr="00CE359A" w:rsidRDefault="003140C8" w:rsidP="00CE359A">
          <w:pPr>
            <w:pStyle w:val="TOC1"/>
          </w:pPr>
          <w:hyperlink w:anchor="_Toc38977207" w:history="1">
            <w:r w:rsidR="00CE359A" w:rsidRPr="00CE359A">
              <w:rPr>
                <w:rStyle w:val="Hyperlink"/>
                <w:color w:val="auto"/>
                <w:u w:val="none"/>
              </w:rPr>
              <w:t>7.</w:t>
            </w:r>
            <w:r w:rsidR="00CE359A" w:rsidRPr="00CE359A">
              <w:tab/>
            </w:r>
            <w:r w:rsidR="00CE359A" w:rsidRPr="00CE359A">
              <w:rPr>
                <w:rStyle w:val="Hyperlink"/>
                <w:color w:val="auto"/>
                <w:u w:val="none"/>
              </w:rPr>
              <w:t>Community Protection Question</w:t>
            </w:r>
            <w:r w:rsidR="00CE359A" w:rsidRPr="00CE359A">
              <w:rPr>
                <w:webHidden/>
              </w:rPr>
              <w:tab/>
            </w:r>
            <w:r w:rsidR="00CE359A" w:rsidRPr="00CE359A">
              <w:rPr>
                <w:webHidden/>
              </w:rPr>
              <w:fldChar w:fldCharType="begin"/>
            </w:r>
            <w:r w:rsidR="00CE359A" w:rsidRPr="00CE359A">
              <w:rPr>
                <w:webHidden/>
              </w:rPr>
              <w:instrText xml:space="preserve"> PAGEREF _Toc38977207 \h </w:instrText>
            </w:r>
            <w:r w:rsidR="00CE359A" w:rsidRPr="00CE359A">
              <w:rPr>
                <w:webHidden/>
              </w:rPr>
            </w:r>
            <w:r w:rsidR="00CE359A" w:rsidRPr="00CE359A">
              <w:rPr>
                <w:webHidden/>
              </w:rPr>
              <w:fldChar w:fldCharType="separate"/>
            </w:r>
            <w:r w:rsidR="00CE359A" w:rsidRPr="00CE359A">
              <w:rPr>
                <w:webHidden/>
              </w:rPr>
              <w:t>14</w:t>
            </w:r>
            <w:r w:rsidR="00CE359A" w:rsidRPr="00CE359A">
              <w:rPr>
                <w:webHidden/>
              </w:rPr>
              <w:fldChar w:fldCharType="end"/>
            </w:r>
          </w:hyperlink>
        </w:p>
        <w:p w:rsidR="00CE359A" w:rsidRPr="00CE359A" w:rsidRDefault="003140C8" w:rsidP="00CE359A">
          <w:pPr>
            <w:pStyle w:val="TOC1"/>
          </w:pPr>
          <w:hyperlink w:anchor="_Toc38977208" w:history="1">
            <w:r w:rsidR="00CE359A" w:rsidRPr="00CE359A">
              <w:rPr>
                <w:rStyle w:val="Hyperlink"/>
                <w:color w:val="auto"/>
                <w:u w:val="none"/>
              </w:rPr>
              <w:t>8.</w:t>
            </w:r>
            <w:r w:rsidR="00CE359A" w:rsidRPr="00CE359A">
              <w:tab/>
            </w:r>
            <w:r w:rsidR="00CE359A" w:rsidRPr="00CE359A">
              <w:rPr>
                <w:rStyle w:val="Hyperlink"/>
                <w:color w:val="auto"/>
                <w:u w:val="none"/>
              </w:rPr>
              <w:t>Tariff codes</w:t>
            </w:r>
            <w:r w:rsidR="00CE359A" w:rsidRPr="00CE359A">
              <w:rPr>
                <w:webHidden/>
              </w:rPr>
              <w:tab/>
            </w:r>
            <w:r w:rsidR="00CE359A" w:rsidRPr="00CE359A">
              <w:rPr>
                <w:webHidden/>
              </w:rPr>
              <w:fldChar w:fldCharType="begin"/>
            </w:r>
            <w:r w:rsidR="00CE359A" w:rsidRPr="00CE359A">
              <w:rPr>
                <w:webHidden/>
              </w:rPr>
              <w:instrText xml:space="preserve"> PAGEREF _Toc38977208 \h </w:instrText>
            </w:r>
            <w:r w:rsidR="00CE359A" w:rsidRPr="00CE359A">
              <w:rPr>
                <w:webHidden/>
              </w:rPr>
            </w:r>
            <w:r w:rsidR="00CE359A" w:rsidRPr="00CE359A">
              <w:rPr>
                <w:webHidden/>
              </w:rPr>
              <w:fldChar w:fldCharType="separate"/>
            </w:r>
            <w:r w:rsidR="00CE359A" w:rsidRPr="00CE359A">
              <w:rPr>
                <w:webHidden/>
              </w:rPr>
              <w:t>15</w:t>
            </w:r>
            <w:r w:rsidR="00CE359A" w:rsidRPr="00CE359A">
              <w:rPr>
                <w:webHidden/>
              </w:rPr>
              <w:fldChar w:fldCharType="end"/>
            </w:r>
          </w:hyperlink>
        </w:p>
        <w:p w:rsidR="00CE359A" w:rsidRPr="00CE359A" w:rsidRDefault="003140C8" w:rsidP="00CE359A">
          <w:pPr>
            <w:pStyle w:val="TOC1"/>
          </w:pPr>
          <w:hyperlink w:anchor="_Toc38977209" w:history="1">
            <w:r w:rsidR="00CE359A" w:rsidRPr="00CE359A">
              <w:rPr>
                <w:rStyle w:val="Hyperlink"/>
                <w:color w:val="auto"/>
                <w:u w:val="none"/>
              </w:rPr>
              <w:t>9.</w:t>
            </w:r>
            <w:r w:rsidR="00CE359A" w:rsidRPr="00CE359A">
              <w:tab/>
            </w:r>
            <w:r w:rsidR="00CE359A" w:rsidRPr="00CE359A">
              <w:rPr>
                <w:rStyle w:val="Hyperlink"/>
                <w:color w:val="auto"/>
                <w:u w:val="none"/>
              </w:rPr>
              <w:t>Offences and penalties</w:t>
            </w:r>
            <w:r w:rsidR="00CE359A" w:rsidRPr="00CE359A">
              <w:rPr>
                <w:webHidden/>
              </w:rPr>
              <w:tab/>
            </w:r>
            <w:r w:rsidR="00CE359A" w:rsidRPr="00CE359A">
              <w:rPr>
                <w:webHidden/>
              </w:rPr>
              <w:fldChar w:fldCharType="begin"/>
            </w:r>
            <w:r w:rsidR="00CE359A" w:rsidRPr="00CE359A">
              <w:rPr>
                <w:webHidden/>
              </w:rPr>
              <w:instrText xml:space="preserve"> PAGEREF _Toc38977209 \h </w:instrText>
            </w:r>
            <w:r w:rsidR="00CE359A" w:rsidRPr="00CE359A">
              <w:rPr>
                <w:webHidden/>
              </w:rPr>
            </w:r>
            <w:r w:rsidR="00CE359A" w:rsidRPr="00CE359A">
              <w:rPr>
                <w:webHidden/>
              </w:rPr>
              <w:fldChar w:fldCharType="separate"/>
            </w:r>
            <w:r w:rsidR="00CE359A" w:rsidRPr="00CE359A">
              <w:rPr>
                <w:webHidden/>
              </w:rPr>
              <w:t>16</w:t>
            </w:r>
            <w:r w:rsidR="00CE359A" w:rsidRPr="00CE359A">
              <w:rPr>
                <w:webHidden/>
              </w:rPr>
              <w:fldChar w:fldCharType="end"/>
            </w:r>
          </w:hyperlink>
        </w:p>
        <w:p w:rsidR="00CE359A" w:rsidRPr="00CE359A" w:rsidRDefault="003140C8" w:rsidP="00CE359A">
          <w:pPr>
            <w:pStyle w:val="TOC1"/>
          </w:pPr>
          <w:hyperlink w:anchor="_Toc38977210" w:history="1">
            <w:r w:rsidR="00CE359A" w:rsidRPr="00CE359A">
              <w:rPr>
                <w:rStyle w:val="Hyperlink"/>
                <w:color w:val="auto"/>
                <w:u w:val="none"/>
              </w:rPr>
              <w:t>10.</w:t>
            </w:r>
            <w:r w:rsidR="00CE359A" w:rsidRPr="00CE359A">
              <w:tab/>
            </w:r>
            <w:r w:rsidR="00CE359A" w:rsidRPr="00CE359A">
              <w:rPr>
                <w:rStyle w:val="Hyperlink"/>
                <w:color w:val="auto"/>
                <w:u w:val="none"/>
              </w:rPr>
              <w:t>Information relevant to your client</w:t>
            </w:r>
            <w:r w:rsidR="00CE359A" w:rsidRPr="00CE359A">
              <w:rPr>
                <w:webHidden/>
              </w:rPr>
              <w:tab/>
            </w:r>
            <w:r w:rsidR="00CE359A" w:rsidRPr="00CE359A">
              <w:rPr>
                <w:webHidden/>
              </w:rPr>
              <w:fldChar w:fldCharType="begin"/>
            </w:r>
            <w:r w:rsidR="00CE359A" w:rsidRPr="00CE359A">
              <w:rPr>
                <w:webHidden/>
              </w:rPr>
              <w:instrText xml:space="preserve"> PAGEREF _Toc38977210 \h </w:instrText>
            </w:r>
            <w:r w:rsidR="00CE359A" w:rsidRPr="00CE359A">
              <w:rPr>
                <w:webHidden/>
              </w:rPr>
            </w:r>
            <w:r w:rsidR="00CE359A" w:rsidRPr="00CE359A">
              <w:rPr>
                <w:webHidden/>
              </w:rPr>
              <w:fldChar w:fldCharType="separate"/>
            </w:r>
            <w:r w:rsidR="00CE359A" w:rsidRPr="00CE359A">
              <w:rPr>
                <w:webHidden/>
              </w:rPr>
              <w:t>17</w:t>
            </w:r>
            <w:r w:rsidR="00CE359A" w:rsidRPr="00CE359A">
              <w:rPr>
                <w:webHidden/>
              </w:rPr>
              <w:fldChar w:fldCharType="end"/>
            </w:r>
          </w:hyperlink>
        </w:p>
        <w:p w:rsidR="00CE359A" w:rsidRDefault="003140C8" w:rsidP="00CE359A">
          <w:pPr>
            <w:pStyle w:val="TOC1"/>
            <w:rPr>
              <w:rFonts w:eastAsiaTheme="minorEastAsia" w:cstheme="minorBidi"/>
              <w:sz w:val="22"/>
              <w:szCs w:val="22"/>
              <w:lang w:val="en-AU" w:eastAsia="en-AU" w:bidi="ar-SA"/>
            </w:rPr>
          </w:pPr>
          <w:hyperlink w:anchor="_Toc38977211" w:history="1">
            <w:r w:rsidR="00CE359A" w:rsidRPr="00CE359A">
              <w:rPr>
                <w:rStyle w:val="Hyperlink"/>
                <w:color w:val="auto"/>
                <w:u w:val="none"/>
              </w:rPr>
              <w:t>11.</w:t>
            </w:r>
            <w:r w:rsidR="00CE359A" w:rsidRPr="00CE359A">
              <w:tab/>
            </w:r>
            <w:r w:rsidR="00CE359A" w:rsidRPr="00CE359A">
              <w:rPr>
                <w:rStyle w:val="Hyperlink"/>
                <w:color w:val="auto"/>
                <w:u w:val="none"/>
              </w:rPr>
              <w:t>More information</w:t>
            </w:r>
            <w:r w:rsidR="00CE359A" w:rsidRPr="00CE359A">
              <w:rPr>
                <w:webHidden/>
              </w:rPr>
              <w:tab/>
            </w:r>
            <w:r w:rsidR="00CE359A" w:rsidRPr="00CE359A">
              <w:rPr>
                <w:webHidden/>
              </w:rPr>
              <w:fldChar w:fldCharType="begin"/>
            </w:r>
            <w:r w:rsidR="00CE359A" w:rsidRPr="00CE359A">
              <w:rPr>
                <w:webHidden/>
              </w:rPr>
              <w:instrText xml:space="preserve"> PAGEREF _Toc38977211 \h </w:instrText>
            </w:r>
            <w:r w:rsidR="00CE359A" w:rsidRPr="00CE359A">
              <w:rPr>
                <w:webHidden/>
              </w:rPr>
            </w:r>
            <w:r w:rsidR="00CE359A" w:rsidRPr="00CE359A">
              <w:rPr>
                <w:webHidden/>
              </w:rPr>
              <w:fldChar w:fldCharType="separate"/>
            </w:r>
            <w:r w:rsidR="00CE359A" w:rsidRPr="00CE359A">
              <w:rPr>
                <w:webHidden/>
              </w:rPr>
              <w:t>18</w:t>
            </w:r>
            <w:r w:rsidR="00CE359A" w:rsidRPr="00CE359A">
              <w:rPr>
                <w:webHidden/>
              </w:rPr>
              <w:fldChar w:fldCharType="end"/>
            </w:r>
          </w:hyperlink>
        </w:p>
        <w:p w:rsidR="00CE359A" w:rsidRDefault="00CE359A" w:rsidP="00CE359A">
          <w:pPr>
            <w:ind w:left="851" w:hanging="851"/>
          </w:pPr>
          <w:r>
            <w:rPr>
              <w:rFonts w:ascii="Milo Pro" w:eastAsia="Milo Pro" w:hAnsi="Milo Pro" w:cs="Milo Pro"/>
              <w:b/>
              <w:bCs/>
              <w:noProof/>
              <w:sz w:val="18"/>
              <w:szCs w:val="18"/>
            </w:rPr>
            <w:fldChar w:fldCharType="end"/>
          </w:r>
        </w:p>
      </w:sdtContent>
    </w:sdt>
    <w:p w:rsidR="00CE359A" w:rsidRPr="00CE359A" w:rsidRDefault="00CE359A" w:rsidP="00CE359A">
      <w:pPr>
        <w:pStyle w:val="TOCHeading"/>
      </w:pPr>
      <w:r w:rsidRPr="00CE359A">
        <w:t>Figures</w:t>
      </w:r>
    </w:p>
    <w:p w:rsidR="00CE359A" w:rsidRDefault="00CE359A" w:rsidP="00CE359A">
      <w:pPr>
        <w:pStyle w:val="TOC1"/>
      </w:pPr>
      <w:r>
        <w:fldChar w:fldCharType="begin"/>
      </w:r>
      <w:r>
        <w:instrText xml:space="preserve"> TOC \h \z \c "Figure" </w:instrText>
      </w:r>
      <w:r>
        <w:fldChar w:fldCharType="separate"/>
      </w:r>
      <w:hyperlink w:anchor="_Toc38977273" w:history="1">
        <w:r w:rsidRPr="008B68A8">
          <w:rPr>
            <w:rStyle w:val="Hyperlink"/>
          </w:rPr>
          <w:t>Figure 1</w:t>
        </w:r>
        <w:r>
          <w:tab/>
        </w:r>
        <w:r w:rsidRPr="008B68A8">
          <w:rPr>
            <w:rStyle w:val="Hyperlink"/>
          </w:rPr>
          <w:t>Process for importing emissions-controlled products for customs brokers</w:t>
        </w:r>
        <w:r>
          <w:rPr>
            <w:webHidden/>
          </w:rPr>
          <w:tab/>
        </w:r>
        <w:r>
          <w:rPr>
            <w:webHidden/>
          </w:rPr>
          <w:fldChar w:fldCharType="begin"/>
        </w:r>
        <w:r>
          <w:rPr>
            <w:webHidden/>
          </w:rPr>
          <w:instrText xml:space="preserve"> PAGEREF _Toc38977273 \h </w:instrText>
        </w:r>
        <w:r>
          <w:rPr>
            <w:webHidden/>
          </w:rPr>
        </w:r>
        <w:r>
          <w:rPr>
            <w:webHidden/>
          </w:rPr>
          <w:fldChar w:fldCharType="separate"/>
        </w:r>
        <w:r>
          <w:rPr>
            <w:webHidden/>
          </w:rPr>
          <w:t>7</w:t>
        </w:r>
        <w:r>
          <w:rPr>
            <w:webHidden/>
          </w:rPr>
          <w:fldChar w:fldCharType="end"/>
        </w:r>
      </w:hyperlink>
    </w:p>
    <w:p w:rsidR="00CE359A" w:rsidRDefault="003140C8" w:rsidP="00CE359A">
      <w:pPr>
        <w:pStyle w:val="TOC1"/>
      </w:pPr>
      <w:hyperlink w:anchor="_Toc38977274" w:history="1">
        <w:r w:rsidR="00CE359A" w:rsidRPr="008B68A8">
          <w:rPr>
            <w:rStyle w:val="Hyperlink"/>
          </w:rPr>
          <w:t>Figure 2</w:t>
        </w:r>
        <w:r w:rsidR="00CE359A">
          <w:tab/>
        </w:r>
        <w:r w:rsidR="00CE359A" w:rsidRPr="008B68A8">
          <w:rPr>
            <w:rStyle w:val="Hyperlink"/>
          </w:rPr>
          <w:t>Format of Euro Stage II example certification numbers:</w:t>
        </w:r>
        <w:r w:rsidR="00CE359A">
          <w:rPr>
            <w:webHidden/>
          </w:rPr>
          <w:tab/>
        </w:r>
        <w:r w:rsidR="00CE359A">
          <w:rPr>
            <w:webHidden/>
          </w:rPr>
          <w:fldChar w:fldCharType="begin"/>
        </w:r>
        <w:r w:rsidR="00CE359A">
          <w:rPr>
            <w:webHidden/>
          </w:rPr>
          <w:instrText xml:space="preserve"> PAGEREF _Toc38977274 \h </w:instrText>
        </w:r>
        <w:r w:rsidR="00CE359A">
          <w:rPr>
            <w:webHidden/>
          </w:rPr>
        </w:r>
        <w:r w:rsidR="00CE359A">
          <w:rPr>
            <w:webHidden/>
          </w:rPr>
          <w:fldChar w:fldCharType="separate"/>
        </w:r>
        <w:r w:rsidR="00CE359A">
          <w:rPr>
            <w:webHidden/>
          </w:rPr>
          <w:t>11</w:t>
        </w:r>
        <w:r w:rsidR="00CE359A">
          <w:rPr>
            <w:webHidden/>
          </w:rPr>
          <w:fldChar w:fldCharType="end"/>
        </w:r>
      </w:hyperlink>
    </w:p>
    <w:p w:rsidR="00CE359A" w:rsidRDefault="003140C8" w:rsidP="00CE359A">
      <w:pPr>
        <w:pStyle w:val="TOC1"/>
      </w:pPr>
      <w:hyperlink w:anchor="_Toc38977275" w:history="1">
        <w:r w:rsidR="00CE359A" w:rsidRPr="008B68A8">
          <w:rPr>
            <w:rStyle w:val="Hyperlink"/>
          </w:rPr>
          <w:t>Figure 3</w:t>
        </w:r>
        <w:r w:rsidR="00CE359A">
          <w:tab/>
        </w:r>
        <w:r w:rsidR="00CE359A" w:rsidRPr="008B68A8">
          <w:rPr>
            <w:rStyle w:val="Hyperlink"/>
          </w:rPr>
          <w:t>Format of Euro Stage V certification number</w:t>
        </w:r>
        <w:r w:rsidR="00CE359A">
          <w:rPr>
            <w:webHidden/>
          </w:rPr>
          <w:tab/>
        </w:r>
        <w:r w:rsidR="00CE359A">
          <w:rPr>
            <w:webHidden/>
          </w:rPr>
          <w:fldChar w:fldCharType="begin"/>
        </w:r>
        <w:r w:rsidR="00CE359A">
          <w:rPr>
            <w:webHidden/>
          </w:rPr>
          <w:instrText xml:space="preserve"> PAGEREF _Toc38977275 \h </w:instrText>
        </w:r>
        <w:r w:rsidR="00CE359A">
          <w:rPr>
            <w:webHidden/>
          </w:rPr>
        </w:r>
        <w:r w:rsidR="00CE359A">
          <w:rPr>
            <w:webHidden/>
          </w:rPr>
          <w:fldChar w:fldCharType="separate"/>
        </w:r>
        <w:r w:rsidR="00CE359A">
          <w:rPr>
            <w:webHidden/>
          </w:rPr>
          <w:t>12</w:t>
        </w:r>
        <w:r w:rsidR="00CE359A">
          <w:rPr>
            <w:webHidden/>
          </w:rPr>
          <w:fldChar w:fldCharType="end"/>
        </w:r>
      </w:hyperlink>
    </w:p>
    <w:p w:rsidR="009F0867" w:rsidRPr="00CE359A" w:rsidRDefault="00CE359A" w:rsidP="00CE359A">
      <w:pPr>
        <w:pStyle w:val="TOC1"/>
      </w:pPr>
      <w:r>
        <w:fldChar w:fldCharType="end"/>
      </w:r>
    </w:p>
    <w:p w:rsidR="00CE359A" w:rsidRDefault="00CE359A" w:rsidP="00CE359A">
      <w:pPr>
        <w:pStyle w:val="TOCHeading"/>
      </w:pPr>
      <w:r>
        <w:t>Tables</w:t>
      </w:r>
    </w:p>
    <w:p w:rsidR="00CE359A" w:rsidRDefault="00CE359A" w:rsidP="00CE359A">
      <w:pPr>
        <w:pStyle w:val="TOC1"/>
        <w:rPr>
          <w:rFonts w:eastAsiaTheme="minorEastAsia" w:cstheme="minorBidi"/>
          <w:lang w:val="en-AU" w:eastAsia="en-AU" w:bidi="ar-SA"/>
        </w:rPr>
      </w:pPr>
      <w:r>
        <w:fldChar w:fldCharType="begin"/>
      </w:r>
      <w:r>
        <w:instrText xml:space="preserve"> TOC \h \z \c "Table" </w:instrText>
      </w:r>
      <w:r>
        <w:fldChar w:fldCharType="separate"/>
      </w:r>
      <w:hyperlink w:anchor="_Toc38977441" w:history="1">
        <w:r w:rsidRPr="001C2509">
          <w:rPr>
            <w:rStyle w:val="Hyperlink"/>
          </w:rPr>
          <w:t>Table 1</w:t>
        </w:r>
        <w:r>
          <w:rPr>
            <w:rFonts w:eastAsiaTheme="minorEastAsia" w:cstheme="minorBidi"/>
            <w:lang w:val="en-AU" w:eastAsia="en-AU" w:bidi="ar-SA"/>
          </w:rPr>
          <w:tab/>
        </w:r>
        <w:r w:rsidRPr="001C2509">
          <w:rPr>
            <w:rStyle w:val="Hyperlink"/>
          </w:rPr>
          <w:t>Examples of typical products covered by the standards</w:t>
        </w:r>
        <w:r>
          <w:rPr>
            <w:webHidden/>
          </w:rPr>
          <w:tab/>
        </w:r>
        <w:r>
          <w:rPr>
            <w:webHidden/>
          </w:rPr>
          <w:fldChar w:fldCharType="begin"/>
        </w:r>
        <w:r>
          <w:rPr>
            <w:webHidden/>
          </w:rPr>
          <w:instrText xml:space="preserve"> PAGEREF _Toc38977441 \h </w:instrText>
        </w:r>
        <w:r>
          <w:rPr>
            <w:webHidden/>
          </w:rPr>
        </w:r>
        <w:r>
          <w:rPr>
            <w:webHidden/>
          </w:rPr>
          <w:fldChar w:fldCharType="separate"/>
        </w:r>
        <w:r>
          <w:rPr>
            <w:webHidden/>
          </w:rPr>
          <w:t>8</w:t>
        </w:r>
        <w:r>
          <w:rPr>
            <w:webHidden/>
          </w:rPr>
          <w:fldChar w:fldCharType="end"/>
        </w:r>
      </w:hyperlink>
    </w:p>
    <w:p w:rsidR="00CE359A" w:rsidRDefault="003140C8" w:rsidP="00CE359A">
      <w:pPr>
        <w:pStyle w:val="TOC1"/>
        <w:rPr>
          <w:rFonts w:eastAsiaTheme="minorEastAsia" w:cstheme="minorBidi"/>
          <w:lang w:val="en-AU" w:eastAsia="en-AU" w:bidi="ar-SA"/>
        </w:rPr>
      </w:pPr>
      <w:hyperlink w:anchor="_Toc38977442" w:history="1">
        <w:r w:rsidR="00CE359A" w:rsidRPr="001C2509">
          <w:rPr>
            <w:rStyle w:val="Hyperlink"/>
          </w:rPr>
          <w:t>Table 2</w:t>
        </w:r>
        <w:r w:rsidR="00CE359A">
          <w:rPr>
            <w:rFonts w:eastAsiaTheme="minorEastAsia" w:cstheme="minorBidi"/>
            <w:lang w:val="en-AU" w:eastAsia="en-AU" w:bidi="ar-SA"/>
          </w:rPr>
          <w:tab/>
        </w:r>
        <w:r w:rsidR="00CE359A" w:rsidRPr="001C2509">
          <w:rPr>
            <w:rStyle w:val="Hyperlink"/>
          </w:rPr>
          <w:t>Exemption categories</w:t>
        </w:r>
        <w:r w:rsidR="00CE359A">
          <w:rPr>
            <w:webHidden/>
          </w:rPr>
          <w:tab/>
        </w:r>
        <w:r w:rsidR="00CE359A">
          <w:rPr>
            <w:webHidden/>
          </w:rPr>
          <w:fldChar w:fldCharType="begin"/>
        </w:r>
        <w:r w:rsidR="00CE359A">
          <w:rPr>
            <w:webHidden/>
          </w:rPr>
          <w:instrText xml:space="preserve"> PAGEREF _Toc38977442 \h </w:instrText>
        </w:r>
        <w:r w:rsidR="00CE359A">
          <w:rPr>
            <w:webHidden/>
          </w:rPr>
        </w:r>
        <w:r w:rsidR="00CE359A">
          <w:rPr>
            <w:webHidden/>
          </w:rPr>
          <w:fldChar w:fldCharType="separate"/>
        </w:r>
        <w:r w:rsidR="00CE359A">
          <w:rPr>
            <w:webHidden/>
          </w:rPr>
          <w:t>13</w:t>
        </w:r>
        <w:r w:rsidR="00CE359A">
          <w:rPr>
            <w:webHidden/>
          </w:rPr>
          <w:fldChar w:fldCharType="end"/>
        </w:r>
      </w:hyperlink>
    </w:p>
    <w:p w:rsidR="00CE359A" w:rsidRDefault="003140C8" w:rsidP="00CE359A">
      <w:pPr>
        <w:pStyle w:val="TOC1"/>
        <w:rPr>
          <w:rFonts w:eastAsiaTheme="minorEastAsia" w:cstheme="minorBidi"/>
          <w:lang w:val="en-AU" w:eastAsia="en-AU" w:bidi="ar-SA"/>
        </w:rPr>
      </w:pPr>
      <w:hyperlink w:anchor="_Toc38977443" w:history="1">
        <w:r w:rsidR="00CE359A" w:rsidRPr="001C2509">
          <w:rPr>
            <w:rStyle w:val="Hyperlink"/>
          </w:rPr>
          <w:t>Table 3</w:t>
        </w:r>
        <w:r w:rsidR="00CE359A">
          <w:rPr>
            <w:rFonts w:eastAsiaTheme="minorEastAsia" w:cstheme="minorBidi"/>
            <w:lang w:val="en-AU" w:eastAsia="en-AU" w:bidi="ar-SA"/>
          </w:rPr>
          <w:tab/>
        </w:r>
        <w:r w:rsidR="00CE359A" w:rsidRPr="001C2509">
          <w:rPr>
            <w:rStyle w:val="Hyperlink"/>
          </w:rPr>
          <w:t>Tariff codes linked to the Community Protection Question</w:t>
        </w:r>
        <w:r w:rsidR="00CE359A">
          <w:rPr>
            <w:webHidden/>
          </w:rPr>
          <w:tab/>
        </w:r>
        <w:r w:rsidR="00CE359A">
          <w:rPr>
            <w:webHidden/>
          </w:rPr>
          <w:fldChar w:fldCharType="begin"/>
        </w:r>
        <w:r w:rsidR="00CE359A">
          <w:rPr>
            <w:webHidden/>
          </w:rPr>
          <w:instrText xml:space="preserve"> PAGEREF _Toc38977443 \h </w:instrText>
        </w:r>
        <w:r w:rsidR="00CE359A">
          <w:rPr>
            <w:webHidden/>
          </w:rPr>
        </w:r>
        <w:r w:rsidR="00CE359A">
          <w:rPr>
            <w:webHidden/>
          </w:rPr>
          <w:fldChar w:fldCharType="separate"/>
        </w:r>
        <w:r w:rsidR="00CE359A">
          <w:rPr>
            <w:webHidden/>
          </w:rPr>
          <w:t>15</w:t>
        </w:r>
        <w:r w:rsidR="00CE359A">
          <w:rPr>
            <w:webHidden/>
          </w:rPr>
          <w:fldChar w:fldCharType="end"/>
        </w:r>
      </w:hyperlink>
    </w:p>
    <w:p w:rsidR="00CE359A" w:rsidRDefault="003140C8" w:rsidP="00CE359A">
      <w:pPr>
        <w:pStyle w:val="TOC1"/>
        <w:rPr>
          <w:rFonts w:eastAsiaTheme="minorEastAsia" w:cstheme="minorBidi"/>
          <w:lang w:val="en-AU" w:eastAsia="en-AU" w:bidi="ar-SA"/>
        </w:rPr>
      </w:pPr>
      <w:hyperlink w:anchor="_Toc38977444" w:history="1">
        <w:r w:rsidR="00CE359A" w:rsidRPr="001C2509">
          <w:rPr>
            <w:rStyle w:val="Hyperlink"/>
          </w:rPr>
          <w:t>Table 4</w:t>
        </w:r>
        <w:r w:rsidR="00CE359A">
          <w:rPr>
            <w:rFonts w:eastAsiaTheme="minorEastAsia" w:cstheme="minorBidi"/>
            <w:lang w:val="en-AU" w:eastAsia="en-AU" w:bidi="ar-SA"/>
          </w:rPr>
          <w:tab/>
        </w:r>
        <w:r w:rsidR="00CE359A" w:rsidRPr="001C2509">
          <w:rPr>
            <w:rStyle w:val="Hyperlink"/>
          </w:rPr>
          <w:t>Penalties for import, supply and manufacturing contraventions</w:t>
        </w:r>
        <w:r w:rsidR="00CE359A">
          <w:rPr>
            <w:webHidden/>
          </w:rPr>
          <w:tab/>
        </w:r>
        <w:r w:rsidR="00CE359A">
          <w:rPr>
            <w:webHidden/>
          </w:rPr>
          <w:fldChar w:fldCharType="begin"/>
        </w:r>
        <w:r w:rsidR="00CE359A">
          <w:rPr>
            <w:webHidden/>
          </w:rPr>
          <w:instrText xml:space="preserve"> PAGEREF _Toc38977444 \h </w:instrText>
        </w:r>
        <w:r w:rsidR="00CE359A">
          <w:rPr>
            <w:webHidden/>
          </w:rPr>
        </w:r>
        <w:r w:rsidR="00CE359A">
          <w:rPr>
            <w:webHidden/>
          </w:rPr>
          <w:fldChar w:fldCharType="separate"/>
        </w:r>
        <w:r w:rsidR="00CE359A">
          <w:rPr>
            <w:webHidden/>
          </w:rPr>
          <w:t>16</w:t>
        </w:r>
        <w:r w:rsidR="00CE359A">
          <w:rPr>
            <w:webHidden/>
          </w:rPr>
          <w:fldChar w:fldCharType="end"/>
        </w:r>
      </w:hyperlink>
    </w:p>
    <w:p w:rsidR="009F0867" w:rsidRDefault="00CE359A" w:rsidP="00CE359A">
      <w:pPr>
        <w:pStyle w:val="TOC1"/>
      </w:pPr>
      <w:r>
        <w:fldChar w:fldCharType="end"/>
      </w:r>
    </w:p>
    <w:p w:rsidR="00CE359A" w:rsidRDefault="00CE359A" w:rsidP="00CE359A">
      <w:pPr>
        <w:pStyle w:val="TOCHeading"/>
      </w:pPr>
      <w:r>
        <w:t>Boxes</w:t>
      </w:r>
    </w:p>
    <w:p w:rsidR="00CE359A" w:rsidRDefault="00CE359A" w:rsidP="00CE359A">
      <w:pPr>
        <w:pStyle w:val="TOC1"/>
        <w:rPr>
          <w:rFonts w:eastAsiaTheme="minorEastAsia" w:cstheme="minorBidi"/>
          <w:lang w:val="en-AU" w:eastAsia="en-AU" w:bidi="ar-SA"/>
        </w:rPr>
      </w:pPr>
      <w:r>
        <w:fldChar w:fldCharType="begin"/>
      </w:r>
      <w:r>
        <w:instrText xml:space="preserve"> TOC \h \z \c "Box" </w:instrText>
      </w:r>
      <w:r>
        <w:fldChar w:fldCharType="separate"/>
      </w:r>
      <w:hyperlink w:anchor="_Toc38977461" w:history="1">
        <w:r w:rsidRPr="00407D26">
          <w:rPr>
            <w:rStyle w:val="Hyperlink"/>
          </w:rPr>
          <w:t>Box 1</w:t>
        </w:r>
        <w:r>
          <w:rPr>
            <w:rFonts w:eastAsiaTheme="minorEastAsia" w:cstheme="minorBidi"/>
            <w:lang w:val="en-AU" w:eastAsia="en-AU" w:bidi="ar-SA"/>
          </w:rPr>
          <w:tab/>
        </w:r>
        <w:r w:rsidRPr="00407D26">
          <w:rPr>
            <w:rStyle w:val="Hyperlink"/>
          </w:rPr>
          <w:t>The Community Protection Question</w:t>
        </w:r>
        <w:r>
          <w:rPr>
            <w:webHidden/>
          </w:rPr>
          <w:tab/>
        </w:r>
        <w:r>
          <w:rPr>
            <w:webHidden/>
          </w:rPr>
          <w:fldChar w:fldCharType="begin"/>
        </w:r>
        <w:r>
          <w:rPr>
            <w:webHidden/>
          </w:rPr>
          <w:instrText xml:space="preserve"> PAGEREF _Toc38977461 \h </w:instrText>
        </w:r>
        <w:r>
          <w:rPr>
            <w:webHidden/>
          </w:rPr>
        </w:r>
        <w:r>
          <w:rPr>
            <w:webHidden/>
          </w:rPr>
          <w:fldChar w:fldCharType="separate"/>
        </w:r>
        <w:r>
          <w:rPr>
            <w:webHidden/>
          </w:rPr>
          <w:t>14</w:t>
        </w:r>
        <w:r>
          <w:rPr>
            <w:webHidden/>
          </w:rPr>
          <w:fldChar w:fldCharType="end"/>
        </w:r>
      </w:hyperlink>
    </w:p>
    <w:p w:rsidR="00CE359A" w:rsidRDefault="003140C8" w:rsidP="00CE359A">
      <w:pPr>
        <w:pStyle w:val="TOC1"/>
        <w:rPr>
          <w:rFonts w:eastAsiaTheme="minorEastAsia" w:cstheme="minorBidi"/>
          <w:lang w:val="en-AU" w:eastAsia="en-AU" w:bidi="ar-SA"/>
        </w:rPr>
      </w:pPr>
      <w:hyperlink w:anchor="_Toc38977462" w:history="1">
        <w:r w:rsidR="00CE359A" w:rsidRPr="00407D26">
          <w:rPr>
            <w:rStyle w:val="Hyperlink"/>
          </w:rPr>
          <w:t>Box 2</w:t>
        </w:r>
        <w:r w:rsidR="00CE359A">
          <w:rPr>
            <w:rFonts w:eastAsiaTheme="minorEastAsia" w:cstheme="minorBidi"/>
            <w:lang w:val="en-AU" w:eastAsia="en-AU" w:bidi="ar-SA"/>
          </w:rPr>
          <w:tab/>
        </w:r>
        <w:r w:rsidR="00CE359A" w:rsidRPr="00407D26">
          <w:rPr>
            <w:rStyle w:val="Hyperlink"/>
          </w:rPr>
          <w:t>Levy threshold examples</w:t>
        </w:r>
        <w:r w:rsidR="00CE359A">
          <w:rPr>
            <w:webHidden/>
          </w:rPr>
          <w:tab/>
        </w:r>
        <w:r w:rsidR="00CE359A">
          <w:rPr>
            <w:webHidden/>
          </w:rPr>
          <w:fldChar w:fldCharType="begin"/>
        </w:r>
        <w:r w:rsidR="00CE359A">
          <w:rPr>
            <w:webHidden/>
          </w:rPr>
          <w:instrText xml:space="preserve"> PAGEREF _Toc38977462 \h </w:instrText>
        </w:r>
        <w:r w:rsidR="00CE359A">
          <w:rPr>
            <w:webHidden/>
          </w:rPr>
        </w:r>
        <w:r w:rsidR="00CE359A">
          <w:rPr>
            <w:webHidden/>
          </w:rPr>
          <w:fldChar w:fldCharType="separate"/>
        </w:r>
        <w:r w:rsidR="00CE359A">
          <w:rPr>
            <w:webHidden/>
          </w:rPr>
          <w:t>17</w:t>
        </w:r>
        <w:r w:rsidR="00CE359A">
          <w:rPr>
            <w:webHidden/>
          </w:rPr>
          <w:fldChar w:fldCharType="end"/>
        </w:r>
      </w:hyperlink>
    </w:p>
    <w:p w:rsidR="00CE359A" w:rsidRPr="00CE359A" w:rsidRDefault="00CE359A" w:rsidP="00CE359A">
      <w:pPr>
        <w:pStyle w:val="TOC1"/>
      </w:pPr>
      <w:r>
        <w:fldChar w:fldCharType="end"/>
      </w:r>
    </w:p>
    <w:p w:rsidR="00CE359A" w:rsidRPr="00CE359A" w:rsidRDefault="00CE359A" w:rsidP="00CE359A"/>
    <w:p w:rsidR="00CE359A" w:rsidRDefault="00CE359A" w:rsidP="00585473">
      <w:pPr>
        <w:sectPr w:rsidR="00CE359A" w:rsidSect="00585473">
          <w:headerReference w:type="even" r:id="rId23"/>
          <w:footerReference w:type="even" r:id="rId24"/>
          <w:footerReference w:type="default" r:id="rId25"/>
          <w:pgSz w:w="11910" w:h="16840"/>
          <w:pgMar w:top="1672" w:right="900" w:bottom="760" w:left="920" w:header="426" w:footer="575" w:gutter="0"/>
          <w:pgNumType w:start="4"/>
          <w:cols w:space="720"/>
        </w:sectPr>
      </w:pPr>
    </w:p>
    <w:p w:rsidR="009F0867" w:rsidRDefault="00286D51" w:rsidP="00585473">
      <w:pPr>
        <w:pStyle w:val="Heading2"/>
      </w:pPr>
      <w:bookmarkStart w:id="1" w:name="1._Introduction"/>
      <w:bookmarkStart w:id="2" w:name="_bookmark0"/>
      <w:bookmarkStart w:id="3" w:name="_Toc38977201"/>
      <w:bookmarkEnd w:id="1"/>
      <w:bookmarkEnd w:id="2"/>
      <w:r>
        <w:lastRenderedPageBreak/>
        <w:t>Introduction</w:t>
      </w:r>
      <w:bookmarkEnd w:id="3"/>
    </w:p>
    <w:p w:rsidR="009F0867" w:rsidRPr="00585473" w:rsidRDefault="00286D51" w:rsidP="00585473">
      <w:r w:rsidRPr="00585473">
        <w:t xml:space="preserve">The Product Emissions Standards regulate the import, supply and manufacture of non-road spark-ignition engines and equipment, through the </w:t>
      </w:r>
      <w:r w:rsidRPr="00584760">
        <w:rPr>
          <w:rStyle w:val="Emphasis"/>
        </w:rPr>
        <w:t>Product Emissions Standards Act 2017</w:t>
      </w:r>
      <w:r w:rsidRPr="00585473">
        <w:t xml:space="preserve"> and the</w:t>
      </w:r>
      <w:r w:rsidR="00585473">
        <w:t xml:space="preserve"> </w:t>
      </w:r>
      <w:r w:rsidRPr="00585473">
        <w:t>Product Emissions Standards Rules 2017. This guide provides information about importing products captured under the standards, including how to complete the import declaration.</w:t>
      </w:r>
    </w:p>
    <w:p w:rsidR="009F0867" w:rsidRPr="00585473" w:rsidRDefault="00286D51" w:rsidP="00585473">
      <w:r w:rsidRPr="00585473">
        <w:t>From 1 July 2018, all new outdoor power equipment and marine engines domestically manufactured or imported into Australia have been required to meet the emissions standards specified in the Rules. When importing these products, customs brokers need to be aware that a Community Protection Question is triggered when using certain tariff codes.</w:t>
      </w:r>
    </w:p>
    <w:p w:rsidR="009F0867" w:rsidRPr="00585473" w:rsidRDefault="00286D51" w:rsidP="00585473">
      <w:r w:rsidRPr="00585473">
        <w:t>From 1 July 2020, imports of European-certified outdoor power equipment transition from Euro Stage II standards to Euro Stage V standards. Also from this date, all new outdoor power equipment and marine engines supplied in Australia must meet the standards.</w:t>
      </w:r>
    </w:p>
    <w:p w:rsidR="009F0867" w:rsidRPr="00585473" w:rsidRDefault="00286D51" w:rsidP="00585473">
      <w:r w:rsidRPr="00585473">
        <w:t>The department undertakes post-border compliance activities on imports under the Act. If a breach occurs, importers and suppliers of emissions-controlled products are liable for offences relating</w:t>
      </w:r>
      <w:r w:rsidR="00585473">
        <w:t xml:space="preserve"> </w:t>
      </w:r>
      <w:r w:rsidRPr="00585473">
        <w:t>to import, supply, labelling and record-keeping. Emissions-controlled products imported without a certification or exemption number may be seized and importers may be liable to penalties</w:t>
      </w:r>
      <w:r w:rsidR="00585473">
        <w:t xml:space="preserve"> </w:t>
      </w:r>
      <w:r w:rsidRPr="00585473">
        <w:t>and prosecution.</w:t>
      </w:r>
    </w:p>
    <w:p w:rsidR="009F0867" w:rsidRDefault="00286D51" w:rsidP="00585473">
      <w:pPr>
        <w:pStyle w:val="Heading3"/>
      </w:pPr>
      <w:r w:rsidRPr="00585473">
        <w:t>Key</w:t>
      </w:r>
      <w:r>
        <w:t xml:space="preserve"> points for customs </w:t>
      </w:r>
      <w:r w:rsidRPr="00585473">
        <w:t>brokers</w:t>
      </w:r>
    </w:p>
    <w:p w:rsidR="009F0867" w:rsidRDefault="00286D51" w:rsidP="00585473">
      <w:r>
        <w:rPr>
          <w:spacing w:val="-3"/>
        </w:rPr>
        <w:t xml:space="preserve">Importers </w:t>
      </w:r>
      <w:r>
        <w:rPr>
          <w:spacing w:val="-4"/>
        </w:rPr>
        <w:t xml:space="preserve">of emissions-controlled </w:t>
      </w:r>
      <w:r>
        <w:rPr>
          <w:spacing w:val="-3"/>
        </w:rPr>
        <w:t xml:space="preserve">products must ensure their products </w:t>
      </w:r>
      <w:r>
        <w:t xml:space="preserve">carry </w:t>
      </w:r>
      <w:r>
        <w:rPr>
          <w:spacing w:val="-4"/>
        </w:rPr>
        <w:t xml:space="preserve">either </w:t>
      </w:r>
      <w:r>
        <w:t>an Australian certification</w:t>
      </w:r>
      <w:r>
        <w:rPr>
          <w:spacing w:val="-13"/>
        </w:rPr>
        <w:t xml:space="preserve"> </w:t>
      </w:r>
      <w:r>
        <w:rPr>
          <w:spacing w:val="-4"/>
        </w:rPr>
        <w:t>or</w:t>
      </w:r>
      <w:r>
        <w:rPr>
          <w:spacing w:val="-12"/>
        </w:rPr>
        <w:t xml:space="preserve"> </w:t>
      </w:r>
      <w:r>
        <w:t>a</w:t>
      </w:r>
      <w:r>
        <w:rPr>
          <w:spacing w:val="-12"/>
        </w:rPr>
        <w:t xml:space="preserve"> </w:t>
      </w:r>
      <w:r>
        <w:t>certification</w:t>
      </w:r>
      <w:r>
        <w:rPr>
          <w:spacing w:val="-12"/>
        </w:rPr>
        <w:t xml:space="preserve"> </w:t>
      </w:r>
      <w:r>
        <w:t>from</w:t>
      </w:r>
      <w:r>
        <w:rPr>
          <w:spacing w:val="-12"/>
        </w:rPr>
        <w:t xml:space="preserve"> </w:t>
      </w:r>
      <w:r>
        <w:t>a</w:t>
      </w:r>
      <w:r>
        <w:rPr>
          <w:spacing w:val="-12"/>
        </w:rPr>
        <w:t xml:space="preserve"> </w:t>
      </w:r>
      <w:r>
        <w:rPr>
          <w:spacing w:val="-3"/>
        </w:rPr>
        <w:t>recognised</w:t>
      </w:r>
      <w:r>
        <w:rPr>
          <w:spacing w:val="-12"/>
        </w:rPr>
        <w:t xml:space="preserve"> </w:t>
      </w:r>
      <w:r>
        <w:rPr>
          <w:spacing w:val="-3"/>
        </w:rPr>
        <w:t>international</w:t>
      </w:r>
      <w:r>
        <w:rPr>
          <w:spacing w:val="-13"/>
        </w:rPr>
        <w:t xml:space="preserve"> </w:t>
      </w:r>
      <w:r>
        <w:rPr>
          <w:spacing w:val="-3"/>
        </w:rPr>
        <w:t>authority;</w:t>
      </w:r>
      <w:r>
        <w:rPr>
          <w:spacing w:val="-13"/>
        </w:rPr>
        <w:t xml:space="preserve"> </w:t>
      </w:r>
      <w:r>
        <w:rPr>
          <w:spacing w:val="-4"/>
        </w:rPr>
        <w:t>or</w:t>
      </w:r>
      <w:r>
        <w:rPr>
          <w:spacing w:val="-12"/>
        </w:rPr>
        <w:t xml:space="preserve"> </w:t>
      </w:r>
      <w:r>
        <w:rPr>
          <w:spacing w:val="-4"/>
        </w:rPr>
        <w:t>have</w:t>
      </w:r>
      <w:r>
        <w:rPr>
          <w:spacing w:val="-12"/>
        </w:rPr>
        <w:t xml:space="preserve"> </w:t>
      </w:r>
      <w:r>
        <w:t>an</w:t>
      </w:r>
      <w:r>
        <w:rPr>
          <w:spacing w:val="-12"/>
        </w:rPr>
        <w:t xml:space="preserve"> </w:t>
      </w:r>
      <w:r>
        <w:rPr>
          <w:spacing w:val="-5"/>
        </w:rPr>
        <w:t>exemption</w:t>
      </w:r>
      <w:r>
        <w:rPr>
          <w:spacing w:val="-12"/>
        </w:rPr>
        <w:t xml:space="preserve"> </w:t>
      </w:r>
      <w:r>
        <w:t>from</w:t>
      </w:r>
      <w:r>
        <w:rPr>
          <w:spacing w:val="-12"/>
        </w:rPr>
        <w:t xml:space="preserve"> </w:t>
      </w:r>
      <w:r>
        <w:t xml:space="preserve">the Australian </w:t>
      </w:r>
      <w:r>
        <w:rPr>
          <w:spacing w:val="-4"/>
        </w:rPr>
        <w:t>emissions</w:t>
      </w:r>
      <w:r>
        <w:rPr>
          <w:spacing w:val="-19"/>
        </w:rPr>
        <w:t xml:space="preserve"> </w:t>
      </w:r>
      <w:r>
        <w:t>standards.</w:t>
      </w:r>
    </w:p>
    <w:p w:rsidR="009F0867" w:rsidRDefault="00286D51" w:rsidP="00585473">
      <w:r>
        <w:t>Recognised</w:t>
      </w:r>
      <w:r>
        <w:rPr>
          <w:spacing w:val="-9"/>
        </w:rPr>
        <w:t xml:space="preserve"> </w:t>
      </w:r>
      <w:r>
        <w:t>international</w:t>
      </w:r>
      <w:r>
        <w:rPr>
          <w:spacing w:val="-10"/>
        </w:rPr>
        <w:t xml:space="preserve"> </w:t>
      </w:r>
      <w:r>
        <w:rPr>
          <w:spacing w:val="-4"/>
        </w:rPr>
        <w:t>authorities</w:t>
      </w:r>
      <w:r>
        <w:rPr>
          <w:spacing w:val="-8"/>
        </w:rPr>
        <w:t xml:space="preserve"> </w:t>
      </w:r>
      <w:r>
        <w:t>are</w:t>
      </w:r>
      <w:r>
        <w:rPr>
          <w:spacing w:val="-9"/>
        </w:rPr>
        <w:t xml:space="preserve"> </w:t>
      </w:r>
      <w:r>
        <w:t>the</w:t>
      </w:r>
      <w:r>
        <w:rPr>
          <w:spacing w:val="-8"/>
        </w:rPr>
        <w:t xml:space="preserve"> </w:t>
      </w:r>
      <w:r>
        <w:t>United</w:t>
      </w:r>
      <w:r>
        <w:rPr>
          <w:spacing w:val="-9"/>
        </w:rPr>
        <w:t xml:space="preserve"> </w:t>
      </w:r>
      <w:r>
        <w:t>States</w:t>
      </w:r>
      <w:r>
        <w:rPr>
          <w:spacing w:val="-9"/>
        </w:rPr>
        <w:t xml:space="preserve"> </w:t>
      </w:r>
      <w:r>
        <w:t>Environmental</w:t>
      </w:r>
      <w:r>
        <w:rPr>
          <w:spacing w:val="-9"/>
        </w:rPr>
        <w:t xml:space="preserve"> </w:t>
      </w:r>
      <w:r>
        <w:t>Protection</w:t>
      </w:r>
      <w:r>
        <w:rPr>
          <w:spacing w:val="-9"/>
        </w:rPr>
        <w:t xml:space="preserve"> </w:t>
      </w:r>
      <w:r>
        <w:t>Agency</w:t>
      </w:r>
      <w:r>
        <w:rPr>
          <w:spacing w:val="-8"/>
        </w:rPr>
        <w:t xml:space="preserve"> </w:t>
      </w:r>
      <w:r>
        <w:t>(US</w:t>
      </w:r>
      <w:r>
        <w:rPr>
          <w:spacing w:val="-9"/>
        </w:rPr>
        <w:t xml:space="preserve"> </w:t>
      </w:r>
      <w:r>
        <w:rPr>
          <w:spacing w:val="-8"/>
        </w:rPr>
        <w:t xml:space="preserve">EPA), </w:t>
      </w:r>
      <w:r>
        <w:t xml:space="preserve">California Air </w:t>
      </w:r>
      <w:r>
        <w:rPr>
          <w:spacing w:val="-4"/>
        </w:rPr>
        <w:t xml:space="preserve">Resources </w:t>
      </w:r>
      <w:r>
        <w:t xml:space="preserve">Board, </w:t>
      </w:r>
      <w:r>
        <w:rPr>
          <w:spacing w:val="-5"/>
        </w:rPr>
        <w:t xml:space="preserve">member </w:t>
      </w:r>
      <w:r>
        <w:t xml:space="preserve">states </w:t>
      </w:r>
      <w:r>
        <w:rPr>
          <w:spacing w:val="-4"/>
        </w:rPr>
        <w:t xml:space="preserve">of </w:t>
      </w:r>
      <w:r>
        <w:t xml:space="preserve">the </w:t>
      </w:r>
      <w:r>
        <w:rPr>
          <w:spacing w:val="-4"/>
        </w:rPr>
        <w:t xml:space="preserve">European </w:t>
      </w:r>
      <w:r>
        <w:rPr>
          <w:spacing w:val="-5"/>
        </w:rPr>
        <w:t xml:space="preserve">Union, </w:t>
      </w:r>
      <w:r>
        <w:t xml:space="preserve">and </w:t>
      </w:r>
      <w:r>
        <w:rPr>
          <w:spacing w:val="-4"/>
        </w:rPr>
        <w:t xml:space="preserve">Environment </w:t>
      </w:r>
      <w:r>
        <w:t xml:space="preserve">and Climate Change Canada. Importers </w:t>
      </w:r>
      <w:r>
        <w:rPr>
          <w:spacing w:val="-5"/>
        </w:rPr>
        <w:t xml:space="preserve">should </w:t>
      </w:r>
      <w:r>
        <w:rPr>
          <w:spacing w:val="-4"/>
        </w:rPr>
        <w:t xml:space="preserve">check </w:t>
      </w:r>
      <w:r>
        <w:t xml:space="preserve">import </w:t>
      </w:r>
      <w:r>
        <w:rPr>
          <w:spacing w:val="-4"/>
        </w:rPr>
        <w:t xml:space="preserve">requirements before </w:t>
      </w:r>
      <w:r>
        <w:t xml:space="preserve">importing goods and allow </w:t>
      </w:r>
      <w:r>
        <w:rPr>
          <w:spacing w:val="-4"/>
        </w:rPr>
        <w:t>adequate</w:t>
      </w:r>
      <w:r>
        <w:rPr>
          <w:spacing w:val="-10"/>
        </w:rPr>
        <w:t xml:space="preserve"> </w:t>
      </w:r>
      <w:r>
        <w:t>time</w:t>
      </w:r>
      <w:r>
        <w:rPr>
          <w:spacing w:val="-10"/>
        </w:rPr>
        <w:t xml:space="preserve"> </w:t>
      </w:r>
      <w:r>
        <w:t>to</w:t>
      </w:r>
      <w:r>
        <w:rPr>
          <w:spacing w:val="-9"/>
        </w:rPr>
        <w:t xml:space="preserve"> </w:t>
      </w:r>
      <w:r>
        <w:rPr>
          <w:spacing w:val="-5"/>
        </w:rPr>
        <w:t>apply</w:t>
      </w:r>
      <w:r>
        <w:rPr>
          <w:spacing w:val="-10"/>
        </w:rPr>
        <w:t xml:space="preserve"> </w:t>
      </w:r>
      <w:r>
        <w:rPr>
          <w:spacing w:val="-4"/>
        </w:rPr>
        <w:t>for</w:t>
      </w:r>
      <w:r>
        <w:rPr>
          <w:spacing w:val="-10"/>
        </w:rPr>
        <w:t xml:space="preserve"> </w:t>
      </w:r>
      <w:r>
        <w:t>Australian</w:t>
      </w:r>
      <w:r>
        <w:rPr>
          <w:spacing w:val="-9"/>
        </w:rPr>
        <w:t xml:space="preserve"> </w:t>
      </w:r>
      <w:r>
        <w:t>certification</w:t>
      </w:r>
      <w:r>
        <w:rPr>
          <w:spacing w:val="-10"/>
        </w:rPr>
        <w:t xml:space="preserve"> </w:t>
      </w:r>
      <w:r>
        <w:rPr>
          <w:spacing w:val="-4"/>
        </w:rPr>
        <w:t>or</w:t>
      </w:r>
      <w:r>
        <w:rPr>
          <w:spacing w:val="-10"/>
        </w:rPr>
        <w:t xml:space="preserve"> </w:t>
      </w:r>
      <w:r>
        <w:t>an</w:t>
      </w:r>
      <w:r>
        <w:rPr>
          <w:spacing w:val="-9"/>
        </w:rPr>
        <w:t xml:space="preserve"> </w:t>
      </w:r>
      <w:r>
        <w:rPr>
          <w:spacing w:val="-5"/>
        </w:rPr>
        <w:t>exemption</w:t>
      </w:r>
      <w:r>
        <w:rPr>
          <w:spacing w:val="-10"/>
        </w:rPr>
        <w:t xml:space="preserve"> </w:t>
      </w:r>
      <w:r>
        <w:t>if</w:t>
      </w:r>
      <w:r>
        <w:rPr>
          <w:spacing w:val="-10"/>
        </w:rPr>
        <w:t xml:space="preserve"> </w:t>
      </w:r>
      <w:r>
        <w:rPr>
          <w:spacing w:val="-5"/>
        </w:rPr>
        <w:t>one</w:t>
      </w:r>
      <w:r>
        <w:rPr>
          <w:spacing w:val="-9"/>
        </w:rPr>
        <w:t xml:space="preserve"> </w:t>
      </w:r>
      <w:r>
        <w:t>is</w:t>
      </w:r>
      <w:r>
        <w:rPr>
          <w:spacing w:val="-10"/>
        </w:rPr>
        <w:t xml:space="preserve"> </w:t>
      </w:r>
      <w:r>
        <w:t>required.</w:t>
      </w:r>
    </w:p>
    <w:p w:rsidR="009F0867" w:rsidRDefault="00286D51" w:rsidP="00585473">
      <w:r>
        <w:t>In</w:t>
      </w:r>
      <w:r>
        <w:rPr>
          <w:spacing w:val="-12"/>
        </w:rPr>
        <w:t xml:space="preserve"> </w:t>
      </w:r>
      <w:r>
        <w:rPr>
          <w:spacing w:val="-4"/>
        </w:rPr>
        <w:t>accordance</w:t>
      </w:r>
      <w:r>
        <w:rPr>
          <w:spacing w:val="-11"/>
        </w:rPr>
        <w:t xml:space="preserve"> </w:t>
      </w:r>
      <w:r>
        <w:t>with</w:t>
      </w:r>
      <w:r>
        <w:rPr>
          <w:spacing w:val="-11"/>
        </w:rPr>
        <w:t xml:space="preserve"> </w:t>
      </w:r>
      <w:r>
        <w:t>the</w:t>
      </w:r>
      <w:r>
        <w:rPr>
          <w:spacing w:val="-11"/>
        </w:rPr>
        <w:t xml:space="preserve"> </w:t>
      </w:r>
      <w:r w:rsidRPr="00584760">
        <w:rPr>
          <w:rStyle w:val="Emphasis"/>
        </w:rPr>
        <w:t>Customs Act 1901</w:t>
      </w:r>
      <w:r>
        <w:rPr>
          <w:spacing w:val="-10"/>
        </w:rPr>
        <w:t>,</w:t>
      </w:r>
      <w:r>
        <w:rPr>
          <w:spacing w:val="-11"/>
        </w:rPr>
        <w:t xml:space="preserve"> </w:t>
      </w:r>
      <w:r>
        <w:t>customs</w:t>
      </w:r>
      <w:r>
        <w:rPr>
          <w:spacing w:val="-11"/>
        </w:rPr>
        <w:t xml:space="preserve"> </w:t>
      </w:r>
      <w:r>
        <w:rPr>
          <w:spacing w:val="-4"/>
        </w:rPr>
        <w:t>brokers</w:t>
      </w:r>
      <w:r>
        <w:rPr>
          <w:spacing w:val="-11"/>
        </w:rPr>
        <w:t xml:space="preserve"> </w:t>
      </w:r>
      <w:r>
        <w:rPr>
          <w:spacing w:val="-3"/>
        </w:rPr>
        <w:t>must</w:t>
      </w:r>
      <w:r>
        <w:rPr>
          <w:spacing w:val="-12"/>
        </w:rPr>
        <w:t xml:space="preserve"> </w:t>
      </w:r>
      <w:r>
        <w:t>correctly</w:t>
      </w:r>
      <w:r>
        <w:rPr>
          <w:spacing w:val="-11"/>
        </w:rPr>
        <w:t xml:space="preserve"> </w:t>
      </w:r>
      <w:r>
        <w:rPr>
          <w:spacing w:val="-3"/>
        </w:rPr>
        <w:t>answer</w:t>
      </w:r>
      <w:r>
        <w:rPr>
          <w:spacing w:val="-11"/>
        </w:rPr>
        <w:t xml:space="preserve"> </w:t>
      </w:r>
      <w:r>
        <w:t>the</w:t>
      </w:r>
    </w:p>
    <w:p w:rsidR="009F0867" w:rsidRDefault="00286D51" w:rsidP="00585473">
      <w:r>
        <w:t xml:space="preserve">Community Protection </w:t>
      </w:r>
      <w:r>
        <w:rPr>
          <w:spacing w:val="-4"/>
        </w:rPr>
        <w:t xml:space="preserve">Question (CPQ) </w:t>
      </w:r>
      <w:r>
        <w:t xml:space="preserve">in the Integrated Cargo System (ICS) by entering the correct certification </w:t>
      </w:r>
      <w:r>
        <w:rPr>
          <w:spacing w:val="-4"/>
        </w:rPr>
        <w:t xml:space="preserve">(foreign or </w:t>
      </w:r>
      <w:r>
        <w:t xml:space="preserve">Australian) </w:t>
      </w:r>
      <w:r>
        <w:rPr>
          <w:spacing w:val="-4"/>
        </w:rPr>
        <w:t xml:space="preserve">or </w:t>
      </w:r>
      <w:r>
        <w:rPr>
          <w:spacing w:val="-5"/>
        </w:rPr>
        <w:t xml:space="preserve">exemption </w:t>
      </w:r>
      <w:r>
        <w:rPr>
          <w:spacing w:val="-6"/>
        </w:rPr>
        <w:t>number.</w:t>
      </w:r>
    </w:p>
    <w:p w:rsidR="009F0867" w:rsidRDefault="00286D51" w:rsidP="00585473">
      <w:r>
        <w:t>To do this, customs brokers should:</w:t>
      </w:r>
    </w:p>
    <w:p w:rsidR="009F0867" w:rsidRPr="00584760" w:rsidRDefault="00286D51" w:rsidP="00584760">
      <w:pPr>
        <w:pStyle w:val="ListParagraph"/>
      </w:pPr>
      <w:r w:rsidRPr="00584760">
        <w:t>enter one certificate number per line item on an import declaration</w:t>
      </w:r>
    </w:p>
    <w:p w:rsidR="009F0867" w:rsidRPr="00584760" w:rsidRDefault="00286D51" w:rsidP="00584760">
      <w:pPr>
        <w:pStyle w:val="ListParagraph"/>
      </w:pPr>
      <w:r w:rsidRPr="00584760">
        <w:t>ensure their import declaration does not group emissions-controlled products with products that are not captured under the standards</w:t>
      </w:r>
    </w:p>
    <w:p w:rsidR="009F0867" w:rsidRPr="00584760" w:rsidRDefault="00286D51" w:rsidP="00584760">
      <w:pPr>
        <w:pStyle w:val="ListParagraph"/>
      </w:pPr>
      <w:r w:rsidRPr="00584760">
        <w:t>follow the instructions provided in this guide under ‘About foreign certification numbers’ where a certification number exceeds the character limit available in the ICS.</w:t>
      </w:r>
    </w:p>
    <w:p w:rsidR="002E7379" w:rsidRDefault="00286D51" w:rsidP="00585473">
      <w:r>
        <w:rPr>
          <w:spacing w:val="-3"/>
        </w:rPr>
        <w:t>Administration</w:t>
      </w:r>
      <w:r>
        <w:rPr>
          <w:spacing w:val="-10"/>
        </w:rPr>
        <w:t xml:space="preserve"> </w:t>
      </w:r>
      <w:r>
        <w:rPr>
          <w:spacing w:val="-4"/>
        </w:rPr>
        <w:t>of</w:t>
      </w:r>
      <w:r>
        <w:rPr>
          <w:spacing w:val="-10"/>
        </w:rPr>
        <w:t xml:space="preserve"> </w:t>
      </w:r>
      <w:r>
        <w:t>the</w:t>
      </w:r>
      <w:r>
        <w:rPr>
          <w:spacing w:val="-10"/>
        </w:rPr>
        <w:t xml:space="preserve"> </w:t>
      </w:r>
      <w:r>
        <w:rPr>
          <w:spacing w:val="-4"/>
        </w:rPr>
        <w:t>emissions</w:t>
      </w:r>
      <w:r>
        <w:rPr>
          <w:spacing w:val="-10"/>
        </w:rPr>
        <w:t xml:space="preserve"> </w:t>
      </w:r>
      <w:r>
        <w:t>standards</w:t>
      </w:r>
      <w:r>
        <w:rPr>
          <w:spacing w:val="-9"/>
        </w:rPr>
        <w:t xml:space="preserve"> </w:t>
      </w:r>
      <w:r>
        <w:t>is</w:t>
      </w:r>
      <w:r>
        <w:rPr>
          <w:spacing w:val="-10"/>
        </w:rPr>
        <w:t xml:space="preserve"> </w:t>
      </w:r>
      <w:r>
        <w:t>fully</w:t>
      </w:r>
      <w:r>
        <w:rPr>
          <w:spacing w:val="-10"/>
        </w:rPr>
        <w:t xml:space="preserve"> </w:t>
      </w:r>
      <w:r>
        <w:rPr>
          <w:spacing w:val="-3"/>
        </w:rPr>
        <w:t>cost</w:t>
      </w:r>
      <w:r>
        <w:rPr>
          <w:spacing w:val="-11"/>
        </w:rPr>
        <w:t xml:space="preserve"> </w:t>
      </w:r>
      <w:r>
        <w:rPr>
          <w:spacing w:val="-4"/>
        </w:rPr>
        <w:t>recovered.</w:t>
      </w:r>
      <w:r>
        <w:rPr>
          <w:spacing w:val="-10"/>
        </w:rPr>
        <w:t xml:space="preserve"> </w:t>
      </w:r>
      <w:r>
        <w:rPr>
          <w:spacing w:val="-4"/>
        </w:rPr>
        <w:t>Import</w:t>
      </w:r>
      <w:r>
        <w:rPr>
          <w:spacing w:val="-10"/>
        </w:rPr>
        <w:t xml:space="preserve"> </w:t>
      </w:r>
      <w:r>
        <w:t>data</w:t>
      </w:r>
      <w:r>
        <w:rPr>
          <w:spacing w:val="-10"/>
        </w:rPr>
        <w:t xml:space="preserve"> </w:t>
      </w:r>
      <w:r>
        <w:rPr>
          <w:spacing w:val="-3"/>
        </w:rPr>
        <w:t>collected</w:t>
      </w:r>
      <w:r>
        <w:rPr>
          <w:spacing w:val="-10"/>
        </w:rPr>
        <w:t xml:space="preserve"> </w:t>
      </w:r>
      <w:r>
        <w:t>through</w:t>
      </w:r>
      <w:r>
        <w:rPr>
          <w:spacing w:val="-10"/>
        </w:rPr>
        <w:t xml:space="preserve"> </w:t>
      </w:r>
      <w:r>
        <w:t>the</w:t>
      </w:r>
      <w:r>
        <w:rPr>
          <w:spacing w:val="-9"/>
        </w:rPr>
        <w:t xml:space="preserve"> </w:t>
      </w:r>
      <w:r>
        <w:rPr>
          <w:spacing w:val="-4"/>
        </w:rPr>
        <w:t xml:space="preserve">ICS </w:t>
      </w:r>
      <w:r>
        <w:t>is</w:t>
      </w:r>
      <w:r>
        <w:rPr>
          <w:spacing w:val="-10"/>
        </w:rPr>
        <w:t xml:space="preserve"> </w:t>
      </w:r>
      <w:r>
        <w:t>used</w:t>
      </w:r>
      <w:r>
        <w:rPr>
          <w:spacing w:val="-10"/>
        </w:rPr>
        <w:t xml:space="preserve"> </w:t>
      </w:r>
      <w:r>
        <w:t>to</w:t>
      </w:r>
      <w:r>
        <w:rPr>
          <w:spacing w:val="-10"/>
        </w:rPr>
        <w:t xml:space="preserve"> </w:t>
      </w:r>
      <w:r>
        <w:t>calculate</w:t>
      </w:r>
      <w:r>
        <w:rPr>
          <w:spacing w:val="-10"/>
        </w:rPr>
        <w:t xml:space="preserve"> </w:t>
      </w:r>
      <w:r>
        <w:t>the</w:t>
      </w:r>
      <w:r>
        <w:rPr>
          <w:spacing w:val="-10"/>
        </w:rPr>
        <w:t xml:space="preserve"> </w:t>
      </w:r>
      <w:r>
        <w:rPr>
          <w:spacing w:val="-4"/>
        </w:rPr>
        <w:t>levy.</w:t>
      </w:r>
      <w:r>
        <w:rPr>
          <w:spacing w:val="-10"/>
        </w:rPr>
        <w:t xml:space="preserve"> </w:t>
      </w:r>
      <w:r>
        <w:rPr>
          <w:spacing w:val="-4"/>
        </w:rPr>
        <w:t>Fees</w:t>
      </w:r>
      <w:r>
        <w:rPr>
          <w:spacing w:val="-10"/>
        </w:rPr>
        <w:t xml:space="preserve"> </w:t>
      </w:r>
      <w:r>
        <w:t>are</w:t>
      </w:r>
      <w:r>
        <w:rPr>
          <w:spacing w:val="-10"/>
        </w:rPr>
        <w:t xml:space="preserve"> </w:t>
      </w:r>
      <w:r>
        <w:rPr>
          <w:spacing w:val="-3"/>
        </w:rPr>
        <w:t>charged</w:t>
      </w:r>
      <w:r>
        <w:rPr>
          <w:spacing w:val="-10"/>
        </w:rPr>
        <w:t xml:space="preserve"> </w:t>
      </w:r>
      <w:r>
        <w:rPr>
          <w:spacing w:val="-4"/>
        </w:rPr>
        <w:t>for</w:t>
      </w:r>
      <w:r>
        <w:rPr>
          <w:spacing w:val="-10"/>
        </w:rPr>
        <w:t xml:space="preserve"> </w:t>
      </w:r>
      <w:r>
        <w:t>certification</w:t>
      </w:r>
      <w:r>
        <w:rPr>
          <w:spacing w:val="-10"/>
        </w:rPr>
        <w:t xml:space="preserve"> </w:t>
      </w:r>
      <w:r>
        <w:rPr>
          <w:spacing w:val="-3"/>
        </w:rPr>
        <w:t>and</w:t>
      </w:r>
      <w:r>
        <w:rPr>
          <w:spacing w:val="-10"/>
        </w:rPr>
        <w:t xml:space="preserve"> </w:t>
      </w:r>
      <w:r>
        <w:rPr>
          <w:spacing w:val="-5"/>
        </w:rPr>
        <w:t>exemption</w:t>
      </w:r>
      <w:r>
        <w:rPr>
          <w:spacing w:val="-10"/>
        </w:rPr>
        <w:t xml:space="preserve"> </w:t>
      </w:r>
      <w:r>
        <w:rPr>
          <w:spacing w:val="-4"/>
        </w:rPr>
        <w:t>applications.</w:t>
      </w:r>
      <w:bookmarkStart w:id="4" w:name="2._About_the_legislation"/>
      <w:bookmarkStart w:id="5" w:name="_bookmark1"/>
      <w:bookmarkEnd w:id="4"/>
      <w:bookmarkEnd w:id="5"/>
    </w:p>
    <w:p w:rsidR="009F0867" w:rsidRDefault="00286D51" w:rsidP="00585473">
      <w:pPr>
        <w:pStyle w:val="Heading2"/>
      </w:pPr>
      <w:bookmarkStart w:id="6" w:name="_Toc38977202"/>
      <w:r>
        <w:lastRenderedPageBreak/>
        <w:t>About the legislative</w:t>
      </w:r>
      <w:r>
        <w:rPr>
          <w:spacing w:val="-3"/>
        </w:rPr>
        <w:t xml:space="preserve"> </w:t>
      </w:r>
      <w:r>
        <w:t>framework</w:t>
      </w:r>
      <w:bookmarkEnd w:id="6"/>
    </w:p>
    <w:p w:rsidR="009F0867" w:rsidRDefault="00286D51" w:rsidP="00585473">
      <w:r>
        <w:t>The Product Emissions Standards legislation consists of the:</w:t>
      </w:r>
    </w:p>
    <w:p w:rsidR="009F0867" w:rsidRPr="00584760" w:rsidRDefault="00286D51" w:rsidP="00584760">
      <w:pPr>
        <w:pStyle w:val="ListParagraph"/>
      </w:pPr>
      <w:r w:rsidRPr="00584760">
        <w:rPr>
          <w:i/>
        </w:rPr>
        <w:t>Product Emissions Standards Act 2017</w:t>
      </w:r>
      <w:r w:rsidRPr="00584760">
        <w:t xml:space="preserve">—which allows the minister to make Rules that set mandatory emissions standards for products and detail the administrative arrangements for regulating those products. It also establishes offences and civil penalties for the import and supply of non-compliant products and triggers compliance and enforcement provisions under the </w:t>
      </w:r>
      <w:r w:rsidRPr="00584760">
        <w:rPr>
          <w:i/>
        </w:rPr>
        <w:t>Regulatory Powers Act 2014</w:t>
      </w:r>
    </w:p>
    <w:p w:rsidR="009F0867" w:rsidRPr="00584760" w:rsidRDefault="00286D51" w:rsidP="00584760">
      <w:pPr>
        <w:pStyle w:val="ListParagraph"/>
      </w:pPr>
      <w:r w:rsidRPr="00584760">
        <w:rPr>
          <w:rStyle w:val="Emphasis"/>
        </w:rPr>
        <w:t>Product Emissions Standards (Customs) Charges Act 2017 and the Product Emissions Standards (Excise) Charges Act 2017</w:t>
      </w:r>
      <w:r w:rsidRPr="00584760">
        <w:t>—which allows for a levy to be charged on products imported into or domestically manufactured in Australia</w:t>
      </w:r>
    </w:p>
    <w:p w:rsidR="009F0867" w:rsidRPr="00584760" w:rsidRDefault="00286D51" w:rsidP="00584760">
      <w:pPr>
        <w:pStyle w:val="ListParagraph"/>
      </w:pPr>
      <w:r w:rsidRPr="00584760">
        <w:rPr>
          <w:rStyle w:val="Emphasis"/>
        </w:rPr>
        <w:t>Product Emissions Standards (Consequential Provisions) Act 2017</w:t>
      </w:r>
      <w:r w:rsidRPr="00584760">
        <w:t>—which allows for an amendment to be made to section 299 of the Customs Act 1901 in relation to the forfeiture of goods at the border</w:t>
      </w:r>
    </w:p>
    <w:p w:rsidR="009F0867" w:rsidRPr="00584760" w:rsidRDefault="00286D51" w:rsidP="00584760">
      <w:pPr>
        <w:pStyle w:val="ListParagraph"/>
      </w:pPr>
      <w:r w:rsidRPr="00584760">
        <w:rPr>
          <w:rStyle w:val="Emphasis"/>
        </w:rPr>
        <w:t>Trans-Tasman Mutual Recognition Act 1997</w:t>
      </w:r>
      <w:r w:rsidRPr="00584760">
        <w:t>—which allows for the products captured by the emissions standards, to be exempt from the mutual recognition arrangements.</w:t>
      </w:r>
    </w:p>
    <w:p w:rsidR="009F0867" w:rsidRDefault="00286D51" w:rsidP="00585473">
      <w:r>
        <w:t>Subordinate legislation consists of the:</w:t>
      </w:r>
    </w:p>
    <w:p w:rsidR="009F0867" w:rsidRPr="00584760" w:rsidRDefault="00286D51" w:rsidP="00584760">
      <w:pPr>
        <w:pStyle w:val="ListParagraph"/>
      </w:pPr>
      <w:r w:rsidRPr="00584760">
        <w:t>Product Emissions Standards Rules 2017—which provide details of what products are regulated</w:t>
      </w:r>
    </w:p>
    <w:p w:rsidR="009F0867" w:rsidRPr="00584760" w:rsidRDefault="00286D51" w:rsidP="00584760">
      <w:pPr>
        <w:pStyle w:val="ListParagraph"/>
      </w:pPr>
      <w:r w:rsidRPr="00584760">
        <w:t>Product Emissions Standards (Customs) Charges Regulations 2018 and Product Emissions Standards (Excise) Charges Regulations 2018—which set the levies for imported and domestically manufactured products.</w:t>
      </w:r>
    </w:p>
    <w:p w:rsidR="009F0867" w:rsidRDefault="00286D51" w:rsidP="00585473">
      <w:pPr>
        <w:pStyle w:val="Heading2"/>
      </w:pPr>
      <w:bookmarkStart w:id="7" w:name="3._Process_for_customs_brokers_to_import"/>
      <w:bookmarkStart w:id="8" w:name="Figure_1_Process_for_importing_emissions"/>
      <w:bookmarkStart w:id="9" w:name="_bookmark2"/>
      <w:bookmarkStart w:id="10" w:name="_Toc38977203"/>
      <w:bookmarkEnd w:id="7"/>
      <w:bookmarkEnd w:id="8"/>
      <w:bookmarkEnd w:id="9"/>
      <w:r>
        <w:lastRenderedPageBreak/>
        <w:t xml:space="preserve">Process </w:t>
      </w:r>
      <w:r>
        <w:rPr>
          <w:spacing w:val="-5"/>
        </w:rPr>
        <w:t xml:space="preserve">for </w:t>
      </w:r>
      <w:r>
        <w:t xml:space="preserve">customs </w:t>
      </w:r>
      <w:r>
        <w:rPr>
          <w:spacing w:val="-7"/>
        </w:rPr>
        <w:t xml:space="preserve">brokers </w:t>
      </w:r>
      <w:r>
        <w:t>to import products under the emissions</w:t>
      </w:r>
      <w:r>
        <w:rPr>
          <w:spacing w:val="6"/>
        </w:rPr>
        <w:t xml:space="preserve"> </w:t>
      </w:r>
      <w:r>
        <w:rPr>
          <w:spacing w:val="-4"/>
        </w:rPr>
        <w:t>standards</w:t>
      </w:r>
      <w:bookmarkEnd w:id="10"/>
    </w:p>
    <w:p w:rsidR="00406E3E" w:rsidRDefault="00286D51" w:rsidP="00406E3E">
      <w:r>
        <w:t>This</w:t>
      </w:r>
      <w:r>
        <w:rPr>
          <w:spacing w:val="-12"/>
        </w:rPr>
        <w:t xml:space="preserve"> </w:t>
      </w:r>
      <w:r>
        <w:t>flow</w:t>
      </w:r>
      <w:r>
        <w:rPr>
          <w:spacing w:val="-12"/>
        </w:rPr>
        <w:t xml:space="preserve"> </w:t>
      </w:r>
      <w:r>
        <w:t>chart</w:t>
      </w:r>
      <w:r>
        <w:rPr>
          <w:spacing w:val="-13"/>
        </w:rPr>
        <w:t xml:space="preserve"> </w:t>
      </w:r>
      <w:r>
        <w:t>has</w:t>
      </w:r>
      <w:r>
        <w:rPr>
          <w:spacing w:val="-11"/>
        </w:rPr>
        <w:t xml:space="preserve"> </w:t>
      </w:r>
      <w:r>
        <w:rPr>
          <w:spacing w:val="-4"/>
        </w:rPr>
        <w:t>been</w:t>
      </w:r>
      <w:r>
        <w:rPr>
          <w:spacing w:val="-11"/>
        </w:rPr>
        <w:t xml:space="preserve"> </w:t>
      </w:r>
      <w:r>
        <w:rPr>
          <w:spacing w:val="-5"/>
        </w:rPr>
        <w:t>developed</w:t>
      </w:r>
      <w:r>
        <w:rPr>
          <w:spacing w:val="-12"/>
        </w:rPr>
        <w:t xml:space="preserve"> </w:t>
      </w:r>
      <w:r>
        <w:t>to</w:t>
      </w:r>
      <w:r>
        <w:rPr>
          <w:spacing w:val="-11"/>
        </w:rPr>
        <w:t xml:space="preserve"> </w:t>
      </w:r>
      <w:r>
        <w:t>assist</w:t>
      </w:r>
      <w:r>
        <w:rPr>
          <w:spacing w:val="-12"/>
        </w:rPr>
        <w:t xml:space="preserve"> </w:t>
      </w:r>
      <w:r>
        <w:t>customs</w:t>
      </w:r>
      <w:r>
        <w:rPr>
          <w:spacing w:val="-12"/>
        </w:rPr>
        <w:t xml:space="preserve"> </w:t>
      </w:r>
      <w:r>
        <w:rPr>
          <w:spacing w:val="-4"/>
        </w:rPr>
        <w:t>brokers</w:t>
      </w:r>
      <w:r>
        <w:rPr>
          <w:spacing w:val="-11"/>
        </w:rPr>
        <w:t xml:space="preserve"> </w:t>
      </w:r>
      <w:r>
        <w:t>to</w:t>
      </w:r>
      <w:r>
        <w:rPr>
          <w:spacing w:val="-12"/>
        </w:rPr>
        <w:t xml:space="preserve"> </w:t>
      </w:r>
      <w:r>
        <w:rPr>
          <w:spacing w:val="-3"/>
        </w:rPr>
        <w:t>understand</w:t>
      </w:r>
      <w:r>
        <w:rPr>
          <w:spacing w:val="-11"/>
        </w:rPr>
        <w:t xml:space="preserve"> </w:t>
      </w:r>
      <w:r>
        <w:rPr>
          <w:spacing w:val="-3"/>
        </w:rPr>
        <w:t>what</w:t>
      </w:r>
      <w:r>
        <w:rPr>
          <w:spacing w:val="-11"/>
        </w:rPr>
        <w:t xml:space="preserve"> </w:t>
      </w:r>
      <w:r>
        <w:rPr>
          <w:spacing w:val="-3"/>
        </w:rPr>
        <w:t>information</w:t>
      </w:r>
      <w:r>
        <w:rPr>
          <w:spacing w:val="-12"/>
        </w:rPr>
        <w:t xml:space="preserve"> </w:t>
      </w:r>
      <w:r>
        <w:t>is</w:t>
      </w:r>
      <w:r>
        <w:rPr>
          <w:spacing w:val="-11"/>
        </w:rPr>
        <w:t xml:space="preserve"> </w:t>
      </w:r>
      <w:r>
        <w:rPr>
          <w:spacing w:val="-4"/>
        </w:rPr>
        <w:t xml:space="preserve">needed </w:t>
      </w:r>
      <w:r>
        <w:t>from</w:t>
      </w:r>
      <w:r>
        <w:rPr>
          <w:spacing w:val="-10"/>
        </w:rPr>
        <w:t xml:space="preserve"> </w:t>
      </w:r>
      <w:r>
        <w:rPr>
          <w:spacing w:val="-4"/>
        </w:rPr>
        <w:t>clients</w:t>
      </w:r>
      <w:r>
        <w:rPr>
          <w:spacing w:val="-9"/>
        </w:rPr>
        <w:t xml:space="preserve"> </w:t>
      </w:r>
      <w:r>
        <w:t>in</w:t>
      </w:r>
      <w:r>
        <w:rPr>
          <w:spacing w:val="-10"/>
        </w:rPr>
        <w:t xml:space="preserve"> </w:t>
      </w:r>
      <w:r>
        <w:rPr>
          <w:spacing w:val="-5"/>
        </w:rPr>
        <w:t>order</w:t>
      </w:r>
      <w:r>
        <w:rPr>
          <w:spacing w:val="-9"/>
        </w:rPr>
        <w:t xml:space="preserve"> </w:t>
      </w:r>
      <w:r>
        <w:t>to</w:t>
      </w:r>
      <w:r>
        <w:rPr>
          <w:spacing w:val="-9"/>
        </w:rPr>
        <w:t xml:space="preserve"> </w:t>
      </w:r>
      <w:r>
        <w:rPr>
          <w:spacing w:val="-3"/>
        </w:rPr>
        <w:t>import</w:t>
      </w:r>
      <w:r>
        <w:rPr>
          <w:spacing w:val="-11"/>
        </w:rPr>
        <w:t xml:space="preserve"> </w:t>
      </w:r>
      <w:r>
        <w:t>a</w:t>
      </w:r>
      <w:r>
        <w:rPr>
          <w:spacing w:val="-9"/>
        </w:rPr>
        <w:t xml:space="preserve"> </w:t>
      </w:r>
      <w:r>
        <w:rPr>
          <w:spacing w:val="-4"/>
        </w:rPr>
        <w:t>product</w:t>
      </w:r>
      <w:r>
        <w:rPr>
          <w:spacing w:val="-10"/>
        </w:rPr>
        <w:t xml:space="preserve"> </w:t>
      </w:r>
      <w:r>
        <w:t>captured</w:t>
      </w:r>
      <w:r>
        <w:rPr>
          <w:spacing w:val="-10"/>
        </w:rPr>
        <w:t xml:space="preserve"> </w:t>
      </w:r>
      <w:r>
        <w:rPr>
          <w:spacing w:val="-5"/>
        </w:rPr>
        <w:t>under</w:t>
      </w:r>
      <w:r>
        <w:rPr>
          <w:spacing w:val="-9"/>
        </w:rPr>
        <w:t xml:space="preserve"> </w:t>
      </w:r>
      <w:r>
        <w:t>the</w:t>
      </w:r>
      <w:r>
        <w:rPr>
          <w:spacing w:val="-9"/>
        </w:rPr>
        <w:t xml:space="preserve"> </w:t>
      </w:r>
      <w:r>
        <w:rPr>
          <w:spacing w:val="-4"/>
        </w:rPr>
        <w:t>emissions</w:t>
      </w:r>
      <w:r>
        <w:rPr>
          <w:spacing w:val="-10"/>
        </w:rPr>
        <w:t xml:space="preserve"> </w:t>
      </w:r>
      <w:r>
        <w:t>standards.</w:t>
      </w:r>
    </w:p>
    <w:p w:rsidR="00406E3E" w:rsidRDefault="00406E3E" w:rsidP="00406E3E">
      <w:pPr>
        <w:pStyle w:val="Caption"/>
      </w:pPr>
      <w:bookmarkStart w:id="11" w:name="_Toc38977273"/>
      <w:r>
        <w:t xml:space="preserve">Figure </w:t>
      </w:r>
      <w:fldSimple w:instr=" SEQ Figure \* ARABIC ">
        <w:r w:rsidR="00897A7D">
          <w:rPr>
            <w:noProof/>
          </w:rPr>
          <w:t>1</w:t>
        </w:r>
      </w:fldSimple>
      <w:r w:rsidR="00897A7D">
        <w:tab/>
      </w:r>
      <w:r>
        <w:t>Process for importing emissions-controlled products for customs brokers</w:t>
      </w:r>
      <w:bookmarkEnd w:id="11"/>
    </w:p>
    <w:p w:rsidR="009F0867" w:rsidRDefault="00406E3E" w:rsidP="00406E3E">
      <w:r>
        <w:rPr>
          <w:noProof/>
          <w:spacing w:val="-4"/>
          <w:lang w:val="en-AU" w:eastAsia="en-AU" w:bidi="ar-SA"/>
        </w:rPr>
        <w:drawing>
          <wp:inline distT="0" distB="0" distL="0" distR="0">
            <wp:extent cx="5549900" cy="5861050"/>
            <wp:effectExtent l="0" t="0" r="0" b="0"/>
            <wp:docPr id="1" name="Picture 1" descr="This image describes the process for importing emissions-controlled products for customs brokers. For further information please contact productemissions@aw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gardner lawrence\AppData\Local\Microsoft\Windows\INetCache\Content.Word\Screen Shot 2020-04-28 at 11.51.21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0" cy="5861050"/>
                    </a:xfrm>
                    <a:prstGeom prst="rect">
                      <a:avLst/>
                    </a:prstGeom>
                    <a:noFill/>
                    <a:ln>
                      <a:noFill/>
                    </a:ln>
                  </pic:spPr>
                </pic:pic>
              </a:graphicData>
            </a:graphic>
          </wp:inline>
        </w:drawing>
      </w:r>
    </w:p>
    <w:p w:rsidR="009F0867" w:rsidRDefault="00286D51" w:rsidP="00585473">
      <w:r>
        <w:rPr>
          <w:spacing w:val="-4"/>
        </w:rPr>
        <w:t xml:space="preserve">Note </w:t>
      </w:r>
      <w:r>
        <w:t xml:space="preserve">that all statements </w:t>
      </w:r>
      <w:r>
        <w:rPr>
          <w:spacing w:val="-4"/>
        </w:rPr>
        <w:t xml:space="preserve">made </w:t>
      </w:r>
      <w:r>
        <w:t xml:space="preserve">in the </w:t>
      </w:r>
      <w:r>
        <w:rPr>
          <w:spacing w:val="-4"/>
        </w:rPr>
        <w:t xml:space="preserve">ICS </w:t>
      </w:r>
      <w:r>
        <w:t xml:space="preserve">in </w:t>
      </w:r>
      <w:r>
        <w:rPr>
          <w:spacing w:val="-4"/>
        </w:rPr>
        <w:t xml:space="preserve">or </w:t>
      </w:r>
      <w:r>
        <w:t xml:space="preserve">in </w:t>
      </w:r>
      <w:r>
        <w:rPr>
          <w:spacing w:val="-4"/>
        </w:rPr>
        <w:t xml:space="preserve">relation </w:t>
      </w:r>
      <w:r>
        <w:t xml:space="preserve">to an import </w:t>
      </w:r>
      <w:r>
        <w:rPr>
          <w:spacing w:val="-4"/>
        </w:rPr>
        <w:t xml:space="preserve">declaration—including </w:t>
      </w:r>
      <w:r>
        <w:t xml:space="preserve">in answer to a Community Protection </w:t>
      </w:r>
      <w:r>
        <w:rPr>
          <w:spacing w:val="-4"/>
        </w:rPr>
        <w:t xml:space="preserve">Question </w:t>
      </w:r>
      <w:r>
        <w:t xml:space="preserve">and in the usual mandatory fields in an import </w:t>
      </w:r>
      <w:r>
        <w:rPr>
          <w:spacing w:val="-4"/>
        </w:rPr>
        <w:t xml:space="preserve">declaration—are </w:t>
      </w:r>
      <w:r>
        <w:rPr>
          <w:spacing w:val="-5"/>
        </w:rPr>
        <w:t xml:space="preserve">deemed </w:t>
      </w:r>
      <w:r>
        <w:t xml:space="preserve">to be statements </w:t>
      </w:r>
      <w:r>
        <w:rPr>
          <w:spacing w:val="-4"/>
        </w:rPr>
        <w:t xml:space="preserve">made </w:t>
      </w:r>
      <w:r>
        <w:t xml:space="preserve">to a Customs </w:t>
      </w:r>
      <w:r>
        <w:rPr>
          <w:spacing w:val="-4"/>
        </w:rPr>
        <w:t>Officer.</w:t>
      </w:r>
    </w:p>
    <w:p w:rsidR="009F0867" w:rsidRDefault="00286D51" w:rsidP="00585473">
      <w:pPr>
        <w:pStyle w:val="Heading2"/>
      </w:pPr>
      <w:bookmarkStart w:id="12" w:name="Table_1_Examples_of_typical_products_cov"/>
      <w:bookmarkStart w:id="13" w:name="_TOC_250007"/>
      <w:bookmarkStart w:id="14" w:name="_Toc38977204"/>
      <w:bookmarkEnd w:id="12"/>
      <w:r>
        <w:lastRenderedPageBreak/>
        <w:t>Products covered by the</w:t>
      </w:r>
      <w:r>
        <w:rPr>
          <w:spacing w:val="-7"/>
        </w:rPr>
        <w:t xml:space="preserve"> </w:t>
      </w:r>
      <w:bookmarkEnd w:id="13"/>
      <w:r>
        <w:t>standards</w:t>
      </w:r>
      <w:bookmarkEnd w:id="14"/>
    </w:p>
    <w:p w:rsidR="009F0867" w:rsidRDefault="00286D51" w:rsidP="007512FB">
      <w:r>
        <w:t>Part 2 of the Rules details products captured by the standards, including:</w:t>
      </w:r>
    </w:p>
    <w:p w:rsidR="009F0867" w:rsidRPr="007512FB" w:rsidRDefault="00286D51" w:rsidP="007512FB">
      <w:pPr>
        <w:pStyle w:val="ListParagraph"/>
      </w:pPr>
      <w:r w:rsidRPr="007512FB">
        <w:t>new, complete, non-road spark ignition engines with a maximum engine power at or below 19 kilowatts, or 25.5 horsepower</w:t>
      </w:r>
    </w:p>
    <w:p w:rsidR="009F0867" w:rsidRPr="007512FB" w:rsidRDefault="00286D51" w:rsidP="007512FB">
      <w:pPr>
        <w:pStyle w:val="ListParagraph"/>
      </w:pPr>
      <w:r w:rsidRPr="007512FB">
        <w:t>new, complete, spark-ignition propulsion marine engines.</w:t>
      </w:r>
    </w:p>
    <w:p w:rsidR="009F0867" w:rsidRPr="007512FB" w:rsidRDefault="00286D51" w:rsidP="007512FB">
      <w:pPr>
        <w:pStyle w:val="ListParagraph"/>
      </w:pPr>
      <w:r w:rsidRPr="007512FB">
        <w:t>These products are predominantly petrol engines but also include a small number of gas-powered engines.</w:t>
      </w:r>
    </w:p>
    <w:p w:rsidR="00406E3E" w:rsidRDefault="00406E3E" w:rsidP="00406E3E">
      <w:pPr>
        <w:pStyle w:val="Caption"/>
      </w:pPr>
      <w:bookmarkStart w:id="15" w:name="_Toc38977441"/>
      <w:r>
        <w:t xml:space="preserve">Table </w:t>
      </w:r>
      <w:fldSimple w:instr=" SEQ Table \* ARABIC ">
        <w:r w:rsidR="00645957">
          <w:rPr>
            <w:noProof/>
          </w:rPr>
          <w:t>1</w:t>
        </w:r>
      </w:fldSimple>
      <w:r>
        <w:tab/>
        <w:t>Examples of typical products covered by the standards</w:t>
      </w:r>
      <w:bookmarkEnd w:id="15"/>
    </w:p>
    <w:tbl>
      <w:tblPr>
        <w:tblW w:w="0" w:type="auto"/>
        <w:tblInd w:w="107" w:type="dxa"/>
        <w:tblLayout w:type="fixed"/>
        <w:tblCellMar>
          <w:left w:w="0" w:type="dxa"/>
          <w:right w:w="0" w:type="dxa"/>
        </w:tblCellMar>
        <w:tblLook w:val="01E0" w:firstRow="1" w:lastRow="1" w:firstColumn="1" w:lastColumn="1" w:noHBand="0" w:noVBand="0"/>
      </w:tblPr>
      <w:tblGrid>
        <w:gridCol w:w="3599"/>
        <w:gridCol w:w="3402"/>
        <w:gridCol w:w="2551"/>
      </w:tblGrid>
      <w:tr w:rsidR="00406E3E" w:rsidTr="00406E3E">
        <w:trPr>
          <w:cantSplit/>
        </w:trPr>
        <w:tc>
          <w:tcPr>
            <w:tcW w:w="3599" w:type="dxa"/>
            <w:tcBorders>
              <w:top w:val="single" w:sz="4" w:space="0" w:color="448F9C"/>
              <w:bottom w:val="single" w:sz="2" w:space="0" w:color="448F9C"/>
            </w:tcBorders>
          </w:tcPr>
          <w:p w:rsidR="00406E3E" w:rsidRDefault="00406E3E" w:rsidP="007512FB">
            <w:pPr>
              <w:pStyle w:val="TableParagraph"/>
            </w:pPr>
            <w:r>
              <w:t>Non-handheld</w:t>
            </w:r>
          </w:p>
        </w:tc>
        <w:tc>
          <w:tcPr>
            <w:tcW w:w="3402" w:type="dxa"/>
            <w:tcBorders>
              <w:top w:val="single" w:sz="4" w:space="0" w:color="448F9C"/>
              <w:bottom w:val="single" w:sz="2" w:space="0" w:color="448F9C"/>
            </w:tcBorders>
          </w:tcPr>
          <w:p w:rsidR="00406E3E" w:rsidRDefault="00406E3E" w:rsidP="007512FB">
            <w:pPr>
              <w:pStyle w:val="TableParagraph"/>
            </w:pPr>
            <w:r>
              <w:t>Handheld</w:t>
            </w:r>
          </w:p>
        </w:tc>
        <w:tc>
          <w:tcPr>
            <w:tcW w:w="2551" w:type="dxa"/>
            <w:tcBorders>
              <w:top w:val="single" w:sz="4" w:space="0" w:color="448F9C"/>
              <w:bottom w:val="single" w:sz="2" w:space="0" w:color="448F9C"/>
            </w:tcBorders>
          </w:tcPr>
          <w:p w:rsidR="00406E3E" w:rsidRDefault="00406E3E" w:rsidP="007512FB">
            <w:pPr>
              <w:pStyle w:val="TableParagraph"/>
            </w:pPr>
            <w:r>
              <w:t>Marine</w:t>
            </w: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Air compressor</w:t>
            </w:r>
          </w:p>
        </w:tc>
        <w:tc>
          <w:tcPr>
            <w:tcW w:w="3402" w:type="dxa"/>
            <w:tcBorders>
              <w:top w:val="single" w:sz="2" w:space="0" w:color="448F9C"/>
              <w:bottom w:val="single" w:sz="2" w:space="0" w:color="448F9C"/>
            </w:tcBorders>
          </w:tcPr>
          <w:p w:rsidR="00406E3E" w:rsidRPr="00F354E6" w:rsidRDefault="00406E3E" w:rsidP="007512FB">
            <w:pPr>
              <w:pStyle w:val="TableParagraph"/>
            </w:pPr>
            <w:r w:rsidRPr="00F354E6">
              <w:t>Brick/concrete saw</w:t>
            </w:r>
          </w:p>
        </w:tc>
        <w:tc>
          <w:tcPr>
            <w:tcW w:w="2551" w:type="dxa"/>
            <w:tcBorders>
              <w:top w:val="single" w:sz="2" w:space="0" w:color="448F9C"/>
              <w:bottom w:val="single" w:sz="2" w:space="0" w:color="448F9C"/>
            </w:tcBorders>
          </w:tcPr>
          <w:p w:rsidR="00406E3E" w:rsidRPr="00F354E6" w:rsidRDefault="00406E3E" w:rsidP="007512FB">
            <w:pPr>
              <w:pStyle w:val="TableParagraph"/>
            </w:pPr>
            <w:r w:rsidRPr="00F354E6">
              <w:t>Auxiliary marine engine</w:t>
            </w: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Brick elevator</w:t>
            </w:r>
          </w:p>
        </w:tc>
        <w:tc>
          <w:tcPr>
            <w:tcW w:w="3402" w:type="dxa"/>
            <w:tcBorders>
              <w:top w:val="single" w:sz="2" w:space="0" w:color="448F9C"/>
              <w:bottom w:val="single" w:sz="2" w:space="0" w:color="448F9C"/>
            </w:tcBorders>
          </w:tcPr>
          <w:p w:rsidR="00406E3E" w:rsidRPr="00F354E6" w:rsidRDefault="00406E3E" w:rsidP="007512FB">
            <w:pPr>
              <w:pStyle w:val="TableParagraph"/>
            </w:pPr>
            <w:r w:rsidRPr="00F354E6">
              <w:t>Brushcutter</w:t>
            </w:r>
          </w:p>
        </w:tc>
        <w:tc>
          <w:tcPr>
            <w:tcW w:w="2551" w:type="dxa"/>
            <w:tcBorders>
              <w:top w:val="single" w:sz="2" w:space="0" w:color="448F9C"/>
              <w:bottom w:val="single" w:sz="2" w:space="0" w:color="448F9C"/>
            </w:tcBorders>
          </w:tcPr>
          <w:p w:rsidR="00406E3E" w:rsidRPr="00F354E6" w:rsidRDefault="00406E3E" w:rsidP="007512FB">
            <w:pPr>
              <w:pStyle w:val="TableParagraph"/>
            </w:pPr>
            <w:r w:rsidRPr="00F354E6">
              <w:t>Inboard engine</w:t>
            </w: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Cherry picker/scissor lift</w:t>
            </w:r>
          </w:p>
        </w:tc>
        <w:tc>
          <w:tcPr>
            <w:tcW w:w="3402" w:type="dxa"/>
            <w:tcBorders>
              <w:top w:val="single" w:sz="2" w:space="0" w:color="448F9C"/>
              <w:bottom w:val="single" w:sz="2" w:space="0" w:color="448F9C"/>
            </w:tcBorders>
          </w:tcPr>
          <w:p w:rsidR="00406E3E" w:rsidRPr="00F354E6" w:rsidRDefault="00406E3E" w:rsidP="007512FB">
            <w:pPr>
              <w:pStyle w:val="TableParagraph"/>
            </w:pPr>
            <w:r w:rsidRPr="00F354E6">
              <w:t>Concrete vibrator/rammer</w:t>
            </w:r>
          </w:p>
        </w:tc>
        <w:tc>
          <w:tcPr>
            <w:tcW w:w="2551" w:type="dxa"/>
            <w:tcBorders>
              <w:top w:val="single" w:sz="2" w:space="0" w:color="448F9C"/>
              <w:bottom w:val="single" w:sz="2" w:space="0" w:color="448F9C"/>
            </w:tcBorders>
          </w:tcPr>
          <w:p w:rsidR="00406E3E" w:rsidRPr="00F354E6" w:rsidRDefault="00406E3E" w:rsidP="007512FB">
            <w:pPr>
              <w:pStyle w:val="TableParagraph"/>
            </w:pPr>
            <w:r w:rsidRPr="00F354E6">
              <w:t>Jet boat engine</w:t>
            </w: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Concrete grinder</w:t>
            </w:r>
          </w:p>
        </w:tc>
        <w:tc>
          <w:tcPr>
            <w:tcW w:w="3402" w:type="dxa"/>
            <w:tcBorders>
              <w:top w:val="single" w:sz="2" w:space="0" w:color="448F9C"/>
              <w:bottom w:val="single" w:sz="2" w:space="0" w:color="448F9C"/>
            </w:tcBorders>
          </w:tcPr>
          <w:p w:rsidR="00406E3E" w:rsidRPr="00F354E6" w:rsidRDefault="00406E3E" w:rsidP="007512FB">
            <w:pPr>
              <w:pStyle w:val="TableParagraph"/>
            </w:pPr>
            <w:r w:rsidRPr="00F354E6">
              <w:t>Chainsaw</w:t>
            </w:r>
          </w:p>
        </w:tc>
        <w:tc>
          <w:tcPr>
            <w:tcW w:w="2551" w:type="dxa"/>
            <w:tcBorders>
              <w:top w:val="single" w:sz="2" w:space="0" w:color="448F9C"/>
              <w:bottom w:val="single" w:sz="2" w:space="0" w:color="448F9C"/>
            </w:tcBorders>
          </w:tcPr>
          <w:p w:rsidR="00406E3E" w:rsidRPr="00F354E6" w:rsidRDefault="00406E3E" w:rsidP="007512FB">
            <w:pPr>
              <w:pStyle w:val="TableParagraph"/>
            </w:pPr>
            <w:r w:rsidRPr="00F354E6">
              <w:t>Outboard engine</w:t>
            </w: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Concrete mixer</w:t>
            </w:r>
          </w:p>
        </w:tc>
        <w:tc>
          <w:tcPr>
            <w:tcW w:w="3402" w:type="dxa"/>
            <w:tcBorders>
              <w:top w:val="single" w:sz="2" w:space="0" w:color="448F9C"/>
              <w:bottom w:val="single" w:sz="2" w:space="0" w:color="448F9C"/>
            </w:tcBorders>
          </w:tcPr>
          <w:p w:rsidR="00406E3E" w:rsidRPr="00F354E6" w:rsidRDefault="00406E3E" w:rsidP="007512FB">
            <w:pPr>
              <w:pStyle w:val="TableParagraph"/>
            </w:pPr>
            <w:r w:rsidRPr="00F354E6">
              <w:t>Engine for non-road equipment</w:t>
            </w:r>
          </w:p>
        </w:tc>
        <w:tc>
          <w:tcPr>
            <w:tcW w:w="2551" w:type="dxa"/>
            <w:tcBorders>
              <w:top w:val="single" w:sz="2" w:space="0" w:color="448F9C"/>
              <w:bottom w:val="single" w:sz="2" w:space="0" w:color="448F9C"/>
            </w:tcBorders>
          </w:tcPr>
          <w:p w:rsidR="00406E3E" w:rsidRPr="00F354E6" w:rsidRDefault="00406E3E" w:rsidP="007512FB">
            <w:pPr>
              <w:pStyle w:val="TableParagraph"/>
            </w:pPr>
            <w:r w:rsidRPr="00F354E6">
              <w:t>Personal watercraft</w:t>
            </w: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Debris loader</w:t>
            </w:r>
          </w:p>
        </w:tc>
        <w:tc>
          <w:tcPr>
            <w:tcW w:w="3402" w:type="dxa"/>
            <w:tcBorders>
              <w:top w:val="single" w:sz="2" w:space="0" w:color="448F9C"/>
              <w:bottom w:val="single" w:sz="2" w:space="0" w:color="448F9C"/>
            </w:tcBorders>
          </w:tcPr>
          <w:p w:rsidR="00406E3E" w:rsidRPr="00F354E6" w:rsidRDefault="00406E3E" w:rsidP="007512FB">
            <w:pPr>
              <w:pStyle w:val="TableParagraph"/>
            </w:pPr>
            <w:r w:rsidRPr="00F354E6">
              <w:t>Garden edger</w:t>
            </w:r>
          </w:p>
        </w:tc>
        <w:tc>
          <w:tcPr>
            <w:tcW w:w="2551" w:type="dxa"/>
            <w:tcBorders>
              <w:top w:val="single" w:sz="2" w:space="0" w:color="448F9C"/>
              <w:bottom w:val="single" w:sz="2" w:space="0" w:color="448F9C"/>
            </w:tcBorders>
          </w:tcPr>
          <w:p w:rsidR="00406E3E" w:rsidRPr="00F354E6" w:rsidRDefault="00406E3E" w:rsidP="007512FB">
            <w:pPr>
              <w:pStyle w:val="TableParagraph"/>
            </w:pPr>
            <w:r w:rsidRPr="00F354E6">
              <w:t>Sterndrive engine</w:t>
            </w: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Engine for non-road equipment</w:t>
            </w:r>
          </w:p>
        </w:tc>
        <w:tc>
          <w:tcPr>
            <w:tcW w:w="3402" w:type="dxa"/>
            <w:tcBorders>
              <w:top w:val="single" w:sz="2" w:space="0" w:color="448F9C"/>
              <w:bottom w:val="single" w:sz="2" w:space="0" w:color="448F9C"/>
            </w:tcBorders>
          </w:tcPr>
          <w:p w:rsidR="00406E3E" w:rsidRPr="00F354E6" w:rsidRDefault="00406E3E" w:rsidP="007512FB">
            <w:pPr>
              <w:pStyle w:val="TableParagraph"/>
            </w:pPr>
            <w:r w:rsidRPr="00F354E6">
              <w:t>Hammer drill</w:t>
            </w:r>
          </w:p>
        </w:tc>
        <w:tc>
          <w:tcPr>
            <w:tcW w:w="2551" w:type="dxa"/>
            <w:tcBorders>
              <w:top w:val="single" w:sz="2" w:space="0" w:color="448F9C"/>
              <w:bottom w:val="single" w:sz="2" w:space="0" w:color="448F9C"/>
            </w:tcBorders>
          </w:tcPr>
          <w:p w:rsidR="00406E3E" w:rsidRPr="00F354E6" w:rsidRDefault="00406E3E" w:rsidP="007512FB">
            <w:pPr>
              <w:pStyle w:val="TableParagraph"/>
            </w:pPr>
            <w:r w:rsidRPr="00F354E6">
              <w:t>Water scooter</w:t>
            </w: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Firefighting/water pump</w:t>
            </w:r>
          </w:p>
        </w:tc>
        <w:tc>
          <w:tcPr>
            <w:tcW w:w="3402" w:type="dxa"/>
            <w:tcBorders>
              <w:top w:val="single" w:sz="2" w:space="0" w:color="448F9C"/>
              <w:bottom w:val="single" w:sz="2" w:space="0" w:color="448F9C"/>
            </w:tcBorders>
          </w:tcPr>
          <w:p w:rsidR="00406E3E" w:rsidRPr="00F354E6" w:rsidRDefault="00406E3E" w:rsidP="007512FB">
            <w:pPr>
              <w:pStyle w:val="TableParagraph"/>
            </w:pPr>
            <w:r w:rsidRPr="00F354E6">
              <w:t>Hedge trimmer</w:t>
            </w:r>
          </w:p>
        </w:tc>
        <w:tc>
          <w:tcPr>
            <w:tcW w:w="2551" w:type="dxa"/>
            <w:tcBorders>
              <w:top w:val="single" w:sz="2" w:space="0" w:color="448F9C"/>
            </w:tcBorders>
          </w:tcPr>
          <w:p w:rsidR="00406E3E" w:rsidRPr="00F354E6" w:rsidRDefault="00406E3E" w:rsidP="007512FB">
            <w:pPr>
              <w:pStyle w:val="TableParagraph"/>
            </w:pP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Generator/inverter</w:t>
            </w:r>
          </w:p>
        </w:tc>
        <w:tc>
          <w:tcPr>
            <w:tcW w:w="3402" w:type="dxa"/>
            <w:tcBorders>
              <w:top w:val="single" w:sz="2" w:space="0" w:color="448F9C"/>
              <w:bottom w:val="single" w:sz="2" w:space="0" w:color="448F9C"/>
            </w:tcBorders>
          </w:tcPr>
          <w:p w:rsidR="00406E3E" w:rsidRPr="00F354E6" w:rsidRDefault="00406E3E" w:rsidP="007512FB">
            <w:pPr>
              <w:pStyle w:val="TableParagraph"/>
            </w:pPr>
            <w:r w:rsidRPr="00F354E6">
              <w:t>Jackhammer</w:t>
            </w:r>
          </w:p>
        </w:tc>
        <w:tc>
          <w:tcPr>
            <w:tcW w:w="2551" w:type="dxa"/>
          </w:tcPr>
          <w:p w:rsidR="00406E3E" w:rsidRPr="00F354E6" w:rsidRDefault="00406E3E" w:rsidP="007512FB">
            <w:pPr>
              <w:pStyle w:val="TableParagraph"/>
            </w:pP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Go kart</w:t>
            </w:r>
          </w:p>
        </w:tc>
        <w:tc>
          <w:tcPr>
            <w:tcW w:w="3402" w:type="dxa"/>
            <w:tcBorders>
              <w:top w:val="single" w:sz="2" w:space="0" w:color="448F9C"/>
              <w:bottom w:val="single" w:sz="2" w:space="0" w:color="448F9C"/>
            </w:tcBorders>
          </w:tcPr>
          <w:p w:rsidR="00406E3E" w:rsidRPr="00F354E6" w:rsidRDefault="00406E3E" w:rsidP="007512FB">
            <w:pPr>
              <w:pStyle w:val="TableParagraph"/>
            </w:pPr>
            <w:r w:rsidRPr="00F354E6">
              <w:t>Leaf vacuum/blower</w:t>
            </w:r>
          </w:p>
        </w:tc>
        <w:tc>
          <w:tcPr>
            <w:tcW w:w="2551" w:type="dxa"/>
          </w:tcPr>
          <w:p w:rsidR="00406E3E" w:rsidRPr="00F354E6" w:rsidRDefault="00406E3E" w:rsidP="007512FB">
            <w:pPr>
              <w:pStyle w:val="TableParagraph"/>
            </w:pP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Lawn aerator/corer</w:t>
            </w:r>
          </w:p>
        </w:tc>
        <w:tc>
          <w:tcPr>
            <w:tcW w:w="3402" w:type="dxa"/>
            <w:tcBorders>
              <w:top w:val="single" w:sz="2" w:space="0" w:color="448F9C"/>
              <w:bottom w:val="single" w:sz="2" w:space="0" w:color="448F9C"/>
            </w:tcBorders>
          </w:tcPr>
          <w:p w:rsidR="00406E3E" w:rsidRPr="00F354E6" w:rsidRDefault="00406E3E" w:rsidP="007512FB">
            <w:pPr>
              <w:pStyle w:val="TableParagraph"/>
            </w:pPr>
            <w:r w:rsidRPr="00F354E6">
              <w:t>Mist blower</w:t>
            </w:r>
          </w:p>
        </w:tc>
        <w:tc>
          <w:tcPr>
            <w:tcW w:w="2551" w:type="dxa"/>
          </w:tcPr>
          <w:p w:rsidR="00406E3E" w:rsidRPr="00F354E6" w:rsidRDefault="00406E3E" w:rsidP="007512FB">
            <w:pPr>
              <w:pStyle w:val="TableParagraph"/>
            </w:pP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Leaf/garden vacuum (walk behind)</w:t>
            </w:r>
          </w:p>
        </w:tc>
        <w:tc>
          <w:tcPr>
            <w:tcW w:w="3402" w:type="dxa"/>
            <w:tcBorders>
              <w:top w:val="single" w:sz="2" w:space="0" w:color="448F9C"/>
              <w:bottom w:val="single" w:sz="2" w:space="0" w:color="448F9C"/>
            </w:tcBorders>
          </w:tcPr>
          <w:p w:rsidR="00406E3E" w:rsidRPr="00F354E6" w:rsidRDefault="00406E3E" w:rsidP="007512FB">
            <w:pPr>
              <w:pStyle w:val="TableParagraph"/>
            </w:pPr>
            <w:r w:rsidRPr="00F354E6">
              <w:t>Pole pruner</w:t>
            </w:r>
          </w:p>
        </w:tc>
        <w:tc>
          <w:tcPr>
            <w:tcW w:w="2551" w:type="dxa"/>
          </w:tcPr>
          <w:p w:rsidR="00406E3E" w:rsidRPr="00F354E6" w:rsidRDefault="00406E3E" w:rsidP="007512FB">
            <w:pPr>
              <w:pStyle w:val="TableParagraph"/>
            </w:pP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Log splitter</w:t>
            </w:r>
          </w:p>
        </w:tc>
        <w:tc>
          <w:tcPr>
            <w:tcW w:w="3402" w:type="dxa"/>
            <w:tcBorders>
              <w:top w:val="single" w:sz="2" w:space="0" w:color="448F9C"/>
              <w:bottom w:val="single" w:sz="2" w:space="0" w:color="448F9C"/>
            </w:tcBorders>
          </w:tcPr>
          <w:p w:rsidR="00406E3E" w:rsidRPr="00F354E6" w:rsidRDefault="00406E3E" w:rsidP="007512FB">
            <w:pPr>
              <w:pStyle w:val="TableParagraph"/>
            </w:pPr>
            <w:r w:rsidRPr="00F354E6">
              <w:t>Posthole borer/auger</w:t>
            </w:r>
          </w:p>
        </w:tc>
        <w:tc>
          <w:tcPr>
            <w:tcW w:w="2551" w:type="dxa"/>
          </w:tcPr>
          <w:p w:rsidR="00406E3E" w:rsidRPr="00F354E6" w:rsidRDefault="00406E3E" w:rsidP="007512FB">
            <w:pPr>
              <w:pStyle w:val="TableParagraph"/>
            </w:pP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Mini loader</w:t>
            </w:r>
          </w:p>
        </w:tc>
        <w:tc>
          <w:tcPr>
            <w:tcW w:w="3402" w:type="dxa"/>
            <w:tcBorders>
              <w:top w:val="single" w:sz="2" w:space="0" w:color="448F9C"/>
              <w:bottom w:val="single" w:sz="2" w:space="0" w:color="448F9C"/>
            </w:tcBorders>
          </w:tcPr>
          <w:p w:rsidR="00406E3E" w:rsidRPr="00F354E6" w:rsidRDefault="00406E3E" w:rsidP="007512FB">
            <w:pPr>
              <w:pStyle w:val="TableParagraph"/>
            </w:pPr>
            <w:r w:rsidRPr="00F354E6">
              <w:t>Powered broom</w:t>
            </w:r>
          </w:p>
        </w:tc>
        <w:tc>
          <w:tcPr>
            <w:tcW w:w="2551" w:type="dxa"/>
          </w:tcPr>
          <w:p w:rsidR="00406E3E" w:rsidRPr="00F354E6" w:rsidRDefault="00406E3E" w:rsidP="007512FB">
            <w:pPr>
              <w:pStyle w:val="TableParagraph"/>
            </w:pP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Mulcher/chipper</w:t>
            </w:r>
          </w:p>
        </w:tc>
        <w:tc>
          <w:tcPr>
            <w:tcW w:w="3402" w:type="dxa"/>
            <w:tcBorders>
              <w:top w:val="single" w:sz="2" w:space="0" w:color="448F9C"/>
              <w:bottom w:val="single" w:sz="2" w:space="0" w:color="448F9C"/>
            </w:tcBorders>
          </w:tcPr>
          <w:p w:rsidR="00406E3E" w:rsidRPr="00F354E6" w:rsidRDefault="00406E3E" w:rsidP="007512FB">
            <w:pPr>
              <w:pStyle w:val="TableParagraph"/>
            </w:pPr>
            <w:r w:rsidRPr="00F354E6">
              <w:t>Trowel machine (concrete)</w:t>
            </w:r>
          </w:p>
        </w:tc>
        <w:tc>
          <w:tcPr>
            <w:tcW w:w="2551" w:type="dxa"/>
          </w:tcPr>
          <w:p w:rsidR="00406E3E" w:rsidRPr="00F354E6" w:rsidRDefault="00406E3E" w:rsidP="007512FB">
            <w:pPr>
              <w:pStyle w:val="TableParagraph"/>
            </w:pP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Pitch roller</w:t>
            </w:r>
          </w:p>
        </w:tc>
        <w:tc>
          <w:tcPr>
            <w:tcW w:w="3402" w:type="dxa"/>
            <w:tcBorders>
              <w:top w:val="single" w:sz="2" w:space="0" w:color="448F9C"/>
              <w:bottom w:val="single" w:sz="2" w:space="0" w:color="448F9C"/>
            </w:tcBorders>
          </w:tcPr>
          <w:p w:rsidR="00406E3E" w:rsidRPr="00F354E6" w:rsidRDefault="00406E3E" w:rsidP="007512FB">
            <w:pPr>
              <w:pStyle w:val="TableParagraph"/>
            </w:pPr>
            <w:r w:rsidRPr="00F354E6">
              <w:t>Whipper snipper/line trimmer</w:t>
            </w:r>
          </w:p>
        </w:tc>
        <w:tc>
          <w:tcPr>
            <w:tcW w:w="2551" w:type="dxa"/>
          </w:tcPr>
          <w:p w:rsidR="00406E3E" w:rsidRPr="00F354E6" w:rsidRDefault="00406E3E" w:rsidP="007512FB">
            <w:pPr>
              <w:pStyle w:val="TableParagraph"/>
            </w:pP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Plate compactor</w:t>
            </w:r>
          </w:p>
        </w:tc>
        <w:tc>
          <w:tcPr>
            <w:tcW w:w="3402" w:type="dxa"/>
            <w:tcBorders>
              <w:top w:val="single" w:sz="2" w:space="0" w:color="448F9C"/>
            </w:tcBorders>
          </w:tcPr>
          <w:p w:rsidR="00406E3E" w:rsidRPr="00F354E6" w:rsidRDefault="00406E3E" w:rsidP="007512FB">
            <w:pPr>
              <w:pStyle w:val="TableParagraph"/>
            </w:pPr>
          </w:p>
        </w:tc>
        <w:tc>
          <w:tcPr>
            <w:tcW w:w="2551" w:type="dxa"/>
          </w:tcPr>
          <w:p w:rsidR="00406E3E" w:rsidRPr="00F354E6" w:rsidRDefault="00406E3E" w:rsidP="007512FB">
            <w:pPr>
              <w:pStyle w:val="TableParagraph"/>
            </w:pP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Pressure cleaner/washer</w:t>
            </w:r>
          </w:p>
        </w:tc>
        <w:tc>
          <w:tcPr>
            <w:tcW w:w="3402" w:type="dxa"/>
          </w:tcPr>
          <w:p w:rsidR="00406E3E" w:rsidRPr="00F354E6" w:rsidRDefault="00406E3E" w:rsidP="007512FB">
            <w:pPr>
              <w:pStyle w:val="TableParagraph"/>
            </w:pPr>
          </w:p>
        </w:tc>
        <w:tc>
          <w:tcPr>
            <w:tcW w:w="2551" w:type="dxa"/>
          </w:tcPr>
          <w:p w:rsidR="00406E3E" w:rsidRPr="00F354E6" w:rsidRDefault="00406E3E" w:rsidP="007512FB">
            <w:pPr>
              <w:pStyle w:val="TableParagraph"/>
            </w:pP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Push mower</w:t>
            </w:r>
          </w:p>
        </w:tc>
        <w:tc>
          <w:tcPr>
            <w:tcW w:w="3402" w:type="dxa"/>
          </w:tcPr>
          <w:p w:rsidR="00406E3E" w:rsidRPr="00F354E6" w:rsidRDefault="00406E3E" w:rsidP="007512FB">
            <w:pPr>
              <w:pStyle w:val="TableParagraph"/>
            </w:pPr>
          </w:p>
        </w:tc>
        <w:tc>
          <w:tcPr>
            <w:tcW w:w="2551" w:type="dxa"/>
          </w:tcPr>
          <w:p w:rsidR="00406E3E" w:rsidRPr="00F354E6" w:rsidRDefault="00406E3E" w:rsidP="007512FB">
            <w:pPr>
              <w:pStyle w:val="TableParagraph"/>
            </w:pP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Ride-on mower</w:t>
            </w:r>
          </w:p>
        </w:tc>
        <w:tc>
          <w:tcPr>
            <w:tcW w:w="3402" w:type="dxa"/>
          </w:tcPr>
          <w:p w:rsidR="00406E3E" w:rsidRPr="00F354E6" w:rsidRDefault="00406E3E" w:rsidP="007512FB">
            <w:pPr>
              <w:pStyle w:val="TableParagraph"/>
            </w:pPr>
          </w:p>
        </w:tc>
        <w:tc>
          <w:tcPr>
            <w:tcW w:w="2551" w:type="dxa"/>
          </w:tcPr>
          <w:p w:rsidR="00406E3E" w:rsidRPr="00F354E6" w:rsidRDefault="00406E3E" w:rsidP="007512FB">
            <w:pPr>
              <w:pStyle w:val="TableParagraph"/>
            </w:pP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Rotary hoe</w:t>
            </w:r>
          </w:p>
        </w:tc>
        <w:tc>
          <w:tcPr>
            <w:tcW w:w="3402" w:type="dxa"/>
          </w:tcPr>
          <w:p w:rsidR="00406E3E" w:rsidRPr="00F354E6" w:rsidRDefault="00406E3E" w:rsidP="007512FB">
            <w:pPr>
              <w:pStyle w:val="TableParagraph"/>
            </w:pPr>
          </w:p>
        </w:tc>
        <w:tc>
          <w:tcPr>
            <w:tcW w:w="2551" w:type="dxa"/>
          </w:tcPr>
          <w:p w:rsidR="00406E3E" w:rsidRPr="00F354E6" w:rsidRDefault="00406E3E" w:rsidP="007512FB">
            <w:pPr>
              <w:pStyle w:val="TableParagraph"/>
            </w:pP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Slasher (ride-on)</w:t>
            </w:r>
          </w:p>
        </w:tc>
        <w:tc>
          <w:tcPr>
            <w:tcW w:w="3402" w:type="dxa"/>
          </w:tcPr>
          <w:p w:rsidR="00406E3E" w:rsidRPr="00F354E6" w:rsidRDefault="00406E3E" w:rsidP="007512FB">
            <w:pPr>
              <w:pStyle w:val="TableParagraph"/>
            </w:pPr>
          </w:p>
        </w:tc>
        <w:tc>
          <w:tcPr>
            <w:tcW w:w="2551" w:type="dxa"/>
          </w:tcPr>
          <w:p w:rsidR="00406E3E" w:rsidRPr="00F354E6" w:rsidRDefault="00406E3E" w:rsidP="007512FB">
            <w:pPr>
              <w:pStyle w:val="TableParagraph"/>
            </w:pP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Snow blower</w:t>
            </w:r>
          </w:p>
        </w:tc>
        <w:tc>
          <w:tcPr>
            <w:tcW w:w="3402" w:type="dxa"/>
          </w:tcPr>
          <w:p w:rsidR="00406E3E" w:rsidRPr="00F354E6" w:rsidRDefault="00406E3E" w:rsidP="007512FB">
            <w:pPr>
              <w:pStyle w:val="TableParagraph"/>
            </w:pPr>
          </w:p>
        </w:tc>
        <w:tc>
          <w:tcPr>
            <w:tcW w:w="2551" w:type="dxa"/>
          </w:tcPr>
          <w:p w:rsidR="00406E3E" w:rsidRPr="00F354E6" w:rsidRDefault="00406E3E" w:rsidP="007512FB">
            <w:pPr>
              <w:pStyle w:val="TableParagraph"/>
            </w:pP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Sod cutter</w:t>
            </w:r>
          </w:p>
        </w:tc>
        <w:tc>
          <w:tcPr>
            <w:tcW w:w="3402" w:type="dxa"/>
          </w:tcPr>
          <w:p w:rsidR="00406E3E" w:rsidRPr="00F354E6" w:rsidRDefault="00406E3E" w:rsidP="007512FB">
            <w:pPr>
              <w:pStyle w:val="TableParagraph"/>
            </w:pPr>
          </w:p>
        </w:tc>
        <w:tc>
          <w:tcPr>
            <w:tcW w:w="2551" w:type="dxa"/>
          </w:tcPr>
          <w:p w:rsidR="00406E3E" w:rsidRPr="00F354E6" w:rsidRDefault="00406E3E" w:rsidP="007512FB">
            <w:pPr>
              <w:pStyle w:val="TableParagraph"/>
            </w:pPr>
          </w:p>
        </w:tc>
      </w:tr>
      <w:tr w:rsidR="00406E3E" w:rsidTr="00406E3E">
        <w:trPr>
          <w:cantSplit/>
        </w:trPr>
        <w:tc>
          <w:tcPr>
            <w:tcW w:w="3599" w:type="dxa"/>
            <w:tcBorders>
              <w:top w:val="single" w:sz="2" w:space="0" w:color="448F9C"/>
              <w:bottom w:val="single" w:sz="2" w:space="0" w:color="448F9C"/>
            </w:tcBorders>
          </w:tcPr>
          <w:p w:rsidR="00406E3E" w:rsidRPr="00F354E6" w:rsidRDefault="00406E3E" w:rsidP="007512FB">
            <w:pPr>
              <w:pStyle w:val="TableParagraph"/>
            </w:pPr>
            <w:r w:rsidRPr="00F354E6">
              <w:t>Stump grinder</w:t>
            </w:r>
          </w:p>
        </w:tc>
        <w:tc>
          <w:tcPr>
            <w:tcW w:w="3402" w:type="dxa"/>
          </w:tcPr>
          <w:p w:rsidR="00406E3E" w:rsidRPr="00F354E6" w:rsidRDefault="00406E3E" w:rsidP="007512FB">
            <w:pPr>
              <w:pStyle w:val="TableParagraph"/>
            </w:pPr>
          </w:p>
        </w:tc>
        <w:tc>
          <w:tcPr>
            <w:tcW w:w="2551" w:type="dxa"/>
          </w:tcPr>
          <w:p w:rsidR="00406E3E" w:rsidRPr="00F354E6" w:rsidRDefault="00406E3E" w:rsidP="007512FB">
            <w:pPr>
              <w:pStyle w:val="TableParagraph"/>
            </w:pPr>
          </w:p>
        </w:tc>
      </w:tr>
      <w:tr w:rsidR="00406E3E" w:rsidTr="00406E3E">
        <w:trPr>
          <w:cantSplit/>
        </w:trPr>
        <w:tc>
          <w:tcPr>
            <w:tcW w:w="3599" w:type="dxa"/>
            <w:tcBorders>
              <w:top w:val="single" w:sz="2" w:space="0" w:color="448F9C"/>
              <w:bottom w:val="single" w:sz="6" w:space="0" w:color="005890"/>
            </w:tcBorders>
          </w:tcPr>
          <w:p w:rsidR="00406E3E" w:rsidRPr="00F354E6" w:rsidRDefault="00406E3E" w:rsidP="007512FB">
            <w:pPr>
              <w:pStyle w:val="TableParagraph"/>
            </w:pPr>
            <w:r w:rsidRPr="00F354E6">
              <w:t>Sweeper (non-handheld)</w:t>
            </w:r>
          </w:p>
        </w:tc>
        <w:tc>
          <w:tcPr>
            <w:tcW w:w="3402" w:type="dxa"/>
            <w:tcBorders>
              <w:bottom w:val="single" w:sz="6" w:space="0" w:color="005890"/>
            </w:tcBorders>
          </w:tcPr>
          <w:p w:rsidR="00406E3E" w:rsidRPr="00F354E6" w:rsidRDefault="00406E3E" w:rsidP="007512FB">
            <w:pPr>
              <w:pStyle w:val="TableParagraph"/>
            </w:pPr>
          </w:p>
        </w:tc>
        <w:tc>
          <w:tcPr>
            <w:tcW w:w="2551" w:type="dxa"/>
            <w:tcBorders>
              <w:bottom w:val="single" w:sz="6" w:space="0" w:color="005890"/>
            </w:tcBorders>
          </w:tcPr>
          <w:p w:rsidR="00406E3E" w:rsidRPr="00F354E6" w:rsidRDefault="00406E3E" w:rsidP="007512FB">
            <w:pPr>
              <w:pStyle w:val="TableParagraph"/>
            </w:pPr>
          </w:p>
        </w:tc>
      </w:tr>
    </w:tbl>
    <w:p w:rsidR="009F0867" w:rsidRDefault="00286D51" w:rsidP="00585473">
      <w:r>
        <w:rPr>
          <w:spacing w:val="-4"/>
        </w:rPr>
        <w:t>Note:</w:t>
      </w:r>
      <w:r>
        <w:rPr>
          <w:spacing w:val="-10"/>
        </w:rPr>
        <w:t xml:space="preserve"> </w:t>
      </w:r>
      <w:r>
        <w:t>This</w:t>
      </w:r>
      <w:r>
        <w:rPr>
          <w:spacing w:val="-10"/>
        </w:rPr>
        <w:t xml:space="preserve"> </w:t>
      </w:r>
      <w:r>
        <w:t>list</w:t>
      </w:r>
      <w:r>
        <w:rPr>
          <w:spacing w:val="-11"/>
        </w:rPr>
        <w:t xml:space="preserve"> </w:t>
      </w:r>
      <w:r>
        <w:t>is</w:t>
      </w:r>
      <w:r>
        <w:rPr>
          <w:spacing w:val="-10"/>
        </w:rPr>
        <w:t xml:space="preserve"> </w:t>
      </w:r>
      <w:r>
        <w:rPr>
          <w:spacing w:val="-4"/>
        </w:rPr>
        <w:t>not</w:t>
      </w:r>
      <w:r>
        <w:rPr>
          <w:spacing w:val="-10"/>
        </w:rPr>
        <w:t xml:space="preserve"> </w:t>
      </w:r>
      <w:r>
        <w:t>exhaustive</w:t>
      </w:r>
      <w:r>
        <w:rPr>
          <w:spacing w:val="-10"/>
        </w:rPr>
        <w:t xml:space="preserve"> </w:t>
      </w:r>
      <w:r>
        <w:t>and</w:t>
      </w:r>
      <w:r>
        <w:rPr>
          <w:spacing w:val="-10"/>
        </w:rPr>
        <w:t xml:space="preserve"> </w:t>
      </w:r>
      <w:r>
        <w:t>is</w:t>
      </w:r>
      <w:r>
        <w:rPr>
          <w:spacing w:val="-10"/>
        </w:rPr>
        <w:t xml:space="preserve"> </w:t>
      </w:r>
      <w:r>
        <w:rPr>
          <w:spacing w:val="-4"/>
        </w:rPr>
        <w:t>for</w:t>
      </w:r>
      <w:r>
        <w:rPr>
          <w:spacing w:val="-9"/>
        </w:rPr>
        <w:t xml:space="preserve"> </w:t>
      </w:r>
      <w:r>
        <w:t>guidance</w:t>
      </w:r>
      <w:r>
        <w:rPr>
          <w:spacing w:val="-10"/>
        </w:rPr>
        <w:t xml:space="preserve"> </w:t>
      </w:r>
      <w:r>
        <w:rPr>
          <w:spacing w:val="-6"/>
        </w:rPr>
        <w:t>only.</w:t>
      </w:r>
      <w:r>
        <w:rPr>
          <w:spacing w:val="-10"/>
        </w:rPr>
        <w:t xml:space="preserve"> </w:t>
      </w:r>
      <w:r>
        <w:t>The</w:t>
      </w:r>
      <w:r>
        <w:rPr>
          <w:spacing w:val="-10"/>
        </w:rPr>
        <w:t xml:space="preserve"> </w:t>
      </w:r>
      <w:r>
        <w:t>engine</w:t>
      </w:r>
      <w:r>
        <w:rPr>
          <w:spacing w:val="-10"/>
        </w:rPr>
        <w:t xml:space="preserve"> </w:t>
      </w:r>
      <w:r>
        <w:t>is</w:t>
      </w:r>
      <w:r>
        <w:rPr>
          <w:spacing w:val="-9"/>
        </w:rPr>
        <w:t xml:space="preserve"> </w:t>
      </w:r>
      <w:r>
        <w:rPr>
          <w:spacing w:val="-4"/>
        </w:rPr>
        <w:t>subject</w:t>
      </w:r>
      <w:r>
        <w:rPr>
          <w:spacing w:val="-11"/>
        </w:rPr>
        <w:t xml:space="preserve"> </w:t>
      </w:r>
      <w:r>
        <w:t>to</w:t>
      </w:r>
      <w:r>
        <w:rPr>
          <w:spacing w:val="-10"/>
        </w:rPr>
        <w:t xml:space="preserve"> </w:t>
      </w:r>
      <w:r>
        <w:t>the</w:t>
      </w:r>
      <w:r>
        <w:rPr>
          <w:spacing w:val="-10"/>
        </w:rPr>
        <w:t xml:space="preserve"> </w:t>
      </w:r>
      <w:r>
        <w:rPr>
          <w:spacing w:val="-4"/>
        </w:rPr>
        <w:t>emissions</w:t>
      </w:r>
      <w:r>
        <w:rPr>
          <w:spacing w:val="-9"/>
        </w:rPr>
        <w:t xml:space="preserve"> </w:t>
      </w:r>
      <w:r>
        <w:t xml:space="preserve">standards, </w:t>
      </w:r>
      <w:r>
        <w:rPr>
          <w:spacing w:val="-4"/>
        </w:rPr>
        <w:t>whether</w:t>
      </w:r>
      <w:r>
        <w:rPr>
          <w:spacing w:val="-9"/>
        </w:rPr>
        <w:t xml:space="preserve"> </w:t>
      </w:r>
      <w:r>
        <w:t>imported</w:t>
      </w:r>
      <w:r>
        <w:rPr>
          <w:spacing w:val="-9"/>
        </w:rPr>
        <w:t xml:space="preserve"> </w:t>
      </w:r>
      <w:r>
        <w:rPr>
          <w:spacing w:val="-4"/>
        </w:rPr>
        <w:t>or</w:t>
      </w:r>
      <w:r>
        <w:rPr>
          <w:spacing w:val="-9"/>
        </w:rPr>
        <w:t xml:space="preserve"> </w:t>
      </w:r>
      <w:r>
        <w:rPr>
          <w:spacing w:val="-5"/>
        </w:rPr>
        <w:t>supplied</w:t>
      </w:r>
      <w:r>
        <w:rPr>
          <w:spacing w:val="-9"/>
        </w:rPr>
        <w:t xml:space="preserve"> </w:t>
      </w:r>
      <w:r>
        <w:t>as</w:t>
      </w:r>
      <w:r>
        <w:rPr>
          <w:spacing w:val="-8"/>
        </w:rPr>
        <w:t xml:space="preserve"> </w:t>
      </w:r>
      <w:r>
        <w:t>an</w:t>
      </w:r>
      <w:r>
        <w:rPr>
          <w:spacing w:val="-9"/>
        </w:rPr>
        <w:t xml:space="preserve"> </w:t>
      </w:r>
      <w:r>
        <w:t>engine</w:t>
      </w:r>
      <w:r>
        <w:rPr>
          <w:spacing w:val="-9"/>
        </w:rPr>
        <w:t xml:space="preserve"> </w:t>
      </w:r>
      <w:r>
        <w:rPr>
          <w:spacing w:val="-5"/>
        </w:rPr>
        <w:t>alone</w:t>
      </w:r>
      <w:r>
        <w:rPr>
          <w:spacing w:val="-9"/>
        </w:rPr>
        <w:t xml:space="preserve"> </w:t>
      </w:r>
      <w:r>
        <w:rPr>
          <w:spacing w:val="-4"/>
        </w:rPr>
        <w:t>or</w:t>
      </w:r>
      <w:r>
        <w:rPr>
          <w:spacing w:val="-8"/>
        </w:rPr>
        <w:t xml:space="preserve"> </w:t>
      </w:r>
      <w:r>
        <w:t>in</w:t>
      </w:r>
      <w:r>
        <w:rPr>
          <w:spacing w:val="-9"/>
        </w:rPr>
        <w:t xml:space="preserve"> </w:t>
      </w:r>
      <w:r>
        <w:rPr>
          <w:spacing w:val="-5"/>
        </w:rPr>
        <w:t>equipment.</w:t>
      </w:r>
    </w:p>
    <w:p w:rsidR="009F0867" w:rsidRDefault="00286D51" w:rsidP="00585473">
      <w:pPr>
        <w:rPr>
          <w:spacing w:val="-3"/>
        </w:rPr>
      </w:pPr>
      <w:r>
        <w:t xml:space="preserve">If a product your </w:t>
      </w:r>
      <w:r>
        <w:rPr>
          <w:spacing w:val="-5"/>
        </w:rPr>
        <w:t xml:space="preserve">client </w:t>
      </w:r>
      <w:r>
        <w:t xml:space="preserve">is </w:t>
      </w:r>
      <w:r>
        <w:rPr>
          <w:spacing w:val="-3"/>
        </w:rPr>
        <w:t xml:space="preserve">importing </w:t>
      </w:r>
      <w:r>
        <w:t xml:space="preserve">is not listed in the </w:t>
      </w:r>
      <w:r>
        <w:rPr>
          <w:spacing w:val="-5"/>
        </w:rPr>
        <w:t xml:space="preserve">above </w:t>
      </w:r>
      <w:r>
        <w:rPr>
          <w:spacing w:val="-3"/>
        </w:rPr>
        <w:t xml:space="preserve">table, </w:t>
      </w:r>
      <w:r>
        <w:t xml:space="preserve">but </w:t>
      </w:r>
      <w:r>
        <w:rPr>
          <w:spacing w:val="-5"/>
        </w:rPr>
        <w:t xml:space="preserve">you </w:t>
      </w:r>
      <w:r>
        <w:t xml:space="preserve">think </w:t>
      </w:r>
      <w:r>
        <w:rPr>
          <w:spacing w:val="-3"/>
        </w:rPr>
        <w:t xml:space="preserve">it might </w:t>
      </w:r>
      <w:r>
        <w:t xml:space="preserve">be an emissions-controlled </w:t>
      </w:r>
      <w:r>
        <w:rPr>
          <w:spacing w:val="-3"/>
        </w:rPr>
        <w:t xml:space="preserve">product, </w:t>
      </w:r>
      <w:r>
        <w:t xml:space="preserve">please refer to the </w:t>
      </w:r>
      <w:r>
        <w:rPr>
          <w:spacing w:val="-3"/>
        </w:rPr>
        <w:t xml:space="preserve">technical definition </w:t>
      </w:r>
      <w:r>
        <w:t xml:space="preserve">in Part 2 of the </w:t>
      </w:r>
      <w:r>
        <w:rPr>
          <w:spacing w:val="-3"/>
        </w:rPr>
        <w:t xml:space="preserve">Rules. </w:t>
      </w:r>
      <w:r>
        <w:t xml:space="preserve">Alternatively, </w:t>
      </w:r>
      <w:r>
        <w:rPr>
          <w:spacing w:val="-3"/>
        </w:rPr>
        <w:t xml:space="preserve">ask </w:t>
      </w:r>
      <w:r>
        <w:t xml:space="preserve">your </w:t>
      </w:r>
      <w:r>
        <w:rPr>
          <w:spacing w:val="-5"/>
        </w:rPr>
        <w:t xml:space="preserve">client </w:t>
      </w:r>
      <w:r>
        <w:t xml:space="preserve">to </w:t>
      </w:r>
      <w:r>
        <w:rPr>
          <w:spacing w:val="-3"/>
        </w:rPr>
        <w:t xml:space="preserve">contact </w:t>
      </w:r>
      <w:r>
        <w:t xml:space="preserve">the </w:t>
      </w:r>
      <w:r>
        <w:rPr>
          <w:spacing w:val="-2"/>
        </w:rPr>
        <w:t xml:space="preserve">manufacturer </w:t>
      </w:r>
      <w:r>
        <w:t xml:space="preserve">for further </w:t>
      </w:r>
      <w:r>
        <w:rPr>
          <w:spacing w:val="-3"/>
        </w:rPr>
        <w:t>information.</w:t>
      </w:r>
    </w:p>
    <w:p w:rsidR="007512FB" w:rsidRDefault="007512FB" w:rsidP="00585473"/>
    <w:p w:rsidR="009F0867" w:rsidRPr="00966B58" w:rsidRDefault="00286D51" w:rsidP="00585473">
      <w:pPr>
        <w:pStyle w:val="Heading3"/>
      </w:pPr>
      <w:r w:rsidRPr="00966B58">
        <w:lastRenderedPageBreak/>
        <w:t>What products are not captured?</w:t>
      </w:r>
    </w:p>
    <w:p w:rsidR="009F0867" w:rsidRDefault="00286D51" w:rsidP="00585473">
      <w:r>
        <w:t>Products that are not captured by the Rules include:</w:t>
      </w:r>
    </w:p>
    <w:p w:rsidR="009F0867" w:rsidRDefault="00286D51" w:rsidP="00584760">
      <w:pPr>
        <w:pStyle w:val="ListParagraph"/>
        <w:numPr>
          <w:ilvl w:val="1"/>
          <w:numId w:val="2"/>
        </w:numPr>
      </w:pPr>
      <w:r>
        <w:rPr>
          <w:spacing w:val="-4"/>
        </w:rPr>
        <w:t xml:space="preserve">second </w:t>
      </w:r>
      <w:r>
        <w:t>hand engines and</w:t>
      </w:r>
      <w:r>
        <w:rPr>
          <w:spacing w:val="-26"/>
        </w:rPr>
        <w:t xml:space="preserve"> </w:t>
      </w:r>
      <w:r>
        <w:rPr>
          <w:spacing w:val="-5"/>
        </w:rPr>
        <w:t>equipment</w:t>
      </w:r>
    </w:p>
    <w:p w:rsidR="009F0867" w:rsidRDefault="00286D51" w:rsidP="00584760">
      <w:pPr>
        <w:pStyle w:val="ListParagraph"/>
        <w:numPr>
          <w:ilvl w:val="1"/>
          <w:numId w:val="2"/>
        </w:numPr>
      </w:pPr>
      <w:r>
        <w:t xml:space="preserve">outdoor power equipment </w:t>
      </w:r>
      <w:r>
        <w:rPr>
          <w:spacing w:val="-3"/>
        </w:rPr>
        <w:t xml:space="preserve">at </w:t>
      </w:r>
      <w:r>
        <w:rPr>
          <w:spacing w:val="-4"/>
        </w:rPr>
        <w:t xml:space="preserve">or </w:t>
      </w:r>
      <w:r>
        <w:t>above</w:t>
      </w:r>
      <w:r>
        <w:rPr>
          <w:spacing w:val="-34"/>
        </w:rPr>
        <w:t xml:space="preserve"> </w:t>
      </w:r>
      <w:r>
        <w:rPr>
          <w:spacing w:val="-9"/>
        </w:rPr>
        <w:t xml:space="preserve">19.1 </w:t>
      </w:r>
      <w:r>
        <w:t>kilowatts</w:t>
      </w:r>
    </w:p>
    <w:p w:rsidR="009F0867" w:rsidRDefault="00286D51" w:rsidP="00584760">
      <w:pPr>
        <w:pStyle w:val="ListParagraph"/>
        <w:numPr>
          <w:ilvl w:val="1"/>
          <w:numId w:val="2"/>
        </w:numPr>
      </w:pPr>
      <w:r>
        <w:t>all-terrain</w:t>
      </w:r>
      <w:r>
        <w:rPr>
          <w:spacing w:val="-9"/>
        </w:rPr>
        <w:t xml:space="preserve"> </w:t>
      </w:r>
      <w:r>
        <w:rPr>
          <w:spacing w:val="-5"/>
        </w:rPr>
        <w:t>vehicles</w:t>
      </w:r>
    </w:p>
    <w:p w:rsidR="009F0867" w:rsidRDefault="00286D51" w:rsidP="00584760">
      <w:pPr>
        <w:pStyle w:val="ListParagraph"/>
        <w:numPr>
          <w:ilvl w:val="1"/>
          <w:numId w:val="2"/>
        </w:numPr>
      </w:pPr>
      <w:r>
        <w:t>hovercrafts</w:t>
      </w:r>
    </w:p>
    <w:p w:rsidR="009F0867" w:rsidRDefault="00286D51" w:rsidP="00584760">
      <w:pPr>
        <w:pStyle w:val="ListParagraph"/>
        <w:numPr>
          <w:ilvl w:val="1"/>
          <w:numId w:val="2"/>
        </w:numPr>
      </w:pPr>
      <w:r>
        <w:t>amphibious</w:t>
      </w:r>
      <w:r>
        <w:rPr>
          <w:spacing w:val="-9"/>
        </w:rPr>
        <w:t xml:space="preserve"> </w:t>
      </w:r>
      <w:r>
        <w:t>craft</w:t>
      </w:r>
    </w:p>
    <w:p w:rsidR="009F0867" w:rsidRDefault="00286D51" w:rsidP="00584760">
      <w:pPr>
        <w:pStyle w:val="ListParagraph"/>
        <w:numPr>
          <w:ilvl w:val="1"/>
          <w:numId w:val="2"/>
        </w:numPr>
      </w:pPr>
      <w:r>
        <w:t xml:space="preserve">compression </w:t>
      </w:r>
      <w:r>
        <w:rPr>
          <w:spacing w:val="-3"/>
        </w:rPr>
        <w:t xml:space="preserve">engines and </w:t>
      </w:r>
      <w:r>
        <w:t>equipment</w:t>
      </w:r>
      <w:r>
        <w:rPr>
          <w:spacing w:val="-25"/>
        </w:rPr>
        <w:t xml:space="preserve"> </w:t>
      </w:r>
      <w:r>
        <w:rPr>
          <w:spacing w:val="-6"/>
        </w:rPr>
        <w:t>(diesel).</w:t>
      </w:r>
    </w:p>
    <w:p w:rsidR="002E7379" w:rsidRDefault="00286D51" w:rsidP="00585473">
      <w:pPr>
        <w:rPr>
          <w:spacing w:val="-4"/>
        </w:rPr>
      </w:pPr>
      <w:r>
        <w:t>The</w:t>
      </w:r>
      <w:r>
        <w:rPr>
          <w:spacing w:val="-13"/>
        </w:rPr>
        <w:t xml:space="preserve"> </w:t>
      </w:r>
      <w:r>
        <w:t>Australian</w:t>
      </w:r>
      <w:r>
        <w:rPr>
          <w:spacing w:val="-12"/>
        </w:rPr>
        <w:t xml:space="preserve"> </w:t>
      </w:r>
      <w:r>
        <w:rPr>
          <w:spacing w:val="-4"/>
        </w:rPr>
        <w:t>product</w:t>
      </w:r>
      <w:r>
        <w:rPr>
          <w:spacing w:val="-13"/>
        </w:rPr>
        <w:t xml:space="preserve"> </w:t>
      </w:r>
      <w:r>
        <w:rPr>
          <w:spacing w:val="-4"/>
        </w:rPr>
        <w:t>emissions</w:t>
      </w:r>
      <w:r>
        <w:rPr>
          <w:spacing w:val="-12"/>
        </w:rPr>
        <w:t xml:space="preserve"> </w:t>
      </w:r>
      <w:r>
        <w:t>standards</w:t>
      </w:r>
      <w:r>
        <w:rPr>
          <w:spacing w:val="-12"/>
        </w:rPr>
        <w:t xml:space="preserve"> </w:t>
      </w:r>
      <w:r>
        <w:t>align</w:t>
      </w:r>
      <w:r>
        <w:rPr>
          <w:spacing w:val="-12"/>
        </w:rPr>
        <w:t xml:space="preserve"> </w:t>
      </w:r>
      <w:r>
        <w:t>with</w:t>
      </w:r>
      <w:r>
        <w:rPr>
          <w:spacing w:val="-12"/>
        </w:rPr>
        <w:t xml:space="preserve"> </w:t>
      </w:r>
      <w:r>
        <w:t>the</w:t>
      </w:r>
      <w:r>
        <w:rPr>
          <w:spacing w:val="-12"/>
        </w:rPr>
        <w:t xml:space="preserve"> </w:t>
      </w:r>
      <w:r>
        <w:rPr>
          <w:spacing w:val="-3"/>
        </w:rPr>
        <w:t>US</w:t>
      </w:r>
      <w:r>
        <w:rPr>
          <w:spacing w:val="-12"/>
        </w:rPr>
        <w:t xml:space="preserve"> </w:t>
      </w:r>
      <w:r>
        <w:rPr>
          <w:spacing w:val="-7"/>
        </w:rPr>
        <w:t>EPA</w:t>
      </w:r>
      <w:r>
        <w:rPr>
          <w:spacing w:val="-12"/>
        </w:rPr>
        <w:t xml:space="preserve"> </w:t>
      </w:r>
      <w:r>
        <w:t>standards.</w:t>
      </w:r>
      <w:r>
        <w:rPr>
          <w:spacing w:val="-12"/>
        </w:rPr>
        <w:t xml:space="preserve"> </w:t>
      </w:r>
      <w:r>
        <w:rPr>
          <w:spacing w:val="-7"/>
        </w:rPr>
        <w:t>However,</w:t>
      </w:r>
      <w:r>
        <w:rPr>
          <w:spacing w:val="-13"/>
        </w:rPr>
        <w:t xml:space="preserve"> </w:t>
      </w:r>
      <w:r>
        <w:t>the</w:t>
      </w:r>
      <w:r>
        <w:rPr>
          <w:spacing w:val="-12"/>
        </w:rPr>
        <w:t xml:space="preserve"> </w:t>
      </w:r>
      <w:r>
        <w:rPr>
          <w:spacing w:val="-3"/>
        </w:rPr>
        <w:t>Rules</w:t>
      </w:r>
      <w:r>
        <w:rPr>
          <w:spacing w:val="-12"/>
        </w:rPr>
        <w:t xml:space="preserve"> </w:t>
      </w:r>
      <w:r>
        <w:rPr>
          <w:spacing w:val="-4"/>
        </w:rPr>
        <w:t>do</w:t>
      </w:r>
      <w:r>
        <w:rPr>
          <w:spacing w:val="-12"/>
        </w:rPr>
        <w:t xml:space="preserve"> </w:t>
      </w:r>
      <w:r>
        <w:rPr>
          <w:spacing w:val="-6"/>
        </w:rPr>
        <w:t xml:space="preserve">not </w:t>
      </w:r>
      <w:r>
        <w:rPr>
          <w:spacing w:val="-3"/>
        </w:rPr>
        <w:t xml:space="preserve">set </w:t>
      </w:r>
      <w:r>
        <w:t xml:space="preserve">standards </w:t>
      </w:r>
      <w:r>
        <w:rPr>
          <w:spacing w:val="-4"/>
        </w:rPr>
        <w:t>for evaporative</w:t>
      </w:r>
      <w:r>
        <w:rPr>
          <w:spacing w:val="-29"/>
        </w:rPr>
        <w:t xml:space="preserve"> </w:t>
      </w:r>
      <w:r>
        <w:rPr>
          <w:spacing w:val="-4"/>
        </w:rPr>
        <w:t>emissions.</w:t>
      </w:r>
      <w:bookmarkStart w:id="16" w:name="5._Certification"/>
      <w:bookmarkStart w:id="17" w:name="_TOC_250006"/>
      <w:bookmarkEnd w:id="16"/>
      <w:bookmarkEnd w:id="17"/>
    </w:p>
    <w:p w:rsidR="009F0867" w:rsidRDefault="00286D51" w:rsidP="00585473">
      <w:pPr>
        <w:pStyle w:val="Heading2"/>
      </w:pPr>
      <w:bookmarkStart w:id="18" w:name="_Toc38977205"/>
      <w:r>
        <w:lastRenderedPageBreak/>
        <w:t>Certification</w:t>
      </w:r>
      <w:bookmarkEnd w:id="18"/>
    </w:p>
    <w:p w:rsidR="009F0867" w:rsidRDefault="00286D51" w:rsidP="00585473">
      <w:r>
        <w:rPr>
          <w:spacing w:val="-3"/>
        </w:rPr>
        <w:t>Importers</w:t>
      </w:r>
      <w:r>
        <w:rPr>
          <w:spacing w:val="-9"/>
        </w:rPr>
        <w:t xml:space="preserve"> </w:t>
      </w:r>
      <w:r>
        <w:rPr>
          <w:spacing w:val="-3"/>
        </w:rPr>
        <w:t>must</w:t>
      </w:r>
      <w:r>
        <w:rPr>
          <w:spacing w:val="-9"/>
        </w:rPr>
        <w:t xml:space="preserve"> </w:t>
      </w:r>
      <w:r>
        <w:rPr>
          <w:spacing w:val="-3"/>
        </w:rPr>
        <w:t>ensure</w:t>
      </w:r>
      <w:r>
        <w:rPr>
          <w:spacing w:val="-8"/>
        </w:rPr>
        <w:t xml:space="preserve"> </w:t>
      </w:r>
      <w:r>
        <w:t>that</w:t>
      </w:r>
      <w:r>
        <w:rPr>
          <w:spacing w:val="-9"/>
        </w:rPr>
        <w:t xml:space="preserve"> </w:t>
      </w:r>
      <w:r>
        <w:rPr>
          <w:spacing w:val="-4"/>
        </w:rPr>
        <w:t>emissions-controlled</w:t>
      </w:r>
      <w:r>
        <w:rPr>
          <w:spacing w:val="-8"/>
        </w:rPr>
        <w:t xml:space="preserve"> </w:t>
      </w:r>
      <w:r>
        <w:rPr>
          <w:spacing w:val="-3"/>
        </w:rPr>
        <w:t>products</w:t>
      </w:r>
      <w:r>
        <w:rPr>
          <w:spacing w:val="-8"/>
        </w:rPr>
        <w:t xml:space="preserve"> </w:t>
      </w:r>
      <w:r>
        <w:rPr>
          <w:spacing w:val="-3"/>
        </w:rPr>
        <w:t>imported</w:t>
      </w:r>
      <w:r>
        <w:rPr>
          <w:spacing w:val="-9"/>
        </w:rPr>
        <w:t xml:space="preserve"> </w:t>
      </w:r>
      <w:r>
        <w:rPr>
          <w:spacing w:val="-3"/>
        </w:rPr>
        <w:t>into</w:t>
      </w:r>
      <w:r>
        <w:rPr>
          <w:spacing w:val="-8"/>
        </w:rPr>
        <w:t xml:space="preserve"> </w:t>
      </w:r>
      <w:r>
        <w:t>Australia</w:t>
      </w:r>
      <w:r>
        <w:rPr>
          <w:spacing w:val="-8"/>
        </w:rPr>
        <w:t xml:space="preserve"> </w:t>
      </w:r>
      <w:r>
        <w:rPr>
          <w:spacing w:val="-4"/>
        </w:rPr>
        <w:t>(from</w:t>
      </w:r>
      <w:r>
        <w:rPr>
          <w:spacing w:val="-9"/>
        </w:rPr>
        <w:t xml:space="preserve"> </w:t>
      </w:r>
      <w:r>
        <w:t>1</w:t>
      </w:r>
      <w:r>
        <w:rPr>
          <w:spacing w:val="-8"/>
        </w:rPr>
        <w:t xml:space="preserve"> </w:t>
      </w:r>
      <w:r>
        <w:rPr>
          <w:spacing w:val="-4"/>
        </w:rPr>
        <w:t>July</w:t>
      </w:r>
      <w:r>
        <w:rPr>
          <w:spacing w:val="-8"/>
        </w:rPr>
        <w:t xml:space="preserve"> 2018) </w:t>
      </w:r>
      <w:r>
        <w:rPr>
          <w:spacing w:val="-4"/>
        </w:rPr>
        <w:t xml:space="preserve">or </w:t>
      </w:r>
      <w:r>
        <w:rPr>
          <w:spacing w:val="-5"/>
        </w:rPr>
        <w:t>supplied</w:t>
      </w:r>
      <w:r>
        <w:rPr>
          <w:spacing w:val="-14"/>
        </w:rPr>
        <w:t xml:space="preserve"> </w:t>
      </w:r>
      <w:r>
        <w:rPr>
          <w:spacing w:val="-4"/>
        </w:rPr>
        <w:t>(from</w:t>
      </w:r>
      <w:r>
        <w:rPr>
          <w:spacing w:val="-13"/>
        </w:rPr>
        <w:t xml:space="preserve"> </w:t>
      </w:r>
      <w:r>
        <w:t>1</w:t>
      </w:r>
      <w:r>
        <w:rPr>
          <w:spacing w:val="-13"/>
        </w:rPr>
        <w:t xml:space="preserve"> </w:t>
      </w:r>
      <w:r>
        <w:rPr>
          <w:spacing w:val="-3"/>
        </w:rPr>
        <w:t>July</w:t>
      </w:r>
      <w:r>
        <w:rPr>
          <w:spacing w:val="-14"/>
        </w:rPr>
        <w:t xml:space="preserve"> </w:t>
      </w:r>
      <w:r>
        <w:rPr>
          <w:spacing w:val="-8"/>
        </w:rPr>
        <w:t>2020)</w:t>
      </w:r>
      <w:r>
        <w:rPr>
          <w:spacing w:val="-13"/>
        </w:rPr>
        <w:t xml:space="preserve"> </w:t>
      </w:r>
      <w:r>
        <w:t>to</w:t>
      </w:r>
      <w:r>
        <w:rPr>
          <w:spacing w:val="-13"/>
        </w:rPr>
        <w:t xml:space="preserve"> </w:t>
      </w:r>
      <w:r>
        <w:t>the</w:t>
      </w:r>
      <w:r>
        <w:rPr>
          <w:spacing w:val="-13"/>
        </w:rPr>
        <w:t xml:space="preserve"> </w:t>
      </w:r>
      <w:r>
        <w:t>Australian</w:t>
      </w:r>
      <w:r>
        <w:rPr>
          <w:spacing w:val="-14"/>
        </w:rPr>
        <w:t xml:space="preserve"> </w:t>
      </w:r>
      <w:r>
        <w:rPr>
          <w:spacing w:val="-3"/>
        </w:rPr>
        <w:t>market</w:t>
      </w:r>
      <w:r>
        <w:rPr>
          <w:spacing w:val="-14"/>
        </w:rPr>
        <w:t xml:space="preserve"> </w:t>
      </w:r>
      <w:r>
        <w:t>carry</w:t>
      </w:r>
      <w:r>
        <w:rPr>
          <w:spacing w:val="-13"/>
        </w:rPr>
        <w:t xml:space="preserve"> </w:t>
      </w:r>
      <w:r>
        <w:rPr>
          <w:spacing w:val="-4"/>
        </w:rPr>
        <w:t>either</w:t>
      </w:r>
      <w:r>
        <w:rPr>
          <w:spacing w:val="-13"/>
        </w:rPr>
        <w:t xml:space="preserve"> </w:t>
      </w:r>
      <w:r>
        <w:t>Australian</w:t>
      </w:r>
      <w:r>
        <w:rPr>
          <w:spacing w:val="-14"/>
        </w:rPr>
        <w:t xml:space="preserve"> </w:t>
      </w:r>
      <w:r>
        <w:t>certification</w:t>
      </w:r>
      <w:r>
        <w:rPr>
          <w:spacing w:val="-13"/>
        </w:rPr>
        <w:t xml:space="preserve"> </w:t>
      </w:r>
      <w:r>
        <w:rPr>
          <w:spacing w:val="-4"/>
        </w:rPr>
        <w:t>or</w:t>
      </w:r>
      <w:r>
        <w:rPr>
          <w:spacing w:val="-13"/>
        </w:rPr>
        <w:t xml:space="preserve"> </w:t>
      </w:r>
      <w:r>
        <w:t>certification from</w:t>
      </w:r>
      <w:r>
        <w:rPr>
          <w:spacing w:val="-9"/>
        </w:rPr>
        <w:t xml:space="preserve"> </w:t>
      </w:r>
      <w:r>
        <w:t>a</w:t>
      </w:r>
      <w:r>
        <w:rPr>
          <w:spacing w:val="-8"/>
        </w:rPr>
        <w:t xml:space="preserve"> </w:t>
      </w:r>
      <w:r>
        <w:rPr>
          <w:spacing w:val="-3"/>
        </w:rPr>
        <w:t>recognised</w:t>
      </w:r>
      <w:r>
        <w:rPr>
          <w:spacing w:val="-8"/>
        </w:rPr>
        <w:t xml:space="preserve"> </w:t>
      </w:r>
      <w:r>
        <w:rPr>
          <w:spacing w:val="-3"/>
        </w:rPr>
        <w:t>international</w:t>
      </w:r>
      <w:r>
        <w:rPr>
          <w:spacing w:val="-10"/>
        </w:rPr>
        <w:t xml:space="preserve"> </w:t>
      </w:r>
      <w:r>
        <w:rPr>
          <w:spacing w:val="-4"/>
        </w:rPr>
        <w:t>authority.</w:t>
      </w:r>
      <w:r>
        <w:rPr>
          <w:spacing w:val="-8"/>
        </w:rPr>
        <w:t xml:space="preserve"> </w:t>
      </w:r>
      <w:r>
        <w:t>Both</w:t>
      </w:r>
      <w:r>
        <w:rPr>
          <w:spacing w:val="-8"/>
        </w:rPr>
        <w:t xml:space="preserve"> </w:t>
      </w:r>
      <w:r>
        <w:rPr>
          <w:spacing w:val="-3"/>
        </w:rPr>
        <w:t>importers</w:t>
      </w:r>
      <w:r>
        <w:rPr>
          <w:spacing w:val="-8"/>
        </w:rPr>
        <w:t xml:space="preserve"> </w:t>
      </w:r>
      <w:r>
        <w:rPr>
          <w:spacing w:val="-3"/>
        </w:rPr>
        <w:t>and</w:t>
      </w:r>
      <w:r>
        <w:rPr>
          <w:spacing w:val="-9"/>
        </w:rPr>
        <w:t xml:space="preserve"> </w:t>
      </w:r>
      <w:r>
        <w:rPr>
          <w:spacing w:val="-5"/>
        </w:rPr>
        <w:t>suppliers</w:t>
      </w:r>
      <w:r>
        <w:rPr>
          <w:spacing w:val="-8"/>
        </w:rPr>
        <w:t xml:space="preserve"> </w:t>
      </w:r>
      <w:r>
        <w:t>are</w:t>
      </w:r>
      <w:r>
        <w:rPr>
          <w:spacing w:val="-8"/>
        </w:rPr>
        <w:t xml:space="preserve"> </w:t>
      </w:r>
      <w:r>
        <w:rPr>
          <w:spacing w:val="-4"/>
        </w:rPr>
        <w:t>liable</w:t>
      </w:r>
      <w:r>
        <w:rPr>
          <w:spacing w:val="-9"/>
        </w:rPr>
        <w:t xml:space="preserve"> </w:t>
      </w:r>
      <w:r>
        <w:rPr>
          <w:spacing w:val="-4"/>
        </w:rPr>
        <w:t>for</w:t>
      </w:r>
      <w:r>
        <w:rPr>
          <w:spacing w:val="-8"/>
        </w:rPr>
        <w:t xml:space="preserve"> </w:t>
      </w:r>
      <w:r>
        <w:rPr>
          <w:spacing w:val="-4"/>
        </w:rPr>
        <w:t>offences</w:t>
      </w:r>
      <w:r>
        <w:rPr>
          <w:spacing w:val="-8"/>
        </w:rPr>
        <w:t xml:space="preserve"> </w:t>
      </w:r>
      <w:r>
        <w:rPr>
          <w:spacing w:val="-5"/>
        </w:rPr>
        <w:t>under</w:t>
      </w:r>
      <w:r w:rsidR="00966B58">
        <w:t xml:space="preserve"> </w:t>
      </w:r>
      <w:r>
        <w:t>the Act.</w:t>
      </w:r>
    </w:p>
    <w:p w:rsidR="009F0867" w:rsidRPr="00966B58" w:rsidRDefault="00286D51" w:rsidP="00585473">
      <w:pPr>
        <w:pStyle w:val="Heading3"/>
      </w:pPr>
      <w:r w:rsidRPr="00966B58">
        <w:t>About foreign-certified products</w:t>
      </w:r>
    </w:p>
    <w:p w:rsidR="009F0867" w:rsidRDefault="00286D51" w:rsidP="00585473">
      <w:r>
        <w:t>The foreign authorities recognised in the Rules are:</w:t>
      </w:r>
    </w:p>
    <w:p w:rsidR="009F0867" w:rsidRPr="00406E3E" w:rsidRDefault="00286D51" w:rsidP="00406E3E">
      <w:pPr>
        <w:pStyle w:val="ListParagraph"/>
      </w:pPr>
      <w:r w:rsidRPr="00406E3E">
        <w:t>the United States Environmental Protection Agency (US EPA)</w:t>
      </w:r>
    </w:p>
    <w:p w:rsidR="009F0867" w:rsidRPr="00406E3E" w:rsidRDefault="00286D51" w:rsidP="00406E3E">
      <w:pPr>
        <w:pStyle w:val="ListParagraph"/>
      </w:pPr>
      <w:r w:rsidRPr="00406E3E">
        <w:t>the California Air Resources Board (CARB)</w:t>
      </w:r>
    </w:p>
    <w:p w:rsidR="009F0867" w:rsidRPr="00406E3E" w:rsidRDefault="00286D51" w:rsidP="00406E3E">
      <w:pPr>
        <w:pStyle w:val="ListParagraph"/>
      </w:pPr>
      <w:r w:rsidRPr="00406E3E">
        <w:t>European Union member states</w:t>
      </w:r>
    </w:p>
    <w:p w:rsidR="009F0867" w:rsidRPr="00406E3E" w:rsidRDefault="00286D51" w:rsidP="00406E3E">
      <w:pPr>
        <w:pStyle w:val="ListParagraph"/>
      </w:pPr>
      <w:r w:rsidRPr="00406E3E">
        <w:t>Environment and Climate Change Canada</w:t>
      </w:r>
    </w:p>
    <w:p w:rsidR="009F0867" w:rsidRPr="00966B58" w:rsidRDefault="00286D51" w:rsidP="00585473">
      <w:pPr>
        <w:pStyle w:val="Heading3"/>
      </w:pPr>
      <w:r w:rsidRPr="00966B58">
        <w:t>About foreign certification numbers</w:t>
      </w:r>
    </w:p>
    <w:p w:rsidR="009F0867" w:rsidRDefault="00286D51" w:rsidP="00406E3E">
      <w:pPr>
        <w:pStyle w:val="Heading4"/>
      </w:pPr>
      <w:r>
        <w:t xml:space="preserve">United States </w:t>
      </w:r>
      <w:r w:rsidRPr="00406E3E">
        <w:t>Environmental</w:t>
      </w:r>
      <w:r>
        <w:t xml:space="preserve"> Protection Agency certified products</w:t>
      </w:r>
    </w:p>
    <w:p w:rsidR="009F0867" w:rsidRDefault="00286D51" w:rsidP="00585473">
      <w:r>
        <w:rPr>
          <w:spacing w:val="-6"/>
        </w:rPr>
        <w:t xml:space="preserve">For </w:t>
      </w:r>
      <w:r>
        <w:t xml:space="preserve">an </w:t>
      </w:r>
      <w:r>
        <w:rPr>
          <w:spacing w:val="-3"/>
        </w:rPr>
        <w:t xml:space="preserve">engine </w:t>
      </w:r>
      <w:r>
        <w:t xml:space="preserve">certified to the </w:t>
      </w:r>
      <w:r>
        <w:rPr>
          <w:spacing w:val="-3"/>
        </w:rPr>
        <w:t xml:space="preserve">US </w:t>
      </w:r>
      <w:r>
        <w:rPr>
          <w:spacing w:val="-7"/>
        </w:rPr>
        <w:t xml:space="preserve">EPA </w:t>
      </w:r>
      <w:r>
        <w:t xml:space="preserve">standards </w:t>
      </w:r>
      <w:r>
        <w:rPr>
          <w:spacing w:val="-5"/>
        </w:rPr>
        <w:t xml:space="preserve">(CFR </w:t>
      </w:r>
      <w:r>
        <w:rPr>
          <w:spacing w:val="-6"/>
        </w:rPr>
        <w:t xml:space="preserve">1054 </w:t>
      </w:r>
      <w:r>
        <w:rPr>
          <w:spacing w:val="-4"/>
        </w:rPr>
        <w:t xml:space="preserve">or </w:t>
      </w:r>
      <w:r>
        <w:t xml:space="preserve">CFR </w:t>
      </w:r>
      <w:r>
        <w:rPr>
          <w:spacing w:val="-6"/>
        </w:rPr>
        <w:t xml:space="preserve">1045), </w:t>
      </w:r>
      <w:r>
        <w:t xml:space="preserve">the </w:t>
      </w:r>
      <w:r>
        <w:rPr>
          <w:spacing w:val="-3"/>
        </w:rPr>
        <w:t xml:space="preserve">engine </w:t>
      </w:r>
      <w:r>
        <w:t xml:space="preserve">family </w:t>
      </w:r>
      <w:r>
        <w:rPr>
          <w:spacing w:val="-3"/>
        </w:rPr>
        <w:t xml:space="preserve">name </w:t>
      </w:r>
      <w:r>
        <w:rPr>
          <w:spacing w:val="-5"/>
        </w:rPr>
        <w:t xml:space="preserve">should </w:t>
      </w:r>
      <w:r>
        <w:t xml:space="preserve">be </w:t>
      </w:r>
      <w:r>
        <w:rPr>
          <w:spacing w:val="-4"/>
        </w:rPr>
        <w:t xml:space="preserve">considered </w:t>
      </w:r>
      <w:r>
        <w:t xml:space="preserve">as the certification </w:t>
      </w:r>
      <w:r>
        <w:rPr>
          <w:spacing w:val="-5"/>
        </w:rPr>
        <w:t xml:space="preserve">number </w:t>
      </w:r>
      <w:r>
        <w:rPr>
          <w:spacing w:val="-3"/>
        </w:rPr>
        <w:t xml:space="preserve">and </w:t>
      </w:r>
      <w:r>
        <w:rPr>
          <w:spacing w:val="-4"/>
        </w:rPr>
        <w:t xml:space="preserve">entered </w:t>
      </w:r>
      <w:r>
        <w:t xml:space="preserve">in </w:t>
      </w:r>
      <w:r>
        <w:rPr>
          <w:spacing w:val="-4"/>
        </w:rPr>
        <w:t xml:space="preserve">response </w:t>
      </w:r>
      <w:r>
        <w:t xml:space="preserve">to the </w:t>
      </w:r>
      <w:r>
        <w:rPr>
          <w:spacing w:val="-3"/>
        </w:rPr>
        <w:t xml:space="preserve">Community Protection Question. </w:t>
      </w:r>
      <w:r>
        <w:rPr>
          <w:spacing w:val="-4"/>
        </w:rPr>
        <w:t xml:space="preserve">It </w:t>
      </w:r>
      <w:r>
        <w:rPr>
          <w:spacing w:val="-5"/>
        </w:rPr>
        <w:t xml:space="preserve">would </w:t>
      </w:r>
      <w:r>
        <w:t xml:space="preserve">also be </w:t>
      </w:r>
      <w:r>
        <w:rPr>
          <w:spacing w:val="-4"/>
        </w:rPr>
        <w:t xml:space="preserve">acceptable </w:t>
      </w:r>
      <w:r>
        <w:t xml:space="preserve">to </w:t>
      </w:r>
      <w:r>
        <w:rPr>
          <w:spacing w:val="-4"/>
        </w:rPr>
        <w:t xml:space="preserve">enter </w:t>
      </w:r>
      <w:r>
        <w:t xml:space="preserve">the Certificate </w:t>
      </w:r>
      <w:r>
        <w:rPr>
          <w:spacing w:val="-4"/>
        </w:rPr>
        <w:t xml:space="preserve">of </w:t>
      </w:r>
      <w:r>
        <w:rPr>
          <w:spacing w:val="-3"/>
        </w:rPr>
        <w:t xml:space="preserve">Conformity </w:t>
      </w:r>
      <w:r>
        <w:t xml:space="preserve">certificate </w:t>
      </w:r>
      <w:r>
        <w:rPr>
          <w:spacing w:val="-7"/>
        </w:rPr>
        <w:t xml:space="preserve">number, </w:t>
      </w:r>
      <w:r>
        <w:rPr>
          <w:spacing w:val="-4"/>
        </w:rPr>
        <w:t xml:space="preserve">which </w:t>
      </w:r>
      <w:r>
        <w:t xml:space="preserve">is the </w:t>
      </w:r>
      <w:r>
        <w:rPr>
          <w:spacing w:val="-3"/>
        </w:rPr>
        <w:t xml:space="preserve">engine </w:t>
      </w:r>
      <w:r>
        <w:t xml:space="preserve">family </w:t>
      </w:r>
      <w:r>
        <w:rPr>
          <w:spacing w:val="-5"/>
        </w:rPr>
        <w:t xml:space="preserve">number </w:t>
      </w:r>
      <w:r>
        <w:t xml:space="preserve">with a </w:t>
      </w:r>
      <w:r>
        <w:rPr>
          <w:spacing w:val="-3"/>
        </w:rPr>
        <w:t xml:space="preserve">3-digit </w:t>
      </w:r>
      <w:r>
        <w:t xml:space="preserve">suffix </w:t>
      </w:r>
      <w:r>
        <w:rPr>
          <w:spacing w:val="-3"/>
        </w:rPr>
        <w:t xml:space="preserve">allocated by </w:t>
      </w:r>
      <w:r>
        <w:t xml:space="preserve">the </w:t>
      </w:r>
      <w:r>
        <w:rPr>
          <w:spacing w:val="-5"/>
        </w:rPr>
        <w:t>EPA.</w:t>
      </w:r>
    </w:p>
    <w:p w:rsidR="009F0867" w:rsidRDefault="00286D51" w:rsidP="00585473">
      <w:r>
        <w:t xml:space="preserve">Engine family names can be accessed from the </w:t>
      </w:r>
      <w:hyperlink r:id="rId27">
        <w:r>
          <w:t>US EPA certification database</w:t>
        </w:r>
      </w:hyperlink>
      <w:r>
        <w:t>.</w:t>
      </w:r>
    </w:p>
    <w:p w:rsidR="009F0867" w:rsidRDefault="00286D51" w:rsidP="00406E3E">
      <w:pPr>
        <w:pStyle w:val="Heading4"/>
      </w:pPr>
      <w:r w:rsidRPr="00F354E6">
        <w:t>California</w:t>
      </w:r>
      <w:r>
        <w:t xml:space="preserve"> Air Resources Board certified products</w:t>
      </w:r>
    </w:p>
    <w:p w:rsidR="009F0867" w:rsidRDefault="00286D51" w:rsidP="00585473">
      <w:r>
        <w:t>CARB</w:t>
      </w:r>
      <w:r>
        <w:rPr>
          <w:spacing w:val="-10"/>
        </w:rPr>
        <w:t xml:space="preserve"> </w:t>
      </w:r>
      <w:r>
        <w:rPr>
          <w:spacing w:val="-5"/>
        </w:rPr>
        <w:t>follows</w:t>
      </w:r>
      <w:r>
        <w:rPr>
          <w:spacing w:val="-10"/>
        </w:rPr>
        <w:t xml:space="preserve"> </w:t>
      </w:r>
      <w:r>
        <w:t>the</w:t>
      </w:r>
      <w:r>
        <w:rPr>
          <w:spacing w:val="-10"/>
        </w:rPr>
        <w:t xml:space="preserve"> </w:t>
      </w:r>
      <w:r>
        <w:rPr>
          <w:spacing w:val="-3"/>
        </w:rPr>
        <w:t>same</w:t>
      </w:r>
      <w:r>
        <w:rPr>
          <w:spacing w:val="-10"/>
        </w:rPr>
        <w:t xml:space="preserve"> </w:t>
      </w:r>
      <w:r>
        <w:rPr>
          <w:spacing w:val="-2"/>
        </w:rPr>
        <w:t>naming</w:t>
      </w:r>
      <w:r>
        <w:rPr>
          <w:spacing w:val="-10"/>
        </w:rPr>
        <w:t xml:space="preserve"> </w:t>
      </w:r>
      <w:r>
        <w:rPr>
          <w:spacing w:val="-5"/>
        </w:rPr>
        <w:t>conventions</w:t>
      </w:r>
      <w:r>
        <w:rPr>
          <w:spacing w:val="-10"/>
        </w:rPr>
        <w:t xml:space="preserve"> </w:t>
      </w:r>
      <w:r>
        <w:rPr>
          <w:spacing w:val="-4"/>
        </w:rPr>
        <w:t>for</w:t>
      </w:r>
      <w:r>
        <w:rPr>
          <w:spacing w:val="-10"/>
        </w:rPr>
        <w:t xml:space="preserve"> </w:t>
      </w:r>
      <w:r>
        <w:rPr>
          <w:spacing w:val="-3"/>
        </w:rPr>
        <w:t>engine</w:t>
      </w:r>
      <w:r>
        <w:rPr>
          <w:spacing w:val="-9"/>
        </w:rPr>
        <w:t xml:space="preserve"> </w:t>
      </w:r>
      <w:r>
        <w:t>families</w:t>
      </w:r>
      <w:r>
        <w:rPr>
          <w:spacing w:val="-10"/>
        </w:rPr>
        <w:t xml:space="preserve"> </w:t>
      </w:r>
      <w:r>
        <w:t>as</w:t>
      </w:r>
      <w:r>
        <w:rPr>
          <w:spacing w:val="-10"/>
        </w:rPr>
        <w:t xml:space="preserve"> </w:t>
      </w:r>
      <w:r>
        <w:t>the</w:t>
      </w:r>
      <w:r>
        <w:rPr>
          <w:spacing w:val="-10"/>
        </w:rPr>
        <w:t xml:space="preserve"> </w:t>
      </w:r>
      <w:r>
        <w:rPr>
          <w:spacing w:val="-3"/>
        </w:rPr>
        <w:t>US</w:t>
      </w:r>
      <w:r>
        <w:rPr>
          <w:spacing w:val="-10"/>
        </w:rPr>
        <w:t xml:space="preserve"> </w:t>
      </w:r>
      <w:r>
        <w:rPr>
          <w:spacing w:val="-5"/>
        </w:rPr>
        <w:t>EPA.</w:t>
      </w:r>
      <w:r>
        <w:rPr>
          <w:spacing w:val="-10"/>
        </w:rPr>
        <w:t xml:space="preserve"> </w:t>
      </w:r>
      <w:r>
        <w:t>The</w:t>
      </w:r>
      <w:r>
        <w:rPr>
          <w:spacing w:val="-10"/>
        </w:rPr>
        <w:t xml:space="preserve"> </w:t>
      </w:r>
      <w:r>
        <w:rPr>
          <w:spacing w:val="-3"/>
        </w:rPr>
        <w:t>engine</w:t>
      </w:r>
      <w:r>
        <w:rPr>
          <w:spacing w:val="-9"/>
        </w:rPr>
        <w:t xml:space="preserve"> </w:t>
      </w:r>
      <w:r>
        <w:t>family</w:t>
      </w:r>
      <w:r>
        <w:rPr>
          <w:spacing w:val="-10"/>
        </w:rPr>
        <w:t xml:space="preserve"> </w:t>
      </w:r>
      <w:r>
        <w:rPr>
          <w:spacing w:val="-3"/>
        </w:rPr>
        <w:t xml:space="preserve">name </w:t>
      </w:r>
      <w:r>
        <w:t>is</w:t>
      </w:r>
      <w:r>
        <w:rPr>
          <w:spacing w:val="-11"/>
        </w:rPr>
        <w:t xml:space="preserve"> </w:t>
      </w:r>
      <w:r>
        <w:rPr>
          <w:spacing w:val="-4"/>
        </w:rPr>
        <w:t>considered</w:t>
      </w:r>
      <w:r>
        <w:rPr>
          <w:spacing w:val="-10"/>
        </w:rPr>
        <w:t xml:space="preserve"> </w:t>
      </w:r>
      <w:r>
        <w:t>the</w:t>
      </w:r>
      <w:r>
        <w:rPr>
          <w:spacing w:val="-10"/>
        </w:rPr>
        <w:t xml:space="preserve"> </w:t>
      </w:r>
      <w:r>
        <w:t>certification</w:t>
      </w:r>
      <w:r>
        <w:rPr>
          <w:spacing w:val="-10"/>
        </w:rPr>
        <w:t xml:space="preserve"> </w:t>
      </w:r>
      <w:r>
        <w:rPr>
          <w:spacing w:val="-5"/>
        </w:rPr>
        <w:t>number</w:t>
      </w:r>
      <w:r>
        <w:rPr>
          <w:spacing w:val="-10"/>
        </w:rPr>
        <w:t xml:space="preserve"> </w:t>
      </w:r>
      <w:r>
        <w:rPr>
          <w:spacing w:val="-3"/>
        </w:rPr>
        <w:t>and</w:t>
      </w:r>
      <w:r>
        <w:rPr>
          <w:spacing w:val="-10"/>
        </w:rPr>
        <w:t xml:space="preserve"> </w:t>
      </w:r>
      <w:r>
        <w:rPr>
          <w:spacing w:val="-5"/>
        </w:rPr>
        <w:t>should</w:t>
      </w:r>
      <w:r>
        <w:rPr>
          <w:spacing w:val="-10"/>
        </w:rPr>
        <w:t xml:space="preserve"> </w:t>
      </w:r>
      <w:r>
        <w:t>be</w:t>
      </w:r>
      <w:r>
        <w:rPr>
          <w:spacing w:val="-10"/>
        </w:rPr>
        <w:t xml:space="preserve"> </w:t>
      </w:r>
      <w:r>
        <w:rPr>
          <w:spacing w:val="-4"/>
        </w:rPr>
        <w:t>entered</w:t>
      </w:r>
      <w:r>
        <w:rPr>
          <w:spacing w:val="-10"/>
        </w:rPr>
        <w:t xml:space="preserve"> </w:t>
      </w:r>
      <w:r>
        <w:t>in</w:t>
      </w:r>
      <w:r>
        <w:rPr>
          <w:spacing w:val="-10"/>
        </w:rPr>
        <w:t xml:space="preserve"> </w:t>
      </w:r>
      <w:r>
        <w:rPr>
          <w:spacing w:val="-4"/>
        </w:rPr>
        <w:t>response</w:t>
      </w:r>
      <w:r>
        <w:rPr>
          <w:spacing w:val="-10"/>
        </w:rPr>
        <w:t xml:space="preserve"> </w:t>
      </w:r>
      <w:r>
        <w:t>to</w:t>
      </w:r>
      <w:r>
        <w:rPr>
          <w:spacing w:val="-10"/>
        </w:rPr>
        <w:t xml:space="preserve"> </w:t>
      </w:r>
      <w:r>
        <w:t>the</w:t>
      </w:r>
      <w:r>
        <w:rPr>
          <w:spacing w:val="-10"/>
        </w:rPr>
        <w:t xml:space="preserve"> </w:t>
      </w:r>
      <w:r>
        <w:rPr>
          <w:spacing w:val="-3"/>
        </w:rPr>
        <w:t>Community</w:t>
      </w:r>
      <w:r>
        <w:rPr>
          <w:spacing w:val="-10"/>
        </w:rPr>
        <w:t xml:space="preserve"> </w:t>
      </w:r>
      <w:r>
        <w:rPr>
          <w:spacing w:val="-3"/>
        </w:rPr>
        <w:t xml:space="preserve">Protection Question. </w:t>
      </w:r>
      <w:r>
        <w:rPr>
          <w:spacing w:val="-4"/>
        </w:rPr>
        <w:t xml:space="preserve">It </w:t>
      </w:r>
      <w:r>
        <w:t xml:space="preserve">is also </w:t>
      </w:r>
      <w:r>
        <w:rPr>
          <w:spacing w:val="-4"/>
        </w:rPr>
        <w:t xml:space="preserve">acceptable </w:t>
      </w:r>
      <w:r>
        <w:t xml:space="preserve">to </w:t>
      </w:r>
      <w:r>
        <w:rPr>
          <w:spacing w:val="-4"/>
        </w:rPr>
        <w:t xml:space="preserve">enter </w:t>
      </w:r>
      <w:r>
        <w:t xml:space="preserve">the </w:t>
      </w:r>
      <w:r>
        <w:rPr>
          <w:spacing w:val="-5"/>
        </w:rPr>
        <w:t xml:space="preserve">applicable </w:t>
      </w:r>
      <w:r>
        <w:rPr>
          <w:spacing w:val="-3"/>
        </w:rPr>
        <w:t xml:space="preserve">Executive </w:t>
      </w:r>
      <w:r>
        <w:rPr>
          <w:spacing w:val="-4"/>
        </w:rPr>
        <w:t xml:space="preserve">Order </w:t>
      </w:r>
      <w:r>
        <w:rPr>
          <w:spacing w:val="-5"/>
        </w:rPr>
        <w:t xml:space="preserve">number </w:t>
      </w:r>
      <w:r>
        <w:t xml:space="preserve">(CARB calls </w:t>
      </w:r>
      <w:r>
        <w:rPr>
          <w:spacing w:val="-3"/>
        </w:rPr>
        <w:t xml:space="preserve">their </w:t>
      </w:r>
      <w:r>
        <w:t xml:space="preserve">Certificates </w:t>
      </w:r>
      <w:r>
        <w:rPr>
          <w:spacing w:val="-4"/>
        </w:rPr>
        <w:t xml:space="preserve">of </w:t>
      </w:r>
      <w:r>
        <w:rPr>
          <w:spacing w:val="-3"/>
        </w:rPr>
        <w:t>Conformity ‘Executive</w:t>
      </w:r>
      <w:r>
        <w:rPr>
          <w:spacing w:val="-30"/>
        </w:rPr>
        <w:t xml:space="preserve"> </w:t>
      </w:r>
      <w:r>
        <w:rPr>
          <w:spacing w:val="-3"/>
        </w:rPr>
        <w:t>Orders’).</w:t>
      </w:r>
    </w:p>
    <w:p w:rsidR="009F0867" w:rsidRDefault="00286D51" w:rsidP="00585473">
      <w:r>
        <w:t xml:space="preserve">Both the </w:t>
      </w:r>
      <w:r>
        <w:rPr>
          <w:spacing w:val="-3"/>
        </w:rPr>
        <w:t xml:space="preserve">engine </w:t>
      </w:r>
      <w:r>
        <w:t xml:space="preserve">family </w:t>
      </w:r>
      <w:r>
        <w:rPr>
          <w:spacing w:val="-3"/>
        </w:rPr>
        <w:t xml:space="preserve">names and </w:t>
      </w:r>
      <w:r>
        <w:t xml:space="preserve">the </w:t>
      </w:r>
      <w:r>
        <w:rPr>
          <w:spacing w:val="-3"/>
        </w:rPr>
        <w:t xml:space="preserve">Executive </w:t>
      </w:r>
      <w:r>
        <w:t xml:space="preserve">Order </w:t>
      </w:r>
      <w:r>
        <w:rPr>
          <w:spacing w:val="-5"/>
        </w:rPr>
        <w:t xml:space="preserve">(EO) number </w:t>
      </w:r>
      <w:r>
        <w:t xml:space="preserve">can be accessed from the CARB </w:t>
      </w:r>
      <w:hyperlink r:id="rId28">
        <w:r>
          <w:rPr>
            <w:color w:val="005890"/>
          </w:rPr>
          <w:t xml:space="preserve">Off-Road </w:t>
        </w:r>
        <w:r>
          <w:rPr>
            <w:color w:val="005890"/>
            <w:spacing w:val="-3"/>
          </w:rPr>
          <w:t>Certification Database</w:t>
        </w:r>
      </w:hyperlink>
      <w:r>
        <w:rPr>
          <w:spacing w:val="-3"/>
        </w:rPr>
        <w:t xml:space="preserve">. </w:t>
      </w:r>
      <w:r>
        <w:t xml:space="preserve">In the </w:t>
      </w:r>
      <w:r>
        <w:rPr>
          <w:spacing w:val="-3"/>
        </w:rPr>
        <w:t xml:space="preserve">database, </w:t>
      </w:r>
      <w:r>
        <w:t xml:space="preserve">the </w:t>
      </w:r>
      <w:r>
        <w:rPr>
          <w:spacing w:val="-3"/>
        </w:rPr>
        <w:t xml:space="preserve">EO </w:t>
      </w:r>
      <w:r>
        <w:rPr>
          <w:spacing w:val="-5"/>
        </w:rPr>
        <w:t xml:space="preserve">number </w:t>
      </w:r>
      <w:r>
        <w:t xml:space="preserve">is </w:t>
      </w:r>
      <w:r>
        <w:rPr>
          <w:spacing w:val="-3"/>
        </w:rPr>
        <w:t xml:space="preserve">hyperlinked </w:t>
      </w:r>
      <w:r>
        <w:t xml:space="preserve">to the actual </w:t>
      </w:r>
      <w:r>
        <w:rPr>
          <w:spacing w:val="-3"/>
        </w:rPr>
        <w:t xml:space="preserve">EO </w:t>
      </w:r>
      <w:r>
        <w:t xml:space="preserve">for the </w:t>
      </w:r>
      <w:r>
        <w:rPr>
          <w:spacing w:val="-3"/>
        </w:rPr>
        <w:t xml:space="preserve">engine </w:t>
      </w:r>
      <w:r>
        <w:rPr>
          <w:spacing w:val="-6"/>
        </w:rPr>
        <w:t>family.</w:t>
      </w:r>
    </w:p>
    <w:p w:rsidR="009F0867" w:rsidRDefault="00286D51" w:rsidP="00406E3E">
      <w:pPr>
        <w:pStyle w:val="Heading4"/>
      </w:pPr>
      <w:bookmarkStart w:id="19" w:name="Figure_2_Format_of_Euro_Stage_II_example"/>
      <w:bookmarkEnd w:id="19"/>
      <w:r>
        <w:t xml:space="preserve">European Union authority certified </w:t>
      </w:r>
      <w:r w:rsidRPr="00F354E6">
        <w:t>products</w:t>
      </w:r>
    </w:p>
    <w:p w:rsidR="009F0867" w:rsidRDefault="00286D51" w:rsidP="00585473">
      <w:r>
        <w:rPr>
          <w:spacing w:val="-6"/>
        </w:rPr>
        <w:t xml:space="preserve">For </w:t>
      </w:r>
      <w:r>
        <w:t xml:space="preserve">an </w:t>
      </w:r>
      <w:r>
        <w:rPr>
          <w:spacing w:val="-3"/>
        </w:rPr>
        <w:t xml:space="preserve">engine </w:t>
      </w:r>
      <w:r>
        <w:t xml:space="preserve">certified to the EU standards </w:t>
      </w:r>
      <w:r>
        <w:rPr>
          <w:spacing w:val="-4"/>
        </w:rPr>
        <w:t xml:space="preserve">for </w:t>
      </w:r>
      <w:r>
        <w:rPr>
          <w:spacing w:val="-5"/>
        </w:rPr>
        <w:t xml:space="preserve">non-road </w:t>
      </w:r>
      <w:r>
        <w:rPr>
          <w:spacing w:val="-3"/>
        </w:rPr>
        <w:t xml:space="preserve">engines </w:t>
      </w:r>
      <w:r>
        <w:rPr>
          <w:spacing w:val="-5"/>
        </w:rPr>
        <w:t xml:space="preserve">(referred </w:t>
      </w:r>
      <w:r>
        <w:t xml:space="preserve">to as </w:t>
      </w:r>
      <w:r>
        <w:rPr>
          <w:spacing w:val="-5"/>
        </w:rPr>
        <w:t xml:space="preserve">non-road mobile </w:t>
      </w:r>
      <w:r>
        <w:rPr>
          <w:spacing w:val="-3"/>
        </w:rPr>
        <w:t xml:space="preserve">machinery </w:t>
      </w:r>
      <w:r>
        <w:rPr>
          <w:spacing w:val="-4"/>
        </w:rPr>
        <w:t xml:space="preserve">or </w:t>
      </w:r>
      <w:r>
        <w:t xml:space="preserve">NRMM), the </w:t>
      </w:r>
      <w:r>
        <w:rPr>
          <w:spacing w:val="-3"/>
        </w:rPr>
        <w:t xml:space="preserve">‘type-approval </w:t>
      </w:r>
      <w:r>
        <w:rPr>
          <w:spacing w:val="-4"/>
        </w:rPr>
        <w:t xml:space="preserve">number’ </w:t>
      </w:r>
      <w:r>
        <w:t xml:space="preserve">is the certification </w:t>
      </w:r>
      <w:r>
        <w:rPr>
          <w:spacing w:val="-5"/>
        </w:rPr>
        <w:t xml:space="preserve">number </w:t>
      </w:r>
      <w:r>
        <w:rPr>
          <w:spacing w:val="-3"/>
        </w:rPr>
        <w:t xml:space="preserve">and </w:t>
      </w:r>
      <w:r>
        <w:rPr>
          <w:spacing w:val="-5"/>
        </w:rPr>
        <w:t xml:space="preserve">should </w:t>
      </w:r>
      <w:r>
        <w:t xml:space="preserve">be </w:t>
      </w:r>
      <w:r>
        <w:rPr>
          <w:spacing w:val="-4"/>
        </w:rPr>
        <w:t xml:space="preserve">entered </w:t>
      </w:r>
      <w:r>
        <w:t xml:space="preserve">in </w:t>
      </w:r>
      <w:r>
        <w:rPr>
          <w:spacing w:val="-4"/>
        </w:rPr>
        <w:t xml:space="preserve">response </w:t>
      </w:r>
      <w:r>
        <w:t xml:space="preserve">to the </w:t>
      </w:r>
      <w:r>
        <w:rPr>
          <w:spacing w:val="-3"/>
        </w:rPr>
        <w:t>Community Protection Question.</w:t>
      </w:r>
    </w:p>
    <w:p w:rsidR="009F0867" w:rsidRPr="00F354E6" w:rsidRDefault="00286D51" w:rsidP="00585473">
      <w:pPr>
        <w:pStyle w:val="Heading5"/>
      </w:pPr>
      <w:r w:rsidRPr="00F354E6">
        <w:t>Transitional provisions for European Union certified products</w:t>
      </w:r>
    </w:p>
    <w:p w:rsidR="009F0867" w:rsidRDefault="00286D51" w:rsidP="00585473">
      <w:r>
        <w:rPr>
          <w:spacing w:val="-6"/>
        </w:rPr>
        <w:t xml:space="preserve">Under </w:t>
      </w:r>
      <w:r>
        <w:t xml:space="preserve">the </w:t>
      </w:r>
      <w:r>
        <w:rPr>
          <w:spacing w:val="-4"/>
        </w:rPr>
        <w:t xml:space="preserve">Rules, </w:t>
      </w:r>
      <w:r>
        <w:rPr>
          <w:spacing w:val="-5"/>
        </w:rPr>
        <w:t xml:space="preserve">non-road </w:t>
      </w:r>
      <w:r>
        <w:t xml:space="preserve">European-certified products transition from Euro Stage II </w:t>
      </w:r>
      <w:r>
        <w:rPr>
          <w:spacing w:val="-4"/>
        </w:rPr>
        <w:t xml:space="preserve">emissions </w:t>
      </w:r>
      <w:r>
        <w:t xml:space="preserve">standards to Euro Stage V </w:t>
      </w:r>
      <w:r>
        <w:rPr>
          <w:spacing w:val="-4"/>
        </w:rPr>
        <w:t xml:space="preserve">emissions </w:t>
      </w:r>
      <w:r>
        <w:t xml:space="preserve">standards. The transition will </w:t>
      </w:r>
      <w:r>
        <w:rPr>
          <w:spacing w:val="-5"/>
        </w:rPr>
        <w:t xml:space="preserve">commence </w:t>
      </w:r>
      <w:r>
        <w:rPr>
          <w:spacing w:val="-4"/>
        </w:rPr>
        <w:t xml:space="preserve">on </w:t>
      </w:r>
      <w:r>
        <w:t xml:space="preserve">1 </w:t>
      </w:r>
      <w:r>
        <w:rPr>
          <w:spacing w:val="-4"/>
        </w:rPr>
        <w:t xml:space="preserve">July </w:t>
      </w:r>
      <w:r>
        <w:rPr>
          <w:spacing w:val="-6"/>
        </w:rPr>
        <w:t xml:space="preserve">2020. </w:t>
      </w:r>
      <w:r>
        <w:t xml:space="preserve">This transition </w:t>
      </w:r>
      <w:r>
        <w:rPr>
          <w:spacing w:val="-5"/>
        </w:rPr>
        <w:t xml:space="preserve">follows </w:t>
      </w:r>
      <w:r>
        <w:t xml:space="preserve">the </w:t>
      </w:r>
      <w:r>
        <w:rPr>
          <w:spacing w:val="-4"/>
        </w:rPr>
        <w:t xml:space="preserve">European </w:t>
      </w:r>
      <w:r>
        <w:rPr>
          <w:spacing w:val="-5"/>
        </w:rPr>
        <w:t xml:space="preserve">Union </w:t>
      </w:r>
      <w:r>
        <w:rPr>
          <w:spacing w:val="-4"/>
        </w:rPr>
        <w:t xml:space="preserve">phase-out of </w:t>
      </w:r>
      <w:r>
        <w:t xml:space="preserve">Euro Stage II </w:t>
      </w:r>
      <w:r>
        <w:rPr>
          <w:spacing w:val="-4"/>
        </w:rPr>
        <w:t xml:space="preserve">emissions </w:t>
      </w:r>
      <w:r>
        <w:t xml:space="preserve">standards, with Stage V regulations </w:t>
      </w:r>
      <w:r>
        <w:rPr>
          <w:spacing w:val="-4"/>
        </w:rPr>
        <w:t xml:space="preserve">adopted </w:t>
      </w:r>
      <w:r>
        <w:t xml:space="preserve">in </w:t>
      </w:r>
      <w:r>
        <w:rPr>
          <w:spacing w:val="-8"/>
        </w:rPr>
        <w:t xml:space="preserve">2016 </w:t>
      </w:r>
      <w:r>
        <w:rPr>
          <w:spacing w:val="-5"/>
        </w:rPr>
        <w:t xml:space="preserve">under </w:t>
      </w:r>
      <w:r>
        <w:t>Directive</w:t>
      </w:r>
      <w:r>
        <w:rPr>
          <w:spacing w:val="-9"/>
        </w:rPr>
        <w:t xml:space="preserve"> 2016/1628.</w:t>
      </w:r>
    </w:p>
    <w:p w:rsidR="009F0867" w:rsidRDefault="00286D51" w:rsidP="00585473">
      <w:r>
        <w:rPr>
          <w:spacing w:val="-6"/>
        </w:rPr>
        <w:t xml:space="preserve">Under </w:t>
      </w:r>
      <w:r>
        <w:rPr>
          <w:spacing w:val="-3"/>
        </w:rPr>
        <w:t xml:space="preserve">Euro Stage </w:t>
      </w:r>
      <w:r>
        <w:t xml:space="preserve">II </w:t>
      </w:r>
      <w:r>
        <w:rPr>
          <w:spacing w:val="-4"/>
        </w:rPr>
        <w:t xml:space="preserve">emissions </w:t>
      </w:r>
      <w:r>
        <w:t xml:space="preserve">standards, </w:t>
      </w:r>
      <w:r>
        <w:rPr>
          <w:spacing w:val="-3"/>
        </w:rPr>
        <w:t xml:space="preserve">engines </w:t>
      </w:r>
      <w:r>
        <w:t xml:space="preserve">captured </w:t>
      </w:r>
      <w:r>
        <w:rPr>
          <w:spacing w:val="-5"/>
        </w:rPr>
        <w:t xml:space="preserve">under one </w:t>
      </w:r>
      <w:r>
        <w:rPr>
          <w:spacing w:val="-4"/>
        </w:rPr>
        <w:t xml:space="preserve">of </w:t>
      </w:r>
      <w:r>
        <w:t xml:space="preserve">the </w:t>
      </w:r>
      <w:r>
        <w:rPr>
          <w:spacing w:val="-4"/>
        </w:rPr>
        <w:t xml:space="preserve">following amending </w:t>
      </w:r>
      <w:r>
        <w:t>directives to Directive</w:t>
      </w:r>
      <w:r>
        <w:rPr>
          <w:spacing w:val="-10"/>
        </w:rPr>
        <w:t xml:space="preserve"> 97/68/EC </w:t>
      </w:r>
      <w:r>
        <w:t xml:space="preserve">are </w:t>
      </w:r>
      <w:r>
        <w:rPr>
          <w:spacing w:val="-4"/>
        </w:rPr>
        <w:t xml:space="preserve">accepted for </w:t>
      </w:r>
      <w:r>
        <w:t xml:space="preserve">this </w:t>
      </w:r>
      <w:r>
        <w:rPr>
          <w:spacing w:val="-3"/>
        </w:rPr>
        <w:t xml:space="preserve">transitional </w:t>
      </w:r>
      <w:r>
        <w:rPr>
          <w:spacing w:val="-4"/>
        </w:rPr>
        <w:t xml:space="preserve">period </w:t>
      </w:r>
      <w:r>
        <w:rPr>
          <w:spacing w:val="-3"/>
        </w:rPr>
        <w:t>only:</w:t>
      </w:r>
      <w:r w:rsidR="00406E3E">
        <w:br/>
      </w:r>
      <w:r>
        <w:rPr>
          <w:spacing w:val="-6"/>
        </w:rPr>
        <w:t xml:space="preserve">2002/88/EC, 2004/26/EC, </w:t>
      </w:r>
      <w:r>
        <w:t xml:space="preserve">2006/105/EC, </w:t>
      </w:r>
      <w:r>
        <w:rPr>
          <w:spacing w:val="-9"/>
        </w:rPr>
        <w:t xml:space="preserve">2010/26/EU, </w:t>
      </w:r>
      <w:r>
        <w:rPr>
          <w:spacing w:val="-7"/>
        </w:rPr>
        <w:t xml:space="preserve">2011/88/EU </w:t>
      </w:r>
      <w:r>
        <w:rPr>
          <w:spacing w:val="-4"/>
        </w:rPr>
        <w:t xml:space="preserve">or </w:t>
      </w:r>
      <w:r>
        <w:t xml:space="preserve">2012/46/EU. </w:t>
      </w:r>
      <w:r>
        <w:rPr>
          <w:spacing w:val="-3"/>
        </w:rPr>
        <w:t xml:space="preserve">These </w:t>
      </w:r>
      <w:r>
        <w:t xml:space="preserve">directives </w:t>
      </w:r>
      <w:r>
        <w:rPr>
          <w:spacing w:val="-4"/>
        </w:rPr>
        <w:t xml:space="preserve">amend </w:t>
      </w:r>
      <w:r>
        <w:t xml:space="preserve">Directive </w:t>
      </w:r>
      <w:r>
        <w:rPr>
          <w:spacing w:val="-9"/>
        </w:rPr>
        <w:t>97/68/EC.</w:t>
      </w:r>
    </w:p>
    <w:p w:rsidR="009F0867" w:rsidRDefault="00286D51" w:rsidP="00585473">
      <w:r>
        <w:rPr>
          <w:spacing w:val="-3"/>
        </w:rPr>
        <w:lastRenderedPageBreak/>
        <w:t>Euro</w:t>
      </w:r>
      <w:r>
        <w:rPr>
          <w:spacing w:val="-11"/>
        </w:rPr>
        <w:t xml:space="preserve"> </w:t>
      </w:r>
      <w:r>
        <w:rPr>
          <w:spacing w:val="-3"/>
        </w:rPr>
        <w:t>Stage</w:t>
      </w:r>
      <w:r>
        <w:rPr>
          <w:spacing w:val="-10"/>
        </w:rPr>
        <w:t xml:space="preserve"> </w:t>
      </w:r>
      <w:r>
        <w:t>II</w:t>
      </w:r>
      <w:r>
        <w:rPr>
          <w:spacing w:val="-11"/>
        </w:rPr>
        <w:t xml:space="preserve"> </w:t>
      </w:r>
      <w:r>
        <w:t>certified</w:t>
      </w:r>
      <w:r>
        <w:rPr>
          <w:spacing w:val="-10"/>
        </w:rPr>
        <w:t xml:space="preserve"> </w:t>
      </w:r>
      <w:r>
        <w:rPr>
          <w:spacing w:val="-3"/>
        </w:rPr>
        <w:t>products</w:t>
      </w:r>
      <w:r>
        <w:rPr>
          <w:spacing w:val="-11"/>
        </w:rPr>
        <w:t xml:space="preserve"> </w:t>
      </w:r>
      <w:r>
        <w:t>can</w:t>
      </w:r>
      <w:r>
        <w:rPr>
          <w:spacing w:val="-10"/>
        </w:rPr>
        <w:t xml:space="preserve"> </w:t>
      </w:r>
      <w:r>
        <w:t>be</w:t>
      </w:r>
      <w:r>
        <w:rPr>
          <w:spacing w:val="-11"/>
        </w:rPr>
        <w:t xml:space="preserve"> </w:t>
      </w:r>
      <w:r>
        <w:rPr>
          <w:spacing w:val="-3"/>
        </w:rPr>
        <w:t>imported</w:t>
      </w:r>
      <w:r>
        <w:rPr>
          <w:spacing w:val="-10"/>
        </w:rPr>
        <w:t xml:space="preserve"> </w:t>
      </w:r>
      <w:r>
        <w:rPr>
          <w:spacing w:val="-3"/>
        </w:rPr>
        <w:t>into</w:t>
      </w:r>
      <w:r>
        <w:rPr>
          <w:spacing w:val="-10"/>
        </w:rPr>
        <w:t xml:space="preserve"> </w:t>
      </w:r>
      <w:r>
        <w:t>Australia</w:t>
      </w:r>
      <w:r>
        <w:rPr>
          <w:spacing w:val="-11"/>
        </w:rPr>
        <w:t xml:space="preserve"> </w:t>
      </w:r>
      <w:r>
        <w:rPr>
          <w:spacing w:val="-4"/>
        </w:rPr>
        <w:t>up</w:t>
      </w:r>
      <w:r>
        <w:rPr>
          <w:spacing w:val="-10"/>
        </w:rPr>
        <w:t xml:space="preserve"> </w:t>
      </w:r>
      <w:r>
        <w:t>until</w:t>
      </w:r>
      <w:r>
        <w:rPr>
          <w:spacing w:val="-12"/>
        </w:rPr>
        <w:t xml:space="preserve"> </w:t>
      </w:r>
      <w:r>
        <w:rPr>
          <w:spacing w:val="-4"/>
        </w:rPr>
        <w:t>30</w:t>
      </w:r>
      <w:r>
        <w:rPr>
          <w:spacing w:val="-10"/>
        </w:rPr>
        <w:t xml:space="preserve"> </w:t>
      </w:r>
      <w:r>
        <w:rPr>
          <w:spacing w:val="-4"/>
        </w:rPr>
        <w:t>June</w:t>
      </w:r>
      <w:r>
        <w:rPr>
          <w:spacing w:val="-10"/>
        </w:rPr>
        <w:t xml:space="preserve"> </w:t>
      </w:r>
      <w:r>
        <w:rPr>
          <w:spacing w:val="-6"/>
        </w:rPr>
        <w:t>2020.</w:t>
      </w:r>
      <w:r>
        <w:rPr>
          <w:spacing w:val="-11"/>
        </w:rPr>
        <w:t xml:space="preserve"> </w:t>
      </w:r>
      <w:r>
        <w:t>After</w:t>
      </w:r>
      <w:r>
        <w:rPr>
          <w:spacing w:val="-10"/>
        </w:rPr>
        <w:t xml:space="preserve"> </w:t>
      </w:r>
      <w:r>
        <w:t>this</w:t>
      </w:r>
      <w:r>
        <w:rPr>
          <w:spacing w:val="-11"/>
        </w:rPr>
        <w:t xml:space="preserve"> </w:t>
      </w:r>
      <w:r>
        <w:rPr>
          <w:spacing w:val="-3"/>
        </w:rPr>
        <w:t xml:space="preserve">date, </w:t>
      </w:r>
      <w:r>
        <w:rPr>
          <w:spacing w:val="-4"/>
        </w:rPr>
        <w:t xml:space="preserve">European </w:t>
      </w:r>
      <w:r>
        <w:rPr>
          <w:spacing w:val="-3"/>
        </w:rPr>
        <w:t xml:space="preserve">products must </w:t>
      </w:r>
      <w:r>
        <w:t xml:space="preserve">be certified to </w:t>
      </w:r>
      <w:r>
        <w:rPr>
          <w:spacing w:val="-3"/>
        </w:rPr>
        <w:t xml:space="preserve">Euro Stage </w:t>
      </w:r>
      <w:r>
        <w:t xml:space="preserve">V standards </w:t>
      </w:r>
      <w:r>
        <w:rPr>
          <w:spacing w:val="-3"/>
        </w:rPr>
        <w:t xml:space="preserve">and </w:t>
      </w:r>
      <w:r>
        <w:rPr>
          <w:spacing w:val="-4"/>
        </w:rPr>
        <w:t xml:space="preserve">labelled </w:t>
      </w:r>
      <w:r>
        <w:t xml:space="preserve">correctly </w:t>
      </w:r>
      <w:r>
        <w:rPr>
          <w:spacing w:val="-4"/>
        </w:rPr>
        <w:t xml:space="preserve">before </w:t>
      </w:r>
      <w:r>
        <w:rPr>
          <w:spacing w:val="-3"/>
        </w:rPr>
        <w:t xml:space="preserve">they </w:t>
      </w:r>
      <w:r>
        <w:t>can</w:t>
      </w:r>
      <w:r>
        <w:rPr>
          <w:spacing w:val="-12"/>
        </w:rPr>
        <w:t xml:space="preserve"> </w:t>
      </w:r>
      <w:r>
        <w:t>be</w:t>
      </w:r>
      <w:r>
        <w:rPr>
          <w:spacing w:val="-11"/>
        </w:rPr>
        <w:t xml:space="preserve"> </w:t>
      </w:r>
      <w:r>
        <w:rPr>
          <w:spacing w:val="-3"/>
        </w:rPr>
        <w:t>imported</w:t>
      </w:r>
      <w:r>
        <w:rPr>
          <w:spacing w:val="-11"/>
        </w:rPr>
        <w:t xml:space="preserve"> </w:t>
      </w:r>
      <w:r>
        <w:rPr>
          <w:spacing w:val="-3"/>
        </w:rPr>
        <w:t>into</w:t>
      </w:r>
      <w:r>
        <w:rPr>
          <w:spacing w:val="-12"/>
        </w:rPr>
        <w:t xml:space="preserve"> </w:t>
      </w:r>
      <w:r>
        <w:t>Australia.</w:t>
      </w:r>
      <w:r>
        <w:rPr>
          <w:spacing w:val="-11"/>
        </w:rPr>
        <w:t xml:space="preserve"> </w:t>
      </w:r>
      <w:r>
        <w:rPr>
          <w:spacing w:val="-3"/>
        </w:rPr>
        <w:t>Euro</w:t>
      </w:r>
      <w:r>
        <w:rPr>
          <w:spacing w:val="-11"/>
        </w:rPr>
        <w:t xml:space="preserve"> </w:t>
      </w:r>
      <w:r>
        <w:rPr>
          <w:spacing w:val="-3"/>
        </w:rPr>
        <w:t>Stage</w:t>
      </w:r>
      <w:r>
        <w:rPr>
          <w:spacing w:val="-12"/>
        </w:rPr>
        <w:t xml:space="preserve"> </w:t>
      </w:r>
      <w:r>
        <w:t>II</w:t>
      </w:r>
      <w:r>
        <w:rPr>
          <w:spacing w:val="-11"/>
        </w:rPr>
        <w:t xml:space="preserve"> </w:t>
      </w:r>
      <w:r>
        <w:t>certified</w:t>
      </w:r>
      <w:r>
        <w:rPr>
          <w:spacing w:val="-11"/>
        </w:rPr>
        <w:t xml:space="preserve"> </w:t>
      </w:r>
      <w:r>
        <w:rPr>
          <w:spacing w:val="-3"/>
        </w:rPr>
        <w:t>products</w:t>
      </w:r>
      <w:r>
        <w:rPr>
          <w:spacing w:val="-12"/>
        </w:rPr>
        <w:t xml:space="preserve"> </w:t>
      </w:r>
      <w:r>
        <w:t>can</w:t>
      </w:r>
      <w:r>
        <w:rPr>
          <w:spacing w:val="-11"/>
        </w:rPr>
        <w:t xml:space="preserve"> </w:t>
      </w:r>
      <w:r>
        <w:t>be</w:t>
      </w:r>
      <w:r>
        <w:rPr>
          <w:spacing w:val="-11"/>
        </w:rPr>
        <w:t xml:space="preserve"> </w:t>
      </w:r>
      <w:r>
        <w:rPr>
          <w:spacing w:val="-5"/>
        </w:rPr>
        <w:t>supplied</w:t>
      </w:r>
      <w:r>
        <w:rPr>
          <w:spacing w:val="-11"/>
        </w:rPr>
        <w:t xml:space="preserve"> </w:t>
      </w:r>
      <w:r>
        <w:t>in</w:t>
      </w:r>
      <w:r>
        <w:rPr>
          <w:spacing w:val="-12"/>
        </w:rPr>
        <w:t xml:space="preserve"> </w:t>
      </w:r>
      <w:r>
        <w:t>Australia</w:t>
      </w:r>
      <w:r>
        <w:rPr>
          <w:spacing w:val="-11"/>
        </w:rPr>
        <w:t xml:space="preserve"> </w:t>
      </w:r>
      <w:r>
        <w:rPr>
          <w:spacing w:val="-4"/>
        </w:rPr>
        <w:t>up</w:t>
      </w:r>
      <w:r>
        <w:rPr>
          <w:spacing w:val="-11"/>
        </w:rPr>
        <w:t xml:space="preserve"> </w:t>
      </w:r>
      <w:r>
        <w:t>until</w:t>
      </w:r>
      <w:r w:rsidR="00897A7D">
        <w:t xml:space="preserve"> </w:t>
      </w:r>
      <w:r>
        <w:t xml:space="preserve">30 June </w:t>
      </w:r>
      <w:r>
        <w:rPr>
          <w:spacing w:val="-7"/>
        </w:rPr>
        <w:t xml:space="preserve">2021. </w:t>
      </w:r>
      <w:r>
        <w:t xml:space="preserve">‘Supply’ </w:t>
      </w:r>
      <w:r>
        <w:rPr>
          <w:spacing w:val="-5"/>
        </w:rPr>
        <w:t xml:space="preserve">includes supply </w:t>
      </w:r>
      <w:r>
        <w:t xml:space="preserve">as a </w:t>
      </w:r>
      <w:r>
        <w:rPr>
          <w:spacing w:val="-5"/>
        </w:rPr>
        <w:t xml:space="preserve">giveaway, </w:t>
      </w:r>
      <w:r>
        <w:t xml:space="preserve">as part of a </w:t>
      </w:r>
      <w:r>
        <w:rPr>
          <w:spacing w:val="-3"/>
        </w:rPr>
        <w:t xml:space="preserve">deal </w:t>
      </w:r>
      <w:r>
        <w:t xml:space="preserve">or as a special </w:t>
      </w:r>
      <w:r>
        <w:rPr>
          <w:spacing w:val="-3"/>
        </w:rPr>
        <w:t xml:space="preserve">offer </w:t>
      </w:r>
      <w:r>
        <w:t xml:space="preserve">when supplying another </w:t>
      </w:r>
      <w:r>
        <w:rPr>
          <w:spacing w:val="-3"/>
        </w:rPr>
        <w:t>product.</w:t>
      </w:r>
    </w:p>
    <w:p w:rsidR="009F0867" w:rsidRDefault="00286D51" w:rsidP="00585473">
      <w:r>
        <w:t xml:space="preserve">Both </w:t>
      </w:r>
      <w:r>
        <w:rPr>
          <w:spacing w:val="-3"/>
        </w:rPr>
        <w:t xml:space="preserve">Euro Stage </w:t>
      </w:r>
      <w:r>
        <w:t xml:space="preserve">II </w:t>
      </w:r>
      <w:r>
        <w:rPr>
          <w:spacing w:val="-3"/>
        </w:rPr>
        <w:t xml:space="preserve">and Euro Stage </w:t>
      </w:r>
      <w:r>
        <w:t xml:space="preserve">V certification </w:t>
      </w:r>
      <w:r>
        <w:rPr>
          <w:spacing w:val="-4"/>
        </w:rPr>
        <w:t xml:space="preserve">numbers </w:t>
      </w:r>
      <w:r>
        <w:t xml:space="preserve">are </w:t>
      </w:r>
      <w:r>
        <w:rPr>
          <w:spacing w:val="-3"/>
        </w:rPr>
        <w:t xml:space="preserve">located </w:t>
      </w:r>
      <w:r>
        <w:rPr>
          <w:spacing w:val="-4"/>
        </w:rPr>
        <w:t xml:space="preserve">on </w:t>
      </w:r>
      <w:r>
        <w:t xml:space="preserve">the </w:t>
      </w:r>
      <w:r>
        <w:rPr>
          <w:spacing w:val="-3"/>
        </w:rPr>
        <w:t xml:space="preserve">type-approval </w:t>
      </w:r>
      <w:r>
        <w:t xml:space="preserve">certificate </w:t>
      </w:r>
      <w:r>
        <w:rPr>
          <w:spacing w:val="-3"/>
        </w:rPr>
        <w:t xml:space="preserve">and </w:t>
      </w:r>
      <w:r>
        <w:rPr>
          <w:spacing w:val="-5"/>
        </w:rPr>
        <w:t xml:space="preserve">should </w:t>
      </w:r>
      <w:r>
        <w:t xml:space="preserve">be </w:t>
      </w:r>
      <w:r>
        <w:rPr>
          <w:spacing w:val="-4"/>
        </w:rPr>
        <w:t xml:space="preserve">on </w:t>
      </w:r>
      <w:r>
        <w:t xml:space="preserve">the </w:t>
      </w:r>
      <w:r>
        <w:rPr>
          <w:spacing w:val="-4"/>
        </w:rPr>
        <w:t xml:space="preserve">corresponding emissions label on </w:t>
      </w:r>
      <w:r>
        <w:t xml:space="preserve">the </w:t>
      </w:r>
      <w:r>
        <w:rPr>
          <w:spacing w:val="-3"/>
        </w:rPr>
        <w:t xml:space="preserve">engine. </w:t>
      </w:r>
      <w:r>
        <w:t xml:space="preserve">This certificate is </w:t>
      </w:r>
      <w:r>
        <w:rPr>
          <w:spacing w:val="-4"/>
        </w:rPr>
        <w:t xml:space="preserve">generally </w:t>
      </w:r>
      <w:r>
        <w:rPr>
          <w:spacing w:val="-3"/>
        </w:rPr>
        <w:t xml:space="preserve">issued </w:t>
      </w:r>
      <w:r>
        <w:t xml:space="preserve">to the </w:t>
      </w:r>
      <w:r>
        <w:rPr>
          <w:spacing w:val="-2"/>
        </w:rPr>
        <w:t xml:space="preserve">manufacturer </w:t>
      </w:r>
      <w:r>
        <w:t xml:space="preserve">after </w:t>
      </w:r>
      <w:r>
        <w:rPr>
          <w:spacing w:val="-3"/>
        </w:rPr>
        <w:t xml:space="preserve">their products </w:t>
      </w:r>
      <w:r>
        <w:t xml:space="preserve">are certified as </w:t>
      </w:r>
      <w:r>
        <w:rPr>
          <w:spacing w:val="-3"/>
        </w:rPr>
        <w:t xml:space="preserve">meeting </w:t>
      </w:r>
      <w:r>
        <w:t xml:space="preserve">the </w:t>
      </w:r>
      <w:r>
        <w:rPr>
          <w:spacing w:val="-4"/>
        </w:rPr>
        <w:t xml:space="preserve">emissions </w:t>
      </w:r>
      <w:r>
        <w:t>standards.</w:t>
      </w:r>
    </w:p>
    <w:p w:rsidR="009F0867" w:rsidRDefault="00286D51" w:rsidP="00585473">
      <w:r>
        <w:t>The</w:t>
      </w:r>
      <w:r>
        <w:rPr>
          <w:spacing w:val="-10"/>
        </w:rPr>
        <w:t xml:space="preserve"> </w:t>
      </w:r>
      <w:r>
        <w:rPr>
          <w:spacing w:val="-4"/>
        </w:rPr>
        <w:t>field</w:t>
      </w:r>
      <w:r>
        <w:rPr>
          <w:spacing w:val="-9"/>
        </w:rPr>
        <w:t xml:space="preserve"> </w:t>
      </w:r>
      <w:r>
        <w:rPr>
          <w:spacing w:val="-4"/>
        </w:rPr>
        <w:t>available</w:t>
      </w:r>
      <w:r>
        <w:rPr>
          <w:spacing w:val="-10"/>
        </w:rPr>
        <w:t xml:space="preserve"> </w:t>
      </w:r>
      <w:r>
        <w:t>in</w:t>
      </w:r>
      <w:r>
        <w:rPr>
          <w:spacing w:val="-9"/>
        </w:rPr>
        <w:t xml:space="preserve"> </w:t>
      </w:r>
      <w:r>
        <w:t>the</w:t>
      </w:r>
      <w:r>
        <w:rPr>
          <w:spacing w:val="-10"/>
        </w:rPr>
        <w:t xml:space="preserve"> </w:t>
      </w:r>
      <w:r>
        <w:rPr>
          <w:spacing w:val="-4"/>
        </w:rPr>
        <w:t>ICS</w:t>
      </w:r>
      <w:r>
        <w:rPr>
          <w:spacing w:val="-9"/>
        </w:rPr>
        <w:t xml:space="preserve"> </w:t>
      </w:r>
      <w:r>
        <w:t>has</w:t>
      </w:r>
      <w:r>
        <w:rPr>
          <w:spacing w:val="-10"/>
        </w:rPr>
        <w:t xml:space="preserve"> </w:t>
      </w:r>
      <w:r>
        <w:t>a</w:t>
      </w:r>
      <w:r>
        <w:rPr>
          <w:spacing w:val="-9"/>
        </w:rPr>
        <w:t xml:space="preserve"> </w:t>
      </w:r>
      <w:r>
        <w:rPr>
          <w:spacing w:val="-3"/>
        </w:rPr>
        <w:t>limit</w:t>
      </w:r>
      <w:r>
        <w:rPr>
          <w:spacing w:val="-9"/>
        </w:rPr>
        <w:t xml:space="preserve"> </w:t>
      </w:r>
      <w:r>
        <w:rPr>
          <w:spacing w:val="-4"/>
        </w:rPr>
        <w:t>of</w:t>
      </w:r>
      <w:r>
        <w:rPr>
          <w:spacing w:val="-10"/>
        </w:rPr>
        <w:t xml:space="preserve"> </w:t>
      </w:r>
      <w:r>
        <w:rPr>
          <w:spacing w:val="-4"/>
        </w:rPr>
        <w:t>35</w:t>
      </w:r>
      <w:r>
        <w:rPr>
          <w:spacing w:val="-9"/>
        </w:rPr>
        <w:t xml:space="preserve"> </w:t>
      </w:r>
      <w:r>
        <w:rPr>
          <w:spacing w:val="-3"/>
        </w:rPr>
        <w:t>characters.</w:t>
      </w:r>
      <w:r>
        <w:rPr>
          <w:spacing w:val="-10"/>
        </w:rPr>
        <w:t xml:space="preserve"> </w:t>
      </w:r>
      <w:r>
        <w:t>If</w:t>
      </w:r>
      <w:r>
        <w:rPr>
          <w:spacing w:val="-9"/>
        </w:rPr>
        <w:t xml:space="preserve"> </w:t>
      </w:r>
      <w:r>
        <w:t>a</w:t>
      </w:r>
      <w:r>
        <w:rPr>
          <w:spacing w:val="-10"/>
        </w:rPr>
        <w:t xml:space="preserve"> </w:t>
      </w:r>
      <w:r>
        <w:rPr>
          <w:spacing w:val="-3"/>
        </w:rPr>
        <w:t>Euro</w:t>
      </w:r>
      <w:r>
        <w:rPr>
          <w:spacing w:val="-9"/>
        </w:rPr>
        <w:t xml:space="preserve"> </w:t>
      </w:r>
      <w:r>
        <w:rPr>
          <w:spacing w:val="-3"/>
        </w:rPr>
        <w:t>Stage</w:t>
      </w:r>
      <w:r>
        <w:rPr>
          <w:spacing w:val="-10"/>
        </w:rPr>
        <w:t xml:space="preserve"> </w:t>
      </w:r>
      <w:r>
        <w:t>V</w:t>
      </w:r>
      <w:r>
        <w:rPr>
          <w:spacing w:val="-9"/>
        </w:rPr>
        <w:t xml:space="preserve"> </w:t>
      </w:r>
      <w:r>
        <w:t>certification</w:t>
      </w:r>
      <w:r>
        <w:rPr>
          <w:spacing w:val="-9"/>
        </w:rPr>
        <w:t xml:space="preserve"> </w:t>
      </w:r>
      <w:r>
        <w:rPr>
          <w:spacing w:val="-5"/>
        </w:rPr>
        <w:t>number</w:t>
      </w:r>
      <w:r>
        <w:rPr>
          <w:spacing w:val="-10"/>
        </w:rPr>
        <w:t xml:space="preserve"> </w:t>
      </w:r>
      <w:r>
        <w:rPr>
          <w:spacing w:val="-3"/>
        </w:rPr>
        <w:t xml:space="preserve">exceeds </w:t>
      </w:r>
      <w:r>
        <w:t>the</w:t>
      </w:r>
      <w:r>
        <w:rPr>
          <w:spacing w:val="-12"/>
        </w:rPr>
        <w:t xml:space="preserve"> </w:t>
      </w:r>
      <w:r>
        <w:rPr>
          <w:spacing w:val="-3"/>
        </w:rPr>
        <w:t>character</w:t>
      </w:r>
      <w:r>
        <w:rPr>
          <w:spacing w:val="-12"/>
        </w:rPr>
        <w:t xml:space="preserve"> </w:t>
      </w:r>
      <w:r>
        <w:rPr>
          <w:spacing w:val="-3"/>
        </w:rPr>
        <w:t>limit</w:t>
      </w:r>
      <w:r>
        <w:rPr>
          <w:spacing w:val="-12"/>
        </w:rPr>
        <w:t xml:space="preserve"> </w:t>
      </w:r>
      <w:r>
        <w:t>customs</w:t>
      </w:r>
      <w:r>
        <w:rPr>
          <w:spacing w:val="-11"/>
        </w:rPr>
        <w:t xml:space="preserve"> </w:t>
      </w:r>
      <w:r>
        <w:rPr>
          <w:spacing w:val="-4"/>
        </w:rPr>
        <w:t>brokers</w:t>
      </w:r>
      <w:r>
        <w:rPr>
          <w:spacing w:val="-12"/>
        </w:rPr>
        <w:t xml:space="preserve"> </w:t>
      </w:r>
      <w:r>
        <w:rPr>
          <w:spacing w:val="-5"/>
        </w:rPr>
        <w:t>should</w:t>
      </w:r>
      <w:r>
        <w:rPr>
          <w:spacing w:val="-12"/>
        </w:rPr>
        <w:t xml:space="preserve"> </w:t>
      </w:r>
      <w:r>
        <w:rPr>
          <w:spacing w:val="-4"/>
        </w:rPr>
        <w:t>omit</w:t>
      </w:r>
      <w:r>
        <w:rPr>
          <w:spacing w:val="-12"/>
        </w:rPr>
        <w:t xml:space="preserve"> </w:t>
      </w:r>
      <w:r>
        <w:t>the</w:t>
      </w:r>
      <w:r>
        <w:rPr>
          <w:spacing w:val="-11"/>
        </w:rPr>
        <w:t xml:space="preserve"> </w:t>
      </w:r>
      <w:r>
        <w:t>asterisks</w:t>
      </w:r>
      <w:r>
        <w:rPr>
          <w:spacing w:val="-12"/>
        </w:rPr>
        <w:t xml:space="preserve"> </w:t>
      </w:r>
      <w:r>
        <w:rPr>
          <w:spacing w:val="-3"/>
        </w:rPr>
        <w:t>and</w:t>
      </w:r>
      <w:r>
        <w:rPr>
          <w:spacing w:val="-12"/>
        </w:rPr>
        <w:t xml:space="preserve"> </w:t>
      </w:r>
      <w:r>
        <w:t>forward</w:t>
      </w:r>
      <w:r>
        <w:rPr>
          <w:spacing w:val="-11"/>
        </w:rPr>
        <w:t xml:space="preserve"> </w:t>
      </w:r>
      <w:r>
        <w:rPr>
          <w:spacing w:val="-4"/>
        </w:rPr>
        <w:t>slashes</w:t>
      </w:r>
      <w:r>
        <w:rPr>
          <w:spacing w:val="-12"/>
        </w:rPr>
        <w:t xml:space="preserve"> </w:t>
      </w:r>
      <w:r>
        <w:t>in</w:t>
      </w:r>
      <w:r>
        <w:rPr>
          <w:spacing w:val="-12"/>
        </w:rPr>
        <w:t xml:space="preserve"> </w:t>
      </w:r>
      <w:r>
        <w:rPr>
          <w:spacing w:val="-5"/>
        </w:rPr>
        <w:t>order</w:t>
      </w:r>
      <w:r>
        <w:rPr>
          <w:spacing w:val="-12"/>
        </w:rPr>
        <w:t xml:space="preserve"> </w:t>
      </w:r>
      <w:r>
        <w:t>to</w:t>
      </w:r>
      <w:r>
        <w:rPr>
          <w:spacing w:val="-11"/>
        </w:rPr>
        <w:t xml:space="preserve"> </w:t>
      </w:r>
      <w:r>
        <w:t>insert</w:t>
      </w:r>
      <w:r>
        <w:rPr>
          <w:spacing w:val="-13"/>
        </w:rPr>
        <w:t xml:space="preserve"> </w:t>
      </w:r>
      <w:r>
        <w:t xml:space="preserve">the </w:t>
      </w:r>
      <w:r>
        <w:rPr>
          <w:spacing w:val="-5"/>
        </w:rPr>
        <w:t xml:space="preserve">complete </w:t>
      </w:r>
      <w:r>
        <w:rPr>
          <w:spacing w:val="-6"/>
        </w:rPr>
        <w:t xml:space="preserve">number. </w:t>
      </w:r>
      <w:r>
        <w:t xml:space="preserve">If the </w:t>
      </w:r>
      <w:r>
        <w:rPr>
          <w:spacing w:val="-4"/>
        </w:rPr>
        <w:t xml:space="preserve">product </w:t>
      </w:r>
      <w:r>
        <w:t xml:space="preserve">is certified to </w:t>
      </w:r>
      <w:r>
        <w:rPr>
          <w:spacing w:val="-4"/>
        </w:rPr>
        <w:t xml:space="preserve">another </w:t>
      </w:r>
      <w:r>
        <w:rPr>
          <w:spacing w:val="-3"/>
        </w:rPr>
        <w:t xml:space="preserve">recognised foreign </w:t>
      </w:r>
      <w:r>
        <w:t xml:space="preserve">standard, customs </w:t>
      </w:r>
      <w:r>
        <w:rPr>
          <w:spacing w:val="-4"/>
        </w:rPr>
        <w:t xml:space="preserve">brokers </w:t>
      </w:r>
      <w:r>
        <w:rPr>
          <w:spacing w:val="-3"/>
        </w:rPr>
        <w:t>may</w:t>
      </w:r>
      <w:r>
        <w:rPr>
          <w:spacing w:val="-10"/>
        </w:rPr>
        <w:t xml:space="preserve"> </w:t>
      </w:r>
      <w:r>
        <w:t>use</w:t>
      </w:r>
      <w:r>
        <w:rPr>
          <w:spacing w:val="-9"/>
        </w:rPr>
        <w:t xml:space="preserve"> </w:t>
      </w:r>
      <w:r>
        <w:t>this</w:t>
      </w:r>
      <w:r>
        <w:rPr>
          <w:spacing w:val="-10"/>
        </w:rPr>
        <w:t xml:space="preserve"> </w:t>
      </w:r>
      <w:r>
        <w:rPr>
          <w:spacing w:val="-5"/>
        </w:rPr>
        <w:t>number</w:t>
      </w:r>
      <w:r>
        <w:rPr>
          <w:spacing w:val="-9"/>
        </w:rPr>
        <w:t xml:space="preserve"> </w:t>
      </w:r>
      <w:r>
        <w:rPr>
          <w:spacing w:val="-3"/>
        </w:rPr>
        <w:t>rather</w:t>
      </w:r>
      <w:r>
        <w:rPr>
          <w:spacing w:val="-9"/>
        </w:rPr>
        <w:t xml:space="preserve"> </w:t>
      </w:r>
      <w:r>
        <w:t>than</w:t>
      </w:r>
      <w:r>
        <w:rPr>
          <w:spacing w:val="-10"/>
        </w:rPr>
        <w:t xml:space="preserve"> </w:t>
      </w:r>
      <w:r>
        <w:t>the</w:t>
      </w:r>
      <w:r>
        <w:rPr>
          <w:spacing w:val="-9"/>
        </w:rPr>
        <w:t xml:space="preserve"> </w:t>
      </w:r>
      <w:r>
        <w:t>EU</w:t>
      </w:r>
      <w:r>
        <w:rPr>
          <w:spacing w:val="-9"/>
        </w:rPr>
        <w:t xml:space="preserve"> </w:t>
      </w:r>
      <w:r>
        <w:t>certification</w:t>
      </w:r>
      <w:r>
        <w:rPr>
          <w:spacing w:val="-10"/>
        </w:rPr>
        <w:t xml:space="preserve"> </w:t>
      </w:r>
      <w:r>
        <w:rPr>
          <w:spacing w:val="-6"/>
        </w:rPr>
        <w:t>number.</w:t>
      </w:r>
    </w:p>
    <w:p w:rsidR="009F0867" w:rsidRDefault="00286D51" w:rsidP="00585473">
      <w:r>
        <w:rPr>
          <w:spacing w:val="-3"/>
        </w:rPr>
        <w:t>Euro</w:t>
      </w:r>
      <w:r>
        <w:rPr>
          <w:spacing w:val="-14"/>
        </w:rPr>
        <w:t xml:space="preserve"> </w:t>
      </w:r>
      <w:r>
        <w:rPr>
          <w:spacing w:val="-3"/>
        </w:rPr>
        <w:t>Stage</w:t>
      </w:r>
      <w:r>
        <w:rPr>
          <w:spacing w:val="-13"/>
        </w:rPr>
        <w:t xml:space="preserve"> </w:t>
      </w:r>
      <w:r>
        <w:t>V</w:t>
      </w:r>
      <w:r>
        <w:rPr>
          <w:spacing w:val="-14"/>
        </w:rPr>
        <w:t xml:space="preserve"> </w:t>
      </w:r>
      <w:r>
        <w:t>certification</w:t>
      </w:r>
      <w:r>
        <w:rPr>
          <w:spacing w:val="-14"/>
        </w:rPr>
        <w:t xml:space="preserve"> </w:t>
      </w:r>
      <w:r>
        <w:rPr>
          <w:spacing w:val="-4"/>
        </w:rPr>
        <w:t>numbers</w:t>
      </w:r>
      <w:r>
        <w:rPr>
          <w:spacing w:val="-13"/>
        </w:rPr>
        <w:t xml:space="preserve"> </w:t>
      </w:r>
      <w:r>
        <w:t>(Figure</w:t>
      </w:r>
      <w:r>
        <w:rPr>
          <w:spacing w:val="-14"/>
        </w:rPr>
        <w:t xml:space="preserve"> </w:t>
      </w:r>
      <w:r>
        <w:rPr>
          <w:spacing w:val="-5"/>
        </w:rPr>
        <w:t>3)</w:t>
      </w:r>
      <w:r>
        <w:rPr>
          <w:spacing w:val="-13"/>
        </w:rPr>
        <w:t xml:space="preserve"> </w:t>
      </w:r>
      <w:r>
        <w:t>are</w:t>
      </w:r>
      <w:r>
        <w:rPr>
          <w:spacing w:val="-14"/>
        </w:rPr>
        <w:t xml:space="preserve"> </w:t>
      </w:r>
      <w:r>
        <w:t>easily</w:t>
      </w:r>
      <w:r>
        <w:rPr>
          <w:spacing w:val="-13"/>
        </w:rPr>
        <w:t xml:space="preserve"> </w:t>
      </w:r>
      <w:r>
        <w:rPr>
          <w:spacing w:val="-3"/>
        </w:rPr>
        <w:t>distinguishable</w:t>
      </w:r>
      <w:r>
        <w:rPr>
          <w:spacing w:val="-14"/>
        </w:rPr>
        <w:t xml:space="preserve"> </w:t>
      </w:r>
      <w:r>
        <w:t>from</w:t>
      </w:r>
      <w:r>
        <w:rPr>
          <w:spacing w:val="-13"/>
        </w:rPr>
        <w:t xml:space="preserve"> </w:t>
      </w:r>
      <w:r>
        <w:rPr>
          <w:spacing w:val="-3"/>
        </w:rPr>
        <w:t>Euro</w:t>
      </w:r>
      <w:r>
        <w:rPr>
          <w:spacing w:val="-14"/>
        </w:rPr>
        <w:t xml:space="preserve"> </w:t>
      </w:r>
      <w:r>
        <w:rPr>
          <w:spacing w:val="-3"/>
        </w:rPr>
        <w:t>Stage</w:t>
      </w:r>
      <w:r>
        <w:rPr>
          <w:spacing w:val="-13"/>
        </w:rPr>
        <w:t xml:space="preserve"> </w:t>
      </w:r>
      <w:r>
        <w:t>II</w:t>
      </w:r>
      <w:r>
        <w:rPr>
          <w:spacing w:val="-14"/>
        </w:rPr>
        <w:t xml:space="preserve"> </w:t>
      </w:r>
      <w:r>
        <w:t xml:space="preserve">certification </w:t>
      </w:r>
      <w:r>
        <w:rPr>
          <w:spacing w:val="-4"/>
        </w:rPr>
        <w:t>numbers</w:t>
      </w:r>
      <w:r>
        <w:rPr>
          <w:spacing w:val="-9"/>
        </w:rPr>
        <w:t xml:space="preserve"> </w:t>
      </w:r>
      <w:r>
        <w:t>(Figure</w:t>
      </w:r>
      <w:r>
        <w:rPr>
          <w:spacing w:val="-9"/>
        </w:rPr>
        <w:t xml:space="preserve"> </w:t>
      </w:r>
      <w:r>
        <w:rPr>
          <w:spacing w:val="-5"/>
        </w:rPr>
        <w:t>2)</w:t>
      </w:r>
      <w:r>
        <w:rPr>
          <w:spacing w:val="-9"/>
        </w:rPr>
        <w:t xml:space="preserve"> </w:t>
      </w:r>
      <w:r>
        <w:rPr>
          <w:spacing w:val="-3"/>
        </w:rPr>
        <w:t>and</w:t>
      </w:r>
      <w:r>
        <w:rPr>
          <w:spacing w:val="-9"/>
        </w:rPr>
        <w:t xml:space="preserve"> </w:t>
      </w:r>
      <w:r>
        <w:rPr>
          <w:spacing w:val="-5"/>
        </w:rPr>
        <w:t>follow</w:t>
      </w:r>
      <w:r>
        <w:rPr>
          <w:spacing w:val="-10"/>
        </w:rPr>
        <w:t xml:space="preserve"> </w:t>
      </w:r>
      <w:r>
        <w:t>a</w:t>
      </w:r>
      <w:r>
        <w:rPr>
          <w:spacing w:val="-9"/>
        </w:rPr>
        <w:t xml:space="preserve"> </w:t>
      </w:r>
      <w:r>
        <w:rPr>
          <w:spacing w:val="-3"/>
        </w:rPr>
        <w:t>different</w:t>
      </w:r>
      <w:r>
        <w:rPr>
          <w:spacing w:val="-10"/>
        </w:rPr>
        <w:t xml:space="preserve"> </w:t>
      </w:r>
      <w:r>
        <w:rPr>
          <w:spacing w:val="-3"/>
        </w:rPr>
        <w:t>format.</w:t>
      </w:r>
    </w:p>
    <w:p w:rsidR="00897A7D" w:rsidRDefault="00897A7D" w:rsidP="00897A7D">
      <w:pPr>
        <w:pStyle w:val="Caption"/>
      </w:pPr>
      <w:bookmarkStart w:id="20" w:name="_Toc38977274"/>
      <w:r>
        <w:t xml:space="preserve">Figure </w:t>
      </w:r>
      <w:fldSimple w:instr=" SEQ Figure \* ARABIC ">
        <w:r>
          <w:rPr>
            <w:noProof/>
          </w:rPr>
          <w:t>2</w:t>
        </w:r>
      </w:fldSimple>
      <w:r>
        <w:tab/>
      </w:r>
      <w:r w:rsidRPr="00897A7D">
        <w:t>Format of Euro Stage II example certification numbers:</w:t>
      </w:r>
      <w:bookmarkEnd w:id="20"/>
    </w:p>
    <w:p w:rsidR="00897A7D" w:rsidRDefault="003140C8" w:rsidP="00585473">
      <w:r>
        <w:rPr>
          <w:noProof/>
          <w:lang w:val="en-AU" w:eastAsia="en-AU" w:bidi="ar-SA"/>
        </w:rPr>
        <w:drawing>
          <wp:inline distT="0" distB="0" distL="0" distR="0">
            <wp:extent cx="5581650" cy="3075940"/>
            <wp:effectExtent l="0" t="0" r="0" b="0"/>
            <wp:docPr id="5" name="Picture 1" descr="This image describes the different components of Euro Stage II certification numbers. For further information, please contact productemissions@aw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mage describes the different components of Euro Stage II certification numbers. For further information, please contact productemissions@awe.gov.a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1650" cy="3075940"/>
                    </a:xfrm>
                    <a:prstGeom prst="rect">
                      <a:avLst/>
                    </a:prstGeom>
                    <a:noFill/>
                    <a:ln>
                      <a:noFill/>
                    </a:ln>
                  </pic:spPr>
                </pic:pic>
              </a:graphicData>
            </a:graphic>
          </wp:inline>
        </w:drawing>
      </w:r>
    </w:p>
    <w:p w:rsidR="00897A7D" w:rsidRDefault="00897A7D" w:rsidP="00897A7D">
      <w:pPr>
        <w:pStyle w:val="Caption"/>
      </w:pPr>
      <w:bookmarkStart w:id="21" w:name="_Toc38977275"/>
      <w:r>
        <w:lastRenderedPageBreak/>
        <w:t xml:space="preserve">Figure </w:t>
      </w:r>
      <w:fldSimple w:instr=" SEQ Figure \* ARABIC ">
        <w:r>
          <w:rPr>
            <w:noProof/>
          </w:rPr>
          <w:t>3</w:t>
        </w:r>
      </w:fldSimple>
      <w:r>
        <w:tab/>
      </w:r>
      <w:r w:rsidRPr="00897A7D">
        <w:t>Format of Euro Stage V certification number</w:t>
      </w:r>
      <w:bookmarkEnd w:id="21"/>
    </w:p>
    <w:p w:rsidR="009F0867" w:rsidRDefault="003140C8" w:rsidP="007512FB">
      <w:r>
        <w:rPr>
          <w:noProof/>
          <w:lang w:val="en-AU" w:eastAsia="en-AU" w:bidi="ar-SA"/>
        </w:rPr>
        <w:drawing>
          <wp:inline distT="0" distB="0" distL="0" distR="0">
            <wp:extent cx="5628640" cy="3241675"/>
            <wp:effectExtent l="0" t="0" r="0" b="0"/>
            <wp:docPr id="4" name="Picture 2" descr="This image describes the different components of Euro Stage V certification numbers. For further information, please contact productemissions@aw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mage describes the different components of Euro Stage V certification numbers. For further information, please contact productemissions@awe.gov.a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8640" cy="3241675"/>
                    </a:xfrm>
                    <a:prstGeom prst="rect">
                      <a:avLst/>
                    </a:prstGeom>
                    <a:noFill/>
                    <a:ln>
                      <a:noFill/>
                    </a:ln>
                  </pic:spPr>
                </pic:pic>
              </a:graphicData>
            </a:graphic>
          </wp:inline>
        </w:drawing>
      </w:r>
    </w:p>
    <w:p w:rsidR="009F0867" w:rsidRDefault="00286D51" w:rsidP="00585473">
      <w:r>
        <w:t xml:space="preserve">See </w:t>
      </w:r>
      <w:hyperlink r:id="rId31">
        <w:r>
          <w:t xml:space="preserve">Guidance note for </w:t>
        </w:r>
        <w:r>
          <w:rPr>
            <w:spacing w:val="-3"/>
          </w:rPr>
          <w:t xml:space="preserve">importers and </w:t>
        </w:r>
        <w:r>
          <w:t xml:space="preserve">brokers </w:t>
        </w:r>
      </w:hyperlink>
      <w:r>
        <w:rPr>
          <w:spacing w:val="-2"/>
        </w:rPr>
        <w:t xml:space="preserve">regarding </w:t>
      </w:r>
      <w:r>
        <w:t xml:space="preserve">certification numbers for a </w:t>
      </w:r>
      <w:r>
        <w:rPr>
          <w:spacing w:val="-3"/>
        </w:rPr>
        <w:t xml:space="preserve">detailed guide </w:t>
      </w:r>
      <w:r>
        <w:rPr>
          <w:spacing w:val="-6"/>
        </w:rPr>
        <w:t xml:space="preserve">about </w:t>
      </w:r>
      <w:r>
        <w:rPr>
          <w:spacing w:val="-3"/>
        </w:rPr>
        <w:t xml:space="preserve">foreign </w:t>
      </w:r>
      <w:r>
        <w:t>certification numbers.</w:t>
      </w:r>
    </w:p>
    <w:p w:rsidR="009F0867" w:rsidRDefault="00286D51" w:rsidP="00406E3E">
      <w:pPr>
        <w:pStyle w:val="Heading4"/>
      </w:pPr>
      <w:r>
        <w:t>Australian certification</w:t>
      </w:r>
    </w:p>
    <w:p w:rsidR="009F0867" w:rsidRDefault="00286D51" w:rsidP="00585473">
      <w:r>
        <w:t xml:space="preserve">Where a </w:t>
      </w:r>
      <w:r>
        <w:rPr>
          <w:spacing w:val="-4"/>
        </w:rPr>
        <w:t xml:space="preserve">product </w:t>
      </w:r>
      <w:r>
        <w:t xml:space="preserve">is </w:t>
      </w:r>
      <w:r>
        <w:rPr>
          <w:spacing w:val="-4"/>
        </w:rPr>
        <w:t xml:space="preserve">not </w:t>
      </w:r>
      <w:r>
        <w:t xml:space="preserve">already certified to a recognised international standard, a certification </w:t>
      </w:r>
      <w:r>
        <w:rPr>
          <w:spacing w:val="-5"/>
        </w:rPr>
        <w:t xml:space="preserve">application </w:t>
      </w:r>
      <w:r>
        <w:t xml:space="preserve">may be </w:t>
      </w:r>
      <w:r>
        <w:rPr>
          <w:spacing w:val="-4"/>
        </w:rPr>
        <w:t xml:space="preserve">made </w:t>
      </w:r>
      <w:r>
        <w:t xml:space="preserve">through the </w:t>
      </w:r>
      <w:r>
        <w:rPr>
          <w:spacing w:val="-4"/>
        </w:rPr>
        <w:t xml:space="preserve">department’s </w:t>
      </w:r>
      <w:hyperlink r:id="rId32">
        <w:r>
          <w:rPr>
            <w:color w:val="005890"/>
          </w:rPr>
          <w:t>Online Services Platform</w:t>
        </w:r>
      </w:hyperlink>
      <w:r>
        <w:t xml:space="preserve">. An </w:t>
      </w:r>
      <w:r>
        <w:rPr>
          <w:spacing w:val="-5"/>
        </w:rPr>
        <w:t xml:space="preserve">application </w:t>
      </w:r>
      <w:r>
        <w:t xml:space="preserve">will typically be </w:t>
      </w:r>
      <w:r>
        <w:rPr>
          <w:spacing w:val="-4"/>
        </w:rPr>
        <w:t xml:space="preserve">made </w:t>
      </w:r>
      <w:r>
        <w:t xml:space="preserve">by the </w:t>
      </w:r>
      <w:r>
        <w:rPr>
          <w:spacing w:val="-2"/>
        </w:rPr>
        <w:t xml:space="preserve">manufacturer </w:t>
      </w:r>
      <w:r>
        <w:t xml:space="preserve">and will require </w:t>
      </w:r>
      <w:r>
        <w:rPr>
          <w:spacing w:val="-4"/>
        </w:rPr>
        <w:t xml:space="preserve">laboratory emissions </w:t>
      </w:r>
      <w:r>
        <w:t xml:space="preserve">testing results to be submitted to the </w:t>
      </w:r>
      <w:r>
        <w:rPr>
          <w:spacing w:val="-4"/>
        </w:rPr>
        <w:t xml:space="preserve">department for </w:t>
      </w:r>
      <w:r>
        <w:t xml:space="preserve">assessment. If Australian certification is granted, the </w:t>
      </w:r>
      <w:r>
        <w:rPr>
          <w:spacing w:val="-4"/>
        </w:rPr>
        <w:t xml:space="preserve">applicant </w:t>
      </w:r>
      <w:r>
        <w:t xml:space="preserve">will be issued with a certification </w:t>
      </w:r>
      <w:r>
        <w:rPr>
          <w:spacing w:val="-6"/>
        </w:rPr>
        <w:t xml:space="preserve">number. </w:t>
      </w:r>
      <w:r>
        <w:t xml:space="preserve">This </w:t>
      </w:r>
      <w:r>
        <w:rPr>
          <w:spacing w:val="-4"/>
        </w:rPr>
        <w:t xml:space="preserve">unique </w:t>
      </w:r>
      <w:r>
        <w:rPr>
          <w:spacing w:val="-5"/>
        </w:rPr>
        <w:t xml:space="preserve">number </w:t>
      </w:r>
      <w:r>
        <w:t xml:space="preserve">must be </w:t>
      </w:r>
      <w:r>
        <w:rPr>
          <w:spacing w:val="-4"/>
        </w:rPr>
        <w:t xml:space="preserve">provided when </w:t>
      </w:r>
      <w:r>
        <w:t xml:space="preserve">answering the Community Protection </w:t>
      </w:r>
      <w:r>
        <w:rPr>
          <w:spacing w:val="-4"/>
        </w:rPr>
        <w:t xml:space="preserve">Question </w:t>
      </w:r>
      <w:r>
        <w:t>in the ICS.</w:t>
      </w:r>
    </w:p>
    <w:p w:rsidR="009F0867" w:rsidRDefault="00286D51" w:rsidP="00585473">
      <w:r>
        <w:t xml:space="preserve">See </w:t>
      </w:r>
      <w:hyperlink r:id="rId33">
        <w:r>
          <w:t xml:space="preserve">Guide to Australian certification under the </w:t>
        </w:r>
        <w:r w:rsidRPr="00584760">
          <w:rPr>
            <w:rStyle w:val="Emphasis"/>
          </w:rPr>
          <w:t xml:space="preserve">Product Emissions Standards Act 2017 </w:t>
        </w:r>
      </w:hyperlink>
      <w:r>
        <w:rPr>
          <w:spacing w:val="-4"/>
        </w:rPr>
        <w:t xml:space="preserve">for </w:t>
      </w:r>
      <w:r>
        <w:t xml:space="preserve">a </w:t>
      </w:r>
      <w:r>
        <w:rPr>
          <w:spacing w:val="-3"/>
        </w:rPr>
        <w:t xml:space="preserve">detailed </w:t>
      </w:r>
      <w:r>
        <w:t xml:space="preserve">guide about Australian certification </w:t>
      </w:r>
      <w:r>
        <w:rPr>
          <w:spacing w:val="-4"/>
        </w:rPr>
        <w:t>numbers.</w:t>
      </w:r>
    </w:p>
    <w:p w:rsidR="009F0867" w:rsidRDefault="00286D51" w:rsidP="00585473">
      <w:pPr>
        <w:pStyle w:val="Heading2"/>
      </w:pPr>
      <w:bookmarkStart w:id="22" w:name="Table_2_Exemption_categories"/>
      <w:bookmarkStart w:id="23" w:name="_TOC_250005"/>
      <w:bookmarkStart w:id="24" w:name="_Toc38977206"/>
      <w:bookmarkEnd w:id="22"/>
      <w:r>
        <w:lastRenderedPageBreak/>
        <w:t>E</w:t>
      </w:r>
      <w:bookmarkEnd w:id="23"/>
      <w:r>
        <w:t>xemptions</w:t>
      </w:r>
      <w:bookmarkEnd w:id="24"/>
    </w:p>
    <w:p w:rsidR="009F0867" w:rsidRDefault="00286D51" w:rsidP="00585473">
      <w:r>
        <w:t>The</w:t>
      </w:r>
      <w:r>
        <w:rPr>
          <w:spacing w:val="-12"/>
        </w:rPr>
        <w:t xml:space="preserve"> </w:t>
      </w:r>
      <w:r>
        <w:rPr>
          <w:spacing w:val="-3"/>
        </w:rPr>
        <w:t>Department</w:t>
      </w:r>
      <w:r>
        <w:rPr>
          <w:spacing w:val="-13"/>
        </w:rPr>
        <w:t xml:space="preserve"> </w:t>
      </w:r>
      <w:r>
        <w:rPr>
          <w:spacing w:val="-4"/>
        </w:rPr>
        <w:t>of</w:t>
      </w:r>
      <w:r>
        <w:rPr>
          <w:spacing w:val="-11"/>
        </w:rPr>
        <w:t xml:space="preserve"> </w:t>
      </w:r>
      <w:r>
        <w:t>Agriculture,</w:t>
      </w:r>
      <w:r>
        <w:rPr>
          <w:spacing w:val="-12"/>
        </w:rPr>
        <w:t xml:space="preserve"> </w:t>
      </w:r>
      <w:r>
        <w:rPr>
          <w:spacing w:val="-5"/>
        </w:rPr>
        <w:t>Water</w:t>
      </w:r>
      <w:r>
        <w:rPr>
          <w:spacing w:val="-12"/>
        </w:rPr>
        <w:t xml:space="preserve"> </w:t>
      </w:r>
      <w:r>
        <w:rPr>
          <w:spacing w:val="-3"/>
        </w:rPr>
        <w:t>and</w:t>
      </w:r>
      <w:r>
        <w:rPr>
          <w:spacing w:val="-12"/>
        </w:rPr>
        <w:t xml:space="preserve"> </w:t>
      </w:r>
      <w:r>
        <w:t>the</w:t>
      </w:r>
      <w:r>
        <w:rPr>
          <w:spacing w:val="-11"/>
        </w:rPr>
        <w:t xml:space="preserve"> </w:t>
      </w:r>
      <w:r>
        <w:rPr>
          <w:spacing w:val="-4"/>
        </w:rPr>
        <w:t>Environment</w:t>
      </w:r>
      <w:r>
        <w:rPr>
          <w:spacing w:val="-13"/>
        </w:rPr>
        <w:t xml:space="preserve"> </w:t>
      </w:r>
      <w:r>
        <w:rPr>
          <w:spacing w:val="-3"/>
        </w:rPr>
        <w:t>may</w:t>
      </w:r>
      <w:r>
        <w:rPr>
          <w:spacing w:val="-12"/>
        </w:rPr>
        <w:t xml:space="preserve"> </w:t>
      </w:r>
      <w:r>
        <w:t>grant</w:t>
      </w:r>
      <w:r>
        <w:rPr>
          <w:spacing w:val="-12"/>
        </w:rPr>
        <w:t xml:space="preserve"> </w:t>
      </w:r>
      <w:r>
        <w:t>an</w:t>
      </w:r>
      <w:r>
        <w:rPr>
          <w:spacing w:val="-12"/>
        </w:rPr>
        <w:t xml:space="preserve"> </w:t>
      </w:r>
      <w:r>
        <w:rPr>
          <w:spacing w:val="-5"/>
        </w:rPr>
        <w:t>exemption</w:t>
      </w:r>
      <w:r>
        <w:rPr>
          <w:spacing w:val="-12"/>
        </w:rPr>
        <w:t xml:space="preserve"> </w:t>
      </w:r>
      <w:r>
        <w:t>to</w:t>
      </w:r>
      <w:r>
        <w:rPr>
          <w:spacing w:val="-11"/>
        </w:rPr>
        <w:t xml:space="preserve"> </w:t>
      </w:r>
      <w:r>
        <w:rPr>
          <w:spacing w:val="-3"/>
        </w:rPr>
        <w:t>allow</w:t>
      </w:r>
      <w:r>
        <w:rPr>
          <w:spacing w:val="-13"/>
        </w:rPr>
        <w:t xml:space="preserve"> </w:t>
      </w:r>
      <w:r>
        <w:t xml:space="preserve">uncertified </w:t>
      </w:r>
      <w:r>
        <w:rPr>
          <w:spacing w:val="-3"/>
        </w:rPr>
        <w:t>products</w:t>
      </w:r>
      <w:r>
        <w:rPr>
          <w:spacing w:val="-10"/>
        </w:rPr>
        <w:t xml:space="preserve"> </w:t>
      </w:r>
      <w:r>
        <w:t>to</w:t>
      </w:r>
      <w:r>
        <w:rPr>
          <w:spacing w:val="-10"/>
        </w:rPr>
        <w:t xml:space="preserve"> </w:t>
      </w:r>
      <w:r>
        <w:t>be</w:t>
      </w:r>
      <w:r>
        <w:rPr>
          <w:spacing w:val="-10"/>
        </w:rPr>
        <w:t xml:space="preserve"> </w:t>
      </w:r>
      <w:r>
        <w:rPr>
          <w:spacing w:val="-3"/>
        </w:rPr>
        <w:t>imported</w:t>
      </w:r>
      <w:r>
        <w:rPr>
          <w:spacing w:val="-10"/>
        </w:rPr>
        <w:t xml:space="preserve"> </w:t>
      </w:r>
      <w:r>
        <w:rPr>
          <w:spacing w:val="-4"/>
        </w:rPr>
        <w:t>or</w:t>
      </w:r>
      <w:r>
        <w:rPr>
          <w:spacing w:val="-10"/>
        </w:rPr>
        <w:t xml:space="preserve"> </w:t>
      </w:r>
      <w:r>
        <w:rPr>
          <w:spacing w:val="-5"/>
        </w:rPr>
        <w:t>supplied</w:t>
      </w:r>
      <w:r>
        <w:rPr>
          <w:spacing w:val="-10"/>
        </w:rPr>
        <w:t xml:space="preserve"> </w:t>
      </w:r>
      <w:r>
        <w:t>to</w:t>
      </w:r>
      <w:r>
        <w:rPr>
          <w:spacing w:val="-10"/>
        </w:rPr>
        <w:t xml:space="preserve"> </w:t>
      </w:r>
      <w:r>
        <w:t>the</w:t>
      </w:r>
      <w:r>
        <w:rPr>
          <w:spacing w:val="-9"/>
        </w:rPr>
        <w:t xml:space="preserve"> </w:t>
      </w:r>
      <w:r>
        <w:t>Australian</w:t>
      </w:r>
      <w:r>
        <w:rPr>
          <w:spacing w:val="-10"/>
        </w:rPr>
        <w:t xml:space="preserve"> </w:t>
      </w:r>
      <w:r>
        <w:rPr>
          <w:spacing w:val="-3"/>
        </w:rPr>
        <w:t>market</w:t>
      </w:r>
      <w:r>
        <w:rPr>
          <w:spacing w:val="-11"/>
        </w:rPr>
        <w:t xml:space="preserve"> </w:t>
      </w:r>
      <w:r>
        <w:rPr>
          <w:spacing w:val="-5"/>
        </w:rPr>
        <w:t>under</w:t>
      </w:r>
      <w:r>
        <w:rPr>
          <w:spacing w:val="-10"/>
        </w:rPr>
        <w:t xml:space="preserve"> </w:t>
      </w:r>
      <w:r>
        <w:rPr>
          <w:spacing w:val="-3"/>
        </w:rPr>
        <w:t>limited</w:t>
      </w:r>
      <w:r>
        <w:rPr>
          <w:spacing w:val="-10"/>
        </w:rPr>
        <w:t xml:space="preserve"> </w:t>
      </w:r>
      <w:r>
        <w:t>circumstances.</w:t>
      </w:r>
      <w:r>
        <w:rPr>
          <w:spacing w:val="-10"/>
        </w:rPr>
        <w:t xml:space="preserve"> </w:t>
      </w:r>
      <w:r>
        <w:rPr>
          <w:spacing w:val="-3"/>
        </w:rPr>
        <w:t>Section</w:t>
      </w:r>
      <w:r>
        <w:rPr>
          <w:spacing w:val="-10"/>
        </w:rPr>
        <w:t xml:space="preserve"> </w:t>
      </w:r>
      <w:r>
        <w:rPr>
          <w:spacing w:val="-4"/>
        </w:rPr>
        <w:t>30</w:t>
      </w:r>
    </w:p>
    <w:p w:rsidR="009F0867" w:rsidRDefault="00286D51" w:rsidP="00585473">
      <w:r>
        <w:rPr>
          <w:spacing w:val="-4"/>
        </w:rPr>
        <w:t xml:space="preserve">of </w:t>
      </w:r>
      <w:r>
        <w:t xml:space="preserve">the </w:t>
      </w:r>
      <w:r>
        <w:rPr>
          <w:spacing w:val="-3"/>
        </w:rPr>
        <w:t xml:space="preserve">Rules </w:t>
      </w:r>
      <w:r>
        <w:t xml:space="preserve">specifies the 6 exemption </w:t>
      </w:r>
      <w:r>
        <w:rPr>
          <w:spacing w:val="-4"/>
        </w:rPr>
        <w:t xml:space="preserve">categories </w:t>
      </w:r>
      <w:r>
        <w:t xml:space="preserve">under </w:t>
      </w:r>
      <w:r>
        <w:rPr>
          <w:spacing w:val="-4"/>
        </w:rPr>
        <w:t xml:space="preserve">which </w:t>
      </w:r>
      <w:r>
        <w:t xml:space="preserve">an exemption application can be </w:t>
      </w:r>
      <w:r>
        <w:rPr>
          <w:spacing w:val="-4"/>
        </w:rPr>
        <w:t xml:space="preserve">made </w:t>
      </w:r>
      <w:r>
        <w:rPr>
          <w:spacing w:val="-6"/>
        </w:rPr>
        <w:t xml:space="preserve">(Table </w:t>
      </w:r>
      <w:r>
        <w:t>2).</w:t>
      </w:r>
    </w:p>
    <w:p w:rsidR="009F0867" w:rsidRDefault="00286D51" w:rsidP="00585473">
      <w:r>
        <w:rPr>
          <w:spacing w:val="-4"/>
        </w:rPr>
        <w:t xml:space="preserve">Exemption applications </w:t>
      </w:r>
      <w:r>
        <w:t xml:space="preserve">are </w:t>
      </w:r>
      <w:r>
        <w:rPr>
          <w:spacing w:val="-4"/>
        </w:rPr>
        <w:t xml:space="preserve">made </w:t>
      </w:r>
      <w:r>
        <w:t xml:space="preserve">through the </w:t>
      </w:r>
      <w:r>
        <w:rPr>
          <w:spacing w:val="-4"/>
        </w:rPr>
        <w:t xml:space="preserve">department’s </w:t>
      </w:r>
      <w:hyperlink r:id="rId34">
        <w:r>
          <w:rPr>
            <w:color w:val="005890"/>
          </w:rPr>
          <w:t>Online Services platform</w:t>
        </w:r>
      </w:hyperlink>
      <w:r>
        <w:t xml:space="preserve">. If an </w:t>
      </w:r>
      <w:r>
        <w:rPr>
          <w:spacing w:val="-5"/>
        </w:rPr>
        <w:t xml:space="preserve">exemption </w:t>
      </w:r>
      <w:r>
        <w:t xml:space="preserve">is granted, the </w:t>
      </w:r>
      <w:r>
        <w:rPr>
          <w:spacing w:val="-4"/>
        </w:rPr>
        <w:t xml:space="preserve">applicant </w:t>
      </w:r>
      <w:r>
        <w:t xml:space="preserve">will be issued with an </w:t>
      </w:r>
      <w:r>
        <w:rPr>
          <w:spacing w:val="-5"/>
        </w:rPr>
        <w:t xml:space="preserve">exemption </w:t>
      </w:r>
      <w:r>
        <w:rPr>
          <w:spacing w:val="-6"/>
        </w:rPr>
        <w:t xml:space="preserve">number. </w:t>
      </w:r>
      <w:r>
        <w:t xml:space="preserve">This </w:t>
      </w:r>
      <w:r>
        <w:rPr>
          <w:spacing w:val="-5"/>
        </w:rPr>
        <w:t xml:space="preserve">exemption number </w:t>
      </w:r>
      <w:r>
        <w:t xml:space="preserve">must be </w:t>
      </w:r>
      <w:r>
        <w:rPr>
          <w:spacing w:val="-4"/>
        </w:rPr>
        <w:t xml:space="preserve">provided when </w:t>
      </w:r>
      <w:r>
        <w:t xml:space="preserve">answering the Community Protection </w:t>
      </w:r>
      <w:r>
        <w:rPr>
          <w:spacing w:val="-4"/>
        </w:rPr>
        <w:t xml:space="preserve">Question </w:t>
      </w:r>
      <w:r>
        <w:t>in the ICS.</w:t>
      </w:r>
    </w:p>
    <w:p w:rsidR="00897A7D" w:rsidRDefault="00897A7D" w:rsidP="00897A7D">
      <w:pPr>
        <w:pStyle w:val="Caption"/>
      </w:pPr>
      <w:bookmarkStart w:id="25" w:name="_Toc38977442"/>
      <w:r>
        <w:t xml:space="preserve">Table </w:t>
      </w:r>
      <w:fldSimple w:instr=" SEQ Table \* ARABIC ">
        <w:r w:rsidR="00645957">
          <w:rPr>
            <w:noProof/>
          </w:rPr>
          <w:t>2</w:t>
        </w:r>
      </w:fldSimple>
      <w:r>
        <w:tab/>
        <w:t>Exemption categories</w:t>
      </w:r>
      <w:bookmarkEnd w:id="25"/>
    </w:p>
    <w:tbl>
      <w:tblPr>
        <w:tblStyle w:val="TableGrid"/>
        <w:tblW w:w="0" w:type="auto"/>
        <w:tblInd w:w="567" w:type="dxa"/>
        <w:tblLook w:val="04A0" w:firstRow="1" w:lastRow="0" w:firstColumn="1" w:lastColumn="0" w:noHBand="0" w:noVBand="1"/>
      </w:tblPr>
      <w:tblGrid>
        <w:gridCol w:w="2518"/>
        <w:gridCol w:w="6804"/>
      </w:tblGrid>
      <w:tr w:rsidR="00897A7D" w:rsidRPr="00897A7D" w:rsidTr="008E3DAF">
        <w:tc>
          <w:tcPr>
            <w:tcW w:w="9322" w:type="dxa"/>
            <w:gridSpan w:val="2"/>
          </w:tcPr>
          <w:p w:rsidR="00897A7D" w:rsidRPr="00897A7D" w:rsidRDefault="00897A7D" w:rsidP="009337F0">
            <w:pPr>
              <w:ind w:left="0"/>
              <w:rPr>
                <w:b/>
              </w:rPr>
            </w:pPr>
            <w:r w:rsidRPr="00897A7D">
              <w:rPr>
                <w:b/>
              </w:rPr>
              <w:t>Exemption category (Rules reference)2</w:t>
            </w:r>
            <w:r w:rsidRPr="00897A7D">
              <w:rPr>
                <w:b/>
              </w:rPr>
              <w:tab/>
              <w:t>Description</w:t>
            </w:r>
          </w:p>
        </w:tc>
      </w:tr>
      <w:tr w:rsidR="00897A7D" w:rsidRPr="00897A7D" w:rsidTr="00897A7D">
        <w:tc>
          <w:tcPr>
            <w:tcW w:w="2518" w:type="dxa"/>
          </w:tcPr>
          <w:p w:rsidR="00897A7D" w:rsidRPr="00897A7D" w:rsidRDefault="00897A7D" w:rsidP="009337F0">
            <w:pPr>
              <w:ind w:left="0"/>
            </w:pPr>
            <w:r w:rsidRPr="00897A7D">
              <w:t>Export</w:t>
            </w:r>
            <w:r w:rsidRPr="00897A7D">
              <w:rPr>
                <w:spacing w:val="-2"/>
              </w:rPr>
              <w:t xml:space="preserve"> </w:t>
            </w:r>
            <w:r w:rsidRPr="00897A7D">
              <w:t>(30(1)(a))</w:t>
            </w:r>
          </w:p>
        </w:tc>
        <w:tc>
          <w:tcPr>
            <w:tcW w:w="6804" w:type="dxa"/>
          </w:tcPr>
          <w:p w:rsidR="00897A7D" w:rsidRPr="00897A7D" w:rsidRDefault="00897A7D" w:rsidP="009337F0">
            <w:pPr>
              <w:ind w:left="0"/>
            </w:pPr>
            <w:r w:rsidRPr="00897A7D">
              <w:t>Products will be exported from Australia but not used in</w:t>
            </w:r>
            <w:r w:rsidRPr="00897A7D">
              <w:rPr>
                <w:spacing w:val="-12"/>
              </w:rPr>
              <w:t xml:space="preserve"> </w:t>
            </w:r>
            <w:r w:rsidRPr="00897A7D">
              <w:t>Australia.</w:t>
            </w:r>
          </w:p>
        </w:tc>
      </w:tr>
      <w:tr w:rsidR="00897A7D" w:rsidRPr="00897A7D" w:rsidTr="00897A7D">
        <w:tc>
          <w:tcPr>
            <w:tcW w:w="2518" w:type="dxa"/>
          </w:tcPr>
          <w:p w:rsidR="00897A7D" w:rsidRPr="00897A7D" w:rsidRDefault="00897A7D" w:rsidP="009337F0">
            <w:pPr>
              <w:ind w:left="0"/>
            </w:pPr>
            <w:r w:rsidRPr="00897A7D">
              <w:rPr>
                <w:spacing w:val="-3"/>
              </w:rPr>
              <w:t xml:space="preserve">Testing </w:t>
            </w:r>
            <w:r w:rsidRPr="00897A7D">
              <w:t>evaluation and</w:t>
            </w:r>
            <w:r w:rsidRPr="00897A7D">
              <w:rPr>
                <w:spacing w:val="-13"/>
              </w:rPr>
              <w:t xml:space="preserve"> </w:t>
            </w:r>
            <w:r w:rsidRPr="00897A7D">
              <w:t>display</w:t>
            </w:r>
            <w:r w:rsidRPr="00897A7D">
              <w:rPr>
                <w:spacing w:val="-5"/>
              </w:rPr>
              <w:t xml:space="preserve"> </w:t>
            </w:r>
            <w:r w:rsidRPr="00897A7D">
              <w:t>(30(1)(b))</w:t>
            </w:r>
          </w:p>
        </w:tc>
        <w:tc>
          <w:tcPr>
            <w:tcW w:w="6804" w:type="dxa"/>
          </w:tcPr>
          <w:p w:rsidR="00897A7D" w:rsidRPr="00897A7D" w:rsidRDefault="00897A7D" w:rsidP="009337F0">
            <w:pPr>
              <w:ind w:left="0"/>
            </w:pPr>
            <w:r w:rsidRPr="00897A7D">
              <w:t>Products will be tested, evaluated, displayed, advertised, offered</w:t>
            </w:r>
            <w:r w:rsidRPr="00897A7D">
              <w:rPr>
                <w:spacing w:val="-20"/>
              </w:rPr>
              <w:t xml:space="preserve"> </w:t>
            </w:r>
            <w:r w:rsidRPr="00897A7D">
              <w:t>for supply or pre-ordered but not used or supplied in Australia before the products are certified.</w:t>
            </w:r>
          </w:p>
        </w:tc>
      </w:tr>
      <w:tr w:rsidR="00897A7D" w:rsidRPr="00897A7D" w:rsidTr="00897A7D">
        <w:tc>
          <w:tcPr>
            <w:tcW w:w="2518" w:type="dxa"/>
          </w:tcPr>
          <w:p w:rsidR="00897A7D" w:rsidRPr="00897A7D" w:rsidRDefault="00897A7D" w:rsidP="009337F0">
            <w:pPr>
              <w:ind w:left="0"/>
            </w:pPr>
            <w:r w:rsidRPr="00897A7D">
              <w:t>National</w:t>
            </w:r>
            <w:r w:rsidRPr="00897A7D">
              <w:rPr>
                <w:spacing w:val="-8"/>
              </w:rPr>
              <w:t xml:space="preserve"> </w:t>
            </w:r>
            <w:r w:rsidRPr="00897A7D">
              <w:t>security</w:t>
            </w:r>
            <w:r w:rsidRPr="00897A7D">
              <w:rPr>
                <w:spacing w:val="-7"/>
              </w:rPr>
              <w:t xml:space="preserve"> </w:t>
            </w:r>
            <w:r w:rsidRPr="00897A7D">
              <w:t>(30(1)(c))</w:t>
            </w:r>
          </w:p>
        </w:tc>
        <w:tc>
          <w:tcPr>
            <w:tcW w:w="6804" w:type="dxa"/>
          </w:tcPr>
          <w:p w:rsidR="00897A7D" w:rsidRPr="00897A7D" w:rsidRDefault="00897A7D" w:rsidP="009337F0">
            <w:pPr>
              <w:ind w:left="0"/>
            </w:pPr>
            <w:r w:rsidRPr="00897A7D">
              <w:t>Products will be used by the Australian Defence Force or</w:t>
            </w:r>
            <w:r w:rsidRPr="00897A7D">
              <w:rPr>
                <w:spacing w:val="-9"/>
              </w:rPr>
              <w:t xml:space="preserve"> </w:t>
            </w:r>
            <w:r w:rsidRPr="00897A7D">
              <w:rPr>
                <w:spacing w:val="-2"/>
              </w:rPr>
              <w:t xml:space="preserve">law </w:t>
            </w:r>
            <w:r w:rsidRPr="00897A7D">
              <w:t>enforcement or security agency for national security</w:t>
            </w:r>
            <w:r w:rsidRPr="00897A7D">
              <w:rPr>
                <w:spacing w:val="-31"/>
              </w:rPr>
              <w:t xml:space="preserve"> </w:t>
            </w:r>
            <w:r w:rsidRPr="00897A7D">
              <w:t>purposes.</w:t>
            </w:r>
          </w:p>
        </w:tc>
      </w:tr>
      <w:tr w:rsidR="00897A7D" w:rsidRPr="00897A7D" w:rsidTr="00897A7D">
        <w:tc>
          <w:tcPr>
            <w:tcW w:w="2518" w:type="dxa"/>
          </w:tcPr>
          <w:p w:rsidR="00897A7D" w:rsidRPr="00897A7D" w:rsidRDefault="00897A7D" w:rsidP="009337F0">
            <w:pPr>
              <w:ind w:left="0"/>
            </w:pPr>
            <w:r w:rsidRPr="00897A7D">
              <w:t>Emergency</w:t>
            </w:r>
            <w:r w:rsidRPr="00897A7D">
              <w:rPr>
                <w:spacing w:val="-4"/>
              </w:rPr>
              <w:t xml:space="preserve"> </w:t>
            </w:r>
            <w:r w:rsidRPr="00897A7D">
              <w:t>services</w:t>
            </w:r>
            <w:r w:rsidRPr="00897A7D">
              <w:rPr>
                <w:spacing w:val="-3"/>
              </w:rPr>
              <w:t xml:space="preserve"> </w:t>
            </w:r>
            <w:r w:rsidRPr="00897A7D">
              <w:t>(30(1)(d))</w:t>
            </w:r>
          </w:p>
        </w:tc>
        <w:tc>
          <w:tcPr>
            <w:tcW w:w="6804" w:type="dxa"/>
          </w:tcPr>
          <w:p w:rsidR="00897A7D" w:rsidRPr="00897A7D" w:rsidRDefault="00897A7D" w:rsidP="009337F0">
            <w:pPr>
              <w:ind w:left="0"/>
            </w:pPr>
            <w:r w:rsidRPr="00897A7D">
              <w:t>Products will be used by an emergency services organisation.</w:t>
            </w:r>
          </w:p>
        </w:tc>
      </w:tr>
      <w:tr w:rsidR="00897A7D" w:rsidRPr="00897A7D" w:rsidTr="00897A7D">
        <w:tc>
          <w:tcPr>
            <w:tcW w:w="2518" w:type="dxa"/>
          </w:tcPr>
          <w:p w:rsidR="00897A7D" w:rsidRPr="00897A7D" w:rsidRDefault="00897A7D" w:rsidP="009337F0">
            <w:pPr>
              <w:ind w:left="0"/>
            </w:pPr>
            <w:r w:rsidRPr="00897A7D">
              <w:t>Competition</w:t>
            </w:r>
            <w:r w:rsidRPr="00897A7D">
              <w:rPr>
                <w:spacing w:val="-10"/>
              </w:rPr>
              <w:t xml:space="preserve"> </w:t>
            </w:r>
            <w:r w:rsidRPr="00897A7D">
              <w:t>(30(1)(e))</w:t>
            </w:r>
          </w:p>
        </w:tc>
        <w:tc>
          <w:tcPr>
            <w:tcW w:w="6804" w:type="dxa"/>
          </w:tcPr>
          <w:p w:rsidR="00897A7D" w:rsidRPr="00897A7D" w:rsidRDefault="00897A7D" w:rsidP="009337F0">
            <w:pPr>
              <w:ind w:left="0"/>
            </w:pPr>
            <w:r w:rsidRPr="00897A7D">
              <w:t>Products will be used in organised</w:t>
            </w:r>
            <w:r w:rsidRPr="00897A7D">
              <w:rPr>
                <w:spacing w:val="-5"/>
              </w:rPr>
              <w:t xml:space="preserve"> </w:t>
            </w:r>
            <w:r w:rsidRPr="00897A7D">
              <w:t>competition.</w:t>
            </w:r>
          </w:p>
        </w:tc>
      </w:tr>
      <w:tr w:rsidR="00897A7D" w:rsidRPr="00897A7D" w:rsidTr="00897A7D">
        <w:tc>
          <w:tcPr>
            <w:tcW w:w="2518" w:type="dxa"/>
          </w:tcPr>
          <w:p w:rsidR="00897A7D" w:rsidRPr="00897A7D" w:rsidRDefault="00897A7D" w:rsidP="009337F0">
            <w:pPr>
              <w:ind w:left="0"/>
            </w:pPr>
            <w:r w:rsidRPr="00897A7D">
              <w:t>Replacement</w:t>
            </w:r>
            <w:r w:rsidRPr="00897A7D">
              <w:rPr>
                <w:spacing w:val="-4"/>
              </w:rPr>
              <w:t xml:space="preserve"> </w:t>
            </w:r>
            <w:r w:rsidRPr="00897A7D">
              <w:t>engines</w:t>
            </w:r>
            <w:r w:rsidRPr="00897A7D">
              <w:rPr>
                <w:spacing w:val="-4"/>
              </w:rPr>
              <w:t xml:space="preserve"> </w:t>
            </w:r>
            <w:r w:rsidRPr="00897A7D">
              <w:t>(30(1)(f))</w:t>
            </w:r>
          </w:p>
        </w:tc>
        <w:tc>
          <w:tcPr>
            <w:tcW w:w="6804" w:type="dxa"/>
          </w:tcPr>
          <w:p w:rsidR="00897A7D" w:rsidRPr="00897A7D" w:rsidRDefault="00897A7D" w:rsidP="009337F0">
            <w:pPr>
              <w:ind w:left="0"/>
            </w:pPr>
            <w:r w:rsidRPr="00897A7D">
              <w:t>Replacement engines for uncertified, unserviceable</w:t>
            </w:r>
            <w:r w:rsidRPr="00897A7D">
              <w:rPr>
                <w:spacing w:val="-7"/>
              </w:rPr>
              <w:t xml:space="preserve"> </w:t>
            </w:r>
            <w:r w:rsidRPr="00897A7D">
              <w:t>engines.</w:t>
            </w:r>
          </w:p>
        </w:tc>
      </w:tr>
    </w:tbl>
    <w:p w:rsidR="009F0867" w:rsidRDefault="00286D51" w:rsidP="00897A7D">
      <w:r>
        <w:rPr>
          <w:spacing w:val="-6"/>
        </w:rPr>
        <w:t xml:space="preserve">For </w:t>
      </w:r>
      <w:r>
        <w:rPr>
          <w:spacing w:val="-3"/>
        </w:rPr>
        <w:t xml:space="preserve">national security, </w:t>
      </w:r>
      <w:r>
        <w:t xml:space="preserve">emergency </w:t>
      </w:r>
      <w:r>
        <w:rPr>
          <w:spacing w:val="-3"/>
        </w:rPr>
        <w:t xml:space="preserve">services, organised </w:t>
      </w:r>
      <w:r>
        <w:t xml:space="preserve">competition </w:t>
      </w:r>
      <w:r>
        <w:rPr>
          <w:spacing w:val="-3"/>
        </w:rPr>
        <w:t xml:space="preserve">and </w:t>
      </w:r>
      <w:r>
        <w:rPr>
          <w:spacing w:val="-5"/>
        </w:rPr>
        <w:t xml:space="preserve">replacement </w:t>
      </w:r>
      <w:r>
        <w:rPr>
          <w:spacing w:val="-3"/>
        </w:rPr>
        <w:t xml:space="preserve">engines </w:t>
      </w:r>
      <w:r>
        <w:rPr>
          <w:spacing w:val="-5"/>
        </w:rPr>
        <w:t xml:space="preserve">exemption </w:t>
      </w:r>
      <w:r>
        <w:t xml:space="preserve">categories, the applicant </w:t>
      </w:r>
      <w:r>
        <w:rPr>
          <w:spacing w:val="-3"/>
        </w:rPr>
        <w:t xml:space="preserve">must </w:t>
      </w:r>
      <w:r>
        <w:t xml:space="preserve">satisfy the criteria for the nominated </w:t>
      </w:r>
      <w:r>
        <w:rPr>
          <w:spacing w:val="-3"/>
        </w:rPr>
        <w:t xml:space="preserve">category and </w:t>
      </w:r>
      <w:r>
        <w:t xml:space="preserve">be </w:t>
      </w:r>
      <w:r>
        <w:rPr>
          <w:spacing w:val="-5"/>
        </w:rPr>
        <w:t xml:space="preserve">able </w:t>
      </w:r>
      <w:r>
        <w:t xml:space="preserve">to demonstrate that </w:t>
      </w:r>
      <w:r>
        <w:rPr>
          <w:spacing w:val="-3"/>
        </w:rPr>
        <w:t xml:space="preserve">there </w:t>
      </w:r>
      <w:r>
        <w:t xml:space="preserve">are no other </w:t>
      </w:r>
      <w:r>
        <w:rPr>
          <w:spacing w:val="-3"/>
        </w:rPr>
        <w:t xml:space="preserve">products </w:t>
      </w:r>
      <w:r>
        <w:t>available that meet the emissions standards that could be used instead.</w:t>
      </w:r>
    </w:p>
    <w:p w:rsidR="009F0867" w:rsidRDefault="00286D51" w:rsidP="00585473">
      <w:pPr>
        <w:pStyle w:val="Heading2"/>
      </w:pPr>
      <w:bookmarkStart w:id="26" w:name="Box_1_The_Community_Protection_Question_"/>
      <w:bookmarkStart w:id="27" w:name="_TOC_250004"/>
      <w:bookmarkStart w:id="28" w:name="_Toc38977207"/>
      <w:bookmarkEnd w:id="26"/>
      <w:r>
        <w:lastRenderedPageBreak/>
        <w:t>Community Protection</w:t>
      </w:r>
      <w:r>
        <w:rPr>
          <w:spacing w:val="-2"/>
        </w:rPr>
        <w:t xml:space="preserve"> </w:t>
      </w:r>
      <w:bookmarkEnd w:id="27"/>
      <w:r>
        <w:t>Question</w:t>
      </w:r>
      <w:bookmarkEnd w:id="28"/>
    </w:p>
    <w:p w:rsidR="009F0867" w:rsidRDefault="00286D51" w:rsidP="00585473">
      <w:r>
        <w:t>Certain</w:t>
      </w:r>
      <w:r>
        <w:rPr>
          <w:spacing w:val="-10"/>
        </w:rPr>
        <w:t xml:space="preserve"> </w:t>
      </w:r>
      <w:r>
        <w:t>tariff</w:t>
      </w:r>
      <w:r>
        <w:rPr>
          <w:spacing w:val="-10"/>
        </w:rPr>
        <w:t xml:space="preserve"> </w:t>
      </w:r>
      <w:r>
        <w:rPr>
          <w:spacing w:val="-4"/>
        </w:rPr>
        <w:t>codes</w:t>
      </w:r>
      <w:r>
        <w:rPr>
          <w:spacing w:val="-10"/>
        </w:rPr>
        <w:t xml:space="preserve"> </w:t>
      </w:r>
      <w:r>
        <w:t>are</w:t>
      </w:r>
      <w:r>
        <w:rPr>
          <w:spacing w:val="-10"/>
        </w:rPr>
        <w:t xml:space="preserve"> </w:t>
      </w:r>
      <w:r>
        <w:t>linked</w:t>
      </w:r>
      <w:r>
        <w:rPr>
          <w:spacing w:val="-10"/>
        </w:rPr>
        <w:t xml:space="preserve"> </w:t>
      </w:r>
      <w:r>
        <w:t>to</w:t>
      </w:r>
      <w:r>
        <w:rPr>
          <w:spacing w:val="-10"/>
        </w:rPr>
        <w:t xml:space="preserve"> </w:t>
      </w:r>
      <w:r>
        <w:t>the</w:t>
      </w:r>
      <w:r>
        <w:rPr>
          <w:spacing w:val="-10"/>
        </w:rPr>
        <w:t xml:space="preserve"> </w:t>
      </w:r>
      <w:r>
        <w:t>import</w:t>
      </w:r>
      <w:r>
        <w:rPr>
          <w:spacing w:val="-10"/>
        </w:rPr>
        <w:t xml:space="preserve"> </w:t>
      </w:r>
      <w:r>
        <w:rPr>
          <w:spacing w:val="-4"/>
        </w:rPr>
        <w:t>of</w:t>
      </w:r>
      <w:r>
        <w:rPr>
          <w:spacing w:val="-10"/>
        </w:rPr>
        <w:t xml:space="preserve"> </w:t>
      </w:r>
      <w:r>
        <w:t>products</w:t>
      </w:r>
      <w:r>
        <w:rPr>
          <w:spacing w:val="-10"/>
        </w:rPr>
        <w:t xml:space="preserve"> </w:t>
      </w:r>
      <w:r>
        <w:t>regulated</w:t>
      </w:r>
      <w:r>
        <w:rPr>
          <w:spacing w:val="-10"/>
        </w:rPr>
        <w:t xml:space="preserve"> </w:t>
      </w:r>
      <w:r>
        <w:rPr>
          <w:spacing w:val="-5"/>
        </w:rPr>
        <w:t>under</w:t>
      </w:r>
      <w:r>
        <w:rPr>
          <w:spacing w:val="-10"/>
        </w:rPr>
        <w:t xml:space="preserve"> </w:t>
      </w:r>
      <w:r>
        <w:t>the</w:t>
      </w:r>
      <w:r>
        <w:rPr>
          <w:spacing w:val="-10"/>
        </w:rPr>
        <w:t xml:space="preserve"> </w:t>
      </w:r>
      <w:r>
        <w:t>Rules.</w:t>
      </w:r>
      <w:r>
        <w:rPr>
          <w:spacing w:val="-10"/>
        </w:rPr>
        <w:t xml:space="preserve"> </w:t>
      </w:r>
      <w:r>
        <w:t>When</w:t>
      </w:r>
      <w:r>
        <w:rPr>
          <w:spacing w:val="-10"/>
        </w:rPr>
        <w:t xml:space="preserve"> </w:t>
      </w:r>
      <w:r>
        <w:t>a</w:t>
      </w:r>
      <w:r>
        <w:rPr>
          <w:spacing w:val="-9"/>
        </w:rPr>
        <w:t xml:space="preserve"> </w:t>
      </w:r>
      <w:r>
        <w:t>linked</w:t>
      </w:r>
      <w:r>
        <w:rPr>
          <w:spacing w:val="-10"/>
        </w:rPr>
        <w:t xml:space="preserve"> </w:t>
      </w:r>
      <w:r>
        <w:t xml:space="preserve">tariff </w:t>
      </w:r>
      <w:r>
        <w:rPr>
          <w:spacing w:val="-4"/>
        </w:rPr>
        <w:t xml:space="preserve">code </w:t>
      </w:r>
      <w:r>
        <w:t xml:space="preserve">is </w:t>
      </w:r>
      <w:r>
        <w:rPr>
          <w:spacing w:val="-4"/>
        </w:rPr>
        <w:t xml:space="preserve">entered </w:t>
      </w:r>
      <w:r>
        <w:t xml:space="preserve">into the Integrated Cargo System (ICS), the Community Protection </w:t>
      </w:r>
      <w:r>
        <w:rPr>
          <w:spacing w:val="-4"/>
        </w:rPr>
        <w:t xml:space="preserve">Question (CPQ) </w:t>
      </w:r>
      <w:r>
        <w:t>will be</w:t>
      </w:r>
      <w:r>
        <w:rPr>
          <w:spacing w:val="-10"/>
        </w:rPr>
        <w:t xml:space="preserve"> </w:t>
      </w:r>
      <w:r>
        <w:t>triggered.</w:t>
      </w:r>
    </w:p>
    <w:p w:rsidR="00645957" w:rsidRDefault="00645957" w:rsidP="00645957">
      <w:pPr>
        <w:pStyle w:val="Caption"/>
      </w:pPr>
      <w:bookmarkStart w:id="29" w:name="_Toc38977461"/>
      <w:r>
        <w:t xml:space="preserve">Box </w:t>
      </w:r>
      <w:fldSimple w:instr=" SEQ Box \* ARABIC ">
        <w:r>
          <w:rPr>
            <w:noProof/>
          </w:rPr>
          <w:t>1</w:t>
        </w:r>
      </w:fldSimple>
      <w:r>
        <w:tab/>
      </w:r>
      <w:r w:rsidRPr="00645957">
        <w:t>The Community Protection Question</w:t>
      </w:r>
      <w:bookmarkEnd w:id="29"/>
    </w:p>
    <w:tbl>
      <w:tblPr>
        <w:tblStyle w:val="TableGrid"/>
        <w:tblW w:w="0" w:type="auto"/>
        <w:tblInd w:w="567" w:type="dxa"/>
        <w:tblLook w:val="04A0" w:firstRow="1" w:lastRow="0" w:firstColumn="1" w:lastColumn="0" w:noHBand="0" w:noVBand="1"/>
      </w:tblPr>
      <w:tblGrid>
        <w:gridCol w:w="9322"/>
      </w:tblGrid>
      <w:tr w:rsidR="00645957" w:rsidTr="00645957">
        <w:tc>
          <w:tcPr>
            <w:tcW w:w="9322" w:type="dxa"/>
          </w:tcPr>
          <w:p w:rsidR="00645957" w:rsidRDefault="00645957" w:rsidP="00645957">
            <w:pPr>
              <w:ind w:left="0"/>
            </w:pPr>
            <w:r>
              <w:t>‘Are these goods (or do these goods contain) new spark-ignition non-road engines or new spark- ignition propulsion marine engines as defined in the Product Emissions Standards Rules 2017 sections 7, 8 and 9?</w:t>
            </w:r>
          </w:p>
          <w:p w:rsidR="00645957" w:rsidRDefault="00645957" w:rsidP="00645957">
            <w:pPr>
              <w:ind w:left="0"/>
            </w:pPr>
            <w:r>
              <w:t>If yes, please enter the relevant certification or exemption number for the product.’</w:t>
            </w:r>
          </w:p>
        </w:tc>
      </w:tr>
    </w:tbl>
    <w:p w:rsidR="009F0867" w:rsidRDefault="00286D51" w:rsidP="00585473">
      <w:r>
        <w:t xml:space="preserve">The </w:t>
      </w:r>
      <w:r>
        <w:rPr>
          <w:spacing w:val="-3"/>
        </w:rPr>
        <w:t xml:space="preserve">Department </w:t>
      </w:r>
      <w:r>
        <w:t xml:space="preserve">of Agriculture, </w:t>
      </w:r>
      <w:r>
        <w:rPr>
          <w:spacing w:val="-5"/>
        </w:rPr>
        <w:t xml:space="preserve">Water </w:t>
      </w:r>
      <w:r>
        <w:rPr>
          <w:spacing w:val="-3"/>
        </w:rPr>
        <w:t xml:space="preserve">and </w:t>
      </w:r>
      <w:r>
        <w:t xml:space="preserve">the Environment conducts compliance audits on the </w:t>
      </w:r>
      <w:r>
        <w:rPr>
          <w:spacing w:val="-3"/>
        </w:rPr>
        <w:t xml:space="preserve">information </w:t>
      </w:r>
      <w:r>
        <w:t xml:space="preserve">provided </w:t>
      </w:r>
      <w:r>
        <w:rPr>
          <w:spacing w:val="-3"/>
        </w:rPr>
        <w:t xml:space="preserve">by </w:t>
      </w:r>
      <w:r>
        <w:t xml:space="preserve">the </w:t>
      </w:r>
      <w:r>
        <w:rPr>
          <w:spacing w:val="-3"/>
        </w:rPr>
        <w:t xml:space="preserve">information </w:t>
      </w:r>
      <w:r>
        <w:t xml:space="preserve">provided </w:t>
      </w:r>
      <w:r>
        <w:rPr>
          <w:spacing w:val="-3"/>
        </w:rPr>
        <w:t xml:space="preserve">by </w:t>
      </w:r>
      <w:r>
        <w:t xml:space="preserve">the </w:t>
      </w:r>
      <w:r>
        <w:rPr>
          <w:spacing w:val="-3"/>
        </w:rPr>
        <w:t xml:space="preserve">CPQ and </w:t>
      </w:r>
      <w:r>
        <w:t xml:space="preserve">other monitored tariff codes, </w:t>
      </w:r>
      <w:r>
        <w:rPr>
          <w:spacing w:val="-3"/>
        </w:rPr>
        <w:t xml:space="preserve">and </w:t>
      </w:r>
      <w:r>
        <w:t xml:space="preserve">will </w:t>
      </w:r>
      <w:r>
        <w:rPr>
          <w:spacing w:val="-5"/>
        </w:rPr>
        <w:t xml:space="preserve">follow </w:t>
      </w:r>
      <w:r>
        <w:t xml:space="preserve">up with the </w:t>
      </w:r>
      <w:r>
        <w:rPr>
          <w:spacing w:val="-5"/>
        </w:rPr>
        <w:t>importer.</w:t>
      </w:r>
    </w:p>
    <w:p w:rsidR="009F0867" w:rsidRPr="00966B58" w:rsidRDefault="00286D51" w:rsidP="00585473">
      <w:pPr>
        <w:pStyle w:val="Heading3"/>
      </w:pPr>
      <w:r w:rsidRPr="00966B58">
        <w:t>Answering the Community Protection Question</w:t>
      </w:r>
    </w:p>
    <w:p w:rsidR="009F0867" w:rsidRDefault="00286D51" w:rsidP="00585473">
      <w:r>
        <w:t>The</w:t>
      </w:r>
      <w:r>
        <w:rPr>
          <w:spacing w:val="-10"/>
        </w:rPr>
        <w:t xml:space="preserve"> </w:t>
      </w:r>
      <w:r>
        <w:rPr>
          <w:spacing w:val="-3"/>
        </w:rPr>
        <w:t>CPQ</w:t>
      </w:r>
      <w:r>
        <w:rPr>
          <w:spacing w:val="-10"/>
        </w:rPr>
        <w:t xml:space="preserve"> </w:t>
      </w:r>
      <w:r>
        <w:rPr>
          <w:spacing w:val="-3"/>
        </w:rPr>
        <w:t>must</w:t>
      </w:r>
      <w:r>
        <w:rPr>
          <w:spacing w:val="-11"/>
        </w:rPr>
        <w:t xml:space="preserve"> </w:t>
      </w:r>
      <w:r>
        <w:t>be</w:t>
      </w:r>
      <w:r>
        <w:rPr>
          <w:spacing w:val="-10"/>
        </w:rPr>
        <w:t xml:space="preserve"> </w:t>
      </w:r>
      <w:r>
        <w:rPr>
          <w:spacing w:val="-3"/>
        </w:rPr>
        <w:t>answered</w:t>
      </w:r>
      <w:r>
        <w:rPr>
          <w:spacing w:val="-10"/>
        </w:rPr>
        <w:t xml:space="preserve"> </w:t>
      </w:r>
      <w:r>
        <w:rPr>
          <w:spacing w:val="-3"/>
        </w:rPr>
        <w:t>and</w:t>
      </w:r>
      <w:r>
        <w:rPr>
          <w:spacing w:val="-10"/>
        </w:rPr>
        <w:t xml:space="preserve"> </w:t>
      </w:r>
      <w:r>
        <w:t>the</w:t>
      </w:r>
      <w:r>
        <w:rPr>
          <w:spacing w:val="-10"/>
        </w:rPr>
        <w:t xml:space="preserve"> </w:t>
      </w:r>
      <w:r>
        <w:t>certification</w:t>
      </w:r>
      <w:r>
        <w:rPr>
          <w:spacing w:val="-10"/>
        </w:rPr>
        <w:t xml:space="preserve"> </w:t>
      </w:r>
      <w:r>
        <w:rPr>
          <w:spacing w:val="-4"/>
        </w:rPr>
        <w:t>or</w:t>
      </w:r>
      <w:r>
        <w:rPr>
          <w:spacing w:val="-10"/>
        </w:rPr>
        <w:t xml:space="preserve"> </w:t>
      </w:r>
      <w:r>
        <w:rPr>
          <w:spacing w:val="-5"/>
        </w:rPr>
        <w:t>exemption</w:t>
      </w:r>
      <w:r>
        <w:rPr>
          <w:spacing w:val="-10"/>
        </w:rPr>
        <w:t xml:space="preserve"> </w:t>
      </w:r>
      <w:r>
        <w:rPr>
          <w:spacing w:val="-5"/>
        </w:rPr>
        <w:t>number</w:t>
      </w:r>
      <w:r>
        <w:rPr>
          <w:spacing w:val="-10"/>
        </w:rPr>
        <w:t xml:space="preserve"> </w:t>
      </w:r>
      <w:r>
        <w:rPr>
          <w:spacing w:val="-4"/>
        </w:rPr>
        <w:t>entered</w:t>
      </w:r>
      <w:r>
        <w:rPr>
          <w:spacing w:val="-10"/>
        </w:rPr>
        <w:t xml:space="preserve"> </w:t>
      </w:r>
      <w:r>
        <w:rPr>
          <w:spacing w:val="-4"/>
        </w:rPr>
        <w:t>when</w:t>
      </w:r>
      <w:r>
        <w:rPr>
          <w:spacing w:val="-10"/>
        </w:rPr>
        <w:t xml:space="preserve"> </w:t>
      </w:r>
      <w:r>
        <w:rPr>
          <w:spacing w:val="-4"/>
        </w:rPr>
        <w:t>prompted.</w:t>
      </w:r>
      <w:r>
        <w:rPr>
          <w:spacing w:val="-10"/>
        </w:rPr>
        <w:t xml:space="preserve"> </w:t>
      </w:r>
      <w:r>
        <w:t>If</w:t>
      </w:r>
      <w:r>
        <w:rPr>
          <w:spacing w:val="-10"/>
        </w:rPr>
        <w:t xml:space="preserve"> </w:t>
      </w:r>
      <w:r>
        <w:rPr>
          <w:spacing w:val="-4"/>
        </w:rPr>
        <w:t xml:space="preserve">your </w:t>
      </w:r>
      <w:r>
        <w:rPr>
          <w:spacing w:val="-5"/>
        </w:rPr>
        <w:t xml:space="preserve">client </w:t>
      </w:r>
      <w:r>
        <w:t xml:space="preserve">has </w:t>
      </w:r>
      <w:r>
        <w:rPr>
          <w:spacing w:val="-4"/>
        </w:rPr>
        <w:t xml:space="preserve">not provided </w:t>
      </w:r>
      <w:r>
        <w:t xml:space="preserve">a certification </w:t>
      </w:r>
      <w:r>
        <w:rPr>
          <w:spacing w:val="-4"/>
        </w:rPr>
        <w:t xml:space="preserve">or </w:t>
      </w:r>
      <w:r>
        <w:rPr>
          <w:spacing w:val="-5"/>
        </w:rPr>
        <w:t xml:space="preserve">exemption </w:t>
      </w:r>
      <w:r>
        <w:rPr>
          <w:spacing w:val="-7"/>
        </w:rPr>
        <w:t xml:space="preserve">number, </w:t>
      </w:r>
      <w:r>
        <w:rPr>
          <w:spacing w:val="-5"/>
        </w:rPr>
        <w:t xml:space="preserve">you should </w:t>
      </w:r>
      <w:r>
        <w:rPr>
          <w:spacing w:val="-3"/>
        </w:rPr>
        <w:t xml:space="preserve">ask </w:t>
      </w:r>
      <w:r>
        <w:rPr>
          <w:spacing w:val="-4"/>
        </w:rPr>
        <w:t xml:space="preserve">your </w:t>
      </w:r>
      <w:r>
        <w:rPr>
          <w:spacing w:val="-5"/>
        </w:rPr>
        <w:t xml:space="preserve">client </w:t>
      </w:r>
      <w:r>
        <w:t xml:space="preserve">if the </w:t>
      </w:r>
      <w:r>
        <w:rPr>
          <w:spacing w:val="-4"/>
        </w:rPr>
        <w:t xml:space="preserve">product </w:t>
      </w:r>
      <w:r>
        <w:t>is certified</w:t>
      </w:r>
      <w:r>
        <w:rPr>
          <w:spacing w:val="-10"/>
        </w:rPr>
        <w:t xml:space="preserve"> </w:t>
      </w:r>
      <w:r>
        <w:t>as</w:t>
      </w:r>
      <w:r>
        <w:rPr>
          <w:spacing w:val="-9"/>
        </w:rPr>
        <w:t xml:space="preserve"> </w:t>
      </w:r>
      <w:r>
        <w:rPr>
          <w:spacing w:val="-3"/>
        </w:rPr>
        <w:t>meeting</w:t>
      </w:r>
      <w:r>
        <w:rPr>
          <w:spacing w:val="-9"/>
        </w:rPr>
        <w:t xml:space="preserve"> </w:t>
      </w:r>
      <w:r>
        <w:t>the</w:t>
      </w:r>
      <w:r>
        <w:rPr>
          <w:spacing w:val="-9"/>
        </w:rPr>
        <w:t xml:space="preserve"> </w:t>
      </w:r>
      <w:r>
        <w:rPr>
          <w:spacing w:val="-4"/>
        </w:rPr>
        <w:t>emissions</w:t>
      </w:r>
      <w:r>
        <w:rPr>
          <w:spacing w:val="-9"/>
        </w:rPr>
        <w:t xml:space="preserve"> </w:t>
      </w:r>
      <w:r>
        <w:t>standards.</w:t>
      </w:r>
    </w:p>
    <w:p w:rsidR="009F0867" w:rsidRDefault="00286D51" w:rsidP="00585473">
      <w:r>
        <w:t xml:space="preserve">If </w:t>
      </w:r>
      <w:r>
        <w:rPr>
          <w:spacing w:val="-4"/>
        </w:rPr>
        <w:t xml:space="preserve">your </w:t>
      </w:r>
      <w:r>
        <w:rPr>
          <w:spacing w:val="-5"/>
        </w:rPr>
        <w:t xml:space="preserve">client </w:t>
      </w:r>
      <w:r>
        <w:rPr>
          <w:spacing w:val="-3"/>
        </w:rPr>
        <w:t xml:space="preserve">informs </w:t>
      </w:r>
      <w:r>
        <w:rPr>
          <w:spacing w:val="-5"/>
        </w:rPr>
        <w:t xml:space="preserve">you </w:t>
      </w:r>
      <w:r>
        <w:t xml:space="preserve">that the </w:t>
      </w:r>
      <w:r>
        <w:rPr>
          <w:spacing w:val="-4"/>
        </w:rPr>
        <w:t xml:space="preserve">product </w:t>
      </w:r>
      <w:r>
        <w:t xml:space="preserve">is certified, </w:t>
      </w:r>
      <w:r>
        <w:rPr>
          <w:spacing w:val="-4"/>
        </w:rPr>
        <w:t xml:space="preserve">but </w:t>
      </w:r>
      <w:r>
        <w:rPr>
          <w:spacing w:val="-3"/>
        </w:rPr>
        <w:t xml:space="preserve">cannot </w:t>
      </w:r>
      <w:r>
        <w:rPr>
          <w:spacing w:val="-4"/>
        </w:rPr>
        <w:t xml:space="preserve">provide </w:t>
      </w:r>
      <w:r>
        <w:rPr>
          <w:spacing w:val="-5"/>
        </w:rPr>
        <w:t xml:space="preserve">you </w:t>
      </w:r>
      <w:r>
        <w:t xml:space="preserve">with the certification </w:t>
      </w:r>
      <w:r>
        <w:rPr>
          <w:spacing w:val="-7"/>
        </w:rPr>
        <w:t xml:space="preserve">number, </w:t>
      </w:r>
      <w:r>
        <w:rPr>
          <w:spacing w:val="-5"/>
        </w:rPr>
        <w:t xml:space="preserve">you </w:t>
      </w:r>
      <w:r>
        <w:t xml:space="preserve">can </w:t>
      </w:r>
      <w:r>
        <w:rPr>
          <w:spacing w:val="-3"/>
        </w:rPr>
        <w:t xml:space="preserve">answer </w:t>
      </w:r>
      <w:r>
        <w:rPr>
          <w:spacing w:val="-4"/>
        </w:rPr>
        <w:t xml:space="preserve">yes </w:t>
      </w:r>
      <w:r>
        <w:t xml:space="preserve">to the </w:t>
      </w:r>
      <w:r>
        <w:rPr>
          <w:spacing w:val="-3"/>
        </w:rPr>
        <w:t xml:space="preserve">CPQ and </w:t>
      </w:r>
      <w:r>
        <w:rPr>
          <w:spacing w:val="-5"/>
        </w:rPr>
        <w:t xml:space="preserve">leave </w:t>
      </w:r>
      <w:r>
        <w:t xml:space="preserve">the </w:t>
      </w:r>
      <w:r>
        <w:rPr>
          <w:spacing w:val="-3"/>
        </w:rPr>
        <w:t xml:space="preserve">section </w:t>
      </w:r>
      <w:r>
        <w:rPr>
          <w:spacing w:val="-4"/>
        </w:rPr>
        <w:t xml:space="preserve">for </w:t>
      </w:r>
      <w:r>
        <w:t xml:space="preserve">the certification </w:t>
      </w:r>
      <w:r>
        <w:rPr>
          <w:spacing w:val="-4"/>
        </w:rPr>
        <w:t xml:space="preserve">or </w:t>
      </w:r>
      <w:r>
        <w:rPr>
          <w:spacing w:val="-5"/>
        </w:rPr>
        <w:t xml:space="preserve">exemption number </w:t>
      </w:r>
      <w:r>
        <w:t xml:space="preserve">blank. </w:t>
      </w:r>
      <w:r>
        <w:rPr>
          <w:spacing w:val="-7"/>
        </w:rPr>
        <w:t xml:space="preserve">However, </w:t>
      </w:r>
      <w:r>
        <w:rPr>
          <w:spacing w:val="-5"/>
        </w:rPr>
        <w:t xml:space="preserve">you should </w:t>
      </w:r>
      <w:r>
        <w:rPr>
          <w:spacing w:val="-2"/>
        </w:rPr>
        <w:t xml:space="preserve">advise </w:t>
      </w:r>
      <w:r>
        <w:rPr>
          <w:spacing w:val="-4"/>
        </w:rPr>
        <w:t xml:space="preserve">your </w:t>
      </w:r>
      <w:r>
        <w:rPr>
          <w:spacing w:val="-5"/>
        </w:rPr>
        <w:t xml:space="preserve">client </w:t>
      </w:r>
      <w:r>
        <w:t xml:space="preserve">that the </w:t>
      </w:r>
      <w:r>
        <w:rPr>
          <w:spacing w:val="-3"/>
        </w:rPr>
        <w:t xml:space="preserve">Department </w:t>
      </w:r>
      <w:r>
        <w:rPr>
          <w:spacing w:val="-4"/>
        </w:rPr>
        <w:t xml:space="preserve">of </w:t>
      </w:r>
      <w:r>
        <w:t xml:space="preserve">Agriculture, </w:t>
      </w:r>
      <w:r>
        <w:rPr>
          <w:spacing w:val="-5"/>
        </w:rPr>
        <w:t xml:space="preserve">Water </w:t>
      </w:r>
      <w:r>
        <w:rPr>
          <w:spacing w:val="-3"/>
        </w:rPr>
        <w:t xml:space="preserve">and </w:t>
      </w:r>
      <w:r>
        <w:t xml:space="preserve">the </w:t>
      </w:r>
      <w:r>
        <w:rPr>
          <w:spacing w:val="-4"/>
        </w:rPr>
        <w:t xml:space="preserve">Environment </w:t>
      </w:r>
      <w:r>
        <w:t xml:space="preserve">will </w:t>
      </w:r>
      <w:r>
        <w:rPr>
          <w:spacing w:val="-4"/>
        </w:rPr>
        <w:t xml:space="preserve">receive </w:t>
      </w:r>
      <w:r>
        <w:t xml:space="preserve">a </w:t>
      </w:r>
      <w:r>
        <w:rPr>
          <w:spacing w:val="-3"/>
        </w:rPr>
        <w:t xml:space="preserve">notification </w:t>
      </w:r>
      <w:r>
        <w:t xml:space="preserve">that the </w:t>
      </w:r>
      <w:r>
        <w:rPr>
          <w:spacing w:val="-4"/>
        </w:rPr>
        <w:t xml:space="preserve">product </w:t>
      </w:r>
      <w:r>
        <w:t xml:space="preserve">has </w:t>
      </w:r>
      <w:r>
        <w:rPr>
          <w:spacing w:val="-4"/>
        </w:rPr>
        <w:t xml:space="preserve">been entered </w:t>
      </w:r>
      <w:r>
        <w:rPr>
          <w:spacing w:val="-3"/>
        </w:rPr>
        <w:t xml:space="preserve">into </w:t>
      </w:r>
      <w:r>
        <w:t xml:space="preserve">the </w:t>
      </w:r>
      <w:r>
        <w:rPr>
          <w:spacing w:val="-4"/>
        </w:rPr>
        <w:t xml:space="preserve">ICS </w:t>
      </w:r>
      <w:r>
        <w:rPr>
          <w:spacing w:val="-3"/>
        </w:rPr>
        <w:t xml:space="preserve">without </w:t>
      </w:r>
      <w:r>
        <w:t>a</w:t>
      </w:r>
      <w:r w:rsidR="00966B58">
        <w:t xml:space="preserve"> </w:t>
      </w:r>
      <w:r>
        <w:t xml:space="preserve">certification </w:t>
      </w:r>
      <w:r>
        <w:rPr>
          <w:spacing w:val="-4"/>
        </w:rPr>
        <w:t xml:space="preserve">or </w:t>
      </w:r>
      <w:r>
        <w:rPr>
          <w:spacing w:val="-5"/>
        </w:rPr>
        <w:t xml:space="preserve">exemption </w:t>
      </w:r>
      <w:r>
        <w:rPr>
          <w:spacing w:val="-6"/>
        </w:rPr>
        <w:t xml:space="preserve">number. </w:t>
      </w:r>
      <w:r>
        <w:t xml:space="preserve">The </w:t>
      </w:r>
      <w:r>
        <w:rPr>
          <w:spacing w:val="-4"/>
        </w:rPr>
        <w:t xml:space="preserve">department </w:t>
      </w:r>
      <w:r>
        <w:t xml:space="preserve">will </w:t>
      </w:r>
      <w:r>
        <w:rPr>
          <w:spacing w:val="-3"/>
        </w:rPr>
        <w:t xml:space="preserve">contact </w:t>
      </w:r>
      <w:r>
        <w:t xml:space="preserve">the </w:t>
      </w:r>
      <w:r>
        <w:rPr>
          <w:spacing w:val="-3"/>
        </w:rPr>
        <w:t xml:space="preserve">importer </w:t>
      </w:r>
      <w:r>
        <w:t xml:space="preserve">to </w:t>
      </w:r>
      <w:r>
        <w:rPr>
          <w:spacing w:val="-3"/>
        </w:rPr>
        <w:t xml:space="preserve">determine </w:t>
      </w:r>
      <w:r>
        <w:rPr>
          <w:spacing w:val="-4"/>
        </w:rPr>
        <w:t xml:space="preserve">why </w:t>
      </w:r>
      <w:r>
        <w:t xml:space="preserve">this was </w:t>
      </w:r>
      <w:r>
        <w:rPr>
          <w:spacing w:val="-4"/>
        </w:rPr>
        <w:t>not provided.</w:t>
      </w:r>
    </w:p>
    <w:p w:rsidR="009F0867" w:rsidRDefault="00286D51" w:rsidP="00585473">
      <w:r>
        <w:t>The</w:t>
      </w:r>
      <w:r>
        <w:rPr>
          <w:spacing w:val="-10"/>
        </w:rPr>
        <w:t xml:space="preserve"> </w:t>
      </w:r>
      <w:r>
        <w:rPr>
          <w:spacing w:val="-4"/>
        </w:rPr>
        <w:t>field</w:t>
      </w:r>
      <w:r>
        <w:rPr>
          <w:spacing w:val="-9"/>
        </w:rPr>
        <w:t xml:space="preserve"> </w:t>
      </w:r>
      <w:r>
        <w:rPr>
          <w:spacing w:val="-4"/>
        </w:rPr>
        <w:t>available</w:t>
      </w:r>
      <w:r>
        <w:rPr>
          <w:spacing w:val="-10"/>
        </w:rPr>
        <w:t xml:space="preserve"> </w:t>
      </w:r>
      <w:r>
        <w:t>in</w:t>
      </w:r>
      <w:r>
        <w:rPr>
          <w:spacing w:val="-9"/>
        </w:rPr>
        <w:t xml:space="preserve"> </w:t>
      </w:r>
      <w:r>
        <w:t>the</w:t>
      </w:r>
      <w:r>
        <w:rPr>
          <w:spacing w:val="-10"/>
        </w:rPr>
        <w:t xml:space="preserve"> </w:t>
      </w:r>
      <w:r>
        <w:rPr>
          <w:spacing w:val="-4"/>
        </w:rPr>
        <w:t>ICS</w:t>
      </w:r>
      <w:r>
        <w:rPr>
          <w:spacing w:val="-9"/>
        </w:rPr>
        <w:t xml:space="preserve"> </w:t>
      </w:r>
      <w:r>
        <w:t>has</w:t>
      </w:r>
      <w:r>
        <w:rPr>
          <w:spacing w:val="-10"/>
        </w:rPr>
        <w:t xml:space="preserve"> </w:t>
      </w:r>
      <w:r>
        <w:t>a</w:t>
      </w:r>
      <w:r>
        <w:rPr>
          <w:spacing w:val="-9"/>
        </w:rPr>
        <w:t xml:space="preserve"> </w:t>
      </w:r>
      <w:r>
        <w:rPr>
          <w:spacing w:val="-3"/>
        </w:rPr>
        <w:t>limit</w:t>
      </w:r>
      <w:r>
        <w:rPr>
          <w:spacing w:val="-9"/>
        </w:rPr>
        <w:t xml:space="preserve"> </w:t>
      </w:r>
      <w:r>
        <w:rPr>
          <w:spacing w:val="-4"/>
        </w:rPr>
        <w:t>of</w:t>
      </w:r>
      <w:r>
        <w:rPr>
          <w:spacing w:val="-10"/>
        </w:rPr>
        <w:t xml:space="preserve"> </w:t>
      </w:r>
      <w:r>
        <w:rPr>
          <w:spacing w:val="-4"/>
        </w:rPr>
        <w:t>35</w:t>
      </w:r>
      <w:r>
        <w:rPr>
          <w:spacing w:val="-9"/>
        </w:rPr>
        <w:t xml:space="preserve"> </w:t>
      </w:r>
      <w:r>
        <w:rPr>
          <w:spacing w:val="-3"/>
        </w:rPr>
        <w:t>characters.</w:t>
      </w:r>
      <w:r>
        <w:rPr>
          <w:spacing w:val="-10"/>
        </w:rPr>
        <w:t xml:space="preserve"> </w:t>
      </w:r>
      <w:r>
        <w:t>If</w:t>
      </w:r>
      <w:r>
        <w:rPr>
          <w:spacing w:val="-9"/>
        </w:rPr>
        <w:t xml:space="preserve"> </w:t>
      </w:r>
      <w:r>
        <w:t>a</w:t>
      </w:r>
      <w:r>
        <w:rPr>
          <w:spacing w:val="-10"/>
        </w:rPr>
        <w:t xml:space="preserve"> </w:t>
      </w:r>
      <w:r>
        <w:rPr>
          <w:spacing w:val="-3"/>
        </w:rPr>
        <w:t>Euro</w:t>
      </w:r>
      <w:r>
        <w:rPr>
          <w:spacing w:val="-9"/>
        </w:rPr>
        <w:t xml:space="preserve"> </w:t>
      </w:r>
      <w:r>
        <w:rPr>
          <w:spacing w:val="-3"/>
        </w:rPr>
        <w:t>Stage</w:t>
      </w:r>
      <w:r>
        <w:rPr>
          <w:spacing w:val="-10"/>
        </w:rPr>
        <w:t xml:space="preserve"> </w:t>
      </w:r>
      <w:r>
        <w:t>V</w:t>
      </w:r>
      <w:r>
        <w:rPr>
          <w:spacing w:val="-9"/>
        </w:rPr>
        <w:t xml:space="preserve"> </w:t>
      </w:r>
      <w:r>
        <w:t>certification</w:t>
      </w:r>
      <w:r>
        <w:rPr>
          <w:spacing w:val="-9"/>
        </w:rPr>
        <w:t xml:space="preserve"> </w:t>
      </w:r>
      <w:r>
        <w:rPr>
          <w:spacing w:val="-5"/>
        </w:rPr>
        <w:t>number</w:t>
      </w:r>
      <w:r>
        <w:rPr>
          <w:spacing w:val="-10"/>
        </w:rPr>
        <w:t xml:space="preserve"> </w:t>
      </w:r>
      <w:r>
        <w:rPr>
          <w:spacing w:val="-3"/>
        </w:rPr>
        <w:t xml:space="preserve">exceeds </w:t>
      </w:r>
      <w:r>
        <w:t>the</w:t>
      </w:r>
      <w:r>
        <w:rPr>
          <w:spacing w:val="-12"/>
        </w:rPr>
        <w:t xml:space="preserve"> </w:t>
      </w:r>
      <w:r>
        <w:rPr>
          <w:spacing w:val="-3"/>
        </w:rPr>
        <w:t>character</w:t>
      </w:r>
      <w:r>
        <w:rPr>
          <w:spacing w:val="-12"/>
        </w:rPr>
        <w:t xml:space="preserve"> </w:t>
      </w:r>
      <w:r>
        <w:rPr>
          <w:spacing w:val="-3"/>
        </w:rPr>
        <w:t>limit</w:t>
      </w:r>
      <w:r>
        <w:rPr>
          <w:spacing w:val="-12"/>
        </w:rPr>
        <w:t xml:space="preserve"> </w:t>
      </w:r>
      <w:r>
        <w:t>customs</w:t>
      </w:r>
      <w:r>
        <w:rPr>
          <w:spacing w:val="-11"/>
        </w:rPr>
        <w:t xml:space="preserve"> </w:t>
      </w:r>
      <w:r>
        <w:rPr>
          <w:spacing w:val="-4"/>
        </w:rPr>
        <w:t>brokers</w:t>
      </w:r>
      <w:r>
        <w:rPr>
          <w:spacing w:val="-12"/>
        </w:rPr>
        <w:t xml:space="preserve"> </w:t>
      </w:r>
      <w:r>
        <w:rPr>
          <w:spacing w:val="-5"/>
        </w:rPr>
        <w:t>should</w:t>
      </w:r>
      <w:r>
        <w:rPr>
          <w:spacing w:val="-12"/>
        </w:rPr>
        <w:t xml:space="preserve"> </w:t>
      </w:r>
      <w:r>
        <w:rPr>
          <w:spacing w:val="-4"/>
        </w:rPr>
        <w:t>omit</w:t>
      </w:r>
      <w:r>
        <w:rPr>
          <w:spacing w:val="-12"/>
        </w:rPr>
        <w:t xml:space="preserve"> </w:t>
      </w:r>
      <w:r>
        <w:t>the</w:t>
      </w:r>
      <w:r>
        <w:rPr>
          <w:spacing w:val="-11"/>
        </w:rPr>
        <w:t xml:space="preserve"> </w:t>
      </w:r>
      <w:r>
        <w:t>asterisks</w:t>
      </w:r>
      <w:r>
        <w:rPr>
          <w:spacing w:val="-12"/>
        </w:rPr>
        <w:t xml:space="preserve"> </w:t>
      </w:r>
      <w:r>
        <w:rPr>
          <w:spacing w:val="-3"/>
        </w:rPr>
        <w:t>and</w:t>
      </w:r>
      <w:r>
        <w:rPr>
          <w:spacing w:val="-12"/>
        </w:rPr>
        <w:t xml:space="preserve"> </w:t>
      </w:r>
      <w:r>
        <w:t>forward</w:t>
      </w:r>
      <w:r>
        <w:rPr>
          <w:spacing w:val="-11"/>
        </w:rPr>
        <w:t xml:space="preserve"> </w:t>
      </w:r>
      <w:r>
        <w:rPr>
          <w:spacing w:val="-4"/>
        </w:rPr>
        <w:t>slashes</w:t>
      </w:r>
      <w:r>
        <w:rPr>
          <w:spacing w:val="-12"/>
        </w:rPr>
        <w:t xml:space="preserve"> </w:t>
      </w:r>
      <w:r>
        <w:t>in</w:t>
      </w:r>
      <w:r>
        <w:rPr>
          <w:spacing w:val="-12"/>
        </w:rPr>
        <w:t xml:space="preserve"> </w:t>
      </w:r>
      <w:r>
        <w:rPr>
          <w:spacing w:val="-5"/>
        </w:rPr>
        <w:t>order</w:t>
      </w:r>
      <w:r>
        <w:rPr>
          <w:spacing w:val="-12"/>
        </w:rPr>
        <w:t xml:space="preserve"> </w:t>
      </w:r>
      <w:r>
        <w:t>to</w:t>
      </w:r>
      <w:r>
        <w:rPr>
          <w:spacing w:val="-11"/>
        </w:rPr>
        <w:t xml:space="preserve"> </w:t>
      </w:r>
      <w:r>
        <w:t>insert</w:t>
      </w:r>
      <w:r>
        <w:rPr>
          <w:spacing w:val="-13"/>
        </w:rPr>
        <w:t xml:space="preserve"> </w:t>
      </w:r>
      <w:r>
        <w:t xml:space="preserve">the </w:t>
      </w:r>
      <w:r>
        <w:rPr>
          <w:spacing w:val="-5"/>
        </w:rPr>
        <w:t>complete</w:t>
      </w:r>
      <w:r>
        <w:rPr>
          <w:spacing w:val="-9"/>
        </w:rPr>
        <w:t xml:space="preserve"> </w:t>
      </w:r>
      <w:r>
        <w:rPr>
          <w:spacing w:val="-6"/>
        </w:rPr>
        <w:t>number.</w:t>
      </w:r>
    </w:p>
    <w:p w:rsidR="009F0867" w:rsidRDefault="00286D51" w:rsidP="00585473">
      <w:r>
        <w:t xml:space="preserve">If </w:t>
      </w:r>
      <w:r>
        <w:rPr>
          <w:spacing w:val="-4"/>
        </w:rPr>
        <w:t xml:space="preserve">your </w:t>
      </w:r>
      <w:r>
        <w:rPr>
          <w:spacing w:val="-5"/>
        </w:rPr>
        <w:t xml:space="preserve">client </w:t>
      </w:r>
      <w:r>
        <w:rPr>
          <w:spacing w:val="-3"/>
        </w:rPr>
        <w:t xml:space="preserve">informs </w:t>
      </w:r>
      <w:r>
        <w:rPr>
          <w:spacing w:val="-5"/>
        </w:rPr>
        <w:t xml:space="preserve">you </w:t>
      </w:r>
      <w:r>
        <w:t xml:space="preserve">that the </w:t>
      </w:r>
      <w:r>
        <w:rPr>
          <w:spacing w:val="-4"/>
        </w:rPr>
        <w:t xml:space="preserve">product </w:t>
      </w:r>
      <w:r>
        <w:t xml:space="preserve">is </w:t>
      </w:r>
      <w:r>
        <w:rPr>
          <w:spacing w:val="-4"/>
        </w:rPr>
        <w:t xml:space="preserve">not </w:t>
      </w:r>
      <w:r>
        <w:t xml:space="preserve">certified, </w:t>
      </w:r>
      <w:r>
        <w:rPr>
          <w:spacing w:val="-5"/>
        </w:rPr>
        <w:t xml:space="preserve">you </w:t>
      </w:r>
      <w:r>
        <w:t xml:space="preserve">can </w:t>
      </w:r>
      <w:r>
        <w:rPr>
          <w:spacing w:val="-2"/>
        </w:rPr>
        <w:t xml:space="preserve">advise </w:t>
      </w:r>
      <w:r>
        <w:rPr>
          <w:spacing w:val="-4"/>
        </w:rPr>
        <w:t xml:space="preserve">your </w:t>
      </w:r>
      <w:r>
        <w:rPr>
          <w:spacing w:val="-5"/>
        </w:rPr>
        <w:t xml:space="preserve">client </w:t>
      </w:r>
      <w:r>
        <w:t xml:space="preserve">that </w:t>
      </w:r>
      <w:r>
        <w:rPr>
          <w:spacing w:val="-3"/>
        </w:rPr>
        <w:t xml:space="preserve">it </w:t>
      </w:r>
      <w:r>
        <w:t xml:space="preserve">is illegal to </w:t>
      </w:r>
      <w:r>
        <w:rPr>
          <w:spacing w:val="-3"/>
        </w:rPr>
        <w:t>import</w:t>
      </w:r>
      <w:r>
        <w:rPr>
          <w:spacing w:val="-12"/>
        </w:rPr>
        <w:t xml:space="preserve"> </w:t>
      </w:r>
      <w:r>
        <w:t>a</w:t>
      </w:r>
      <w:r>
        <w:rPr>
          <w:spacing w:val="-11"/>
        </w:rPr>
        <w:t xml:space="preserve"> </w:t>
      </w:r>
      <w:r>
        <w:rPr>
          <w:spacing w:val="-4"/>
        </w:rPr>
        <w:t>product</w:t>
      </w:r>
      <w:r>
        <w:rPr>
          <w:spacing w:val="-12"/>
        </w:rPr>
        <w:t xml:space="preserve"> </w:t>
      </w:r>
      <w:r>
        <w:t>that</w:t>
      </w:r>
      <w:r>
        <w:rPr>
          <w:spacing w:val="-11"/>
        </w:rPr>
        <w:t xml:space="preserve"> </w:t>
      </w:r>
      <w:r>
        <w:t>is</w:t>
      </w:r>
      <w:r>
        <w:rPr>
          <w:spacing w:val="-10"/>
        </w:rPr>
        <w:t xml:space="preserve"> </w:t>
      </w:r>
      <w:r>
        <w:rPr>
          <w:spacing w:val="-4"/>
        </w:rPr>
        <w:t>not</w:t>
      </w:r>
      <w:r>
        <w:rPr>
          <w:spacing w:val="-11"/>
        </w:rPr>
        <w:t xml:space="preserve"> </w:t>
      </w:r>
      <w:r>
        <w:t>certified</w:t>
      </w:r>
      <w:r>
        <w:rPr>
          <w:spacing w:val="-11"/>
        </w:rPr>
        <w:t xml:space="preserve"> </w:t>
      </w:r>
      <w:r>
        <w:t>as</w:t>
      </w:r>
      <w:r>
        <w:rPr>
          <w:spacing w:val="-11"/>
        </w:rPr>
        <w:t xml:space="preserve"> </w:t>
      </w:r>
      <w:r>
        <w:rPr>
          <w:spacing w:val="-3"/>
        </w:rPr>
        <w:t>meeting</w:t>
      </w:r>
      <w:r>
        <w:rPr>
          <w:spacing w:val="-11"/>
        </w:rPr>
        <w:t xml:space="preserve"> </w:t>
      </w:r>
      <w:r>
        <w:t>the</w:t>
      </w:r>
      <w:r>
        <w:rPr>
          <w:spacing w:val="-11"/>
        </w:rPr>
        <w:t xml:space="preserve"> </w:t>
      </w:r>
      <w:r>
        <w:rPr>
          <w:spacing w:val="-4"/>
        </w:rPr>
        <w:t>emissions</w:t>
      </w:r>
      <w:r>
        <w:rPr>
          <w:spacing w:val="-10"/>
        </w:rPr>
        <w:t xml:space="preserve"> </w:t>
      </w:r>
      <w:r>
        <w:t>standards.</w:t>
      </w:r>
      <w:r>
        <w:rPr>
          <w:spacing w:val="-11"/>
        </w:rPr>
        <w:t xml:space="preserve"> </w:t>
      </w:r>
      <w:r>
        <w:t>In</w:t>
      </w:r>
      <w:r>
        <w:rPr>
          <w:spacing w:val="-11"/>
        </w:rPr>
        <w:t xml:space="preserve"> </w:t>
      </w:r>
      <w:r>
        <w:t>this</w:t>
      </w:r>
      <w:r>
        <w:rPr>
          <w:spacing w:val="-11"/>
        </w:rPr>
        <w:t xml:space="preserve"> </w:t>
      </w:r>
      <w:r>
        <w:t>case,</w:t>
      </w:r>
      <w:r>
        <w:rPr>
          <w:spacing w:val="-11"/>
        </w:rPr>
        <w:t xml:space="preserve"> </w:t>
      </w:r>
      <w:r>
        <w:rPr>
          <w:spacing w:val="-5"/>
        </w:rPr>
        <w:t>you</w:t>
      </w:r>
      <w:r>
        <w:rPr>
          <w:spacing w:val="-10"/>
        </w:rPr>
        <w:t xml:space="preserve"> </w:t>
      </w:r>
      <w:r>
        <w:rPr>
          <w:spacing w:val="-4"/>
        </w:rPr>
        <w:t>or</w:t>
      </w:r>
      <w:r>
        <w:rPr>
          <w:spacing w:val="-11"/>
        </w:rPr>
        <w:t xml:space="preserve"> </w:t>
      </w:r>
      <w:r>
        <w:rPr>
          <w:spacing w:val="-4"/>
        </w:rPr>
        <w:t>your</w:t>
      </w:r>
      <w:r>
        <w:rPr>
          <w:spacing w:val="-11"/>
        </w:rPr>
        <w:t xml:space="preserve"> </w:t>
      </w:r>
      <w:r>
        <w:rPr>
          <w:spacing w:val="-5"/>
        </w:rPr>
        <w:t xml:space="preserve">client should </w:t>
      </w:r>
      <w:r>
        <w:rPr>
          <w:spacing w:val="-3"/>
        </w:rPr>
        <w:t xml:space="preserve">contact </w:t>
      </w:r>
      <w:r>
        <w:t xml:space="preserve">the </w:t>
      </w:r>
      <w:r>
        <w:rPr>
          <w:spacing w:val="-4"/>
        </w:rPr>
        <w:t xml:space="preserve">department </w:t>
      </w:r>
      <w:r>
        <w:rPr>
          <w:spacing w:val="-5"/>
        </w:rPr>
        <w:t xml:space="preserve">immediately. </w:t>
      </w:r>
      <w:r>
        <w:rPr>
          <w:spacing w:val="-4"/>
        </w:rPr>
        <w:t xml:space="preserve">Should your </w:t>
      </w:r>
      <w:r>
        <w:rPr>
          <w:spacing w:val="-5"/>
        </w:rPr>
        <w:t xml:space="preserve">client </w:t>
      </w:r>
      <w:r>
        <w:rPr>
          <w:spacing w:val="-3"/>
        </w:rPr>
        <w:t xml:space="preserve">inform </w:t>
      </w:r>
      <w:r>
        <w:rPr>
          <w:spacing w:val="-5"/>
        </w:rPr>
        <w:t xml:space="preserve">you </w:t>
      </w:r>
      <w:r>
        <w:t xml:space="preserve">that the </w:t>
      </w:r>
      <w:r>
        <w:rPr>
          <w:spacing w:val="-4"/>
        </w:rPr>
        <w:t xml:space="preserve">product </w:t>
      </w:r>
      <w:r>
        <w:t xml:space="preserve">is certified </w:t>
      </w:r>
      <w:r>
        <w:rPr>
          <w:spacing w:val="-3"/>
        </w:rPr>
        <w:t xml:space="preserve">and it </w:t>
      </w:r>
      <w:r>
        <w:t xml:space="preserve">is </w:t>
      </w:r>
      <w:r>
        <w:rPr>
          <w:spacing w:val="-3"/>
        </w:rPr>
        <w:t xml:space="preserve">later </w:t>
      </w:r>
      <w:r>
        <w:rPr>
          <w:spacing w:val="-4"/>
        </w:rPr>
        <w:t xml:space="preserve">identified </w:t>
      </w:r>
      <w:r>
        <w:t xml:space="preserve">to be an uncertified </w:t>
      </w:r>
      <w:r>
        <w:rPr>
          <w:spacing w:val="-3"/>
        </w:rPr>
        <w:t xml:space="preserve">product, </w:t>
      </w:r>
      <w:r>
        <w:t xml:space="preserve">the </w:t>
      </w:r>
      <w:r>
        <w:rPr>
          <w:spacing w:val="-3"/>
        </w:rPr>
        <w:t xml:space="preserve">importer </w:t>
      </w:r>
      <w:r>
        <w:t xml:space="preserve">will be </w:t>
      </w:r>
      <w:r>
        <w:rPr>
          <w:spacing w:val="-4"/>
        </w:rPr>
        <w:t xml:space="preserve">liable for </w:t>
      </w:r>
      <w:r>
        <w:t xml:space="preserve">the </w:t>
      </w:r>
      <w:r>
        <w:rPr>
          <w:spacing w:val="-4"/>
        </w:rPr>
        <w:t xml:space="preserve">offences </w:t>
      </w:r>
      <w:r>
        <w:rPr>
          <w:spacing w:val="-5"/>
        </w:rPr>
        <w:t xml:space="preserve">under </w:t>
      </w:r>
      <w:r>
        <w:t>the</w:t>
      </w:r>
      <w:r>
        <w:rPr>
          <w:spacing w:val="-10"/>
        </w:rPr>
        <w:t xml:space="preserve"> </w:t>
      </w:r>
      <w:r>
        <w:t>Act.</w:t>
      </w:r>
    </w:p>
    <w:p w:rsidR="009F0867" w:rsidRDefault="00286D51" w:rsidP="00585473">
      <w:pPr>
        <w:pStyle w:val="Heading2"/>
      </w:pPr>
      <w:bookmarkStart w:id="30" w:name="Table_3_Tariff_codes_linked_to_the_Commu"/>
      <w:bookmarkStart w:id="31" w:name="_TOC_250003"/>
      <w:bookmarkStart w:id="32" w:name="_Toc38977208"/>
      <w:bookmarkEnd w:id="30"/>
      <w:r>
        <w:lastRenderedPageBreak/>
        <w:t>Tariff</w:t>
      </w:r>
      <w:r>
        <w:rPr>
          <w:spacing w:val="-1"/>
        </w:rPr>
        <w:t xml:space="preserve"> </w:t>
      </w:r>
      <w:bookmarkEnd w:id="31"/>
      <w:r>
        <w:t>codes</w:t>
      </w:r>
      <w:bookmarkEnd w:id="32"/>
    </w:p>
    <w:p w:rsidR="009F0867" w:rsidRDefault="00286D51" w:rsidP="00585473">
      <w:r>
        <w:t xml:space="preserve">The Department </w:t>
      </w:r>
      <w:r>
        <w:rPr>
          <w:spacing w:val="-4"/>
        </w:rPr>
        <w:t xml:space="preserve">of </w:t>
      </w:r>
      <w:r>
        <w:t xml:space="preserve">Agriculture, </w:t>
      </w:r>
      <w:r>
        <w:rPr>
          <w:spacing w:val="-5"/>
        </w:rPr>
        <w:t xml:space="preserve">Water </w:t>
      </w:r>
      <w:r>
        <w:t xml:space="preserve">and the </w:t>
      </w:r>
      <w:r>
        <w:rPr>
          <w:spacing w:val="-4"/>
        </w:rPr>
        <w:t xml:space="preserve">Environment </w:t>
      </w:r>
      <w:r>
        <w:t xml:space="preserve">has </w:t>
      </w:r>
      <w:r>
        <w:rPr>
          <w:spacing w:val="-4"/>
        </w:rPr>
        <w:t xml:space="preserve">identified </w:t>
      </w:r>
      <w:r>
        <w:t xml:space="preserve">a range </w:t>
      </w:r>
      <w:r>
        <w:rPr>
          <w:spacing w:val="-4"/>
        </w:rPr>
        <w:t xml:space="preserve">of </w:t>
      </w:r>
      <w:r>
        <w:t xml:space="preserve">tariff </w:t>
      </w:r>
      <w:r>
        <w:rPr>
          <w:spacing w:val="-4"/>
        </w:rPr>
        <w:t xml:space="preserve">codes covering emissions-controlled </w:t>
      </w:r>
      <w:r>
        <w:t xml:space="preserve">products. </w:t>
      </w:r>
      <w:r>
        <w:rPr>
          <w:spacing w:val="-8"/>
        </w:rPr>
        <w:t xml:space="preserve">Table </w:t>
      </w:r>
      <w:r>
        <w:t xml:space="preserve">3 contains the tariff </w:t>
      </w:r>
      <w:r>
        <w:rPr>
          <w:spacing w:val="-4"/>
        </w:rPr>
        <w:t xml:space="preserve">codes </w:t>
      </w:r>
      <w:r>
        <w:t xml:space="preserve">currently linked to the Community Protection Question. This is </w:t>
      </w:r>
      <w:r>
        <w:rPr>
          <w:spacing w:val="-4"/>
        </w:rPr>
        <w:t xml:space="preserve">not </w:t>
      </w:r>
      <w:r>
        <w:t xml:space="preserve">an extensive list </w:t>
      </w:r>
      <w:r>
        <w:rPr>
          <w:spacing w:val="-4"/>
        </w:rPr>
        <w:t xml:space="preserve">of </w:t>
      </w:r>
      <w:r>
        <w:t xml:space="preserve">the tariff </w:t>
      </w:r>
      <w:r>
        <w:rPr>
          <w:spacing w:val="-4"/>
        </w:rPr>
        <w:t xml:space="preserve">codes monitored </w:t>
      </w:r>
      <w:r>
        <w:rPr>
          <w:spacing w:val="-5"/>
        </w:rPr>
        <w:t xml:space="preserve">under </w:t>
      </w:r>
      <w:r>
        <w:t xml:space="preserve">our </w:t>
      </w:r>
      <w:r>
        <w:rPr>
          <w:spacing w:val="-4"/>
        </w:rPr>
        <w:t xml:space="preserve">compliance </w:t>
      </w:r>
      <w:r>
        <w:t xml:space="preserve">program and </w:t>
      </w:r>
      <w:r>
        <w:rPr>
          <w:spacing w:val="-4"/>
        </w:rPr>
        <w:t xml:space="preserve">other </w:t>
      </w:r>
      <w:r>
        <w:t xml:space="preserve">tariff </w:t>
      </w:r>
      <w:r>
        <w:rPr>
          <w:spacing w:val="-4"/>
        </w:rPr>
        <w:t xml:space="preserve">codes </w:t>
      </w:r>
      <w:r>
        <w:t xml:space="preserve">may be </w:t>
      </w:r>
      <w:r>
        <w:rPr>
          <w:spacing w:val="-4"/>
        </w:rPr>
        <w:t>added.</w:t>
      </w:r>
    </w:p>
    <w:p w:rsidR="00645957" w:rsidRDefault="00645957" w:rsidP="00645957">
      <w:pPr>
        <w:pStyle w:val="Caption"/>
      </w:pPr>
      <w:bookmarkStart w:id="33" w:name="_Toc38977443"/>
      <w:r>
        <w:t xml:space="preserve">Table </w:t>
      </w:r>
      <w:fldSimple w:instr=" SEQ Table \* ARABIC ">
        <w:r>
          <w:rPr>
            <w:noProof/>
          </w:rPr>
          <w:t>3</w:t>
        </w:r>
      </w:fldSimple>
      <w:r>
        <w:tab/>
        <w:t>Tariff codes linked to the Community Protection Question</w:t>
      </w:r>
      <w:bookmarkEnd w:id="33"/>
    </w:p>
    <w:tbl>
      <w:tblPr>
        <w:tblW w:w="7774" w:type="dxa"/>
        <w:tblInd w:w="448" w:type="dxa"/>
        <w:tblLayout w:type="fixed"/>
        <w:tblCellMar>
          <w:left w:w="0" w:type="dxa"/>
          <w:right w:w="0" w:type="dxa"/>
        </w:tblCellMar>
        <w:tblLook w:val="01E0" w:firstRow="1" w:lastRow="1" w:firstColumn="1" w:lastColumn="1" w:noHBand="0" w:noVBand="0"/>
      </w:tblPr>
      <w:tblGrid>
        <w:gridCol w:w="1558"/>
        <w:gridCol w:w="6216"/>
      </w:tblGrid>
      <w:tr w:rsidR="009F0867" w:rsidTr="00645957">
        <w:trPr>
          <w:trHeight w:val="496"/>
        </w:trPr>
        <w:tc>
          <w:tcPr>
            <w:tcW w:w="1558" w:type="dxa"/>
            <w:tcBorders>
              <w:top w:val="single" w:sz="4" w:space="0" w:color="448F9C"/>
              <w:bottom w:val="single" w:sz="2" w:space="0" w:color="448F9C"/>
            </w:tcBorders>
          </w:tcPr>
          <w:p w:rsidR="009F0867" w:rsidRDefault="00286D51">
            <w:pPr>
              <w:pStyle w:val="TableParagraph"/>
              <w:spacing w:before="164"/>
              <w:ind w:left="80"/>
              <w:rPr>
                <w:b/>
              </w:rPr>
            </w:pPr>
            <w:r>
              <w:rPr>
                <w:b/>
              </w:rPr>
              <w:t>Tariff code</w:t>
            </w:r>
          </w:p>
        </w:tc>
        <w:tc>
          <w:tcPr>
            <w:tcW w:w="6216" w:type="dxa"/>
            <w:tcBorders>
              <w:top w:val="single" w:sz="4" w:space="0" w:color="448F9C"/>
              <w:bottom w:val="single" w:sz="2" w:space="0" w:color="448F9C"/>
            </w:tcBorders>
          </w:tcPr>
          <w:p w:rsidR="009F0867" w:rsidRDefault="00286D51">
            <w:pPr>
              <w:pStyle w:val="TableParagraph"/>
              <w:spacing w:before="164"/>
              <w:ind w:left="555"/>
              <w:rPr>
                <w:b/>
              </w:rPr>
            </w:pPr>
            <w:r>
              <w:rPr>
                <w:b/>
              </w:rPr>
              <w:t>Statistical code</w:t>
            </w:r>
          </w:p>
        </w:tc>
      </w:tr>
      <w:tr w:rsidR="009F0867" w:rsidTr="00645957">
        <w:trPr>
          <w:trHeight w:val="315"/>
        </w:trPr>
        <w:tc>
          <w:tcPr>
            <w:tcW w:w="1558" w:type="dxa"/>
            <w:tcBorders>
              <w:top w:val="single" w:sz="2" w:space="0" w:color="448F9C"/>
              <w:bottom w:val="single" w:sz="2" w:space="0" w:color="448F9C"/>
            </w:tcBorders>
          </w:tcPr>
          <w:p w:rsidR="009F0867" w:rsidRDefault="00286D51">
            <w:pPr>
              <w:pStyle w:val="TableParagraph"/>
              <w:ind w:left="80"/>
            </w:pPr>
            <w:r>
              <w:t>84072100</w:t>
            </w:r>
          </w:p>
        </w:tc>
        <w:tc>
          <w:tcPr>
            <w:tcW w:w="6216" w:type="dxa"/>
            <w:tcBorders>
              <w:top w:val="single" w:sz="2" w:space="0" w:color="448F9C"/>
              <w:bottom w:val="single" w:sz="2" w:space="0" w:color="448F9C"/>
            </w:tcBorders>
          </w:tcPr>
          <w:p w:rsidR="009F0867" w:rsidRDefault="00286D51">
            <w:pPr>
              <w:pStyle w:val="TableParagraph"/>
              <w:ind w:left="555"/>
            </w:pPr>
            <w:r>
              <w:t>49, 50, 51, 52, 53, 54, 55, 56, 57, 58, 59, 61, 62, 63, 64, 65</w:t>
            </w:r>
          </w:p>
        </w:tc>
      </w:tr>
      <w:tr w:rsidR="009F0867" w:rsidTr="00645957">
        <w:trPr>
          <w:trHeight w:val="328"/>
        </w:trPr>
        <w:tc>
          <w:tcPr>
            <w:tcW w:w="1558" w:type="dxa"/>
            <w:tcBorders>
              <w:top w:val="single" w:sz="2" w:space="0" w:color="448F9C"/>
              <w:bottom w:val="single" w:sz="2" w:space="0" w:color="448F9C"/>
            </w:tcBorders>
          </w:tcPr>
          <w:p w:rsidR="009F0867" w:rsidRDefault="00286D51">
            <w:pPr>
              <w:pStyle w:val="TableParagraph"/>
              <w:ind w:left="80"/>
            </w:pPr>
            <w:r>
              <w:t>84072900</w:t>
            </w:r>
          </w:p>
        </w:tc>
        <w:tc>
          <w:tcPr>
            <w:tcW w:w="6216" w:type="dxa"/>
            <w:tcBorders>
              <w:top w:val="single" w:sz="2" w:space="0" w:color="448F9C"/>
              <w:bottom w:val="single" w:sz="2" w:space="0" w:color="448F9C"/>
            </w:tcBorders>
          </w:tcPr>
          <w:p w:rsidR="009F0867" w:rsidRDefault="00286D51">
            <w:pPr>
              <w:pStyle w:val="TableParagraph"/>
              <w:ind w:left="555"/>
            </w:pPr>
            <w:r>
              <w:t>25</w:t>
            </w:r>
          </w:p>
        </w:tc>
      </w:tr>
      <w:tr w:rsidR="009F0867" w:rsidTr="00645957">
        <w:trPr>
          <w:trHeight w:val="313"/>
        </w:trPr>
        <w:tc>
          <w:tcPr>
            <w:tcW w:w="1558" w:type="dxa"/>
            <w:tcBorders>
              <w:top w:val="single" w:sz="2" w:space="0" w:color="448F9C"/>
              <w:bottom w:val="single" w:sz="2" w:space="0" w:color="448F9C"/>
            </w:tcBorders>
          </w:tcPr>
          <w:p w:rsidR="009F0867" w:rsidRDefault="00286D51">
            <w:pPr>
              <w:pStyle w:val="TableParagraph"/>
              <w:ind w:left="80"/>
            </w:pPr>
            <w:r>
              <w:t>84073100</w:t>
            </w:r>
          </w:p>
        </w:tc>
        <w:tc>
          <w:tcPr>
            <w:tcW w:w="6216" w:type="dxa"/>
            <w:tcBorders>
              <w:top w:val="single" w:sz="2" w:space="0" w:color="448F9C"/>
              <w:bottom w:val="single" w:sz="2" w:space="0" w:color="448F9C"/>
            </w:tcBorders>
          </w:tcPr>
          <w:p w:rsidR="009F0867" w:rsidRDefault="00286D51">
            <w:pPr>
              <w:pStyle w:val="TableParagraph"/>
              <w:ind w:left="555"/>
            </w:pPr>
            <w:r>
              <w:t>26</w:t>
            </w:r>
          </w:p>
        </w:tc>
      </w:tr>
      <w:tr w:rsidR="009F0867" w:rsidTr="00645957">
        <w:trPr>
          <w:trHeight w:val="313"/>
        </w:trPr>
        <w:tc>
          <w:tcPr>
            <w:tcW w:w="1558" w:type="dxa"/>
            <w:tcBorders>
              <w:top w:val="single" w:sz="2" w:space="0" w:color="448F9C"/>
              <w:bottom w:val="single" w:sz="2" w:space="0" w:color="448F9C"/>
            </w:tcBorders>
          </w:tcPr>
          <w:p w:rsidR="009F0867" w:rsidRDefault="00286D51">
            <w:pPr>
              <w:pStyle w:val="TableParagraph"/>
              <w:ind w:left="80"/>
            </w:pPr>
            <w:r>
              <w:t>84073200</w:t>
            </w:r>
          </w:p>
        </w:tc>
        <w:tc>
          <w:tcPr>
            <w:tcW w:w="6216" w:type="dxa"/>
            <w:tcBorders>
              <w:top w:val="single" w:sz="2" w:space="0" w:color="448F9C"/>
              <w:bottom w:val="single" w:sz="2" w:space="0" w:color="448F9C"/>
            </w:tcBorders>
          </w:tcPr>
          <w:p w:rsidR="009F0867" w:rsidRDefault="00286D51">
            <w:pPr>
              <w:pStyle w:val="TableParagraph"/>
              <w:ind w:left="555"/>
            </w:pPr>
            <w:r>
              <w:t>11</w:t>
            </w:r>
          </w:p>
        </w:tc>
      </w:tr>
      <w:tr w:rsidR="009F0867" w:rsidTr="00645957">
        <w:trPr>
          <w:trHeight w:val="316"/>
        </w:trPr>
        <w:tc>
          <w:tcPr>
            <w:tcW w:w="1558" w:type="dxa"/>
            <w:tcBorders>
              <w:top w:val="single" w:sz="2" w:space="0" w:color="448F9C"/>
              <w:bottom w:val="single" w:sz="2" w:space="0" w:color="448F9C"/>
            </w:tcBorders>
          </w:tcPr>
          <w:p w:rsidR="009F0867" w:rsidRDefault="00286D51">
            <w:pPr>
              <w:pStyle w:val="TableParagraph"/>
              <w:ind w:left="80"/>
            </w:pPr>
            <w:r>
              <w:t>84079030</w:t>
            </w:r>
          </w:p>
        </w:tc>
        <w:tc>
          <w:tcPr>
            <w:tcW w:w="6216" w:type="dxa"/>
            <w:tcBorders>
              <w:top w:val="single" w:sz="2" w:space="0" w:color="448F9C"/>
              <w:bottom w:val="single" w:sz="2" w:space="0" w:color="448F9C"/>
            </w:tcBorders>
          </w:tcPr>
          <w:p w:rsidR="009F0867" w:rsidRDefault="00286D51">
            <w:pPr>
              <w:pStyle w:val="TableParagraph"/>
              <w:ind w:left="555"/>
            </w:pPr>
            <w:r>
              <w:t>30, 31</w:t>
            </w:r>
          </w:p>
        </w:tc>
      </w:tr>
      <w:tr w:rsidR="009F0867" w:rsidTr="00645957">
        <w:trPr>
          <w:trHeight w:val="313"/>
        </w:trPr>
        <w:tc>
          <w:tcPr>
            <w:tcW w:w="1558" w:type="dxa"/>
            <w:tcBorders>
              <w:top w:val="single" w:sz="2" w:space="0" w:color="448F9C"/>
              <w:bottom w:val="single" w:sz="2" w:space="0" w:color="448F9C"/>
            </w:tcBorders>
          </w:tcPr>
          <w:p w:rsidR="009F0867" w:rsidRDefault="00286D51">
            <w:pPr>
              <w:pStyle w:val="TableParagraph"/>
              <w:ind w:left="80"/>
            </w:pPr>
            <w:r>
              <w:t xml:space="preserve">84137090 </w:t>
            </w:r>
          </w:p>
        </w:tc>
        <w:tc>
          <w:tcPr>
            <w:tcW w:w="6216" w:type="dxa"/>
            <w:tcBorders>
              <w:top w:val="single" w:sz="2" w:space="0" w:color="448F9C"/>
              <w:bottom w:val="single" w:sz="2" w:space="0" w:color="448F9C"/>
            </w:tcBorders>
          </w:tcPr>
          <w:p w:rsidR="009F0867" w:rsidRDefault="00286D51">
            <w:pPr>
              <w:pStyle w:val="TableParagraph"/>
              <w:ind w:left="555"/>
            </w:pPr>
            <w:r>
              <w:t>62</w:t>
            </w:r>
          </w:p>
        </w:tc>
      </w:tr>
      <w:tr w:rsidR="009F0867" w:rsidTr="00645957">
        <w:trPr>
          <w:trHeight w:val="351"/>
        </w:trPr>
        <w:tc>
          <w:tcPr>
            <w:tcW w:w="1558" w:type="dxa"/>
            <w:tcBorders>
              <w:top w:val="single" w:sz="2" w:space="0" w:color="448F9C"/>
              <w:bottom w:val="single" w:sz="2" w:space="0" w:color="448F9C"/>
            </w:tcBorders>
          </w:tcPr>
          <w:p w:rsidR="009F0867" w:rsidRDefault="00286D51">
            <w:pPr>
              <w:pStyle w:val="TableParagraph"/>
              <w:ind w:left="80"/>
            </w:pPr>
            <w:r>
              <w:t>84148019</w:t>
            </w:r>
          </w:p>
        </w:tc>
        <w:tc>
          <w:tcPr>
            <w:tcW w:w="6216" w:type="dxa"/>
            <w:tcBorders>
              <w:top w:val="single" w:sz="2" w:space="0" w:color="448F9C"/>
              <w:bottom w:val="single" w:sz="2" w:space="0" w:color="448F9C"/>
            </w:tcBorders>
          </w:tcPr>
          <w:p w:rsidR="009F0867" w:rsidRDefault="00286D51">
            <w:pPr>
              <w:pStyle w:val="TableParagraph"/>
              <w:ind w:left="555"/>
            </w:pPr>
            <w:r>
              <w:t>50</w:t>
            </w:r>
          </w:p>
        </w:tc>
      </w:tr>
      <w:tr w:rsidR="009F0867" w:rsidTr="00645957">
        <w:trPr>
          <w:trHeight w:val="313"/>
        </w:trPr>
        <w:tc>
          <w:tcPr>
            <w:tcW w:w="1558" w:type="dxa"/>
            <w:tcBorders>
              <w:top w:val="single" w:sz="2" w:space="0" w:color="448F9C"/>
              <w:bottom w:val="single" w:sz="2" w:space="0" w:color="448F9C"/>
            </w:tcBorders>
          </w:tcPr>
          <w:p w:rsidR="009F0867" w:rsidRDefault="00286D51">
            <w:pPr>
              <w:pStyle w:val="TableParagraph"/>
              <w:ind w:left="80"/>
            </w:pPr>
            <w:r>
              <w:t>84244100</w:t>
            </w:r>
          </w:p>
        </w:tc>
        <w:tc>
          <w:tcPr>
            <w:tcW w:w="6216" w:type="dxa"/>
            <w:tcBorders>
              <w:top w:val="single" w:sz="2" w:space="0" w:color="448F9C"/>
              <w:bottom w:val="single" w:sz="2" w:space="0" w:color="448F9C"/>
            </w:tcBorders>
          </w:tcPr>
          <w:p w:rsidR="009F0867" w:rsidRDefault="00286D51">
            <w:pPr>
              <w:pStyle w:val="TableParagraph"/>
              <w:ind w:left="555"/>
            </w:pPr>
            <w:r>
              <w:t>01</w:t>
            </w:r>
          </w:p>
        </w:tc>
      </w:tr>
      <w:tr w:rsidR="009F0867" w:rsidTr="00645957">
        <w:trPr>
          <w:trHeight w:val="323"/>
        </w:trPr>
        <w:tc>
          <w:tcPr>
            <w:tcW w:w="1558" w:type="dxa"/>
            <w:tcBorders>
              <w:top w:val="single" w:sz="2" w:space="0" w:color="448F9C"/>
              <w:bottom w:val="single" w:sz="2" w:space="0" w:color="448F9C"/>
            </w:tcBorders>
          </w:tcPr>
          <w:p w:rsidR="009F0867" w:rsidRDefault="00286D51">
            <w:pPr>
              <w:pStyle w:val="TableParagraph"/>
              <w:ind w:left="80"/>
            </w:pPr>
            <w:r>
              <w:t>84243090</w:t>
            </w:r>
          </w:p>
        </w:tc>
        <w:tc>
          <w:tcPr>
            <w:tcW w:w="6216" w:type="dxa"/>
            <w:tcBorders>
              <w:top w:val="single" w:sz="2" w:space="0" w:color="448F9C"/>
              <w:bottom w:val="single" w:sz="2" w:space="0" w:color="448F9C"/>
            </w:tcBorders>
          </w:tcPr>
          <w:p w:rsidR="009F0867" w:rsidRDefault="00286D51">
            <w:pPr>
              <w:pStyle w:val="TableParagraph"/>
              <w:ind w:left="555"/>
            </w:pPr>
            <w:r>
              <w:t>51</w:t>
            </w:r>
          </w:p>
        </w:tc>
      </w:tr>
      <w:tr w:rsidR="009F0867" w:rsidTr="00645957">
        <w:trPr>
          <w:trHeight w:val="313"/>
        </w:trPr>
        <w:tc>
          <w:tcPr>
            <w:tcW w:w="1558" w:type="dxa"/>
            <w:tcBorders>
              <w:top w:val="single" w:sz="2" w:space="0" w:color="448F9C"/>
              <w:bottom w:val="single" w:sz="2" w:space="0" w:color="448F9C"/>
            </w:tcBorders>
          </w:tcPr>
          <w:p w:rsidR="009F0867" w:rsidRDefault="00286D51">
            <w:pPr>
              <w:pStyle w:val="TableParagraph"/>
              <w:ind w:left="80"/>
            </w:pPr>
            <w:r>
              <w:t>84304900</w:t>
            </w:r>
          </w:p>
        </w:tc>
        <w:tc>
          <w:tcPr>
            <w:tcW w:w="6216" w:type="dxa"/>
            <w:tcBorders>
              <w:top w:val="single" w:sz="2" w:space="0" w:color="448F9C"/>
              <w:bottom w:val="single" w:sz="2" w:space="0" w:color="448F9C"/>
            </w:tcBorders>
          </w:tcPr>
          <w:p w:rsidR="009F0867" w:rsidRDefault="00286D51">
            <w:pPr>
              <w:pStyle w:val="TableParagraph"/>
              <w:ind w:left="555"/>
            </w:pPr>
            <w:r>
              <w:t>19, 44</w:t>
            </w:r>
          </w:p>
        </w:tc>
      </w:tr>
      <w:tr w:rsidR="009F0867" w:rsidTr="00645957">
        <w:trPr>
          <w:trHeight w:val="313"/>
        </w:trPr>
        <w:tc>
          <w:tcPr>
            <w:tcW w:w="1558" w:type="dxa"/>
            <w:tcBorders>
              <w:top w:val="single" w:sz="2" w:space="0" w:color="448F9C"/>
              <w:bottom w:val="single" w:sz="2" w:space="0" w:color="448F9C"/>
            </w:tcBorders>
          </w:tcPr>
          <w:p w:rsidR="009F0867" w:rsidRDefault="00286D51">
            <w:pPr>
              <w:pStyle w:val="TableParagraph"/>
              <w:ind w:left="80"/>
            </w:pPr>
            <w:r>
              <w:t>84305000</w:t>
            </w:r>
          </w:p>
        </w:tc>
        <w:tc>
          <w:tcPr>
            <w:tcW w:w="6216" w:type="dxa"/>
            <w:tcBorders>
              <w:top w:val="single" w:sz="2" w:space="0" w:color="448F9C"/>
              <w:bottom w:val="single" w:sz="2" w:space="0" w:color="448F9C"/>
            </w:tcBorders>
          </w:tcPr>
          <w:p w:rsidR="009F0867" w:rsidRDefault="00286D51">
            <w:pPr>
              <w:pStyle w:val="TableParagraph"/>
              <w:ind w:left="555"/>
            </w:pPr>
            <w:r>
              <w:t>45</w:t>
            </w:r>
          </w:p>
        </w:tc>
      </w:tr>
      <w:tr w:rsidR="009F0867" w:rsidTr="00645957">
        <w:trPr>
          <w:trHeight w:val="313"/>
        </w:trPr>
        <w:tc>
          <w:tcPr>
            <w:tcW w:w="1558" w:type="dxa"/>
            <w:tcBorders>
              <w:top w:val="single" w:sz="2" w:space="0" w:color="448F9C"/>
              <w:bottom w:val="single" w:sz="2" w:space="0" w:color="448F9C"/>
            </w:tcBorders>
          </w:tcPr>
          <w:p w:rsidR="009F0867" w:rsidRDefault="00286D51">
            <w:pPr>
              <w:pStyle w:val="TableParagraph"/>
              <w:ind w:left="80"/>
            </w:pPr>
            <w:r>
              <w:t>84306100</w:t>
            </w:r>
          </w:p>
        </w:tc>
        <w:tc>
          <w:tcPr>
            <w:tcW w:w="6216" w:type="dxa"/>
            <w:tcBorders>
              <w:top w:val="single" w:sz="2" w:space="0" w:color="448F9C"/>
              <w:bottom w:val="single" w:sz="2" w:space="0" w:color="448F9C"/>
            </w:tcBorders>
          </w:tcPr>
          <w:p w:rsidR="009F0867" w:rsidRDefault="00286D51">
            <w:pPr>
              <w:pStyle w:val="TableParagraph"/>
              <w:ind w:left="555"/>
            </w:pPr>
            <w:r>
              <w:t>23</w:t>
            </w:r>
          </w:p>
        </w:tc>
      </w:tr>
      <w:tr w:rsidR="009F0867" w:rsidTr="00645957">
        <w:trPr>
          <w:trHeight w:val="313"/>
        </w:trPr>
        <w:tc>
          <w:tcPr>
            <w:tcW w:w="1558" w:type="dxa"/>
            <w:tcBorders>
              <w:top w:val="single" w:sz="2" w:space="0" w:color="448F9C"/>
              <w:bottom w:val="single" w:sz="2" w:space="0" w:color="448F9C"/>
            </w:tcBorders>
          </w:tcPr>
          <w:p w:rsidR="009F0867" w:rsidRDefault="00286D51">
            <w:pPr>
              <w:pStyle w:val="TableParagraph"/>
              <w:ind w:left="80"/>
            </w:pPr>
            <w:r>
              <w:t>84322900</w:t>
            </w:r>
          </w:p>
        </w:tc>
        <w:tc>
          <w:tcPr>
            <w:tcW w:w="6216" w:type="dxa"/>
            <w:tcBorders>
              <w:top w:val="single" w:sz="2" w:space="0" w:color="448F9C"/>
              <w:bottom w:val="single" w:sz="2" w:space="0" w:color="448F9C"/>
            </w:tcBorders>
          </w:tcPr>
          <w:p w:rsidR="009F0867" w:rsidRDefault="00286D51">
            <w:pPr>
              <w:pStyle w:val="TableParagraph"/>
              <w:ind w:left="555"/>
            </w:pPr>
            <w:r>
              <w:t>47</w:t>
            </w:r>
          </w:p>
        </w:tc>
      </w:tr>
      <w:tr w:rsidR="009F0867" w:rsidTr="00645957">
        <w:trPr>
          <w:trHeight w:val="313"/>
        </w:trPr>
        <w:tc>
          <w:tcPr>
            <w:tcW w:w="1558" w:type="dxa"/>
            <w:tcBorders>
              <w:top w:val="single" w:sz="2" w:space="0" w:color="448F9C"/>
              <w:bottom w:val="single" w:sz="2" w:space="0" w:color="448F9C"/>
            </w:tcBorders>
          </w:tcPr>
          <w:p w:rsidR="009F0867" w:rsidRDefault="00286D51">
            <w:pPr>
              <w:pStyle w:val="TableParagraph"/>
              <w:ind w:left="80"/>
            </w:pPr>
            <w:r>
              <w:t>84328000</w:t>
            </w:r>
          </w:p>
        </w:tc>
        <w:tc>
          <w:tcPr>
            <w:tcW w:w="6216" w:type="dxa"/>
            <w:tcBorders>
              <w:top w:val="single" w:sz="2" w:space="0" w:color="448F9C"/>
              <w:bottom w:val="single" w:sz="2" w:space="0" w:color="448F9C"/>
            </w:tcBorders>
          </w:tcPr>
          <w:p w:rsidR="009F0867" w:rsidRDefault="00286D51">
            <w:pPr>
              <w:pStyle w:val="TableParagraph"/>
              <w:ind w:left="555"/>
            </w:pPr>
            <w:r>
              <w:t>14</w:t>
            </w:r>
          </w:p>
        </w:tc>
      </w:tr>
      <w:tr w:rsidR="009F0867" w:rsidTr="00645957">
        <w:trPr>
          <w:trHeight w:val="313"/>
        </w:trPr>
        <w:tc>
          <w:tcPr>
            <w:tcW w:w="1558" w:type="dxa"/>
            <w:tcBorders>
              <w:top w:val="single" w:sz="2" w:space="0" w:color="448F9C"/>
              <w:bottom w:val="single" w:sz="2" w:space="0" w:color="448F9C"/>
            </w:tcBorders>
          </w:tcPr>
          <w:p w:rsidR="009F0867" w:rsidRDefault="00286D51">
            <w:pPr>
              <w:pStyle w:val="TableParagraph"/>
              <w:ind w:left="80"/>
            </w:pPr>
            <w:r>
              <w:t>84331100</w:t>
            </w:r>
          </w:p>
        </w:tc>
        <w:tc>
          <w:tcPr>
            <w:tcW w:w="6216" w:type="dxa"/>
            <w:tcBorders>
              <w:top w:val="single" w:sz="2" w:space="0" w:color="448F9C"/>
              <w:bottom w:val="single" w:sz="2" w:space="0" w:color="448F9C"/>
            </w:tcBorders>
          </w:tcPr>
          <w:p w:rsidR="009F0867" w:rsidRDefault="00286D51">
            <w:pPr>
              <w:pStyle w:val="TableParagraph"/>
              <w:ind w:left="555"/>
            </w:pPr>
            <w:r>
              <w:t>48, 55, 56</w:t>
            </w:r>
          </w:p>
        </w:tc>
      </w:tr>
      <w:tr w:rsidR="009F0867" w:rsidTr="00645957">
        <w:trPr>
          <w:trHeight w:val="313"/>
        </w:trPr>
        <w:tc>
          <w:tcPr>
            <w:tcW w:w="1558" w:type="dxa"/>
            <w:tcBorders>
              <w:top w:val="single" w:sz="2" w:space="0" w:color="448F9C"/>
              <w:bottom w:val="single" w:sz="2" w:space="0" w:color="448F9C"/>
            </w:tcBorders>
          </w:tcPr>
          <w:p w:rsidR="009F0867" w:rsidRDefault="00286D51">
            <w:pPr>
              <w:pStyle w:val="TableParagraph"/>
              <w:ind w:left="80"/>
            </w:pPr>
            <w:r>
              <w:t>84331900</w:t>
            </w:r>
          </w:p>
        </w:tc>
        <w:tc>
          <w:tcPr>
            <w:tcW w:w="6216" w:type="dxa"/>
            <w:tcBorders>
              <w:top w:val="single" w:sz="2" w:space="0" w:color="448F9C"/>
              <w:bottom w:val="single" w:sz="2" w:space="0" w:color="448F9C"/>
            </w:tcBorders>
          </w:tcPr>
          <w:p w:rsidR="009F0867" w:rsidRDefault="00286D51">
            <w:pPr>
              <w:pStyle w:val="TableParagraph"/>
              <w:ind w:left="555"/>
            </w:pPr>
            <w:r>
              <w:t>62, 63</w:t>
            </w:r>
          </w:p>
        </w:tc>
      </w:tr>
      <w:tr w:rsidR="009F0867" w:rsidTr="00645957">
        <w:trPr>
          <w:trHeight w:val="313"/>
        </w:trPr>
        <w:tc>
          <w:tcPr>
            <w:tcW w:w="1558" w:type="dxa"/>
            <w:tcBorders>
              <w:top w:val="single" w:sz="2" w:space="0" w:color="448F9C"/>
              <w:bottom w:val="single" w:sz="2" w:space="0" w:color="005890"/>
            </w:tcBorders>
          </w:tcPr>
          <w:p w:rsidR="009F0867" w:rsidRDefault="00286D51">
            <w:pPr>
              <w:pStyle w:val="TableParagraph"/>
              <w:ind w:left="80"/>
            </w:pPr>
            <w:r>
              <w:t>84368090</w:t>
            </w:r>
          </w:p>
        </w:tc>
        <w:tc>
          <w:tcPr>
            <w:tcW w:w="6216" w:type="dxa"/>
            <w:tcBorders>
              <w:top w:val="single" w:sz="2" w:space="0" w:color="448F9C"/>
              <w:bottom w:val="single" w:sz="2" w:space="0" w:color="005890"/>
            </w:tcBorders>
          </w:tcPr>
          <w:p w:rsidR="009F0867" w:rsidRDefault="00286D51">
            <w:pPr>
              <w:pStyle w:val="TableParagraph"/>
              <w:ind w:left="555"/>
            </w:pPr>
            <w:r>
              <w:t>42</w:t>
            </w:r>
          </w:p>
        </w:tc>
      </w:tr>
      <w:tr w:rsidR="009F0867" w:rsidTr="00645957">
        <w:trPr>
          <w:trHeight w:val="313"/>
        </w:trPr>
        <w:tc>
          <w:tcPr>
            <w:tcW w:w="1558" w:type="dxa"/>
            <w:tcBorders>
              <w:top w:val="single" w:sz="2" w:space="0" w:color="005890"/>
              <w:bottom w:val="single" w:sz="2" w:space="0" w:color="005890"/>
            </w:tcBorders>
          </w:tcPr>
          <w:p w:rsidR="009F0867" w:rsidRDefault="00286D51">
            <w:pPr>
              <w:pStyle w:val="TableParagraph"/>
              <w:ind w:left="80"/>
            </w:pPr>
            <w:r>
              <w:t>84641000</w:t>
            </w:r>
          </w:p>
        </w:tc>
        <w:tc>
          <w:tcPr>
            <w:tcW w:w="6216" w:type="dxa"/>
            <w:tcBorders>
              <w:top w:val="single" w:sz="2" w:space="0" w:color="005890"/>
              <w:bottom w:val="single" w:sz="2" w:space="0" w:color="005890"/>
            </w:tcBorders>
          </w:tcPr>
          <w:p w:rsidR="009F0867" w:rsidRDefault="00286D51">
            <w:pPr>
              <w:pStyle w:val="TableParagraph"/>
              <w:ind w:left="555"/>
            </w:pPr>
            <w:r>
              <w:t>10</w:t>
            </w:r>
          </w:p>
        </w:tc>
      </w:tr>
      <w:tr w:rsidR="009F0867" w:rsidTr="00645957">
        <w:trPr>
          <w:trHeight w:val="313"/>
        </w:trPr>
        <w:tc>
          <w:tcPr>
            <w:tcW w:w="1558" w:type="dxa"/>
            <w:tcBorders>
              <w:top w:val="single" w:sz="2" w:space="0" w:color="005890"/>
              <w:bottom w:val="single" w:sz="2" w:space="0" w:color="005890"/>
            </w:tcBorders>
          </w:tcPr>
          <w:p w:rsidR="009F0867" w:rsidRDefault="00286D51">
            <w:pPr>
              <w:pStyle w:val="TableParagraph"/>
              <w:ind w:left="80"/>
            </w:pPr>
            <w:r>
              <w:t>84659600</w:t>
            </w:r>
          </w:p>
        </w:tc>
        <w:tc>
          <w:tcPr>
            <w:tcW w:w="6216" w:type="dxa"/>
            <w:tcBorders>
              <w:top w:val="single" w:sz="2" w:space="0" w:color="005890"/>
              <w:bottom w:val="single" w:sz="2" w:space="0" w:color="005890"/>
            </w:tcBorders>
          </w:tcPr>
          <w:p w:rsidR="009F0867" w:rsidRDefault="00286D51">
            <w:pPr>
              <w:pStyle w:val="TableParagraph"/>
              <w:ind w:left="555"/>
            </w:pPr>
            <w:r>
              <w:t>37</w:t>
            </w:r>
          </w:p>
        </w:tc>
      </w:tr>
      <w:tr w:rsidR="009F0867" w:rsidTr="00645957">
        <w:trPr>
          <w:trHeight w:val="313"/>
        </w:trPr>
        <w:tc>
          <w:tcPr>
            <w:tcW w:w="1558" w:type="dxa"/>
            <w:tcBorders>
              <w:top w:val="single" w:sz="2" w:space="0" w:color="005890"/>
              <w:bottom w:val="single" w:sz="2" w:space="0" w:color="005890"/>
            </w:tcBorders>
          </w:tcPr>
          <w:p w:rsidR="009F0867" w:rsidRDefault="00286D51">
            <w:pPr>
              <w:pStyle w:val="TableParagraph"/>
              <w:ind w:left="80"/>
            </w:pPr>
            <w:r>
              <w:t>84678100</w:t>
            </w:r>
          </w:p>
        </w:tc>
        <w:tc>
          <w:tcPr>
            <w:tcW w:w="6216" w:type="dxa"/>
            <w:tcBorders>
              <w:top w:val="single" w:sz="2" w:space="0" w:color="005890"/>
              <w:bottom w:val="single" w:sz="2" w:space="0" w:color="005890"/>
            </w:tcBorders>
          </w:tcPr>
          <w:p w:rsidR="009F0867" w:rsidRDefault="00286D51">
            <w:pPr>
              <w:pStyle w:val="TableParagraph"/>
              <w:ind w:left="555"/>
            </w:pPr>
            <w:r>
              <w:t>10</w:t>
            </w:r>
          </w:p>
        </w:tc>
      </w:tr>
      <w:tr w:rsidR="009F0867" w:rsidTr="00645957">
        <w:trPr>
          <w:trHeight w:val="313"/>
        </w:trPr>
        <w:tc>
          <w:tcPr>
            <w:tcW w:w="1558" w:type="dxa"/>
            <w:tcBorders>
              <w:top w:val="single" w:sz="2" w:space="0" w:color="005890"/>
              <w:bottom w:val="single" w:sz="2" w:space="0" w:color="005890"/>
            </w:tcBorders>
          </w:tcPr>
          <w:p w:rsidR="009F0867" w:rsidRDefault="00286D51">
            <w:pPr>
              <w:pStyle w:val="TableParagraph"/>
              <w:ind w:left="80"/>
            </w:pPr>
            <w:r>
              <w:t>84678900</w:t>
            </w:r>
          </w:p>
        </w:tc>
        <w:tc>
          <w:tcPr>
            <w:tcW w:w="6216" w:type="dxa"/>
            <w:tcBorders>
              <w:top w:val="single" w:sz="2" w:space="0" w:color="005890"/>
              <w:bottom w:val="single" w:sz="2" w:space="0" w:color="005890"/>
            </w:tcBorders>
          </w:tcPr>
          <w:p w:rsidR="009F0867" w:rsidRDefault="00286D51">
            <w:pPr>
              <w:pStyle w:val="TableParagraph"/>
              <w:ind w:left="555"/>
            </w:pPr>
            <w:r>
              <w:t>28, 60, 68</w:t>
            </w:r>
          </w:p>
        </w:tc>
      </w:tr>
      <w:tr w:rsidR="009F0867" w:rsidTr="00645957">
        <w:trPr>
          <w:trHeight w:val="313"/>
        </w:trPr>
        <w:tc>
          <w:tcPr>
            <w:tcW w:w="1558" w:type="dxa"/>
            <w:tcBorders>
              <w:top w:val="single" w:sz="2" w:space="0" w:color="005890"/>
              <w:bottom w:val="single" w:sz="2" w:space="0" w:color="005890"/>
            </w:tcBorders>
          </w:tcPr>
          <w:p w:rsidR="009F0867" w:rsidRDefault="00286D51">
            <w:pPr>
              <w:pStyle w:val="TableParagraph"/>
              <w:ind w:left="80"/>
            </w:pPr>
            <w:r>
              <w:t>84743100</w:t>
            </w:r>
          </w:p>
        </w:tc>
        <w:tc>
          <w:tcPr>
            <w:tcW w:w="6216" w:type="dxa"/>
            <w:tcBorders>
              <w:top w:val="single" w:sz="2" w:space="0" w:color="005890"/>
              <w:bottom w:val="single" w:sz="2" w:space="0" w:color="005890"/>
            </w:tcBorders>
          </w:tcPr>
          <w:p w:rsidR="009F0867" w:rsidRDefault="00286D51">
            <w:pPr>
              <w:pStyle w:val="TableParagraph"/>
              <w:ind w:left="555"/>
            </w:pPr>
            <w:r>
              <w:t>24</w:t>
            </w:r>
          </w:p>
        </w:tc>
      </w:tr>
      <w:tr w:rsidR="009F0867" w:rsidTr="00645957">
        <w:trPr>
          <w:trHeight w:val="313"/>
        </w:trPr>
        <w:tc>
          <w:tcPr>
            <w:tcW w:w="1558" w:type="dxa"/>
            <w:tcBorders>
              <w:top w:val="single" w:sz="2" w:space="0" w:color="005890"/>
              <w:bottom w:val="single" w:sz="2" w:space="0" w:color="005890"/>
            </w:tcBorders>
          </w:tcPr>
          <w:p w:rsidR="009F0867" w:rsidRDefault="00286D51">
            <w:pPr>
              <w:pStyle w:val="TableParagraph"/>
              <w:ind w:left="80"/>
            </w:pPr>
            <w:r>
              <w:t>84791000</w:t>
            </w:r>
          </w:p>
        </w:tc>
        <w:tc>
          <w:tcPr>
            <w:tcW w:w="6216" w:type="dxa"/>
            <w:tcBorders>
              <w:top w:val="single" w:sz="2" w:space="0" w:color="005890"/>
              <w:bottom w:val="single" w:sz="2" w:space="0" w:color="005890"/>
            </w:tcBorders>
          </w:tcPr>
          <w:p w:rsidR="009F0867" w:rsidRDefault="00286D51">
            <w:pPr>
              <w:pStyle w:val="TableParagraph"/>
              <w:ind w:left="555"/>
            </w:pPr>
            <w:r>
              <w:t>14</w:t>
            </w:r>
          </w:p>
        </w:tc>
      </w:tr>
      <w:tr w:rsidR="009F0867" w:rsidTr="00645957">
        <w:trPr>
          <w:trHeight w:val="313"/>
        </w:trPr>
        <w:tc>
          <w:tcPr>
            <w:tcW w:w="1558" w:type="dxa"/>
            <w:tcBorders>
              <w:top w:val="single" w:sz="2" w:space="0" w:color="005890"/>
              <w:bottom w:val="single" w:sz="2" w:space="0" w:color="005890"/>
            </w:tcBorders>
          </w:tcPr>
          <w:p w:rsidR="009F0867" w:rsidRDefault="00286D51">
            <w:pPr>
              <w:pStyle w:val="TableParagraph"/>
              <w:ind w:left="80"/>
            </w:pPr>
            <w:r>
              <w:t>84798990</w:t>
            </w:r>
          </w:p>
        </w:tc>
        <w:tc>
          <w:tcPr>
            <w:tcW w:w="6216" w:type="dxa"/>
            <w:tcBorders>
              <w:top w:val="single" w:sz="2" w:space="0" w:color="005890"/>
              <w:bottom w:val="single" w:sz="2" w:space="0" w:color="005890"/>
            </w:tcBorders>
          </w:tcPr>
          <w:p w:rsidR="009F0867" w:rsidRDefault="00286D51">
            <w:pPr>
              <w:pStyle w:val="TableParagraph"/>
              <w:ind w:left="555"/>
            </w:pPr>
            <w:r>
              <w:t>90</w:t>
            </w:r>
          </w:p>
        </w:tc>
      </w:tr>
      <w:tr w:rsidR="009F0867" w:rsidTr="00645957">
        <w:trPr>
          <w:trHeight w:val="313"/>
        </w:trPr>
        <w:tc>
          <w:tcPr>
            <w:tcW w:w="1558" w:type="dxa"/>
            <w:tcBorders>
              <w:top w:val="single" w:sz="2" w:space="0" w:color="005890"/>
              <w:bottom w:val="single" w:sz="2" w:space="0" w:color="005890"/>
            </w:tcBorders>
          </w:tcPr>
          <w:p w:rsidR="009F0867" w:rsidRDefault="00286D51">
            <w:pPr>
              <w:pStyle w:val="TableParagraph"/>
              <w:ind w:left="80"/>
            </w:pPr>
            <w:r>
              <w:t>85022000</w:t>
            </w:r>
          </w:p>
        </w:tc>
        <w:tc>
          <w:tcPr>
            <w:tcW w:w="6216" w:type="dxa"/>
            <w:tcBorders>
              <w:top w:val="single" w:sz="2" w:space="0" w:color="005890"/>
              <w:bottom w:val="single" w:sz="2" w:space="0" w:color="005890"/>
            </w:tcBorders>
          </w:tcPr>
          <w:p w:rsidR="009F0867" w:rsidRDefault="00286D51">
            <w:pPr>
              <w:pStyle w:val="TableParagraph"/>
              <w:ind w:left="555"/>
            </w:pPr>
            <w:r>
              <w:t>38, 39</w:t>
            </w:r>
          </w:p>
        </w:tc>
      </w:tr>
      <w:tr w:rsidR="009F0867" w:rsidTr="00645957">
        <w:trPr>
          <w:trHeight w:val="313"/>
        </w:trPr>
        <w:tc>
          <w:tcPr>
            <w:tcW w:w="1558" w:type="dxa"/>
            <w:tcBorders>
              <w:top w:val="single" w:sz="2" w:space="0" w:color="005890"/>
              <w:bottom w:val="single" w:sz="2" w:space="0" w:color="005890"/>
            </w:tcBorders>
          </w:tcPr>
          <w:p w:rsidR="009F0867" w:rsidRDefault="00286D51">
            <w:pPr>
              <w:pStyle w:val="TableParagraph"/>
              <w:ind w:left="80"/>
            </w:pPr>
            <w:r>
              <w:t>89039210</w:t>
            </w:r>
          </w:p>
        </w:tc>
        <w:tc>
          <w:tcPr>
            <w:tcW w:w="6216" w:type="dxa"/>
            <w:tcBorders>
              <w:top w:val="single" w:sz="2" w:space="0" w:color="005890"/>
              <w:bottom w:val="single" w:sz="2" w:space="0" w:color="005890"/>
            </w:tcBorders>
          </w:tcPr>
          <w:p w:rsidR="009F0867" w:rsidRDefault="00286D51">
            <w:pPr>
              <w:pStyle w:val="TableParagraph"/>
              <w:ind w:left="555"/>
            </w:pPr>
            <w:r>
              <w:t>15, 16</w:t>
            </w:r>
          </w:p>
        </w:tc>
      </w:tr>
      <w:tr w:rsidR="009F0867" w:rsidTr="00645957">
        <w:trPr>
          <w:trHeight w:val="313"/>
        </w:trPr>
        <w:tc>
          <w:tcPr>
            <w:tcW w:w="1558" w:type="dxa"/>
            <w:tcBorders>
              <w:top w:val="single" w:sz="2" w:space="0" w:color="005890"/>
              <w:bottom w:val="single" w:sz="2" w:space="0" w:color="005890"/>
            </w:tcBorders>
          </w:tcPr>
          <w:p w:rsidR="009F0867" w:rsidRDefault="00286D51">
            <w:pPr>
              <w:pStyle w:val="TableParagraph"/>
              <w:ind w:left="80"/>
            </w:pPr>
            <w:r>
              <w:t>89039290</w:t>
            </w:r>
          </w:p>
        </w:tc>
        <w:tc>
          <w:tcPr>
            <w:tcW w:w="6216" w:type="dxa"/>
            <w:tcBorders>
              <w:top w:val="single" w:sz="2" w:space="0" w:color="005890"/>
              <w:bottom w:val="single" w:sz="2" w:space="0" w:color="005890"/>
            </w:tcBorders>
          </w:tcPr>
          <w:p w:rsidR="009F0867" w:rsidRDefault="00286D51">
            <w:pPr>
              <w:pStyle w:val="TableParagraph"/>
              <w:ind w:left="555"/>
            </w:pPr>
            <w:r>
              <w:t>17</w:t>
            </w:r>
          </w:p>
        </w:tc>
      </w:tr>
      <w:tr w:rsidR="009F0867" w:rsidTr="00645957">
        <w:trPr>
          <w:trHeight w:val="308"/>
        </w:trPr>
        <w:tc>
          <w:tcPr>
            <w:tcW w:w="1558" w:type="dxa"/>
            <w:tcBorders>
              <w:top w:val="single" w:sz="2" w:space="0" w:color="005890"/>
              <w:bottom w:val="single" w:sz="6" w:space="0" w:color="005890"/>
            </w:tcBorders>
          </w:tcPr>
          <w:p w:rsidR="009F0867" w:rsidRDefault="00286D51">
            <w:pPr>
              <w:pStyle w:val="TableParagraph"/>
              <w:ind w:left="80"/>
            </w:pPr>
            <w:r>
              <w:t>89039910</w:t>
            </w:r>
          </w:p>
        </w:tc>
        <w:tc>
          <w:tcPr>
            <w:tcW w:w="6216" w:type="dxa"/>
            <w:tcBorders>
              <w:top w:val="single" w:sz="2" w:space="0" w:color="005890"/>
              <w:bottom w:val="single" w:sz="6" w:space="0" w:color="005890"/>
            </w:tcBorders>
          </w:tcPr>
          <w:p w:rsidR="009F0867" w:rsidRDefault="00286D51">
            <w:pPr>
              <w:pStyle w:val="TableParagraph"/>
              <w:ind w:left="555"/>
            </w:pPr>
            <w:r>
              <w:t>18</w:t>
            </w:r>
          </w:p>
        </w:tc>
      </w:tr>
    </w:tbl>
    <w:p w:rsidR="009F0867" w:rsidRDefault="00286D51" w:rsidP="00585473">
      <w:pPr>
        <w:pStyle w:val="Heading2"/>
      </w:pPr>
      <w:bookmarkStart w:id="34" w:name="Table_4_Penalties_for_import,_supply_and"/>
      <w:bookmarkStart w:id="35" w:name="_TOC_250002"/>
      <w:bookmarkStart w:id="36" w:name="_Toc38977209"/>
      <w:bookmarkEnd w:id="34"/>
      <w:r>
        <w:lastRenderedPageBreak/>
        <w:t>Offences and</w:t>
      </w:r>
      <w:r>
        <w:rPr>
          <w:spacing w:val="-2"/>
        </w:rPr>
        <w:t xml:space="preserve"> </w:t>
      </w:r>
      <w:bookmarkEnd w:id="35"/>
      <w:r>
        <w:t>penalties</w:t>
      </w:r>
      <w:bookmarkEnd w:id="36"/>
    </w:p>
    <w:p w:rsidR="009F0867" w:rsidRDefault="00286D51" w:rsidP="00585473">
      <w:r>
        <w:t>Importers and suppliers are liable for the offences under the Act, which relate to:</w:t>
      </w:r>
    </w:p>
    <w:p w:rsidR="009F0867" w:rsidRPr="00645957" w:rsidRDefault="00286D51" w:rsidP="00645957">
      <w:pPr>
        <w:pStyle w:val="ListParagraph"/>
      </w:pPr>
      <w:r w:rsidRPr="00645957">
        <w:t>import</w:t>
      </w:r>
    </w:p>
    <w:p w:rsidR="009F0867" w:rsidRPr="00645957" w:rsidRDefault="00286D51" w:rsidP="00645957">
      <w:pPr>
        <w:pStyle w:val="ListParagraph"/>
      </w:pPr>
      <w:r w:rsidRPr="00645957">
        <w:t>supply</w:t>
      </w:r>
    </w:p>
    <w:p w:rsidR="009F0867" w:rsidRPr="00645957" w:rsidRDefault="00286D51" w:rsidP="00645957">
      <w:pPr>
        <w:pStyle w:val="ListParagraph"/>
      </w:pPr>
      <w:r w:rsidRPr="00645957">
        <w:t>labelling</w:t>
      </w:r>
    </w:p>
    <w:p w:rsidR="009F0867" w:rsidRPr="00645957" w:rsidRDefault="00286D51" w:rsidP="00645957">
      <w:pPr>
        <w:pStyle w:val="ListParagraph"/>
      </w:pPr>
      <w:r w:rsidRPr="00645957">
        <w:t>record keeping.</w:t>
      </w:r>
    </w:p>
    <w:p w:rsidR="009F0867" w:rsidRDefault="00286D51" w:rsidP="00585473">
      <w:r>
        <w:t xml:space="preserve">Products imported without a certification </w:t>
      </w:r>
      <w:r>
        <w:rPr>
          <w:spacing w:val="-4"/>
        </w:rPr>
        <w:t xml:space="preserve">or </w:t>
      </w:r>
      <w:r>
        <w:rPr>
          <w:spacing w:val="-5"/>
        </w:rPr>
        <w:t xml:space="preserve">exemption number </w:t>
      </w:r>
      <w:r>
        <w:t xml:space="preserve">may be seized and importers may be </w:t>
      </w:r>
      <w:r>
        <w:rPr>
          <w:spacing w:val="-4"/>
        </w:rPr>
        <w:t xml:space="preserve">liable </w:t>
      </w:r>
      <w:r>
        <w:t xml:space="preserve">to penalties and </w:t>
      </w:r>
      <w:r>
        <w:rPr>
          <w:spacing w:val="-4"/>
        </w:rPr>
        <w:t xml:space="preserve">prosecution. </w:t>
      </w:r>
      <w:r>
        <w:t xml:space="preserve">Each import, </w:t>
      </w:r>
      <w:r>
        <w:rPr>
          <w:spacing w:val="-5"/>
        </w:rPr>
        <w:t xml:space="preserve">supply </w:t>
      </w:r>
      <w:r>
        <w:t xml:space="preserve">and manufacturing </w:t>
      </w:r>
      <w:r>
        <w:rPr>
          <w:spacing w:val="-5"/>
        </w:rPr>
        <w:t xml:space="preserve">contravention </w:t>
      </w:r>
      <w:r>
        <w:t xml:space="preserve">carries a maximum penalty </w:t>
      </w:r>
      <w:r>
        <w:rPr>
          <w:spacing w:val="-6"/>
        </w:rPr>
        <w:t>(Table 4).</w:t>
      </w:r>
    </w:p>
    <w:p w:rsidR="00645957" w:rsidRDefault="00645957" w:rsidP="00645957">
      <w:pPr>
        <w:pStyle w:val="Caption"/>
      </w:pPr>
      <w:bookmarkStart w:id="37" w:name="_Toc38977444"/>
      <w:r>
        <w:t xml:space="preserve">Table </w:t>
      </w:r>
      <w:fldSimple w:instr=" SEQ Table \* ARABIC ">
        <w:r>
          <w:rPr>
            <w:noProof/>
          </w:rPr>
          <w:t>4</w:t>
        </w:r>
      </w:fldSimple>
      <w:r>
        <w:tab/>
      </w:r>
      <w:r w:rsidRPr="00645957">
        <w:t>Penalties for import, supply and manufacturing contraventions</w:t>
      </w:r>
      <w:bookmarkEnd w:id="37"/>
    </w:p>
    <w:tbl>
      <w:tblPr>
        <w:tblW w:w="0" w:type="auto"/>
        <w:tblInd w:w="530" w:type="dxa"/>
        <w:tblLayout w:type="fixed"/>
        <w:tblCellMar>
          <w:left w:w="0" w:type="dxa"/>
          <w:right w:w="0" w:type="dxa"/>
        </w:tblCellMar>
        <w:tblLook w:val="01E0" w:firstRow="1" w:lastRow="1" w:firstColumn="1" w:lastColumn="1" w:noHBand="0" w:noVBand="0"/>
      </w:tblPr>
      <w:tblGrid>
        <w:gridCol w:w="3836"/>
        <w:gridCol w:w="3126"/>
        <w:gridCol w:w="2098"/>
      </w:tblGrid>
      <w:tr w:rsidR="00645957" w:rsidTr="00645957">
        <w:trPr>
          <w:trHeight w:val="717"/>
        </w:trPr>
        <w:tc>
          <w:tcPr>
            <w:tcW w:w="3836" w:type="dxa"/>
            <w:tcBorders>
              <w:top w:val="single" w:sz="4" w:space="0" w:color="448F9C"/>
              <w:bottom w:val="single" w:sz="2" w:space="0" w:color="005890"/>
            </w:tcBorders>
          </w:tcPr>
          <w:p w:rsidR="00645957" w:rsidRDefault="00645957">
            <w:pPr>
              <w:pStyle w:val="TableParagraph"/>
              <w:spacing w:before="142"/>
              <w:ind w:left="142"/>
              <w:rPr>
                <w:b/>
              </w:rPr>
            </w:pPr>
            <w:r>
              <w:rPr>
                <w:b/>
              </w:rPr>
              <w:t>Type of contravention</w:t>
            </w:r>
          </w:p>
        </w:tc>
        <w:tc>
          <w:tcPr>
            <w:tcW w:w="3126" w:type="dxa"/>
            <w:tcBorders>
              <w:top w:val="single" w:sz="4" w:space="0" w:color="448F9C"/>
              <w:bottom w:val="single" w:sz="2" w:space="0" w:color="005890"/>
            </w:tcBorders>
          </w:tcPr>
          <w:p w:rsidR="00645957" w:rsidRDefault="00645957">
            <w:pPr>
              <w:pStyle w:val="TableParagraph"/>
              <w:spacing w:before="142"/>
              <w:ind w:left="942" w:right="379" w:hanging="255"/>
              <w:rPr>
                <w:b/>
              </w:rPr>
            </w:pPr>
            <w:r>
              <w:rPr>
                <w:b/>
              </w:rPr>
              <w:t>Maximum penalty units per contravention</w:t>
            </w:r>
          </w:p>
        </w:tc>
        <w:tc>
          <w:tcPr>
            <w:tcW w:w="2098" w:type="dxa"/>
            <w:tcBorders>
              <w:top w:val="single" w:sz="4" w:space="0" w:color="448F9C"/>
              <w:bottom w:val="single" w:sz="2" w:space="0" w:color="005890"/>
            </w:tcBorders>
          </w:tcPr>
          <w:p w:rsidR="00645957" w:rsidRDefault="00645957">
            <w:pPr>
              <w:pStyle w:val="TableParagraph"/>
              <w:spacing w:before="142"/>
              <w:ind w:left="338" w:right="196" w:hanging="14"/>
              <w:rPr>
                <w:b/>
              </w:rPr>
            </w:pPr>
            <w:r>
              <w:rPr>
                <w:b/>
              </w:rPr>
              <w:t>Maximum penalty per contravention</w:t>
            </w:r>
          </w:p>
        </w:tc>
      </w:tr>
      <w:tr w:rsidR="00645957" w:rsidTr="00645957">
        <w:trPr>
          <w:trHeight w:val="873"/>
        </w:trPr>
        <w:tc>
          <w:tcPr>
            <w:tcW w:w="3836" w:type="dxa"/>
            <w:tcBorders>
              <w:top w:val="single" w:sz="2" w:space="0" w:color="005890"/>
              <w:bottom w:val="single" w:sz="2" w:space="0" w:color="005890"/>
            </w:tcBorders>
          </w:tcPr>
          <w:p w:rsidR="00645957" w:rsidRDefault="00645957">
            <w:pPr>
              <w:pStyle w:val="TableParagraph"/>
              <w:spacing w:before="183"/>
              <w:ind w:left="142"/>
            </w:pPr>
            <w:r>
              <w:t>Strict liability offence (individual)</w:t>
            </w:r>
          </w:p>
        </w:tc>
        <w:tc>
          <w:tcPr>
            <w:tcW w:w="3126" w:type="dxa"/>
            <w:tcBorders>
              <w:top w:val="single" w:sz="2" w:space="0" w:color="005890"/>
              <w:bottom w:val="single" w:sz="2" w:space="0" w:color="005890"/>
            </w:tcBorders>
          </w:tcPr>
          <w:p w:rsidR="00645957" w:rsidRDefault="00645957">
            <w:pPr>
              <w:pStyle w:val="TableParagraph"/>
              <w:spacing w:before="183" w:line="240" w:lineRule="exact"/>
              <w:ind w:left="599" w:right="301"/>
              <w:jc w:val="center"/>
            </w:pPr>
            <w:r>
              <w:t>60</w:t>
            </w:r>
          </w:p>
          <w:p w:rsidR="00645957" w:rsidRDefault="00645957">
            <w:pPr>
              <w:pStyle w:val="TableParagraph"/>
              <w:spacing w:before="0" w:line="240" w:lineRule="exact"/>
              <w:ind w:left="599" w:right="301"/>
              <w:jc w:val="center"/>
            </w:pPr>
            <w:r>
              <w:t>(1 penalty unit equals $210)</w:t>
            </w:r>
          </w:p>
        </w:tc>
        <w:tc>
          <w:tcPr>
            <w:tcW w:w="2098" w:type="dxa"/>
            <w:tcBorders>
              <w:top w:val="single" w:sz="2" w:space="0" w:color="005890"/>
              <w:bottom w:val="single" w:sz="2" w:space="0" w:color="005890"/>
            </w:tcBorders>
          </w:tcPr>
          <w:p w:rsidR="00645957" w:rsidRDefault="00645957">
            <w:pPr>
              <w:pStyle w:val="TableParagraph"/>
              <w:spacing w:before="183"/>
              <w:ind w:right="671"/>
              <w:jc w:val="right"/>
            </w:pPr>
            <w:r>
              <w:t>$12,600</w:t>
            </w:r>
          </w:p>
        </w:tc>
      </w:tr>
      <w:tr w:rsidR="00645957" w:rsidTr="00645957">
        <w:trPr>
          <w:trHeight w:val="847"/>
        </w:trPr>
        <w:tc>
          <w:tcPr>
            <w:tcW w:w="3836" w:type="dxa"/>
            <w:tcBorders>
              <w:top w:val="single" w:sz="2" w:space="0" w:color="005890"/>
              <w:bottom w:val="single" w:sz="2" w:space="0" w:color="005890"/>
            </w:tcBorders>
          </w:tcPr>
          <w:p w:rsidR="00645957" w:rsidRDefault="00645957">
            <w:pPr>
              <w:pStyle w:val="TableParagraph"/>
              <w:spacing w:before="183"/>
              <w:ind w:left="142"/>
            </w:pPr>
            <w:r>
              <w:t>Strict liability offence (body corporate)</w:t>
            </w:r>
          </w:p>
        </w:tc>
        <w:tc>
          <w:tcPr>
            <w:tcW w:w="3126" w:type="dxa"/>
            <w:tcBorders>
              <w:top w:val="single" w:sz="2" w:space="0" w:color="005890"/>
              <w:bottom w:val="single" w:sz="2" w:space="0" w:color="005890"/>
            </w:tcBorders>
          </w:tcPr>
          <w:p w:rsidR="00645957" w:rsidRDefault="00645957">
            <w:pPr>
              <w:pStyle w:val="TableParagraph"/>
              <w:spacing w:before="183" w:line="240" w:lineRule="exact"/>
              <w:ind w:left="599" w:right="298"/>
              <w:jc w:val="center"/>
            </w:pPr>
            <w:r>
              <w:t>300</w:t>
            </w:r>
          </w:p>
          <w:p w:rsidR="00645957" w:rsidRDefault="00645957">
            <w:pPr>
              <w:pStyle w:val="TableParagraph"/>
              <w:spacing w:before="0" w:line="240" w:lineRule="exact"/>
              <w:ind w:left="599" w:right="300"/>
              <w:jc w:val="center"/>
            </w:pPr>
            <w:r>
              <w:t>(1 penalty unit equals $210)</w:t>
            </w:r>
          </w:p>
        </w:tc>
        <w:tc>
          <w:tcPr>
            <w:tcW w:w="2098" w:type="dxa"/>
            <w:tcBorders>
              <w:top w:val="single" w:sz="2" w:space="0" w:color="005890"/>
              <w:bottom w:val="single" w:sz="2" w:space="0" w:color="005890"/>
            </w:tcBorders>
          </w:tcPr>
          <w:p w:rsidR="00645957" w:rsidRDefault="00645957">
            <w:pPr>
              <w:pStyle w:val="TableParagraph"/>
              <w:spacing w:before="183"/>
              <w:ind w:right="646"/>
              <w:jc w:val="right"/>
            </w:pPr>
            <w:r>
              <w:rPr>
                <w:w w:val="95"/>
              </w:rPr>
              <w:t>$63,000</w:t>
            </w:r>
          </w:p>
        </w:tc>
      </w:tr>
      <w:tr w:rsidR="00645957" w:rsidTr="00645957">
        <w:trPr>
          <w:trHeight w:val="842"/>
        </w:trPr>
        <w:tc>
          <w:tcPr>
            <w:tcW w:w="3836" w:type="dxa"/>
            <w:tcBorders>
              <w:top w:val="single" w:sz="2" w:space="0" w:color="005890"/>
              <w:bottom w:val="single" w:sz="6" w:space="0" w:color="005890"/>
            </w:tcBorders>
          </w:tcPr>
          <w:p w:rsidR="00645957" w:rsidRDefault="00645957">
            <w:pPr>
              <w:pStyle w:val="TableParagraph"/>
              <w:spacing w:before="183"/>
              <w:ind w:left="142"/>
            </w:pPr>
            <w:r>
              <w:t>Civil penalty provision</w:t>
            </w:r>
          </w:p>
        </w:tc>
        <w:tc>
          <w:tcPr>
            <w:tcW w:w="3126" w:type="dxa"/>
            <w:tcBorders>
              <w:top w:val="single" w:sz="2" w:space="0" w:color="005890"/>
              <w:bottom w:val="single" w:sz="6" w:space="0" w:color="005890"/>
            </w:tcBorders>
          </w:tcPr>
          <w:p w:rsidR="00645957" w:rsidRDefault="00645957">
            <w:pPr>
              <w:pStyle w:val="TableParagraph"/>
              <w:spacing w:before="183" w:line="240" w:lineRule="exact"/>
              <w:ind w:left="599" w:right="301"/>
              <w:jc w:val="center"/>
            </w:pPr>
            <w:r>
              <w:t>120</w:t>
            </w:r>
          </w:p>
          <w:p w:rsidR="00645957" w:rsidRDefault="00645957">
            <w:pPr>
              <w:pStyle w:val="TableParagraph"/>
              <w:spacing w:before="0" w:line="240" w:lineRule="exact"/>
              <w:ind w:left="599" w:right="300"/>
              <w:jc w:val="center"/>
            </w:pPr>
            <w:r>
              <w:t>(1 penalty unit equals $210)</w:t>
            </w:r>
          </w:p>
        </w:tc>
        <w:tc>
          <w:tcPr>
            <w:tcW w:w="2098" w:type="dxa"/>
            <w:tcBorders>
              <w:top w:val="single" w:sz="2" w:space="0" w:color="005890"/>
              <w:bottom w:val="single" w:sz="6" w:space="0" w:color="005890"/>
            </w:tcBorders>
          </w:tcPr>
          <w:p w:rsidR="00645957" w:rsidRDefault="00645957">
            <w:pPr>
              <w:pStyle w:val="TableParagraph"/>
              <w:spacing w:before="183"/>
              <w:ind w:right="660"/>
              <w:jc w:val="right"/>
            </w:pPr>
            <w:r>
              <w:t>$25,200</w:t>
            </w:r>
          </w:p>
        </w:tc>
      </w:tr>
    </w:tbl>
    <w:p w:rsidR="009F0867" w:rsidRDefault="00286D51" w:rsidP="00585473">
      <w:r>
        <w:t>All</w:t>
      </w:r>
      <w:r>
        <w:rPr>
          <w:spacing w:val="-10"/>
        </w:rPr>
        <w:t xml:space="preserve"> </w:t>
      </w:r>
      <w:r>
        <w:rPr>
          <w:spacing w:val="-3"/>
        </w:rPr>
        <w:t>products</w:t>
      </w:r>
      <w:r>
        <w:rPr>
          <w:spacing w:val="-9"/>
        </w:rPr>
        <w:t xml:space="preserve"> </w:t>
      </w:r>
      <w:r>
        <w:rPr>
          <w:spacing w:val="-3"/>
        </w:rPr>
        <w:t>must</w:t>
      </w:r>
      <w:r>
        <w:rPr>
          <w:spacing w:val="-10"/>
        </w:rPr>
        <w:t xml:space="preserve"> </w:t>
      </w:r>
      <w:r>
        <w:t>be</w:t>
      </w:r>
      <w:r>
        <w:rPr>
          <w:spacing w:val="-8"/>
        </w:rPr>
        <w:t xml:space="preserve"> </w:t>
      </w:r>
      <w:r>
        <w:t>labelled</w:t>
      </w:r>
      <w:r>
        <w:rPr>
          <w:spacing w:val="-9"/>
        </w:rPr>
        <w:t xml:space="preserve"> </w:t>
      </w:r>
      <w:r>
        <w:t>in</w:t>
      </w:r>
      <w:r>
        <w:rPr>
          <w:spacing w:val="-9"/>
        </w:rPr>
        <w:t xml:space="preserve"> </w:t>
      </w:r>
      <w:r>
        <w:t>accordance</w:t>
      </w:r>
      <w:r>
        <w:rPr>
          <w:spacing w:val="-8"/>
        </w:rPr>
        <w:t xml:space="preserve"> </w:t>
      </w:r>
      <w:r>
        <w:t>with</w:t>
      </w:r>
      <w:r>
        <w:rPr>
          <w:spacing w:val="-9"/>
        </w:rPr>
        <w:t xml:space="preserve"> </w:t>
      </w:r>
      <w:r>
        <w:t>part</w:t>
      </w:r>
      <w:r>
        <w:rPr>
          <w:spacing w:val="-10"/>
        </w:rPr>
        <w:t xml:space="preserve"> </w:t>
      </w:r>
      <w:r>
        <w:t>6</w:t>
      </w:r>
      <w:r>
        <w:rPr>
          <w:spacing w:val="-8"/>
        </w:rPr>
        <w:t xml:space="preserve"> </w:t>
      </w:r>
      <w:r>
        <w:t>of</w:t>
      </w:r>
      <w:r>
        <w:rPr>
          <w:spacing w:val="-9"/>
        </w:rPr>
        <w:t xml:space="preserve"> </w:t>
      </w:r>
      <w:r>
        <w:t>the</w:t>
      </w:r>
      <w:r>
        <w:rPr>
          <w:spacing w:val="-9"/>
        </w:rPr>
        <w:t xml:space="preserve"> </w:t>
      </w:r>
      <w:r>
        <w:rPr>
          <w:spacing w:val="-3"/>
        </w:rPr>
        <w:t>Rules,</w:t>
      </w:r>
      <w:r>
        <w:rPr>
          <w:spacing w:val="-8"/>
        </w:rPr>
        <w:t xml:space="preserve"> </w:t>
      </w:r>
      <w:r>
        <w:t>including:</w:t>
      </w:r>
    </w:p>
    <w:p w:rsidR="009F0867" w:rsidRPr="00645957" w:rsidRDefault="00286D51" w:rsidP="00645957">
      <w:pPr>
        <w:pStyle w:val="ListParagraph"/>
      </w:pPr>
      <w:r w:rsidRPr="00645957">
        <w:t>labelling in accordance with the relevant recognised foreign standards</w:t>
      </w:r>
    </w:p>
    <w:p w:rsidR="009F0867" w:rsidRPr="00645957" w:rsidRDefault="00286D51" w:rsidP="00645957">
      <w:pPr>
        <w:pStyle w:val="ListParagraph"/>
      </w:pPr>
      <w:r w:rsidRPr="00645957">
        <w:t>labelling in accordance with section 39 (2) of the Rules if the product has an Australian certification.</w:t>
      </w:r>
    </w:p>
    <w:p w:rsidR="009F0867" w:rsidRDefault="00286D51" w:rsidP="00585473">
      <w:r>
        <w:t xml:space="preserve">From 1 July </w:t>
      </w:r>
      <w:r>
        <w:rPr>
          <w:spacing w:val="-7"/>
        </w:rPr>
        <w:t xml:space="preserve">2018, </w:t>
      </w:r>
      <w:r>
        <w:rPr>
          <w:spacing w:val="-3"/>
        </w:rPr>
        <w:t xml:space="preserve">importers </w:t>
      </w:r>
      <w:r>
        <w:t xml:space="preserve">have been </w:t>
      </w:r>
      <w:r>
        <w:rPr>
          <w:spacing w:val="-3"/>
        </w:rPr>
        <w:t xml:space="preserve">required </w:t>
      </w:r>
      <w:r>
        <w:t xml:space="preserve">to keep </w:t>
      </w:r>
      <w:r>
        <w:rPr>
          <w:spacing w:val="-3"/>
        </w:rPr>
        <w:t xml:space="preserve">records </w:t>
      </w:r>
      <w:r>
        <w:t xml:space="preserve">in accordance with Part 7 of the </w:t>
      </w:r>
      <w:r>
        <w:rPr>
          <w:spacing w:val="-3"/>
        </w:rPr>
        <w:t xml:space="preserve">Rules. </w:t>
      </w:r>
      <w:r>
        <w:t xml:space="preserve">From 1 July </w:t>
      </w:r>
      <w:r>
        <w:rPr>
          <w:spacing w:val="-7"/>
        </w:rPr>
        <w:t xml:space="preserve">2020, </w:t>
      </w:r>
      <w:r>
        <w:rPr>
          <w:spacing w:val="-5"/>
        </w:rPr>
        <w:t xml:space="preserve">suppliers </w:t>
      </w:r>
      <w:r>
        <w:t xml:space="preserve">are also </w:t>
      </w:r>
      <w:r>
        <w:rPr>
          <w:spacing w:val="-3"/>
        </w:rPr>
        <w:t xml:space="preserve">required </w:t>
      </w:r>
      <w:r>
        <w:t xml:space="preserve">to keep </w:t>
      </w:r>
      <w:r>
        <w:rPr>
          <w:spacing w:val="-3"/>
        </w:rPr>
        <w:t xml:space="preserve">records. Records </w:t>
      </w:r>
      <w:r>
        <w:t xml:space="preserve">are </w:t>
      </w:r>
      <w:r>
        <w:rPr>
          <w:spacing w:val="-3"/>
        </w:rPr>
        <w:t xml:space="preserve">required </w:t>
      </w:r>
      <w:r>
        <w:t xml:space="preserve">to be kept for 5 </w:t>
      </w:r>
      <w:r>
        <w:rPr>
          <w:spacing w:val="-3"/>
        </w:rPr>
        <w:t xml:space="preserve">years </w:t>
      </w:r>
      <w:r>
        <w:t xml:space="preserve">after the end of each financial </w:t>
      </w:r>
      <w:r>
        <w:rPr>
          <w:spacing w:val="-6"/>
        </w:rPr>
        <w:t>year.</w:t>
      </w:r>
    </w:p>
    <w:p w:rsidR="009F0867" w:rsidRDefault="00286D51" w:rsidP="00585473">
      <w:pPr>
        <w:pStyle w:val="Heading2"/>
      </w:pPr>
      <w:bookmarkStart w:id="38" w:name="Box_2_Levy_threshold_examples_"/>
      <w:bookmarkStart w:id="39" w:name="_TOC_250001"/>
      <w:bookmarkStart w:id="40" w:name="_Toc38977210"/>
      <w:bookmarkEnd w:id="38"/>
      <w:r>
        <w:lastRenderedPageBreak/>
        <w:t>Information relevant to your</w:t>
      </w:r>
      <w:r>
        <w:rPr>
          <w:spacing w:val="-3"/>
        </w:rPr>
        <w:t xml:space="preserve"> </w:t>
      </w:r>
      <w:bookmarkEnd w:id="39"/>
      <w:r>
        <w:t>client</w:t>
      </w:r>
      <w:bookmarkEnd w:id="40"/>
    </w:p>
    <w:p w:rsidR="009F0867" w:rsidRDefault="00286D51" w:rsidP="00585473">
      <w:r>
        <w:t>The</w:t>
      </w:r>
      <w:r>
        <w:rPr>
          <w:spacing w:val="-12"/>
        </w:rPr>
        <w:t xml:space="preserve"> </w:t>
      </w:r>
      <w:r>
        <w:rPr>
          <w:spacing w:val="-3"/>
        </w:rPr>
        <w:t>information</w:t>
      </w:r>
      <w:r>
        <w:rPr>
          <w:spacing w:val="-11"/>
        </w:rPr>
        <w:t xml:space="preserve"> </w:t>
      </w:r>
      <w:r>
        <w:rPr>
          <w:spacing w:val="-4"/>
        </w:rPr>
        <w:t>entered</w:t>
      </w:r>
      <w:r>
        <w:rPr>
          <w:spacing w:val="-11"/>
        </w:rPr>
        <w:t xml:space="preserve"> </w:t>
      </w:r>
      <w:r>
        <w:rPr>
          <w:spacing w:val="-3"/>
        </w:rPr>
        <w:t>into</w:t>
      </w:r>
      <w:r>
        <w:rPr>
          <w:spacing w:val="-11"/>
        </w:rPr>
        <w:t xml:space="preserve"> </w:t>
      </w:r>
      <w:r>
        <w:t>the</w:t>
      </w:r>
      <w:r>
        <w:rPr>
          <w:spacing w:val="-11"/>
        </w:rPr>
        <w:t xml:space="preserve"> </w:t>
      </w:r>
      <w:r>
        <w:rPr>
          <w:spacing w:val="-4"/>
        </w:rPr>
        <w:t>ICS</w:t>
      </w:r>
      <w:r>
        <w:rPr>
          <w:spacing w:val="-11"/>
        </w:rPr>
        <w:t xml:space="preserve"> </w:t>
      </w:r>
      <w:r>
        <w:rPr>
          <w:spacing w:val="-3"/>
        </w:rPr>
        <w:t>and</w:t>
      </w:r>
      <w:r>
        <w:rPr>
          <w:spacing w:val="-11"/>
        </w:rPr>
        <w:t xml:space="preserve"> </w:t>
      </w:r>
      <w:r>
        <w:t>the</w:t>
      </w:r>
      <w:r>
        <w:rPr>
          <w:spacing w:val="-11"/>
        </w:rPr>
        <w:t xml:space="preserve"> </w:t>
      </w:r>
      <w:r>
        <w:rPr>
          <w:spacing w:val="-3"/>
        </w:rPr>
        <w:t>CPQ</w:t>
      </w:r>
      <w:r>
        <w:rPr>
          <w:spacing w:val="-11"/>
        </w:rPr>
        <w:t xml:space="preserve"> </w:t>
      </w:r>
      <w:r>
        <w:t>is</w:t>
      </w:r>
      <w:r>
        <w:rPr>
          <w:spacing w:val="-11"/>
        </w:rPr>
        <w:t xml:space="preserve"> </w:t>
      </w:r>
      <w:r>
        <w:t>used</w:t>
      </w:r>
      <w:r>
        <w:rPr>
          <w:spacing w:val="-11"/>
        </w:rPr>
        <w:t xml:space="preserve"> </w:t>
      </w:r>
      <w:r>
        <w:t>to</w:t>
      </w:r>
      <w:r>
        <w:rPr>
          <w:spacing w:val="-11"/>
        </w:rPr>
        <w:t xml:space="preserve"> </w:t>
      </w:r>
      <w:r>
        <w:t>calculate</w:t>
      </w:r>
      <w:r>
        <w:rPr>
          <w:spacing w:val="-11"/>
        </w:rPr>
        <w:t xml:space="preserve"> </w:t>
      </w:r>
      <w:r>
        <w:t>the</w:t>
      </w:r>
      <w:r>
        <w:rPr>
          <w:spacing w:val="-11"/>
        </w:rPr>
        <w:t xml:space="preserve"> </w:t>
      </w:r>
      <w:r>
        <w:t>levy</w:t>
      </w:r>
      <w:r>
        <w:rPr>
          <w:spacing w:val="-11"/>
        </w:rPr>
        <w:t xml:space="preserve"> </w:t>
      </w:r>
      <w:r>
        <w:rPr>
          <w:spacing w:val="-3"/>
        </w:rPr>
        <w:t>importers</w:t>
      </w:r>
      <w:r>
        <w:rPr>
          <w:spacing w:val="-11"/>
        </w:rPr>
        <w:t xml:space="preserve"> </w:t>
      </w:r>
      <w:r>
        <w:t>are</w:t>
      </w:r>
      <w:r>
        <w:rPr>
          <w:spacing w:val="-11"/>
        </w:rPr>
        <w:t xml:space="preserve"> </w:t>
      </w:r>
      <w:r>
        <w:rPr>
          <w:spacing w:val="-4"/>
        </w:rPr>
        <w:t>liable</w:t>
      </w:r>
      <w:r>
        <w:rPr>
          <w:spacing w:val="-11"/>
        </w:rPr>
        <w:t xml:space="preserve"> </w:t>
      </w:r>
      <w:r>
        <w:t>to</w:t>
      </w:r>
      <w:r>
        <w:rPr>
          <w:spacing w:val="-11"/>
        </w:rPr>
        <w:t xml:space="preserve"> </w:t>
      </w:r>
      <w:r>
        <w:rPr>
          <w:spacing w:val="-4"/>
        </w:rPr>
        <w:t xml:space="preserve">pay </w:t>
      </w:r>
      <w:r>
        <w:rPr>
          <w:spacing w:val="-3"/>
        </w:rPr>
        <w:t>at</w:t>
      </w:r>
      <w:r>
        <w:rPr>
          <w:spacing w:val="-10"/>
        </w:rPr>
        <w:t xml:space="preserve"> </w:t>
      </w:r>
      <w:r>
        <w:t>the</w:t>
      </w:r>
      <w:r>
        <w:rPr>
          <w:spacing w:val="-9"/>
        </w:rPr>
        <w:t xml:space="preserve"> </w:t>
      </w:r>
      <w:r>
        <w:rPr>
          <w:spacing w:val="-4"/>
        </w:rPr>
        <w:t>end</w:t>
      </w:r>
      <w:r>
        <w:rPr>
          <w:spacing w:val="-9"/>
        </w:rPr>
        <w:t xml:space="preserve"> </w:t>
      </w:r>
      <w:r>
        <w:rPr>
          <w:spacing w:val="-4"/>
        </w:rPr>
        <w:t>of</w:t>
      </w:r>
      <w:r>
        <w:rPr>
          <w:spacing w:val="-9"/>
        </w:rPr>
        <w:t xml:space="preserve"> </w:t>
      </w:r>
      <w:r>
        <w:rPr>
          <w:spacing w:val="-4"/>
        </w:rPr>
        <w:t>each</w:t>
      </w:r>
      <w:r>
        <w:rPr>
          <w:spacing w:val="-9"/>
        </w:rPr>
        <w:t xml:space="preserve"> </w:t>
      </w:r>
      <w:r>
        <w:t>financial</w:t>
      </w:r>
      <w:r>
        <w:rPr>
          <w:spacing w:val="-10"/>
        </w:rPr>
        <w:t xml:space="preserve"> </w:t>
      </w:r>
      <w:r>
        <w:rPr>
          <w:spacing w:val="-6"/>
        </w:rPr>
        <w:t>year.</w:t>
      </w:r>
    </w:p>
    <w:p w:rsidR="009F0867" w:rsidRDefault="00286D51" w:rsidP="00585473">
      <w:r>
        <w:t xml:space="preserve">The levy is </w:t>
      </w:r>
      <w:r>
        <w:rPr>
          <w:spacing w:val="-3"/>
        </w:rPr>
        <w:t xml:space="preserve">charged at </w:t>
      </w:r>
      <w:r>
        <w:rPr>
          <w:spacing w:val="-7"/>
        </w:rPr>
        <w:t xml:space="preserve">0.45% </w:t>
      </w:r>
      <w:r>
        <w:rPr>
          <w:spacing w:val="-4"/>
        </w:rPr>
        <w:t xml:space="preserve">of </w:t>
      </w:r>
      <w:r>
        <w:t xml:space="preserve">the </w:t>
      </w:r>
      <w:r>
        <w:rPr>
          <w:spacing w:val="-4"/>
        </w:rPr>
        <w:t xml:space="preserve">value of </w:t>
      </w:r>
      <w:r>
        <w:rPr>
          <w:spacing w:val="-3"/>
        </w:rPr>
        <w:t xml:space="preserve">products imported and </w:t>
      </w:r>
      <w:r>
        <w:t xml:space="preserve">is </w:t>
      </w:r>
      <w:r>
        <w:rPr>
          <w:spacing w:val="-3"/>
        </w:rPr>
        <w:t xml:space="preserve">only </w:t>
      </w:r>
      <w:r>
        <w:rPr>
          <w:spacing w:val="-5"/>
        </w:rPr>
        <w:t xml:space="preserve">payable </w:t>
      </w:r>
      <w:r>
        <w:t xml:space="preserve">if </w:t>
      </w:r>
      <w:r>
        <w:rPr>
          <w:spacing w:val="-4"/>
        </w:rPr>
        <w:t xml:space="preserve">more </w:t>
      </w:r>
      <w:r>
        <w:t xml:space="preserve">than </w:t>
      </w:r>
      <w:r>
        <w:rPr>
          <w:spacing w:val="-4"/>
        </w:rPr>
        <w:t xml:space="preserve">$32,000 </w:t>
      </w:r>
      <w:r>
        <w:t xml:space="preserve">worth </w:t>
      </w:r>
      <w:r>
        <w:rPr>
          <w:spacing w:val="-4"/>
        </w:rPr>
        <w:t xml:space="preserve">of </w:t>
      </w:r>
      <w:r>
        <w:rPr>
          <w:spacing w:val="-3"/>
        </w:rPr>
        <w:t xml:space="preserve">products </w:t>
      </w:r>
      <w:r>
        <w:t xml:space="preserve">are </w:t>
      </w:r>
      <w:r>
        <w:rPr>
          <w:spacing w:val="-3"/>
        </w:rPr>
        <w:t xml:space="preserve">imported </w:t>
      </w:r>
      <w:r>
        <w:t xml:space="preserve">in a financial </w:t>
      </w:r>
      <w:r>
        <w:rPr>
          <w:spacing w:val="-6"/>
        </w:rPr>
        <w:t xml:space="preserve">year. </w:t>
      </w:r>
      <w:r>
        <w:t xml:space="preserve">The levy is also </w:t>
      </w:r>
      <w:r>
        <w:rPr>
          <w:spacing w:val="-4"/>
        </w:rPr>
        <w:t xml:space="preserve">subject </w:t>
      </w:r>
      <w:r>
        <w:t xml:space="preserve">to a high </w:t>
      </w:r>
      <w:r>
        <w:rPr>
          <w:spacing w:val="-4"/>
        </w:rPr>
        <w:t xml:space="preserve">value threshold </w:t>
      </w:r>
      <w:r>
        <w:t xml:space="preserve">so that </w:t>
      </w:r>
      <w:r>
        <w:rPr>
          <w:spacing w:val="-4"/>
        </w:rPr>
        <w:t xml:space="preserve">no more </w:t>
      </w:r>
      <w:r>
        <w:t xml:space="preserve">than </w:t>
      </w:r>
      <w:r>
        <w:rPr>
          <w:spacing w:val="-3"/>
        </w:rPr>
        <w:t xml:space="preserve">$90 </w:t>
      </w:r>
      <w:r>
        <w:t xml:space="preserve">is </w:t>
      </w:r>
      <w:r>
        <w:rPr>
          <w:spacing w:val="-5"/>
        </w:rPr>
        <w:t xml:space="preserve">payable </w:t>
      </w:r>
      <w:r>
        <w:rPr>
          <w:spacing w:val="-4"/>
        </w:rPr>
        <w:t xml:space="preserve">for </w:t>
      </w:r>
      <w:r>
        <w:t xml:space="preserve">the </w:t>
      </w:r>
      <w:r>
        <w:rPr>
          <w:spacing w:val="-3"/>
        </w:rPr>
        <w:t xml:space="preserve">import </w:t>
      </w:r>
      <w:r>
        <w:rPr>
          <w:spacing w:val="-4"/>
        </w:rPr>
        <w:t xml:space="preserve">of </w:t>
      </w:r>
      <w:r>
        <w:rPr>
          <w:spacing w:val="-3"/>
        </w:rPr>
        <w:t xml:space="preserve">any </w:t>
      </w:r>
      <w:r>
        <w:rPr>
          <w:spacing w:val="-5"/>
        </w:rPr>
        <w:t xml:space="preserve">one </w:t>
      </w:r>
      <w:r>
        <w:rPr>
          <w:spacing w:val="-3"/>
        </w:rPr>
        <w:t xml:space="preserve">item (Box </w:t>
      </w:r>
      <w:r>
        <w:rPr>
          <w:spacing w:val="-5"/>
        </w:rPr>
        <w:t>2).</w:t>
      </w:r>
    </w:p>
    <w:p w:rsidR="00645957" w:rsidRDefault="00645957" w:rsidP="00645957">
      <w:pPr>
        <w:pStyle w:val="Caption"/>
      </w:pPr>
      <w:bookmarkStart w:id="41" w:name="_Toc38977462"/>
      <w:r>
        <w:t xml:space="preserve">Box </w:t>
      </w:r>
      <w:fldSimple w:instr=" SEQ Box \* ARABIC ">
        <w:r>
          <w:rPr>
            <w:noProof/>
          </w:rPr>
          <w:t>2</w:t>
        </w:r>
      </w:fldSimple>
      <w:r>
        <w:tab/>
        <w:t>Levy threshold examples</w:t>
      </w:r>
      <w:bookmarkEnd w:id="41"/>
    </w:p>
    <w:tbl>
      <w:tblPr>
        <w:tblStyle w:val="TableGrid"/>
        <w:tblW w:w="0" w:type="auto"/>
        <w:tblInd w:w="567" w:type="dxa"/>
        <w:tblLook w:val="04A0" w:firstRow="1" w:lastRow="0" w:firstColumn="1" w:lastColumn="0" w:noHBand="0" w:noVBand="1"/>
      </w:tblPr>
      <w:tblGrid>
        <w:gridCol w:w="9322"/>
      </w:tblGrid>
      <w:tr w:rsidR="00645957" w:rsidTr="00645957">
        <w:tc>
          <w:tcPr>
            <w:tcW w:w="9322" w:type="dxa"/>
          </w:tcPr>
          <w:p w:rsidR="00645957" w:rsidRPr="00645957" w:rsidRDefault="00645957" w:rsidP="00645957">
            <w:r w:rsidRPr="00645957">
              <w:t>Low levy threshold example</w:t>
            </w:r>
          </w:p>
          <w:p w:rsidR="00645957" w:rsidRPr="00645957" w:rsidRDefault="00645957" w:rsidP="00645957">
            <w:r w:rsidRPr="00645957">
              <w:t>Threshold: $32,000 worth of products imported in one financial year.</w:t>
            </w:r>
          </w:p>
          <w:p w:rsidR="00645957" w:rsidRPr="00645957" w:rsidRDefault="00645957" w:rsidP="00645957">
            <w:pPr>
              <w:numPr>
                <w:ilvl w:val="0"/>
                <w:numId w:val="1"/>
              </w:numPr>
            </w:pPr>
            <w:r w:rsidRPr="00645957">
              <w:t>If</w:t>
            </w:r>
            <w:r w:rsidRPr="00645957">
              <w:rPr>
                <w:spacing w:val="-12"/>
              </w:rPr>
              <w:t xml:space="preserve"> </w:t>
            </w:r>
            <w:r w:rsidRPr="00645957">
              <w:t>an</w:t>
            </w:r>
            <w:r w:rsidRPr="00645957">
              <w:rPr>
                <w:spacing w:val="-12"/>
              </w:rPr>
              <w:t xml:space="preserve"> </w:t>
            </w:r>
            <w:r w:rsidRPr="00645957">
              <w:t>importer</w:t>
            </w:r>
            <w:r w:rsidRPr="00645957">
              <w:rPr>
                <w:spacing w:val="-12"/>
              </w:rPr>
              <w:t xml:space="preserve"> </w:t>
            </w:r>
            <w:r w:rsidRPr="00645957">
              <w:t>imports</w:t>
            </w:r>
            <w:r w:rsidRPr="00645957">
              <w:rPr>
                <w:spacing w:val="-12"/>
              </w:rPr>
              <w:t xml:space="preserve"> </w:t>
            </w:r>
            <w:r w:rsidRPr="00645957">
              <w:t>$40,000</w:t>
            </w:r>
            <w:r w:rsidRPr="00645957">
              <w:rPr>
                <w:spacing w:val="-11"/>
              </w:rPr>
              <w:t xml:space="preserve"> </w:t>
            </w:r>
            <w:r w:rsidRPr="00645957">
              <w:t>worth</w:t>
            </w:r>
            <w:r w:rsidRPr="00645957">
              <w:rPr>
                <w:spacing w:val="-12"/>
              </w:rPr>
              <w:t xml:space="preserve"> </w:t>
            </w:r>
            <w:r w:rsidRPr="00645957">
              <w:rPr>
                <w:spacing w:val="-4"/>
              </w:rPr>
              <w:t>of</w:t>
            </w:r>
            <w:r w:rsidRPr="00645957">
              <w:rPr>
                <w:spacing w:val="-12"/>
              </w:rPr>
              <w:t xml:space="preserve"> </w:t>
            </w:r>
            <w:r w:rsidRPr="00645957">
              <w:t>products</w:t>
            </w:r>
            <w:r w:rsidRPr="00645957">
              <w:rPr>
                <w:spacing w:val="-12"/>
              </w:rPr>
              <w:t xml:space="preserve"> </w:t>
            </w:r>
            <w:r w:rsidRPr="00645957">
              <w:rPr>
                <w:spacing w:val="-5"/>
              </w:rPr>
              <w:t>over</w:t>
            </w:r>
            <w:r w:rsidRPr="00645957">
              <w:rPr>
                <w:spacing w:val="-12"/>
              </w:rPr>
              <w:t xml:space="preserve"> </w:t>
            </w:r>
            <w:r w:rsidRPr="00645957">
              <w:rPr>
                <w:spacing w:val="-5"/>
              </w:rPr>
              <w:t>one</w:t>
            </w:r>
            <w:r w:rsidRPr="00645957">
              <w:rPr>
                <w:spacing w:val="-11"/>
              </w:rPr>
              <w:t xml:space="preserve"> </w:t>
            </w:r>
            <w:r w:rsidRPr="00645957">
              <w:t>financial</w:t>
            </w:r>
            <w:r w:rsidRPr="00645957">
              <w:rPr>
                <w:spacing w:val="-13"/>
              </w:rPr>
              <w:t xml:space="preserve"> </w:t>
            </w:r>
            <w:r w:rsidRPr="00645957">
              <w:rPr>
                <w:spacing w:val="-6"/>
              </w:rPr>
              <w:t>year,</w:t>
            </w:r>
            <w:r w:rsidRPr="00645957">
              <w:rPr>
                <w:spacing w:val="-12"/>
              </w:rPr>
              <w:t xml:space="preserve"> </w:t>
            </w:r>
            <w:r w:rsidRPr="00645957">
              <w:t>the</w:t>
            </w:r>
            <w:r w:rsidRPr="00645957">
              <w:rPr>
                <w:spacing w:val="-12"/>
              </w:rPr>
              <w:t xml:space="preserve"> </w:t>
            </w:r>
            <w:r w:rsidRPr="00645957">
              <w:t xml:space="preserve">importer </w:t>
            </w:r>
            <w:r w:rsidRPr="00645957">
              <w:rPr>
                <w:spacing w:val="-5"/>
              </w:rPr>
              <w:t xml:space="preserve">would </w:t>
            </w:r>
            <w:r w:rsidRPr="00645957">
              <w:t xml:space="preserve">be </w:t>
            </w:r>
            <w:r w:rsidRPr="00645957">
              <w:rPr>
                <w:spacing w:val="-5"/>
              </w:rPr>
              <w:t xml:space="preserve">over </w:t>
            </w:r>
            <w:r w:rsidRPr="00645957">
              <w:t xml:space="preserve">the </w:t>
            </w:r>
            <w:r w:rsidRPr="00645957">
              <w:rPr>
                <w:spacing w:val="-5"/>
              </w:rPr>
              <w:t xml:space="preserve">low </w:t>
            </w:r>
            <w:r w:rsidRPr="00645957">
              <w:t xml:space="preserve">levy </w:t>
            </w:r>
            <w:r w:rsidRPr="00645957">
              <w:rPr>
                <w:spacing w:val="-4"/>
              </w:rPr>
              <w:t xml:space="preserve">threshold—bringing </w:t>
            </w:r>
            <w:r w:rsidRPr="00645957">
              <w:t xml:space="preserve">their import levy liability to </w:t>
            </w:r>
            <w:r w:rsidRPr="00645957">
              <w:rPr>
                <w:spacing w:val="-6"/>
              </w:rPr>
              <w:t xml:space="preserve">$180, </w:t>
            </w:r>
            <w:r w:rsidRPr="00645957">
              <w:rPr>
                <w:spacing w:val="-8"/>
              </w:rPr>
              <w:t xml:space="preserve">(0.45% </w:t>
            </w:r>
            <w:r w:rsidRPr="00645957">
              <w:rPr>
                <w:spacing w:val="-4"/>
              </w:rPr>
              <w:t>of</w:t>
            </w:r>
            <w:r w:rsidRPr="00645957">
              <w:rPr>
                <w:spacing w:val="-10"/>
              </w:rPr>
              <w:t xml:space="preserve"> </w:t>
            </w:r>
            <w:r w:rsidRPr="00645957">
              <w:rPr>
                <w:spacing w:val="-5"/>
              </w:rPr>
              <w:t>$40,000).</w:t>
            </w:r>
          </w:p>
          <w:p w:rsidR="00645957" w:rsidRPr="00645957" w:rsidRDefault="00645957" w:rsidP="00645957">
            <w:pPr>
              <w:numPr>
                <w:ilvl w:val="0"/>
                <w:numId w:val="1"/>
              </w:numPr>
            </w:pPr>
            <w:r w:rsidRPr="00645957">
              <w:t>If</w:t>
            </w:r>
            <w:r w:rsidRPr="00645957">
              <w:rPr>
                <w:spacing w:val="-12"/>
              </w:rPr>
              <w:t xml:space="preserve"> </w:t>
            </w:r>
            <w:r w:rsidRPr="00645957">
              <w:t>an</w:t>
            </w:r>
            <w:r w:rsidRPr="00645957">
              <w:rPr>
                <w:spacing w:val="-11"/>
              </w:rPr>
              <w:t xml:space="preserve"> </w:t>
            </w:r>
            <w:r w:rsidRPr="00645957">
              <w:rPr>
                <w:spacing w:val="-3"/>
              </w:rPr>
              <w:t>importer</w:t>
            </w:r>
            <w:r w:rsidRPr="00645957">
              <w:rPr>
                <w:spacing w:val="-12"/>
              </w:rPr>
              <w:t xml:space="preserve"> </w:t>
            </w:r>
            <w:r w:rsidRPr="00645957">
              <w:t>imports</w:t>
            </w:r>
            <w:r w:rsidRPr="00645957">
              <w:rPr>
                <w:spacing w:val="-11"/>
              </w:rPr>
              <w:t xml:space="preserve"> </w:t>
            </w:r>
            <w:r w:rsidRPr="00645957">
              <w:rPr>
                <w:spacing w:val="-6"/>
              </w:rPr>
              <w:t>$29,000</w:t>
            </w:r>
            <w:r w:rsidRPr="00645957">
              <w:rPr>
                <w:spacing w:val="-11"/>
              </w:rPr>
              <w:t xml:space="preserve"> </w:t>
            </w:r>
            <w:r w:rsidRPr="00645957">
              <w:t>worth</w:t>
            </w:r>
            <w:r w:rsidRPr="00645957">
              <w:rPr>
                <w:spacing w:val="-12"/>
              </w:rPr>
              <w:t xml:space="preserve"> </w:t>
            </w:r>
            <w:r w:rsidRPr="00645957">
              <w:rPr>
                <w:spacing w:val="-4"/>
              </w:rPr>
              <w:t>of</w:t>
            </w:r>
            <w:r w:rsidRPr="00645957">
              <w:rPr>
                <w:spacing w:val="-11"/>
              </w:rPr>
              <w:t xml:space="preserve"> </w:t>
            </w:r>
            <w:r w:rsidRPr="00645957">
              <w:rPr>
                <w:spacing w:val="-3"/>
              </w:rPr>
              <w:t>products</w:t>
            </w:r>
            <w:r w:rsidRPr="00645957">
              <w:rPr>
                <w:spacing w:val="-11"/>
              </w:rPr>
              <w:t xml:space="preserve"> </w:t>
            </w:r>
            <w:r w:rsidRPr="00645957">
              <w:rPr>
                <w:spacing w:val="-5"/>
              </w:rPr>
              <w:t>over</w:t>
            </w:r>
            <w:r w:rsidRPr="00645957">
              <w:rPr>
                <w:spacing w:val="-12"/>
              </w:rPr>
              <w:t xml:space="preserve"> </w:t>
            </w:r>
            <w:r w:rsidRPr="00645957">
              <w:rPr>
                <w:spacing w:val="-5"/>
              </w:rPr>
              <w:t>one</w:t>
            </w:r>
            <w:r w:rsidRPr="00645957">
              <w:rPr>
                <w:spacing w:val="-11"/>
              </w:rPr>
              <w:t xml:space="preserve"> </w:t>
            </w:r>
            <w:r w:rsidRPr="00645957">
              <w:t>financial</w:t>
            </w:r>
            <w:r w:rsidRPr="00645957">
              <w:rPr>
                <w:spacing w:val="-12"/>
              </w:rPr>
              <w:t xml:space="preserve"> </w:t>
            </w:r>
            <w:r w:rsidRPr="00645957">
              <w:rPr>
                <w:spacing w:val="-6"/>
              </w:rPr>
              <w:t>year,</w:t>
            </w:r>
            <w:r w:rsidRPr="00645957">
              <w:rPr>
                <w:spacing w:val="-12"/>
              </w:rPr>
              <w:t xml:space="preserve"> </w:t>
            </w:r>
            <w:r w:rsidRPr="00645957">
              <w:t>the</w:t>
            </w:r>
            <w:r w:rsidRPr="00645957">
              <w:rPr>
                <w:spacing w:val="-11"/>
              </w:rPr>
              <w:t xml:space="preserve"> </w:t>
            </w:r>
            <w:r w:rsidRPr="00645957">
              <w:rPr>
                <w:spacing w:val="-3"/>
              </w:rPr>
              <w:t xml:space="preserve">importer </w:t>
            </w:r>
            <w:r w:rsidRPr="00645957">
              <w:rPr>
                <w:spacing w:val="-5"/>
              </w:rPr>
              <w:t>would</w:t>
            </w:r>
            <w:r w:rsidRPr="00645957">
              <w:rPr>
                <w:spacing w:val="-10"/>
              </w:rPr>
              <w:t xml:space="preserve"> </w:t>
            </w:r>
            <w:r w:rsidRPr="00645957">
              <w:rPr>
                <w:spacing w:val="-4"/>
              </w:rPr>
              <w:t>not</w:t>
            </w:r>
            <w:r w:rsidRPr="00645957">
              <w:rPr>
                <w:spacing w:val="-9"/>
              </w:rPr>
              <w:t xml:space="preserve"> </w:t>
            </w:r>
            <w:r w:rsidRPr="00645957">
              <w:t>be</w:t>
            </w:r>
            <w:r w:rsidRPr="00645957">
              <w:rPr>
                <w:spacing w:val="-9"/>
              </w:rPr>
              <w:t xml:space="preserve"> </w:t>
            </w:r>
            <w:r w:rsidRPr="00645957">
              <w:rPr>
                <w:spacing w:val="-4"/>
              </w:rPr>
              <w:t>liable</w:t>
            </w:r>
            <w:r w:rsidRPr="00645957">
              <w:rPr>
                <w:spacing w:val="-9"/>
              </w:rPr>
              <w:t xml:space="preserve"> </w:t>
            </w:r>
            <w:r w:rsidRPr="00645957">
              <w:t>to</w:t>
            </w:r>
            <w:r w:rsidRPr="00645957">
              <w:rPr>
                <w:spacing w:val="-9"/>
              </w:rPr>
              <w:t xml:space="preserve"> </w:t>
            </w:r>
            <w:r w:rsidRPr="00645957">
              <w:rPr>
                <w:spacing w:val="-4"/>
              </w:rPr>
              <w:t>pay</w:t>
            </w:r>
            <w:r w:rsidRPr="00645957">
              <w:rPr>
                <w:spacing w:val="-10"/>
              </w:rPr>
              <w:t xml:space="preserve"> </w:t>
            </w:r>
            <w:r w:rsidRPr="00645957">
              <w:t>the</w:t>
            </w:r>
            <w:r w:rsidRPr="00645957">
              <w:rPr>
                <w:spacing w:val="-9"/>
              </w:rPr>
              <w:t xml:space="preserve"> </w:t>
            </w:r>
            <w:r w:rsidRPr="00645957">
              <w:t>levy</w:t>
            </w:r>
            <w:r w:rsidRPr="00645957">
              <w:rPr>
                <w:spacing w:val="-9"/>
              </w:rPr>
              <w:t xml:space="preserve"> </w:t>
            </w:r>
            <w:r w:rsidRPr="00645957">
              <w:t>as</w:t>
            </w:r>
            <w:r w:rsidRPr="00645957">
              <w:rPr>
                <w:spacing w:val="-9"/>
              </w:rPr>
              <w:t xml:space="preserve"> </w:t>
            </w:r>
            <w:r w:rsidRPr="00645957">
              <w:rPr>
                <w:spacing w:val="-3"/>
              </w:rPr>
              <w:t>it</w:t>
            </w:r>
            <w:r w:rsidRPr="00645957">
              <w:rPr>
                <w:spacing w:val="-9"/>
              </w:rPr>
              <w:t xml:space="preserve"> </w:t>
            </w:r>
            <w:r w:rsidRPr="00645957">
              <w:t>is</w:t>
            </w:r>
            <w:r w:rsidRPr="00645957">
              <w:rPr>
                <w:spacing w:val="-9"/>
              </w:rPr>
              <w:t xml:space="preserve"> </w:t>
            </w:r>
            <w:r w:rsidRPr="00645957">
              <w:rPr>
                <w:spacing w:val="-5"/>
              </w:rPr>
              <w:t>below</w:t>
            </w:r>
            <w:r w:rsidRPr="00645957">
              <w:rPr>
                <w:spacing w:val="-11"/>
              </w:rPr>
              <w:t xml:space="preserve"> </w:t>
            </w:r>
            <w:r w:rsidRPr="00645957">
              <w:t>the</w:t>
            </w:r>
            <w:r w:rsidRPr="00645957">
              <w:rPr>
                <w:spacing w:val="-9"/>
              </w:rPr>
              <w:t xml:space="preserve"> </w:t>
            </w:r>
            <w:r w:rsidRPr="00645957">
              <w:rPr>
                <w:spacing w:val="-5"/>
              </w:rPr>
              <w:t>low</w:t>
            </w:r>
            <w:r w:rsidRPr="00645957">
              <w:rPr>
                <w:spacing w:val="-10"/>
              </w:rPr>
              <w:t xml:space="preserve"> </w:t>
            </w:r>
            <w:r w:rsidRPr="00645957">
              <w:t>levy</w:t>
            </w:r>
            <w:r w:rsidRPr="00645957">
              <w:rPr>
                <w:spacing w:val="-9"/>
              </w:rPr>
              <w:t xml:space="preserve"> </w:t>
            </w:r>
            <w:r w:rsidRPr="00645957">
              <w:rPr>
                <w:spacing w:val="-4"/>
              </w:rPr>
              <w:t>threshold</w:t>
            </w:r>
            <w:r w:rsidRPr="00645957">
              <w:rPr>
                <w:spacing w:val="-9"/>
              </w:rPr>
              <w:t xml:space="preserve"> </w:t>
            </w:r>
            <w:r w:rsidRPr="00645957">
              <w:rPr>
                <w:spacing w:val="-4"/>
              </w:rPr>
              <w:t>of</w:t>
            </w:r>
            <w:r w:rsidRPr="00645957">
              <w:rPr>
                <w:spacing w:val="-9"/>
              </w:rPr>
              <w:t xml:space="preserve"> </w:t>
            </w:r>
            <w:r w:rsidRPr="00645957">
              <w:rPr>
                <w:spacing w:val="-5"/>
              </w:rPr>
              <w:t>$32,000.</w:t>
            </w:r>
          </w:p>
          <w:p w:rsidR="00645957" w:rsidRPr="00645957" w:rsidRDefault="00645957" w:rsidP="00645957">
            <w:r w:rsidRPr="00645957">
              <w:t>High value item threshold example</w:t>
            </w:r>
          </w:p>
          <w:p w:rsidR="00645957" w:rsidRPr="00645957" w:rsidRDefault="00645957" w:rsidP="00645957">
            <w:r w:rsidRPr="00645957">
              <w:t xml:space="preserve">Threshold: </w:t>
            </w:r>
            <w:r w:rsidRPr="00645957">
              <w:rPr>
                <w:spacing w:val="-5"/>
              </w:rPr>
              <w:t xml:space="preserve">$20,000 </w:t>
            </w:r>
            <w:r w:rsidRPr="00645957">
              <w:t>per</w:t>
            </w:r>
            <w:r w:rsidRPr="00645957">
              <w:rPr>
                <w:spacing w:val="-9"/>
              </w:rPr>
              <w:t xml:space="preserve"> </w:t>
            </w:r>
            <w:r w:rsidRPr="00645957">
              <w:rPr>
                <w:spacing w:val="-3"/>
              </w:rPr>
              <w:t>item.</w:t>
            </w:r>
          </w:p>
          <w:p w:rsidR="00645957" w:rsidRPr="00645957" w:rsidRDefault="00645957" w:rsidP="00645957">
            <w:pPr>
              <w:numPr>
                <w:ilvl w:val="0"/>
                <w:numId w:val="1"/>
              </w:numPr>
            </w:pPr>
            <w:r w:rsidRPr="00645957">
              <w:t xml:space="preserve">If an </w:t>
            </w:r>
            <w:r w:rsidRPr="00645957">
              <w:rPr>
                <w:spacing w:val="-3"/>
              </w:rPr>
              <w:t xml:space="preserve">importer </w:t>
            </w:r>
            <w:r w:rsidRPr="00645957">
              <w:t xml:space="preserve">imports one $50,000 </w:t>
            </w:r>
            <w:r w:rsidRPr="00645957">
              <w:rPr>
                <w:spacing w:val="-4"/>
              </w:rPr>
              <w:t xml:space="preserve">boat </w:t>
            </w:r>
            <w:r w:rsidRPr="00645957">
              <w:t xml:space="preserve">(including the engine) over one financial </w:t>
            </w:r>
            <w:r w:rsidRPr="00645957">
              <w:rPr>
                <w:spacing w:val="-6"/>
              </w:rPr>
              <w:t xml:space="preserve">year, </w:t>
            </w:r>
            <w:r w:rsidRPr="00645957">
              <w:rPr>
                <w:spacing w:val="-3"/>
              </w:rPr>
              <w:t>only</w:t>
            </w:r>
            <w:r w:rsidRPr="00645957">
              <w:rPr>
                <w:spacing w:val="-10"/>
              </w:rPr>
              <w:t xml:space="preserve"> </w:t>
            </w:r>
            <w:r w:rsidRPr="00645957">
              <w:t>$20,000</w:t>
            </w:r>
            <w:r w:rsidRPr="00645957">
              <w:rPr>
                <w:spacing w:val="-10"/>
              </w:rPr>
              <w:t xml:space="preserve"> </w:t>
            </w:r>
            <w:r w:rsidRPr="00645957">
              <w:rPr>
                <w:spacing w:val="-4"/>
              </w:rPr>
              <w:t>of</w:t>
            </w:r>
            <w:r w:rsidRPr="00645957">
              <w:rPr>
                <w:spacing w:val="-9"/>
              </w:rPr>
              <w:t xml:space="preserve"> </w:t>
            </w:r>
            <w:r w:rsidRPr="00645957">
              <w:t>its</w:t>
            </w:r>
            <w:r w:rsidRPr="00645957">
              <w:rPr>
                <w:spacing w:val="-10"/>
              </w:rPr>
              <w:t xml:space="preserve"> </w:t>
            </w:r>
            <w:r w:rsidRPr="00645957">
              <w:rPr>
                <w:spacing w:val="-4"/>
              </w:rPr>
              <w:t>value</w:t>
            </w:r>
            <w:r w:rsidRPr="00645957">
              <w:rPr>
                <w:spacing w:val="-10"/>
              </w:rPr>
              <w:t xml:space="preserve"> </w:t>
            </w:r>
            <w:r w:rsidRPr="00645957">
              <w:t>would</w:t>
            </w:r>
            <w:r w:rsidRPr="00645957">
              <w:rPr>
                <w:spacing w:val="-9"/>
              </w:rPr>
              <w:t xml:space="preserve"> </w:t>
            </w:r>
            <w:r w:rsidRPr="00645957">
              <w:rPr>
                <w:spacing w:val="-3"/>
              </w:rPr>
              <w:t>go</w:t>
            </w:r>
            <w:r w:rsidRPr="00645957">
              <w:rPr>
                <w:spacing w:val="-10"/>
              </w:rPr>
              <w:t xml:space="preserve"> </w:t>
            </w:r>
            <w:r w:rsidRPr="00645957">
              <w:rPr>
                <w:spacing w:val="-3"/>
              </w:rPr>
              <w:t>towards</w:t>
            </w:r>
            <w:r w:rsidRPr="00645957">
              <w:rPr>
                <w:spacing w:val="-10"/>
              </w:rPr>
              <w:t xml:space="preserve"> </w:t>
            </w:r>
            <w:r w:rsidRPr="00645957">
              <w:t>calculating</w:t>
            </w:r>
            <w:r w:rsidRPr="00645957">
              <w:rPr>
                <w:spacing w:val="-9"/>
              </w:rPr>
              <w:t xml:space="preserve"> </w:t>
            </w:r>
            <w:r w:rsidRPr="00645957">
              <w:t>the</w:t>
            </w:r>
            <w:r w:rsidRPr="00645957">
              <w:rPr>
                <w:spacing w:val="-10"/>
              </w:rPr>
              <w:t xml:space="preserve"> </w:t>
            </w:r>
            <w:r w:rsidRPr="00645957">
              <w:rPr>
                <w:spacing w:val="-4"/>
              </w:rPr>
              <w:t>levy.</w:t>
            </w:r>
            <w:r w:rsidRPr="00645957">
              <w:rPr>
                <w:spacing w:val="-10"/>
              </w:rPr>
              <w:t xml:space="preserve"> </w:t>
            </w:r>
            <w:r w:rsidRPr="00645957">
              <w:t>The</w:t>
            </w:r>
            <w:r w:rsidRPr="00645957">
              <w:rPr>
                <w:spacing w:val="-9"/>
              </w:rPr>
              <w:t xml:space="preserve"> </w:t>
            </w:r>
            <w:r w:rsidRPr="00645957">
              <w:rPr>
                <w:spacing w:val="-3"/>
              </w:rPr>
              <w:t>importer</w:t>
            </w:r>
            <w:r w:rsidRPr="00645957">
              <w:rPr>
                <w:spacing w:val="-10"/>
              </w:rPr>
              <w:t xml:space="preserve"> </w:t>
            </w:r>
            <w:r w:rsidRPr="00645957">
              <w:t>would</w:t>
            </w:r>
            <w:r w:rsidRPr="00645957">
              <w:rPr>
                <w:spacing w:val="-10"/>
              </w:rPr>
              <w:t xml:space="preserve"> </w:t>
            </w:r>
            <w:r w:rsidRPr="00645957">
              <w:rPr>
                <w:spacing w:val="-6"/>
              </w:rPr>
              <w:t xml:space="preserve">not </w:t>
            </w:r>
            <w:r w:rsidRPr="00645957">
              <w:rPr>
                <w:spacing w:val="-4"/>
              </w:rPr>
              <w:t>need</w:t>
            </w:r>
            <w:r w:rsidRPr="00645957">
              <w:rPr>
                <w:spacing w:val="-9"/>
              </w:rPr>
              <w:t xml:space="preserve"> </w:t>
            </w:r>
            <w:r w:rsidRPr="00645957">
              <w:t>to</w:t>
            </w:r>
            <w:r w:rsidRPr="00645957">
              <w:rPr>
                <w:spacing w:val="-8"/>
              </w:rPr>
              <w:t xml:space="preserve"> </w:t>
            </w:r>
            <w:r w:rsidRPr="00645957">
              <w:rPr>
                <w:spacing w:val="-4"/>
              </w:rPr>
              <w:t>pay</w:t>
            </w:r>
            <w:r w:rsidRPr="00645957">
              <w:rPr>
                <w:spacing w:val="-9"/>
              </w:rPr>
              <w:t xml:space="preserve"> </w:t>
            </w:r>
            <w:r w:rsidRPr="00645957">
              <w:t>a</w:t>
            </w:r>
            <w:r w:rsidRPr="00645957">
              <w:rPr>
                <w:spacing w:val="-8"/>
              </w:rPr>
              <w:t xml:space="preserve"> </w:t>
            </w:r>
            <w:r w:rsidRPr="00645957">
              <w:t>levy,</w:t>
            </w:r>
            <w:r w:rsidRPr="00645957">
              <w:rPr>
                <w:spacing w:val="-9"/>
              </w:rPr>
              <w:t xml:space="preserve"> </w:t>
            </w:r>
            <w:r w:rsidRPr="00645957">
              <w:t>As</w:t>
            </w:r>
            <w:r w:rsidRPr="00645957">
              <w:rPr>
                <w:spacing w:val="-8"/>
              </w:rPr>
              <w:t xml:space="preserve"> </w:t>
            </w:r>
            <w:r w:rsidRPr="00645957">
              <w:rPr>
                <w:spacing w:val="-3"/>
              </w:rPr>
              <w:t>because</w:t>
            </w:r>
            <w:r w:rsidRPr="00645957">
              <w:rPr>
                <w:spacing w:val="-9"/>
              </w:rPr>
              <w:t xml:space="preserve"> </w:t>
            </w:r>
            <w:r w:rsidRPr="00645957">
              <w:t>$20,000</w:t>
            </w:r>
            <w:r w:rsidRPr="00645957">
              <w:rPr>
                <w:spacing w:val="-8"/>
              </w:rPr>
              <w:t xml:space="preserve"> </w:t>
            </w:r>
            <w:r w:rsidRPr="00645957">
              <w:t>is</w:t>
            </w:r>
            <w:r w:rsidRPr="00645957">
              <w:rPr>
                <w:spacing w:val="-8"/>
              </w:rPr>
              <w:t xml:space="preserve"> </w:t>
            </w:r>
            <w:r w:rsidRPr="00645957">
              <w:t>under</w:t>
            </w:r>
            <w:r w:rsidRPr="00645957">
              <w:rPr>
                <w:spacing w:val="-9"/>
              </w:rPr>
              <w:t xml:space="preserve"> </w:t>
            </w:r>
            <w:r w:rsidRPr="00645957">
              <w:t>the</w:t>
            </w:r>
            <w:r w:rsidRPr="00645957">
              <w:rPr>
                <w:spacing w:val="-8"/>
              </w:rPr>
              <w:t xml:space="preserve"> </w:t>
            </w:r>
            <w:r w:rsidRPr="00645957">
              <w:t>low</w:t>
            </w:r>
            <w:r w:rsidRPr="00645957">
              <w:rPr>
                <w:spacing w:val="-10"/>
              </w:rPr>
              <w:t xml:space="preserve"> </w:t>
            </w:r>
            <w:r w:rsidRPr="00645957">
              <w:t>levy</w:t>
            </w:r>
            <w:r w:rsidRPr="00645957">
              <w:rPr>
                <w:spacing w:val="-8"/>
              </w:rPr>
              <w:t xml:space="preserve"> </w:t>
            </w:r>
            <w:r w:rsidRPr="00645957">
              <w:rPr>
                <w:spacing w:val="-4"/>
              </w:rPr>
              <w:t>threshold</w:t>
            </w:r>
            <w:r w:rsidRPr="00645957">
              <w:rPr>
                <w:spacing w:val="-9"/>
              </w:rPr>
              <w:t xml:space="preserve"> </w:t>
            </w:r>
            <w:r w:rsidRPr="00645957">
              <w:rPr>
                <w:spacing w:val="-4"/>
              </w:rPr>
              <w:t>of</w:t>
            </w:r>
            <w:r w:rsidRPr="00645957">
              <w:rPr>
                <w:spacing w:val="-8"/>
              </w:rPr>
              <w:t xml:space="preserve"> </w:t>
            </w:r>
            <w:r w:rsidRPr="00645957">
              <w:t>$32,000.</w:t>
            </w:r>
          </w:p>
          <w:p w:rsidR="00645957" w:rsidRPr="00645957" w:rsidRDefault="00645957" w:rsidP="00645957">
            <w:pPr>
              <w:numPr>
                <w:ilvl w:val="0"/>
                <w:numId w:val="1"/>
              </w:numPr>
            </w:pPr>
            <w:r w:rsidRPr="00645957">
              <w:t xml:space="preserve">If an </w:t>
            </w:r>
            <w:r w:rsidRPr="00645957">
              <w:rPr>
                <w:spacing w:val="-3"/>
              </w:rPr>
              <w:t xml:space="preserve">importer </w:t>
            </w:r>
            <w:r w:rsidRPr="00645957">
              <w:t xml:space="preserve">imports 5 boats (including the engine) </w:t>
            </w:r>
            <w:r w:rsidRPr="00645957">
              <w:rPr>
                <w:spacing w:val="-4"/>
              </w:rPr>
              <w:t xml:space="preserve">each </w:t>
            </w:r>
            <w:r w:rsidRPr="00645957">
              <w:t xml:space="preserve">worth $50,000, </w:t>
            </w:r>
            <w:r w:rsidRPr="00645957">
              <w:rPr>
                <w:spacing w:val="-3"/>
              </w:rPr>
              <w:t xml:space="preserve">only </w:t>
            </w:r>
            <w:r w:rsidRPr="00645957">
              <w:t>$20,000 from</w:t>
            </w:r>
            <w:r w:rsidRPr="00645957">
              <w:rPr>
                <w:spacing w:val="-9"/>
              </w:rPr>
              <w:t xml:space="preserve"> </w:t>
            </w:r>
            <w:r w:rsidRPr="00645957">
              <w:t>the</w:t>
            </w:r>
            <w:r w:rsidRPr="00645957">
              <w:rPr>
                <w:spacing w:val="-9"/>
              </w:rPr>
              <w:t xml:space="preserve"> </w:t>
            </w:r>
            <w:r w:rsidRPr="00645957">
              <w:rPr>
                <w:spacing w:val="-4"/>
              </w:rPr>
              <w:t>value</w:t>
            </w:r>
            <w:r w:rsidRPr="00645957">
              <w:rPr>
                <w:spacing w:val="-9"/>
              </w:rPr>
              <w:t xml:space="preserve"> </w:t>
            </w:r>
            <w:r w:rsidRPr="00645957">
              <w:rPr>
                <w:spacing w:val="-4"/>
              </w:rPr>
              <w:t>for</w:t>
            </w:r>
            <w:r w:rsidRPr="00645957">
              <w:rPr>
                <w:spacing w:val="-8"/>
              </w:rPr>
              <w:t xml:space="preserve"> </w:t>
            </w:r>
            <w:r w:rsidRPr="00645957">
              <w:rPr>
                <w:spacing w:val="-4"/>
              </w:rPr>
              <w:t>each</w:t>
            </w:r>
            <w:r w:rsidRPr="00645957">
              <w:rPr>
                <w:spacing w:val="-9"/>
              </w:rPr>
              <w:t xml:space="preserve"> </w:t>
            </w:r>
            <w:r w:rsidRPr="00645957">
              <w:rPr>
                <w:spacing w:val="-4"/>
              </w:rPr>
              <w:t>boat</w:t>
            </w:r>
            <w:r w:rsidRPr="00645957">
              <w:rPr>
                <w:spacing w:val="-9"/>
              </w:rPr>
              <w:t xml:space="preserve"> </w:t>
            </w:r>
            <w:r w:rsidRPr="00645957">
              <w:t>would</w:t>
            </w:r>
            <w:r w:rsidRPr="00645957">
              <w:rPr>
                <w:spacing w:val="-8"/>
              </w:rPr>
              <w:t xml:space="preserve"> </w:t>
            </w:r>
            <w:r w:rsidRPr="00645957">
              <w:t>apply</w:t>
            </w:r>
            <w:r w:rsidRPr="00645957">
              <w:rPr>
                <w:spacing w:val="-9"/>
              </w:rPr>
              <w:t xml:space="preserve"> </w:t>
            </w:r>
            <w:r w:rsidRPr="00645957">
              <w:rPr>
                <w:spacing w:val="-3"/>
              </w:rPr>
              <w:t>towards</w:t>
            </w:r>
            <w:r w:rsidRPr="00645957">
              <w:rPr>
                <w:spacing w:val="-9"/>
              </w:rPr>
              <w:t xml:space="preserve"> </w:t>
            </w:r>
            <w:r w:rsidRPr="00645957">
              <w:t>the</w:t>
            </w:r>
            <w:r w:rsidRPr="00645957">
              <w:rPr>
                <w:spacing w:val="-8"/>
              </w:rPr>
              <w:t xml:space="preserve"> </w:t>
            </w:r>
            <w:r w:rsidRPr="00645957">
              <w:rPr>
                <w:spacing w:val="-3"/>
              </w:rPr>
              <w:t>calculation</w:t>
            </w:r>
            <w:r w:rsidRPr="00645957">
              <w:rPr>
                <w:spacing w:val="-9"/>
              </w:rPr>
              <w:t xml:space="preserve"> </w:t>
            </w:r>
            <w:r w:rsidRPr="00645957">
              <w:rPr>
                <w:spacing w:val="-4"/>
              </w:rPr>
              <w:t>of</w:t>
            </w:r>
            <w:r w:rsidRPr="00645957">
              <w:rPr>
                <w:spacing w:val="-9"/>
              </w:rPr>
              <w:t xml:space="preserve"> </w:t>
            </w:r>
            <w:r w:rsidRPr="00645957">
              <w:t>the</w:t>
            </w:r>
            <w:r w:rsidRPr="00645957">
              <w:rPr>
                <w:spacing w:val="-8"/>
              </w:rPr>
              <w:t xml:space="preserve"> </w:t>
            </w:r>
            <w:r w:rsidRPr="00645957">
              <w:rPr>
                <w:spacing w:val="-3"/>
              </w:rPr>
              <w:t>import</w:t>
            </w:r>
            <w:r w:rsidRPr="00645957">
              <w:rPr>
                <w:spacing w:val="-10"/>
              </w:rPr>
              <w:t xml:space="preserve"> </w:t>
            </w:r>
            <w:r w:rsidRPr="00645957">
              <w:t>levy</w:t>
            </w:r>
            <w:r w:rsidRPr="00645957">
              <w:rPr>
                <w:spacing w:val="-9"/>
              </w:rPr>
              <w:t xml:space="preserve"> </w:t>
            </w:r>
            <w:r w:rsidRPr="00645957">
              <w:t xml:space="preserve">$450, </w:t>
            </w:r>
            <w:r w:rsidRPr="00645957">
              <w:rPr>
                <w:spacing w:val="-8"/>
              </w:rPr>
              <w:t xml:space="preserve">(0.45% </w:t>
            </w:r>
            <w:r w:rsidRPr="00645957">
              <w:rPr>
                <w:spacing w:val="-4"/>
              </w:rPr>
              <w:t>of</w:t>
            </w:r>
            <w:r w:rsidRPr="00645957">
              <w:rPr>
                <w:spacing w:val="-10"/>
              </w:rPr>
              <w:t xml:space="preserve"> </w:t>
            </w:r>
            <w:r w:rsidRPr="00645957">
              <w:rPr>
                <w:spacing w:val="-6"/>
              </w:rPr>
              <w:t>$100,000).</w:t>
            </w:r>
          </w:p>
          <w:p w:rsidR="00645957" w:rsidRDefault="00645957" w:rsidP="00585473">
            <w:pPr>
              <w:ind w:left="0"/>
            </w:pPr>
          </w:p>
        </w:tc>
      </w:tr>
    </w:tbl>
    <w:p w:rsidR="002E7379" w:rsidRDefault="00286D51" w:rsidP="00585473">
      <w:r>
        <w:rPr>
          <w:spacing w:val="-4"/>
        </w:rPr>
        <w:t xml:space="preserve">Following </w:t>
      </w:r>
      <w:r>
        <w:t xml:space="preserve">the </w:t>
      </w:r>
      <w:r>
        <w:rPr>
          <w:spacing w:val="-4"/>
        </w:rPr>
        <w:t xml:space="preserve">end of </w:t>
      </w:r>
      <w:r>
        <w:t xml:space="preserve">the financial </w:t>
      </w:r>
      <w:r>
        <w:rPr>
          <w:spacing w:val="-6"/>
        </w:rPr>
        <w:t xml:space="preserve">year, </w:t>
      </w:r>
      <w:r>
        <w:t xml:space="preserve">if an importer exceeds the import levy </w:t>
      </w:r>
      <w:r>
        <w:rPr>
          <w:spacing w:val="-4"/>
        </w:rPr>
        <w:t xml:space="preserve">threshold, </w:t>
      </w:r>
      <w:r>
        <w:t xml:space="preserve">a </w:t>
      </w:r>
      <w:r>
        <w:rPr>
          <w:spacing w:val="-4"/>
        </w:rPr>
        <w:t xml:space="preserve">notice of </w:t>
      </w:r>
      <w:r>
        <w:t xml:space="preserve">liability will be </w:t>
      </w:r>
      <w:r>
        <w:rPr>
          <w:spacing w:val="-4"/>
        </w:rPr>
        <w:t xml:space="preserve">sent </w:t>
      </w:r>
      <w:r>
        <w:t xml:space="preserve">to the importer informing them </w:t>
      </w:r>
      <w:r>
        <w:rPr>
          <w:spacing w:val="-4"/>
        </w:rPr>
        <w:t xml:space="preserve">of </w:t>
      </w:r>
      <w:r>
        <w:t xml:space="preserve">their liability and allowing 3 </w:t>
      </w:r>
      <w:r>
        <w:rPr>
          <w:spacing w:val="-4"/>
        </w:rPr>
        <w:t xml:space="preserve">months for </w:t>
      </w:r>
      <w:r>
        <w:t>them to</w:t>
      </w:r>
      <w:r>
        <w:rPr>
          <w:spacing w:val="-10"/>
        </w:rPr>
        <w:t xml:space="preserve"> </w:t>
      </w:r>
      <w:r>
        <w:rPr>
          <w:spacing w:val="-4"/>
        </w:rPr>
        <w:t>amend</w:t>
      </w:r>
      <w:r>
        <w:rPr>
          <w:spacing w:val="-9"/>
        </w:rPr>
        <w:t xml:space="preserve"> </w:t>
      </w:r>
      <w:r>
        <w:t>their</w:t>
      </w:r>
      <w:r>
        <w:rPr>
          <w:spacing w:val="-10"/>
        </w:rPr>
        <w:t xml:space="preserve"> </w:t>
      </w:r>
      <w:r>
        <w:t>import</w:t>
      </w:r>
      <w:r>
        <w:rPr>
          <w:spacing w:val="-10"/>
        </w:rPr>
        <w:t xml:space="preserve"> </w:t>
      </w:r>
      <w:r>
        <w:t>data</w:t>
      </w:r>
      <w:r>
        <w:rPr>
          <w:spacing w:val="-10"/>
        </w:rPr>
        <w:t xml:space="preserve"> </w:t>
      </w:r>
      <w:r>
        <w:t>if</w:t>
      </w:r>
      <w:r>
        <w:rPr>
          <w:spacing w:val="-9"/>
        </w:rPr>
        <w:t xml:space="preserve"> </w:t>
      </w:r>
      <w:r>
        <w:rPr>
          <w:spacing w:val="-4"/>
        </w:rPr>
        <w:t>necessary.</w:t>
      </w:r>
      <w:r>
        <w:rPr>
          <w:spacing w:val="-10"/>
        </w:rPr>
        <w:t xml:space="preserve"> </w:t>
      </w:r>
      <w:r>
        <w:t>A</w:t>
      </w:r>
      <w:r>
        <w:rPr>
          <w:spacing w:val="-9"/>
        </w:rPr>
        <w:t xml:space="preserve"> </w:t>
      </w:r>
      <w:r>
        <w:t>final</w:t>
      </w:r>
      <w:r>
        <w:rPr>
          <w:spacing w:val="-11"/>
        </w:rPr>
        <w:t xml:space="preserve"> </w:t>
      </w:r>
      <w:r>
        <w:rPr>
          <w:spacing w:val="-4"/>
        </w:rPr>
        <w:t>notice</w:t>
      </w:r>
      <w:r>
        <w:rPr>
          <w:spacing w:val="-9"/>
        </w:rPr>
        <w:t xml:space="preserve"> </w:t>
      </w:r>
      <w:r>
        <w:t>with</w:t>
      </w:r>
      <w:r>
        <w:rPr>
          <w:spacing w:val="-10"/>
        </w:rPr>
        <w:t xml:space="preserve"> </w:t>
      </w:r>
      <w:r>
        <w:t>the</w:t>
      </w:r>
      <w:r>
        <w:rPr>
          <w:spacing w:val="-9"/>
        </w:rPr>
        <w:t xml:space="preserve"> </w:t>
      </w:r>
      <w:r>
        <w:t>levy</w:t>
      </w:r>
      <w:r>
        <w:rPr>
          <w:spacing w:val="-10"/>
        </w:rPr>
        <w:t xml:space="preserve"> </w:t>
      </w:r>
      <w:r>
        <w:rPr>
          <w:spacing w:val="-4"/>
        </w:rPr>
        <w:t>amount</w:t>
      </w:r>
      <w:r>
        <w:rPr>
          <w:spacing w:val="-10"/>
        </w:rPr>
        <w:t xml:space="preserve"> </w:t>
      </w:r>
      <w:r>
        <w:t>and</w:t>
      </w:r>
      <w:r>
        <w:rPr>
          <w:spacing w:val="-10"/>
        </w:rPr>
        <w:t xml:space="preserve"> </w:t>
      </w:r>
      <w:r>
        <w:rPr>
          <w:spacing w:val="-5"/>
        </w:rPr>
        <w:t>invoice</w:t>
      </w:r>
      <w:r>
        <w:rPr>
          <w:spacing w:val="-9"/>
        </w:rPr>
        <w:t xml:space="preserve"> </w:t>
      </w:r>
      <w:r>
        <w:t>will</w:t>
      </w:r>
      <w:r>
        <w:rPr>
          <w:spacing w:val="-11"/>
        </w:rPr>
        <w:t xml:space="preserve"> </w:t>
      </w:r>
      <w:r>
        <w:t>be</w:t>
      </w:r>
      <w:r>
        <w:rPr>
          <w:spacing w:val="-9"/>
        </w:rPr>
        <w:t xml:space="preserve"> </w:t>
      </w:r>
      <w:r>
        <w:rPr>
          <w:spacing w:val="-4"/>
        </w:rPr>
        <w:t>sent</w:t>
      </w:r>
      <w:r>
        <w:rPr>
          <w:spacing w:val="-11"/>
        </w:rPr>
        <w:t xml:space="preserve"> </w:t>
      </w:r>
      <w:r>
        <w:t xml:space="preserve">in October </w:t>
      </w:r>
      <w:r>
        <w:rPr>
          <w:spacing w:val="-4"/>
        </w:rPr>
        <w:t xml:space="preserve">of </w:t>
      </w:r>
      <w:r>
        <w:t>that</w:t>
      </w:r>
      <w:r>
        <w:rPr>
          <w:spacing w:val="-21"/>
        </w:rPr>
        <w:t xml:space="preserve"> </w:t>
      </w:r>
      <w:r>
        <w:rPr>
          <w:spacing w:val="-6"/>
        </w:rPr>
        <w:t>year.</w:t>
      </w:r>
      <w:bookmarkStart w:id="42" w:name="11._More_information"/>
      <w:bookmarkStart w:id="43" w:name="_TOC_250000"/>
      <w:bookmarkEnd w:id="42"/>
    </w:p>
    <w:p w:rsidR="009F0867" w:rsidRDefault="00286D51" w:rsidP="00585473">
      <w:pPr>
        <w:pStyle w:val="Heading2"/>
      </w:pPr>
      <w:bookmarkStart w:id="44" w:name="_Toc38977211"/>
      <w:r>
        <w:rPr>
          <w:spacing w:val="-3"/>
        </w:rPr>
        <w:lastRenderedPageBreak/>
        <w:t>More</w:t>
      </w:r>
      <w:bookmarkEnd w:id="43"/>
      <w:r>
        <w:t xml:space="preserve"> </w:t>
      </w:r>
      <w:r w:rsidRPr="00966B58">
        <w:t>information</w:t>
      </w:r>
      <w:bookmarkEnd w:id="44"/>
    </w:p>
    <w:p w:rsidR="009F0867" w:rsidRDefault="00286D51" w:rsidP="00585473">
      <w:r>
        <w:t xml:space="preserve">If you </w:t>
      </w:r>
      <w:r>
        <w:rPr>
          <w:spacing w:val="-4"/>
        </w:rPr>
        <w:t xml:space="preserve">have </w:t>
      </w:r>
      <w:r>
        <w:rPr>
          <w:spacing w:val="-3"/>
        </w:rPr>
        <w:t xml:space="preserve">any </w:t>
      </w:r>
      <w:r>
        <w:rPr>
          <w:spacing w:val="-4"/>
        </w:rPr>
        <w:t xml:space="preserve">questions </w:t>
      </w:r>
      <w:r>
        <w:t xml:space="preserve">about the </w:t>
      </w:r>
      <w:r>
        <w:rPr>
          <w:spacing w:val="-4"/>
        </w:rPr>
        <w:t xml:space="preserve">product emissions </w:t>
      </w:r>
      <w:r>
        <w:t xml:space="preserve">standards, </w:t>
      </w:r>
      <w:r>
        <w:rPr>
          <w:spacing w:val="-4"/>
        </w:rPr>
        <w:t xml:space="preserve">please </w:t>
      </w:r>
      <w:r>
        <w:rPr>
          <w:spacing w:val="-3"/>
        </w:rPr>
        <w:t xml:space="preserve">email </w:t>
      </w:r>
      <w:r>
        <w:t xml:space="preserve">the </w:t>
      </w:r>
      <w:r>
        <w:rPr>
          <w:spacing w:val="-3"/>
        </w:rPr>
        <w:t xml:space="preserve">Department </w:t>
      </w:r>
      <w:r>
        <w:rPr>
          <w:spacing w:val="-4"/>
        </w:rPr>
        <w:t xml:space="preserve">of </w:t>
      </w:r>
      <w:r>
        <w:t xml:space="preserve">Agriculture, Water </w:t>
      </w:r>
      <w:r>
        <w:rPr>
          <w:spacing w:val="-3"/>
        </w:rPr>
        <w:t xml:space="preserve">and </w:t>
      </w:r>
      <w:r>
        <w:t xml:space="preserve">the </w:t>
      </w:r>
      <w:r>
        <w:rPr>
          <w:spacing w:val="-4"/>
        </w:rPr>
        <w:t xml:space="preserve">Environment </w:t>
      </w:r>
      <w:r>
        <w:rPr>
          <w:spacing w:val="-3"/>
        </w:rPr>
        <w:t xml:space="preserve">at </w:t>
      </w:r>
      <w:hyperlink r:id="rId35">
        <w:r>
          <w:rPr>
            <w:color w:val="005890"/>
          </w:rPr>
          <w:t xml:space="preserve">productemissions@awe.gov.au </w:t>
        </w:r>
      </w:hyperlink>
      <w:r>
        <w:rPr>
          <w:spacing w:val="-4"/>
        </w:rPr>
        <w:t xml:space="preserve">or </w:t>
      </w:r>
      <w:r>
        <w:t xml:space="preserve">call </w:t>
      </w:r>
      <w:r>
        <w:rPr>
          <w:b/>
        </w:rPr>
        <w:t xml:space="preserve">1800 </w:t>
      </w:r>
      <w:r>
        <w:rPr>
          <w:b/>
          <w:spacing w:val="-4"/>
        </w:rPr>
        <w:t>803 772</w:t>
      </w:r>
      <w:r>
        <w:rPr>
          <w:spacing w:val="-4"/>
        </w:rPr>
        <w:t>.</w:t>
      </w:r>
    </w:p>
    <w:p w:rsidR="009F0867" w:rsidRDefault="00286D51" w:rsidP="00585473">
      <w:r>
        <w:rPr>
          <w:spacing w:val="-4"/>
        </w:rPr>
        <w:t xml:space="preserve">Frequently </w:t>
      </w:r>
      <w:r>
        <w:rPr>
          <w:spacing w:val="-3"/>
        </w:rPr>
        <w:t xml:space="preserve">asked </w:t>
      </w:r>
      <w:r>
        <w:rPr>
          <w:spacing w:val="-4"/>
        </w:rPr>
        <w:t xml:space="preserve">questions </w:t>
      </w:r>
      <w:r>
        <w:rPr>
          <w:spacing w:val="-3"/>
        </w:rPr>
        <w:t>are</w:t>
      </w:r>
      <w:r w:rsidR="007512FB">
        <w:rPr>
          <w:spacing w:val="-3"/>
        </w:rPr>
        <w:t xml:space="preserve"> </w:t>
      </w:r>
      <w:r>
        <w:rPr>
          <w:spacing w:val="-3"/>
        </w:rPr>
        <w:t xml:space="preserve">available </w:t>
      </w:r>
      <w:r>
        <w:rPr>
          <w:spacing w:val="-4"/>
        </w:rPr>
        <w:t xml:space="preserve">on </w:t>
      </w:r>
      <w:r>
        <w:t xml:space="preserve">the </w:t>
      </w:r>
      <w:r>
        <w:rPr>
          <w:spacing w:val="-4"/>
        </w:rPr>
        <w:t xml:space="preserve">department’s website </w:t>
      </w:r>
      <w:hyperlink r:id="rId36">
        <w:r>
          <w:t>environment.gov.au/protection/emissions-standards/faqs</w:t>
        </w:r>
      </w:hyperlink>
    </w:p>
    <w:p w:rsidR="009F0867" w:rsidRDefault="009F0867" w:rsidP="00585473"/>
    <w:sectPr w:rsidR="009F0867" w:rsidSect="00406E3E">
      <w:footerReference w:type="even" r:id="rId37"/>
      <w:footerReference w:type="default" r:id="rId38"/>
      <w:pgSz w:w="11910" w:h="16840"/>
      <w:pgMar w:top="1672" w:right="1137" w:bottom="620" w:left="1100" w:header="426" w:footer="9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4E6" w:rsidRDefault="00F354E6" w:rsidP="00585473">
      <w:r>
        <w:separator/>
      </w:r>
    </w:p>
  </w:endnote>
  <w:endnote w:type="continuationSeparator" w:id="0">
    <w:p w:rsidR="00F354E6" w:rsidRDefault="00F354E6" w:rsidP="00585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iloPro-Medi">
    <w:altName w:val="Arial"/>
    <w:charset w:val="00"/>
    <w:family w:val="roman"/>
    <w:pitch w:val="variable"/>
  </w:font>
  <w:font w:name="MiloPro-Light">
    <w:altName w:val="Arial"/>
    <w:panose1 w:val="00000000000000000000"/>
    <w:charset w:val="4D"/>
    <w:family w:val="swiss"/>
    <w:notTrueType/>
    <w:pitch w:val="variable"/>
    <w:sig w:usb0="00000001" w:usb1="4000205B" w:usb2="00000000" w:usb3="00000000" w:csb0="00000093" w:csb1="00000000"/>
  </w:font>
  <w:font w:name="Arial">
    <w:panose1 w:val="020B0604020202020204"/>
    <w:charset w:val="00"/>
    <w:family w:val="swiss"/>
    <w:pitch w:val="variable"/>
    <w:sig w:usb0="E0002AFF" w:usb1="C0007843" w:usb2="00000009" w:usb3="00000000" w:csb0="000001FF" w:csb1="00000000"/>
  </w:font>
  <w:font w:name="Milo Pro">
    <w:altName w:val="Arial"/>
    <w:panose1 w:val="00000000000000000000"/>
    <w:charset w:val="4D"/>
    <w:family w:val="swiss"/>
    <w:notTrueType/>
    <w:pitch w:val="variable"/>
    <w:sig w:usb0="00000001" w:usb1="4000205B" w:usb2="000000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0C8" w:rsidRDefault="003140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0C8" w:rsidRDefault="003140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0C8" w:rsidRDefault="003140C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8615451"/>
      <w:docPartObj>
        <w:docPartGallery w:val="Page Numbers (Bottom of Page)"/>
        <w:docPartUnique/>
      </w:docPartObj>
    </w:sdtPr>
    <w:sdtEndPr/>
    <w:sdtContent>
      <w:p w:rsidR="00F354E6" w:rsidRPr="002E7379" w:rsidRDefault="002E7379" w:rsidP="00585473">
        <w:pPr>
          <w:pStyle w:val="Footer"/>
          <w:tabs>
            <w:tab w:val="right" w:pos="9639"/>
          </w:tabs>
        </w:pPr>
        <w:r w:rsidRPr="002E7379">
          <w:t>Department of Agriculture, Water and the Environment</w:t>
        </w:r>
        <w:r w:rsidRPr="002E7379">
          <w:tab/>
        </w:r>
        <w:r w:rsidRPr="002E7379">
          <w:fldChar w:fldCharType="begin"/>
        </w:r>
        <w:r w:rsidRPr="002E7379">
          <w:instrText xml:space="preserve"> PAGE   \* MERGEFORMAT </w:instrText>
        </w:r>
        <w:r w:rsidRPr="002E7379">
          <w:fldChar w:fldCharType="separate"/>
        </w:r>
        <w:r w:rsidR="003140C8">
          <w:rPr>
            <w:noProof/>
          </w:rPr>
          <w:t>4</w:t>
        </w:r>
        <w:r w:rsidRPr="002E7379">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E6" w:rsidRDefault="003140C8" w:rsidP="00585473">
    <w:pPr>
      <w:pStyle w:val="BodyText"/>
      <w:rPr>
        <w:sz w:val="20"/>
      </w:rPr>
    </w:pPr>
    <w:r>
      <w:rPr>
        <w:noProof/>
        <w:lang w:val="en-AU" w:eastAsia="en-AU" w:bidi="ar-SA"/>
      </w:rPr>
      <mc:AlternateContent>
        <mc:Choice Requires="wps">
          <w:drawing>
            <wp:anchor distT="0" distB="0" distL="114300" distR="114300" simplePos="0" relativeHeight="251643904" behindDoc="1" locked="0" layoutInCell="1" allowOverlap="1">
              <wp:simplePos x="0" y="0"/>
              <wp:positionH relativeFrom="page">
                <wp:posOffset>3401695</wp:posOffset>
              </wp:positionH>
              <wp:positionV relativeFrom="page">
                <wp:posOffset>10136505</wp:posOffset>
              </wp:positionV>
              <wp:extent cx="3523615" cy="260985"/>
              <wp:effectExtent l="0" t="0" r="0" b="0"/>
              <wp:wrapNone/>
              <wp:docPr id="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361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4E6" w:rsidRDefault="00F354E6" w:rsidP="00585473">
                          <w:r>
                            <w:t>Department of Agriculture, Water and the</w:t>
                          </w:r>
                          <w:r>
                            <w:rPr>
                              <w:spacing w:val="13"/>
                            </w:rPr>
                            <w:t xml:space="preserve"> </w:t>
                          </w:r>
                          <w:r>
                            <w:t>Environment</w:t>
                          </w:r>
                        </w:p>
                        <w:p w:rsidR="00F354E6" w:rsidRPr="00584760" w:rsidRDefault="00F354E6" w:rsidP="00585473">
                          <w:pPr>
                            <w:rPr>
                              <w:rStyle w:val="Emphasis"/>
                            </w:rPr>
                          </w:pPr>
                          <w:r>
                            <w:rPr>
                              <w:w w:val="95"/>
                            </w:rPr>
                            <w:t>Guide</w:t>
                          </w:r>
                          <w:r>
                            <w:rPr>
                              <w:spacing w:val="-11"/>
                              <w:w w:val="95"/>
                            </w:rPr>
                            <w:t xml:space="preserve"> </w:t>
                          </w:r>
                          <w:r>
                            <w:rPr>
                              <w:w w:val="95"/>
                            </w:rPr>
                            <w:t>to</w:t>
                          </w:r>
                          <w:r>
                            <w:rPr>
                              <w:spacing w:val="-11"/>
                              <w:w w:val="95"/>
                            </w:rPr>
                            <w:t xml:space="preserve"> </w:t>
                          </w:r>
                          <w:r>
                            <w:rPr>
                              <w:w w:val="95"/>
                            </w:rPr>
                            <w:t>importing</w:t>
                          </w:r>
                          <w:r>
                            <w:rPr>
                              <w:spacing w:val="-11"/>
                              <w:w w:val="95"/>
                            </w:rPr>
                            <w:t xml:space="preserve"> </w:t>
                          </w:r>
                          <w:r>
                            <w:rPr>
                              <w:w w:val="95"/>
                            </w:rPr>
                            <w:t>items</w:t>
                          </w:r>
                          <w:r>
                            <w:rPr>
                              <w:spacing w:val="-10"/>
                              <w:w w:val="95"/>
                            </w:rPr>
                            <w:t xml:space="preserve"> </w:t>
                          </w:r>
                          <w:r>
                            <w:rPr>
                              <w:w w:val="95"/>
                            </w:rPr>
                            <w:t>regulated</w:t>
                          </w:r>
                          <w:r>
                            <w:rPr>
                              <w:spacing w:val="-11"/>
                              <w:w w:val="95"/>
                            </w:rPr>
                            <w:t xml:space="preserve"> </w:t>
                          </w:r>
                          <w:r>
                            <w:rPr>
                              <w:w w:val="95"/>
                            </w:rPr>
                            <w:t>by</w:t>
                          </w:r>
                          <w:r>
                            <w:rPr>
                              <w:spacing w:val="-11"/>
                              <w:w w:val="95"/>
                            </w:rPr>
                            <w:t xml:space="preserve"> </w:t>
                          </w:r>
                          <w:r>
                            <w:rPr>
                              <w:w w:val="95"/>
                            </w:rPr>
                            <w:t>the</w:t>
                          </w:r>
                          <w:r>
                            <w:rPr>
                              <w:spacing w:val="-15"/>
                              <w:w w:val="95"/>
                            </w:rPr>
                            <w:t xml:space="preserve"> </w:t>
                          </w:r>
                          <w:r w:rsidRPr="00584760">
                            <w:rPr>
                              <w:rStyle w:val="Emphasis"/>
                            </w:rPr>
                            <w:t>Product Emissions Standards Act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267.85pt;margin-top:798.15pt;width:277.45pt;height:20.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" filled="f" stroked="f">
              <v:textbox inset="0,0,0,0">
                <w:txbxContent>
                  <w:p w:rsidR="00F354E6" w:rsidRDefault="00F354E6" w:rsidP="00585473">
                    <w:r>
                      <w:t>Department of Agriculture, Water and the</w:t>
                    </w:r>
                    <w:r>
                      <w:rPr>
                        <w:spacing w:val="13"/>
                      </w:rPr>
                      <w:t xml:space="preserve"> </w:t>
                    </w:r>
                    <w:r>
                      <w:t>Environment</w:t>
                    </w:r>
                  </w:p>
                  <w:p w:rsidR="00F354E6" w:rsidRPr="00584760" w:rsidRDefault="00F354E6" w:rsidP="00585473">
                    <w:pPr>
                      <w:rPr>
                        <w:rStyle w:val="Emphasis"/>
                      </w:rPr>
                    </w:pPr>
                    <w:r>
                      <w:rPr>
                        <w:w w:val="95"/>
                      </w:rPr>
                      <w:t>Guide</w:t>
                    </w:r>
                    <w:r>
                      <w:rPr>
                        <w:spacing w:val="-11"/>
                        <w:w w:val="95"/>
                      </w:rPr>
                      <w:t xml:space="preserve"> </w:t>
                    </w:r>
                    <w:r>
                      <w:rPr>
                        <w:w w:val="95"/>
                      </w:rPr>
                      <w:t>to</w:t>
                    </w:r>
                    <w:r>
                      <w:rPr>
                        <w:spacing w:val="-11"/>
                        <w:w w:val="95"/>
                      </w:rPr>
                      <w:t xml:space="preserve"> </w:t>
                    </w:r>
                    <w:r>
                      <w:rPr>
                        <w:w w:val="95"/>
                      </w:rPr>
                      <w:t>importing</w:t>
                    </w:r>
                    <w:r>
                      <w:rPr>
                        <w:spacing w:val="-11"/>
                        <w:w w:val="95"/>
                      </w:rPr>
                      <w:t xml:space="preserve"> </w:t>
                    </w:r>
                    <w:r>
                      <w:rPr>
                        <w:w w:val="95"/>
                      </w:rPr>
                      <w:t>items</w:t>
                    </w:r>
                    <w:r>
                      <w:rPr>
                        <w:spacing w:val="-10"/>
                        <w:w w:val="95"/>
                      </w:rPr>
                      <w:t xml:space="preserve"> </w:t>
                    </w:r>
                    <w:r>
                      <w:rPr>
                        <w:w w:val="95"/>
                      </w:rPr>
                      <w:t>regulated</w:t>
                    </w:r>
                    <w:r>
                      <w:rPr>
                        <w:spacing w:val="-11"/>
                        <w:w w:val="95"/>
                      </w:rPr>
                      <w:t xml:space="preserve"> </w:t>
                    </w:r>
                    <w:r>
                      <w:rPr>
                        <w:w w:val="95"/>
                      </w:rPr>
                      <w:t>by</w:t>
                    </w:r>
                    <w:r>
                      <w:rPr>
                        <w:spacing w:val="-11"/>
                        <w:w w:val="95"/>
                      </w:rPr>
                      <w:t xml:space="preserve"> </w:t>
                    </w:r>
                    <w:r>
                      <w:rPr>
                        <w:w w:val="95"/>
                      </w:rPr>
                      <w:t>the</w:t>
                    </w:r>
                    <w:r>
                      <w:rPr>
                        <w:spacing w:val="-15"/>
                        <w:w w:val="95"/>
                      </w:rPr>
                      <w:t xml:space="preserve"> </w:t>
                    </w:r>
                    <w:r w:rsidRPr="00584760">
                      <w:rPr>
                        <w:rStyle w:val="Emphasis"/>
                      </w:rPr>
                      <w:t>Product Emissions Standards Act 2017</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251644928" behindDoc="1" locked="0" layoutInCell="1" allowOverlap="1">
              <wp:simplePos x="0" y="0"/>
              <wp:positionH relativeFrom="page">
                <wp:posOffset>7014845</wp:posOffset>
              </wp:positionH>
              <wp:positionV relativeFrom="page">
                <wp:posOffset>10195560</wp:posOffset>
              </wp:positionV>
              <wp:extent cx="169545" cy="140970"/>
              <wp:effectExtent l="0" t="0" r="0" b="0"/>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4E6" w:rsidRDefault="00F354E6" w:rsidP="00585473">
                          <w:r>
                            <w:fldChar w:fldCharType="begin"/>
                          </w:r>
                          <w:r>
                            <w:instrText xml:space="preserve"> PAGE </w:instrText>
                          </w:r>
                          <w:r>
                            <w:fldChar w:fldCharType="separate"/>
                          </w:r>
                          <w:r w:rsidR="002E7379">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552.35pt;margin-top:802.8pt;width:13.35pt;height:11.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vqsgIAALA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" filled="f" stroked="f">
              <v:textbox inset="0,0,0,0">
                <w:txbxContent>
                  <w:p w:rsidR="00F354E6" w:rsidRDefault="00F354E6" w:rsidP="00585473">
                    <w:r>
                      <w:fldChar w:fldCharType="begin"/>
                    </w:r>
                    <w:r>
                      <w:instrText xml:space="preserve"> PAGE </w:instrText>
                    </w:r>
                    <w:r>
                      <w:fldChar w:fldCharType="separate"/>
                    </w:r>
                    <w:r w:rsidR="002E7379">
                      <w:rPr>
                        <w:noProof/>
                      </w:rPr>
                      <w:t>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E6" w:rsidRDefault="00F354E6" w:rsidP="00585473">
    <w:pPr>
      <w:pStyle w:val="BodyTex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2561137"/>
      <w:docPartObj>
        <w:docPartGallery w:val="Page Numbers (Bottom of Page)"/>
        <w:docPartUnique/>
      </w:docPartObj>
    </w:sdtPr>
    <w:sdtEndPr>
      <w:rPr>
        <w:noProof/>
      </w:rPr>
    </w:sdtEndPr>
    <w:sdtContent>
      <w:p w:rsidR="00C74F62" w:rsidRDefault="00585473" w:rsidP="00585473">
        <w:pPr>
          <w:pStyle w:val="Footer"/>
          <w:tabs>
            <w:tab w:val="right" w:pos="9639"/>
          </w:tabs>
        </w:pPr>
        <w:r w:rsidRPr="002E7379">
          <w:t>Department of Agriculture, Water and the Environment</w:t>
        </w:r>
        <w:r w:rsidRPr="002E7379">
          <w:tab/>
        </w:r>
        <w:r>
          <w:fldChar w:fldCharType="begin"/>
        </w:r>
        <w:r>
          <w:instrText xml:space="preserve"> PAGE   \* MERGEFORMAT </w:instrText>
        </w:r>
        <w:r>
          <w:fldChar w:fldCharType="separate"/>
        </w:r>
        <w:r w:rsidR="003140C8">
          <w:rPr>
            <w:noProof/>
          </w:rPr>
          <w:t>17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4E6" w:rsidRDefault="00F354E6" w:rsidP="00585473">
      <w:r>
        <w:separator/>
      </w:r>
    </w:p>
  </w:footnote>
  <w:footnote w:type="continuationSeparator" w:id="0">
    <w:p w:rsidR="00F354E6" w:rsidRDefault="00F354E6" w:rsidP="005854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0C8" w:rsidRDefault="003140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473" w:rsidRDefault="00585473">
    <w:pPr>
      <w:pStyle w:val="Header"/>
    </w:pPr>
    <w:r w:rsidRPr="00585473">
      <w:t>Guide to importing items regulated by the Product Emissions Standards Act 201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0C8" w:rsidRDefault="003140C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E6" w:rsidRDefault="00F354E6" w:rsidP="00585473">
    <w:pPr>
      <w:pStyle w:val="BodyText"/>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E6" w:rsidRDefault="002E7379" w:rsidP="00585473">
    <w:pPr>
      <w:pStyle w:val="Header"/>
      <w:rPr>
        <w:sz w:val="2"/>
      </w:rPr>
    </w:pPr>
    <w:r>
      <w:t xml:space="preserve">Guide </w:t>
    </w:r>
    <w:r>
      <w:rPr>
        <w:spacing w:val="-8"/>
      </w:rPr>
      <w:t xml:space="preserve">to </w:t>
    </w:r>
    <w:r w:rsidRPr="00966B58">
      <w:t>importing</w:t>
    </w:r>
    <w:r>
      <w:t xml:space="preserve"> items regulated </w:t>
    </w:r>
    <w:r>
      <w:rPr>
        <w:spacing w:val="-10"/>
      </w:rPr>
      <w:t xml:space="preserve">by </w:t>
    </w:r>
    <w:r>
      <w:rPr>
        <w:spacing w:val="-9"/>
      </w:rPr>
      <w:t xml:space="preserve">the </w:t>
    </w:r>
    <w:r w:rsidRPr="00584760">
      <w:rPr>
        <w:rStyle w:val="Emphasis"/>
      </w:rPr>
      <w:t>Product Emissions Standards Act 201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F505D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52E2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3E6B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DF84E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156A8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7C84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4EE1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DF408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7F09F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BDC1B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15049"/>
    <w:multiLevelType w:val="hybridMultilevel"/>
    <w:tmpl w:val="A9B2896A"/>
    <w:lvl w:ilvl="0" w:tplc="4D5AC39C">
      <w:numFmt w:val="bullet"/>
      <w:lvlText w:val="•"/>
      <w:lvlJc w:val="left"/>
      <w:pPr>
        <w:ind w:left="729" w:hanging="284"/>
      </w:pPr>
      <w:rPr>
        <w:rFonts w:ascii="MiloPro-Medi" w:eastAsia="MiloPro-Medi" w:hAnsi="MiloPro-Medi" w:cs="MiloPro-Medi" w:hint="default"/>
        <w:color w:val="005890"/>
        <w:spacing w:val="-20"/>
        <w:w w:val="100"/>
        <w:position w:val="1"/>
        <w:sz w:val="22"/>
        <w:szCs w:val="22"/>
        <w:lang w:val="en-US" w:eastAsia="en-US" w:bidi="en-US"/>
      </w:rPr>
    </w:lvl>
    <w:lvl w:ilvl="1" w:tplc="E3FE39A0">
      <w:numFmt w:val="bullet"/>
      <w:lvlText w:val="•"/>
      <w:lvlJc w:val="left"/>
      <w:pPr>
        <w:ind w:left="1656" w:hanging="284"/>
      </w:pPr>
      <w:rPr>
        <w:rFonts w:hint="default"/>
        <w:lang w:val="en-US" w:eastAsia="en-US" w:bidi="en-US"/>
      </w:rPr>
    </w:lvl>
    <w:lvl w:ilvl="2" w:tplc="3FE0D812">
      <w:numFmt w:val="bullet"/>
      <w:lvlText w:val="•"/>
      <w:lvlJc w:val="left"/>
      <w:pPr>
        <w:ind w:left="2593" w:hanging="284"/>
      </w:pPr>
      <w:rPr>
        <w:rFonts w:hint="default"/>
        <w:lang w:val="en-US" w:eastAsia="en-US" w:bidi="en-US"/>
      </w:rPr>
    </w:lvl>
    <w:lvl w:ilvl="3" w:tplc="DC6A67F0">
      <w:numFmt w:val="bullet"/>
      <w:lvlText w:val="•"/>
      <w:lvlJc w:val="left"/>
      <w:pPr>
        <w:ind w:left="3529" w:hanging="284"/>
      </w:pPr>
      <w:rPr>
        <w:rFonts w:hint="default"/>
        <w:lang w:val="en-US" w:eastAsia="en-US" w:bidi="en-US"/>
      </w:rPr>
    </w:lvl>
    <w:lvl w:ilvl="4" w:tplc="E000182C">
      <w:numFmt w:val="bullet"/>
      <w:lvlText w:val="•"/>
      <w:lvlJc w:val="left"/>
      <w:pPr>
        <w:ind w:left="4466" w:hanging="284"/>
      </w:pPr>
      <w:rPr>
        <w:rFonts w:hint="default"/>
        <w:lang w:val="en-US" w:eastAsia="en-US" w:bidi="en-US"/>
      </w:rPr>
    </w:lvl>
    <w:lvl w:ilvl="5" w:tplc="9B3E291C">
      <w:numFmt w:val="bullet"/>
      <w:lvlText w:val="•"/>
      <w:lvlJc w:val="left"/>
      <w:pPr>
        <w:ind w:left="5402" w:hanging="284"/>
      </w:pPr>
      <w:rPr>
        <w:rFonts w:hint="default"/>
        <w:lang w:val="en-US" w:eastAsia="en-US" w:bidi="en-US"/>
      </w:rPr>
    </w:lvl>
    <w:lvl w:ilvl="6" w:tplc="7BA6F6D2">
      <w:numFmt w:val="bullet"/>
      <w:lvlText w:val="•"/>
      <w:lvlJc w:val="left"/>
      <w:pPr>
        <w:ind w:left="6339" w:hanging="284"/>
      </w:pPr>
      <w:rPr>
        <w:rFonts w:hint="default"/>
        <w:lang w:val="en-US" w:eastAsia="en-US" w:bidi="en-US"/>
      </w:rPr>
    </w:lvl>
    <w:lvl w:ilvl="7" w:tplc="921A76D4">
      <w:numFmt w:val="bullet"/>
      <w:lvlText w:val="•"/>
      <w:lvlJc w:val="left"/>
      <w:pPr>
        <w:ind w:left="7275" w:hanging="284"/>
      </w:pPr>
      <w:rPr>
        <w:rFonts w:hint="default"/>
        <w:lang w:val="en-US" w:eastAsia="en-US" w:bidi="en-US"/>
      </w:rPr>
    </w:lvl>
    <w:lvl w:ilvl="8" w:tplc="1C3A5438">
      <w:numFmt w:val="bullet"/>
      <w:lvlText w:val="•"/>
      <w:lvlJc w:val="left"/>
      <w:pPr>
        <w:ind w:left="8212" w:hanging="284"/>
      </w:pPr>
      <w:rPr>
        <w:rFonts w:hint="default"/>
        <w:lang w:val="en-US" w:eastAsia="en-US" w:bidi="en-US"/>
      </w:rPr>
    </w:lvl>
  </w:abstractNum>
  <w:abstractNum w:abstractNumId="11" w15:restartNumberingAfterBreak="0">
    <w:nsid w:val="123D6353"/>
    <w:multiLevelType w:val="hybridMultilevel"/>
    <w:tmpl w:val="5D562BE2"/>
    <w:lvl w:ilvl="0" w:tplc="E932A464">
      <w:start w:val="1"/>
      <w:numFmt w:val="decimal"/>
      <w:lvlText w:val="%1"/>
      <w:lvlJc w:val="left"/>
      <w:pPr>
        <w:ind w:left="2545" w:hanging="321"/>
      </w:pPr>
      <w:rPr>
        <w:rFonts w:ascii="MiloPro-Light" w:eastAsia="MiloPro-Light" w:hAnsi="MiloPro-Light" w:cs="MiloPro-Light" w:hint="default"/>
        <w:color w:val="FFFFFF"/>
        <w:w w:val="98"/>
        <w:sz w:val="18"/>
        <w:szCs w:val="18"/>
        <w:lang w:val="en-US" w:eastAsia="en-US" w:bidi="en-US"/>
      </w:rPr>
    </w:lvl>
    <w:lvl w:ilvl="1" w:tplc="187487A6">
      <w:numFmt w:val="bullet"/>
      <w:lvlText w:val="•"/>
      <w:lvlJc w:val="left"/>
      <w:pPr>
        <w:ind w:left="3294" w:hanging="321"/>
      </w:pPr>
      <w:rPr>
        <w:rFonts w:hint="default"/>
        <w:lang w:val="en-US" w:eastAsia="en-US" w:bidi="en-US"/>
      </w:rPr>
    </w:lvl>
    <w:lvl w:ilvl="2" w:tplc="78FCB8B0">
      <w:numFmt w:val="bullet"/>
      <w:lvlText w:val="•"/>
      <w:lvlJc w:val="left"/>
      <w:pPr>
        <w:ind w:left="4049" w:hanging="321"/>
      </w:pPr>
      <w:rPr>
        <w:rFonts w:hint="default"/>
        <w:lang w:val="en-US" w:eastAsia="en-US" w:bidi="en-US"/>
      </w:rPr>
    </w:lvl>
    <w:lvl w:ilvl="3" w:tplc="C0AAD5EC">
      <w:numFmt w:val="bullet"/>
      <w:lvlText w:val="•"/>
      <w:lvlJc w:val="left"/>
      <w:pPr>
        <w:ind w:left="4803" w:hanging="321"/>
      </w:pPr>
      <w:rPr>
        <w:rFonts w:hint="default"/>
        <w:lang w:val="en-US" w:eastAsia="en-US" w:bidi="en-US"/>
      </w:rPr>
    </w:lvl>
    <w:lvl w:ilvl="4" w:tplc="7682FC1A">
      <w:numFmt w:val="bullet"/>
      <w:lvlText w:val="•"/>
      <w:lvlJc w:val="left"/>
      <w:pPr>
        <w:ind w:left="5558" w:hanging="321"/>
      </w:pPr>
      <w:rPr>
        <w:rFonts w:hint="default"/>
        <w:lang w:val="en-US" w:eastAsia="en-US" w:bidi="en-US"/>
      </w:rPr>
    </w:lvl>
    <w:lvl w:ilvl="5" w:tplc="0ECC2B7E">
      <w:numFmt w:val="bullet"/>
      <w:lvlText w:val="•"/>
      <w:lvlJc w:val="left"/>
      <w:pPr>
        <w:ind w:left="6312" w:hanging="321"/>
      </w:pPr>
      <w:rPr>
        <w:rFonts w:hint="default"/>
        <w:lang w:val="en-US" w:eastAsia="en-US" w:bidi="en-US"/>
      </w:rPr>
    </w:lvl>
    <w:lvl w:ilvl="6" w:tplc="DCDC9D68">
      <w:numFmt w:val="bullet"/>
      <w:lvlText w:val="•"/>
      <w:lvlJc w:val="left"/>
      <w:pPr>
        <w:ind w:left="7067" w:hanging="321"/>
      </w:pPr>
      <w:rPr>
        <w:rFonts w:hint="default"/>
        <w:lang w:val="en-US" w:eastAsia="en-US" w:bidi="en-US"/>
      </w:rPr>
    </w:lvl>
    <w:lvl w:ilvl="7" w:tplc="2110EC3C">
      <w:numFmt w:val="bullet"/>
      <w:lvlText w:val="•"/>
      <w:lvlJc w:val="left"/>
      <w:pPr>
        <w:ind w:left="7821" w:hanging="321"/>
      </w:pPr>
      <w:rPr>
        <w:rFonts w:hint="default"/>
        <w:lang w:val="en-US" w:eastAsia="en-US" w:bidi="en-US"/>
      </w:rPr>
    </w:lvl>
    <w:lvl w:ilvl="8" w:tplc="54409D52">
      <w:numFmt w:val="bullet"/>
      <w:lvlText w:val="•"/>
      <w:lvlJc w:val="left"/>
      <w:pPr>
        <w:ind w:left="8576" w:hanging="321"/>
      </w:pPr>
      <w:rPr>
        <w:rFonts w:hint="default"/>
        <w:lang w:val="en-US" w:eastAsia="en-US" w:bidi="en-US"/>
      </w:rPr>
    </w:lvl>
  </w:abstractNum>
  <w:abstractNum w:abstractNumId="12" w15:restartNumberingAfterBreak="0">
    <w:nsid w:val="1AF14869"/>
    <w:multiLevelType w:val="hybridMultilevel"/>
    <w:tmpl w:val="33D83F40"/>
    <w:lvl w:ilvl="0" w:tplc="EDBCED6A">
      <w:numFmt w:val="bullet"/>
      <w:lvlText w:val="•"/>
      <w:lvlJc w:val="left"/>
      <w:pPr>
        <w:ind w:left="383" w:hanging="284"/>
      </w:pPr>
      <w:rPr>
        <w:rFonts w:ascii="MiloPro-Medi" w:eastAsia="MiloPro-Medi" w:hAnsi="MiloPro-Medi" w:cs="MiloPro-Medi" w:hint="default"/>
        <w:color w:val="005890"/>
        <w:spacing w:val="-21"/>
        <w:w w:val="100"/>
        <w:position w:val="1"/>
        <w:sz w:val="22"/>
        <w:szCs w:val="22"/>
        <w:lang w:val="en-US" w:eastAsia="en-US" w:bidi="en-US"/>
      </w:rPr>
    </w:lvl>
    <w:lvl w:ilvl="1" w:tplc="C39476A2">
      <w:numFmt w:val="bullet"/>
      <w:lvlText w:val="•"/>
      <w:lvlJc w:val="left"/>
      <w:pPr>
        <w:ind w:left="724" w:hanging="284"/>
      </w:pPr>
      <w:rPr>
        <w:rFonts w:ascii="MiloPro-Medi" w:eastAsia="MiloPro-Medi" w:hAnsi="MiloPro-Medi" w:cs="MiloPro-Medi" w:hint="default"/>
        <w:color w:val="005890"/>
        <w:spacing w:val="-20"/>
        <w:w w:val="100"/>
        <w:position w:val="1"/>
        <w:sz w:val="22"/>
        <w:szCs w:val="22"/>
        <w:lang w:val="en-US" w:eastAsia="en-US" w:bidi="en-US"/>
      </w:rPr>
    </w:lvl>
    <w:lvl w:ilvl="2" w:tplc="BC8AA766">
      <w:numFmt w:val="bullet"/>
      <w:lvlText w:val="•"/>
      <w:lvlJc w:val="left"/>
      <w:pPr>
        <w:ind w:left="1760" w:hanging="284"/>
      </w:pPr>
      <w:rPr>
        <w:rFonts w:hint="default"/>
        <w:lang w:val="en-US" w:eastAsia="en-US" w:bidi="en-US"/>
      </w:rPr>
    </w:lvl>
    <w:lvl w:ilvl="3" w:tplc="825A280A">
      <w:numFmt w:val="bullet"/>
      <w:lvlText w:val="•"/>
      <w:lvlJc w:val="left"/>
      <w:pPr>
        <w:ind w:left="2801" w:hanging="284"/>
      </w:pPr>
      <w:rPr>
        <w:rFonts w:hint="default"/>
        <w:lang w:val="en-US" w:eastAsia="en-US" w:bidi="en-US"/>
      </w:rPr>
    </w:lvl>
    <w:lvl w:ilvl="4" w:tplc="8250D48A">
      <w:numFmt w:val="bullet"/>
      <w:lvlText w:val="•"/>
      <w:lvlJc w:val="left"/>
      <w:pPr>
        <w:ind w:left="3841" w:hanging="284"/>
      </w:pPr>
      <w:rPr>
        <w:rFonts w:hint="default"/>
        <w:lang w:val="en-US" w:eastAsia="en-US" w:bidi="en-US"/>
      </w:rPr>
    </w:lvl>
    <w:lvl w:ilvl="5" w:tplc="64EE6952">
      <w:numFmt w:val="bullet"/>
      <w:lvlText w:val="•"/>
      <w:lvlJc w:val="left"/>
      <w:pPr>
        <w:ind w:left="4882" w:hanging="284"/>
      </w:pPr>
      <w:rPr>
        <w:rFonts w:hint="default"/>
        <w:lang w:val="en-US" w:eastAsia="en-US" w:bidi="en-US"/>
      </w:rPr>
    </w:lvl>
    <w:lvl w:ilvl="6" w:tplc="D9CC257A">
      <w:numFmt w:val="bullet"/>
      <w:lvlText w:val="•"/>
      <w:lvlJc w:val="left"/>
      <w:pPr>
        <w:ind w:left="5923" w:hanging="284"/>
      </w:pPr>
      <w:rPr>
        <w:rFonts w:hint="default"/>
        <w:lang w:val="en-US" w:eastAsia="en-US" w:bidi="en-US"/>
      </w:rPr>
    </w:lvl>
    <w:lvl w:ilvl="7" w:tplc="27983E82">
      <w:numFmt w:val="bullet"/>
      <w:lvlText w:val="•"/>
      <w:lvlJc w:val="left"/>
      <w:pPr>
        <w:ind w:left="6963" w:hanging="284"/>
      </w:pPr>
      <w:rPr>
        <w:rFonts w:hint="default"/>
        <w:lang w:val="en-US" w:eastAsia="en-US" w:bidi="en-US"/>
      </w:rPr>
    </w:lvl>
    <w:lvl w:ilvl="8" w:tplc="5A6A0D7E">
      <w:numFmt w:val="bullet"/>
      <w:lvlText w:val="•"/>
      <w:lvlJc w:val="left"/>
      <w:pPr>
        <w:ind w:left="8004" w:hanging="284"/>
      </w:pPr>
      <w:rPr>
        <w:rFonts w:hint="default"/>
        <w:lang w:val="en-US" w:eastAsia="en-US" w:bidi="en-US"/>
      </w:rPr>
    </w:lvl>
  </w:abstractNum>
  <w:abstractNum w:abstractNumId="13" w15:restartNumberingAfterBreak="0">
    <w:nsid w:val="216F5D25"/>
    <w:multiLevelType w:val="hybridMultilevel"/>
    <w:tmpl w:val="76867F94"/>
    <w:lvl w:ilvl="0" w:tplc="EEC81EE8">
      <w:start w:val="1"/>
      <w:numFmt w:val="decimal"/>
      <w:pStyle w:val="Heading2"/>
      <w:lvlText w:val="%1."/>
      <w:lvlJc w:val="left"/>
      <w:pPr>
        <w:ind w:left="966" w:hanging="521"/>
        <w:jc w:val="right"/>
      </w:pPr>
      <w:rPr>
        <w:rFonts w:hint="default"/>
        <w:w w:val="99"/>
        <w:lang w:val="en-US" w:eastAsia="en-US" w:bidi="en-US"/>
      </w:rPr>
    </w:lvl>
    <w:lvl w:ilvl="1" w:tplc="D2E2B74A">
      <w:numFmt w:val="bullet"/>
      <w:lvlText w:val="•"/>
      <w:lvlJc w:val="left"/>
      <w:pPr>
        <w:ind w:left="1872" w:hanging="521"/>
      </w:pPr>
      <w:rPr>
        <w:rFonts w:hint="default"/>
        <w:lang w:val="en-US" w:eastAsia="en-US" w:bidi="en-US"/>
      </w:rPr>
    </w:lvl>
    <w:lvl w:ilvl="2" w:tplc="3D7E895A">
      <w:numFmt w:val="bullet"/>
      <w:lvlText w:val="•"/>
      <w:lvlJc w:val="left"/>
      <w:pPr>
        <w:ind w:left="2785" w:hanging="521"/>
      </w:pPr>
      <w:rPr>
        <w:rFonts w:hint="default"/>
        <w:lang w:val="en-US" w:eastAsia="en-US" w:bidi="en-US"/>
      </w:rPr>
    </w:lvl>
    <w:lvl w:ilvl="3" w:tplc="E41A587C">
      <w:numFmt w:val="bullet"/>
      <w:lvlText w:val="•"/>
      <w:lvlJc w:val="left"/>
      <w:pPr>
        <w:ind w:left="3697" w:hanging="521"/>
      </w:pPr>
      <w:rPr>
        <w:rFonts w:hint="default"/>
        <w:lang w:val="en-US" w:eastAsia="en-US" w:bidi="en-US"/>
      </w:rPr>
    </w:lvl>
    <w:lvl w:ilvl="4" w:tplc="F55213D4">
      <w:numFmt w:val="bullet"/>
      <w:lvlText w:val="•"/>
      <w:lvlJc w:val="left"/>
      <w:pPr>
        <w:ind w:left="4610" w:hanging="521"/>
      </w:pPr>
      <w:rPr>
        <w:rFonts w:hint="default"/>
        <w:lang w:val="en-US" w:eastAsia="en-US" w:bidi="en-US"/>
      </w:rPr>
    </w:lvl>
    <w:lvl w:ilvl="5" w:tplc="05D4EBF6">
      <w:numFmt w:val="bullet"/>
      <w:lvlText w:val="•"/>
      <w:lvlJc w:val="left"/>
      <w:pPr>
        <w:ind w:left="5522" w:hanging="521"/>
      </w:pPr>
      <w:rPr>
        <w:rFonts w:hint="default"/>
        <w:lang w:val="en-US" w:eastAsia="en-US" w:bidi="en-US"/>
      </w:rPr>
    </w:lvl>
    <w:lvl w:ilvl="6" w:tplc="DBB441F4">
      <w:numFmt w:val="bullet"/>
      <w:lvlText w:val="•"/>
      <w:lvlJc w:val="left"/>
      <w:pPr>
        <w:ind w:left="6435" w:hanging="521"/>
      </w:pPr>
      <w:rPr>
        <w:rFonts w:hint="default"/>
        <w:lang w:val="en-US" w:eastAsia="en-US" w:bidi="en-US"/>
      </w:rPr>
    </w:lvl>
    <w:lvl w:ilvl="7" w:tplc="7DB61B5C">
      <w:numFmt w:val="bullet"/>
      <w:lvlText w:val="•"/>
      <w:lvlJc w:val="left"/>
      <w:pPr>
        <w:ind w:left="7347" w:hanging="521"/>
      </w:pPr>
      <w:rPr>
        <w:rFonts w:hint="default"/>
        <w:lang w:val="en-US" w:eastAsia="en-US" w:bidi="en-US"/>
      </w:rPr>
    </w:lvl>
    <w:lvl w:ilvl="8" w:tplc="03309DA6">
      <w:numFmt w:val="bullet"/>
      <w:lvlText w:val="•"/>
      <w:lvlJc w:val="left"/>
      <w:pPr>
        <w:ind w:left="8260" w:hanging="521"/>
      </w:pPr>
      <w:rPr>
        <w:rFonts w:hint="default"/>
        <w:lang w:val="en-US" w:eastAsia="en-US" w:bidi="en-US"/>
      </w:rPr>
    </w:lvl>
  </w:abstractNum>
  <w:abstractNum w:abstractNumId="14" w15:restartNumberingAfterBreak="0">
    <w:nsid w:val="302B213A"/>
    <w:multiLevelType w:val="hybridMultilevel"/>
    <w:tmpl w:val="B0AC6E2A"/>
    <w:lvl w:ilvl="0" w:tplc="ACC23226">
      <w:numFmt w:val="bullet"/>
      <w:lvlText w:val="•"/>
      <w:lvlJc w:val="left"/>
      <w:pPr>
        <w:ind w:left="1060" w:hanging="360"/>
      </w:pPr>
      <w:rPr>
        <w:rFonts w:ascii="Arial" w:eastAsia="Arial" w:hAnsi="Arial" w:cs="Arial" w:hint="default"/>
        <w:w w:val="131"/>
        <w:sz w:val="22"/>
        <w:szCs w:val="22"/>
        <w:lang w:val="en-US" w:eastAsia="en-US" w:bidi="en-US"/>
      </w:rPr>
    </w:lvl>
    <w:lvl w:ilvl="1" w:tplc="35F69518">
      <w:numFmt w:val="bullet"/>
      <w:lvlText w:val="•"/>
      <w:lvlJc w:val="left"/>
      <w:pPr>
        <w:ind w:left="1906" w:hanging="360"/>
      </w:pPr>
      <w:rPr>
        <w:rFonts w:hint="default"/>
        <w:lang w:val="en-US" w:eastAsia="en-US" w:bidi="en-US"/>
      </w:rPr>
    </w:lvl>
    <w:lvl w:ilvl="2" w:tplc="37FC15BA">
      <w:numFmt w:val="bullet"/>
      <w:lvlText w:val="•"/>
      <w:lvlJc w:val="left"/>
      <w:pPr>
        <w:ind w:left="2752" w:hanging="360"/>
      </w:pPr>
      <w:rPr>
        <w:rFonts w:hint="default"/>
        <w:lang w:val="en-US" w:eastAsia="en-US" w:bidi="en-US"/>
      </w:rPr>
    </w:lvl>
    <w:lvl w:ilvl="3" w:tplc="F7DEC80A">
      <w:numFmt w:val="bullet"/>
      <w:lvlText w:val="•"/>
      <w:lvlJc w:val="left"/>
      <w:pPr>
        <w:ind w:left="3599" w:hanging="360"/>
      </w:pPr>
      <w:rPr>
        <w:rFonts w:hint="default"/>
        <w:lang w:val="en-US" w:eastAsia="en-US" w:bidi="en-US"/>
      </w:rPr>
    </w:lvl>
    <w:lvl w:ilvl="4" w:tplc="DBA003C6">
      <w:numFmt w:val="bullet"/>
      <w:lvlText w:val="•"/>
      <w:lvlJc w:val="left"/>
      <w:pPr>
        <w:ind w:left="4445" w:hanging="360"/>
      </w:pPr>
      <w:rPr>
        <w:rFonts w:hint="default"/>
        <w:lang w:val="en-US" w:eastAsia="en-US" w:bidi="en-US"/>
      </w:rPr>
    </w:lvl>
    <w:lvl w:ilvl="5" w:tplc="3CB8AE7A">
      <w:numFmt w:val="bullet"/>
      <w:lvlText w:val="•"/>
      <w:lvlJc w:val="left"/>
      <w:pPr>
        <w:ind w:left="5292" w:hanging="360"/>
      </w:pPr>
      <w:rPr>
        <w:rFonts w:hint="default"/>
        <w:lang w:val="en-US" w:eastAsia="en-US" w:bidi="en-US"/>
      </w:rPr>
    </w:lvl>
    <w:lvl w:ilvl="6" w:tplc="024C557C">
      <w:numFmt w:val="bullet"/>
      <w:lvlText w:val="•"/>
      <w:lvlJc w:val="left"/>
      <w:pPr>
        <w:ind w:left="6138" w:hanging="360"/>
      </w:pPr>
      <w:rPr>
        <w:rFonts w:hint="default"/>
        <w:lang w:val="en-US" w:eastAsia="en-US" w:bidi="en-US"/>
      </w:rPr>
    </w:lvl>
    <w:lvl w:ilvl="7" w:tplc="0A407E50">
      <w:numFmt w:val="bullet"/>
      <w:lvlText w:val="•"/>
      <w:lvlJc w:val="left"/>
      <w:pPr>
        <w:ind w:left="6985" w:hanging="360"/>
      </w:pPr>
      <w:rPr>
        <w:rFonts w:hint="default"/>
        <w:lang w:val="en-US" w:eastAsia="en-US" w:bidi="en-US"/>
      </w:rPr>
    </w:lvl>
    <w:lvl w:ilvl="8" w:tplc="390A8DD2">
      <w:numFmt w:val="bullet"/>
      <w:lvlText w:val="•"/>
      <w:lvlJc w:val="left"/>
      <w:pPr>
        <w:ind w:left="7831" w:hanging="360"/>
      </w:pPr>
      <w:rPr>
        <w:rFonts w:hint="default"/>
        <w:lang w:val="en-US" w:eastAsia="en-US" w:bidi="en-US"/>
      </w:rPr>
    </w:lvl>
  </w:abstractNum>
  <w:abstractNum w:abstractNumId="15" w15:restartNumberingAfterBreak="0">
    <w:nsid w:val="32047452"/>
    <w:multiLevelType w:val="multilevel"/>
    <w:tmpl w:val="05668F16"/>
    <w:styleLink w:val="bullet"/>
    <w:lvl w:ilvl="0">
      <w:numFmt w:val="bullet"/>
      <w:pStyle w:val="ListParagraph"/>
      <w:lvlText w:val="•"/>
      <w:lvlJc w:val="left"/>
      <w:pPr>
        <w:ind w:left="729" w:hanging="284"/>
      </w:pPr>
      <w:rPr>
        <w:rFonts w:ascii="MiloPro-Medi" w:hAnsi="MiloPro-Medi" w:hint="default"/>
        <w:color w:val="005890"/>
        <w:spacing w:val="-20"/>
        <w:w w:val="100"/>
        <w:position w:val="1"/>
        <w:sz w:val="22"/>
        <w:szCs w:val="22"/>
        <w:lang w:val="en-US" w:eastAsia="en-US" w:bidi="en-US"/>
      </w:rPr>
    </w:lvl>
    <w:lvl w:ilvl="1">
      <w:numFmt w:val="bullet"/>
      <w:lvlText w:val="•"/>
      <w:lvlJc w:val="left"/>
      <w:pPr>
        <w:ind w:left="1656" w:hanging="284"/>
      </w:pPr>
      <w:rPr>
        <w:rFonts w:hint="default"/>
        <w:lang w:val="en-US" w:eastAsia="en-US" w:bidi="en-US"/>
      </w:rPr>
    </w:lvl>
    <w:lvl w:ilvl="2">
      <w:numFmt w:val="bullet"/>
      <w:lvlText w:val="•"/>
      <w:lvlJc w:val="left"/>
      <w:pPr>
        <w:ind w:left="2593" w:hanging="284"/>
      </w:pPr>
      <w:rPr>
        <w:rFonts w:hint="default"/>
        <w:lang w:val="en-US" w:eastAsia="en-US" w:bidi="en-US"/>
      </w:rPr>
    </w:lvl>
    <w:lvl w:ilvl="3">
      <w:numFmt w:val="bullet"/>
      <w:lvlText w:val="•"/>
      <w:lvlJc w:val="left"/>
      <w:pPr>
        <w:ind w:left="3529" w:hanging="284"/>
      </w:pPr>
      <w:rPr>
        <w:rFonts w:hint="default"/>
        <w:lang w:val="en-US" w:eastAsia="en-US" w:bidi="en-US"/>
      </w:rPr>
    </w:lvl>
    <w:lvl w:ilvl="4">
      <w:numFmt w:val="bullet"/>
      <w:lvlText w:val="•"/>
      <w:lvlJc w:val="left"/>
      <w:pPr>
        <w:ind w:left="4466" w:hanging="284"/>
      </w:pPr>
      <w:rPr>
        <w:rFonts w:hint="default"/>
        <w:lang w:val="en-US" w:eastAsia="en-US" w:bidi="en-US"/>
      </w:rPr>
    </w:lvl>
    <w:lvl w:ilvl="5">
      <w:numFmt w:val="bullet"/>
      <w:lvlText w:val="•"/>
      <w:lvlJc w:val="left"/>
      <w:pPr>
        <w:ind w:left="5402" w:hanging="284"/>
      </w:pPr>
      <w:rPr>
        <w:rFonts w:hint="default"/>
        <w:lang w:val="en-US" w:eastAsia="en-US" w:bidi="en-US"/>
      </w:rPr>
    </w:lvl>
    <w:lvl w:ilvl="6">
      <w:numFmt w:val="bullet"/>
      <w:lvlText w:val="•"/>
      <w:lvlJc w:val="left"/>
      <w:pPr>
        <w:ind w:left="6339" w:hanging="284"/>
      </w:pPr>
      <w:rPr>
        <w:rFonts w:hint="default"/>
        <w:lang w:val="en-US" w:eastAsia="en-US" w:bidi="en-US"/>
      </w:rPr>
    </w:lvl>
    <w:lvl w:ilvl="7">
      <w:numFmt w:val="bullet"/>
      <w:lvlText w:val="•"/>
      <w:lvlJc w:val="left"/>
      <w:pPr>
        <w:ind w:left="7275" w:hanging="284"/>
      </w:pPr>
      <w:rPr>
        <w:rFonts w:hint="default"/>
        <w:lang w:val="en-US" w:eastAsia="en-US" w:bidi="en-US"/>
      </w:rPr>
    </w:lvl>
    <w:lvl w:ilvl="8">
      <w:numFmt w:val="bullet"/>
      <w:lvlText w:val="•"/>
      <w:lvlJc w:val="left"/>
      <w:pPr>
        <w:ind w:left="8212" w:hanging="284"/>
      </w:pPr>
      <w:rPr>
        <w:rFonts w:hint="default"/>
        <w:lang w:val="en-US" w:eastAsia="en-US" w:bidi="en-US"/>
      </w:rPr>
    </w:lvl>
  </w:abstractNum>
  <w:abstractNum w:abstractNumId="16" w15:restartNumberingAfterBreak="0">
    <w:nsid w:val="3ED3777D"/>
    <w:multiLevelType w:val="hybridMultilevel"/>
    <w:tmpl w:val="9368643C"/>
    <w:lvl w:ilvl="0" w:tplc="C1404732">
      <w:start w:val="1"/>
      <w:numFmt w:val="decimal"/>
      <w:lvlText w:val="%1"/>
      <w:lvlJc w:val="left"/>
      <w:pPr>
        <w:ind w:left="2545" w:hanging="321"/>
      </w:pPr>
      <w:rPr>
        <w:rFonts w:ascii="MiloPro-Light" w:eastAsia="MiloPro-Light" w:hAnsi="MiloPro-Light" w:cs="MiloPro-Light" w:hint="default"/>
        <w:color w:val="FFFFFF"/>
        <w:w w:val="98"/>
        <w:sz w:val="18"/>
        <w:szCs w:val="18"/>
        <w:lang w:val="en-US" w:eastAsia="en-US" w:bidi="en-US"/>
      </w:rPr>
    </w:lvl>
    <w:lvl w:ilvl="1" w:tplc="AEA47806">
      <w:numFmt w:val="bullet"/>
      <w:lvlText w:val="•"/>
      <w:lvlJc w:val="left"/>
      <w:pPr>
        <w:ind w:left="3294" w:hanging="321"/>
      </w:pPr>
      <w:rPr>
        <w:rFonts w:hint="default"/>
        <w:lang w:val="en-US" w:eastAsia="en-US" w:bidi="en-US"/>
      </w:rPr>
    </w:lvl>
    <w:lvl w:ilvl="2" w:tplc="F51A89B2">
      <w:numFmt w:val="bullet"/>
      <w:lvlText w:val="•"/>
      <w:lvlJc w:val="left"/>
      <w:pPr>
        <w:ind w:left="4049" w:hanging="321"/>
      </w:pPr>
      <w:rPr>
        <w:rFonts w:hint="default"/>
        <w:lang w:val="en-US" w:eastAsia="en-US" w:bidi="en-US"/>
      </w:rPr>
    </w:lvl>
    <w:lvl w:ilvl="3" w:tplc="DD689D1E">
      <w:numFmt w:val="bullet"/>
      <w:lvlText w:val="•"/>
      <w:lvlJc w:val="left"/>
      <w:pPr>
        <w:ind w:left="4803" w:hanging="321"/>
      </w:pPr>
      <w:rPr>
        <w:rFonts w:hint="default"/>
        <w:lang w:val="en-US" w:eastAsia="en-US" w:bidi="en-US"/>
      </w:rPr>
    </w:lvl>
    <w:lvl w:ilvl="4" w:tplc="ED206914">
      <w:numFmt w:val="bullet"/>
      <w:lvlText w:val="•"/>
      <w:lvlJc w:val="left"/>
      <w:pPr>
        <w:ind w:left="5558" w:hanging="321"/>
      </w:pPr>
      <w:rPr>
        <w:rFonts w:hint="default"/>
        <w:lang w:val="en-US" w:eastAsia="en-US" w:bidi="en-US"/>
      </w:rPr>
    </w:lvl>
    <w:lvl w:ilvl="5" w:tplc="B25263A4">
      <w:numFmt w:val="bullet"/>
      <w:lvlText w:val="•"/>
      <w:lvlJc w:val="left"/>
      <w:pPr>
        <w:ind w:left="6312" w:hanging="321"/>
      </w:pPr>
      <w:rPr>
        <w:rFonts w:hint="default"/>
        <w:lang w:val="en-US" w:eastAsia="en-US" w:bidi="en-US"/>
      </w:rPr>
    </w:lvl>
    <w:lvl w:ilvl="6" w:tplc="11E035FC">
      <w:numFmt w:val="bullet"/>
      <w:lvlText w:val="•"/>
      <w:lvlJc w:val="left"/>
      <w:pPr>
        <w:ind w:left="7067" w:hanging="321"/>
      </w:pPr>
      <w:rPr>
        <w:rFonts w:hint="default"/>
        <w:lang w:val="en-US" w:eastAsia="en-US" w:bidi="en-US"/>
      </w:rPr>
    </w:lvl>
    <w:lvl w:ilvl="7" w:tplc="6A34A54E">
      <w:numFmt w:val="bullet"/>
      <w:lvlText w:val="•"/>
      <w:lvlJc w:val="left"/>
      <w:pPr>
        <w:ind w:left="7821" w:hanging="321"/>
      </w:pPr>
      <w:rPr>
        <w:rFonts w:hint="default"/>
        <w:lang w:val="en-US" w:eastAsia="en-US" w:bidi="en-US"/>
      </w:rPr>
    </w:lvl>
    <w:lvl w:ilvl="8" w:tplc="3410D2F8">
      <w:numFmt w:val="bullet"/>
      <w:lvlText w:val="•"/>
      <w:lvlJc w:val="left"/>
      <w:pPr>
        <w:ind w:left="8576" w:hanging="321"/>
      </w:pPr>
      <w:rPr>
        <w:rFonts w:hint="default"/>
        <w:lang w:val="en-US" w:eastAsia="en-US" w:bidi="en-US"/>
      </w:rPr>
    </w:lvl>
  </w:abstractNum>
  <w:abstractNum w:abstractNumId="17" w15:restartNumberingAfterBreak="0">
    <w:nsid w:val="6A9523C1"/>
    <w:multiLevelType w:val="hybridMultilevel"/>
    <w:tmpl w:val="CE6C8C3E"/>
    <w:lvl w:ilvl="0" w:tplc="C8B685F0">
      <w:start w:val="1"/>
      <w:numFmt w:val="decimal"/>
      <w:lvlText w:val="%1"/>
      <w:lvlJc w:val="left"/>
      <w:pPr>
        <w:ind w:left="2545" w:hanging="321"/>
      </w:pPr>
      <w:rPr>
        <w:rFonts w:ascii="MiloPro-Light" w:eastAsia="MiloPro-Light" w:hAnsi="MiloPro-Light" w:cs="MiloPro-Light" w:hint="default"/>
        <w:color w:val="FFFFFF"/>
        <w:w w:val="98"/>
        <w:sz w:val="18"/>
        <w:szCs w:val="18"/>
        <w:lang w:val="en-US" w:eastAsia="en-US" w:bidi="en-US"/>
      </w:rPr>
    </w:lvl>
    <w:lvl w:ilvl="1" w:tplc="E940F550">
      <w:numFmt w:val="bullet"/>
      <w:lvlText w:val="•"/>
      <w:lvlJc w:val="left"/>
      <w:pPr>
        <w:ind w:left="3294" w:hanging="321"/>
      </w:pPr>
      <w:rPr>
        <w:rFonts w:hint="default"/>
        <w:lang w:val="en-US" w:eastAsia="en-US" w:bidi="en-US"/>
      </w:rPr>
    </w:lvl>
    <w:lvl w:ilvl="2" w:tplc="C8FAC0C8">
      <w:numFmt w:val="bullet"/>
      <w:lvlText w:val="•"/>
      <w:lvlJc w:val="left"/>
      <w:pPr>
        <w:ind w:left="4049" w:hanging="321"/>
      </w:pPr>
      <w:rPr>
        <w:rFonts w:hint="default"/>
        <w:lang w:val="en-US" w:eastAsia="en-US" w:bidi="en-US"/>
      </w:rPr>
    </w:lvl>
    <w:lvl w:ilvl="3" w:tplc="35F2019A">
      <w:numFmt w:val="bullet"/>
      <w:lvlText w:val="•"/>
      <w:lvlJc w:val="left"/>
      <w:pPr>
        <w:ind w:left="4803" w:hanging="321"/>
      </w:pPr>
      <w:rPr>
        <w:rFonts w:hint="default"/>
        <w:lang w:val="en-US" w:eastAsia="en-US" w:bidi="en-US"/>
      </w:rPr>
    </w:lvl>
    <w:lvl w:ilvl="4" w:tplc="C43E1B4C">
      <w:numFmt w:val="bullet"/>
      <w:lvlText w:val="•"/>
      <w:lvlJc w:val="left"/>
      <w:pPr>
        <w:ind w:left="5558" w:hanging="321"/>
      </w:pPr>
      <w:rPr>
        <w:rFonts w:hint="default"/>
        <w:lang w:val="en-US" w:eastAsia="en-US" w:bidi="en-US"/>
      </w:rPr>
    </w:lvl>
    <w:lvl w:ilvl="5" w:tplc="99526430">
      <w:numFmt w:val="bullet"/>
      <w:lvlText w:val="•"/>
      <w:lvlJc w:val="left"/>
      <w:pPr>
        <w:ind w:left="6312" w:hanging="321"/>
      </w:pPr>
      <w:rPr>
        <w:rFonts w:hint="default"/>
        <w:lang w:val="en-US" w:eastAsia="en-US" w:bidi="en-US"/>
      </w:rPr>
    </w:lvl>
    <w:lvl w:ilvl="6" w:tplc="F02C5A3E">
      <w:numFmt w:val="bullet"/>
      <w:lvlText w:val="•"/>
      <w:lvlJc w:val="left"/>
      <w:pPr>
        <w:ind w:left="7067" w:hanging="321"/>
      </w:pPr>
      <w:rPr>
        <w:rFonts w:hint="default"/>
        <w:lang w:val="en-US" w:eastAsia="en-US" w:bidi="en-US"/>
      </w:rPr>
    </w:lvl>
    <w:lvl w:ilvl="7" w:tplc="933A98E2">
      <w:numFmt w:val="bullet"/>
      <w:lvlText w:val="•"/>
      <w:lvlJc w:val="left"/>
      <w:pPr>
        <w:ind w:left="7821" w:hanging="321"/>
      </w:pPr>
      <w:rPr>
        <w:rFonts w:hint="default"/>
        <w:lang w:val="en-US" w:eastAsia="en-US" w:bidi="en-US"/>
      </w:rPr>
    </w:lvl>
    <w:lvl w:ilvl="8" w:tplc="BF46863A">
      <w:numFmt w:val="bullet"/>
      <w:lvlText w:val="•"/>
      <w:lvlJc w:val="left"/>
      <w:pPr>
        <w:ind w:left="8576" w:hanging="321"/>
      </w:pPr>
      <w:rPr>
        <w:rFonts w:hint="default"/>
        <w:lang w:val="en-US" w:eastAsia="en-US" w:bidi="en-US"/>
      </w:rPr>
    </w:lvl>
  </w:abstractNum>
  <w:abstractNum w:abstractNumId="18" w15:restartNumberingAfterBreak="0">
    <w:nsid w:val="77461D36"/>
    <w:multiLevelType w:val="hybridMultilevel"/>
    <w:tmpl w:val="BD14520C"/>
    <w:lvl w:ilvl="0" w:tplc="F6AEF222">
      <w:start w:val="1"/>
      <w:numFmt w:val="decimal"/>
      <w:lvlText w:val="%1."/>
      <w:lvlJc w:val="left"/>
      <w:pPr>
        <w:ind w:left="4963" w:hanging="284"/>
      </w:pPr>
      <w:rPr>
        <w:rFonts w:ascii="Milo Pro" w:eastAsia="Milo Pro" w:hAnsi="Milo Pro" w:cs="Milo Pro" w:hint="default"/>
        <w:b/>
        <w:bCs/>
        <w:color w:val="FFFFFF"/>
        <w:spacing w:val="-13"/>
        <w:w w:val="100"/>
        <w:sz w:val="18"/>
        <w:szCs w:val="18"/>
        <w:lang w:val="en-US" w:eastAsia="en-US" w:bidi="en-US"/>
      </w:rPr>
    </w:lvl>
    <w:lvl w:ilvl="1" w:tplc="CA48C9D6">
      <w:numFmt w:val="bullet"/>
      <w:lvlText w:val="•"/>
      <w:lvlJc w:val="left"/>
      <w:pPr>
        <w:ind w:left="5713" w:hanging="284"/>
      </w:pPr>
      <w:rPr>
        <w:rFonts w:hint="default"/>
        <w:lang w:val="en-US" w:eastAsia="en-US" w:bidi="en-US"/>
      </w:rPr>
    </w:lvl>
    <w:lvl w:ilvl="2" w:tplc="8E643340">
      <w:numFmt w:val="bullet"/>
      <w:lvlText w:val="•"/>
      <w:lvlJc w:val="left"/>
      <w:pPr>
        <w:ind w:left="6472" w:hanging="284"/>
      </w:pPr>
      <w:rPr>
        <w:rFonts w:hint="default"/>
        <w:lang w:val="en-US" w:eastAsia="en-US" w:bidi="en-US"/>
      </w:rPr>
    </w:lvl>
    <w:lvl w:ilvl="3" w:tplc="6650881C">
      <w:numFmt w:val="bullet"/>
      <w:lvlText w:val="•"/>
      <w:lvlJc w:val="left"/>
      <w:pPr>
        <w:ind w:left="7230" w:hanging="284"/>
      </w:pPr>
      <w:rPr>
        <w:rFonts w:hint="default"/>
        <w:lang w:val="en-US" w:eastAsia="en-US" w:bidi="en-US"/>
      </w:rPr>
    </w:lvl>
    <w:lvl w:ilvl="4" w:tplc="0FD827BC">
      <w:numFmt w:val="bullet"/>
      <w:lvlText w:val="•"/>
      <w:lvlJc w:val="left"/>
      <w:pPr>
        <w:ind w:left="7989" w:hanging="284"/>
      </w:pPr>
      <w:rPr>
        <w:rFonts w:hint="default"/>
        <w:lang w:val="en-US" w:eastAsia="en-US" w:bidi="en-US"/>
      </w:rPr>
    </w:lvl>
    <w:lvl w:ilvl="5" w:tplc="E10AEA4A">
      <w:numFmt w:val="bullet"/>
      <w:lvlText w:val="•"/>
      <w:lvlJc w:val="left"/>
      <w:pPr>
        <w:ind w:left="8747" w:hanging="284"/>
      </w:pPr>
      <w:rPr>
        <w:rFonts w:hint="default"/>
        <w:lang w:val="en-US" w:eastAsia="en-US" w:bidi="en-US"/>
      </w:rPr>
    </w:lvl>
    <w:lvl w:ilvl="6" w:tplc="D87EE54A">
      <w:numFmt w:val="bullet"/>
      <w:lvlText w:val="•"/>
      <w:lvlJc w:val="left"/>
      <w:pPr>
        <w:ind w:left="9506" w:hanging="284"/>
      </w:pPr>
      <w:rPr>
        <w:rFonts w:hint="default"/>
        <w:lang w:val="en-US" w:eastAsia="en-US" w:bidi="en-US"/>
      </w:rPr>
    </w:lvl>
    <w:lvl w:ilvl="7" w:tplc="ED1265F0">
      <w:numFmt w:val="bullet"/>
      <w:lvlText w:val="•"/>
      <w:lvlJc w:val="left"/>
      <w:pPr>
        <w:ind w:left="10264" w:hanging="284"/>
      </w:pPr>
      <w:rPr>
        <w:rFonts w:hint="default"/>
        <w:lang w:val="en-US" w:eastAsia="en-US" w:bidi="en-US"/>
      </w:rPr>
    </w:lvl>
    <w:lvl w:ilvl="8" w:tplc="FF3C2700">
      <w:numFmt w:val="bullet"/>
      <w:lvlText w:val="•"/>
      <w:lvlJc w:val="left"/>
      <w:pPr>
        <w:ind w:left="11023" w:hanging="284"/>
      </w:pPr>
      <w:rPr>
        <w:rFonts w:hint="default"/>
        <w:lang w:val="en-US" w:eastAsia="en-US" w:bidi="en-US"/>
      </w:rPr>
    </w:lvl>
  </w:abstractNum>
  <w:num w:numId="1">
    <w:abstractNumId w:val="14"/>
  </w:num>
  <w:num w:numId="2">
    <w:abstractNumId w:val="12"/>
  </w:num>
  <w:num w:numId="3">
    <w:abstractNumId w:val="10"/>
  </w:num>
  <w:num w:numId="4">
    <w:abstractNumId w:val="13"/>
  </w:num>
  <w:num w:numId="5">
    <w:abstractNumId w:val="16"/>
  </w:num>
  <w:num w:numId="6">
    <w:abstractNumId w:val="11"/>
  </w:num>
  <w:num w:numId="7">
    <w:abstractNumId w:val="17"/>
  </w:num>
  <w:num w:numId="8">
    <w:abstractNumId w:val="18"/>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867"/>
    <w:rsid w:val="0021253D"/>
    <w:rsid w:val="00286D51"/>
    <w:rsid w:val="002E7379"/>
    <w:rsid w:val="00312C6B"/>
    <w:rsid w:val="003140C8"/>
    <w:rsid w:val="003C0BF9"/>
    <w:rsid w:val="00406E3E"/>
    <w:rsid w:val="00584760"/>
    <w:rsid w:val="00585473"/>
    <w:rsid w:val="00645957"/>
    <w:rsid w:val="007512FB"/>
    <w:rsid w:val="007B2AFA"/>
    <w:rsid w:val="00897A7D"/>
    <w:rsid w:val="00925090"/>
    <w:rsid w:val="00966B58"/>
    <w:rsid w:val="009F0867"/>
    <w:rsid w:val="00B137E1"/>
    <w:rsid w:val="00C74F62"/>
    <w:rsid w:val="00CE359A"/>
    <w:rsid w:val="00F354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5:docId w15:val="{088B4040-CF11-FB4C-9AA3-E7373FFE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E3E"/>
    <w:pPr>
      <w:spacing w:before="120" w:after="120"/>
      <w:ind w:left="567"/>
    </w:pPr>
    <w:rPr>
      <w:rFonts w:ascii="Cambria" w:eastAsia="Cambria" w:hAnsi="Cambria" w:cs="Cambria"/>
      <w:lang w:bidi="en-US"/>
    </w:rPr>
  </w:style>
  <w:style w:type="paragraph" w:styleId="Heading1">
    <w:name w:val="heading 1"/>
    <w:basedOn w:val="Normal"/>
    <w:uiPriority w:val="9"/>
    <w:qFormat/>
    <w:rsid w:val="00966B58"/>
    <w:pPr>
      <w:spacing w:before="1560"/>
      <w:ind w:left="1293" w:right="584"/>
      <w:outlineLvl w:val="0"/>
    </w:pPr>
    <w:rPr>
      <w:rFonts w:asciiTheme="minorHAnsi" w:hAnsiTheme="minorHAnsi"/>
      <w:spacing w:val="-13"/>
      <w:sz w:val="52"/>
    </w:rPr>
  </w:style>
  <w:style w:type="paragraph" w:styleId="Heading2">
    <w:name w:val="heading 2"/>
    <w:basedOn w:val="Heading1"/>
    <w:uiPriority w:val="9"/>
    <w:unhideWhenUsed/>
    <w:qFormat/>
    <w:rsid w:val="00966B58"/>
    <w:pPr>
      <w:pageBreakBefore/>
      <w:numPr>
        <w:numId w:val="4"/>
      </w:numPr>
      <w:tabs>
        <w:tab w:val="left" w:pos="621"/>
      </w:tabs>
      <w:spacing w:before="120"/>
      <w:ind w:left="522" w:hanging="522"/>
      <w:jc w:val="left"/>
      <w:outlineLvl w:val="1"/>
    </w:pPr>
    <w:rPr>
      <w:color w:val="005890"/>
    </w:rPr>
  </w:style>
  <w:style w:type="paragraph" w:styleId="Heading3">
    <w:name w:val="heading 3"/>
    <w:basedOn w:val="Normal"/>
    <w:uiPriority w:val="9"/>
    <w:unhideWhenUsed/>
    <w:qFormat/>
    <w:rsid w:val="007512FB"/>
    <w:pPr>
      <w:keepNext/>
      <w:keepLines/>
      <w:outlineLvl w:val="2"/>
    </w:pPr>
    <w:rPr>
      <w:b/>
      <w:color w:val="448F9C"/>
      <w:sz w:val="36"/>
    </w:rPr>
  </w:style>
  <w:style w:type="paragraph" w:styleId="Heading4">
    <w:name w:val="heading 4"/>
    <w:next w:val="Normal"/>
    <w:link w:val="Heading4Char"/>
    <w:uiPriority w:val="9"/>
    <w:unhideWhenUsed/>
    <w:qFormat/>
    <w:rsid w:val="00406E3E"/>
    <w:pPr>
      <w:spacing w:before="240"/>
      <w:ind w:left="567"/>
      <w:outlineLvl w:val="3"/>
    </w:pPr>
    <w:rPr>
      <w:rFonts w:ascii="Cambria" w:eastAsia="Cambria" w:hAnsi="Cambria" w:cs="Cambria"/>
      <w:b/>
      <w:bCs/>
      <w:color w:val="5E7D23"/>
      <w:sz w:val="28"/>
      <w:szCs w:val="28"/>
      <w:lang w:bidi="en-US"/>
    </w:rPr>
  </w:style>
  <w:style w:type="paragraph" w:styleId="Heading5">
    <w:name w:val="heading 5"/>
    <w:basedOn w:val="Normal"/>
    <w:next w:val="Normal"/>
    <w:link w:val="Heading5Char"/>
    <w:uiPriority w:val="9"/>
    <w:unhideWhenUsed/>
    <w:qFormat/>
    <w:rsid w:val="00F354E6"/>
    <w:pPr>
      <w:spacing w:before="173"/>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CE359A"/>
    <w:pPr>
      <w:tabs>
        <w:tab w:val="right" w:pos="9639"/>
      </w:tabs>
      <w:spacing w:before="60" w:after="60"/>
      <w:ind w:left="851" w:hanging="851"/>
    </w:pPr>
    <w:rPr>
      <w:rFonts w:asciiTheme="minorHAnsi" w:eastAsia="Milo Pro" w:hAnsiTheme="minorHAnsi" w:cs="Milo Pro"/>
      <w:b/>
      <w:bCs/>
      <w:noProof/>
      <w:sz w:val="18"/>
      <w:szCs w:val="18"/>
    </w:rPr>
  </w:style>
  <w:style w:type="paragraph" w:styleId="TOC2">
    <w:name w:val="toc 2"/>
    <w:basedOn w:val="Normal"/>
    <w:uiPriority w:val="39"/>
    <w:qFormat/>
    <w:pPr>
      <w:spacing w:before="28"/>
      <w:ind w:left="2545" w:hanging="321"/>
    </w:pPr>
    <w:rPr>
      <w:rFonts w:ascii="MiloPro-Light" w:eastAsia="MiloPro-Light" w:hAnsi="MiloPro-Light" w:cs="MiloPro-Light"/>
      <w:sz w:val="18"/>
      <w:szCs w:val="18"/>
    </w:rPr>
  </w:style>
  <w:style w:type="paragraph" w:styleId="BodyText">
    <w:name w:val="Body Text"/>
    <w:basedOn w:val="Normal"/>
    <w:link w:val="BodyTextChar"/>
    <w:uiPriority w:val="1"/>
    <w:qFormat/>
  </w:style>
  <w:style w:type="paragraph" w:styleId="ListParagraph">
    <w:name w:val="List Paragraph"/>
    <w:basedOn w:val="Normal"/>
    <w:uiPriority w:val="1"/>
    <w:qFormat/>
    <w:rsid w:val="00584760"/>
    <w:pPr>
      <w:numPr>
        <w:numId w:val="19"/>
      </w:numPr>
      <w:spacing w:before="42"/>
      <w:ind w:left="851"/>
    </w:pPr>
  </w:style>
  <w:style w:type="paragraph" w:customStyle="1" w:styleId="TableParagraph">
    <w:name w:val="Table Paragraph"/>
    <w:uiPriority w:val="1"/>
    <w:qFormat/>
    <w:rsid w:val="00F354E6"/>
    <w:pPr>
      <w:spacing w:before="36"/>
    </w:pPr>
    <w:rPr>
      <w:rFonts w:eastAsia="Milo Pro" w:cs="Milo Pro"/>
      <w:sz w:val="20"/>
      <w:lang w:bidi="en-US"/>
    </w:rPr>
  </w:style>
  <w:style w:type="character" w:customStyle="1" w:styleId="Heading5Char">
    <w:name w:val="Heading 5 Char"/>
    <w:basedOn w:val="DefaultParagraphFont"/>
    <w:link w:val="Heading5"/>
    <w:uiPriority w:val="9"/>
    <w:rsid w:val="00F354E6"/>
    <w:rPr>
      <w:rFonts w:ascii="Cambria" w:eastAsia="Cambria" w:hAnsi="Cambria" w:cs="Cambria"/>
      <w:b/>
      <w:lang w:bidi="en-US"/>
    </w:rPr>
  </w:style>
  <w:style w:type="character" w:customStyle="1" w:styleId="Heading4Char">
    <w:name w:val="Heading 4 Char"/>
    <w:basedOn w:val="DefaultParagraphFont"/>
    <w:link w:val="Heading4"/>
    <w:uiPriority w:val="9"/>
    <w:rsid w:val="00406E3E"/>
    <w:rPr>
      <w:rFonts w:ascii="Cambria" w:eastAsia="Cambria" w:hAnsi="Cambria" w:cs="Cambria"/>
      <w:b/>
      <w:bCs/>
      <w:color w:val="5E7D23"/>
      <w:sz w:val="28"/>
      <w:szCs w:val="28"/>
      <w:lang w:bidi="en-US"/>
    </w:rPr>
  </w:style>
  <w:style w:type="paragraph" w:styleId="Header">
    <w:name w:val="header"/>
    <w:basedOn w:val="Normal"/>
    <w:link w:val="HeaderChar"/>
    <w:uiPriority w:val="99"/>
    <w:unhideWhenUsed/>
    <w:rsid w:val="002E7379"/>
    <w:pPr>
      <w:tabs>
        <w:tab w:val="center" w:pos="4513"/>
        <w:tab w:val="right" w:pos="9026"/>
      </w:tabs>
      <w:spacing w:before="0" w:after="0"/>
      <w:ind w:left="426"/>
    </w:pPr>
    <w:rPr>
      <w:rFonts w:asciiTheme="minorHAnsi" w:hAnsiTheme="minorHAnsi"/>
      <w:sz w:val="20"/>
    </w:rPr>
  </w:style>
  <w:style w:type="character" w:customStyle="1" w:styleId="HeaderChar">
    <w:name w:val="Header Char"/>
    <w:basedOn w:val="DefaultParagraphFont"/>
    <w:link w:val="Header"/>
    <w:uiPriority w:val="99"/>
    <w:rsid w:val="002E7379"/>
    <w:rPr>
      <w:rFonts w:eastAsia="Cambria" w:cs="Cambria"/>
      <w:sz w:val="20"/>
      <w:lang w:bidi="en-US"/>
    </w:rPr>
  </w:style>
  <w:style w:type="paragraph" w:styleId="Footer">
    <w:name w:val="footer"/>
    <w:basedOn w:val="Normal"/>
    <w:link w:val="FooterChar"/>
    <w:uiPriority w:val="99"/>
    <w:unhideWhenUsed/>
    <w:rsid w:val="002E7379"/>
    <w:pPr>
      <w:spacing w:line="191" w:lineRule="exact"/>
      <w:ind w:left="426"/>
    </w:pPr>
    <w:rPr>
      <w:rFonts w:asciiTheme="minorHAnsi" w:hAnsiTheme="minorHAnsi" w:cstheme="minorHAnsi"/>
      <w:sz w:val="20"/>
      <w:szCs w:val="20"/>
    </w:rPr>
  </w:style>
  <w:style w:type="character" w:customStyle="1" w:styleId="FooterChar">
    <w:name w:val="Footer Char"/>
    <w:basedOn w:val="DefaultParagraphFont"/>
    <w:link w:val="Footer"/>
    <w:uiPriority w:val="99"/>
    <w:rsid w:val="002E7379"/>
    <w:rPr>
      <w:rFonts w:eastAsia="Cambria" w:cstheme="minorHAnsi"/>
      <w:sz w:val="20"/>
      <w:szCs w:val="20"/>
      <w:lang w:bidi="en-US"/>
    </w:rPr>
  </w:style>
  <w:style w:type="numbering" w:customStyle="1" w:styleId="bullet">
    <w:name w:val="bullet"/>
    <w:uiPriority w:val="99"/>
    <w:rsid w:val="00312C6B"/>
    <w:pPr>
      <w:numPr>
        <w:numId w:val="19"/>
      </w:numPr>
    </w:pPr>
  </w:style>
  <w:style w:type="character" w:customStyle="1" w:styleId="BodyTextChar">
    <w:name w:val="Body Text Char"/>
    <w:basedOn w:val="DefaultParagraphFont"/>
    <w:link w:val="BodyText"/>
    <w:uiPriority w:val="1"/>
    <w:rsid w:val="002E7379"/>
    <w:rPr>
      <w:rFonts w:ascii="Cambria" w:eastAsia="Cambria" w:hAnsi="Cambria" w:cs="Cambria"/>
      <w:lang w:bidi="en-US"/>
    </w:rPr>
  </w:style>
  <w:style w:type="character" w:styleId="Emphasis">
    <w:name w:val="Emphasis"/>
    <w:basedOn w:val="DefaultParagraphFont"/>
    <w:uiPriority w:val="20"/>
    <w:qFormat/>
    <w:rsid w:val="00584760"/>
    <w:rPr>
      <w:i/>
      <w:iCs/>
    </w:rPr>
  </w:style>
  <w:style w:type="paragraph" w:styleId="Caption">
    <w:name w:val="caption"/>
    <w:basedOn w:val="Normal"/>
    <w:next w:val="Normal"/>
    <w:uiPriority w:val="35"/>
    <w:unhideWhenUsed/>
    <w:qFormat/>
    <w:rsid w:val="00897A7D"/>
    <w:pPr>
      <w:keepNext/>
      <w:keepLines/>
      <w:spacing w:before="360" w:after="200"/>
    </w:pPr>
    <w:rPr>
      <w:iCs/>
      <w:color w:val="1F497D" w:themeColor="text2"/>
      <w:sz w:val="20"/>
      <w:szCs w:val="18"/>
    </w:rPr>
  </w:style>
  <w:style w:type="table" w:styleId="TableGrid">
    <w:name w:val="Table Grid"/>
    <w:basedOn w:val="TableNormal"/>
    <w:uiPriority w:val="39"/>
    <w:rsid w:val="00897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TOC1"/>
    <w:next w:val="Normal"/>
    <w:uiPriority w:val="39"/>
    <w:unhideWhenUsed/>
    <w:qFormat/>
    <w:rsid w:val="00CE359A"/>
    <w:rPr>
      <w:sz w:val="24"/>
    </w:rPr>
  </w:style>
  <w:style w:type="paragraph" w:styleId="TOC3">
    <w:name w:val="toc 3"/>
    <w:basedOn w:val="Normal"/>
    <w:next w:val="Normal"/>
    <w:autoRedefine/>
    <w:uiPriority w:val="39"/>
    <w:unhideWhenUsed/>
    <w:rsid w:val="00CE359A"/>
    <w:pPr>
      <w:spacing w:after="100"/>
      <w:ind w:left="440"/>
    </w:pPr>
  </w:style>
  <w:style w:type="character" w:styleId="Hyperlink">
    <w:name w:val="Hyperlink"/>
    <w:basedOn w:val="DefaultParagraphFont"/>
    <w:uiPriority w:val="99"/>
    <w:unhideWhenUsed/>
    <w:rsid w:val="00CE359A"/>
    <w:rPr>
      <w:color w:val="0000FF" w:themeColor="hyperlink"/>
      <w:u w:val="single"/>
    </w:rPr>
  </w:style>
  <w:style w:type="paragraph" w:styleId="TableofFigures">
    <w:name w:val="table of figures"/>
    <w:basedOn w:val="Normal"/>
    <w:next w:val="Normal"/>
    <w:uiPriority w:val="99"/>
    <w:unhideWhenUsed/>
    <w:rsid w:val="00CE359A"/>
    <w:pPr>
      <w:spacing w:after="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agriculture.gov.au/levies" TargetMode="External"/><Relationship Id="rId34" Type="http://schemas.openxmlformats.org/officeDocument/2006/relationships/hyperlink" Target="https://onlineservices.environment.gov.au/" TargetMode="Externa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5.xml"/><Relationship Id="rId33" Type="http://schemas.openxmlformats.org/officeDocument/2006/relationships/hyperlink" Target="http://www.environment.gov.au/protection/publications/pes-guide-to-australian-certification" TargetMode="External"/><Relationship Id="rId38"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mailto:copyright@awe.gov.au"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yperlink" Target="https://onlineservices.environment.gov.au/" TargetMode="Externa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reativecommons.org/licenses/by/4.0/legalcode" TargetMode="External"/><Relationship Id="rId23" Type="http://schemas.openxmlformats.org/officeDocument/2006/relationships/header" Target="header5.xml"/><Relationship Id="rId28" Type="http://schemas.openxmlformats.org/officeDocument/2006/relationships/hyperlink" Target="https://www.arb.ca.gov/msprog/offroad/cert/cert.php" TargetMode="External"/><Relationship Id="rId36" Type="http://schemas.openxmlformats.org/officeDocument/2006/relationships/hyperlink" Target="http://www.environment.gov.au/protection/emissions-standards/faqs"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http://www.environment.gov.au/protection/publications/pes-guidance-note-importers-brokers-certification-numbers"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yperlink" Target="https://www.epa.gov/compliance-and-fuel-economy-data/annual-certification-data-vehicles-engines-and-equipment" TargetMode="External"/><Relationship Id="rId30" Type="http://schemas.openxmlformats.org/officeDocument/2006/relationships/image" Target="media/image9.png"/><Relationship Id="rId35" Type="http://schemas.openxmlformats.org/officeDocument/2006/relationships/hyperlink" Target="mailto:productemissions@aw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E79F2F4E.dotm</Template>
  <TotalTime>1</TotalTime>
  <Pages>18</Pages>
  <Words>3792</Words>
  <Characters>21618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importing items regulated by the Product Emissions Standards Act 2017</dc:title>
  <dc:creator>Department of Agriculture, Water and the Environment</dc:creator>
  <cp:lastModifiedBy>Bec Durack</cp:lastModifiedBy>
  <cp:revision>2</cp:revision>
  <dcterms:created xsi:type="dcterms:W3CDTF">2020-04-29T00:35:00Z</dcterms:created>
  <dcterms:modified xsi:type="dcterms:W3CDTF">2020-04-29T00:35:00Z</dcterms:modified>
</cp:coreProperties>
</file>