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FDB1" w14:textId="728D2234" w:rsidR="007E5830" w:rsidRDefault="00F46CEE" w:rsidP="007E5830">
      <w:pPr>
        <w:pStyle w:val="BodyText"/>
        <w:spacing w:before="0"/>
      </w:pPr>
      <w:bookmarkStart w:id="0" w:name="_Toc381014288"/>
      <w:bookmarkEnd w:id="0"/>
      <w:r>
        <w:rPr>
          <w:noProof/>
        </w:rPr>
        <w:drawing>
          <wp:inline distT="0" distB="0" distL="0" distR="0" wp14:anchorId="09DA2A06" wp14:editId="37026944">
            <wp:extent cx="3117850" cy="1193800"/>
            <wp:effectExtent l="0" t="0" r="0" b="0"/>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193800"/>
                    </a:xfrm>
                    <a:prstGeom prst="rect">
                      <a:avLst/>
                    </a:prstGeom>
                    <a:noFill/>
                    <a:ln>
                      <a:noFill/>
                    </a:ln>
                  </pic:spPr>
                </pic:pic>
              </a:graphicData>
            </a:graphic>
          </wp:inline>
        </w:drawing>
      </w:r>
    </w:p>
    <w:p w14:paraId="40C79CA8" w14:textId="57244C64" w:rsidR="007E5830" w:rsidRDefault="007E5830" w:rsidP="007E5830">
      <w:pPr>
        <w:pStyle w:val="Heading1"/>
        <w:rPr>
          <w:sz w:val="22"/>
          <w:szCs w:val="22"/>
        </w:rPr>
      </w:pPr>
      <w:r>
        <w:t>Performance standard</w:t>
      </w:r>
      <w:r w:rsidR="003B5C61">
        <w:t>—E</w:t>
      </w:r>
      <w:r>
        <w:t>stablishment start-up audits for log exports to China</w:t>
      </w:r>
    </w:p>
    <w:p w14:paraId="0B27A350" w14:textId="0AC72DF4" w:rsidR="003A7F25" w:rsidRDefault="003A7F25" w:rsidP="004E6958">
      <w:pPr>
        <w:pStyle w:val="BodyText"/>
        <w:rPr>
          <w:lang w:val="en-US"/>
        </w:rPr>
      </w:pPr>
      <w:bookmarkStart w:id="1" w:name="_Toc381014281"/>
      <w:r w:rsidRPr="003A7F25">
        <w:rPr>
          <w:lang w:val="en-US"/>
        </w:rPr>
        <w:t xml:space="preserve"> </w:t>
      </w:r>
    </w:p>
    <w:p w14:paraId="2BCDD95F" w14:textId="47BBD001" w:rsidR="003A7F25" w:rsidRDefault="003A7F25" w:rsidP="003A7F25">
      <w:pPr>
        <w:pStyle w:val="Heading2"/>
        <w:rPr>
          <w:lang w:val="en-US"/>
        </w:rPr>
      </w:pPr>
      <w:r>
        <w:rPr>
          <w:lang w:val="en-US"/>
        </w:rPr>
        <w:t>Purpose of this document</w:t>
      </w:r>
    </w:p>
    <w:p w14:paraId="1318DB78" w14:textId="77777777" w:rsidR="003A7F25" w:rsidRPr="007A5528" w:rsidRDefault="003A7F25" w:rsidP="003A7F25">
      <w:pPr>
        <w:pStyle w:val="BodyText"/>
      </w:pPr>
      <w:r w:rsidRPr="007A5528">
        <w:t>This document</w:t>
      </w:r>
      <w:r>
        <w:t xml:space="preserve"> </w:t>
      </w:r>
      <w:r w:rsidRPr="007A5528">
        <w:t xml:space="preserve">outlines the performance standards that </w:t>
      </w:r>
      <w:r>
        <w:t xml:space="preserve">registered establishments </w:t>
      </w:r>
      <w:r w:rsidRPr="007A5528">
        <w:t>must meet to gain approval for</w:t>
      </w:r>
      <w:r w:rsidRPr="007324A7">
        <w:t xml:space="preserve"> </w:t>
      </w:r>
      <w:r>
        <w:t>log exports to China (logs with and without bark) including mandatory</w:t>
      </w:r>
      <w:r w:rsidRPr="007A5528">
        <w:t>:</w:t>
      </w:r>
    </w:p>
    <w:p w14:paraId="3BA848C9" w14:textId="77777777" w:rsidR="003A7F25" w:rsidRDefault="003A7F25" w:rsidP="003A7F25">
      <w:pPr>
        <w:pStyle w:val="ListBullet"/>
        <w:numPr>
          <w:ilvl w:val="0"/>
          <w:numId w:val="20"/>
        </w:numPr>
        <w:spacing w:before="120"/>
      </w:pPr>
      <w:r>
        <w:t>establishment site requirements</w:t>
      </w:r>
    </w:p>
    <w:p w14:paraId="41FD17B8" w14:textId="77777777" w:rsidR="003A7F25" w:rsidRPr="007A5528" w:rsidRDefault="003A7F25" w:rsidP="003A7F25">
      <w:pPr>
        <w:pStyle w:val="ListBullet"/>
        <w:numPr>
          <w:ilvl w:val="0"/>
          <w:numId w:val="20"/>
        </w:numPr>
        <w:spacing w:before="120"/>
      </w:pPr>
      <w:r>
        <w:t xml:space="preserve">establishment fumigator responsibilities for </w:t>
      </w:r>
      <w:r w:rsidRPr="007A5528">
        <w:t xml:space="preserve">the mandatory importing country </w:t>
      </w:r>
      <w:r>
        <w:t>treatment</w:t>
      </w:r>
    </w:p>
    <w:p w14:paraId="2583B960" w14:textId="77777777" w:rsidR="003A7F25" w:rsidRDefault="003A7F25" w:rsidP="003A7F25">
      <w:pPr>
        <w:pStyle w:val="ListBullet"/>
        <w:numPr>
          <w:ilvl w:val="0"/>
          <w:numId w:val="20"/>
        </w:numPr>
        <w:spacing w:before="120"/>
      </w:pPr>
      <w:r>
        <w:t xml:space="preserve">fumigation of </w:t>
      </w:r>
      <w:r w:rsidRPr="007A5528">
        <w:t>logs for export to China</w:t>
      </w:r>
      <w:r>
        <w:t xml:space="preserve"> outlined as per the </w:t>
      </w:r>
      <w:hyperlink w:anchor="_Related_material" w:history="1">
        <w:r w:rsidRPr="00F517D3">
          <w:rPr>
            <w:rStyle w:val="Hyperlink"/>
          </w:rPr>
          <w:t>Manual of Importing Country Requirements (Micor)</w:t>
        </w:r>
      </w:hyperlink>
    </w:p>
    <w:p w14:paraId="496B4EF2" w14:textId="77777777" w:rsidR="003A7F25" w:rsidRDefault="003A7F25" w:rsidP="003A7F25">
      <w:pPr>
        <w:pStyle w:val="ListBullet"/>
        <w:numPr>
          <w:ilvl w:val="0"/>
          <w:numId w:val="20"/>
        </w:numPr>
        <w:spacing w:before="120"/>
      </w:pPr>
      <w:r>
        <w:t>Authorised Officer (AO) requirements.</w:t>
      </w:r>
    </w:p>
    <w:p w14:paraId="0235EF24" w14:textId="77777777" w:rsidR="003A7F25" w:rsidRPr="00996D3F" w:rsidRDefault="00001DCF" w:rsidP="003A7F25">
      <w:pPr>
        <w:pStyle w:val="BodyText"/>
        <w:rPr>
          <w:highlight w:val="yellow"/>
        </w:rPr>
      </w:pPr>
      <w:r>
        <w:pict w14:anchorId="3D51B267">
          <v:rect id="_x0000_i1025" style="width:451.3pt;height:3pt" o:hralign="center" o:hrstd="t" o:hrnoshade="t" o:hr="t" fillcolor="#d5d2ca" stroked="f"/>
        </w:pict>
      </w:r>
    </w:p>
    <w:p w14:paraId="6A23E3C2" w14:textId="77777777" w:rsidR="003A7F25" w:rsidRDefault="003A7F25" w:rsidP="003A7F25">
      <w:pPr>
        <w:pStyle w:val="BodyText"/>
        <w:rPr>
          <w:b/>
          <w:sz w:val="30"/>
          <w:szCs w:val="30"/>
        </w:rPr>
      </w:pPr>
      <w:r>
        <w:rPr>
          <w:b/>
          <w:sz w:val="30"/>
          <w:szCs w:val="30"/>
        </w:rPr>
        <w:t>Contents</w:t>
      </w:r>
    </w:p>
    <w:p w14:paraId="7DE585B5" w14:textId="77777777" w:rsidR="003A7F25" w:rsidRDefault="003A7F25" w:rsidP="003A7F25">
      <w:pPr>
        <w:pStyle w:val="BodyText"/>
        <w:rPr>
          <w:lang w:val="en-US"/>
        </w:rPr>
      </w:pPr>
      <w:r>
        <w:rPr>
          <w:lang w:val="en-US"/>
        </w:rPr>
        <w:t>This document contains the following topics.</w:t>
      </w:r>
    </w:p>
    <w:p w14:paraId="694767BD" w14:textId="77777777" w:rsidR="003A7F25" w:rsidRPr="00A93C83" w:rsidRDefault="003A7F25" w:rsidP="003A7F25">
      <w:pPr>
        <w:pStyle w:val="TOC1"/>
        <w:rPr>
          <w:noProof/>
          <w:kern w:val="2"/>
          <w:lang w:val="en-AU" w:eastAsia="en-AU"/>
        </w:rPr>
      </w:pPr>
      <w:r>
        <w:fldChar w:fldCharType="begin"/>
      </w:r>
      <w:r>
        <w:instrText xml:space="preserve"> TOC \h \z \t "Heading 2,1,Heading 3,2,Heading 4,3,Title of document,1" </w:instrText>
      </w:r>
      <w:r>
        <w:fldChar w:fldCharType="separate"/>
      </w:r>
      <w:hyperlink w:anchor="_Toc147741864" w:history="1">
        <w:r w:rsidRPr="00445820">
          <w:rPr>
            <w:rStyle w:val="Hyperlink"/>
            <w:noProof/>
          </w:rPr>
          <w:t>Definitions</w:t>
        </w:r>
        <w:r>
          <w:rPr>
            <w:noProof/>
            <w:webHidden/>
          </w:rPr>
          <w:tab/>
        </w:r>
        <w:r>
          <w:rPr>
            <w:noProof/>
            <w:webHidden/>
          </w:rPr>
          <w:fldChar w:fldCharType="begin"/>
        </w:r>
        <w:r>
          <w:rPr>
            <w:noProof/>
            <w:webHidden/>
          </w:rPr>
          <w:instrText xml:space="preserve"> PAGEREF _Toc147741864 \h </w:instrText>
        </w:r>
        <w:r>
          <w:rPr>
            <w:noProof/>
            <w:webHidden/>
          </w:rPr>
        </w:r>
        <w:r>
          <w:rPr>
            <w:noProof/>
            <w:webHidden/>
          </w:rPr>
          <w:fldChar w:fldCharType="separate"/>
        </w:r>
        <w:r>
          <w:rPr>
            <w:noProof/>
            <w:webHidden/>
          </w:rPr>
          <w:t>2</w:t>
        </w:r>
        <w:r>
          <w:rPr>
            <w:noProof/>
            <w:webHidden/>
          </w:rPr>
          <w:fldChar w:fldCharType="end"/>
        </w:r>
      </w:hyperlink>
    </w:p>
    <w:p w14:paraId="7363A894" w14:textId="77777777" w:rsidR="003A7F25" w:rsidRPr="00A93C83" w:rsidRDefault="00001DCF" w:rsidP="003A7F25">
      <w:pPr>
        <w:pStyle w:val="TOC1"/>
        <w:rPr>
          <w:noProof/>
          <w:kern w:val="2"/>
          <w:lang w:val="en-AU" w:eastAsia="en-AU"/>
        </w:rPr>
      </w:pPr>
      <w:hyperlink w:anchor="_Toc147741865" w:history="1">
        <w:r w:rsidR="003A7F25" w:rsidRPr="00445820">
          <w:rPr>
            <w:rStyle w:val="Hyperlink"/>
            <w:noProof/>
          </w:rPr>
          <w:t>Purpose of this document</w:t>
        </w:r>
        <w:r w:rsidR="003A7F25">
          <w:rPr>
            <w:noProof/>
            <w:webHidden/>
          </w:rPr>
          <w:tab/>
        </w:r>
        <w:r w:rsidR="003A7F25">
          <w:rPr>
            <w:noProof/>
            <w:webHidden/>
          </w:rPr>
          <w:fldChar w:fldCharType="begin"/>
        </w:r>
        <w:r w:rsidR="003A7F25">
          <w:rPr>
            <w:noProof/>
            <w:webHidden/>
          </w:rPr>
          <w:instrText xml:space="preserve"> PAGEREF _Toc147741865 \h </w:instrText>
        </w:r>
        <w:r w:rsidR="003A7F25">
          <w:rPr>
            <w:noProof/>
            <w:webHidden/>
          </w:rPr>
        </w:r>
        <w:r w:rsidR="003A7F25">
          <w:rPr>
            <w:noProof/>
            <w:webHidden/>
          </w:rPr>
          <w:fldChar w:fldCharType="separate"/>
        </w:r>
        <w:r w:rsidR="003A7F25">
          <w:rPr>
            <w:noProof/>
            <w:webHidden/>
          </w:rPr>
          <w:t>2</w:t>
        </w:r>
        <w:r w:rsidR="003A7F25">
          <w:rPr>
            <w:noProof/>
            <w:webHidden/>
          </w:rPr>
          <w:fldChar w:fldCharType="end"/>
        </w:r>
      </w:hyperlink>
    </w:p>
    <w:p w14:paraId="51473DAF" w14:textId="77777777" w:rsidR="003A7F25" w:rsidRPr="00A93C83" w:rsidRDefault="00001DCF" w:rsidP="003A7F25">
      <w:pPr>
        <w:pStyle w:val="TOC2"/>
        <w:rPr>
          <w:noProof/>
          <w:kern w:val="2"/>
          <w:lang w:val="en-AU" w:eastAsia="en-AU"/>
        </w:rPr>
      </w:pPr>
      <w:hyperlink w:anchor="_Toc147741866" w:history="1">
        <w:r w:rsidR="003A7F25" w:rsidRPr="00445820">
          <w:rPr>
            <w:rStyle w:val="Hyperlink"/>
            <w:noProof/>
          </w:rPr>
          <w:t>Advisory findings</w:t>
        </w:r>
        <w:r w:rsidR="003A7F25">
          <w:rPr>
            <w:noProof/>
            <w:webHidden/>
          </w:rPr>
          <w:tab/>
        </w:r>
        <w:r w:rsidR="003A7F25">
          <w:rPr>
            <w:noProof/>
            <w:webHidden/>
          </w:rPr>
          <w:fldChar w:fldCharType="begin"/>
        </w:r>
        <w:r w:rsidR="003A7F25">
          <w:rPr>
            <w:noProof/>
            <w:webHidden/>
          </w:rPr>
          <w:instrText xml:space="preserve"> PAGEREF _Toc147741866 \h </w:instrText>
        </w:r>
        <w:r w:rsidR="003A7F25">
          <w:rPr>
            <w:noProof/>
            <w:webHidden/>
          </w:rPr>
        </w:r>
        <w:r w:rsidR="003A7F25">
          <w:rPr>
            <w:noProof/>
            <w:webHidden/>
          </w:rPr>
          <w:fldChar w:fldCharType="separate"/>
        </w:r>
        <w:r w:rsidR="003A7F25">
          <w:rPr>
            <w:noProof/>
            <w:webHidden/>
          </w:rPr>
          <w:t>3</w:t>
        </w:r>
        <w:r w:rsidR="003A7F25">
          <w:rPr>
            <w:noProof/>
            <w:webHidden/>
          </w:rPr>
          <w:fldChar w:fldCharType="end"/>
        </w:r>
      </w:hyperlink>
    </w:p>
    <w:p w14:paraId="35164F99" w14:textId="77777777" w:rsidR="003A7F25" w:rsidRPr="00A93C83" w:rsidRDefault="00001DCF" w:rsidP="003A7F25">
      <w:pPr>
        <w:pStyle w:val="TOC2"/>
        <w:rPr>
          <w:noProof/>
          <w:kern w:val="2"/>
          <w:lang w:val="en-AU" w:eastAsia="en-AU"/>
        </w:rPr>
      </w:pPr>
      <w:hyperlink w:anchor="_Toc147741867" w:history="1">
        <w:r w:rsidR="003A7F25" w:rsidRPr="00445820">
          <w:rPr>
            <w:rStyle w:val="Hyperlink"/>
            <w:noProof/>
          </w:rPr>
          <w:t>Application process</w:t>
        </w:r>
        <w:r w:rsidR="003A7F25">
          <w:rPr>
            <w:noProof/>
            <w:webHidden/>
          </w:rPr>
          <w:tab/>
        </w:r>
        <w:r w:rsidR="003A7F25">
          <w:rPr>
            <w:noProof/>
            <w:webHidden/>
          </w:rPr>
          <w:fldChar w:fldCharType="begin"/>
        </w:r>
        <w:r w:rsidR="003A7F25">
          <w:rPr>
            <w:noProof/>
            <w:webHidden/>
          </w:rPr>
          <w:instrText xml:space="preserve"> PAGEREF _Toc147741867 \h </w:instrText>
        </w:r>
        <w:r w:rsidR="003A7F25">
          <w:rPr>
            <w:noProof/>
            <w:webHidden/>
          </w:rPr>
        </w:r>
        <w:r w:rsidR="003A7F25">
          <w:rPr>
            <w:noProof/>
            <w:webHidden/>
          </w:rPr>
          <w:fldChar w:fldCharType="separate"/>
        </w:r>
        <w:r w:rsidR="003A7F25">
          <w:rPr>
            <w:noProof/>
            <w:webHidden/>
          </w:rPr>
          <w:t>4</w:t>
        </w:r>
        <w:r w:rsidR="003A7F25">
          <w:rPr>
            <w:noProof/>
            <w:webHidden/>
          </w:rPr>
          <w:fldChar w:fldCharType="end"/>
        </w:r>
      </w:hyperlink>
    </w:p>
    <w:p w14:paraId="33F85F13" w14:textId="77777777" w:rsidR="003A7F25" w:rsidRPr="00A93C83" w:rsidRDefault="00001DCF" w:rsidP="003A7F25">
      <w:pPr>
        <w:pStyle w:val="TOC2"/>
        <w:rPr>
          <w:noProof/>
          <w:kern w:val="2"/>
          <w:lang w:val="en-AU" w:eastAsia="en-AU"/>
        </w:rPr>
      </w:pPr>
      <w:hyperlink w:anchor="_Toc147741868" w:history="1">
        <w:r w:rsidR="003A7F25" w:rsidRPr="00445820">
          <w:rPr>
            <w:rStyle w:val="Hyperlink"/>
            <w:noProof/>
          </w:rPr>
          <w:t>Additional requirements</w:t>
        </w:r>
        <w:r w:rsidR="003A7F25">
          <w:rPr>
            <w:noProof/>
            <w:webHidden/>
          </w:rPr>
          <w:tab/>
        </w:r>
        <w:r w:rsidR="003A7F25">
          <w:rPr>
            <w:noProof/>
            <w:webHidden/>
          </w:rPr>
          <w:fldChar w:fldCharType="begin"/>
        </w:r>
        <w:r w:rsidR="003A7F25">
          <w:rPr>
            <w:noProof/>
            <w:webHidden/>
          </w:rPr>
          <w:instrText xml:space="preserve"> PAGEREF _Toc147741868 \h </w:instrText>
        </w:r>
        <w:r w:rsidR="003A7F25">
          <w:rPr>
            <w:noProof/>
            <w:webHidden/>
          </w:rPr>
        </w:r>
        <w:r w:rsidR="003A7F25">
          <w:rPr>
            <w:noProof/>
            <w:webHidden/>
          </w:rPr>
          <w:fldChar w:fldCharType="separate"/>
        </w:r>
        <w:r w:rsidR="003A7F25">
          <w:rPr>
            <w:noProof/>
            <w:webHidden/>
          </w:rPr>
          <w:t>4</w:t>
        </w:r>
        <w:r w:rsidR="003A7F25">
          <w:rPr>
            <w:noProof/>
            <w:webHidden/>
          </w:rPr>
          <w:fldChar w:fldCharType="end"/>
        </w:r>
      </w:hyperlink>
    </w:p>
    <w:p w14:paraId="5A64221C" w14:textId="77777777" w:rsidR="003A7F25" w:rsidRPr="00A93C83" w:rsidRDefault="00001DCF" w:rsidP="003A7F25">
      <w:pPr>
        <w:pStyle w:val="TOC1"/>
        <w:rPr>
          <w:noProof/>
          <w:kern w:val="2"/>
          <w:lang w:val="en-AU" w:eastAsia="en-AU"/>
        </w:rPr>
      </w:pPr>
      <w:hyperlink w:anchor="_Toc147741869" w:history="1">
        <w:r w:rsidR="003A7F25" w:rsidRPr="00445820">
          <w:rPr>
            <w:rStyle w:val="Hyperlink"/>
            <w:noProof/>
          </w:rPr>
          <w:t>Performance standards</w:t>
        </w:r>
        <w:r w:rsidR="003A7F25">
          <w:rPr>
            <w:noProof/>
            <w:webHidden/>
          </w:rPr>
          <w:tab/>
        </w:r>
        <w:r w:rsidR="003A7F25">
          <w:rPr>
            <w:noProof/>
            <w:webHidden/>
          </w:rPr>
          <w:fldChar w:fldCharType="begin"/>
        </w:r>
        <w:r w:rsidR="003A7F25">
          <w:rPr>
            <w:noProof/>
            <w:webHidden/>
          </w:rPr>
          <w:instrText xml:space="preserve"> PAGEREF _Toc147741869 \h </w:instrText>
        </w:r>
        <w:r w:rsidR="003A7F25">
          <w:rPr>
            <w:noProof/>
            <w:webHidden/>
          </w:rPr>
        </w:r>
        <w:r w:rsidR="003A7F25">
          <w:rPr>
            <w:noProof/>
            <w:webHidden/>
          </w:rPr>
          <w:fldChar w:fldCharType="separate"/>
        </w:r>
        <w:r w:rsidR="003A7F25">
          <w:rPr>
            <w:noProof/>
            <w:webHidden/>
          </w:rPr>
          <w:t>5</w:t>
        </w:r>
        <w:r w:rsidR="003A7F25">
          <w:rPr>
            <w:noProof/>
            <w:webHidden/>
          </w:rPr>
          <w:fldChar w:fldCharType="end"/>
        </w:r>
      </w:hyperlink>
    </w:p>
    <w:p w14:paraId="4E7D6D94" w14:textId="77777777" w:rsidR="003A7F25" w:rsidRPr="00A93C83" w:rsidRDefault="00001DCF" w:rsidP="003A7F25">
      <w:pPr>
        <w:pStyle w:val="TOC2"/>
        <w:rPr>
          <w:noProof/>
          <w:kern w:val="2"/>
          <w:lang w:val="en-AU" w:eastAsia="en-AU"/>
        </w:rPr>
      </w:pPr>
      <w:hyperlink w:anchor="_Toc147741870" w:history="1">
        <w:r w:rsidR="003A7F25" w:rsidRPr="00445820">
          <w:rPr>
            <w:rStyle w:val="Hyperlink"/>
            <w:noProof/>
          </w:rPr>
          <w:t>Establishment requirements</w:t>
        </w:r>
        <w:r w:rsidR="003A7F25">
          <w:rPr>
            <w:noProof/>
            <w:webHidden/>
          </w:rPr>
          <w:tab/>
        </w:r>
        <w:r w:rsidR="003A7F25">
          <w:rPr>
            <w:noProof/>
            <w:webHidden/>
          </w:rPr>
          <w:fldChar w:fldCharType="begin"/>
        </w:r>
        <w:r w:rsidR="003A7F25">
          <w:rPr>
            <w:noProof/>
            <w:webHidden/>
          </w:rPr>
          <w:instrText xml:space="preserve"> PAGEREF _Toc147741870 \h </w:instrText>
        </w:r>
        <w:r w:rsidR="003A7F25">
          <w:rPr>
            <w:noProof/>
            <w:webHidden/>
          </w:rPr>
        </w:r>
        <w:r w:rsidR="003A7F25">
          <w:rPr>
            <w:noProof/>
            <w:webHidden/>
          </w:rPr>
          <w:fldChar w:fldCharType="separate"/>
        </w:r>
        <w:r w:rsidR="003A7F25">
          <w:rPr>
            <w:noProof/>
            <w:webHidden/>
          </w:rPr>
          <w:t>5</w:t>
        </w:r>
        <w:r w:rsidR="003A7F25">
          <w:rPr>
            <w:noProof/>
            <w:webHidden/>
          </w:rPr>
          <w:fldChar w:fldCharType="end"/>
        </w:r>
      </w:hyperlink>
    </w:p>
    <w:p w14:paraId="3CE1A5B3" w14:textId="77777777" w:rsidR="003A7F25" w:rsidRPr="00A93C83" w:rsidRDefault="00001DCF" w:rsidP="003A7F25">
      <w:pPr>
        <w:pStyle w:val="TOC2"/>
        <w:rPr>
          <w:noProof/>
          <w:kern w:val="2"/>
          <w:lang w:val="en-AU" w:eastAsia="en-AU"/>
        </w:rPr>
      </w:pPr>
      <w:hyperlink w:anchor="_Toc147741871" w:history="1">
        <w:r w:rsidR="003A7F25" w:rsidRPr="00445820">
          <w:rPr>
            <w:rStyle w:val="Hyperlink"/>
            <w:noProof/>
          </w:rPr>
          <w:t>Fumigator requirements</w:t>
        </w:r>
        <w:r w:rsidR="003A7F25">
          <w:rPr>
            <w:noProof/>
            <w:webHidden/>
          </w:rPr>
          <w:tab/>
        </w:r>
        <w:r w:rsidR="003A7F25">
          <w:rPr>
            <w:noProof/>
            <w:webHidden/>
          </w:rPr>
          <w:fldChar w:fldCharType="begin"/>
        </w:r>
        <w:r w:rsidR="003A7F25">
          <w:rPr>
            <w:noProof/>
            <w:webHidden/>
          </w:rPr>
          <w:instrText xml:space="preserve"> PAGEREF _Toc147741871 \h </w:instrText>
        </w:r>
        <w:r w:rsidR="003A7F25">
          <w:rPr>
            <w:noProof/>
            <w:webHidden/>
          </w:rPr>
        </w:r>
        <w:r w:rsidR="003A7F25">
          <w:rPr>
            <w:noProof/>
            <w:webHidden/>
          </w:rPr>
          <w:fldChar w:fldCharType="separate"/>
        </w:r>
        <w:r w:rsidR="003A7F25">
          <w:rPr>
            <w:noProof/>
            <w:webHidden/>
          </w:rPr>
          <w:t>7</w:t>
        </w:r>
        <w:r w:rsidR="003A7F25">
          <w:rPr>
            <w:noProof/>
            <w:webHidden/>
          </w:rPr>
          <w:fldChar w:fldCharType="end"/>
        </w:r>
      </w:hyperlink>
    </w:p>
    <w:p w14:paraId="379EA330" w14:textId="77777777" w:rsidR="003A7F25" w:rsidRPr="00A93C83" w:rsidRDefault="00001DCF" w:rsidP="003A7F25">
      <w:pPr>
        <w:pStyle w:val="TOC2"/>
        <w:rPr>
          <w:noProof/>
          <w:kern w:val="2"/>
          <w:lang w:val="en-AU" w:eastAsia="en-AU"/>
        </w:rPr>
      </w:pPr>
      <w:hyperlink w:anchor="_Toc147741872" w:history="1">
        <w:r w:rsidR="003A7F25" w:rsidRPr="00445820">
          <w:rPr>
            <w:rStyle w:val="Hyperlink"/>
            <w:noProof/>
          </w:rPr>
          <w:t>Authorised Officer requirements</w:t>
        </w:r>
        <w:r w:rsidR="003A7F25">
          <w:rPr>
            <w:noProof/>
            <w:webHidden/>
          </w:rPr>
          <w:tab/>
        </w:r>
        <w:r w:rsidR="003A7F25">
          <w:rPr>
            <w:noProof/>
            <w:webHidden/>
          </w:rPr>
          <w:fldChar w:fldCharType="begin"/>
        </w:r>
        <w:r w:rsidR="003A7F25">
          <w:rPr>
            <w:noProof/>
            <w:webHidden/>
          </w:rPr>
          <w:instrText xml:space="preserve"> PAGEREF _Toc147741872 \h </w:instrText>
        </w:r>
        <w:r w:rsidR="003A7F25">
          <w:rPr>
            <w:noProof/>
            <w:webHidden/>
          </w:rPr>
        </w:r>
        <w:r w:rsidR="003A7F25">
          <w:rPr>
            <w:noProof/>
            <w:webHidden/>
          </w:rPr>
          <w:fldChar w:fldCharType="separate"/>
        </w:r>
        <w:r w:rsidR="003A7F25">
          <w:rPr>
            <w:noProof/>
            <w:webHidden/>
          </w:rPr>
          <w:t>9</w:t>
        </w:r>
        <w:r w:rsidR="003A7F25">
          <w:rPr>
            <w:noProof/>
            <w:webHidden/>
          </w:rPr>
          <w:fldChar w:fldCharType="end"/>
        </w:r>
      </w:hyperlink>
    </w:p>
    <w:p w14:paraId="5BE73623" w14:textId="77777777" w:rsidR="003A7F25" w:rsidRPr="00A93C83" w:rsidRDefault="00001DCF" w:rsidP="003A7F25">
      <w:pPr>
        <w:pStyle w:val="TOC1"/>
        <w:rPr>
          <w:noProof/>
          <w:kern w:val="2"/>
          <w:lang w:val="en-AU" w:eastAsia="en-AU"/>
        </w:rPr>
      </w:pPr>
      <w:hyperlink w:anchor="_Toc147741873" w:history="1">
        <w:r w:rsidR="003A7F25" w:rsidRPr="00445820">
          <w:rPr>
            <w:rStyle w:val="Hyperlink"/>
            <w:noProof/>
          </w:rPr>
          <w:t>Related material</w:t>
        </w:r>
        <w:r w:rsidR="003A7F25">
          <w:rPr>
            <w:noProof/>
            <w:webHidden/>
          </w:rPr>
          <w:tab/>
        </w:r>
        <w:r w:rsidR="003A7F25">
          <w:rPr>
            <w:noProof/>
            <w:webHidden/>
          </w:rPr>
          <w:fldChar w:fldCharType="begin"/>
        </w:r>
        <w:r w:rsidR="003A7F25">
          <w:rPr>
            <w:noProof/>
            <w:webHidden/>
          </w:rPr>
          <w:instrText xml:space="preserve"> PAGEREF _Toc147741873 \h </w:instrText>
        </w:r>
        <w:r w:rsidR="003A7F25">
          <w:rPr>
            <w:noProof/>
            <w:webHidden/>
          </w:rPr>
        </w:r>
        <w:r w:rsidR="003A7F25">
          <w:rPr>
            <w:noProof/>
            <w:webHidden/>
          </w:rPr>
          <w:fldChar w:fldCharType="separate"/>
        </w:r>
        <w:r w:rsidR="003A7F25">
          <w:rPr>
            <w:noProof/>
            <w:webHidden/>
          </w:rPr>
          <w:t>11</w:t>
        </w:r>
        <w:r w:rsidR="003A7F25">
          <w:rPr>
            <w:noProof/>
            <w:webHidden/>
          </w:rPr>
          <w:fldChar w:fldCharType="end"/>
        </w:r>
      </w:hyperlink>
    </w:p>
    <w:p w14:paraId="5014C46A" w14:textId="77777777" w:rsidR="003A7F25" w:rsidRPr="00A93C83" w:rsidRDefault="00001DCF" w:rsidP="003A7F25">
      <w:pPr>
        <w:pStyle w:val="TOC1"/>
        <w:rPr>
          <w:noProof/>
          <w:kern w:val="2"/>
          <w:lang w:val="en-AU" w:eastAsia="en-AU"/>
        </w:rPr>
      </w:pPr>
      <w:hyperlink w:anchor="_Toc147741874" w:history="1">
        <w:r w:rsidR="003A7F25" w:rsidRPr="00445820">
          <w:rPr>
            <w:rStyle w:val="Hyperlink"/>
            <w:noProof/>
          </w:rPr>
          <w:t>Document information</w:t>
        </w:r>
        <w:r w:rsidR="003A7F25">
          <w:rPr>
            <w:noProof/>
            <w:webHidden/>
          </w:rPr>
          <w:tab/>
        </w:r>
        <w:r w:rsidR="003A7F25">
          <w:rPr>
            <w:noProof/>
            <w:webHidden/>
          </w:rPr>
          <w:fldChar w:fldCharType="begin"/>
        </w:r>
        <w:r w:rsidR="003A7F25">
          <w:rPr>
            <w:noProof/>
            <w:webHidden/>
          </w:rPr>
          <w:instrText xml:space="preserve"> PAGEREF _Toc147741874 \h </w:instrText>
        </w:r>
        <w:r w:rsidR="003A7F25">
          <w:rPr>
            <w:noProof/>
            <w:webHidden/>
          </w:rPr>
        </w:r>
        <w:r w:rsidR="003A7F25">
          <w:rPr>
            <w:noProof/>
            <w:webHidden/>
          </w:rPr>
          <w:fldChar w:fldCharType="separate"/>
        </w:r>
        <w:r w:rsidR="003A7F25">
          <w:rPr>
            <w:noProof/>
            <w:webHidden/>
          </w:rPr>
          <w:t>11</w:t>
        </w:r>
        <w:r w:rsidR="003A7F25">
          <w:rPr>
            <w:noProof/>
            <w:webHidden/>
          </w:rPr>
          <w:fldChar w:fldCharType="end"/>
        </w:r>
      </w:hyperlink>
    </w:p>
    <w:p w14:paraId="47BFFF55" w14:textId="77777777" w:rsidR="003A7F25" w:rsidRPr="00A93C83" w:rsidRDefault="00001DCF" w:rsidP="003A7F25">
      <w:pPr>
        <w:pStyle w:val="TOC1"/>
        <w:rPr>
          <w:noProof/>
          <w:kern w:val="2"/>
          <w:lang w:val="en-AU" w:eastAsia="en-AU"/>
        </w:rPr>
      </w:pPr>
      <w:hyperlink w:anchor="_Toc147741875" w:history="1">
        <w:r w:rsidR="003A7F25" w:rsidRPr="00445820">
          <w:rPr>
            <w:rStyle w:val="Hyperlink"/>
            <w:noProof/>
          </w:rPr>
          <w:t>Version history</w:t>
        </w:r>
        <w:r w:rsidR="003A7F25">
          <w:rPr>
            <w:noProof/>
            <w:webHidden/>
          </w:rPr>
          <w:tab/>
        </w:r>
        <w:r w:rsidR="003A7F25">
          <w:rPr>
            <w:noProof/>
            <w:webHidden/>
          </w:rPr>
          <w:fldChar w:fldCharType="begin"/>
        </w:r>
        <w:r w:rsidR="003A7F25">
          <w:rPr>
            <w:noProof/>
            <w:webHidden/>
          </w:rPr>
          <w:instrText xml:space="preserve"> PAGEREF _Toc147741875 \h </w:instrText>
        </w:r>
        <w:r w:rsidR="003A7F25">
          <w:rPr>
            <w:noProof/>
            <w:webHidden/>
          </w:rPr>
        </w:r>
        <w:r w:rsidR="003A7F25">
          <w:rPr>
            <w:noProof/>
            <w:webHidden/>
          </w:rPr>
          <w:fldChar w:fldCharType="separate"/>
        </w:r>
        <w:r w:rsidR="003A7F25">
          <w:rPr>
            <w:noProof/>
            <w:webHidden/>
          </w:rPr>
          <w:t>11</w:t>
        </w:r>
        <w:r w:rsidR="003A7F25">
          <w:rPr>
            <w:noProof/>
            <w:webHidden/>
          </w:rPr>
          <w:fldChar w:fldCharType="end"/>
        </w:r>
      </w:hyperlink>
    </w:p>
    <w:p w14:paraId="10F77763" w14:textId="2BB33E24" w:rsidR="003A7F25" w:rsidRDefault="003A7F25" w:rsidP="004E6958">
      <w:pPr>
        <w:pStyle w:val="ListBullet"/>
        <w:numPr>
          <w:ilvl w:val="0"/>
          <w:numId w:val="0"/>
        </w:numPr>
        <w:spacing w:before="120"/>
        <w:ind w:left="360" w:hanging="360"/>
      </w:pPr>
      <w:r>
        <w:rPr>
          <w:lang w:val="en-US"/>
        </w:rPr>
        <w:fldChar w:fldCharType="end"/>
      </w:r>
    </w:p>
    <w:p w14:paraId="392CD495" w14:textId="670550DF" w:rsidR="003B5C61" w:rsidRDefault="007E5830" w:rsidP="003A7F25">
      <w:pPr>
        <w:pStyle w:val="Heading2"/>
      </w:pPr>
      <w:r>
        <w:rPr>
          <w:lang w:val="en-US"/>
        </w:rPr>
        <w:br w:type="page"/>
      </w:r>
      <w:bookmarkEnd w:id="1"/>
      <w:r w:rsidR="003B5C61">
        <w:lastRenderedPageBreak/>
        <w:t>Start up audit</w:t>
      </w:r>
    </w:p>
    <w:p w14:paraId="428BCF9F" w14:textId="71830D5B" w:rsidR="003B5C61" w:rsidRDefault="003B5C61" w:rsidP="003B5C61">
      <w:pPr>
        <w:pStyle w:val="Heading3"/>
      </w:pPr>
      <w:r>
        <w:t>Purpose of the audit</w:t>
      </w:r>
    </w:p>
    <w:p w14:paraId="638F7A85" w14:textId="77777777" w:rsidR="003B5C61" w:rsidRDefault="003B5C61" w:rsidP="003B5C61">
      <w:pPr>
        <w:pStyle w:val="BodyText"/>
      </w:pPr>
      <w:r>
        <w:t>Initial or ‘startup’ audits of establishment processes for the exports of logs with and without bark to China aim to assess key establishment criteria. The focus of the audit is to ensure the establishment has appropriate facilities, that the fumigator meets and understands the requirements and that the AO is aware of, understands and can follow the required sampling and inspection requirements.</w:t>
      </w:r>
    </w:p>
    <w:p w14:paraId="125C1F41" w14:textId="41BB046F" w:rsidR="003B5C61" w:rsidRDefault="003B5C61" w:rsidP="003B5C61">
      <w:pPr>
        <w:pStyle w:val="BodyText"/>
      </w:pPr>
      <w:r>
        <w:t>As outlined under s</w:t>
      </w:r>
      <w:r w:rsidR="00AD5B9A">
        <w:t xml:space="preserve">ection </w:t>
      </w:r>
      <w:r>
        <w:t xml:space="preserve">266 of the </w:t>
      </w:r>
      <w:r w:rsidRPr="00B358C1">
        <w:rPr>
          <w:i/>
          <w:iCs/>
        </w:rPr>
        <w:t>Export Control Act 2020</w:t>
      </w:r>
      <w:r>
        <w:rPr>
          <w:i/>
          <w:iCs/>
        </w:rPr>
        <w:t xml:space="preserve"> </w:t>
      </w:r>
      <w:r>
        <w:t>(the Act), the Secretary may require audits of export operations carried out at a registered establishment.</w:t>
      </w:r>
    </w:p>
    <w:p w14:paraId="7327B968" w14:textId="128AC5AD" w:rsidR="003B5C61" w:rsidRDefault="003B5C61" w:rsidP="003B5C61">
      <w:pPr>
        <w:pStyle w:val="BodyText"/>
      </w:pPr>
      <w:r>
        <w:t>Audits may focus on various aspects (s</w:t>
      </w:r>
      <w:r w:rsidR="00AD5B9A">
        <w:t xml:space="preserve">s </w:t>
      </w:r>
      <w:r>
        <w:t xml:space="preserve">266(2)), including </w:t>
      </w:r>
      <w:r w:rsidRPr="00641E57">
        <w:t>whether a kind of export operations or a kind of goods comply, have complied, or will comply with a requirement of th</w:t>
      </w:r>
      <w:r>
        <w:t>e</w:t>
      </w:r>
      <w:r w:rsidRPr="00641E57">
        <w:t xml:space="preserve"> Act that relates to the export operations or the goods</w:t>
      </w:r>
      <w:r>
        <w:t>.</w:t>
      </w:r>
    </w:p>
    <w:p w14:paraId="5600BED8" w14:textId="77777777" w:rsidR="003B5C61" w:rsidRDefault="003B5C61" w:rsidP="003B5C61">
      <w:pPr>
        <w:pStyle w:val="BodyText"/>
      </w:pPr>
      <w:r>
        <w:t>In the context of this performance standard, the establishment will be assessed at audit as either ‘meeting’ or ‘not meeting’ requirements.</w:t>
      </w:r>
    </w:p>
    <w:p w14:paraId="75A64C3E" w14:textId="77777777" w:rsidR="003B5C61" w:rsidRDefault="003B5C61" w:rsidP="003B5C61">
      <w:pPr>
        <w:pStyle w:val="BodyText"/>
      </w:pPr>
      <w:r>
        <w:t>All requirements must be met for an establishment to ‘pass’ and be considered suitable to commence log exports to China.</w:t>
      </w:r>
    </w:p>
    <w:p w14:paraId="79F58272" w14:textId="77777777" w:rsidR="003B5C61" w:rsidRDefault="003B5C61" w:rsidP="003B5C61">
      <w:pPr>
        <w:pStyle w:val="Heading3"/>
      </w:pPr>
      <w:r>
        <w:t>Supporting material</w:t>
      </w:r>
    </w:p>
    <w:p w14:paraId="5A9A51F0" w14:textId="77777777" w:rsidR="003B5C61" w:rsidRPr="00CD49F6" w:rsidRDefault="003B5C61" w:rsidP="003B5C61">
      <w:pPr>
        <w:pStyle w:val="BodyText"/>
      </w:pPr>
      <w:r>
        <w:t xml:space="preserve">This document </w:t>
      </w:r>
      <w:r w:rsidRPr="00CD49F6">
        <w:t xml:space="preserve">must be read in line </w:t>
      </w:r>
      <w:r>
        <w:t>with the:</w:t>
      </w:r>
    </w:p>
    <w:p w14:paraId="15305547" w14:textId="77777777" w:rsidR="003B5C61" w:rsidRPr="004E6958" w:rsidRDefault="003B5C61" w:rsidP="003B5C61">
      <w:pPr>
        <w:pStyle w:val="ListBullet"/>
        <w:numPr>
          <w:ilvl w:val="0"/>
          <w:numId w:val="20"/>
        </w:numPr>
        <w:spacing w:before="120"/>
        <w:rPr>
          <w:rStyle w:val="Hyperlink"/>
          <w:color w:val="auto"/>
          <w:u w:val="none"/>
        </w:rPr>
      </w:pPr>
      <w:r w:rsidRPr="00CD49F6">
        <w:t xml:space="preserve">Departmental Policy: </w:t>
      </w:r>
      <w:hyperlink w:anchor="_Related_material" w:history="1">
        <w:r w:rsidRPr="00C41542">
          <w:rPr>
            <w:rStyle w:val="Hyperlink"/>
            <w:i/>
            <w:iCs/>
          </w:rPr>
          <w:t>Management of plant export registered establishments</w:t>
        </w:r>
      </w:hyperlink>
    </w:p>
    <w:p w14:paraId="6E904B39" w14:textId="43D9132D" w:rsidR="00232BA6" w:rsidRPr="00CD49F6" w:rsidRDefault="00232BA6" w:rsidP="003B5C61">
      <w:pPr>
        <w:pStyle w:val="ListBullet"/>
        <w:numPr>
          <w:ilvl w:val="0"/>
          <w:numId w:val="20"/>
        </w:numPr>
        <w:spacing w:before="120"/>
      </w:pPr>
      <w:r>
        <w:t xml:space="preserve">Guideline: </w:t>
      </w:r>
      <w:hyperlink r:id="rId13" w:history="1">
        <w:r w:rsidRPr="004E6958">
          <w:rPr>
            <w:rStyle w:val="Hyperlink"/>
            <w:i/>
            <w:iCs/>
          </w:rPr>
          <w:t>Administering applications for plant export registered establishments</w:t>
        </w:r>
      </w:hyperlink>
    </w:p>
    <w:p w14:paraId="7A444F0B" w14:textId="77777777" w:rsidR="003B5C61" w:rsidRDefault="003B5C61" w:rsidP="003B5C61">
      <w:pPr>
        <w:pStyle w:val="ListBullet"/>
        <w:numPr>
          <w:ilvl w:val="0"/>
          <w:numId w:val="20"/>
        </w:numPr>
        <w:spacing w:before="120"/>
      </w:pPr>
      <w:r w:rsidRPr="00CD49F6">
        <w:t xml:space="preserve">Guideline: </w:t>
      </w:r>
      <w:hyperlink w:anchor="_Related_material" w:history="1">
        <w:r w:rsidRPr="00C41542">
          <w:rPr>
            <w:rStyle w:val="Hyperlink"/>
            <w:i/>
            <w:iCs/>
          </w:rPr>
          <w:t>Audit of plant export registered establishments</w:t>
        </w:r>
      </w:hyperlink>
    </w:p>
    <w:p w14:paraId="2999596D" w14:textId="77777777" w:rsidR="003B5C61" w:rsidRPr="00DE518A" w:rsidRDefault="003B5C61" w:rsidP="003B5C61">
      <w:pPr>
        <w:pStyle w:val="ListBullet"/>
        <w:numPr>
          <w:ilvl w:val="0"/>
          <w:numId w:val="20"/>
        </w:numPr>
        <w:spacing w:before="120"/>
      </w:pPr>
      <w:r>
        <w:t xml:space="preserve">Guideline: </w:t>
      </w:r>
      <w:hyperlink w:anchor="_Related_material" w:history="1">
        <w:r w:rsidRPr="00C41542">
          <w:rPr>
            <w:rStyle w:val="Hyperlink"/>
            <w:i/>
            <w:iCs/>
          </w:rPr>
          <w:t>Supporting documents for plant exports</w:t>
        </w:r>
      </w:hyperlink>
    </w:p>
    <w:p w14:paraId="7B086AF5" w14:textId="019740F1" w:rsidR="003B5C61" w:rsidRPr="00866C6B" w:rsidRDefault="001B7CC1" w:rsidP="003B5C61">
      <w:pPr>
        <w:pStyle w:val="ListBullet"/>
        <w:numPr>
          <w:ilvl w:val="0"/>
          <w:numId w:val="20"/>
        </w:numPr>
        <w:spacing w:before="120"/>
      </w:pPr>
      <w:r>
        <w:t>Exports process instruction</w:t>
      </w:r>
      <w:r w:rsidR="003B5C61" w:rsidRPr="00AE0E8A">
        <w:t>:</w:t>
      </w:r>
      <w:r w:rsidR="003B5C61" w:rsidRPr="00641E57">
        <w:t xml:space="preserve"> </w:t>
      </w:r>
      <w:hyperlink w:anchor="_Related_material" w:history="1">
        <w:r w:rsidR="003B5C61" w:rsidRPr="00C41542">
          <w:rPr>
            <w:rStyle w:val="Hyperlink"/>
            <w:i/>
            <w:iCs/>
          </w:rPr>
          <w:t>Inspection of forest products for export</w:t>
        </w:r>
      </w:hyperlink>
    </w:p>
    <w:p w14:paraId="0CFC3A55" w14:textId="2C65A5F7" w:rsidR="003B5C61" w:rsidRPr="00AD5B9A" w:rsidRDefault="004E6958" w:rsidP="003B5C61">
      <w:pPr>
        <w:pStyle w:val="ListBullet"/>
        <w:numPr>
          <w:ilvl w:val="0"/>
          <w:numId w:val="20"/>
        </w:numPr>
        <w:spacing w:before="120"/>
        <w:rPr>
          <w:rStyle w:val="Hyperlink"/>
          <w:color w:val="auto"/>
          <w:u w:val="none"/>
        </w:rPr>
      </w:pPr>
      <w:r>
        <w:t>Exports w</w:t>
      </w:r>
      <w:r w:rsidR="003B5C61" w:rsidRPr="00866C6B">
        <w:t xml:space="preserve">ork </w:t>
      </w:r>
      <w:r>
        <w:t>i</w:t>
      </w:r>
      <w:r w:rsidR="003B5C61" w:rsidRPr="00866C6B">
        <w:t>nstruction</w:t>
      </w:r>
      <w:r w:rsidR="003B5C61" w:rsidRPr="00641E57">
        <w:t xml:space="preserve">: </w:t>
      </w:r>
      <w:hyperlink w:anchor="_Related_material" w:history="1">
        <w:r w:rsidR="003B5C61" w:rsidRPr="00C41542">
          <w:rPr>
            <w:rStyle w:val="Hyperlink"/>
            <w:i/>
            <w:iCs/>
          </w:rPr>
          <w:t>Inspecting forest products for export</w:t>
        </w:r>
      </w:hyperlink>
    </w:p>
    <w:p w14:paraId="44BC2ABF" w14:textId="77777777" w:rsidR="00AD5B9A" w:rsidRDefault="00001DCF" w:rsidP="00AD5B9A">
      <w:pPr>
        <w:pStyle w:val="ListBullet"/>
        <w:numPr>
          <w:ilvl w:val="0"/>
          <w:numId w:val="20"/>
        </w:numPr>
        <w:spacing w:before="120"/>
      </w:pPr>
      <w:hyperlink w:anchor="_Related_material" w:history="1">
        <w:r w:rsidR="00AD5B9A">
          <w:rPr>
            <w:rStyle w:val="Hyperlink"/>
          </w:rPr>
          <w:t>M</w:t>
        </w:r>
        <w:r w:rsidR="00AD5B9A" w:rsidRPr="005D5984">
          <w:rPr>
            <w:rStyle w:val="Hyperlink"/>
          </w:rPr>
          <w:t>ethyl bromide fumigation methodology</w:t>
        </w:r>
      </w:hyperlink>
    </w:p>
    <w:p w14:paraId="01C0B490" w14:textId="77777777" w:rsidR="00AD5B9A" w:rsidRDefault="00001DCF" w:rsidP="00AD5B9A">
      <w:pPr>
        <w:pStyle w:val="ListBullet"/>
        <w:numPr>
          <w:ilvl w:val="0"/>
          <w:numId w:val="20"/>
        </w:numPr>
        <w:spacing w:before="120"/>
      </w:pPr>
      <w:hyperlink w:anchor="_Related_material_1" w:history="1">
        <w:r w:rsidR="00AD5B9A">
          <w:rPr>
            <w:rStyle w:val="Hyperlink"/>
          </w:rPr>
          <w:t>S</w:t>
        </w:r>
        <w:r w:rsidR="00AD5B9A" w:rsidRPr="005D5984">
          <w:rPr>
            <w:rStyle w:val="Hyperlink"/>
          </w:rPr>
          <w:t>ulfuryl fluoride fumigation methodology</w:t>
        </w:r>
      </w:hyperlink>
    </w:p>
    <w:p w14:paraId="58DB9D40" w14:textId="77777777" w:rsidR="00AD5B9A" w:rsidRPr="00CD49F6" w:rsidRDefault="00001DCF" w:rsidP="00AD5B9A">
      <w:pPr>
        <w:pStyle w:val="ListBullet"/>
        <w:numPr>
          <w:ilvl w:val="0"/>
          <w:numId w:val="20"/>
        </w:numPr>
        <w:spacing w:before="120"/>
      </w:pPr>
      <w:hyperlink w:anchor="_Related_material_1" w:history="1">
        <w:r w:rsidR="00AD5B9A" w:rsidRPr="005D5984">
          <w:rPr>
            <w:rStyle w:val="Hyperlink"/>
          </w:rPr>
          <w:t>Guide to performing QPS fumigations with methyl bromide</w:t>
        </w:r>
      </w:hyperlink>
    </w:p>
    <w:p w14:paraId="43569623" w14:textId="77777777" w:rsidR="003B5C61" w:rsidRPr="0012465D" w:rsidRDefault="00001DCF" w:rsidP="003B5C61">
      <w:pPr>
        <w:pStyle w:val="ListBullet"/>
        <w:numPr>
          <w:ilvl w:val="0"/>
          <w:numId w:val="20"/>
        </w:numPr>
        <w:spacing w:before="120"/>
        <w:rPr>
          <w:b/>
          <w:bCs/>
        </w:rPr>
      </w:pPr>
      <w:hyperlink w:anchor="_Related_material" w:history="1">
        <w:r w:rsidR="003B5C61" w:rsidRPr="00A65D66">
          <w:rPr>
            <w:rStyle w:val="Hyperlink"/>
          </w:rPr>
          <w:t>Micor case for all logs to China</w:t>
        </w:r>
      </w:hyperlink>
      <w:r w:rsidR="003B5C61">
        <w:t>.</w:t>
      </w:r>
    </w:p>
    <w:p w14:paraId="6BCA8C96" w14:textId="77777777" w:rsidR="003B5C61" w:rsidRPr="006457C6" w:rsidRDefault="003B5C61" w:rsidP="003B5C61">
      <w:pPr>
        <w:pStyle w:val="Heading3"/>
      </w:pPr>
      <w:bookmarkStart w:id="2" w:name="_Toc113620867"/>
      <w:bookmarkStart w:id="3" w:name="_Toc147741866"/>
      <w:r w:rsidRPr="006457C6">
        <w:t>Advisory findings</w:t>
      </w:r>
      <w:bookmarkEnd w:id="2"/>
      <w:bookmarkEnd w:id="3"/>
    </w:p>
    <w:p w14:paraId="54804875" w14:textId="5B18E0CB" w:rsidR="003B5C61" w:rsidRPr="006457C6" w:rsidRDefault="003B5C61" w:rsidP="003B5C61">
      <w:pPr>
        <w:pStyle w:val="BodyText"/>
      </w:pPr>
      <w:r w:rsidRPr="006457C6">
        <w:t>If a non-compliance is detected during audit, the auditor issue</w:t>
      </w:r>
      <w:r w:rsidR="00232BA6">
        <w:t>s</w:t>
      </w:r>
      <w:r w:rsidRPr="006457C6">
        <w:t xml:space="preserve"> an advisory finding. Each advisory finding:</w:t>
      </w:r>
    </w:p>
    <w:p w14:paraId="586894FB" w14:textId="1806E28F" w:rsidR="003B5C61" w:rsidRPr="006457C6" w:rsidRDefault="003B5C61" w:rsidP="003B5C61">
      <w:pPr>
        <w:pStyle w:val="ListBullet"/>
      </w:pPr>
      <w:r w:rsidRPr="006457C6">
        <w:t>describe</w:t>
      </w:r>
      <w:r w:rsidR="00232BA6">
        <w:t>s</w:t>
      </w:r>
      <w:r w:rsidRPr="006457C6">
        <w:t xml:space="preserve"> the identified non-compliance</w:t>
      </w:r>
    </w:p>
    <w:p w14:paraId="3F285147" w14:textId="6474B2EC" w:rsidR="003B5C61" w:rsidRPr="006457C6" w:rsidRDefault="003B5C61" w:rsidP="003B5C61">
      <w:pPr>
        <w:pStyle w:val="ListBullet"/>
        <w:numPr>
          <w:ilvl w:val="1"/>
          <w:numId w:val="22"/>
        </w:numPr>
        <w:spacing w:before="120"/>
        <w:ind w:left="709" w:right="-731"/>
      </w:pPr>
      <w:r>
        <w:t>I</w:t>
      </w:r>
      <w:r w:rsidRPr="006457C6">
        <w:t>f the non-compliance can be rectified, the due date for rectification of the non-compliance</w:t>
      </w:r>
      <w:r w:rsidR="00232BA6">
        <w:t xml:space="preserve"> is stated</w:t>
      </w:r>
      <w:r w:rsidRPr="006457C6">
        <w:t xml:space="preserve">, which is no more than </w:t>
      </w:r>
      <w:r>
        <w:t>7</w:t>
      </w:r>
      <w:r w:rsidRPr="006457C6">
        <w:t xml:space="preserve"> calendar days from </w:t>
      </w:r>
      <w:r>
        <w:t xml:space="preserve">the date of </w:t>
      </w:r>
      <w:r w:rsidRPr="006457C6">
        <w:t>issue of the advisory finding</w:t>
      </w:r>
      <w:r>
        <w:t>.</w:t>
      </w:r>
    </w:p>
    <w:p w14:paraId="08C2E072" w14:textId="6C00E624" w:rsidR="003B5C61" w:rsidRPr="006457C6" w:rsidRDefault="003B5C61" w:rsidP="003B5C61">
      <w:pPr>
        <w:pStyle w:val="ListBullet"/>
        <w:numPr>
          <w:ilvl w:val="1"/>
          <w:numId w:val="22"/>
        </w:numPr>
        <w:spacing w:before="120"/>
        <w:ind w:left="709" w:right="-731"/>
      </w:pPr>
      <w:r>
        <w:t>A</w:t>
      </w:r>
      <w:r w:rsidRPr="006457C6">
        <w:t xml:space="preserve"> follow up</w:t>
      </w:r>
      <w:r>
        <w:t xml:space="preserve"> onsite</w:t>
      </w:r>
      <w:r w:rsidRPr="006457C6">
        <w:t xml:space="preserve"> audit </w:t>
      </w:r>
      <w:r>
        <w:t>may</w:t>
      </w:r>
      <w:r w:rsidRPr="006457C6">
        <w:t xml:space="preserve"> be required to verify</w:t>
      </w:r>
      <w:r>
        <w:t xml:space="preserve"> the</w:t>
      </w:r>
      <w:r w:rsidRPr="006457C6">
        <w:t xml:space="preserve"> </w:t>
      </w:r>
      <w:r>
        <w:t>non-compliance</w:t>
      </w:r>
      <w:r w:rsidRPr="006457C6">
        <w:t xml:space="preserve"> has been rectified</w:t>
      </w:r>
      <w:r>
        <w:t xml:space="preserve">. If the non-compliance relates to a minor (documentation) non-compliance then the </w:t>
      </w:r>
      <w:hyperlink w:anchor="_Contact_information" w:history="1">
        <w:r w:rsidRPr="00F517D3">
          <w:rPr>
            <w:rStyle w:val="Hyperlink"/>
            <w:szCs w:val="22"/>
          </w:rPr>
          <w:t>Grain and Seed Exports Program</w:t>
        </w:r>
      </w:hyperlink>
      <w:r>
        <w:rPr>
          <w:szCs w:val="22"/>
        </w:rPr>
        <w:t xml:space="preserve"> (GSEP)</w:t>
      </w:r>
      <w:r>
        <w:t xml:space="preserve"> </w:t>
      </w:r>
      <w:r w:rsidR="00232BA6">
        <w:t>is</w:t>
      </w:r>
      <w:r>
        <w:t xml:space="preserve"> consulted before determining if rectification will require a follow up audit.</w:t>
      </w:r>
    </w:p>
    <w:p w14:paraId="37292C1D" w14:textId="77777777" w:rsidR="003B5C61" w:rsidRPr="006457C6" w:rsidRDefault="003B5C61" w:rsidP="003B5C61">
      <w:pPr>
        <w:pStyle w:val="ListBullet"/>
        <w:numPr>
          <w:ilvl w:val="1"/>
          <w:numId w:val="22"/>
        </w:numPr>
        <w:spacing w:before="120"/>
        <w:ind w:left="709" w:right="-731"/>
      </w:pPr>
      <w:r>
        <w:t>I</w:t>
      </w:r>
      <w:r w:rsidRPr="006457C6">
        <w:t xml:space="preserve">f the </w:t>
      </w:r>
      <w:r>
        <w:t>non-compliance</w:t>
      </w:r>
      <w:r w:rsidRPr="006457C6">
        <w:t xml:space="preserve"> </w:t>
      </w:r>
      <w:r>
        <w:t xml:space="preserve">cannot </w:t>
      </w:r>
      <w:r w:rsidRPr="006457C6">
        <w:t>be rectified</w:t>
      </w:r>
      <w:r>
        <w:t>,</w:t>
      </w:r>
      <w:r w:rsidRPr="006457C6">
        <w:t xml:space="preserve"> the establishment will not be approved to export logs to China</w:t>
      </w:r>
      <w:r>
        <w:t xml:space="preserve"> until all non-compliances identified are rectified in consultation with GSEP.</w:t>
      </w:r>
    </w:p>
    <w:p w14:paraId="418E1EF0" w14:textId="7989EE2F" w:rsidR="003B5C61" w:rsidRPr="00C41542" w:rsidRDefault="0012461C" w:rsidP="003B5C61">
      <w:pPr>
        <w:pStyle w:val="ListBullet"/>
      </w:pPr>
      <w:r>
        <w:rPr>
          <w:szCs w:val="22"/>
        </w:rPr>
        <w:t>are</w:t>
      </w:r>
      <w:r w:rsidR="003B5C61" w:rsidRPr="006457C6">
        <w:rPr>
          <w:szCs w:val="22"/>
        </w:rPr>
        <w:t xml:space="preserve"> issued in writing by </w:t>
      </w:r>
      <w:r w:rsidR="003B5C61">
        <w:rPr>
          <w:szCs w:val="22"/>
        </w:rPr>
        <w:t xml:space="preserve">the </w:t>
      </w:r>
      <w:r w:rsidR="003B5C61" w:rsidRPr="006457C6">
        <w:rPr>
          <w:szCs w:val="22"/>
        </w:rPr>
        <w:t>auditors immediately upon completing the audit</w:t>
      </w:r>
    </w:p>
    <w:p w14:paraId="0445C531" w14:textId="3B836BB3" w:rsidR="003B5C61" w:rsidRPr="00C41542" w:rsidRDefault="0012461C" w:rsidP="003B5C61">
      <w:pPr>
        <w:pStyle w:val="ListBullet"/>
      </w:pPr>
      <w:r>
        <w:rPr>
          <w:szCs w:val="22"/>
        </w:rPr>
        <w:t>are</w:t>
      </w:r>
      <w:r w:rsidR="003B5C61">
        <w:rPr>
          <w:szCs w:val="22"/>
        </w:rPr>
        <w:t xml:space="preserve"> provided to GSEP along with the audit report</w:t>
      </w:r>
    </w:p>
    <w:p w14:paraId="0408AED9" w14:textId="226E70AC" w:rsidR="003B5C61" w:rsidRPr="003B5C61" w:rsidRDefault="003B5C61" w:rsidP="004E6958">
      <w:pPr>
        <w:pStyle w:val="ListBullet"/>
        <w:numPr>
          <w:ilvl w:val="0"/>
          <w:numId w:val="0"/>
        </w:numPr>
      </w:pPr>
      <w:r w:rsidRPr="006457C6">
        <w:lastRenderedPageBreak/>
        <w:t xml:space="preserve">All other registered establishments requirements </w:t>
      </w:r>
      <w:r w:rsidR="0012461C">
        <w:t>apply</w:t>
      </w:r>
      <w:r w:rsidRPr="006457C6">
        <w:t xml:space="preserve"> as per the </w:t>
      </w:r>
      <w:r w:rsidRPr="002070E6">
        <w:t>Guideline</w:t>
      </w:r>
      <w:r>
        <w:t>:</w:t>
      </w:r>
      <w:r w:rsidRPr="002070E6">
        <w:t xml:space="preserve"> </w:t>
      </w:r>
      <w:hyperlink w:anchor="_Related_material" w:history="1">
        <w:r w:rsidRPr="00C41542">
          <w:rPr>
            <w:rStyle w:val="Hyperlink"/>
            <w:i/>
            <w:iCs/>
          </w:rPr>
          <w:t>Audit of plant export registered establishments</w:t>
        </w:r>
      </w:hyperlink>
      <w:r>
        <w:rPr>
          <w:i/>
          <w:iCs/>
        </w:rPr>
        <w:t>.</w:t>
      </w:r>
    </w:p>
    <w:p w14:paraId="6DD2F671" w14:textId="77777777" w:rsidR="007E5830" w:rsidRDefault="007E5830" w:rsidP="007E5830">
      <w:pPr>
        <w:pStyle w:val="ListBullet"/>
        <w:numPr>
          <w:ilvl w:val="0"/>
          <w:numId w:val="0"/>
        </w:numPr>
        <w:spacing w:before="120"/>
        <w:ind w:left="360" w:right="-731" w:hanging="360"/>
        <w:rPr>
          <w:szCs w:val="22"/>
        </w:rPr>
      </w:pPr>
    </w:p>
    <w:p w14:paraId="51455040" w14:textId="77777777" w:rsidR="007E5830" w:rsidRDefault="007E5830" w:rsidP="007E5830">
      <w:pPr>
        <w:pStyle w:val="ListBullet"/>
        <w:numPr>
          <w:ilvl w:val="0"/>
          <w:numId w:val="0"/>
        </w:numPr>
        <w:spacing w:before="120"/>
        <w:ind w:left="360" w:right="-731" w:hanging="360"/>
        <w:rPr>
          <w:szCs w:val="22"/>
        </w:rPr>
        <w:sectPr w:rsidR="007E5830">
          <w:headerReference w:type="even" r:id="rId14"/>
          <w:headerReference w:type="default" r:id="rId15"/>
          <w:footerReference w:type="even" r:id="rId16"/>
          <w:footerReference w:type="default" r:id="rId17"/>
          <w:headerReference w:type="first" r:id="rId18"/>
          <w:footerReference w:type="first" r:id="rId19"/>
          <w:pgSz w:w="11906" w:h="16838"/>
          <w:pgMar w:top="922" w:right="1440" w:bottom="1440" w:left="1440" w:header="426" w:footer="108" w:gutter="0"/>
          <w:cols w:space="708"/>
          <w:docGrid w:linePitch="360"/>
        </w:sectPr>
      </w:pPr>
    </w:p>
    <w:p w14:paraId="6B24832F" w14:textId="77777777" w:rsidR="007E5830" w:rsidRDefault="007E5830" w:rsidP="004E6958">
      <w:pPr>
        <w:pStyle w:val="Heading2"/>
        <w:ind w:hanging="426"/>
        <w:rPr>
          <w:lang w:val="en-US"/>
        </w:rPr>
      </w:pPr>
      <w:bookmarkStart w:id="4" w:name="_Toc147741869"/>
      <w:r>
        <w:rPr>
          <w:lang w:val="en-US"/>
        </w:rPr>
        <w:lastRenderedPageBreak/>
        <w:t>Performance standards</w:t>
      </w:r>
      <w:bookmarkEnd w:id="4"/>
    </w:p>
    <w:p w14:paraId="72C99D67" w14:textId="77777777" w:rsidR="007E5830" w:rsidRDefault="007E5830" w:rsidP="004E6958">
      <w:pPr>
        <w:pStyle w:val="Heading3"/>
        <w:ind w:hanging="426"/>
        <w:rPr>
          <w:lang w:val="en-US"/>
        </w:rPr>
      </w:pPr>
      <w:bookmarkStart w:id="5" w:name="_Toc147741870"/>
      <w:r w:rsidRPr="0012465D">
        <w:rPr>
          <w:lang w:val="en-US"/>
        </w:rPr>
        <w:t>Establishment requirements</w:t>
      </w:r>
      <w:bookmarkEnd w:id="5"/>
    </w:p>
    <w:p w14:paraId="3BA87805" w14:textId="77777777" w:rsidR="007E5830" w:rsidRPr="00FB7933" w:rsidRDefault="007E5830" w:rsidP="004E6958">
      <w:pPr>
        <w:ind w:hanging="426"/>
        <w:rPr>
          <w:lang w:val="en-US"/>
        </w:rPr>
      </w:pPr>
      <w:r w:rsidRPr="000D7EB6">
        <w:rPr>
          <w:lang w:val="en-US"/>
        </w:rPr>
        <w:t xml:space="preserve">The following table describes the performance standards and </w:t>
      </w:r>
      <w:r>
        <w:rPr>
          <w:lang w:val="en-US"/>
        </w:rPr>
        <w:t>compliance</w:t>
      </w:r>
      <w:r w:rsidRPr="000D7EB6">
        <w:rPr>
          <w:lang w:val="en-US"/>
        </w:rPr>
        <w:t xml:space="preserve"> ratings for </w:t>
      </w:r>
      <w:r>
        <w:rPr>
          <w:lang w:val="en-US"/>
        </w:rPr>
        <w:t>establishment requirements</w:t>
      </w:r>
      <w:r w:rsidRPr="000D7EB6">
        <w:rPr>
          <w:lang w:val="en-US"/>
        </w:rPr>
        <w:t>.</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038"/>
        <w:gridCol w:w="1755"/>
        <w:gridCol w:w="3181"/>
      </w:tblGrid>
      <w:tr w:rsidR="003A7F25" w:rsidRPr="003A7F25" w14:paraId="6F692452" w14:textId="77777777" w:rsidTr="00A4352C">
        <w:trPr>
          <w:cantSplit/>
          <w:trHeight w:val="283"/>
          <w:tblHeader/>
        </w:trPr>
        <w:tc>
          <w:tcPr>
            <w:tcW w:w="2344" w:type="dxa"/>
            <w:tcBorders>
              <w:right w:val="single" w:sz="4" w:space="0" w:color="auto"/>
            </w:tcBorders>
            <w:shd w:val="clear" w:color="auto" w:fill="D9D9D9"/>
          </w:tcPr>
          <w:p w14:paraId="49113E8B" w14:textId="77777777" w:rsidR="007E5830" w:rsidRPr="003A7F25" w:rsidRDefault="007E5830" w:rsidP="00632BC5">
            <w:pPr>
              <w:rPr>
                <w:b/>
              </w:rPr>
            </w:pPr>
            <w:r w:rsidRPr="003A7F25">
              <w:rPr>
                <w:b/>
              </w:rPr>
              <w:t>Checklist items</w:t>
            </w:r>
          </w:p>
        </w:tc>
        <w:tc>
          <w:tcPr>
            <w:tcW w:w="7038" w:type="dxa"/>
            <w:tcBorders>
              <w:left w:val="single" w:sz="4" w:space="0" w:color="auto"/>
              <w:right w:val="single" w:sz="4" w:space="0" w:color="auto"/>
            </w:tcBorders>
            <w:shd w:val="clear" w:color="auto" w:fill="D9D9D9"/>
          </w:tcPr>
          <w:p w14:paraId="35993576" w14:textId="77777777" w:rsidR="007E5830" w:rsidRPr="003A7F25" w:rsidRDefault="007E5830" w:rsidP="00632BC5">
            <w:pPr>
              <w:rPr>
                <w:b/>
              </w:rPr>
            </w:pPr>
            <w:r w:rsidRPr="003A7F25">
              <w:rPr>
                <w:b/>
              </w:rPr>
              <w:t xml:space="preserve">Performance standards – </w:t>
            </w:r>
            <w:r w:rsidRPr="003A7F25">
              <w:rPr>
                <w:b/>
                <w:lang w:val="en-US"/>
              </w:rPr>
              <w:t>establishment site requirements</w:t>
            </w:r>
          </w:p>
        </w:tc>
        <w:tc>
          <w:tcPr>
            <w:tcW w:w="1755" w:type="dxa"/>
            <w:tcBorders>
              <w:left w:val="single" w:sz="4" w:space="0" w:color="auto"/>
              <w:right w:val="single" w:sz="4" w:space="0" w:color="auto"/>
            </w:tcBorders>
            <w:shd w:val="clear" w:color="auto" w:fill="D9D9D9"/>
          </w:tcPr>
          <w:p w14:paraId="51A4B6F9" w14:textId="77777777" w:rsidR="007E5830" w:rsidRPr="003A7F25" w:rsidRDefault="007E5830" w:rsidP="00632BC5">
            <w:pPr>
              <w:rPr>
                <w:b/>
              </w:rPr>
            </w:pPr>
            <w:r w:rsidRPr="003A7F25">
              <w:rPr>
                <w:b/>
              </w:rPr>
              <w:t>Compliance rating</w:t>
            </w:r>
          </w:p>
        </w:tc>
        <w:tc>
          <w:tcPr>
            <w:tcW w:w="3181" w:type="dxa"/>
            <w:tcBorders>
              <w:left w:val="single" w:sz="4" w:space="0" w:color="auto"/>
            </w:tcBorders>
            <w:shd w:val="clear" w:color="auto" w:fill="D9D9D9"/>
          </w:tcPr>
          <w:p w14:paraId="370C56C2" w14:textId="77777777" w:rsidR="007E5830" w:rsidRPr="00AD5B9A" w:rsidRDefault="007E5830" w:rsidP="004E6958">
            <w:pPr>
              <w:pStyle w:val="Tableheadings"/>
            </w:pPr>
            <w:r w:rsidRPr="003A7F25">
              <w:rPr>
                <w:color w:val="auto"/>
              </w:rPr>
              <w:t>Examples of evidence (guide only)</w:t>
            </w:r>
          </w:p>
        </w:tc>
      </w:tr>
      <w:tr w:rsidR="007E5830" w14:paraId="64DAB7E9" w14:textId="77777777" w:rsidTr="00632775">
        <w:tc>
          <w:tcPr>
            <w:tcW w:w="2344" w:type="dxa"/>
            <w:shd w:val="clear" w:color="auto" w:fill="auto"/>
          </w:tcPr>
          <w:p w14:paraId="2FA34172" w14:textId="77777777" w:rsidR="007E5830" w:rsidRPr="00D44C1E" w:rsidRDefault="007E5830" w:rsidP="00632BC5">
            <w:pPr>
              <w:rPr>
                <w:bCs/>
              </w:rPr>
            </w:pPr>
            <w:r w:rsidRPr="006457C6">
              <w:rPr>
                <w:b/>
              </w:rPr>
              <w:t xml:space="preserve">1.1 </w:t>
            </w:r>
            <w:r>
              <w:rPr>
                <w:b/>
              </w:rPr>
              <w:t>Registered Establishment (</w:t>
            </w:r>
            <w:r w:rsidRPr="006457C6">
              <w:rPr>
                <w:b/>
              </w:rPr>
              <w:t xml:space="preserve">Treatment </w:t>
            </w:r>
            <w:r>
              <w:rPr>
                <w:b/>
              </w:rPr>
              <w:t>f</w:t>
            </w:r>
            <w:r w:rsidRPr="006457C6">
              <w:rPr>
                <w:b/>
              </w:rPr>
              <w:t>acility</w:t>
            </w:r>
            <w:r>
              <w:rPr>
                <w:b/>
              </w:rPr>
              <w:t>)</w:t>
            </w:r>
          </w:p>
        </w:tc>
        <w:tc>
          <w:tcPr>
            <w:tcW w:w="7038" w:type="dxa"/>
            <w:shd w:val="clear" w:color="auto" w:fill="auto"/>
          </w:tcPr>
          <w:p w14:paraId="3BD9121A" w14:textId="04EA640D" w:rsidR="007E5830" w:rsidRDefault="007E5830" w:rsidP="004E6958">
            <w:pPr>
              <w:pStyle w:val="ListBullet"/>
            </w:pPr>
            <w:r>
              <w:t xml:space="preserve">Establishments undertaking fumigation </w:t>
            </w:r>
            <w:r w:rsidR="003C343C">
              <w:t>have either</w:t>
            </w:r>
            <w:r>
              <w:t xml:space="preserve"> a:</w:t>
            </w:r>
          </w:p>
          <w:p w14:paraId="69AB71CF" w14:textId="28EC4F6E" w:rsidR="003C343C" w:rsidRDefault="007E5830" w:rsidP="004E6958">
            <w:pPr>
              <w:pStyle w:val="ListBullet"/>
              <w:numPr>
                <w:ilvl w:val="0"/>
                <w:numId w:val="41"/>
              </w:numPr>
            </w:pPr>
            <w:r w:rsidRPr="008C6830">
              <w:t>flat</w:t>
            </w:r>
            <w:r w:rsidR="003C343C">
              <w:t>,</w:t>
            </w:r>
            <w:r w:rsidRPr="008C6830">
              <w:t xml:space="preserve"> level</w:t>
            </w:r>
            <w:r w:rsidR="003C343C">
              <w:t>, hard,</w:t>
            </w:r>
            <w:r w:rsidRPr="008C6830">
              <w:t xml:space="preserve"> </w:t>
            </w:r>
            <w:r w:rsidR="003C343C">
              <w:t xml:space="preserve">sealed </w:t>
            </w:r>
            <w:r w:rsidRPr="008C6830">
              <w:t>surface</w:t>
            </w:r>
            <w:r w:rsidR="003C343C">
              <w:t>,</w:t>
            </w:r>
            <w:r w:rsidRPr="008C6830">
              <w:t xml:space="preserve"> such as concrete or bitumen that is impervious to fumigants </w:t>
            </w:r>
          </w:p>
          <w:p w14:paraId="119844A4" w14:textId="391159B6" w:rsidR="007E5830" w:rsidRDefault="007E5830" w:rsidP="004E6958">
            <w:pPr>
              <w:pStyle w:val="ListBullet"/>
              <w:numPr>
                <w:ilvl w:val="0"/>
                <w:numId w:val="0"/>
              </w:numPr>
              <w:ind w:left="1080" w:hanging="360"/>
            </w:pPr>
            <w:r w:rsidRPr="008C6830">
              <w:t xml:space="preserve">or </w:t>
            </w:r>
          </w:p>
          <w:p w14:paraId="198E0F36" w14:textId="557B7750" w:rsidR="007E5830" w:rsidRDefault="007E5830" w:rsidP="004E6958">
            <w:pPr>
              <w:pStyle w:val="ListBullet"/>
              <w:numPr>
                <w:ilvl w:val="0"/>
                <w:numId w:val="41"/>
              </w:numPr>
            </w:pPr>
            <w:r w:rsidRPr="008C6830">
              <w:t>flat</w:t>
            </w:r>
            <w:r w:rsidR="003C343C">
              <w:t>,</w:t>
            </w:r>
            <w:r w:rsidRPr="008C6830">
              <w:t xml:space="preserve"> level</w:t>
            </w:r>
            <w:r w:rsidR="003C343C">
              <w:t>,</w:t>
            </w:r>
            <w:r>
              <w:t xml:space="preserve"> compacted surface that</w:t>
            </w:r>
            <w:r w:rsidR="00FC7F83">
              <w:t xml:space="preserve"> is</w:t>
            </w:r>
            <w:r>
              <w:t xml:space="preserve"> tarped to make it impervious.</w:t>
            </w:r>
          </w:p>
          <w:p w14:paraId="79EA56F7" w14:textId="3BDBB857" w:rsidR="007E5830" w:rsidRDefault="007E5830">
            <w:pPr>
              <w:pStyle w:val="ListBullet"/>
            </w:pPr>
            <w:r>
              <w:t xml:space="preserve">Establishments </w:t>
            </w:r>
            <w:r w:rsidR="00776884">
              <w:t xml:space="preserve">using </w:t>
            </w:r>
            <w:r w:rsidR="000854C0">
              <w:t xml:space="preserve">compacted surfaces have gas proof tarps, which </w:t>
            </w:r>
            <w:r w:rsidR="00FC7F83">
              <w:t>are</w:t>
            </w:r>
            <w:r w:rsidR="000854C0">
              <w:t xml:space="preserve"> made </w:t>
            </w:r>
            <w:r>
              <w:t>available at audit.</w:t>
            </w:r>
          </w:p>
          <w:p w14:paraId="44225D14" w14:textId="24BD4ECB" w:rsidR="00603F92" w:rsidRPr="00603F92" w:rsidRDefault="00603F92" w:rsidP="004E6958">
            <w:pPr>
              <w:pStyle w:val="ListBullet"/>
              <w:numPr>
                <w:ilvl w:val="0"/>
                <w:numId w:val="0"/>
              </w:numPr>
            </w:pPr>
            <w:r>
              <w:rPr>
                <w:b/>
                <w:bCs/>
              </w:rPr>
              <w:t>Note</w:t>
            </w:r>
            <w:r>
              <w:t>: Establishments are responsible for providing gas proof sheets/tarps for the fumigation surface if required.</w:t>
            </w:r>
          </w:p>
          <w:p w14:paraId="0690DAB6" w14:textId="77777777" w:rsidR="000854C0" w:rsidRPr="000854C0" w:rsidRDefault="000854C0" w:rsidP="000854C0">
            <w:pPr>
              <w:pStyle w:val="ListBullet"/>
            </w:pPr>
            <w:r>
              <w:t>S</w:t>
            </w:r>
            <w:r w:rsidRPr="000854C0">
              <w:t>urface</w:t>
            </w:r>
            <w:r>
              <w:t>s</w:t>
            </w:r>
            <w:r w:rsidRPr="000854C0">
              <w:t xml:space="preserve"> </w:t>
            </w:r>
            <w:r>
              <w:t>are</w:t>
            </w:r>
            <w:r w:rsidRPr="000854C0">
              <w:t xml:space="preserve"> free of debris that might prevent a gas-tight seal or damage t</w:t>
            </w:r>
            <w:r>
              <w:t>arps.</w:t>
            </w:r>
          </w:p>
          <w:p w14:paraId="4DD05991" w14:textId="450A174F" w:rsidR="007E5830" w:rsidRDefault="000854C0" w:rsidP="000854C0">
            <w:pPr>
              <w:pStyle w:val="ListBullet"/>
            </w:pPr>
            <w:r>
              <w:t>Hard, sealed</w:t>
            </w:r>
            <w:r w:rsidR="007E5830" w:rsidRPr="000854C0">
              <w:t xml:space="preserve"> surfaces have any cracks sealed.</w:t>
            </w:r>
          </w:p>
          <w:p w14:paraId="4D08F521" w14:textId="4B43249A" w:rsidR="007E5830" w:rsidRDefault="000854C0" w:rsidP="000854C0">
            <w:pPr>
              <w:pStyle w:val="ListBullet"/>
            </w:pPr>
            <w:r>
              <w:t>L</w:t>
            </w:r>
            <w:r w:rsidR="007E5830" w:rsidRPr="000854C0">
              <w:t>arge sized gravel that will likely puncture a tarp/sheet or soft surfaces are not suitable.</w:t>
            </w:r>
          </w:p>
          <w:p w14:paraId="51CD799A" w14:textId="43D5B402" w:rsidR="000854C0" w:rsidRDefault="000854C0" w:rsidP="000854C0">
            <w:pPr>
              <w:pStyle w:val="ListBullet"/>
            </w:pPr>
            <w:r>
              <w:t>Compacted s</w:t>
            </w:r>
            <w:r w:rsidRPr="000854C0">
              <w:t xml:space="preserve">urfaces </w:t>
            </w:r>
            <w:r>
              <w:t>are</w:t>
            </w:r>
            <w:r w:rsidRPr="000854C0">
              <w:t xml:space="preserve"> compacted </w:t>
            </w:r>
            <w:r>
              <w:t xml:space="preserve">to the extent that </w:t>
            </w:r>
            <w:r w:rsidRPr="000854C0">
              <w:t xml:space="preserve">they are not damaged by heavy vehicle traffic </w:t>
            </w:r>
            <w:r>
              <w:t xml:space="preserve">or </w:t>
            </w:r>
            <w:r w:rsidRPr="000854C0">
              <w:t>in all weather situations</w:t>
            </w:r>
            <w:r>
              <w:t>.</w:t>
            </w:r>
          </w:p>
          <w:p w14:paraId="776733BA" w14:textId="15B4DD29" w:rsidR="000854C0" w:rsidRPr="000854C0" w:rsidRDefault="000854C0" w:rsidP="0077111F">
            <w:pPr>
              <w:pStyle w:val="ListBullet"/>
            </w:pPr>
            <w:r>
              <w:t>Compacted s</w:t>
            </w:r>
            <w:r w:rsidRPr="000854C0">
              <w:t xml:space="preserve">urfaces </w:t>
            </w:r>
            <w:r>
              <w:t>are</w:t>
            </w:r>
            <w:r w:rsidRPr="000854C0">
              <w:t xml:space="preserve"> compacted </w:t>
            </w:r>
            <w:r>
              <w:t xml:space="preserve">to the extent that </w:t>
            </w:r>
            <w:r w:rsidRPr="000854C0">
              <w:t>they</w:t>
            </w:r>
            <w:r>
              <w:t xml:space="preserve"> do not become soft after rain. </w:t>
            </w:r>
          </w:p>
          <w:p w14:paraId="7105C259" w14:textId="6BEC5642" w:rsidR="003C343C" w:rsidRPr="00651BF3" w:rsidRDefault="00395EBD" w:rsidP="00632BC5">
            <w:pPr>
              <w:pStyle w:val="ListBullet"/>
            </w:pPr>
            <w:r>
              <w:t>a</w:t>
            </w:r>
            <w:r w:rsidR="007E5830" w:rsidRPr="006457C6">
              <w:t xml:space="preserve">ny other site requirements outlined in the relevant Methyl bromide or </w:t>
            </w:r>
            <w:r w:rsidR="007E5830" w:rsidRPr="00EA6138">
              <w:t xml:space="preserve">Sulfuryl fluoride </w:t>
            </w:r>
            <w:r w:rsidR="007E5830" w:rsidRPr="006457C6">
              <w:t>fumigation methodology (adequate space, allow for safe ventilation etc</w:t>
            </w:r>
            <w:r w:rsidR="007E5830">
              <w:t>.</w:t>
            </w:r>
            <w:r w:rsidR="007E5830" w:rsidRPr="006457C6">
              <w:t>)</w:t>
            </w:r>
            <w:r w:rsidR="00651BF3">
              <w:t xml:space="preserve"> are met</w:t>
            </w:r>
            <w:r w:rsidR="007E5830">
              <w:t>.</w:t>
            </w:r>
          </w:p>
          <w:p w14:paraId="74C97A9B" w14:textId="64B60481" w:rsidR="007E5830" w:rsidRPr="005C05FF" w:rsidRDefault="007E5830" w:rsidP="00632BC5">
            <w:pPr>
              <w:rPr>
                <w:rFonts w:eastAsia="Times New Roman"/>
                <w:szCs w:val="24"/>
              </w:rPr>
            </w:pPr>
            <w:r w:rsidRPr="0012465D">
              <w:rPr>
                <w:rFonts w:eastAsia="Times New Roman"/>
                <w:b/>
                <w:bCs/>
                <w:szCs w:val="24"/>
              </w:rPr>
              <w:lastRenderedPageBreak/>
              <w:t>Note</w:t>
            </w:r>
            <w:r w:rsidRPr="005C05FF">
              <w:rPr>
                <w:rFonts w:eastAsia="Times New Roman"/>
                <w:szCs w:val="24"/>
              </w:rPr>
              <w:t>: Where mandatory fumigation will be performed in a bulk vessel hold, the initial inspection establishment (if pass audit</w:t>
            </w:r>
            <w:r w:rsidR="00603F92">
              <w:rPr>
                <w:rFonts w:eastAsia="Times New Roman"/>
                <w:szCs w:val="24"/>
              </w:rPr>
              <w:t>, they</w:t>
            </w:r>
            <w:r w:rsidRPr="005C05FF">
              <w:rPr>
                <w:rFonts w:eastAsia="Times New Roman"/>
                <w:szCs w:val="24"/>
              </w:rPr>
              <w:t xml:space="preserve"> will </w:t>
            </w:r>
            <w:r w:rsidR="00603F92">
              <w:rPr>
                <w:rFonts w:eastAsia="Times New Roman"/>
                <w:szCs w:val="24"/>
              </w:rPr>
              <w:t xml:space="preserve">only </w:t>
            </w:r>
            <w:r w:rsidRPr="005C05FF">
              <w:rPr>
                <w:rFonts w:eastAsia="Times New Roman"/>
                <w:szCs w:val="24"/>
              </w:rPr>
              <w:t xml:space="preserve">have the registered function </w:t>
            </w:r>
            <w:r w:rsidRPr="00AA4C77">
              <w:rPr>
                <w:rFonts w:eastAsia="Times New Roman"/>
                <w:szCs w:val="24"/>
              </w:rPr>
              <w:t>GLGCN</w:t>
            </w:r>
            <w:r>
              <w:rPr>
                <w:rFonts w:eastAsia="Times New Roman"/>
                <w:szCs w:val="24"/>
              </w:rPr>
              <w:t>—</w:t>
            </w:r>
            <w:r w:rsidRPr="005C05FF">
              <w:rPr>
                <w:rFonts w:eastAsia="Times New Roman"/>
                <w:szCs w:val="24"/>
              </w:rPr>
              <w:t>inspection of logs for China) does not need to meet the hardstand requirement</w:t>
            </w:r>
            <w:r>
              <w:rPr>
                <w:rFonts w:eastAsia="Times New Roman"/>
                <w:szCs w:val="24"/>
              </w:rPr>
              <w:t>.</w:t>
            </w:r>
          </w:p>
        </w:tc>
        <w:tc>
          <w:tcPr>
            <w:tcW w:w="1755" w:type="dxa"/>
            <w:shd w:val="clear" w:color="auto" w:fill="auto"/>
          </w:tcPr>
          <w:p w14:paraId="707175BB" w14:textId="77777777" w:rsidR="007E5830" w:rsidRPr="006906C0" w:rsidRDefault="007E5830" w:rsidP="00632BC5">
            <w:r w:rsidRPr="006906C0">
              <w:lastRenderedPageBreak/>
              <w:t>Pass/fail</w:t>
            </w:r>
          </w:p>
        </w:tc>
        <w:tc>
          <w:tcPr>
            <w:tcW w:w="3181" w:type="dxa"/>
          </w:tcPr>
          <w:p w14:paraId="4BBE76A7" w14:textId="77777777" w:rsidR="007E5830" w:rsidRPr="00E26F85" w:rsidRDefault="007E5830" w:rsidP="00632BC5">
            <w:pPr>
              <w:pStyle w:val="ListBullet"/>
            </w:pPr>
            <w:r w:rsidRPr="00E26F85">
              <w:t>Visual inspection</w:t>
            </w:r>
          </w:p>
        </w:tc>
      </w:tr>
      <w:tr w:rsidR="007E5830" w14:paraId="622CF9A0" w14:textId="77777777" w:rsidTr="0032240B">
        <w:trPr>
          <w:trHeight w:val="3160"/>
        </w:trPr>
        <w:tc>
          <w:tcPr>
            <w:tcW w:w="2344" w:type="dxa"/>
            <w:shd w:val="clear" w:color="auto" w:fill="auto"/>
          </w:tcPr>
          <w:p w14:paraId="35CE5E48" w14:textId="36751E16" w:rsidR="007E5830" w:rsidRPr="006457C6" w:rsidRDefault="007E5830" w:rsidP="00632BC5">
            <w:pPr>
              <w:rPr>
                <w:b/>
              </w:rPr>
            </w:pPr>
            <w:r>
              <w:rPr>
                <w:b/>
              </w:rPr>
              <w:t xml:space="preserve">1.2 Registered establishment (log </w:t>
            </w:r>
            <w:r w:rsidR="00E23FF7">
              <w:rPr>
                <w:b/>
              </w:rPr>
              <w:t>stockpile</w:t>
            </w:r>
            <w:r>
              <w:rPr>
                <w:b/>
              </w:rPr>
              <w:t xml:space="preserve"> storage)</w:t>
            </w:r>
          </w:p>
        </w:tc>
        <w:tc>
          <w:tcPr>
            <w:tcW w:w="7038" w:type="dxa"/>
            <w:shd w:val="clear" w:color="auto" w:fill="auto"/>
          </w:tcPr>
          <w:p w14:paraId="4903B491" w14:textId="1005E256" w:rsidR="007E5830" w:rsidRDefault="007E5830" w:rsidP="00632BC5">
            <w:pPr>
              <w:pStyle w:val="ListBullet"/>
              <w:rPr>
                <w:rFonts w:eastAsia="Calibri"/>
                <w:szCs w:val="22"/>
              </w:rPr>
            </w:pPr>
            <w:r>
              <w:rPr>
                <w:rFonts w:eastAsia="Calibri"/>
                <w:szCs w:val="22"/>
              </w:rPr>
              <w:t xml:space="preserve">Log </w:t>
            </w:r>
            <w:r w:rsidR="000067DE">
              <w:rPr>
                <w:rFonts w:eastAsia="Calibri"/>
                <w:szCs w:val="22"/>
              </w:rPr>
              <w:t>stockpiles</w:t>
            </w:r>
            <w:r>
              <w:rPr>
                <w:rFonts w:eastAsia="Calibri"/>
                <w:szCs w:val="22"/>
              </w:rPr>
              <w:t xml:space="preserve"> </w:t>
            </w:r>
            <w:r w:rsidR="00004F9C">
              <w:rPr>
                <w:rFonts w:eastAsia="Calibri"/>
                <w:szCs w:val="22"/>
              </w:rPr>
              <w:t>are</w:t>
            </w:r>
            <w:r>
              <w:rPr>
                <w:rFonts w:eastAsia="Calibri"/>
                <w:szCs w:val="22"/>
              </w:rPr>
              <w:t xml:space="preserve"> placed on at least </w:t>
            </w:r>
            <w:r w:rsidR="00B622EE">
              <w:rPr>
                <w:rFonts w:eastAsia="Calibri"/>
                <w:szCs w:val="22"/>
              </w:rPr>
              <w:t>2</w:t>
            </w:r>
            <w:r>
              <w:rPr>
                <w:rFonts w:eastAsia="Calibri"/>
                <w:szCs w:val="22"/>
              </w:rPr>
              <w:t xml:space="preserve"> bearers </w:t>
            </w:r>
            <w:r w:rsidR="00004F9C">
              <w:rPr>
                <w:rFonts w:eastAsia="Calibri"/>
                <w:szCs w:val="22"/>
              </w:rPr>
              <w:t>that</w:t>
            </w:r>
            <w:r>
              <w:rPr>
                <w:rFonts w:eastAsia="Calibri"/>
                <w:szCs w:val="22"/>
              </w:rPr>
              <w:t xml:space="preserve"> prevent the logs from directly touching the ground, unless the ground is a sealed surface (bitumen</w:t>
            </w:r>
            <w:r w:rsidR="006717CC">
              <w:rPr>
                <w:rFonts w:eastAsia="Calibri"/>
                <w:szCs w:val="22"/>
              </w:rPr>
              <w:t xml:space="preserve"> or</w:t>
            </w:r>
            <w:r>
              <w:rPr>
                <w:rFonts w:eastAsia="Calibri"/>
                <w:szCs w:val="22"/>
              </w:rPr>
              <w:t xml:space="preserve"> concrete).</w:t>
            </w:r>
          </w:p>
          <w:p w14:paraId="2E32F24C" w14:textId="00C74857" w:rsidR="007E5830" w:rsidRDefault="007E5830" w:rsidP="00632BC5">
            <w:pPr>
              <w:pStyle w:val="ListBullet"/>
              <w:rPr>
                <w:rFonts w:eastAsia="Calibri"/>
                <w:szCs w:val="22"/>
              </w:rPr>
            </w:pPr>
            <w:r>
              <w:rPr>
                <w:rFonts w:eastAsia="Calibri"/>
                <w:szCs w:val="22"/>
              </w:rPr>
              <w:t xml:space="preserve">Log </w:t>
            </w:r>
            <w:r w:rsidR="00E23FF7">
              <w:rPr>
                <w:rFonts w:eastAsia="Calibri"/>
                <w:szCs w:val="22"/>
              </w:rPr>
              <w:t>stockpiles</w:t>
            </w:r>
            <w:r>
              <w:rPr>
                <w:rFonts w:eastAsia="Calibri"/>
                <w:szCs w:val="22"/>
              </w:rPr>
              <w:t xml:space="preserve"> </w:t>
            </w:r>
            <w:r w:rsidR="00004F9C">
              <w:rPr>
                <w:rFonts w:eastAsia="Calibri"/>
                <w:szCs w:val="22"/>
              </w:rPr>
              <w:t>are</w:t>
            </w:r>
            <w:r>
              <w:rPr>
                <w:rFonts w:eastAsia="Calibri"/>
                <w:szCs w:val="22"/>
              </w:rPr>
              <w:t xml:space="preserve"> spaced apart</w:t>
            </w:r>
            <w:r w:rsidR="0074157F">
              <w:rPr>
                <w:rFonts w:eastAsia="Calibri"/>
                <w:szCs w:val="22"/>
              </w:rPr>
              <w:t xml:space="preserve"> by at least 1.5 metres</w:t>
            </w:r>
            <w:r>
              <w:rPr>
                <w:rFonts w:eastAsia="Calibri"/>
                <w:szCs w:val="22"/>
              </w:rPr>
              <w:t xml:space="preserve"> </w:t>
            </w:r>
            <w:r w:rsidR="00B622EE">
              <w:rPr>
                <w:rFonts w:eastAsia="Calibri"/>
                <w:szCs w:val="22"/>
              </w:rPr>
              <w:t>so</w:t>
            </w:r>
            <w:r>
              <w:rPr>
                <w:rFonts w:eastAsia="Calibri"/>
                <w:szCs w:val="22"/>
              </w:rPr>
              <w:t xml:space="preserve"> </w:t>
            </w:r>
            <w:r w:rsidR="00477C72">
              <w:rPr>
                <w:rFonts w:eastAsia="Calibri"/>
                <w:szCs w:val="22"/>
              </w:rPr>
              <w:t xml:space="preserve">that </w:t>
            </w:r>
            <w:r>
              <w:rPr>
                <w:rFonts w:eastAsia="Calibri"/>
                <w:szCs w:val="22"/>
              </w:rPr>
              <w:t>AOs</w:t>
            </w:r>
            <w:r w:rsidR="00B622EE">
              <w:rPr>
                <w:rFonts w:eastAsia="Calibri"/>
                <w:szCs w:val="22"/>
              </w:rPr>
              <w:t xml:space="preserve"> can</w:t>
            </w:r>
            <w:r>
              <w:rPr>
                <w:rFonts w:eastAsia="Calibri"/>
                <w:szCs w:val="22"/>
              </w:rPr>
              <w:t xml:space="preserve"> safely and adequately inspect all sides of each </w:t>
            </w:r>
            <w:r w:rsidR="00E23FF7">
              <w:rPr>
                <w:rFonts w:eastAsia="Calibri"/>
                <w:szCs w:val="22"/>
              </w:rPr>
              <w:t>stockpile</w:t>
            </w:r>
            <w:r>
              <w:rPr>
                <w:rFonts w:eastAsia="Calibri"/>
                <w:szCs w:val="22"/>
              </w:rPr>
              <w:t>.</w:t>
            </w:r>
          </w:p>
          <w:p w14:paraId="73861C5B" w14:textId="68B02A3C" w:rsidR="007E5830" w:rsidRDefault="007E5830" w:rsidP="00632BC5">
            <w:pPr>
              <w:pStyle w:val="ListBullet"/>
              <w:rPr>
                <w:rFonts w:eastAsia="Calibri"/>
                <w:szCs w:val="22"/>
              </w:rPr>
            </w:pPr>
            <w:r>
              <w:rPr>
                <w:rFonts w:eastAsia="Calibri"/>
                <w:szCs w:val="22"/>
              </w:rPr>
              <w:t xml:space="preserve">Log </w:t>
            </w:r>
            <w:r w:rsidR="00E23FF7">
              <w:rPr>
                <w:rFonts w:eastAsia="Calibri"/>
                <w:szCs w:val="22"/>
              </w:rPr>
              <w:t>stockpiles</w:t>
            </w:r>
            <w:r>
              <w:rPr>
                <w:rFonts w:eastAsia="Calibri"/>
                <w:szCs w:val="22"/>
              </w:rPr>
              <w:t xml:space="preserve"> to be fumigated </w:t>
            </w:r>
            <w:r w:rsidR="00004F9C">
              <w:rPr>
                <w:rFonts w:eastAsia="Calibri"/>
                <w:szCs w:val="22"/>
              </w:rPr>
              <w:t>are</w:t>
            </w:r>
            <w:r>
              <w:rPr>
                <w:rFonts w:eastAsia="Calibri"/>
                <w:szCs w:val="22"/>
              </w:rPr>
              <w:t xml:space="preserve"> placed </w:t>
            </w:r>
            <w:r w:rsidR="006717CC">
              <w:rPr>
                <w:rFonts w:eastAsia="Calibri"/>
                <w:szCs w:val="22"/>
              </w:rPr>
              <w:t>on</w:t>
            </w:r>
            <w:r>
              <w:rPr>
                <w:rFonts w:eastAsia="Calibri"/>
                <w:szCs w:val="22"/>
              </w:rPr>
              <w:t xml:space="preserve"> the fumigation facility described in 1.1.</w:t>
            </w:r>
          </w:p>
          <w:p w14:paraId="7AFACB96" w14:textId="495128B2" w:rsidR="007E5830" w:rsidRPr="00531EFE" w:rsidRDefault="007E5830" w:rsidP="00004F9C">
            <w:pPr>
              <w:pStyle w:val="ListBullet"/>
              <w:rPr>
                <w:rFonts w:eastAsia="Calibri"/>
                <w:szCs w:val="22"/>
              </w:rPr>
            </w:pPr>
            <w:r w:rsidRPr="004E6958">
              <w:t xml:space="preserve">If the fumigation facility is on an unsealed surface, </w:t>
            </w:r>
            <w:r w:rsidR="00E23FF7">
              <w:t>stockpiles</w:t>
            </w:r>
            <w:r w:rsidRPr="004E6958">
              <w:t xml:space="preserve"> being fumigated have a </w:t>
            </w:r>
            <w:r>
              <w:t xml:space="preserve">gas-proof </w:t>
            </w:r>
            <w:r w:rsidRPr="004E6958">
              <w:t xml:space="preserve">tarp placed underneath the </w:t>
            </w:r>
            <w:r w:rsidR="00E23FF7">
              <w:t>stockpile</w:t>
            </w:r>
            <w:r>
              <w:t xml:space="preserve"> (as well as over the top) to ensure an effective fumigation</w:t>
            </w:r>
            <w:r w:rsidRPr="004E6958">
              <w:t>.</w:t>
            </w:r>
          </w:p>
        </w:tc>
        <w:tc>
          <w:tcPr>
            <w:tcW w:w="1755" w:type="dxa"/>
            <w:shd w:val="clear" w:color="auto" w:fill="auto"/>
          </w:tcPr>
          <w:p w14:paraId="02613581" w14:textId="77777777" w:rsidR="007E5830" w:rsidRPr="006906C0" w:rsidRDefault="007E5830" w:rsidP="00632BC5">
            <w:r w:rsidRPr="006906C0">
              <w:t>Pass/fail</w:t>
            </w:r>
          </w:p>
        </w:tc>
        <w:tc>
          <w:tcPr>
            <w:tcW w:w="3181" w:type="dxa"/>
          </w:tcPr>
          <w:p w14:paraId="664E3AA7" w14:textId="77777777" w:rsidR="007E5830" w:rsidRPr="00E26F85" w:rsidRDefault="007E5830" w:rsidP="00632BC5">
            <w:pPr>
              <w:pStyle w:val="ListBullet"/>
            </w:pPr>
            <w:r>
              <w:t>Visual inspection</w:t>
            </w:r>
          </w:p>
        </w:tc>
      </w:tr>
      <w:tr w:rsidR="00632775" w14:paraId="60479214" w14:textId="77777777" w:rsidTr="00632775">
        <w:tc>
          <w:tcPr>
            <w:tcW w:w="2344" w:type="dxa"/>
            <w:shd w:val="clear" w:color="auto" w:fill="auto"/>
          </w:tcPr>
          <w:p w14:paraId="295AD425" w14:textId="569689E0" w:rsidR="00632775" w:rsidRDefault="00632775" w:rsidP="00632775">
            <w:pPr>
              <w:rPr>
                <w:b/>
              </w:rPr>
            </w:pPr>
            <w:r>
              <w:rPr>
                <w:b/>
              </w:rPr>
              <w:t>1.3 Establishment maintenance</w:t>
            </w:r>
          </w:p>
        </w:tc>
        <w:tc>
          <w:tcPr>
            <w:tcW w:w="7038" w:type="dxa"/>
            <w:shd w:val="clear" w:color="auto" w:fill="auto"/>
          </w:tcPr>
          <w:p w14:paraId="199BE926" w14:textId="77777777" w:rsidR="00632775" w:rsidRDefault="00632775" w:rsidP="00632775">
            <w:pPr>
              <w:pStyle w:val="ListBullet"/>
              <w:rPr>
                <w:rFonts w:eastAsia="Calibri"/>
                <w:szCs w:val="22"/>
              </w:rPr>
            </w:pPr>
            <w:r>
              <w:rPr>
                <w:rFonts w:eastAsia="Calibri"/>
                <w:szCs w:val="22"/>
              </w:rPr>
              <w:t>The site has adequate drainage to prevent buildup of mud and pooling of water.</w:t>
            </w:r>
          </w:p>
          <w:p w14:paraId="0D4C197F" w14:textId="499319E4" w:rsidR="00632775" w:rsidRDefault="00632775" w:rsidP="00632775">
            <w:pPr>
              <w:pStyle w:val="ListBullet"/>
              <w:rPr>
                <w:rFonts w:eastAsia="Calibri"/>
                <w:szCs w:val="22"/>
              </w:rPr>
            </w:pPr>
            <w:r>
              <w:rPr>
                <w:rFonts w:eastAsia="Calibri"/>
                <w:szCs w:val="22"/>
              </w:rPr>
              <w:t xml:space="preserve">The establishment occupiers have a site management plan </w:t>
            </w:r>
            <w:r w:rsidR="000B4E2C">
              <w:rPr>
                <w:rFonts w:eastAsia="Calibri"/>
                <w:szCs w:val="22"/>
              </w:rPr>
              <w:t>that</w:t>
            </w:r>
            <w:r>
              <w:rPr>
                <w:rFonts w:eastAsia="Calibri"/>
                <w:szCs w:val="22"/>
              </w:rPr>
              <w:t xml:space="preserve"> includes:</w:t>
            </w:r>
          </w:p>
          <w:p w14:paraId="3B7AC393" w14:textId="0878A890" w:rsidR="00632775" w:rsidRDefault="000B4E2C" w:rsidP="00632775">
            <w:pPr>
              <w:pStyle w:val="ListBullet"/>
              <w:numPr>
                <w:ilvl w:val="0"/>
                <w:numId w:val="41"/>
              </w:numPr>
              <w:rPr>
                <w:rFonts w:eastAsia="Calibri"/>
                <w:szCs w:val="22"/>
              </w:rPr>
            </w:pPr>
            <w:r>
              <w:rPr>
                <w:rFonts w:eastAsia="Calibri"/>
                <w:szCs w:val="22"/>
              </w:rPr>
              <w:t xml:space="preserve">a </w:t>
            </w:r>
            <w:r w:rsidR="00632775">
              <w:rPr>
                <w:rFonts w:eastAsia="Calibri"/>
                <w:szCs w:val="22"/>
              </w:rPr>
              <w:t>process for regular checks of site conditions following rain</w:t>
            </w:r>
          </w:p>
          <w:p w14:paraId="6FADBF35" w14:textId="77777777" w:rsidR="00632775" w:rsidRDefault="00632775" w:rsidP="00632775">
            <w:pPr>
              <w:pStyle w:val="ListBullet"/>
              <w:numPr>
                <w:ilvl w:val="0"/>
                <w:numId w:val="41"/>
              </w:numPr>
              <w:rPr>
                <w:rFonts w:eastAsia="Calibri"/>
                <w:szCs w:val="22"/>
              </w:rPr>
            </w:pPr>
            <w:r>
              <w:rPr>
                <w:rFonts w:eastAsia="Calibri"/>
                <w:szCs w:val="22"/>
              </w:rPr>
              <w:t>rectification actions when there is water pooling and/or mud.</w:t>
            </w:r>
          </w:p>
          <w:p w14:paraId="3206A76A" w14:textId="77777777" w:rsidR="00001C86" w:rsidRDefault="00632775" w:rsidP="00632775">
            <w:pPr>
              <w:pStyle w:val="ListBullet"/>
              <w:rPr>
                <w:rFonts w:eastAsia="Calibri"/>
                <w:szCs w:val="22"/>
              </w:rPr>
            </w:pPr>
            <w:r>
              <w:rPr>
                <w:rFonts w:eastAsia="Calibri"/>
                <w:szCs w:val="22"/>
              </w:rPr>
              <w:t>All log storage areas are level and free of ruts left by machinery and logs.</w:t>
            </w:r>
          </w:p>
          <w:p w14:paraId="1C896071" w14:textId="74FA1627" w:rsidR="00632775" w:rsidRDefault="00001C86" w:rsidP="00001C86">
            <w:r w:rsidRPr="00001C86">
              <w:rPr>
                <w:rFonts w:eastAsia="Times New Roman"/>
                <w:b/>
                <w:bCs/>
                <w:szCs w:val="24"/>
              </w:rPr>
              <w:t xml:space="preserve">Note: </w:t>
            </w:r>
            <w:r w:rsidR="00632775" w:rsidRPr="00001C86">
              <w:rPr>
                <w:rFonts w:eastAsia="Times New Roman"/>
                <w:szCs w:val="24"/>
              </w:rPr>
              <w:t>If large ruts are present on the surface of log storage areas, the surface material is unsuitable</w:t>
            </w:r>
            <w:r>
              <w:rPr>
                <w:rFonts w:eastAsia="Times New Roman"/>
                <w:szCs w:val="24"/>
              </w:rPr>
              <w:t>. Inform RE management that the surface is unsuitable</w:t>
            </w:r>
            <w:r w:rsidR="00632775" w:rsidRPr="00001C86">
              <w:rPr>
                <w:rFonts w:eastAsia="Times New Roman"/>
                <w:szCs w:val="24"/>
              </w:rPr>
              <w:t xml:space="preserve"> and must be overlaid/replaced with compacted gravel or similar material.</w:t>
            </w:r>
          </w:p>
        </w:tc>
        <w:tc>
          <w:tcPr>
            <w:tcW w:w="1755" w:type="dxa"/>
            <w:shd w:val="clear" w:color="auto" w:fill="auto"/>
          </w:tcPr>
          <w:p w14:paraId="5D459016" w14:textId="41AD565F" w:rsidR="00632775" w:rsidRPr="006906C0" w:rsidRDefault="00632775" w:rsidP="00632775">
            <w:r w:rsidRPr="006906C0">
              <w:t>Pass/fail</w:t>
            </w:r>
          </w:p>
        </w:tc>
        <w:tc>
          <w:tcPr>
            <w:tcW w:w="3181" w:type="dxa"/>
          </w:tcPr>
          <w:p w14:paraId="50B58F4E" w14:textId="31D74059" w:rsidR="00632775" w:rsidRDefault="00632775" w:rsidP="00632775">
            <w:pPr>
              <w:pStyle w:val="ListBullet"/>
            </w:pPr>
            <w:r>
              <w:t>Visual inspection</w:t>
            </w:r>
          </w:p>
        </w:tc>
      </w:tr>
      <w:tr w:rsidR="007E5830" w14:paraId="62DEAA64" w14:textId="77777777" w:rsidTr="00632775">
        <w:tc>
          <w:tcPr>
            <w:tcW w:w="2344" w:type="dxa"/>
            <w:shd w:val="clear" w:color="auto" w:fill="auto"/>
          </w:tcPr>
          <w:p w14:paraId="7271619D" w14:textId="2B5528E1" w:rsidR="007E5830" w:rsidRPr="006457C6" w:rsidRDefault="007E5830" w:rsidP="00632BC5">
            <w:pPr>
              <w:rPr>
                <w:b/>
              </w:rPr>
            </w:pPr>
            <w:r w:rsidRPr="006457C6">
              <w:rPr>
                <w:b/>
              </w:rPr>
              <w:lastRenderedPageBreak/>
              <w:t>1.</w:t>
            </w:r>
            <w:r w:rsidR="007114C7">
              <w:rPr>
                <w:b/>
              </w:rPr>
              <w:t>4</w:t>
            </w:r>
            <w:r w:rsidRPr="006457C6">
              <w:rPr>
                <w:b/>
              </w:rPr>
              <w:t xml:space="preserve"> Fumigator </w:t>
            </w:r>
            <w:r>
              <w:rPr>
                <w:b/>
              </w:rPr>
              <w:t>a</w:t>
            </w:r>
            <w:r w:rsidRPr="006457C6">
              <w:rPr>
                <w:b/>
              </w:rPr>
              <w:t>ccreditation</w:t>
            </w:r>
          </w:p>
        </w:tc>
        <w:tc>
          <w:tcPr>
            <w:tcW w:w="7038" w:type="dxa"/>
            <w:shd w:val="clear" w:color="auto" w:fill="auto"/>
          </w:tcPr>
          <w:p w14:paraId="02BAB2DC" w14:textId="380CCC7F" w:rsidR="007E5830" w:rsidRDefault="007E5830" w:rsidP="004E6958">
            <w:pPr>
              <w:pStyle w:val="ListBullet"/>
            </w:pPr>
            <w:r w:rsidRPr="00531EFE">
              <w:rPr>
                <w:rFonts w:eastAsia="Calibri"/>
                <w:szCs w:val="22"/>
              </w:rPr>
              <w:t>The establishment</w:t>
            </w:r>
            <w:r w:rsidR="0077111F">
              <w:rPr>
                <w:rFonts w:eastAsia="Calibri"/>
                <w:szCs w:val="22"/>
              </w:rPr>
              <w:t xml:space="preserve"> occupier</w:t>
            </w:r>
            <w:r w:rsidRPr="00531EFE">
              <w:rPr>
                <w:rFonts w:eastAsia="Calibri"/>
                <w:szCs w:val="22"/>
              </w:rPr>
              <w:t xml:space="preserve"> </w:t>
            </w:r>
            <w:r>
              <w:rPr>
                <w:rFonts w:eastAsia="Calibri"/>
                <w:szCs w:val="22"/>
              </w:rPr>
              <w:t xml:space="preserve">has </w:t>
            </w:r>
            <w:r w:rsidRPr="00531EFE">
              <w:rPr>
                <w:rFonts w:eastAsia="Calibri"/>
                <w:szCs w:val="22"/>
              </w:rPr>
              <w:t>engage</w:t>
            </w:r>
            <w:r>
              <w:rPr>
                <w:rFonts w:eastAsia="Calibri"/>
                <w:szCs w:val="22"/>
              </w:rPr>
              <w:t>d</w:t>
            </w:r>
            <w:r w:rsidRPr="00531EFE">
              <w:rPr>
                <w:rFonts w:eastAsia="Calibri"/>
                <w:szCs w:val="22"/>
              </w:rPr>
              <w:t xml:space="preserve"> a fumigator who holds the relevant state fumigation licence.</w:t>
            </w:r>
          </w:p>
          <w:p w14:paraId="4F6C47E9" w14:textId="7D0E0C89" w:rsidR="007E5830" w:rsidRPr="00D0316F" w:rsidRDefault="000B4E2C" w:rsidP="00632BC5">
            <w:pPr>
              <w:pStyle w:val="ListBullet"/>
            </w:pPr>
            <w:r>
              <w:t xml:space="preserve">Evidence is provided to </w:t>
            </w:r>
            <w:r w:rsidR="006220E6">
              <w:t xml:space="preserve">the auditor to </w:t>
            </w:r>
            <w:r>
              <w:t xml:space="preserve">demonstrate that </w:t>
            </w:r>
            <w:r w:rsidR="007E5830">
              <w:t xml:space="preserve">the fumigator </w:t>
            </w:r>
            <w:r w:rsidR="007E5830" w:rsidRPr="00531EFE">
              <w:t>holds the relevant state fumigation licence</w:t>
            </w:r>
            <w:r w:rsidR="007E5830">
              <w:t>.</w:t>
            </w:r>
          </w:p>
        </w:tc>
        <w:tc>
          <w:tcPr>
            <w:tcW w:w="1755" w:type="dxa"/>
            <w:shd w:val="clear" w:color="auto" w:fill="auto"/>
          </w:tcPr>
          <w:p w14:paraId="080F9303" w14:textId="77777777" w:rsidR="007E5830" w:rsidRPr="006906C0" w:rsidRDefault="007E5830" w:rsidP="00632BC5">
            <w:r w:rsidRPr="006906C0">
              <w:t>Pass/fail</w:t>
            </w:r>
          </w:p>
        </w:tc>
        <w:tc>
          <w:tcPr>
            <w:tcW w:w="3181" w:type="dxa"/>
          </w:tcPr>
          <w:p w14:paraId="58878AA4" w14:textId="77777777" w:rsidR="007E5830" w:rsidRPr="00E26F85" w:rsidRDefault="007E5830" w:rsidP="00632BC5">
            <w:pPr>
              <w:pStyle w:val="ListBullet"/>
            </w:pPr>
            <w:r w:rsidRPr="00E26F85">
              <w:t>Online or manual accreditation notification</w:t>
            </w:r>
          </w:p>
        </w:tc>
      </w:tr>
      <w:tr w:rsidR="007E5830" w14:paraId="60F0AF35" w14:textId="77777777" w:rsidTr="00632775">
        <w:tc>
          <w:tcPr>
            <w:tcW w:w="2344" w:type="dxa"/>
            <w:shd w:val="clear" w:color="auto" w:fill="auto"/>
          </w:tcPr>
          <w:p w14:paraId="133B9EFD" w14:textId="1F03EAF1" w:rsidR="007E5830" w:rsidRPr="006457C6" w:rsidRDefault="007E5830" w:rsidP="00632BC5">
            <w:pPr>
              <w:rPr>
                <w:b/>
              </w:rPr>
            </w:pPr>
            <w:r w:rsidRPr="006457C6">
              <w:rPr>
                <w:b/>
              </w:rPr>
              <w:t>1.</w:t>
            </w:r>
            <w:r w:rsidR="00DA522E">
              <w:rPr>
                <w:b/>
              </w:rPr>
              <w:t>5</w:t>
            </w:r>
            <w:r w:rsidRPr="006457C6">
              <w:rPr>
                <w:b/>
              </w:rPr>
              <w:t xml:space="preserve"> </w:t>
            </w:r>
            <w:r w:rsidRPr="00E24A97">
              <w:rPr>
                <w:b/>
              </w:rPr>
              <w:t xml:space="preserve">Fumigator </w:t>
            </w:r>
            <w:r>
              <w:rPr>
                <w:b/>
              </w:rPr>
              <w:t>a</w:t>
            </w:r>
            <w:r w:rsidRPr="00E24A97">
              <w:rPr>
                <w:b/>
              </w:rPr>
              <w:t>pproval</w:t>
            </w:r>
          </w:p>
        </w:tc>
        <w:tc>
          <w:tcPr>
            <w:tcW w:w="7038" w:type="dxa"/>
            <w:shd w:val="clear" w:color="auto" w:fill="auto"/>
          </w:tcPr>
          <w:p w14:paraId="714F0F86" w14:textId="128CD836" w:rsidR="007E5830" w:rsidRPr="00531EFE" w:rsidRDefault="007E5830" w:rsidP="004E6958">
            <w:pPr>
              <w:pStyle w:val="ListBullet"/>
            </w:pPr>
            <w:r w:rsidRPr="00531EFE">
              <w:t xml:space="preserve">Fumigators (including those providing bulk vessel </w:t>
            </w:r>
            <w:r>
              <w:t>in-</w:t>
            </w:r>
            <w:r w:rsidRPr="00531EFE">
              <w:t xml:space="preserve">hold fumigation) </w:t>
            </w:r>
            <w:r w:rsidR="000D37EC">
              <w:t>are</w:t>
            </w:r>
            <w:r w:rsidRPr="00531EFE">
              <w:t xml:space="preserve"> listed on the </w:t>
            </w:r>
            <w:hyperlink w:anchor="_Contact_information" w:history="1">
              <w:r w:rsidRPr="00A4352C">
                <w:rPr>
                  <w:rStyle w:val="Hyperlink"/>
                </w:rPr>
                <w:t>Grain and Seeds Export Program</w:t>
              </w:r>
            </w:hyperlink>
            <w:r w:rsidRPr="00531EFE">
              <w:t xml:space="preserve"> (GSEP) </w:t>
            </w:r>
            <w:r w:rsidRPr="00737D44">
              <w:t>approved</w:t>
            </w:r>
            <w:r w:rsidRPr="00531EFE">
              <w:t xml:space="preserve"> fumigator list.</w:t>
            </w:r>
          </w:p>
          <w:p w14:paraId="67462210" w14:textId="1DCD3BF5" w:rsidR="007E5830" w:rsidRPr="00A20AB0" w:rsidRDefault="000D37EC">
            <w:pPr>
              <w:pStyle w:val="ListBullet"/>
              <w:numPr>
                <w:ilvl w:val="0"/>
                <w:numId w:val="0"/>
              </w:numPr>
              <w:rPr>
                <w:rFonts w:eastAsia="Calibri"/>
                <w:bCs/>
                <w:szCs w:val="22"/>
              </w:rPr>
            </w:pPr>
            <w:r w:rsidRPr="00A20AB0">
              <w:rPr>
                <w:rFonts w:eastAsia="Calibri"/>
                <w:b/>
                <w:szCs w:val="22"/>
              </w:rPr>
              <w:t xml:space="preserve">Note: </w:t>
            </w:r>
            <w:r w:rsidR="00D204D0" w:rsidRPr="00A20AB0">
              <w:rPr>
                <w:rFonts w:eastAsia="Calibri"/>
                <w:bCs/>
                <w:szCs w:val="22"/>
              </w:rPr>
              <w:t>Fumigator applicants must have completed department-approved training for the application of methyl bromide or the sulfuryl fluoride stewardship program. Evidence attesting to completion must be provided as part of the initial application.</w:t>
            </w:r>
          </w:p>
          <w:p w14:paraId="60CA4EE4" w14:textId="58805F1D" w:rsidR="00D204D0" w:rsidRPr="00D204D0" w:rsidRDefault="00D204D0">
            <w:pPr>
              <w:pStyle w:val="ListBullet"/>
              <w:numPr>
                <w:ilvl w:val="0"/>
                <w:numId w:val="0"/>
              </w:numPr>
            </w:pPr>
            <w:r w:rsidRPr="00A20AB0">
              <w:rPr>
                <w:rFonts w:eastAsia="Calibri"/>
                <w:bCs/>
                <w:szCs w:val="22"/>
              </w:rPr>
              <w:t>Fumigators registered as a Biosecurity approved arrangement Class 12.1 and 12.2 are considered to have met the training requirements.</w:t>
            </w:r>
          </w:p>
        </w:tc>
        <w:tc>
          <w:tcPr>
            <w:tcW w:w="1755" w:type="dxa"/>
            <w:shd w:val="clear" w:color="auto" w:fill="auto"/>
          </w:tcPr>
          <w:p w14:paraId="4C416562" w14:textId="77777777" w:rsidR="007E5830" w:rsidRPr="006906C0" w:rsidRDefault="007E5830" w:rsidP="00632BC5">
            <w:r w:rsidRPr="006906C0">
              <w:t>Pass/fail</w:t>
            </w:r>
          </w:p>
        </w:tc>
        <w:tc>
          <w:tcPr>
            <w:tcW w:w="3181" w:type="dxa"/>
          </w:tcPr>
          <w:p w14:paraId="03DB3CC4" w14:textId="77777777" w:rsidR="007E5830" w:rsidRPr="00E26F85" w:rsidRDefault="007E5830" w:rsidP="00632BC5">
            <w:pPr>
              <w:pStyle w:val="ListBullet"/>
            </w:pPr>
            <w:r w:rsidRPr="00E26F85">
              <w:t>Check GSEP Sharepoint list</w:t>
            </w:r>
          </w:p>
          <w:p w14:paraId="0CB6EEB8" w14:textId="77777777" w:rsidR="007E5830" w:rsidRPr="00E26F85" w:rsidRDefault="007E5830" w:rsidP="00632BC5">
            <w:pPr>
              <w:pStyle w:val="ListBullet"/>
            </w:pPr>
            <w:r w:rsidRPr="00E26F85">
              <w:t>Department on-line list of 12.1/12.2 arrangements</w:t>
            </w:r>
          </w:p>
        </w:tc>
      </w:tr>
      <w:tr w:rsidR="007E5830" w14:paraId="319DB744" w14:textId="77777777" w:rsidTr="00632775">
        <w:tc>
          <w:tcPr>
            <w:tcW w:w="2344" w:type="dxa"/>
            <w:shd w:val="clear" w:color="auto" w:fill="auto"/>
          </w:tcPr>
          <w:p w14:paraId="0C7E5E19" w14:textId="3F4E990B" w:rsidR="007E5830" w:rsidRPr="006457C6" w:rsidRDefault="007E5830" w:rsidP="00632BC5">
            <w:pPr>
              <w:rPr>
                <w:b/>
              </w:rPr>
            </w:pPr>
            <w:r w:rsidRPr="006457C6">
              <w:rPr>
                <w:b/>
              </w:rPr>
              <w:t>1.</w:t>
            </w:r>
            <w:r w:rsidR="00DA522E">
              <w:rPr>
                <w:b/>
              </w:rPr>
              <w:t>6</w:t>
            </w:r>
            <w:r w:rsidRPr="006457C6">
              <w:rPr>
                <w:b/>
              </w:rPr>
              <w:t xml:space="preserve"> Authorised Officer </w:t>
            </w:r>
            <w:r>
              <w:rPr>
                <w:b/>
              </w:rPr>
              <w:t>r</w:t>
            </w:r>
            <w:r w:rsidRPr="006457C6">
              <w:rPr>
                <w:b/>
              </w:rPr>
              <w:t xml:space="preserve">equirements </w:t>
            </w:r>
          </w:p>
        </w:tc>
        <w:tc>
          <w:tcPr>
            <w:tcW w:w="7038" w:type="dxa"/>
            <w:shd w:val="clear" w:color="auto" w:fill="auto"/>
          </w:tcPr>
          <w:p w14:paraId="66EC9063" w14:textId="77777777" w:rsidR="007E5830" w:rsidRDefault="007E5830" w:rsidP="004E6958">
            <w:pPr>
              <w:pStyle w:val="ListBullet"/>
            </w:pPr>
            <w:r w:rsidRPr="00531EFE">
              <w:rPr>
                <w:rFonts w:eastAsia="Calibri"/>
                <w:szCs w:val="22"/>
              </w:rPr>
              <w:t xml:space="preserve">The establishment </w:t>
            </w:r>
            <w:r>
              <w:rPr>
                <w:rFonts w:eastAsia="Calibri"/>
                <w:szCs w:val="22"/>
              </w:rPr>
              <w:t>has on site AO(s) with the relevant forest products job function.</w:t>
            </w:r>
          </w:p>
          <w:p w14:paraId="1C6C25B8" w14:textId="77777777" w:rsidR="007E5830" w:rsidRDefault="007E5830" w:rsidP="004E6958">
            <w:pPr>
              <w:pStyle w:val="ListBullet"/>
            </w:pPr>
            <w:r>
              <w:rPr>
                <w:rFonts w:eastAsia="Calibri"/>
                <w:szCs w:val="22"/>
              </w:rPr>
              <w:t>Alternatively, the establishment has identified AO(s) to provide services.</w:t>
            </w:r>
          </w:p>
          <w:p w14:paraId="7BEFD211" w14:textId="4552009B" w:rsidR="007E5830" w:rsidRPr="00D0316F" w:rsidRDefault="007E5830" w:rsidP="004E6958">
            <w:pPr>
              <w:pStyle w:val="ListBullet"/>
            </w:pPr>
            <w:r>
              <w:rPr>
                <w:rFonts w:eastAsia="Calibri"/>
                <w:szCs w:val="22"/>
              </w:rPr>
              <w:t>AOs performing inspections of logs to China have been nominated by the establishment and approved by GSEP.</w:t>
            </w:r>
          </w:p>
        </w:tc>
        <w:tc>
          <w:tcPr>
            <w:tcW w:w="1755" w:type="dxa"/>
            <w:shd w:val="clear" w:color="auto" w:fill="auto"/>
          </w:tcPr>
          <w:p w14:paraId="3A5AC84B" w14:textId="77777777" w:rsidR="007E5830" w:rsidRPr="006906C0" w:rsidRDefault="007E5830" w:rsidP="00632BC5">
            <w:r w:rsidRPr="006906C0">
              <w:t>Pass/fail</w:t>
            </w:r>
          </w:p>
        </w:tc>
        <w:tc>
          <w:tcPr>
            <w:tcW w:w="3181" w:type="dxa"/>
          </w:tcPr>
          <w:p w14:paraId="47C2B14C" w14:textId="77777777" w:rsidR="007E5830" w:rsidRPr="00E26F85" w:rsidRDefault="007E5830" w:rsidP="00632BC5">
            <w:pPr>
              <w:pStyle w:val="ListBullet"/>
            </w:pPr>
            <w:r w:rsidRPr="00E26F85">
              <w:t>Establishment to provide AO details</w:t>
            </w:r>
          </w:p>
          <w:p w14:paraId="13189877" w14:textId="77777777" w:rsidR="007E5830" w:rsidRPr="00E26F85" w:rsidRDefault="007E5830" w:rsidP="00632BC5">
            <w:pPr>
              <w:pStyle w:val="ListBullet"/>
            </w:pPr>
            <w:r w:rsidRPr="00E26F85">
              <w:t>Check GSEP Sharepoint list</w:t>
            </w:r>
          </w:p>
        </w:tc>
      </w:tr>
      <w:tr w:rsidR="007E5830" w14:paraId="0021BB06" w14:textId="77777777" w:rsidTr="00632775">
        <w:tc>
          <w:tcPr>
            <w:tcW w:w="2344" w:type="dxa"/>
            <w:shd w:val="clear" w:color="auto" w:fill="auto"/>
          </w:tcPr>
          <w:p w14:paraId="0A8C81B9" w14:textId="480F386B" w:rsidR="007E5830" w:rsidRPr="006457C6" w:rsidRDefault="007E5830" w:rsidP="00632BC5">
            <w:pPr>
              <w:rPr>
                <w:b/>
              </w:rPr>
            </w:pPr>
            <w:r>
              <w:rPr>
                <w:b/>
              </w:rPr>
              <w:t>1.</w:t>
            </w:r>
            <w:r w:rsidR="00DA522E">
              <w:rPr>
                <w:b/>
              </w:rPr>
              <w:t>7</w:t>
            </w:r>
            <w:r>
              <w:rPr>
                <w:b/>
              </w:rPr>
              <w:t xml:space="preserve"> Log cleaning -sampled logs in </w:t>
            </w:r>
            <w:r w:rsidR="00E23FF7">
              <w:rPr>
                <w:b/>
              </w:rPr>
              <w:t>stockpiles</w:t>
            </w:r>
          </w:p>
        </w:tc>
        <w:tc>
          <w:tcPr>
            <w:tcW w:w="7038" w:type="dxa"/>
            <w:shd w:val="clear" w:color="auto" w:fill="auto"/>
          </w:tcPr>
          <w:p w14:paraId="4B595DC3" w14:textId="0AF43D1D" w:rsidR="007E5830" w:rsidRDefault="007E5830" w:rsidP="00DD5F83">
            <w:r>
              <w:t xml:space="preserve">The establishment </w:t>
            </w:r>
            <w:r w:rsidR="0077111F">
              <w:t xml:space="preserve">occupier </w:t>
            </w:r>
            <w:r>
              <w:t>demonstrate</w:t>
            </w:r>
            <w:r w:rsidR="00DD5F83">
              <w:t>s</w:t>
            </w:r>
            <w:r>
              <w:t>:</w:t>
            </w:r>
          </w:p>
          <w:p w14:paraId="3E6EED96" w14:textId="6B326317" w:rsidR="007E5830" w:rsidRDefault="00DD5F83" w:rsidP="00632BC5">
            <w:pPr>
              <w:pStyle w:val="ListBullet"/>
              <w:rPr>
                <w:rFonts w:eastAsia="Calibri"/>
                <w:szCs w:val="22"/>
              </w:rPr>
            </w:pPr>
            <w:r>
              <w:rPr>
                <w:rFonts w:eastAsia="Calibri"/>
                <w:szCs w:val="22"/>
              </w:rPr>
              <w:t>the f</w:t>
            </w:r>
            <w:r w:rsidR="007E5830">
              <w:rPr>
                <w:rFonts w:eastAsia="Calibri"/>
                <w:szCs w:val="22"/>
              </w:rPr>
              <w:t xml:space="preserve">acilities and </w:t>
            </w:r>
            <w:r>
              <w:rPr>
                <w:rFonts w:eastAsia="Calibri"/>
                <w:szCs w:val="22"/>
              </w:rPr>
              <w:t xml:space="preserve">the </w:t>
            </w:r>
            <w:r w:rsidR="007E5830">
              <w:rPr>
                <w:rFonts w:eastAsia="Calibri"/>
                <w:szCs w:val="22"/>
              </w:rPr>
              <w:t xml:space="preserve">equipment </w:t>
            </w:r>
            <w:r>
              <w:rPr>
                <w:rFonts w:eastAsia="Calibri"/>
                <w:szCs w:val="22"/>
              </w:rPr>
              <w:t>that is used</w:t>
            </w:r>
            <w:r w:rsidR="007E5830">
              <w:rPr>
                <w:rFonts w:eastAsia="Calibri"/>
                <w:szCs w:val="22"/>
              </w:rPr>
              <w:t xml:space="preserve"> for cleaning logs that </w:t>
            </w:r>
            <w:r>
              <w:rPr>
                <w:rFonts w:eastAsia="Calibri"/>
                <w:szCs w:val="22"/>
              </w:rPr>
              <w:t>are</w:t>
            </w:r>
            <w:r w:rsidR="007E5830">
              <w:rPr>
                <w:rFonts w:eastAsia="Calibri"/>
                <w:szCs w:val="22"/>
              </w:rPr>
              <w:t xml:space="preserve"> set out on the ground for inspection by </w:t>
            </w:r>
            <w:r>
              <w:rPr>
                <w:rFonts w:eastAsia="Calibri"/>
                <w:szCs w:val="22"/>
              </w:rPr>
              <w:t xml:space="preserve">the </w:t>
            </w:r>
            <w:r w:rsidR="007E5830">
              <w:rPr>
                <w:rFonts w:eastAsia="Calibri"/>
                <w:szCs w:val="22"/>
              </w:rPr>
              <w:t>AO</w:t>
            </w:r>
            <w:r w:rsidR="00DA522E">
              <w:rPr>
                <w:rFonts w:eastAsia="Calibri"/>
                <w:szCs w:val="22"/>
              </w:rPr>
              <w:t xml:space="preserve"> where required</w:t>
            </w:r>
            <w:r w:rsidR="0001362A">
              <w:rPr>
                <w:rFonts w:eastAsia="Calibri"/>
                <w:szCs w:val="22"/>
              </w:rPr>
              <w:t>.</w:t>
            </w:r>
          </w:p>
          <w:p w14:paraId="44FE0DCF" w14:textId="07105482" w:rsidR="007E5830" w:rsidRDefault="00DD5F83" w:rsidP="00632BC5">
            <w:pPr>
              <w:pStyle w:val="ListBullet"/>
              <w:rPr>
                <w:rFonts w:eastAsia="Calibri"/>
                <w:szCs w:val="22"/>
              </w:rPr>
            </w:pPr>
            <w:r>
              <w:rPr>
                <w:rFonts w:eastAsia="Calibri"/>
                <w:szCs w:val="22"/>
              </w:rPr>
              <w:t>l</w:t>
            </w:r>
            <w:r w:rsidR="007E5830">
              <w:rPr>
                <w:rFonts w:eastAsia="Calibri"/>
                <w:szCs w:val="22"/>
              </w:rPr>
              <w:t>og cleaning method/procedure</w:t>
            </w:r>
            <w:r w:rsidR="0001362A">
              <w:rPr>
                <w:rFonts w:eastAsia="Calibri"/>
                <w:szCs w:val="22"/>
              </w:rPr>
              <w:t>.</w:t>
            </w:r>
          </w:p>
          <w:p w14:paraId="409D74F9" w14:textId="66383D6E" w:rsidR="00DA522E" w:rsidRPr="00DA522E" w:rsidRDefault="00DA522E" w:rsidP="004E6958">
            <w:pPr>
              <w:pStyle w:val="ListBullet"/>
              <w:numPr>
                <w:ilvl w:val="0"/>
                <w:numId w:val="0"/>
              </w:numPr>
              <w:rPr>
                <w:rFonts w:eastAsia="Calibri"/>
                <w:bCs/>
                <w:szCs w:val="22"/>
              </w:rPr>
            </w:pPr>
            <w:r>
              <w:rPr>
                <w:rFonts w:eastAsia="Calibri"/>
                <w:b/>
                <w:szCs w:val="22"/>
              </w:rPr>
              <w:t xml:space="preserve">Note: </w:t>
            </w:r>
            <w:r>
              <w:rPr>
                <w:rFonts w:eastAsia="Calibri"/>
                <w:bCs/>
                <w:szCs w:val="22"/>
              </w:rPr>
              <w:t>Cleaning is mandatory for all logs set out for inspection on unsealed surfaces.</w:t>
            </w:r>
          </w:p>
        </w:tc>
        <w:tc>
          <w:tcPr>
            <w:tcW w:w="1755" w:type="dxa"/>
            <w:shd w:val="clear" w:color="auto" w:fill="auto"/>
          </w:tcPr>
          <w:p w14:paraId="739D5A5B" w14:textId="77777777" w:rsidR="007E5830" w:rsidRPr="006906C0" w:rsidRDefault="007E5830" w:rsidP="00632BC5">
            <w:r w:rsidRPr="006906C0">
              <w:t>Pass/fail</w:t>
            </w:r>
          </w:p>
        </w:tc>
        <w:tc>
          <w:tcPr>
            <w:tcW w:w="3181" w:type="dxa"/>
          </w:tcPr>
          <w:p w14:paraId="76A05675" w14:textId="77777777" w:rsidR="007E5830" w:rsidRPr="00E26F85" w:rsidRDefault="007E5830" w:rsidP="00632BC5">
            <w:pPr>
              <w:pStyle w:val="ListBullet"/>
            </w:pPr>
            <w:r w:rsidRPr="00E26F85">
              <w:t>Visual inspection</w:t>
            </w:r>
          </w:p>
        </w:tc>
      </w:tr>
    </w:tbl>
    <w:p w14:paraId="291073AD" w14:textId="77777777" w:rsidR="007E5830" w:rsidRDefault="007E5830" w:rsidP="007E5830">
      <w:pPr>
        <w:pStyle w:val="Heading3"/>
        <w:rPr>
          <w:lang w:val="en-US"/>
        </w:rPr>
      </w:pPr>
      <w:r>
        <w:rPr>
          <w:lang w:val="en-US"/>
        </w:rPr>
        <w:br w:type="page"/>
      </w:r>
      <w:bookmarkStart w:id="6" w:name="_Toc147741871"/>
      <w:r>
        <w:rPr>
          <w:lang w:val="en-US"/>
        </w:rPr>
        <w:lastRenderedPageBreak/>
        <w:t>Fumigator requirements</w:t>
      </w:r>
      <w:bookmarkEnd w:id="6"/>
    </w:p>
    <w:p w14:paraId="77328AEA" w14:textId="77777777" w:rsidR="007E5830" w:rsidRDefault="007E5830" w:rsidP="007E5830">
      <w:pPr>
        <w:rPr>
          <w:lang w:val="en-US"/>
        </w:rPr>
      </w:pPr>
      <w:r>
        <w:rPr>
          <w:lang w:val="en-US"/>
        </w:rPr>
        <w:t>The following table describes the performance standards and compliance rating for procedures for fumigation treatment providers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585"/>
        <w:gridCol w:w="1843"/>
        <w:gridCol w:w="2977"/>
      </w:tblGrid>
      <w:tr w:rsidR="003A7F25" w:rsidRPr="003A7F25" w14:paraId="59FC8C87" w14:textId="77777777" w:rsidTr="00A4352C">
        <w:trPr>
          <w:cantSplit/>
          <w:tblHeader/>
        </w:trPr>
        <w:tc>
          <w:tcPr>
            <w:tcW w:w="2624" w:type="dxa"/>
            <w:tcBorders>
              <w:bottom w:val="single" w:sz="4" w:space="0" w:color="auto"/>
              <w:right w:val="single" w:sz="4" w:space="0" w:color="auto"/>
            </w:tcBorders>
            <w:shd w:val="clear" w:color="auto" w:fill="D9D9D9"/>
          </w:tcPr>
          <w:p w14:paraId="69081DC7" w14:textId="77777777" w:rsidR="007E5830" w:rsidRPr="003A7F25" w:rsidRDefault="007E5830" w:rsidP="00632BC5">
            <w:pPr>
              <w:pStyle w:val="Tableheadings"/>
              <w:rPr>
                <w:color w:val="auto"/>
                <w:lang w:val="en-US"/>
              </w:rPr>
            </w:pPr>
            <w:r w:rsidRPr="003A7F25">
              <w:rPr>
                <w:color w:val="auto"/>
              </w:rPr>
              <w:t>Checklist items</w:t>
            </w:r>
          </w:p>
        </w:tc>
        <w:tc>
          <w:tcPr>
            <w:tcW w:w="6585" w:type="dxa"/>
            <w:tcBorders>
              <w:left w:val="single" w:sz="4" w:space="0" w:color="auto"/>
              <w:bottom w:val="single" w:sz="4" w:space="0" w:color="auto"/>
              <w:right w:val="single" w:sz="4" w:space="0" w:color="auto"/>
            </w:tcBorders>
            <w:shd w:val="clear" w:color="auto" w:fill="D9D9D9"/>
          </w:tcPr>
          <w:p w14:paraId="776B5559" w14:textId="77777777" w:rsidR="007E5830" w:rsidRPr="003A7F25" w:rsidRDefault="007E5830" w:rsidP="00632BC5">
            <w:pPr>
              <w:pStyle w:val="Tableheadings"/>
              <w:rPr>
                <w:color w:val="auto"/>
                <w:lang w:val="en-US"/>
              </w:rPr>
            </w:pPr>
            <w:r w:rsidRPr="003A7F25">
              <w:rPr>
                <w:color w:val="auto"/>
              </w:rPr>
              <w:t>Performance standards – fumigators equipment and procedures</w:t>
            </w:r>
          </w:p>
        </w:tc>
        <w:tc>
          <w:tcPr>
            <w:tcW w:w="1843" w:type="dxa"/>
            <w:tcBorders>
              <w:left w:val="single" w:sz="4" w:space="0" w:color="auto"/>
              <w:bottom w:val="single" w:sz="4" w:space="0" w:color="auto"/>
              <w:right w:val="single" w:sz="4" w:space="0" w:color="auto"/>
            </w:tcBorders>
            <w:shd w:val="clear" w:color="auto" w:fill="D9D9D9"/>
          </w:tcPr>
          <w:p w14:paraId="6BB63369" w14:textId="77777777" w:rsidR="007E5830" w:rsidRPr="003A7F25" w:rsidRDefault="007E5830" w:rsidP="00632BC5">
            <w:pPr>
              <w:pStyle w:val="Tableheadings"/>
              <w:rPr>
                <w:color w:val="auto"/>
                <w:lang w:val="en-US"/>
              </w:rPr>
            </w:pPr>
            <w:r w:rsidRPr="003A7F25">
              <w:rPr>
                <w:color w:val="auto"/>
              </w:rPr>
              <w:t>Compliance rating</w:t>
            </w:r>
          </w:p>
        </w:tc>
        <w:tc>
          <w:tcPr>
            <w:tcW w:w="2977" w:type="dxa"/>
            <w:tcBorders>
              <w:left w:val="single" w:sz="4" w:space="0" w:color="auto"/>
              <w:bottom w:val="single" w:sz="4" w:space="0" w:color="auto"/>
            </w:tcBorders>
            <w:shd w:val="clear" w:color="auto" w:fill="D9D9D9"/>
          </w:tcPr>
          <w:p w14:paraId="47DF3B8E" w14:textId="77777777" w:rsidR="007E5830" w:rsidRPr="003A7F25" w:rsidRDefault="007E5830" w:rsidP="00632BC5">
            <w:pPr>
              <w:pStyle w:val="Tableheadings"/>
              <w:rPr>
                <w:color w:val="auto"/>
              </w:rPr>
            </w:pPr>
            <w:r w:rsidRPr="003A7F25">
              <w:rPr>
                <w:color w:val="auto"/>
              </w:rPr>
              <w:t>Examples of evidence (guide only)</w:t>
            </w:r>
          </w:p>
        </w:tc>
      </w:tr>
      <w:tr w:rsidR="007E5830" w14:paraId="7BE77508" w14:textId="77777777" w:rsidTr="003A7F25">
        <w:tc>
          <w:tcPr>
            <w:tcW w:w="2624" w:type="dxa"/>
            <w:tcBorders>
              <w:top w:val="single" w:sz="4" w:space="0" w:color="auto"/>
            </w:tcBorders>
            <w:shd w:val="clear" w:color="auto" w:fill="auto"/>
          </w:tcPr>
          <w:p w14:paraId="48A7FDFF" w14:textId="77777777" w:rsidR="007E5830" w:rsidRPr="00A93C83" w:rsidRDefault="007E5830" w:rsidP="00632BC5">
            <w:pPr>
              <w:rPr>
                <w:b/>
                <w:bCs/>
                <w:lang w:val="en-US"/>
              </w:rPr>
            </w:pPr>
            <w:r w:rsidRPr="00A93C83">
              <w:rPr>
                <w:b/>
                <w:bCs/>
                <w:lang w:val="en-US"/>
              </w:rPr>
              <w:t xml:space="preserve">2.1 </w:t>
            </w:r>
            <w:r w:rsidRPr="00A93C83">
              <w:rPr>
                <w:b/>
                <w:bCs/>
              </w:rPr>
              <w:t>Fumigation set up</w:t>
            </w:r>
          </w:p>
        </w:tc>
        <w:tc>
          <w:tcPr>
            <w:tcW w:w="6585" w:type="dxa"/>
            <w:tcBorders>
              <w:top w:val="single" w:sz="4" w:space="0" w:color="auto"/>
            </w:tcBorders>
            <w:shd w:val="clear" w:color="auto" w:fill="auto"/>
          </w:tcPr>
          <w:p w14:paraId="6FC7E924" w14:textId="0112859F" w:rsidR="007E5830" w:rsidRDefault="007E5830" w:rsidP="00632BC5">
            <w:r>
              <w:t>Fumigator demonstrate</w:t>
            </w:r>
            <w:r w:rsidR="00671494">
              <w:t>s</w:t>
            </w:r>
            <w:r>
              <w:t xml:space="preserve"> via mock demonstration they have appropriate equipment and can explain its use for undertaking:</w:t>
            </w:r>
          </w:p>
          <w:p w14:paraId="6347EB2F" w14:textId="3E9CCE33" w:rsidR="007E5830" w:rsidRDefault="007E5830" w:rsidP="00632BC5">
            <w:pPr>
              <w:pStyle w:val="ListBullet"/>
            </w:pPr>
            <w:r>
              <w:t>g</w:t>
            </w:r>
            <w:r w:rsidRPr="003523D1">
              <w:t xml:space="preserve">as </w:t>
            </w:r>
            <w:r w:rsidR="00C71C0B">
              <w:t xml:space="preserve">dosage </w:t>
            </w:r>
            <w:r w:rsidRPr="003523D1">
              <w:t>monitoring</w:t>
            </w:r>
          </w:p>
          <w:p w14:paraId="5916537F" w14:textId="54C49A6C" w:rsidR="007E5830" w:rsidRPr="003523D1" w:rsidRDefault="007E5830" w:rsidP="00632BC5">
            <w:pPr>
              <w:pStyle w:val="ListBullet"/>
            </w:pPr>
            <w:r w:rsidRPr="003523D1">
              <w:t>leak testing</w:t>
            </w:r>
            <w:r>
              <w:t>, and/or pressure testing</w:t>
            </w:r>
            <w:r w:rsidR="00693CEF">
              <w:t>,</w:t>
            </w:r>
            <w:r>
              <w:t xml:space="preserve"> if applicable</w:t>
            </w:r>
          </w:p>
          <w:p w14:paraId="488E1EC8" w14:textId="77777777" w:rsidR="007E5830" w:rsidRPr="003523D1" w:rsidRDefault="007E5830" w:rsidP="00632BC5">
            <w:pPr>
              <w:pStyle w:val="ListBullet"/>
            </w:pPr>
            <w:r>
              <w:t>d</w:t>
            </w:r>
            <w:r w:rsidRPr="003523D1">
              <w:t>rills and equipment</w:t>
            </w:r>
            <w:bookmarkStart w:id="7" w:name="_Hlk139623193"/>
            <w:r w:rsidRPr="003523D1">
              <w:t xml:space="preserve"> for commodity and ambient temperature measurement</w:t>
            </w:r>
          </w:p>
          <w:bookmarkEnd w:id="7"/>
          <w:p w14:paraId="0F3FAADD" w14:textId="77777777" w:rsidR="007E5830" w:rsidRPr="003523D1" w:rsidRDefault="007E5830" w:rsidP="00632BC5">
            <w:pPr>
              <w:pStyle w:val="ListBullet"/>
            </w:pPr>
            <w:r>
              <w:t>s</w:t>
            </w:r>
            <w:r w:rsidRPr="003523D1">
              <w:t>nakes to minimise air flow under containers</w:t>
            </w:r>
          </w:p>
          <w:p w14:paraId="15C3E37E" w14:textId="35D098B4" w:rsidR="007E5830" w:rsidRPr="00B24417" w:rsidRDefault="007E5830" w:rsidP="00C85576">
            <w:pPr>
              <w:pStyle w:val="ListBullet"/>
            </w:pPr>
            <w:r>
              <w:t>a</w:t>
            </w:r>
            <w:r w:rsidRPr="003523D1">
              <w:t>ny other equipment required to undertake fumigations as per appropriate fumigation methodology</w:t>
            </w:r>
            <w:r w:rsidR="00C71C0B">
              <w:t>.</w:t>
            </w:r>
          </w:p>
        </w:tc>
        <w:tc>
          <w:tcPr>
            <w:tcW w:w="1843" w:type="dxa"/>
            <w:tcBorders>
              <w:top w:val="single" w:sz="4" w:space="0" w:color="auto"/>
            </w:tcBorders>
            <w:shd w:val="clear" w:color="auto" w:fill="auto"/>
          </w:tcPr>
          <w:p w14:paraId="16FB092E" w14:textId="77777777" w:rsidR="007E5830" w:rsidRPr="00A93C83" w:rsidRDefault="007E5830" w:rsidP="00632BC5">
            <w:pPr>
              <w:rPr>
                <w:lang w:val="en-US"/>
              </w:rPr>
            </w:pPr>
            <w:r w:rsidRPr="00C51816">
              <w:t>Pass/fail</w:t>
            </w:r>
          </w:p>
        </w:tc>
        <w:tc>
          <w:tcPr>
            <w:tcW w:w="2977" w:type="dxa"/>
            <w:tcBorders>
              <w:top w:val="single" w:sz="4" w:space="0" w:color="auto"/>
            </w:tcBorders>
            <w:shd w:val="clear" w:color="auto" w:fill="auto"/>
          </w:tcPr>
          <w:p w14:paraId="379BEA3A" w14:textId="77777777" w:rsidR="007E5830" w:rsidRDefault="007E5830" w:rsidP="00632BC5">
            <w:pPr>
              <w:pStyle w:val="ListBullet"/>
            </w:pPr>
            <w:r>
              <w:t>Visual assessment</w:t>
            </w:r>
          </w:p>
          <w:p w14:paraId="7375759B" w14:textId="77777777" w:rsidR="007E5830" w:rsidRDefault="007E5830" w:rsidP="00632BC5">
            <w:pPr>
              <w:pStyle w:val="ListBullet"/>
            </w:pPr>
            <w:r>
              <w:t>Methyl bromide methodology</w:t>
            </w:r>
          </w:p>
          <w:p w14:paraId="7C2DA089" w14:textId="77777777" w:rsidR="007E5830" w:rsidRDefault="007E5830" w:rsidP="00632BC5">
            <w:pPr>
              <w:pStyle w:val="ListBullet"/>
            </w:pPr>
            <w:r>
              <w:t>Sulfuryl fluoride methodology</w:t>
            </w:r>
          </w:p>
          <w:p w14:paraId="7D7490E4" w14:textId="3906BBA5" w:rsidR="007E5830" w:rsidRPr="00C51816" w:rsidRDefault="001B7CC1" w:rsidP="00632BC5">
            <w:pPr>
              <w:pStyle w:val="ListBullet"/>
            </w:pPr>
            <w:r>
              <w:t xml:space="preserve">Exports process instruction: </w:t>
            </w:r>
            <w:hyperlink w:anchor="_Related_material" w:history="1">
              <w:r w:rsidRPr="00A4352C">
                <w:rPr>
                  <w:rStyle w:val="Hyperlink"/>
                  <w:i/>
                  <w:iCs/>
                </w:rPr>
                <w:t>Inspection of forest products for export</w:t>
              </w:r>
            </w:hyperlink>
          </w:p>
        </w:tc>
      </w:tr>
      <w:tr w:rsidR="007E5830" w14:paraId="0391CF5F" w14:textId="77777777" w:rsidTr="00632BC5">
        <w:tc>
          <w:tcPr>
            <w:tcW w:w="2624" w:type="dxa"/>
            <w:tcBorders>
              <w:top w:val="single" w:sz="4" w:space="0" w:color="FFFFFF"/>
            </w:tcBorders>
            <w:shd w:val="clear" w:color="auto" w:fill="auto"/>
          </w:tcPr>
          <w:p w14:paraId="7981BDFF" w14:textId="77777777" w:rsidR="007E5830" w:rsidRPr="00A93C83" w:rsidRDefault="007E5830" w:rsidP="00632BC5">
            <w:pPr>
              <w:rPr>
                <w:b/>
                <w:bCs/>
                <w:lang w:val="en-US"/>
              </w:rPr>
            </w:pPr>
            <w:r w:rsidRPr="00A93C83">
              <w:rPr>
                <w:b/>
                <w:bCs/>
                <w:lang w:val="en-US"/>
              </w:rPr>
              <w:t xml:space="preserve">2.2 </w:t>
            </w:r>
            <w:r w:rsidRPr="00A93C83">
              <w:rPr>
                <w:b/>
                <w:bCs/>
              </w:rPr>
              <w:t>Fumigation process</w:t>
            </w:r>
          </w:p>
        </w:tc>
        <w:tc>
          <w:tcPr>
            <w:tcW w:w="6585" w:type="dxa"/>
            <w:shd w:val="clear" w:color="auto" w:fill="auto"/>
          </w:tcPr>
          <w:p w14:paraId="0162D6DA" w14:textId="0CBB05F0" w:rsidR="007E5830" w:rsidRDefault="007E5830" w:rsidP="00632BC5">
            <w:pPr>
              <w:pStyle w:val="BodyText"/>
            </w:pPr>
            <w:r>
              <w:t>Fumigator demonstrate</w:t>
            </w:r>
            <w:r w:rsidR="00671494">
              <w:t>s</w:t>
            </w:r>
            <w:r>
              <w:t xml:space="preserve"> via </w:t>
            </w:r>
            <w:r w:rsidR="00815B1A">
              <w:t>mock demonstration</w:t>
            </w:r>
            <w:r>
              <w:t>:</w:t>
            </w:r>
          </w:p>
          <w:p w14:paraId="47D91C5F" w14:textId="04D90B84" w:rsidR="007E5830" w:rsidRDefault="00671494" w:rsidP="00632BC5">
            <w:pPr>
              <w:pStyle w:val="ListBullet"/>
            </w:pPr>
            <w:r>
              <w:t>the process for determining</w:t>
            </w:r>
            <w:r w:rsidRPr="003523D1" w:rsidDel="00781F81">
              <w:t xml:space="preserve"> </w:t>
            </w:r>
            <w:r w:rsidR="007E5830">
              <w:t>c</w:t>
            </w:r>
            <w:r w:rsidR="007E5830" w:rsidRPr="003523D1">
              <w:t>ontainer</w:t>
            </w:r>
            <w:r w:rsidR="007E5830">
              <w:t xml:space="preserve"> suitability</w:t>
            </w:r>
            <w:r>
              <w:t>, by</w:t>
            </w:r>
            <w:r w:rsidR="007E5830" w:rsidRPr="003523D1">
              <w:t xml:space="preserve"> checking for visible holes or damage</w:t>
            </w:r>
          </w:p>
          <w:p w14:paraId="6F2244AC" w14:textId="2327F73F" w:rsidR="007E5830" w:rsidRDefault="00671494" w:rsidP="00632BC5">
            <w:pPr>
              <w:pStyle w:val="ListBullet"/>
            </w:pPr>
            <w:r>
              <w:t xml:space="preserve">the process for determining </w:t>
            </w:r>
            <w:r w:rsidR="007E5830">
              <w:t>if a gas-proof tarp is required under the fumigation enclosure</w:t>
            </w:r>
          </w:p>
          <w:p w14:paraId="10B16FD3" w14:textId="062DDCBC" w:rsidR="007E5830" w:rsidRPr="003523D1" w:rsidRDefault="00671494" w:rsidP="00671494">
            <w:pPr>
              <w:pStyle w:val="ListBullet"/>
            </w:pPr>
            <w:r>
              <w:t xml:space="preserve">covering </w:t>
            </w:r>
            <w:r w:rsidR="007E5830" w:rsidRPr="00671494">
              <w:t>unsealed</w:t>
            </w:r>
            <w:r w:rsidR="007E5830">
              <w:t xml:space="preserve"> fumigation areas with a tarp under the target of fumigation</w:t>
            </w:r>
          </w:p>
          <w:p w14:paraId="021BB684" w14:textId="0F1846E5" w:rsidR="007E5830" w:rsidRPr="003523D1" w:rsidRDefault="007E5830" w:rsidP="00632BC5">
            <w:pPr>
              <w:pStyle w:val="ListBullet"/>
            </w:pPr>
            <w:r w:rsidRPr="003523D1">
              <w:t xml:space="preserve">pressure testing </w:t>
            </w:r>
            <w:r>
              <w:t xml:space="preserve">if </w:t>
            </w:r>
            <w:r w:rsidR="00815B1A">
              <w:t>required</w:t>
            </w:r>
            <w:r>
              <w:t xml:space="preserve"> </w:t>
            </w:r>
            <w:r w:rsidRPr="003523D1">
              <w:t>(demo</w:t>
            </w:r>
            <w:r>
              <w:t>nstration</w:t>
            </w:r>
            <w:r w:rsidRPr="003523D1">
              <w:t xml:space="preserve"> without gas is </w:t>
            </w:r>
            <w:r>
              <w:t>acceptable</w:t>
            </w:r>
            <w:r w:rsidRPr="003523D1">
              <w:t>)</w:t>
            </w:r>
          </w:p>
          <w:p w14:paraId="7C3596A7" w14:textId="77777777" w:rsidR="007E5830" w:rsidRPr="003523D1" w:rsidRDefault="007E5830" w:rsidP="00632BC5">
            <w:pPr>
              <w:pStyle w:val="ListBullet"/>
            </w:pPr>
            <w:r w:rsidRPr="003523D1">
              <w:t>leak testing of fumigation enclosures when fumigating under tarp (demo</w:t>
            </w:r>
            <w:r>
              <w:t>nstration</w:t>
            </w:r>
            <w:r w:rsidRPr="003523D1">
              <w:t xml:space="preserve"> without gas is </w:t>
            </w:r>
            <w:r>
              <w:t>acceptable</w:t>
            </w:r>
            <w:r w:rsidRPr="003523D1">
              <w:t>)</w:t>
            </w:r>
          </w:p>
          <w:p w14:paraId="2EE1876C" w14:textId="31647A3C" w:rsidR="007E5830" w:rsidRDefault="00671494" w:rsidP="00632BC5">
            <w:pPr>
              <w:pStyle w:val="ListBullet"/>
            </w:pPr>
            <w:r>
              <w:t xml:space="preserve">the </w:t>
            </w:r>
            <w:r w:rsidR="007E5830" w:rsidRPr="003523D1">
              <w:t xml:space="preserve">method for placement of monitoring lines </w:t>
            </w:r>
            <w:r w:rsidR="007E5830">
              <w:t xml:space="preserve">(at least </w:t>
            </w:r>
            <w:r w:rsidR="00C85576">
              <w:t xml:space="preserve">3 </w:t>
            </w:r>
            <w:r w:rsidR="007E5830">
              <w:t xml:space="preserve">monitoring lines per fumigation in all circumstances) </w:t>
            </w:r>
            <w:r w:rsidR="007E5830" w:rsidRPr="003523D1">
              <w:t>and use of fans</w:t>
            </w:r>
          </w:p>
          <w:p w14:paraId="1D15034B" w14:textId="76B22EBA" w:rsidR="007E5830" w:rsidRDefault="007E5830" w:rsidP="00632BC5">
            <w:pPr>
              <w:pStyle w:val="ListBullet"/>
            </w:pPr>
            <w:r>
              <w:lastRenderedPageBreak/>
              <w:t>fumigation monitoring line requirements</w:t>
            </w:r>
            <w:r w:rsidR="00DB4A9D">
              <w:t xml:space="preserve"> as per below</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932"/>
            </w:tblGrid>
            <w:tr w:rsidR="00DB4A9D" w:rsidRPr="00F517D3" w14:paraId="14D01A9B" w14:textId="77777777" w:rsidTr="004E6958">
              <w:tc>
                <w:tcPr>
                  <w:tcW w:w="3080" w:type="dxa"/>
                  <w:shd w:val="clear" w:color="auto" w:fill="D9D9D9"/>
                </w:tcPr>
                <w:p w14:paraId="4E5CFDB1" w14:textId="35AD2189" w:rsidR="00C85576" w:rsidRPr="0077111F" w:rsidRDefault="00C85576" w:rsidP="004E6958">
                  <w:pPr>
                    <w:pStyle w:val="Tableheadings"/>
                  </w:pPr>
                  <w:r w:rsidRPr="0077111F">
                    <w:rPr>
                      <w:color w:val="auto"/>
                      <w:lang w:eastAsia="en-AU"/>
                    </w:rPr>
                    <w:t>Fumigation Set-Up</w:t>
                  </w:r>
                </w:p>
              </w:tc>
              <w:tc>
                <w:tcPr>
                  <w:tcW w:w="2932" w:type="dxa"/>
                  <w:shd w:val="clear" w:color="auto" w:fill="D9D9D9"/>
                </w:tcPr>
                <w:p w14:paraId="607D3FFF" w14:textId="2CB79B18" w:rsidR="00C85576" w:rsidRPr="0077111F" w:rsidRDefault="00C85576" w:rsidP="004E6958">
                  <w:pPr>
                    <w:pStyle w:val="Tableheadings"/>
                  </w:pPr>
                  <w:r w:rsidRPr="0077111F">
                    <w:rPr>
                      <w:color w:val="auto"/>
                      <w:lang w:eastAsia="en-AU"/>
                    </w:rPr>
                    <w:t xml:space="preserve">Minimum </w:t>
                  </w:r>
                  <w:r w:rsidR="00DB4A9D" w:rsidRPr="0077111F">
                    <w:rPr>
                      <w:color w:val="auto"/>
                      <w:lang w:eastAsia="en-AU"/>
                    </w:rPr>
                    <w:t xml:space="preserve">monitoring lines per </w:t>
                  </w:r>
                  <w:r w:rsidR="000067DE" w:rsidRPr="0077111F">
                    <w:rPr>
                      <w:color w:val="auto"/>
                      <w:lang w:eastAsia="en-AU"/>
                    </w:rPr>
                    <w:t>stockpile</w:t>
                  </w:r>
                </w:p>
              </w:tc>
            </w:tr>
            <w:tr w:rsidR="00C85576" w:rsidRPr="00F517D3" w14:paraId="3CE3DE12" w14:textId="77777777" w:rsidTr="004E6958">
              <w:tc>
                <w:tcPr>
                  <w:tcW w:w="3080" w:type="dxa"/>
                  <w:shd w:val="clear" w:color="auto" w:fill="auto"/>
                </w:tcPr>
                <w:p w14:paraId="4F80177A" w14:textId="1AC5B592" w:rsidR="00C85576" w:rsidRPr="004E6958" w:rsidRDefault="00C85576" w:rsidP="004E6958">
                  <w:pPr>
                    <w:rPr>
                      <w:b/>
                      <w:bCs/>
                    </w:rPr>
                  </w:pPr>
                  <w:r>
                    <w:rPr>
                      <w:lang w:eastAsia="en-AU"/>
                    </w:rPr>
                    <w:t xml:space="preserve">Logs in </w:t>
                  </w:r>
                  <w:r w:rsidR="00E23FF7">
                    <w:rPr>
                      <w:lang w:eastAsia="en-AU"/>
                    </w:rPr>
                    <w:t>stockpiles</w:t>
                  </w:r>
                  <w:r>
                    <w:rPr>
                      <w:lang w:eastAsia="en-AU"/>
                    </w:rPr>
                    <w:t xml:space="preserve"> </w:t>
                  </w:r>
                  <w:r>
                    <w:rPr>
                      <w:b/>
                      <w:bCs/>
                      <w:lang w:eastAsia="en-AU"/>
                    </w:rPr>
                    <w:t>under tarp</w:t>
                  </w:r>
                </w:p>
              </w:tc>
              <w:tc>
                <w:tcPr>
                  <w:tcW w:w="2932" w:type="dxa"/>
                  <w:shd w:val="clear" w:color="auto" w:fill="auto"/>
                </w:tcPr>
                <w:p w14:paraId="00119092" w14:textId="23AEEAA6" w:rsidR="00C85576" w:rsidRPr="00F517D3" w:rsidRDefault="00E23FF7" w:rsidP="004E6958">
                  <w:r>
                    <w:rPr>
                      <w:lang w:eastAsia="en-AU"/>
                    </w:rPr>
                    <w:t>3</w:t>
                  </w:r>
                  <w:r w:rsidR="00C85576" w:rsidRPr="00F61A90">
                    <w:rPr>
                      <w:lang w:eastAsia="en-AU"/>
                    </w:rPr>
                    <w:t xml:space="preserve"> per </w:t>
                  </w:r>
                  <w:r>
                    <w:rPr>
                      <w:lang w:eastAsia="en-AU"/>
                    </w:rPr>
                    <w:t>stockpile plus 1 per 12 metres of stockpile length</w:t>
                  </w:r>
                </w:p>
              </w:tc>
            </w:tr>
            <w:tr w:rsidR="00C85576" w:rsidRPr="00F517D3" w14:paraId="0DB43766" w14:textId="77777777" w:rsidTr="004E6958">
              <w:tc>
                <w:tcPr>
                  <w:tcW w:w="3080" w:type="dxa"/>
                  <w:shd w:val="clear" w:color="auto" w:fill="auto"/>
                </w:tcPr>
                <w:p w14:paraId="65D9E8D4" w14:textId="03E65D54" w:rsidR="00C85576" w:rsidRPr="004E6958" w:rsidRDefault="00DB4A9D" w:rsidP="004E6958">
                  <w:pPr>
                    <w:rPr>
                      <w:b/>
                      <w:bCs/>
                    </w:rPr>
                  </w:pPr>
                  <w:r>
                    <w:rPr>
                      <w:lang w:eastAsia="en-AU"/>
                    </w:rPr>
                    <w:t xml:space="preserve">Logs in containers (with doors opened) </w:t>
                  </w:r>
                  <w:r>
                    <w:rPr>
                      <w:b/>
                      <w:bCs/>
                      <w:lang w:eastAsia="en-AU"/>
                    </w:rPr>
                    <w:t>under tarp</w:t>
                  </w:r>
                </w:p>
              </w:tc>
              <w:tc>
                <w:tcPr>
                  <w:tcW w:w="2932" w:type="dxa"/>
                  <w:shd w:val="clear" w:color="auto" w:fill="auto"/>
                </w:tcPr>
                <w:p w14:paraId="73C5FE28" w14:textId="236AD077" w:rsidR="00C85576" w:rsidRPr="00F517D3" w:rsidRDefault="00DB4A9D" w:rsidP="004E6958">
                  <w:r>
                    <w:rPr>
                      <w:lang w:eastAsia="en-AU"/>
                    </w:rPr>
                    <w:t>1 per container with a minimum of 3 lines per fumigation enclosure</w:t>
                  </w:r>
                  <w:r w:rsidR="00C85576" w:rsidRPr="00F61A90">
                    <w:rPr>
                      <w:lang w:eastAsia="en-AU"/>
                    </w:rPr>
                    <w:t xml:space="preserve"> </w:t>
                  </w:r>
                </w:p>
              </w:tc>
            </w:tr>
            <w:tr w:rsidR="00A56B6C" w:rsidRPr="00F517D3" w14:paraId="5A5101B5" w14:textId="77777777" w:rsidTr="00B83A96">
              <w:tc>
                <w:tcPr>
                  <w:tcW w:w="3080" w:type="dxa"/>
                  <w:shd w:val="clear" w:color="auto" w:fill="auto"/>
                </w:tcPr>
                <w:p w14:paraId="7DEFEFFC" w14:textId="6CCD85E1" w:rsidR="00A56B6C" w:rsidRDefault="00A56B6C">
                  <w:pPr>
                    <w:rPr>
                      <w:lang w:eastAsia="en-AU"/>
                    </w:rPr>
                  </w:pPr>
                  <w:r>
                    <w:rPr>
                      <w:lang w:eastAsia="en-AU"/>
                    </w:rPr>
                    <w:t>Logs in fumigation chambers</w:t>
                  </w:r>
                </w:p>
              </w:tc>
              <w:tc>
                <w:tcPr>
                  <w:tcW w:w="2932" w:type="dxa"/>
                  <w:shd w:val="clear" w:color="auto" w:fill="auto"/>
                </w:tcPr>
                <w:p w14:paraId="78D68FA1" w14:textId="62A82084" w:rsidR="00A56B6C" w:rsidRDefault="00A56B6C">
                  <w:pPr>
                    <w:rPr>
                      <w:lang w:eastAsia="en-AU"/>
                    </w:rPr>
                  </w:pPr>
                  <w:r>
                    <w:rPr>
                      <w:lang w:eastAsia="en-AU"/>
                    </w:rPr>
                    <w:t>3 lines per enclosure</w:t>
                  </w:r>
                </w:p>
              </w:tc>
            </w:tr>
          </w:tbl>
          <w:p w14:paraId="60C0E48E" w14:textId="3EA4D2EA" w:rsidR="007E5830" w:rsidRDefault="007E5830" w:rsidP="00632BC5">
            <w:pPr>
              <w:pStyle w:val="ListBullet"/>
            </w:pPr>
            <w:r w:rsidRPr="003523D1">
              <w:t xml:space="preserve">barrier creation to reduce airflow under containers and log </w:t>
            </w:r>
            <w:r w:rsidR="000067DE">
              <w:t>stockpiles</w:t>
            </w:r>
          </w:p>
          <w:p w14:paraId="6475CE90" w14:textId="5C51B883" w:rsidR="00C85576" w:rsidRPr="00CC1B58" w:rsidRDefault="00B83A96" w:rsidP="004E6958">
            <w:pPr>
              <w:pStyle w:val="ListBullet"/>
            </w:pPr>
            <w:r>
              <w:rPr>
                <w:rFonts w:cs="Calibri"/>
              </w:rPr>
              <w:t xml:space="preserve">the taking of </w:t>
            </w:r>
            <w:r w:rsidR="007E5830" w:rsidRPr="007E5830">
              <w:rPr>
                <w:rFonts w:cs="Calibri"/>
              </w:rPr>
              <w:t>log temperature measurement</w:t>
            </w:r>
            <w:r>
              <w:rPr>
                <w:rFonts w:cs="Calibri"/>
              </w:rPr>
              <w:t>s</w:t>
            </w:r>
            <w:r w:rsidR="007E5830" w:rsidRPr="007E5830">
              <w:rPr>
                <w:rFonts w:cs="Calibri"/>
              </w:rPr>
              <w:t xml:space="preserve"> - </w:t>
            </w:r>
            <w:r w:rsidR="00C85576">
              <w:t>sampling rate below (logs of different sizes must be drilled for temperature measurement in all cases)</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2873"/>
            </w:tblGrid>
            <w:tr w:rsidR="00F517D3" w:rsidRPr="00F517D3" w14:paraId="7ADAA9DD" w14:textId="77777777" w:rsidTr="004E6958">
              <w:tc>
                <w:tcPr>
                  <w:tcW w:w="3139" w:type="dxa"/>
                  <w:shd w:val="clear" w:color="auto" w:fill="D9D9D9"/>
                </w:tcPr>
                <w:p w14:paraId="02EB2B61" w14:textId="77777777" w:rsidR="007E5830" w:rsidRPr="0077111F" w:rsidRDefault="007E5830" w:rsidP="004E6958">
                  <w:pPr>
                    <w:pStyle w:val="Tableheadings"/>
                  </w:pPr>
                  <w:r w:rsidRPr="004E6958">
                    <w:rPr>
                      <w:color w:val="auto"/>
                      <w:lang w:eastAsia="en-AU"/>
                    </w:rPr>
                    <w:t>Treatment Set-Up Type</w:t>
                  </w:r>
                </w:p>
              </w:tc>
              <w:tc>
                <w:tcPr>
                  <w:tcW w:w="2873" w:type="dxa"/>
                  <w:shd w:val="clear" w:color="auto" w:fill="D9D9D9"/>
                </w:tcPr>
                <w:p w14:paraId="12EBCB15" w14:textId="77777777" w:rsidR="007E5830" w:rsidRPr="0077111F" w:rsidRDefault="007E5830" w:rsidP="004E6958">
                  <w:pPr>
                    <w:pStyle w:val="Tableheadings"/>
                  </w:pPr>
                  <w:r w:rsidRPr="004E6958">
                    <w:rPr>
                      <w:color w:val="auto"/>
                      <w:lang w:eastAsia="en-AU"/>
                    </w:rPr>
                    <w:t>Minimum Logs Required for Temperature Measurement</w:t>
                  </w:r>
                </w:p>
              </w:tc>
            </w:tr>
            <w:tr w:rsidR="00F517D3" w:rsidRPr="00F517D3" w14:paraId="71A5485B" w14:textId="77777777" w:rsidTr="004E6958">
              <w:tc>
                <w:tcPr>
                  <w:tcW w:w="3139" w:type="dxa"/>
                  <w:shd w:val="clear" w:color="auto" w:fill="auto"/>
                </w:tcPr>
                <w:p w14:paraId="31B36DD6" w14:textId="46206A35" w:rsidR="007E5830" w:rsidRPr="00F517D3" w:rsidRDefault="007E5830" w:rsidP="004E6958">
                  <w:r w:rsidRPr="004E6958">
                    <w:rPr>
                      <w:lang w:eastAsia="en-AU"/>
                    </w:rPr>
                    <w:t xml:space="preserve">Tarped log </w:t>
                  </w:r>
                  <w:r w:rsidR="000067DE">
                    <w:rPr>
                      <w:lang w:eastAsia="en-AU"/>
                    </w:rPr>
                    <w:t>stockpiles</w:t>
                  </w:r>
                </w:p>
              </w:tc>
              <w:tc>
                <w:tcPr>
                  <w:tcW w:w="2873" w:type="dxa"/>
                  <w:shd w:val="clear" w:color="auto" w:fill="auto"/>
                </w:tcPr>
                <w:p w14:paraId="4B89699B" w14:textId="64974D51" w:rsidR="007E5830" w:rsidRPr="00F517D3" w:rsidRDefault="007E5830" w:rsidP="004E6958">
                  <w:r w:rsidRPr="004E6958">
                    <w:rPr>
                      <w:lang w:eastAsia="en-AU"/>
                    </w:rPr>
                    <w:t xml:space="preserve">5 per </w:t>
                  </w:r>
                  <w:r w:rsidR="000067DE">
                    <w:rPr>
                      <w:lang w:eastAsia="en-AU"/>
                    </w:rPr>
                    <w:t>stockpile</w:t>
                  </w:r>
                </w:p>
              </w:tc>
            </w:tr>
            <w:tr w:rsidR="00F517D3" w:rsidRPr="00F517D3" w14:paraId="22E58274" w14:textId="77777777" w:rsidTr="004E6958">
              <w:tc>
                <w:tcPr>
                  <w:tcW w:w="3139" w:type="dxa"/>
                  <w:shd w:val="clear" w:color="auto" w:fill="auto"/>
                </w:tcPr>
                <w:p w14:paraId="6CD5BE39" w14:textId="77777777" w:rsidR="007E5830" w:rsidRPr="00F517D3" w:rsidRDefault="007E5830" w:rsidP="004E6958">
                  <w:r w:rsidRPr="004E6958">
                    <w:rPr>
                      <w:lang w:eastAsia="en-AU"/>
                    </w:rPr>
                    <w:t xml:space="preserve">1 container </w:t>
                  </w:r>
                  <w:r w:rsidRPr="004E6958">
                    <w:rPr>
                      <w:b/>
                      <w:bCs/>
                      <w:lang w:eastAsia="en-AU"/>
                    </w:rPr>
                    <w:t>under tarp</w:t>
                  </w:r>
                </w:p>
              </w:tc>
              <w:tc>
                <w:tcPr>
                  <w:tcW w:w="2873" w:type="dxa"/>
                  <w:shd w:val="clear" w:color="auto" w:fill="auto"/>
                </w:tcPr>
                <w:p w14:paraId="5EEF7196" w14:textId="77777777" w:rsidR="007E5830" w:rsidRPr="00F517D3" w:rsidRDefault="007E5830" w:rsidP="004E6958">
                  <w:r w:rsidRPr="004E6958">
                    <w:rPr>
                      <w:lang w:eastAsia="en-AU"/>
                    </w:rPr>
                    <w:t>3</w:t>
                  </w:r>
                </w:p>
              </w:tc>
            </w:tr>
            <w:tr w:rsidR="00F517D3" w:rsidRPr="00F517D3" w14:paraId="1F8403E3" w14:textId="77777777" w:rsidTr="004E6958">
              <w:tc>
                <w:tcPr>
                  <w:tcW w:w="3139" w:type="dxa"/>
                  <w:shd w:val="clear" w:color="auto" w:fill="auto"/>
                </w:tcPr>
                <w:p w14:paraId="59CA5263" w14:textId="77777777" w:rsidR="007E5830" w:rsidRPr="00F517D3" w:rsidRDefault="007E5830" w:rsidP="004E6958">
                  <w:r w:rsidRPr="004E6958">
                    <w:rPr>
                      <w:lang w:eastAsia="en-AU"/>
                    </w:rPr>
                    <w:t xml:space="preserve">2 containers </w:t>
                  </w:r>
                  <w:r w:rsidRPr="004E6958">
                    <w:rPr>
                      <w:b/>
                      <w:bCs/>
                      <w:lang w:eastAsia="en-AU"/>
                    </w:rPr>
                    <w:t>under tarp</w:t>
                  </w:r>
                </w:p>
              </w:tc>
              <w:tc>
                <w:tcPr>
                  <w:tcW w:w="2873" w:type="dxa"/>
                  <w:shd w:val="clear" w:color="auto" w:fill="auto"/>
                </w:tcPr>
                <w:p w14:paraId="41C78D49" w14:textId="77777777" w:rsidR="007E5830" w:rsidRPr="00F517D3" w:rsidRDefault="007E5830" w:rsidP="004E6958">
                  <w:r w:rsidRPr="004E6958">
                    <w:rPr>
                      <w:lang w:eastAsia="en-AU"/>
                    </w:rPr>
                    <w:t>4 (with at least 2 per container)</w:t>
                  </w:r>
                </w:p>
              </w:tc>
            </w:tr>
            <w:tr w:rsidR="00F517D3" w:rsidRPr="00F517D3" w14:paraId="424B5DD1" w14:textId="77777777" w:rsidTr="004E6958">
              <w:tc>
                <w:tcPr>
                  <w:tcW w:w="3139" w:type="dxa"/>
                  <w:shd w:val="clear" w:color="auto" w:fill="auto"/>
                </w:tcPr>
                <w:p w14:paraId="2695D131" w14:textId="77777777" w:rsidR="007E5830" w:rsidRPr="00F517D3" w:rsidRDefault="007E5830" w:rsidP="004E6958">
                  <w:r w:rsidRPr="004E6958">
                    <w:rPr>
                      <w:lang w:eastAsia="en-AU"/>
                    </w:rPr>
                    <w:t xml:space="preserve">3-5 containers </w:t>
                  </w:r>
                  <w:r w:rsidRPr="004E6958">
                    <w:rPr>
                      <w:b/>
                      <w:bCs/>
                      <w:lang w:eastAsia="en-AU"/>
                    </w:rPr>
                    <w:t>under tarp</w:t>
                  </w:r>
                </w:p>
              </w:tc>
              <w:tc>
                <w:tcPr>
                  <w:tcW w:w="2873" w:type="dxa"/>
                  <w:shd w:val="clear" w:color="auto" w:fill="auto"/>
                </w:tcPr>
                <w:p w14:paraId="5C870157" w14:textId="77777777" w:rsidR="007E5830" w:rsidRPr="00F517D3" w:rsidRDefault="007E5830" w:rsidP="004E6958">
                  <w:r w:rsidRPr="004E6958">
                    <w:rPr>
                      <w:lang w:eastAsia="en-AU"/>
                    </w:rPr>
                    <w:t>5 (with at least 1 per container)</w:t>
                  </w:r>
                </w:p>
              </w:tc>
            </w:tr>
            <w:tr w:rsidR="00F517D3" w:rsidRPr="00F517D3" w14:paraId="6ECF5D4F" w14:textId="77777777" w:rsidTr="004E6958">
              <w:tc>
                <w:tcPr>
                  <w:tcW w:w="3139" w:type="dxa"/>
                  <w:shd w:val="clear" w:color="auto" w:fill="auto"/>
                </w:tcPr>
                <w:p w14:paraId="605AF463" w14:textId="77777777" w:rsidR="007E5830" w:rsidRPr="00F517D3" w:rsidRDefault="007E5830" w:rsidP="004E6958">
                  <w:r w:rsidRPr="004E6958">
                    <w:rPr>
                      <w:lang w:eastAsia="en-AU"/>
                    </w:rPr>
                    <w:lastRenderedPageBreak/>
                    <w:t xml:space="preserve">6 or more containers fumigated </w:t>
                  </w:r>
                  <w:r w:rsidRPr="004E6958">
                    <w:rPr>
                      <w:b/>
                      <w:bCs/>
                      <w:lang w:eastAsia="en-AU"/>
                    </w:rPr>
                    <w:t>under tarp</w:t>
                  </w:r>
                </w:p>
              </w:tc>
              <w:tc>
                <w:tcPr>
                  <w:tcW w:w="2873" w:type="dxa"/>
                  <w:shd w:val="clear" w:color="auto" w:fill="auto"/>
                </w:tcPr>
                <w:p w14:paraId="1C5E7586" w14:textId="4C460A64" w:rsidR="007E5830" w:rsidRPr="00F517D3" w:rsidRDefault="000067DE" w:rsidP="004E6958">
                  <w:r>
                    <w:rPr>
                      <w:lang w:eastAsia="en-AU"/>
                    </w:rPr>
                    <w:t>A</w:t>
                  </w:r>
                  <w:r w:rsidR="007E5830" w:rsidRPr="004E6958">
                    <w:rPr>
                      <w:lang w:eastAsia="en-AU"/>
                    </w:rPr>
                    <w:t>t least 1 per container</w:t>
                  </w:r>
                </w:p>
              </w:tc>
            </w:tr>
            <w:tr w:rsidR="00F517D3" w:rsidRPr="00F517D3" w14:paraId="148C0FCD" w14:textId="77777777" w:rsidTr="004E6958">
              <w:tc>
                <w:tcPr>
                  <w:tcW w:w="3139" w:type="dxa"/>
                  <w:shd w:val="clear" w:color="auto" w:fill="auto"/>
                </w:tcPr>
                <w:p w14:paraId="243B926B" w14:textId="718EBCF1" w:rsidR="007E5830" w:rsidRPr="00F517D3" w:rsidRDefault="00A56B6C" w:rsidP="004E6958">
                  <w:r>
                    <w:rPr>
                      <w:lang w:eastAsia="en-AU"/>
                    </w:rPr>
                    <w:t>logs in fumigation chamber</w:t>
                  </w:r>
                </w:p>
              </w:tc>
              <w:tc>
                <w:tcPr>
                  <w:tcW w:w="2873" w:type="dxa"/>
                  <w:shd w:val="clear" w:color="auto" w:fill="auto"/>
                </w:tcPr>
                <w:p w14:paraId="1C6CC9F2" w14:textId="0BF3500E" w:rsidR="007E5830" w:rsidRPr="00F517D3" w:rsidRDefault="007E5830" w:rsidP="004E6958">
                  <w:r w:rsidRPr="004E6958">
                    <w:rPr>
                      <w:lang w:eastAsia="en-AU"/>
                    </w:rPr>
                    <w:t xml:space="preserve">3 per </w:t>
                  </w:r>
                  <w:r w:rsidR="00A56B6C">
                    <w:rPr>
                      <w:lang w:eastAsia="en-AU"/>
                    </w:rPr>
                    <w:t>enclosure</w:t>
                  </w:r>
                </w:p>
              </w:tc>
            </w:tr>
          </w:tbl>
          <w:p w14:paraId="27947C2E" w14:textId="1052EF26" w:rsidR="00A56B6C" w:rsidRDefault="004525F0">
            <w:pPr>
              <w:pStyle w:val="ListBullet"/>
              <w:numPr>
                <w:ilvl w:val="0"/>
                <w:numId w:val="24"/>
              </w:numPr>
            </w:pPr>
            <w:r>
              <w:t xml:space="preserve">the taking of </w:t>
            </w:r>
            <w:r w:rsidR="00DB4A9D" w:rsidRPr="00A93C83">
              <w:t>ambient temperature measurement</w:t>
            </w:r>
            <w:r>
              <w:t>s</w:t>
            </w:r>
          </w:p>
          <w:p w14:paraId="02FFD0A4" w14:textId="313F3DFE" w:rsidR="007E5830" w:rsidRPr="00F370DF" w:rsidRDefault="00A56B6C" w:rsidP="004E6958">
            <w:pPr>
              <w:pStyle w:val="ListBullet"/>
              <w:numPr>
                <w:ilvl w:val="0"/>
                <w:numId w:val="24"/>
              </w:numPr>
            </w:pPr>
            <w:r>
              <w:t>equipment and process for maintaining enclosure temperature above minimum allowable.</w:t>
            </w:r>
          </w:p>
        </w:tc>
        <w:tc>
          <w:tcPr>
            <w:tcW w:w="1843" w:type="dxa"/>
            <w:shd w:val="clear" w:color="auto" w:fill="auto"/>
          </w:tcPr>
          <w:p w14:paraId="2AF3C885" w14:textId="77777777" w:rsidR="007E5830" w:rsidRPr="00A93C83" w:rsidRDefault="007E5830" w:rsidP="00632BC5">
            <w:pPr>
              <w:rPr>
                <w:lang w:val="en-US"/>
              </w:rPr>
            </w:pPr>
            <w:r w:rsidRPr="00C51816">
              <w:lastRenderedPageBreak/>
              <w:t>Pass/fail</w:t>
            </w:r>
          </w:p>
        </w:tc>
        <w:tc>
          <w:tcPr>
            <w:tcW w:w="2977" w:type="dxa"/>
            <w:shd w:val="clear" w:color="auto" w:fill="auto"/>
          </w:tcPr>
          <w:p w14:paraId="65605ED9" w14:textId="77777777" w:rsidR="007E5830" w:rsidRDefault="007E5830" w:rsidP="00632BC5">
            <w:pPr>
              <w:pStyle w:val="ListBullet"/>
            </w:pPr>
            <w:r>
              <w:t>Visual assessment</w:t>
            </w:r>
          </w:p>
          <w:p w14:paraId="3E3B49FA" w14:textId="7D284DCB" w:rsidR="007E5830" w:rsidRPr="00C51816" w:rsidRDefault="001B7CC1" w:rsidP="001B7CC1">
            <w:pPr>
              <w:pStyle w:val="ListBullet"/>
            </w:pPr>
            <w:r>
              <w:t xml:space="preserve">Exports process instruction: </w:t>
            </w:r>
            <w:hyperlink w:anchor="_Related_material" w:history="1">
              <w:r w:rsidRPr="00A4352C">
                <w:rPr>
                  <w:rStyle w:val="Hyperlink"/>
                  <w:i/>
                  <w:iCs/>
                </w:rPr>
                <w:t>Inspection of forest products for export</w:t>
              </w:r>
            </w:hyperlink>
          </w:p>
        </w:tc>
      </w:tr>
      <w:tr w:rsidR="007E5830" w14:paraId="4CA828ED" w14:textId="77777777" w:rsidTr="00632BC5">
        <w:tc>
          <w:tcPr>
            <w:tcW w:w="2624" w:type="dxa"/>
            <w:tcBorders>
              <w:top w:val="single" w:sz="4" w:space="0" w:color="FFFFFF"/>
            </w:tcBorders>
            <w:shd w:val="clear" w:color="auto" w:fill="auto"/>
          </w:tcPr>
          <w:p w14:paraId="0BCD10EF" w14:textId="77777777" w:rsidR="007E5830" w:rsidRPr="00D44C1E" w:rsidRDefault="007E5830" w:rsidP="00632BC5">
            <w:r w:rsidRPr="00A93C83">
              <w:rPr>
                <w:b/>
                <w:bCs/>
              </w:rPr>
              <w:lastRenderedPageBreak/>
              <w:t>2.3 Fumigation knowledge</w:t>
            </w:r>
          </w:p>
        </w:tc>
        <w:tc>
          <w:tcPr>
            <w:tcW w:w="6585" w:type="dxa"/>
            <w:shd w:val="clear" w:color="auto" w:fill="auto"/>
          </w:tcPr>
          <w:p w14:paraId="550F54C0" w14:textId="5B41A8AE" w:rsidR="007E5830" w:rsidRPr="00F370DF" w:rsidRDefault="007E5830" w:rsidP="00632BC5">
            <w:pPr>
              <w:pStyle w:val="BodyText"/>
            </w:pPr>
            <w:r>
              <w:t>Fumigator demonstrate</w:t>
            </w:r>
            <w:r w:rsidR="007971AA">
              <w:t>s</w:t>
            </w:r>
            <w:r>
              <w:t xml:space="preserve"> awareness of fumigation monitoring requirements, including recording times.</w:t>
            </w:r>
          </w:p>
        </w:tc>
        <w:tc>
          <w:tcPr>
            <w:tcW w:w="1843" w:type="dxa"/>
            <w:shd w:val="clear" w:color="auto" w:fill="auto"/>
          </w:tcPr>
          <w:p w14:paraId="48331EDE" w14:textId="77777777" w:rsidR="007E5830" w:rsidRPr="00C51816" w:rsidRDefault="007E5830" w:rsidP="00632BC5">
            <w:r w:rsidRPr="00C51816">
              <w:t>Pass/fail</w:t>
            </w:r>
          </w:p>
        </w:tc>
        <w:tc>
          <w:tcPr>
            <w:tcW w:w="2977" w:type="dxa"/>
            <w:shd w:val="clear" w:color="auto" w:fill="auto"/>
          </w:tcPr>
          <w:p w14:paraId="6C3411AC" w14:textId="0E3D59B6" w:rsidR="007E5830" w:rsidRDefault="001B7CC1" w:rsidP="00632BC5">
            <w:pPr>
              <w:pStyle w:val="ListBullet"/>
            </w:pPr>
            <w:bookmarkStart w:id="8" w:name="_Hlk141184980"/>
            <w:r>
              <w:t>Exports process instruction</w:t>
            </w:r>
            <w:r w:rsidR="007E5830">
              <w:t xml:space="preserve">: </w:t>
            </w:r>
            <w:hyperlink w:anchor="_Related_material" w:history="1">
              <w:r w:rsidR="007E5830" w:rsidRPr="00A4352C">
                <w:rPr>
                  <w:rStyle w:val="Hyperlink"/>
                  <w:i/>
                  <w:iCs/>
                </w:rPr>
                <w:t>Inspection of forest products for export</w:t>
              </w:r>
            </w:hyperlink>
            <w:r w:rsidR="007E5830">
              <w:t xml:space="preserve"> </w:t>
            </w:r>
          </w:p>
          <w:bookmarkEnd w:id="8"/>
          <w:p w14:paraId="2496EA53" w14:textId="16739A8C" w:rsidR="007E5830" w:rsidRPr="00C51816" w:rsidRDefault="007E5830" w:rsidP="00632BC5">
            <w:pPr>
              <w:pStyle w:val="ListBullet"/>
            </w:pPr>
            <w:r>
              <w:t>Micor</w:t>
            </w:r>
          </w:p>
        </w:tc>
      </w:tr>
    </w:tbl>
    <w:p w14:paraId="6A36DD78" w14:textId="392970A0" w:rsidR="00693CEF" w:rsidRDefault="00693CEF" w:rsidP="004E6958">
      <w:pPr>
        <w:pStyle w:val="BodyText"/>
        <w:rPr>
          <w:lang w:val="en-US"/>
        </w:rPr>
      </w:pPr>
      <w:bookmarkStart w:id="9" w:name="_Toc147741872"/>
    </w:p>
    <w:p w14:paraId="55DB2879" w14:textId="2C4206D8" w:rsidR="007E5830" w:rsidRDefault="00693CEF" w:rsidP="007E5830">
      <w:pPr>
        <w:pStyle w:val="Heading3"/>
        <w:rPr>
          <w:lang w:val="en-US"/>
        </w:rPr>
      </w:pPr>
      <w:r>
        <w:rPr>
          <w:lang w:val="en-US"/>
        </w:rPr>
        <w:br w:type="page"/>
      </w:r>
      <w:r w:rsidR="007E5830">
        <w:rPr>
          <w:lang w:val="en-US"/>
        </w:rPr>
        <w:lastRenderedPageBreak/>
        <w:t>Authorised Officer requirements</w:t>
      </w:r>
      <w:bookmarkEnd w:id="9"/>
    </w:p>
    <w:p w14:paraId="53AC88AA" w14:textId="77777777" w:rsidR="007E5830" w:rsidRDefault="007E5830" w:rsidP="007E5830">
      <w:pPr>
        <w:rPr>
          <w:lang w:val="en-US"/>
        </w:rPr>
      </w:pPr>
      <w:r>
        <w:rPr>
          <w:lang w:val="en-US"/>
        </w:rPr>
        <w:t>The following table describes the Authorised Officer compliance ratings.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83"/>
        <w:gridCol w:w="1843"/>
        <w:gridCol w:w="2977"/>
      </w:tblGrid>
      <w:tr w:rsidR="00A4352C" w:rsidRPr="00A4352C" w14:paraId="477AC5C8" w14:textId="77777777" w:rsidTr="00A4352C">
        <w:trPr>
          <w:cantSplit/>
          <w:tblHeader/>
        </w:trPr>
        <w:tc>
          <w:tcPr>
            <w:tcW w:w="2626" w:type="dxa"/>
            <w:tcBorders>
              <w:bottom w:val="single" w:sz="4" w:space="0" w:color="auto"/>
              <w:right w:val="single" w:sz="4" w:space="0" w:color="auto"/>
            </w:tcBorders>
            <w:shd w:val="clear" w:color="auto" w:fill="D9D9D9"/>
          </w:tcPr>
          <w:p w14:paraId="1D03D261" w14:textId="77777777" w:rsidR="007E5830" w:rsidRPr="00A4352C" w:rsidRDefault="007E5830" w:rsidP="00632BC5">
            <w:pPr>
              <w:pStyle w:val="Tableheadings"/>
              <w:rPr>
                <w:color w:val="auto"/>
                <w:lang w:val="en-US"/>
              </w:rPr>
            </w:pPr>
            <w:r w:rsidRPr="00A4352C">
              <w:rPr>
                <w:color w:val="auto"/>
              </w:rPr>
              <w:t>Checklist items</w:t>
            </w:r>
          </w:p>
        </w:tc>
        <w:tc>
          <w:tcPr>
            <w:tcW w:w="6583" w:type="dxa"/>
            <w:tcBorders>
              <w:left w:val="single" w:sz="4" w:space="0" w:color="auto"/>
              <w:bottom w:val="single" w:sz="4" w:space="0" w:color="auto"/>
              <w:right w:val="single" w:sz="4" w:space="0" w:color="auto"/>
            </w:tcBorders>
            <w:shd w:val="clear" w:color="auto" w:fill="D9D9D9"/>
          </w:tcPr>
          <w:p w14:paraId="36AA86F1" w14:textId="77777777" w:rsidR="007E5830" w:rsidRPr="00A4352C" w:rsidRDefault="007E5830" w:rsidP="00632BC5">
            <w:pPr>
              <w:pStyle w:val="Tableheadings"/>
              <w:rPr>
                <w:color w:val="auto"/>
                <w:lang w:val="en-US"/>
              </w:rPr>
            </w:pPr>
            <w:r w:rsidRPr="00A4352C">
              <w:rPr>
                <w:color w:val="auto"/>
              </w:rPr>
              <w:t>Performance standards – Authorised Officer requirements</w:t>
            </w:r>
          </w:p>
        </w:tc>
        <w:tc>
          <w:tcPr>
            <w:tcW w:w="1843" w:type="dxa"/>
            <w:tcBorders>
              <w:left w:val="single" w:sz="4" w:space="0" w:color="auto"/>
              <w:bottom w:val="single" w:sz="4" w:space="0" w:color="auto"/>
              <w:right w:val="single" w:sz="4" w:space="0" w:color="auto"/>
            </w:tcBorders>
            <w:shd w:val="clear" w:color="auto" w:fill="D9D9D9"/>
          </w:tcPr>
          <w:p w14:paraId="47078BC4" w14:textId="77777777" w:rsidR="007E5830" w:rsidRPr="00A4352C" w:rsidRDefault="007E5830" w:rsidP="00632BC5">
            <w:pPr>
              <w:pStyle w:val="Tableheadings"/>
              <w:rPr>
                <w:color w:val="auto"/>
                <w:lang w:val="en-US"/>
              </w:rPr>
            </w:pPr>
            <w:r w:rsidRPr="00A4352C">
              <w:rPr>
                <w:color w:val="auto"/>
              </w:rPr>
              <w:t>Compliance rating</w:t>
            </w:r>
          </w:p>
        </w:tc>
        <w:tc>
          <w:tcPr>
            <w:tcW w:w="2977" w:type="dxa"/>
            <w:tcBorders>
              <w:left w:val="single" w:sz="4" w:space="0" w:color="auto"/>
              <w:bottom w:val="single" w:sz="4" w:space="0" w:color="auto"/>
            </w:tcBorders>
            <w:shd w:val="clear" w:color="auto" w:fill="D9D9D9"/>
          </w:tcPr>
          <w:p w14:paraId="0789AB3C" w14:textId="77777777" w:rsidR="007E5830" w:rsidRPr="00A4352C" w:rsidRDefault="007E5830" w:rsidP="00632BC5">
            <w:pPr>
              <w:pStyle w:val="Tableheadings"/>
              <w:rPr>
                <w:color w:val="auto"/>
              </w:rPr>
            </w:pPr>
            <w:r w:rsidRPr="00A4352C">
              <w:rPr>
                <w:color w:val="auto"/>
              </w:rPr>
              <w:t>Examples of evidence (guide only)</w:t>
            </w:r>
          </w:p>
        </w:tc>
      </w:tr>
      <w:tr w:rsidR="007E5830" w14:paraId="1D0F2976" w14:textId="77777777" w:rsidTr="00A4352C">
        <w:tc>
          <w:tcPr>
            <w:tcW w:w="2626" w:type="dxa"/>
            <w:tcBorders>
              <w:top w:val="single" w:sz="4" w:space="0" w:color="auto"/>
            </w:tcBorders>
            <w:shd w:val="clear" w:color="auto" w:fill="auto"/>
          </w:tcPr>
          <w:p w14:paraId="4C027135" w14:textId="77777777" w:rsidR="007E5830" w:rsidRPr="00A93C83" w:rsidRDefault="007E5830" w:rsidP="00632BC5">
            <w:pPr>
              <w:rPr>
                <w:lang w:val="en-US"/>
              </w:rPr>
            </w:pPr>
            <w:r w:rsidRPr="00A93C83">
              <w:rPr>
                <w:b/>
              </w:rPr>
              <w:t>3.1 Approval requirements</w:t>
            </w:r>
          </w:p>
        </w:tc>
        <w:tc>
          <w:tcPr>
            <w:tcW w:w="6583" w:type="dxa"/>
            <w:tcBorders>
              <w:top w:val="single" w:sz="4" w:space="0" w:color="auto"/>
            </w:tcBorders>
            <w:shd w:val="clear" w:color="auto" w:fill="auto"/>
          </w:tcPr>
          <w:p w14:paraId="14BDD925" w14:textId="6FD27E14" w:rsidR="007E5830" w:rsidRDefault="007E5830" w:rsidP="00632BC5">
            <w:pPr>
              <w:pStyle w:val="ListBullet"/>
            </w:pPr>
            <w:r>
              <w:t xml:space="preserve">AO </w:t>
            </w:r>
            <w:r w:rsidR="009C4FD9">
              <w:t>is</w:t>
            </w:r>
            <w:r>
              <w:t xml:space="preserve"> listed in the establishment application and recorded against the establishment by GSEP for inspecting logs to China against the establishment.</w:t>
            </w:r>
          </w:p>
          <w:p w14:paraId="52402094" w14:textId="00A1118F" w:rsidR="007E5830" w:rsidRPr="00B24417" w:rsidRDefault="007E5830" w:rsidP="00632BC5">
            <w:pPr>
              <w:pStyle w:val="ListBullet"/>
            </w:pPr>
            <w:r>
              <w:t>AO met requirements at item 1.</w:t>
            </w:r>
            <w:r w:rsidR="000D6470">
              <w:t>6</w:t>
            </w:r>
            <w:r>
              <w:t>.</w:t>
            </w:r>
          </w:p>
        </w:tc>
        <w:tc>
          <w:tcPr>
            <w:tcW w:w="1843" w:type="dxa"/>
            <w:tcBorders>
              <w:top w:val="single" w:sz="4" w:space="0" w:color="auto"/>
            </w:tcBorders>
            <w:shd w:val="clear" w:color="auto" w:fill="auto"/>
          </w:tcPr>
          <w:p w14:paraId="012EBA31" w14:textId="77777777" w:rsidR="007E5830" w:rsidRPr="00A93C83" w:rsidRDefault="007E5830" w:rsidP="00632BC5">
            <w:pPr>
              <w:rPr>
                <w:highlight w:val="yellow"/>
                <w:lang w:val="en-US"/>
              </w:rPr>
            </w:pPr>
            <w:r w:rsidRPr="00C51816">
              <w:t>Pass/fail</w:t>
            </w:r>
          </w:p>
        </w:tc>
        <w:tc>
          <w:tcPr>
            <w:tcW w:w="2977" w:type="dxa"/>
            <w:tcBorders>
              <w:top w:val="single" w:sz="4" w:space="0" w:color="auto"/>
            </w:tcBorders>
            <w:shd w:val="clear" w:color="auto" w:fill="auto"/>
          </w:tcPr>
          <w:p w14:paraId="78A996E8" w14:textId="77777777" w:rsidR="007E5830" w:rsidRPr="00C51816" w:rsidRDefault="007E5830" w:rsidP="00632BC5">
            <w:pPr>
              <w:pStyle w:val="ListBullet"/>
            </w:pPr>
            <w:r>
              <w:t>Check GSEP sharepoint list</w:t>
            </w:r>
          </w:p>
        </w:tc>
      </w:tr>
      <w:tr w:rsidR="007E5830" w14:paraId="03991545" w14:textId="77777777" w:rsidTr="00632BC5">
        <w:tc>
          <w:tcPr>
            <w:tcW w:w="2626" w:type="dxa"/>
            <w:tcBorders>
              <w:top w:val="single" w:sz="4" w:space="0" w:color="FFFFFF"/>
            </w:tcBorders>
            <w:shd w:val="clear" w:color="auto" w:fill="auto"/>
          </w:tcPr>
          <w:p w14:paraId="69B65786" w14:textId="77777777" w:rsidR="007E5830" w:rsidRPr="00A93C83" w:rsidRDefault="007E5830" w:rsidP="00632BC5">
            <w:pPr>
              <w:rPr>
                <w:lang w:val="en-US"/>
              </w:rPr>
            </w:pPr>
            <w:r w:rsidRPr="00A93C83">
              <w:rPr>
                <w:b/>
              </w:rPr>
              <w:t>3.2 Inspection requirements</w:t>
            </w:r>
          </w:p>
        </w:tc>
        <w:tc>
          <w:tcPr>
            <w:tcW w:w="6583" w:type="dxa"/>
            <w:shd w:val="clear" w:color="auto" w:fill="auto"/>
          </w:tcPr>
          <w:p w14:paraId="1348B0B6" w14:textId="3BBB59EF" w:rsidR="007E5830" w:rsidRPr="00BE6480" w:rsidRDefault="007E5830" w:rsidP="00632BC5">
            <w:r w:rsidRPr="00BE6480">
              <w:t xml:space="preserve">AO </w:t>
            </w:r>
            <w:r>
              <w:t>locate</w:t>
            </w:r>
            <w:r w:rsidR="009C4FD9">
              <w:t>s</w:t>
            </w:r>
            <w:r>
              <w:t xml:space="preserve"> and </w:t>
            </w:r>
            <w:r w:rsidR="000D6470">
              <w:t xml:space="preserve">identifies </w:t>
            </w:r>
            <w:r>
              <w:t>log sampling and inspection requirements.</w:t>
            </w:r>
          </w:p>
        </w:tc>
        <w:tc>
          <w:tcPr>
            <w:tcW w:w="1843" w:type="dxa"/>
            <w:shd w:val="clear" w:color="auto" w:fill="auto"/>
          </w:tcPr>
          <w:p w14:paraId="66AFE159" w14:textId="77777777" w:rsidR="007E5830" w:rsidRPr="00C51816" w:rsidRDefault="007E5830" w:rsidP="00632BC5">
            <w:r w:rsidRPr="00C51816">
              <w:t>Pass/fail</w:t>
            </w:r>
          </w:p>
        </w:tc>
        <w:tc>
          <w:tcPr>
            <w:tcW w:w="2977" w:type="dxa"/>
            <w:shd w:val="clear" w:color="auto" w:fill="auto"/>
          </w:tcPr>
          <w:p w14:paraId="04650C1F" w14:textId="3253FFCA" w:rsidR="007E5830" w:rsidRDefault="001B7CC1" w:rsidP="00632BC5">
            <w:pPr>
              <w:pStyle w:val="ListBullet"/>
            </w:pPr>
            <w:r>
              <w:t>Exports process instruction</w:t>
            </w:r>
            <w:r w:rsidR="007E5830">
              <w:t xml:space="preserve">: </w:t>
            </w:r>
            <w:hyperlink w:anchor="_Related_material" w:history="1">
              <w:r w:rsidR="007E5830" w:rsidRPr="00A4352C">
                <w:rPr>
                  <w:rStyle w:val="Hyperlink"/>
                  <w:i/>
                  <w:iCs/>
                </w:rPr>
                <w:t>Inspection of forest products for export</w:t>
              </w:r>
            </w:hyperlink>
          </w:p>
          <w:p w14:paraId="338EAD3F" w14:textId="5B88BFE6" w:rsidR="007E5830" w:rsidRDefault="001B7CC1" w:rsidP="00632BC5">
            <w:pPr>
              <w:pStyle w:val="ListBullet"/>
            </w:pPr>
            <w:r>
              <w:t>Exports w</w:t>
            </w:r>
            <w:r w:rsidR="007E5830">
              <w:t xml:space="preserve">ork instruction: </w:t>
            </w:r>
            <w:hyperlink w:anchor="_Related_material" w:history="1">
              <w:r w:rsidR="007E5830" w:rsidRPr="00A4352C">
                <w:rPr>
                  <w:rStyle w:val="Hyperlink"/>
                  <w:i/>
                  <w:iCs/>
                </w:rPr>
                <w:t>Inspecting forest products for export</w:t>
              </w:r>
            </w:hyperlink>
            <w:r w:rsidR="007E5830">
              <w:t xml:space="preserve"> </w:t>
            </w:r>
          </w:p>
        </w:tc>
      </w:tr>
      <w:tr w:rsidR="007E5830" w14:paraId="6FCBC7AC" w14:textId="77777777" w:rsidTr="00632BC5">
        <w:tc>
          <w:tcPr>
            <w:tcW w:w="2626" w:type="dxa"/>
            <w:tcBorders>
              <w:top w:val="single" w:sz="4" w:space="0" w:color="FFFFFF"/>
            </w:tcBorders>
            <w:shd w:val="clear" w:color="auto" w:fill="auto"/>
          </w:tcPr>
          <w:p w14:paraId="22D1A134" w14:textId="77777777" w:rsidR="007E5830" w:rsidRPr="00A93C83" w:rsidRDefault="007E5830" w:rsidP="00632BC5">
            <w:pPr>
              <w:rPr>
                <w:lang w:val="en-US"/>
              </w:rPr>
            </w:pPr>
            <w:r w:rsidRPr="00A93C83">
              <w:rPr>
                <w:b/>
              </w:rPr>
              <w:t>3.3 Inspection requirements</w:t>
            </w:r>
          </w:p>
        </w:tc>
        <w:tc>
          <w:tcPr>
            <w:tcW w:w="6583" w:type="dxa"/>
            <w:shd w:val="clear" w:color="auto" w:fill="auto"/>
          </w:tcPr>
          <w:p w14:paraId="5F221703" w14:textId="4971C10E" w:rsidR="007E5830" w:rsidRPr="00F370DF" w:rsidRDefault="007E5830" w:rsidP="00632BC5">
            <w:r>
              <w:t>AO demonstrate</w:t>
            </w:r>
            <w:r w:rsidR="009C4FD9">
              <w:t>s</w:t>
            </w:r>
            <w:r>
              <w:t xml:space="preserve"> understanding of </w:t>
            </w:r>
            <w:r w:rsidR="00FA7886">
              <w:t xml:space="preserve">the </w:t>
            </w:r>
            <w:r>
              <w:t xml:space="preserve">different sampling and inspection requirements in relation to level </w:t>
            </w:r>
            <w:r w:rsidR="00FA7886">
              <w:t xml:space="preserve">1 </w:t>
            </w:r>
            <w:r>
              <w:t xml:space="preserve">and level </w:t>
            </w:r>
            <w:r w:rsidR="00FA7886">
              <w:t xml:space="preserve">2 </w:t>
            </w:r>
            <w:r>
              <w:t>inspections.</w:t>
            </w:r>
          </w:p>
        </w:tc>
        <w:tc>
          <w:tcPr>
            <w:tcW w:w="1843" w:type="dxa"/>
            <w:shd w:val="clear" w:color="auto" w:fill="auto"/>
          </w:tcPr>
          <w:p w14:paraId="39D9C71A" w14:textId="77777777" w:rsidR="007E5830" w:rsidRPr="00A93C83" w:rsidRDefault="007E5830" w:rsidP="00632BC5">
            <w:pPr>
              <w:rPr>
                <w:highlight w:val="yellow"/>
                <w:lang w:val="en-US"/>
              </w:rPr>
            </w:pPr>
            <w:r w:rsidRPr="00C51816">
              <w:t>Pass/fail</w:t>
            </w:r>
          </w:p>
        </w:tc>
        <w:tc>
          <w:tcPr>
            <w:tcW w:w="2977" w:type="dxa"/>
            <w:shd w:val="clear" w:color="auto" w:fill="auto"/>
          </w:tcPr>
          <w:p w14:paraId="51E172EF" w14:textId="77777777" w:rsidR="001B7CC1" w:rsidRDefault="001B7CC1" w:rsidP="001B7CC1">
            <w:pPr>
              <w:pStyle w:val="ListBullet"/>
            </w:pPr>
            <w:r>
              <w:t xml:space="preserve">Exports process instruction: </w:t>
            </w:r>
            <w:hyperlink w:anchor="_Related_material" w:history="1">
              <w:r w:rsidRPr="00A4352C">
                <w:rPr>
                  <w:rStyle w:val="Hyperlink"/>
                  <w:i/>
                  <w:iCs/>
                </w:rPr>
                <w:t>Inspection of forest products for export</w:t>
              </w:r>
            </w:hyperlink>
          </w:p>
          <w:p w14:paraId="15B22F43" w14:textId="5C7E2E8A" w:rsidR="007E5830" w:rsidRPr="00C51816" w:rsidRDefault="001B7CC1" w:rsidP="00632BC5">
            <w:pPr>
              <w:pStyle w:val="ListBullet"/>
            </w:pPr>
            <w:r>
              <w:t xml:space="preserve">Exports work instruction: </w:t>
            </w:r>
            <w:hyperlink w:anchor="_Related_material" w:history="1">
              <w:r w:rsidRPr="00A4352C">
                <w:rPr>
                  <w:rStyle w:val="Hyperlink"/>
                  <w:i/>
                  <w:iCs/>
                </w:rPr>
                <w:t>Inspecting forest products for export</w:t>
              </w:r>
            </w:hyperlink>
          </w:p>
        </w:tc>
      </w:tr>
      <w:tr w:rsidR="007E5830" w14:paraId="597A19A6" w14:textId="77777777" w:rsidTr="00632BC5">
        <w:tc>
          <w:tcPr>
            <w:tcW w:w="2626" w:type="dxa"/>
            <w:tcBorders>
              <w:top w:val="single" w:sz="4" w:space="0" w:color="FFFFFF"/>
            </w:tcBorders>
            <w:shd w:val="clear" w:color="auto" w:fill="auto"/>
          </w:tcPr>
          <w:p w14:paraId="77B8035F" w14:textId="77777777" w:rsidR="007E5830" w:rsidRPr="00A93C83" w:rsidRDefault="007E5830" w:rsidP="00632BC5">
            <w:pPr>
              <w:rPr>
                <w:bCs/>
              </w:rPr>
            </w:pPr>
            <w:r w:rsidRPr="00A93C83">
              <w:rPr>
                <w:b/>
              </w:rPr>
              <w:t>3.4 Sampling and inspection</w:t>
            </w:r>
          </w:p>
        </w:tc>
        <w:tc>
          <w:tcPr>
            <w:tcW w:w="6583" w:type="dxa"/>
            <w:shd w:val="clear" w:color="auto" w:fill="auto"/>
          </w:tcPr>
          <w:p w14:paraId="6966574F" w14:textId="1B1863D9" w:rsidR="007E5830" w:rsidRDefault="007E5830" w:rsidP="00632BC5">
            <w:r>
              <w:t xml:space="preserve">AO </w:t>
            </w:r>
            <w:r w:rsidRPr="00BE6480">
              <w:t>demonstrate</w:t>
            </w:r>
            <w:r w:rsidR="009C4FD9">
              <w:t>s</w:t>
            </w:r>
            <w:r w:rsidRPr="00BE6480">
              <w:t xml:space="preserve"> </w:t>
            </w:r>
            <w:r>
              <w:t xml:space="preserve">via </w:t>
            </w:r>
            <w:r w:rsidR="000D6470">
              <w:t xml:space="preserve">mock demonstration </w:t>
            </w:r>
            <w:r w:rsidRPr="00BE6480">
              <w:t xml:space="preserve">sampling and inspection requirements </w:t>
            </w:r>
            <w:r>
              <w:t>for logs to China, including demonstration of</w:t>
            </w:r>
            <w:r w:rsidR="009C4FD9">
              <w:t xml:space="preserve"> how they</w:t>
            </w:r>
            <w:r>
              <w:t>:</w:t>
            </w:r>
          </w:p>
          <w:p w14:paraId="16305F06" w14:textId="54C51EDD" w:rsidR="007E5830" w:rsidRDefault="007E5830" w:rsidP="00632BC5">
            <w:pPr>
              <w:pStyle w:val="ListBullet"/>
            </w:pPr>
            <w:r>
              <w:t xml:space="preserve">inspect and sample logs in </w:t>
            </w:r>
            <w:r w:rsidR="000067DE">
              <w:t>stockpiles</w:t>
            </w:r>
          </w:p>
          <w:p w14:paraId="58BA1D2E" w14:textId="293DD9DB" w:rsidR="007E5830" w:rsidRDefault="007E5830" w:rsidP="00632BC5">
            <w:pPr>
              <w:pStyle w:val="ListBullet"/>
            </w:pPr>
            <w:r>
              <w:t>sample containers for inspection for level 1 and level 2</w:t>
            </w:r>
          </w:p>
          <w:p w14:paraId="76FE49CB" w14:textId="44DB6AAB" w:rsidR="007E5830" w:rsidRDefault="007E5830" w:rsidP="00632BC5">
            <w:pPr>
              <w:pStyle w:val="ListBullet"/>
            </w:pPr>
            <w:r>
              <w:t>determine 20% surface of the log</w:t>
            </w:r>
          </w:p>
          <w:p w14:paraId="1461FA05" w14:textId="4D11C56A" w:rsidR="007E5830" w:rsidRDefault="007E5830" w:rsidP="00632BC5">
            <w:pPr>
              <w:pStyle w:val="ListBullet"/>
            </w:pPr>
            <w:r>
              <w:t xml:space="preserve">apply the 20% inspection requirement (the 20% minimum surface area inspected </w:t>
            </w:r>
            <w:r w:rsidR="00693CEF">
              <w:t>is</w:t>
            </w:r>
            <w:r>
              <w:t xml:space="preserve"> representative and spread across each log)</w:t>
            </w:r>
          </w:p>
          <w:p w14:paraId="0DC13C4E" w14:textId="3DCF4C26" w:rsidR="007E5830" w:rsidRPr="00F370DF" w:rsidRDefault="007E5830" w:rsidP="004E6958">
            <w:pPr>
              <w:pStyle w:val="ListBullet"/>
              <w:numPr>
                <w:ilvl w:val="0"/>
                <w:numId w:val="33"/>
              </w:numPr>
              <w:ind w:left="637" w:hanging="224"/>
            </w:pPr>
            <w:r>
              <w:lastRenderedPageBreak/>
              <w:t>inspecting 20% of the surface area in a single area of each log is not sufficient.</w:t>
            </w:r>
          </w:p>
        </w:tc>
        <w:tc>
          <w:tcPr>
            <w:tcW w:w="1843" w:type="dxa"/>
            <w:shd w:val="clear" w:color="auto" w:fill="auto"/>
          </w:tcPr>
          <w:p w14:paraId="49332F70" w14:textId="77777777" w:rsidR="007E5830" w:rsidRPr="00A93C83" w:rsidRDefault="007E5830" w:rsidP="00632BC5">
            <w:pPr>
              <w:rPr>
                <w:highlight w:val="yellow"/>
              </w:rPr>
            </w:pPr>
            <w:r w:rsidRPr="00C51816">
              <w:lastRenderedPageBreak/>
              <w:t>Pass/fail</w:t>
            </w:r>
          </w:p>
        </w:tc>
        <w:tc>
          <w:tcPr>
            <w:tcW w:w="2977" w:type="dxa"/>
            <w:shd w:val="clear" w:color="auto" w:fill="auto"/>
          </w:tcPr>
          <w:p w14:paraId="26DEF6D7" w14:textId="77777777" w:rsidR="001B7CC1" w:rsidRDefault="001B7CC1" w:rsidP="001B7CC1">
            <w:pPr>
              <w:pStyle w:val="ListBullet"/>
            </w:pPr>
            <w:r>
              <w:t xml:space="preserve">Exports process instruction: </w:t>
            </w:r>
            <w:hyperlink w:anchor="_Related_material" w:history="1">
              <w:r w:rsidRPr="00A4352C">
                <w:rPr>
                  <w:rStyle w:val="Hyperlink"/>
                  <w:i/>
                  <w:iCs/>
                </w:rPr>
                <w:t>Inspection of forest products for export</w:t>
              </w:r>
            </w:hyperlink>
          </w:p>
          <w:p w14:paraId="2E2195BC" w14:textId="0495D5CE" w:rsidR="007E5830" w:rsidRPr="00C51816" w:rsidRDefault="001B7CC1" w:rsidP="00632BC5">
            <w:pPr>
              <w:pStyle w:val="ListBullet"/>
            </w:pPr>
            <w:r>
              <w:t xml:space="preserve">Exports work instruction: </w:t>
            </w:r>
            <w:hyperlink w:anchor="_Related_material" w:history="1">
              <w:r w:rsidRPr="00A4352C">
                <w:rPr>
                  <w:rStyle w:val="Hyperlink"/>
                  <w:i/>
                  <w:iCs/>
                </w:rPr>
                <w:t>Inspecting forest products for export</w:t>
              </w:r>
            </w:hyperlink>
            <w:r>
              <w:t xml:space="preserve"> </w:t>
            </w:r>
            <w:r w:rsidR="007E5830">
              <w:t>– (relevant parts of document)</w:t>
            </w:r>
          </w:p>
        </w:tc>
      </w:tr>
      <w:tr w:rsidR="007E5830" w14:paraId="717BDD14" w14:textId="77777777" w:rsidTr="00632BC5">
        <w:tc>
          <w:tcPr>
            <w:tcW w:w="2626" w:type="dxa"/>
            <w:shd w:val="clear" w:color="auto" w:fill="auto"/>
          </w:tcPr>
          <w:p w14:paraId="3C36D2AA" w14:textId="77777777" w:rsidR="007E5830" w:rsidRPr="00A93C83" w:rsidRDefault="007E5830" w:rsidP="00632BC5">
            <w:pPr>
              <w:rPr>
                <w:b/>
                <w:bCs/>
                <w:lang w:val="en-US"/>
              </w:rPr>
            </w:pPr>
            <w:r w:rsidRPr="00A93C83">
              <w:rPr>
                <w:b/>
              </w:rPr>
              <w:t>3.5 Supporting documentation</w:t>
            </w:r>
          </w:p>
        </w:tc>
        <w:tc>
          <w:tcPr>
            <w:tcW w:w="6583" w:type="dxa"/>
            <w:shd w:val="clear" w:color="auto" w:fill="auto"/>
          </w:tcPr>
          <w:p w14:paraId="1E3CAA0A" w14:textId="373D4318" w:rsidR="007E5830" w:rsidRDefault="007E5830" w:rsidP="00632BC5">
            <w:r w:rsidRPr="00C51816">
              <w:t>AO demonstrate</w:t>
            </w:r>
            <w:r w:rsidR="009C4FD9">
              <w:t>s</w:t>
            </w:r>
            <w:r w:rsidRPr="00C51816">
              <w:t xml:space="preserve"> understanding of requirements for checking fumigation certificates to ensure they meet instructional material requirements and Micor</w:t>
            </w:r>
            <w:r w:rsidR="00FA7886">
              <w:t>. For example</w:t>
            </w:r>
            <w:r>
              <w:t>:</w:t>
            </w:r>
          </w:p>
          <w:p w14:paraId="1853F2CA" w14:textId="77777777" w:rsidR="007E5830" w:rsidRPr="006457C6" w:rsidRDefault="007E5830" w:rsidP="00632BC5">
            <w:pPr>
              <w:pStyle w:val="ListBullet"/>
            </w:pPr>
            <w:r w:rsidRPr="00C51816">
              <w:t>recording/monitoring</w:t>
            </w:r>
            <w:r>
              <w:t xml:space="preserve"> requirements</w:t>
            </w:r>
          </w:p>
          <w:p w14:paraId="6795E8DA" w14:textId="77777777" w:rsidR="007E5830" w:rsidRPr="006457C6" w:rsidRDefault="007E5830" w:rsidP="00632BC5">
            <w:pPr>
              <w:pStyle w:val="ListBullet"/>
            </w:pPr>
            <w:r w:rsidRPr="006457C6">
              <w:t>requirement to include fumigator name and company</w:t>
            </w:r>
          </w:p>
          <w:p w14:paraId="69958C6D" w14:textId="77777777" w:rsidR="000D6470" w:rsidRPr="004E6958" w:rsidRDefault="007E5830" w:rsidP="00632BC5">
            <w:pPr>
              <w:pStyle w:val="ListBullet"/>
              <w:rPr>
                <w:lang w:val="en-US"/>
              </w:rPr>
            </w:pPr>
            <w:r w:rsidRPr="006457C6">
              <w:t>requirement to include establishment name or vessel name and IMO number where fumigation was performed</w:t>
            </w:r>
          </w:p>
          <w:p w14:paraId="7D12D93F" w14:textId="7621C20B" w:rsidR="007E5830" w:rsidRPr="00A93C83" w:rsidRDefault="000D6470" w:rsidP="00632BC5">
            <w:pPr>
              <w:pStyle w:val="ListBullet"/>
              <w:rPr>
                <w:lang w:val="en-US"/>
              </w:rPr>
            </w:pPr>
            <w:r>
              <w:t>requirement to record every fumigant level reading and temperature reading, not an average of those readings</w:t>
            </w:r>
            <w:r w:rsidR="007E5830">
              <w:t>.</w:t>
            </w:r>
          </w:p>
        </w:tc>
        <w:tc>
          <w:tcPr>
            <w:tcW w:w="1843" w:type="dxa"/>
            <w:shd w:val="clear" w:color="auto" w:fill="auto"/>
          </w:tcPr>
          <w:p w14:paraId="57252EDC" w14:textId="77777777" w:rsidR="007E5830" w:rsidRPr="00A93C83" w:rsidRDefault="007E5830" w:rsidP="00632BC5">
            <w:pPr>
              <w:pStyle w:val="Tableheadings"/>
              <w:rPr>
                <w:b w:val="0"/>
                <w:bCs/>
                <w:color w:val="auto"/>
                <w:lang w:val="en-US"/>
              </w:rPr>
            </w:pPr>
            <w:r w:rsidRPr="00A93C83">
              <w:rPr>
                <w:b w:val="0"/>
                <w:bCs/>
                <w:color w:val="auto"/>
              </w:rPr>
              <w:t>Pass/fail</w:t>
            </w:r>
          </w:p>
        </w:tc>
        <w:tc>
          <w:tcPr>
            <w:tcW w:w="2977" w:type="dxa"/>
            <w:shd w:val="clear" w:color="auto" w:fill="auto"/>
          </w:tcPr>
          <w:p w14:paraId="162521EC" w14:textId="77777777" w:rsidR="001B7CC1" w:rsidRDefault="001B7CC1" w:rsidP="001B7CC1">
            <w:pPr>
              <w:pStyle w:val="ListBullet"/>
            </w:pPr>
            <w:r>
              <w:t xml:space="preserve">Exports process instruction: </w:t>
            </w:r>
            <w:hyperlink w:anchor="_Related_material" w:history="1">
              <w:r w:rsidRPr="00A4352C">
                <w:rPr>
                  <w:rStyle w:val="Hyperlink"/>
                  <w:i/>
                  <w:iCs/>
                </w:rPr>
                <w:t>Inspection of forest products for export</w:t>
              </w:r>
            </w:hyperlink>
          </w:p>
          <w:p w14:paraId="7BBF35B2" w14:textId="041AA696" w:rsidR="007E5830" w:rsidRPr="00A93C83" w:rsidRDefault="001B7CC1" w:rsidP="00632BC5">
            <w:pPr>
              <w:pStyle w:val="ListBullet"/>
              <w:rPr>
                <w:b/>
                <w:bCs/>
              </w:rPr>
            </w:pPr>
            <w:r>
              <w:t xml:space="preserve">Exports work instruction: </w:t>
            </w:r>
            <w:hyperlink w:anchor="_Related_material" w:history="1">
              <w:r w:rsidRPr="00A4352C">
                <w:rPr>
                  <w:rStyle w:val="Hyperlink"/>
                  <w:i/>
                  <w:iCs/>
                </w:rPr>
                <w:t>Inspecting forest products for export</w:t>
              </w:r>
            </w:hyperlink>
            <w:r>
              <w:t xml:space="preserve"> </w:t>
            </w:r>
            <w:r w:rsidR="007E5830">
              <w:t>Micor</w:t>
            </w:r>
          </w:p>
        </w:tc>
      </w:tr>
      <w:tr w:rsidR="007E5830" w14:paraId="3D00F261" w14:textId="77777777" w:rsidTr="00632BC5">
        <w:tc>
          <w:tcPr>
            <w:tcW w:w="2626" w:type="dxa"/>
            <w:shd w:val="clear" w:color="auto" w:fill="auto"/>
          </w:tcPr>
          <w:p w14:paraId="37DD4C5D" w14:textId="77777777" w:rsidR="007E5830" w:rsidRPr="00A93C83" w:rsidRDefault="007E5830" w:rsidP="00632BC5">
            <w:pPr>
              <w:rPr>
                <w:lang w:val="en-US"/>
              </w:rPr>
            </w:pPr>
            <w:r w:rsidRPr="00A93C83">
              <w:rPr>
                <w:b/>
              </w:rPr>
              <w:t>3.6 Inspection requirements</w:t>
            </w:r>
          </w:p>
        </w:tc>
        <w:tc>
          <w:tcPr>
            <w:tcW w:w="6583" w:type="dxa"/>
            <w:shd w:val="clear" w:color="auto" w:fill="auto"/>
          </w:tcPr>
          <w:p w14:paraId="3FC76E9E" w14:textId="0DDAE378" w:rsidR="007E5830" w:rsidRDefault="007E5830" w:rsidP="00632BC5">
            <w:r>
              <w:t>AO demonstrate</w:t>
            </w:r>
            <w:r w:rsidR="00FA7886">
              <w:t>s</w:t>
            </w:r>
            <w:r>
              <w:t xml:space="preserve"> knowledge that: </w:t>
            </w:r>
          </w:p>
          <w:p w14:paraId="60EB6D47" w14:textId="5302CE81" w:rsidR="007E5830" w:rsidRPr="007E5830" w:rsidRDefault="007E5830" w:rsidP="004E6958">
            <w:pPr>
              <w:pStyle w:val="ListBullet"/>
              <w:numPr>
                <w:ilvl w:val="0"/>
                <w:numId w:val="39"/>
              </w:numPr>
            </w:pPr>
            <w:r w:rsidRPr="007D07D1">
              <w:t xml:space="preserve">any log(s) touching </w:t>
            </w:r>
            <w:r>
              <w:t>unsealed surfaces</w:t>
            </w:r>
            <w:r w:rsidRPr="007D07D1">
              <w:t xml:space="preserve"> fail inspection</w:t>
            </w:r>
            <w:r>
              <w:t>.</w:t>
            </w:r>
          </w:p>
          <w:p w14:paraId="42CC1A61" w14:textId="0FA5D8E0" w:rsidR="007E5830" w:rsidRDefault="007E5830" w:rsidP="004E6958">
            <w:pPr>
              <w:pStyle w:val="ListBullet"/>
              <w:numPr>
                <w:ilvl w:val="0"/>
                <w:numId w:val="39"/>
              </w:numPr>
            </w:pPr>
            <w:r w:rsidRPr="007D07D1">
              <w:t xml:space="preserve">logs </w:t>
            </w:r>
            <w:r w:rsidR="004E6563">
              <w:t xml:space="preserve">stockpiles </w:t>
            </w:r>
            <w:r w:rsidRPr="007D07D1">
              <w:t xml:space="preserve">on </w:t>
            </w:r>
            <w:r>
              <w:t>unsealed surfaces</w:t>
            </w:r>
            <w:r w:rsidRPr="007D07D1">
              <w:t xml:space="preserve"> </w:t>
            </w:r>
            <w:r>
              <w:t>must</w:t>
            </w:r>
            <w:r w:rsidRPr="007D07D1">
              <w:t xml:space="preserve"> be placed on at least </w:t>
            </w:r>
            <w:r w:rsidR="00FA7886">
              <w:t>2</w:t>
            </w:r>
            <w:r w:rsidRPr="007D07D1">
              <w:t xml:space="preserve"> bearers</w:t>
            </w:r>
            <w:r w:rsidR="00FA7886">
              <w:t>.</w:t>
            </w:r>
          </w:p>
          <w:p w14:paraId="2B1CD00F" w14:textId="39ABF56A" w:rsidR="007E5830" w:rsidRDefault="007E5830" w:rsidP="004E6958">
            <w:pPr>
              <w:pStyle w:val="ListBullet"/>
              <w:numPr>
                <w:ilvl w:val="0"/>
                <w:numId w:val="39"/>
              </w:numPr>
            </w:pPr>
            <w:r>
              <w:t xml:space="preserve">logs </w:t>
            </w:r>
            <w:r w:rsidR="004E6563">
              <w:t xml:space="preserve">stockpiles </w:t>
            </w:r>
            <w:r>
              <w:t xml:space="preserve">on </w:t>
            </w:r>
            <w:r w:rsidR="00FA7886">
              <w:t>2</w:t>
            </w:r>
            <w:r>
              <w:t xml:space="preserve"> bearers that are still touching unsealed ground must fail inspection—establishment needs to take appropriate action to prevent logs from directly touching the ground or not use such areas to store log </w:t>
            </w:r>
            <w:r w:rsidR="000067DE">
              <w:t>stockpiles</w:t>
            </w:r>
            <w:r w:rsidR="00FA7886">
              <w:t>.</w:t>
            </w:r>
          </w:p>
          <w:p w14:paraId="0B669A9B" w14:textId="3BEFD831" w:rsidR="007E5830" w:rsidRPr="00B24417" w:rsidRDefault="000B76F0" w:rsidP="004E6958">
            <w:pPr>
              <w:pStyle w:val="ListBullet"/>
              <w:numPr>
                <w:ilvl w:val="0"/>
                <w:numId w:val="39"/>
              </w:numPr>
            </w:pPr>
            <w:r>
              <w:t>c</w:t>
            </w:r>
            <w:r w:rsidR="007E5830">
              <w:t>ompacted soil or gravel are considered unsealed surfaces.</w:t>
            </w:r>
          </w:p>
        </w:tc>
        <w:tc>
          <w:tcPr>
            <w:tcW w:w="1843" w:type="dxa"/>
            <w:shd w:val="clear" w:color="auto" w:fill="auto"/>
          </w:tcPr>
          <w:p w14:paraId="7A45E6E6" w14:textId="77777777" w:rsidR="007E5830" w:rsidRPr="00A93C83" w:rsidRDefault="007E5830" w:rsidP="00632BC5">
            <w:pPr>
              <w:rPr>
                <w:highlight w:val="yellow"/>
                <w:lang w:val="en-US"/>
              </w:rPr>
            </w:pPr>
            <w:r w:rsidRPr="00C51816">
              <w:t>Pass/fail</w:t>
            </w:r>
          </w:p>
        </w:tc>
        <w:tc>
          <w:tcPr>
            <w:tcW w:w="2977" w:type="dxa"/>
            <w:shd w:val="clear" w:color="auto" w:fill="auto"/>
          </w:tcPr>
          <w:p w14:paraId="66B80767" w14:textId="6C364C63" w:rsidR="007E5830" w:rsidRPr="00C51816" w:rsidRDefault="001B7CC1" w:rsidP="001B7CC1">
            <w:pPr>
              <w:pStyle w:val="ListBullet"/>
            </w:pPr>
            <w:r>
              <w:t xml:space="preserve">Exports work instruction: </w:t>
            </w:r>
            <w:hyperlink w:anchor="_Related_material" w:history="1">
              <w:r w:rsidRPr="00A4352C">
                <w:rPr>
                  <w:rStyle w:val="Hyperlink"/>
                  <w:i/>
                  <w:iCs/>
                </w:rPr>
                <w:t>Inspecting forest products for export</w:t>
              </w:r>
            </w:hyperlink>
          </w:p>
        </w:tc>
      </w:tr>
    </w:tbl>
    <w:p w14:paraId="685F45A8" w14:textId="77777777" w:rsidR="007E5830" w:rsidRDefault="007E5830" w:rsidP="004E6958">
      <w:pPr>
        <w:pStyle w:val="BodyText"/>
      </w:pPr>
    </w:p>
    <w:p w14:paraId="2A0036BE" w14:textId="77777777" w:rsidR="007E5830" w:rsidRPr="0012465D" w:rsidRDefault="007E5830" w:rsidP="007E5830">
      <w:pPr>
        <w:sectPr w:rsidR="007E5830" w:rsidRPr="0012465D" w:rsidSect="0012465D">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922" w:bottom="1440" w:left="1440" w:header="426" w:footer="108" w:gutter="0"/>
          <w:cols w:space="708"/>
          <w:docGrid w:linePitch="360"/>
        </w:sectPr>
      </w:pPr>
    </w:p>
    <w:p w14:paraId="6540E266" w14:textId="77777777" w:rsidR="007E5830" w:rsidRDefault="007E5830" w:rsidP="007E5830">
      <w:pPr>
        <w:pStyle w:val="Heading2"/>
      </w:pPr>
      <w:bookmarkStart w:id="10" w:name="_Related_material"/>
      <w:bookmarkStart w:id="11" w:name="_Toc147741873"/>
      <w:bookmarkEnd w:id="10"/>
      <w:r>
        <w:lastRenderedPageBreak/>
        <w:t>Related material</w:t>
      </w:r>
      <w:bookmarkEnd w:id="11"/>
    </w:p>
    <w:p w14:paraId="097ACCD0" w14:textId="35E2C254" w:rsidR="007E5830" w:rsidRDefault="007E5830" w:rsidP="004E6958">
      <w:pPr>
        <w:pStyle w:val="BodyText"/>
      </w:pPr>
      <w:r w:rsidRPr="00AE263A">
        <w:t xml:space="preserve">The following related material is available on the </w:t>
      </w:r>
      <w:r>
        <w:t xml:space="preserve">department’s </w:t>
      </w:r>
      <w:hyperlink r:id="rId26" w:anchor="daff-page-main" w:history="1">
        <w:r w:rsidRPr="00FA7886">
          <w:rPr>
            <w:rStyle w:val="Hyperlink"/>
          </w:rPr>
          <w:t>Plant Export Operations Manual</w:t>
        </w:r>
      </w:hyperlink>
      <w:r>
        <w:t>:</w:t>
      </w:r>
    </w:p>
    <w:p w14:paraId="692AF538" w14:textId="77777777" w:rsidR="00FA7886" w:rsidRDefault="00FA7886" w:rsidP="00FA7886">
      <w:pPr>
        <w:pStyle w:val="ListBullet"/>
      </w:pPr>
      <w:r>
        <w:t>Methyl bromide fumigation methodology</w:t>
      </w:r>
    </w:p>
    <w:p w14:paraId="300E53DD" w14:textId="77777777" w:rsidR="00FA7886" w:rsidRDefault="00FA7886" w:rsidP="00FA7886">
      <w:pPr>
        <w:pStyle w:val="ListBullet"/>
      </w:pPr>
      <w:r>
        <w:t>Sulfuryl fluoride fumigation methodology</w:t>
      </w:r>
    </w:p>
    <w:p w14:paraId="30B41C0E" w14:textId="77777777" w:rsidR="00FA7886" w:rsidRDefault="00FA7886" w:rsidP="00FA7886">
      <w:pPr>
        <w:pStyle w:val="ListBullet"/>
      </w:pPr>
      <w:r>
        <w:t>Guide to performing QPS fumigations with methyl bromide</w:t>
      </w:r>
    </w:p>
    <w:p w14:paraId="470FFFC2" w14:textId="77777777" w:rsidR="007E5830" w:rsidRPr="004E6958" w:rsidRDefault="007E5830">
      <w:pPr>
        <w:pStyle w:val="ListBullet"/>
        <w:numPr>
          <w:ilvl w:val="0"/>
          <w:numId w:val="40"/>
        </w:numPr>
      </w:pPr>
      <w:r>
        <w:t xml:space="preserve">Departmental Policy: </w:t>
      </w:r>
      <w:r>
        <w:rPr>
          <w:i/>
          <w:iCs/>
        </w:rPr>
        <w:t>Management of plant export registered establishments</w:t>
      </w:r>
    </w:p>
    <w:p w14:paraId="57DA8252" w14:textId="604893F9" w:rsidR="00E855C5" w:rsidRPr="00B01B4F" w:rsidRDefault="00E855C5" w:rsidP="004E6958">
      <w:pPr>
        <w:pStyle w:val="ListBullet"/>
        <w:numPr>
          <w:ilvl w:val="0"/>
          <w:numId w:val="40"/>
        </w:numPr>
      </w:pPr>
      <w:r>
        <w:t xml:space="preserve">Guideline: </w:t>
      </w:r>
      <w:r w:rsidRPr="004E6958">
        <w:rPr>
          <w:i/>
          <w:iCs/>
        </w:rPr>
        <w:t>Administering applications for plant export registered establishments</w:t>
      </w:r>
    </w:p>
    <w:p w14:paraId="4BD39828" w14:textId="77777777" w:rsidR="007E5830" w:rsidRDefault="007E5830" w:rsidP="004E6958">
      <w:pPr>
        <w:pStyle w:val="ListBullet"/>
        <w:numPr>
          <w:ilvl w:val="0"/>
          <w:numId w:val="40"/>
        </w:numPr>
      </w:pPr>
      <w:r>
        <w:t xml:space="preserve">Guideline: </w:t>
      </w:r>
      <w:r>
        <w:rPr>
          <w:i/>
          <w:iCs/>
        </w:rPr>
        <w:t>Audit of plant export registered establishments</w:t>
      </w:r>
    </w:p>
    <w:p w14:paraId="0F8118D7" w14:textId="77777777" w:rsidR="007E5830" w:rsidRDefault="007E5830" w:rsidP="004E6958">
      <w:pPr>
        <w:pStyle w:val="ListBullet"/>
        <w:numPr>
          <w:ilvl w:val="0"/>
          <w:numId w:val="40"/>
        </w:numPr>
      </w:pPr>
      <w:r>
        <w:t xml:space="preserve">Guideline: </w:t>
      </w:r>
      <w:r>
        <w:rPr>
          <w:i/>
          <w:iCs/>
        </w:rPr>
        <w:t>Supporting documents for plant exports</w:t>
      </w:r>
    </w:p>
    <w:p w14:paraId="66A2AF91" w14:textId="7A1D6F04" w:rsidR="007E5830" w:rsidRPr="00B01B4F" w:rsidRDefault="001B7CC1" w:rsidP="004E6958">
      <w:pPr>
        <w:pStyle w:val="ListBullet"/>
        <w:numPr>
          <w:ilvl w:val="0"/>
          <w:numId w:val="40"/>
        </w:numPr>
      </w:pPr>
      <w:r>
        <w:t>Exports process instruction</w:t>
      </w:r>
      <w:r w:rsidR="007E5830" w:rsidRPr="00B01B4F">
        <w:t xml:space="preserve">: </w:t>
      </w:r>
      <w:r w:rsidR="007E5830" w:rsidRPr="00B01B4F">
        <w:rPr>
          <w:i/>
          <w:iCs/>
        </w:rPr>
        <w:t>Inspection of forest products for export</w:t>
      </w:r>
    </w:p>
    <w:p w14:paraId="0A36481D" w14:textId="61C7702C" w:rsidR="007E5830" w:rsidRPr="004E6958" w:rsidRDefault="001B7CC1" w:rsidP="00FA7886">
      <w:pPr>
        <w:pStyle w:val="ListBullet"/>
        <w:numPr>
          <w:ilvl w:val="0"/>
          <w:numId w:val="40"/>
        </w:numPr>
      </w:pPr>
      <w:r>
        <w:t>Exports w</w:t>
      </w:r>
      <w:r w:rsidR="007E5830">
        <w:t xml:space="preserve">ork </w:t>
      </w:r>
      <w:r>
        <w:t>i</w:t>
      </w:r>
      <w:r w:rsidR="007E5830">
        <w:t xml:space="preserve">nstruction: </w:t>
      </w:r>
      <w:r w:rsidR="007E5830">
        <w:rPr>
          <w:i/>
          <w:iCs/>
        </w:rPr>
        <w:t>Inspecting forest products for export</w:t>
      </w:r>
      <w:r w:rsidR="00FA7886">
        <w:rPr>
          <w:i/>
          <w:iCs/>
        </w:rPr>
        <w:br/>
      </w:r>
    </w:p>
    <w:p w14:paraId="2E749C64" w14:textId="18DCE476" w:rsidR="00FA7886" w:rsidRPr="004E6958" w:rsidRDefault="00FA7886" w:rsidP="004E6958">
      <w:pPr>
        <w:pStyle w:val="ListBullet"/>
        <w:numPr>
          <w:ilvl w:val="0"/>
          <w:numId w:val="0"/>
        </w:numPr>
      </w:pPr>
      <w:r>
        <w:t xml:space="preserve">The following related material is available on the department’s </w:t>
      </w:r>
      <w:hyperlink r:id="rId27" w:history="1">
        <w:r w:rsidRPr="00FA7886">
          <w:rPr>
            <w:rStyle w:val="Hyperlink"/>
          </w:rPr>
          <w:t>website</w:t>
        </w:r>
      </w:hyperlink>
      <w:r>
        <w:t>:</w:t>
      </w:r>
    </w:p>
    <w:p w14:paraId="5F792C5E" w14:textId="77777777" w:rsidR="007E5830" w:rsidRPr="00B01B4F" w:rsidRDefault="007E5830" w:rsidP="004E6958">
      <w:pPr>
        <w:pStyle w:val="ListBullet"/>
      </w:pPr>
      <w:r w:rsidRPr="00A65D66">
        <w:t>Manual of Importing Country Requirements (Micor) – Logs to China</w:t>
      </w:r>
    </w:p>
    <w:p w14:paraId="5DE8444D" w14:textId="77777777" w:rsidR="00F517D3" w:rsidRDefault="00F517D3" w:rsidP="007E5830">
      <w:pPr>
        <w:pStyle w:val="Heading2"/>
      </w:pPr>
      <w:bookmarkStart w:id="12" w:name="_Contact_information"/>
      <w:bookmarkStart w:id="13" w:name="_Toc446076653"/>
      <w:bookmarkStart w:id="14" w:name="_Toc147741874"/>
      <w:bookmarkEnd w:id="12"/>
      <w:r>
        <w:t>Contact information</w:t>
      </w:r>
    </w:p>
    <w:p w14:paraId="6D8619A6" w14:textId="0C383347" w:rsidR="00A4352C" w:rsidRDefault="00A4352C" w:rsidP="00A4352C">
      <w:r>
        <w:t xml:space="preserve">Grain and Seed Exports Program: </w:t>
      </w:r>
      <w:hyperlink r:id="rId28" w:history="1">
        <w:r w:rsidRPr="0099747D">
          <w:rPr>
            <w:rStyle w:val="Hyperlink"/>
          </w:rPr>
          <w:t>grain.export@aff.gov.au</w:t>
        </w:r>
      </w:hyperlink>
    </w:p>
    <w:p w14:paraId="46A7F5F4" w14:textId="04E84694" w:rsidR="007E5830" w:rsidRPr="003C5AE3" w:rsidRDefault="007E5830" w:rsidP="007E5830">
      <w:pPr>
        <w:pStyle w:val="Heading2"/>
      </w:pPr>
      <w:r w:rsidRPr="003C5AE3">
        <w:t>Document information</w:t>
      </w:r>
      <w:bookmarkEnd w:id="13"/>
      <w:bookmarkEnd w:id="14"/>
    </w:p>
    <w:p w14:paraId="34936962" w14:textId="77777777" w:rsidR="007E5830" w:rsidRDefault="007E5830" w:rsidP="007E5830">
      <w:pPr>
        <w:pStyle w:val="BodyText"/>
      </w:pPr>
      <w:r w:rsidRPr="003C5AE3">
        <w:t>The following table contains administrative metadata.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47"/>
      </w:tblGrid>
      <w:tr w:rsidR="00E722A3" w14:paraId="44618C7D" w14:textId="77777777" w:rsidTr="00A4352C">
        <w:tc>
          <w:tcPr>
            <w:tcW w:w="2093" w:type="dxa"/>
            <w:shd w:val="clear" w:color="auto" w:fill="D9D9D9"/>
          </w:tcPr>
          <w:p w14:paraId="769275F0" w14:textId="1C67DC16" w:rsidR="00A4352C" w:rsidRDefault="00A4352C" w:rsidP="007E5830">
            <w:pPr>
              <w:pStyle w:val="BodyText"/>
            </w:pPr>
            <w:r w:rsidRPr="00A4352C">
              <w:rPr>
                <w:b/>
              </w:rPr>
              <w:t>Instructional Material Library document ID</w:t>
            </w:r>
          </w:p>
        </w:tc>
        <w:tc>
          <w:tcPr>
            <w:tcW w:w="7149" w:type="dxa"/>
            <w:shd w:val="clear" w:color="auto" w:fill="auto"/>
          </w:tcPr>
          <w:p w14:paraId="6BC374B7" w14:textId="09147100" w:rsidR="00A4352C" w:rsidRDefault="00A4352C" w:rsidP="007E5830">
            <w:pPr>
              <w:pStyle w:val="BodyText"/>
            </w:pPr>
            <w:r w:rsidRPr="00A4352C">
              <w:rPr>
                <w:bCs/>
              </w:rPr>
              <w:t>IMLS-9-9366</w:t>
            </w:r>
          </w:p>
        </w:tc>
      </w:tr>
      <w:tr w:rsidR="00E722A3" w14:paraId="0EEFA5B5" w14:textId="77777777" w:rsidTr="00A4352C">
        <w:tc>
          <w:tcPr>
            <w:tcW w:w="2093" w:type="dxa"/>
            <w:shd w:val="clear" w:color="auto" w:fill="D9D9D9"/>
          </w:tcPr>
          <w:p w14:paraId="6D576290" w14:textId="3BBC5519" w:rsidR="00A4352C" w:rsidRDefault="00A4352C" w:rsidP="007E5830">
            <w:pPr>
              <w:pStyle w:val="BodyText"/>
            </w:pPr>
            <w:r w:rsidRPr="00A4352C">
              <w:rPr>
                <w:b/>
              </w:rPr>
              <w:t>Instructional material owner</w:t>
            </w:r>
          </w:p>
        </w:tc>
        <w:tc>
          <w:tcPr>
            <w:tcW w:w="7149" w:type="dxa"/>
            <w:shd w:val="clear" w:color="auto" w:fill="auto"/>
          </w:tcPr>
          <w:p w14:paraId="4C6D0F45" w14:textId="0B244E15" w:rsidR="00A4352C" w:rsidRDefault="00A4352C" w:rsidP="007E5830">
            <w:pPr>
              <w:pStyle w:val="BodyText"/>
            </w:pPr>
            <w:r w:rsidRPr="00A4352C">
              <w:rPr>
                <w:bCs/>
              </w:rPr>
              <w:t>Director, Grain and Seed Exports</w:t>
            </w:r>
          </w:p>
        </w:tc>
      </w:tr>
      <w:tr w:rsidR="00E722A3" w14:paraId="20483400" w14:textId="77777777" w:rsidTr="00A4352C">
        <w:tc>
          <w:tcPr>
            <w:tcW w:w="2093" w:type="dxa"/>
            <w:shd w:val="clear" w:color="auto" w:fill="D9D9D9"/>
          </w:tcPr>
          <w:p w14:paraId="1AB4C9DA" w14:textId="25D12314" w:rsidR="00A4352C" w:rsidRDefault="00A4352C" w:rsidP="007E5830">
            <w:pPr>
              <w:pStyle w:val="BodyText"/>
            </w:pPr>
            <w:r w:rsidRPr="00A4352C">
              <w:rPr>
                <w:b/>
              </w:rPr>
              <w:t>Risk rating</w:t>
            </w:r>
          </w:p>
        </w:tc>
        <w:tc>
          <w:tcPr>
            <w:tcW w:w="7149" w:type="dxa"/>
            <w:shd w:val="clear" w:color="auto" w:fill="auto"/>
          </w:tcPr>
          <w:p w14:paraId="24B07368" w14:textId="38268928" w:rsidR="00A4352C" w:rsidRDefault="004E6958" w:rsidP="007E5830">
            <w:pPr>
              <w:pStyle w:val="BodyText"/>
            </w:pPr>
            <w:r>
              <w:rPr>
                <w:bCs/>
              </w:rPr>
              <w:t>Medium</w:t>
            </w:r>
          </w:p>
        </w:tc>
      </w:tr>
      <w:tr w:rsidR="00E722A3" w14:paraId="67E08D9B" w14:textId="77777777" w:rsidTr="00A4352C">
        <w:tc>
          <w:tcPr>
            <w:tcW w:w="2093" w:type="dxa"/>
            <w:shd w:val="clear" w:color="auto" w:fill="D9D9D9"/>
          </w:tcPr>
          <w:p w14:paraId="0CFFA7F7" w14:textId="7AE3FDB7" w:rsidR="00A4352C" w:rsidRDefault="00A4352C" w:rsidP="007E5830">
            <w:pPr>
              <w:pStyle w:val="BodyText"/>
            </w:pPr>
            <w:r w:rsidRPr="00A4352C">
              <w:rPr>
                <w:b/>
              </w:rPr>
              <w:t>Review period</w:t>
            </w:r>
          </w:p>
        </w:tc>
        <w:tc>
          <w:tcPr>
            <w:tcW w:w="7149" w:type="dxa"/>
            <w:shd w:val="clear" w:color="auto" w:fill="auto"/>
          </w:tcPr>
          <w:p w14:paraId="46DB588A" w14:textId="5CB80304" w:rsidR="00A4352C" w:rsidRDefault="00A4352C" w:rsidP="007E5830">
            <w:pPr>
              <w:pStyle w:val="BodyText"/>
            </w:pPr>
            <w:r>
              <w:t xml:space="preserve">Due for review within </w:t>
            </w:r>
            <w:r w:rsidR="004E6958">
              <w:t xml:space="preserve">3 </w:t>
            </w:r>
            <w:r>
              <w:t>years of the most recent approved date.</w:t>
            </w:r>
          </w:p>
        </w:tc>
      </w:tr>
    </w:tbl>
    <w:p w14:paraId="62FC09A6" w14:textId="77777777" w:rsidR="007E5830" w:rsidRDefault="007E5830" w:rsidP="007E5830">
      <w:pPr>
        <w:pStyle w:val="Heading2"/>
      </w:pPr>
      <w:bookmarkStart w:id="15" w:name="_Toc147741875"/>
      <w:r>
        <w:t>Version history</w:t>
      </w:r>
      <w:bookmarkEnd w:id="15"/>
    </w:p>
    <w:p w14:paraId="7A0B0270" w14:textId="77777777" w:rsidR="007E5830" w:rsidRDefault="007E5830" w:rsidP="007E5830">
      <w:pPr>
        <w:pStyle w:val="BodyText"/>
      </w:pPr>
      <w:r>
        <w:t>The following table details the published date and amendment details for this document.</w:t>
      </w:r>
    </w:p>
    <w:tbl>
      <w:tblPr>
        <w:tblW w:w="9021"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93"/>
        <w:gridCol w:w="1417"/>
        <w:gridCol w:w="1418"/>
        <w:gridCol w:w="1730"/>
        <w:gridCol w:w="3463"/>
      </w:tblGrid>
      <w:tr w:rsidR="00A4352C" w:rsidRPr="00A4352C" w14:paraId="66F987B3" w14:textId="77777777" w:rsidTr="00F46CEE">
        <w:trPr>
          <w:cantSplit/>
          <w:tblHeader/>
        </w:trPr>
        <w:tc>
          <w:tcPr>
            <w:tcW w:w="993" w:type="dxa"/>
            <w:shd w:val="clear" w:color="auto" w:fill="D9D9D9"/>
          </w:tcPr>
          <w:p w14:paraId="71C63259" w14:textId="77777777" w:rsidR="00A4352C" w:rsidRPr="00A4352C" w:rsidRDefault="00A4352C" w:rsidP="00D305F4">
            <w:pPr>
              <w:pStyle w:val="Tableheadings"/>
              <w:keepNext/>
              <w:keepLines/>
              <w:rPr>
                <w:color w:val="auto"/>
              </w:rPr>
            </w:pPr>
            <w:bookmarkStart w:id="16" w:name="_Hlk150942015"/>
            <w:r w:rsidRPr="00A4352C">
              <w:rPr>
                <w:color w:val="auto"/>
              </w:rPr>
              <w:t>Version</w:t>
            </w:r>
          </w:p>
        </w:tc>
        <w:tc>
          <w:tcPr>
            <w:tcW w:w="1417" w:type="dxa"/>
            <w:shd w:val="clear" w:color="auto" w:fill="D9D9D9"/>
          </w:tcPr>
          <w:p w14:paraId="5B8662DD" w14:textId="77777777" w:rsidR="00A4352C" w:rsidRPr="00A4352C" w:rsidRDefault="00A4352C" w:rsidP="00D305F4">
            <w:pPr>
              <w:pStyle w:val="Tableheadings"/>
              <w:keepNext/>
              <w:keepLines/>
              <w:rPr>
                <w:color w:val="auto"/>
              </w:rPr>
            </w:pPr>
            <w:r w:rsidRPr="00A4352C">
              <w:rPr>
                <w:color w:val="auto"/>
              </w:rPr>
              <w:t>Date published</w:t>
            </w:r>
          </w:p>
        </w:tc>
        <w:tc>
          <w:tcPr>
            <w:tcW w:w="1418" w:type="dxa"/>
            <w:shd w:val="clear" w:color="auto" w:fill="D9D9D9"/>
          </w:tcPr>
          <w:p w14:paraId="4D8B8CBB" w14:textId="77777777" w:rsidR="00A4352C" w:rsidRPr="00A4352C" w:rsidRDefault="00A4352C" w:rsidP="00D305F4">
            <w:pPr>
              <w:pStyle w:val="Tableheadings"/>
              <w:keepNext/>
              <w:keepLines/>
              <w:rPr>
                <w:color w:val="auto"/>
              </w:rPr>
            </w:pPr>
            <w:r w:rsidRPr="00A4352C">
              <w:rPr>
                <w:color w:val="auto"/>
              </w:rPr>
              <w:t>Date last approved</w:t>
            </w:r>
          </w:p>
        </w:tc>
        <w:tc>
          <w:tcPr>
            <w:tcW w:w="1730" w:type="dxa"/>
            <w:shd w:val="clear" w:color="auto" w:fill="D9D9D9"/>
          </w:tcPr>
          <w:p w14:paraId="7DA2B09B" w14:textId="77777777" w:rsidR="00A4352C" w:rsidRPr="00A4352C" w:rsidRDefault="00A4352C" w:rsidP="00D305F4">
            <w:pPr>
              <w:pStyle w:val="Tableheadings"/>
              <w:keepNext/>
              <w:keepLines/>
              <w:rPr>
                <w:color w:val="auto"/>
              </w:rPr>
            </w:pPr>
            <w:r w:rsidRPr="00A4352C">
              <w:rPr>
                <w:color w:val="auto"/>
              </w:rPr>
              <w:t>Review type</w:t>
            </w:r>
          </w:p>
        </w:tc>
        <w:tc>
          <w:tcPr>
            <w:tcW w:w="3463" w:type="dxa"/>
            <w:shd w:val="clear" w:color="auto" w:fill="D9D9D9"/>
          </w:tcPr>
          <w:p w14:paraId="655E1FDE" w14:textId="77777777" w:rsidR="00A4352C" w:rsidRPr="00A4352C" w:rsidRDefault="00A4352C" w:rsidP="00D305F4">
            <w:pPr>
              <w:pStyle w:val="Tableheadings"/>
              <w:keepNext/>
              <w:keepLines/>
              <w:rPr>
                <w:color w:val="auto"/>
              </w:rPr>
            </w:pPr>
            <w:r w:rsidRPr="00A4352C">
              <w:rPr>
                <w:color w:val="auto"/>
              </w:rPr>
              <w:t>Summary of review</w:t>
            </w:r>
          </w:p>
        </w:tc>
      </w:tr>
      <w:tr w:rsidR="00A4352C" w14:paraId="7C7BA854" w14:textId="77777777" w:rsidTr="00F46CEE">
        <w:trPr>
          <w:cantSplit/>
        </w:trPr>
        <w:tc>
          <w:tcPr>
            <w:tcW w:w="993" w:type="dxa"/>
          </w:tcPr>
          <w:p w14:paraId="0DD7C821" w14:textId="18BBD6CB" w:rsidR="00A4352C" w:rsidRDefault="00A4352C" w:rsidP="00D305F4">
            <w:pPr>
              <w:keepNext/>
              <w:keepLines/>
              <w:jc w:val="center"/>
            </w:pPr>
            <w:r>
              <w:t>1.0</w:t>
            </w:r>
          </w:p>
        </w:tc>
        <w:tc>
          <w:tcPr>
            <w:tcW w:w="1417" w:type="dxa"/>
          </w:tcPr>
          <w:p w14:paraId="2A255542" w14:textId="6A55F235" w:rsidR="00A4352C" w:rsidRPr="00D657B6" w:rsidRDefault="0032240B" w:rsidP="00D305F4">
            <w:pPr>
              <w:keepNext/>
              <w:keepLines/>
            </w:pPr>
            <w:r>
              <w:t>04/06</w:t>
            </w:r>
            <w:r w:rsidR="00A4352C">
              <w:t>/2024</w:t>
            </w:r>
          </w:p>
        </w:tc>
        <w:tc>
          <w:tcPr>
            <w:tcW w:w="1418" w:type="dxa"/>
          </w:tcPr>
          <w:p w14:paraId="75449273" w14:textId="7F82803C" w:rsidR="00A4352C" w:rsidRPr="00D657B6" w:rsidRDefault="00A4352C" w:rsidP="00D305F4">
            <w:pPr>
              <w:keepNext/>
              <w:keepLines/>
            </w:pPr>
            <w:r>
              <w:t>0</w:t>
            </w:r>
            <w:r w:rsidR="0032240B">
              <w:t>4</w:t>
            </w:r>
            <w:r>
              <w:t>/0</w:t>
            </w:r>
            <w:r w:rsidR="0032240B">
              <w:t>6</w:t>
            </w:r>
            <w:r>
              <w:t>/2024</w:t>
            </w:r>
          </w:p>
        </w:tc>
        <w:tc>
          <w:tcPr>
            <w:tcW w:w="1730" w:type="dxa"/>
          </w:tcPr>
          <w:p w14:paraId="62B33EEF" w14:textId="0006916F" w:rsidR="00A4352C" w:rsidRPr="001F6D72" w:rsidRDefault="00A4352C" w:rsidP="00D305F4">
            <w:pPr>
              <w:keepNext/>
              <w:keepLines/>
            </w:pPr>
            <w:r>
              <w:t>New document</w:t>
            </w:r>
          </w:p>
        </w:tc>
        <w:tc>
          <w:tcPr>
            <w:tcW w:w="3463" w:type="dxa"/>
          </w:tcPr>
          <w:p w14:paraId="4EADCC19" w14:textId="4F9FE008" w:rsidR="00A4352C" w:rsidRPr="005E468A" w:rsidRDefault="00A4352C" w:rsidP="00D305F4">
            <w:pPr>
              <w:keepNext/>
              <w:keepLines/>
              <w:rPr>
                <w:highlight w:val="yellow"/>
              </w:rPr>
            </w:pPr>
            <w:r>
              <w:t>First publication of this reference for commencement of policy for export of logs to China.</w:t>
            </w:r>
          </w:p>
        </w:tc>
      </w:tr>
      <w:tr w:rsidR="001B7CC1" w14:paraId="0C102C75" w14:textId="77777777" w:rsidTr="00F46CEE">
        <w:trPr>
          <w:cantSplit/>
        </w:trPr>
        <w:tc>
          <w:tcPr>
            <w:tcW w:w="993" w:type="dxa"/>
          </w:tcPr>
          <w:p w14:paraId="27176E61" w14:textId="255724DA" w:rsidR="001B7CC1" w:rsidRDefault="00001DCF" w:rsidP="00D305F4">
            <w:pPr>
              <w:keepNext/>
              <w:keepLines/>
              <w:jc w:val="center"/>
            </w:pPr>
            <w:sdt>
              <w:sdtPr>
                <w:alias w:val="IML version"/>
                <w:tag w:val="RevisionNumber"/>
                <w:id w:val="-70965031"/>
                <w:placeholder>
                  <w:docPart w:val="3D47F3B5CDBB40F59D5F8F3473308EF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6CA1D96F-3187-4579-A00F-3149D8046899}"/>
                <w:text/>
              </w:sdtPr>
              <w:sdtEndPr/>
              <w:sdtContent>
                <w:r w:rsidR="00340275">
                  <w:t>2</w:t>
                </w:r>
              </w:sdtContent>
            </w:sdt>
            <w:r w:rsidR="001B7CC1">
              <w:t>.0</w:t>
            </w:r>
          </w:p>
        </w:tc>
        <w:tc>
          <w:tcPr>
            <w:tcW w:w="1417" w:type="dxa"/>
          </w:tcPr>
          <w:sdt>
            <w:sdtPr>
              <w:alias w:val="Date published"/>
              <w:tag w:val="DatePublished"/>
              <w:id w:val="1419596209"/>
              <w:placeholder>
                <w:docPart w:val="D877E96E3E264027A12A8E7142297DDC"/>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6CA1D96F-3187-4579-A00F-3149D8046899}"/>
              <w:date w:fullDate="2024-08-13T00:00:00Z">
                <w:dateFormat w:val="d/MM/yyyy"/>
                <w:lid w:val="en-AU"/>
                <w:storeMappedDataAs w:val="dateTime"/>
                <w:calendar w:val="gregorian"/>
              </w:date>
            </w:sdtPr>
            <w:sdtEndPr/>
            <w:sdtContent>
              <w:p w14:paraId="48F259FA" w14:textId="0FF8E3F9" w:rsidR="001B7CC1" w:rsidRDefault="00340275" w:rsidP="00D305F4">
                <w:pPr>
                  <w:keepNext/>
                  <w:keepLines/>
                </w:pPr>
                <w:r>
                  <w:t>13/08/2024</w:t>
                </w:r>
              </w:p>
            </w:sdtContent>
          </w:sdt>
        </w:tc>
        <w:tc>
          <w:tcPr>
            <w:tcW w:w="1418" w:type="dxa"/>
          </w:tcPr>
          <w:p w14:paraId="1472A463" w14:textId="3CD976B9" w:rsidR="001B7CC1" w:rsidRDefault="00A20AB0" w:rsidP="00D305F4">
            <w:pPr>
              <w:keepNext/>
              <w:keepLines/>
            </w:pPr>
            <w:r>
              <w:t>1</w:t>
            </w:r>
            <w:r w:rsidR="001B7CC1">
              <w:t>3/0</w:t>
            </w:r>
            <w:r>
              <w:t>8</w:t>
            </w:r>
            <w:r w:rsidR="001B7CC1">
              <w:t>/2024</w:t>
            </w:r>
          </w:p>
        </w:tc>
        <w:tc>
          <w:tcPr>
            <w:tcW w:w="1730" w:type="dxa"/>
          </w:tcPr>
          <w:p w14:paraId="0D193845" w14:textId="7BC4D571" w:rsidR="001B7CC1" w:rsidRDefault="001B7CC1" w:rsidP="00D305F4">
            <w:pPr>
              <w:keepNext/>
              <w:keepLines/>
            </w:pPr>
            <w:r>
              <w:t>Major change</w:t>
            </w:r>
          </w:p>
        </w:tc>
        <w:tc>
          <w:tcPr>
            <w:tcW w:w="3463" w:type="dxa"/>
          </w:tcPr>
          <w:p w14:paraId="1B905B6D" w14:textId="51687C76" w:rsidR="001B7CC1" w:rsidRDefault="001B7CC1" w:rsidP="00D305F4">
            <w:pPr>
              <w:keepNext/>
              <w:keepLines/>
            </w:pPr>
            <w:r>
              <w:t>Updated the fumigator requirements.</w:t>
            </w:r>
          </w:p>
        </w:tc>
      </w:tr>
      <w:bookmarkEnd w:id="16"/>
    </w:tbl>
    <w:p w14:paraId="69FB500E" w14:textId="77777777" w:rsidR="00A4352C" w:rsidRDefault="00A4352C" w:rsidP="007E5830">
      <w:pPr>
        <w:pStyle w:val="BodyText"/>
      </w:pPr>
    </w:p>
    <w:p w14:paraId="2370F839" w14:textId="77777777" w:rsidR="00A4352C" w:rsidRDefault="00A4352C" w:rsidP="007E5830">
      <w:pPr>
        <w:pStyle w:val="BodyText"/>
      </w:pPr>
    </w:p>
    <w:p w14:paraId="3AFD8B9E" w14:textId="77777777" w:rsidR="003A7F25" w:rsidRDefault="003A7F25" w:rsidP="003A7F25">
      <w:pPr>
        <w:pStyle w:val="Heading2"/>
      </w:pPr>
      <w:r>
        <w:br w:type="page"/>
      </w:r>
      <w:bookmarkStart w:id="17" w:name="_Toc152835251"/>
      <w:r>
        <w:lastRenderedPageBreak/>
        <w:t>Appendix A: Definitions</w:t>
      </w:r>
      <w:bookmarkEnd w:id="17"/>
    </w:p>
    <w:p w14:paraId="66BAA544" w14:textId="77777777" w:rsidR="003A7F25" w:rsidRDefault="003A7F25" w:rsidP="003A7F25">
      <w:pPr>
        <w:pStyle w:val="BodyText"/>
      </w:pPr>
      <w:r>
        <w:t>The following table defines terms used in this document.</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3A7F25" w:rsidRPr="003A7F25" w14:paraId="0EE38FF8" w14:textId="77777777" w:rsidTr="00A4352C">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D9D9D9"/>
          </w:tcPr>
          <w:p w14:paraId="21631F36" w14:textId="77777777" w:rsidR="003A7F25" w:rsidRPr="004E6958" w:rsidRDefault="003A7F25" w:rsidP="00D305F4">
            <w:pPr>
              <w:pStyle w:val="Tableheadings"/>
              <w:rPr>
                <w:color w:val="auto"/>
              </w:rPr>
            </w:pPr>
            <w:r w:rsidRPr="004E6958">
              <w:rPr>
                <w:color w:val="auto"/>
              </w:rPr>
              <w:t>Term</w:t>
            </w:r>
          </w:p>
        </w:tc>
        <w:tc>
          <w:tcPr>
            <w:tcW w:w="6746" w:type="dxa"/>
            <w:tcBorders>
              <w:top w:val="single" w:sz="4" w:space="0" w:color="auto"/>
              <w:left w:val="single" w:sz="4" w:space="0" w:color="auto"/>
              <w:bottom w:val="single" w:sz="4" w:space="0" w:color="auto"/>
              <w:right w:val="single" w:sz="4" w:space="0" w:color="auto"/>
            </w:tcBorders>
            <w:shd w:val="clear" w:color="auto" w:fill="D9D9D9"/>
          </w:tcPr>
          <w:p w14:paraId="72B1179B" w14:textId="77777777" w:rsidR="003A7F25" w:rsidRPr="004E6958" w:rsidRDefault="003A7F25" w:rsidP="00D305F4">
            <w:pPr>
              <w:pStyle w:val="Tableheadings"/>
              <w:rPr>
                <w:color w:val="auto"/>
              </w:rPr>
            </w:pPr>
            <w:r w:rsidRPr="004E6958">
              <w:rPr>
                <w:color w:val="auto"/>
              </w:rPr>
              <w:t>Definition</w:t>
            </w:r>
          </w:p>
        </w:tc>
      </w:tr>
      <w:tr w:rsidR="003A7F25" w14:paraId="469DBA0B" w14:textId="77777777" w:rsidTr="00D305F4">
        <w:trPr>
          <w:cantSplit/>
        </w:trPr>
        <w:tc>
          <w:tcPr>
            <w:tcW w:w="2268" w:type="dxa"/>
            <w:tcBorders>
              <w:top w:val="single" w:sz="4" w:space="0" w:color="auto"/>
              <w:bottom w:val="single" w:sz="4" w:space="0" w:color="auto"/>
            </w:tcBorders>
          </w:tcPr>
          <w:p w14:paraId="4B16DDE8" w14:textId="77777777" w:rsidR="003A7F25" w:rsidRDefault="003A7F25" w:rsidP="00D305F4">
            <w:r w:rsidRPr="00CD49F6">
              <w:rPr>
                <w:lang w:val="en-US"/>
              </w:rPr>
              <w:t>Activity categories</w:t>
            </w:r>
          </w:p>
        </w:tc>
        <w:tc>
          <w:tcPr>
            <w:tcW w:w="6746" w:type="dxa"/>
            <w:tcBorders>
              <w:top w:val="single" w:sz="4" w:space="0" w:color="auto"/>
              <w:bottom w:val="single" w:sz="4" w:space="0" w:color="auto"/>
            </w:tcBorders>
          </w:tcPr>
          <w:p w14:paraId="474BEBB1" w14:textId="77777777" w:rsidR="003A7F25" w:rsidRDefault="003A7F25" w:rsidP="00D305F4">
            <w:r w:rsidRPr="00CD49F6">
              <w:rPr>
                <w:lang w:val="en-US"/>
              </w:rPr>
              <w:t xml:space="preserve">Requirements from the </w:t>
            </w:r>
            <w:hyperlink w:anchor="_Related_material" w:history="1">
              <w:r w:rsidRPr="00A4352C">
                <w:rPr>
                  <w:rStyle w:val="Hyperlink"/>
                  <w:i/>
                </w:rPr>
                <w:t>Methyl bromide fumigation methodology</w:t>
              </w:r>
            </w:hyperlink>
            <w:r w:rsidRPr="00CD49F6">
              <w:rPr>
                <w:i/>
              </w:rPr>
              <w:t xml:space="preserve"> </w:t>
            </w:r>
            <w:r w:rsidRPr="00CD49F6">
              <w:rPr>
                <w:lang w:val="en-US"/>
              </w:rPr>
              <w:t>that have been grouped by activity.</w:t>
            </w:r>
          </w:p>
        </w:tc>
      </w:tr>
      <w:tr w:rsidR="003A7F25" w14:paraId="4EFCC984" w14:textId="77777777" w:rsidTr="00D305F4">
        <w:trPr>
          <w:cantSplit/>
        </w:trPr>
        <w:tc>
          <w:tcPr>
            <w:tcW w:w="2268" w:type="dxa"/>
            <w:tcBorders>
              <w:top w:val="single" w:sz="4" w:space="0" w:color="auto"/>
              <w:bottom w:val="single" w:sz="4" w:space="0" w:color="auto"/>
            </w:tcBorders>
          </w:tcPr>
          <w:p w14:paraId="2BF7228C" w14:textId="77777777" w:rsidR="003A7F25" w:rsidRDefault="003A7F25" w:rsidP="00D305F4">
            <w:r w:rsidRPr="00CD49F6">
              <w:rPr>
                <w:lang w:val="en-US"/>
              </w:rPr>
              <w:t>Checklist item</w:t>
            </w:r>
          </w:p>
        </w:tc>
        <w:tc>
          <w:tcPr>
            <w:tcW w:w="6746" w:type="dxa"/>
            <w:tcBorders>
              <w:top w:val="single" w:sz="4" w:space="0" w:color="auto"/>
              <w:bottom w:val="single" w:sz="4" w:space="0" w:color="auto"/>
            </w:tcBorders>
          </w:tcPr>
          <w:p w14:paraId="42F51393" w14:textId="77777777" w:rsidR="003A7F25" w:rsidRDefault="003A7F25" w:rsidP="00D305F4">
            <w:r w:rsidRPr="00CD49F6">
              <w:rPr>
                <w:lang w:val="en-US"/>
              </w:rPr>
              <w:t>Requirements under each activity category that have been grouped by function and assigned a non-compliance rating/s.</w:t>
            </w:r>
          </w:p>
        </w:tc>
      </w:tr>
      <w:tr w:rsidR="003A7F25" w14:paraId="08B8E843" w14:textId="77777777" w:rsidTr="00D305F4">
        <w:trPr>
          <w:cantSplit/>
        </w:trPr>
        <w:tc>
          <w:tcPr>
            <w:tcW w:w="2268" w:type="dxa"/>
            <w:tcBorders>
              <w:top w:val="single" w:sz="4" w:space="0" w:color="auto"/>
              <w:bottom w:val="single" w:sz="4" w:space="0" w:color="auto"/>
            </w:tcBorders>
          </w:tcPr>
          <w:p w14:paraId="52CBA1FF" w14:textId="77777777" w:rsidR="003A7F25" w:rsidRDefault="003A7F25" w:rsidP="00D305F4">
            <w:r w:rsidRPr="00CD49F6">
              <w:rPr>
                <w:lang w:val="en-US"/>
              </w:rPr>
              <w:t>Corrective action request (CAR)</w:t>
            </w:r>
          </w:p>
        </w:tc>
        <w:tc>
          <w:tcPr>
            <w:tcW w:w="6746" w:type="dxa"/>
            <w:tcBorders>
              <w:top w:val="single" w:sz="4" w:space="0" w:color="auto"/>
              <w:bottom w:val="single" w:sz="4" w:space="0" w:color="auto"/>
            </w:tcBorders>
          </w:tcPr>
          <w:p w14:paraId="691293B1" w14:textId="77777777" w:rsidR="003A7F25" w:rsidRDefault="003A7F25" w:rsidP="00D305F4">
            <w:r w:rsidRPr="00CD49F6">
              <w:t>A formal notification from the department requesting the cause of non-conformance with requirements to be eliminated, with the objective of preventing reoccurrence.</w:t>
            </w:r>
          </w:p>
        </w:tc>
      </w:tr>
      <w:tr w:rsidR="003A7F25" w14:paraId="61CBB8ED" w14:textId="77777777" w:rsidTr="00D305F4">
        <w:trPr>
          <w:cantSplit/>
        </w:trPr>
        <w:tc>
          <w:tcPr>
            <w:tcW w:w="2268" w:type="dxa"/>
            <w:tcBorders>
              <w:top w:val="single" w:sz="4" w:space="0" w:color="auto"/>
              <w:bottom w:val="single" w:sz="4" w:space="0" w:color="auto"/>
            </w:tcBorders>
          </w:tcPr>
          <w:p w14:paraId="38B30897" w14:textId="77777777" w:rsidR="003A7F25" w:rsidRDefault="003A7F25" w:rsidP="00D305F4">
            <w:r w:rsidRPr="00CD49F6">
              <w:rPr>
                <w:lang w:val="en-US"/>
              </w:rPr>
              <w:t>Documented system</w:t>
            </w:r>
          </w:p>
        </w:tc>
        <w:tc>
          <w:tcPr>
            <w:tcW w:w="6746" w:type="dxa"/>
            <w:tcBorders>
              <w:top w:val="single" w:sz="4" w:space="0" w:color="auto"/>
              <w:bottom w:val="single" w:sz="4" w:space="0" w:color="auto"/>
            </w:tcBorders>
          </w:tcPr>
          <w:p w14:paraId="475D4FD0" w14:textId="77777777" w:rsidR="003A7F25" w:rsidRDefault="003A7F25" w:rsidP="00D305F4">
            <w:r w:rsidRPr="00CD49F6">
              <w:rPr>
                <w:lang w:val="en-US"/>
              </w:rPr>
              <w:t>A written process or procedure that defines the steps in a process and who is responsible for those steps. This may also include records that are used to confirm the process is being followed.</w:t>
            </w:r>
          </w:p>
        </w:tc>
      </w:tr>
      <w:tr w:rsidR="00BE582F" w14:paraId="5E5627C5" w14:textId="77777777" w:rsidTr="00D305F4">
        <w:trPr>
          <w:cantSplit/>
        </w:trPr>
        <w:tc>
          <w:tcPr>
            <w:tcW w:w="2268" w:type="dxa"/>
            <w:tcBorders>
              <w:top w:val="single" w:sz="4" w:space="0" w:color="auto"/>
              <w:bottom w:val="single" w:sz="4" w:space="0" w:color="auto"/>
            </w:tcBorders>
          </w:tcPr>
          <w:p w14:paraId="77F8EFBC" w14:textId="50A56643" w:rsidR="00BE582F" w:rsidRPr="00CD49F6" w:rsidRDefault="00BE582F" w:rsidP="00D305F4">
            <w:pPr>
              <w:rPr>
                <w:lang w:val="en-US"/>
              </w:rPr>
            </w:pPr>
            <w:r>
              <w:rPr>
                <w:lang w:val="en-US"/>
              </w:rPr>
              <w:t xml:space="preserve">Hardstand </w:t>
            </w:r>
          </w:p>
        </w:tc>
        <w:tc>
          <w:tcPr>
            <w:tcW w:w="6746" w:type="dxa"/>
            <w:tcBorders>
              <w:top w:val="single" w:sz="4" w:space="0" w:color="auto"/>
              <w:bottom w:val="single" w:sz="4" w:space="0" w:color="auto"/>
            </w:tcBorders>
          </w:tcPr>
          <w:p w14:paraId="2411EA4C" w14:textId="21685655" w:rsidR="00BE582F" w:rsidRPr="00CD49F6" w:rsidRDefault="004E6958" w:rsidP="004E6958">
            <w:pPr>
              <w:pStyle w:val="Default"/>
              <w:rPr>
                <w:lang w:val="en-US"/>
              </w:rPr>
            </w:pPr>
            <w:r>
              <w:rPr>
                <w:sz w:val="22"/>
                <w:szCs w:val="22"/>
              </w:rPr>
              <w:t>A hard, impervious surface that eliminates risk of contamination from soil and termite infestation. Impervious surfaces improve effectiveness of fumigation treatment.</w:t>
            </w:r>
          </w:p>
        </w:tc>
      </w:tr>
      <w:tr w:rsidR="003A7F25" w14:paraId="4F337F08" w14:textId="77777777" w:rsidTr="00D305F4">
        <w:trPr>
          <w:cantSplit/>
        </w:trPr>
        <w:tc>
          <w:tcPr>
            <w:tcW w:w="2268" w:type="dxa"/>
            <w:tcBorders>
              <w:top w:val="single" w:sz="4" w:space="0" w:color="auto"/>
              <w:bottom w:val="single" w:sz="4" w:space="0" w:color="auto"/>
            </w:tcBorders>
          </w:tcPr>
          <w:p w14:paraId="5F82382F" w14:textId="77777777" w:rsidR="003A7F25" w:rsidRDefault="003A7F25" w:rsidP="00D305F4">
            <w:r w:rsidRPr="00CD49F6">
              <w:rPr>
                <w:lang w:val="en-US"/>
              </w:rPr>
              <w:t>Non-compliance rating</w:t>
            </w:r>
          </w:p>
        </w:tc>
        <w:tc>
          <w:tcPr>
            <w:tcW w:w="6746" w:type="dxa"/>
            <w:tcBorders>
              <w:top w:val="single" w:sz="4" w:space="0" w:color="auto"/>
              <w:bottom w:val="single" w:sz="4" w:space="0" w:color="auto"/>
            </w:tcBorders>
          </w:tcPr>
          <w:p w14:paraId="21B245FB" w14:textId="77777777" w:rsidR="003A7F25" w:rsidRDefault="003A7F25" w:rsidP="00D305F4">
            <w:r w:rsidRPr="00CD49F6">
              <w:t>Ratings of minor, major and critical applied to a non-compliance to indicate the degree of seriousness.</w:t>
            </w:r>
          </w:p>
        </w:tc>
      </w:tr>
      <w:tr w:rsidR="003A7F25" w14:paraId="7D9FFB62" w14:textId="77777777" w:rsidTr="00D305F4">
        <w:trPr>
          <w:cantSplit/>
        </w:trPr>
        <w:tc>
          <w:tcPr>
            <w:tcW w:w="2268" w:type="dxa"/>
            <w:tcBorders>
              <w:top w:val="single" w:sz="4" w:space="0" w:color="auto"/>
            </w:tcBorders>
          </w:tcPr>
          <w:p w14:paraId="059D2F60" w14:textId="77777777" w:rsidR="003A7F25" w:rsidRDefault="003A7F25" w:rsidP="00D305F4">
            <w:r w:rsidRPr="00CD49F6">
              <w:rPr>
                <w:lang w:val="en-US"/>
              </w:rPr>
              <w:t>Performance standards</w:t>
            </w:r>
          </w:p>
        </w:tc>
        <w:tc>
          <w:tcPr>
            <w:tcW w:w="6746" w:type="dxa"/>
            <w:tcBorders>
              <w:top w:val="single" w:sz="4" w:space="0" w:color="auto"/>
            </w:tcBorders>
          </w:tcPr>
          <w:p w14:paraId="7A2F24B4" w14:textId="77777777" w:rsidR="003A7F25" w:rsidRDefault="003A7F25" w:rsidP="00D305F4">
            <w:r w:rsidRPr="00CD49F6">
              <w:t>A benchmark derived from legislation and departmental requirements against which actual performance is measured.</w:t>
            </w:r>
          </w:p>
        </w:tc>
      </w:tr>
    </w:tbl>
    <w:p w14:paraId="2F48D14B" w14:textId="2BE1F5D4" w:rsidR="00CE452E" w:rsidRPr="007E5830" w:rsidRDefault="00CE452E" w:rsidP="007E5830"/>
    <w:sectPr w:rsidR="00CE452E" w:rsidRPr="007E5830">
      <w:headerReference w:type="even" r:id="rId29"/>
      <w:headerReference w:type="default" r:id="rId30"/>
      <w:footerReference w:type="even" r:id="rId31"/>
      <w:footerReference w:type="default" r:id="rId32"/>
      <w:headerReference w:type="first" r:id="rId33"/>
      <w:footerReference w:type="first" r:id="rId34"/>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6DDF" w14:textId="77777777" w:rsidR="00055C72" w:rsidRDefault="00055C72">
      <w:pPr>
        <w:spacing w:after="0"/>
      </w:pPr>
      <w:r>
        <w:separator/>
      </w:r>
    </w:p>
  </w:endnote>
  <w:endnote w:type="continuationSeparator" w:id="0">
    <w:p w14:paraId="455818CE" w14:textId="77777777" w:rsidR="00055C72" w:rsidRDefault="00055C72">
      <w:pPr>
        <w:spacing w:after="0"/>
      </w:pPr>
      <w:r>
        <w:continuationSeparator/>
      </w:r>
    </w:p>
  </w:endnote>
  <w:endnote w:type="continuationNotice" w:id="1">
    <w:p w14:paraId="5C078556" w14:textId="77777777" w:rsidR="00153881" w:rsidRDefault="001538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A2D7" w14:textId="77777777" w:rsidR="00340275" w:rsidRDefault="00340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88B2" w14:textId="77777777" w:rsidR="007E5830" w:rsidRDefault="007E583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36CF09A" w14:textId="50322620" w:rsidR="007E5830" w:rsidRDefault="007E5830">
    <w:pPr>
      <w:pStyle w:val="Footer"/>
      <w:tabs>
        <w:tab w:val="clear" w:pos="4513"/>
        <w:tab w:val="clear" w:pos="9026"/>
        <w:tab w:val="right" w:pos="9356"/>
      </w:tabs>
      <w:ind w:left="-567" w:right="-330"/>
      <w:rPr>
        <w:sz w:val="18"/>
      </w:rPr>
    </w:pPr>
    <w:r w:rsidRPr="00B01B4F">
      <w:rPr>
        <w:i/>
        <w:sz w:val="18"/>
      </w:rPr>
      <w:t>Performance standard—Establishment start-up audits for log exports to China</w:t>
    </w:r>
    <w:r>
      <w:rPr>
        <w:i/>
        <w:sz w:val="18"/>
      </w:rPr>
      <w:tab/>
    </w:r>
    <w:r>
      <w:rPr>
        <w:sz w:val="18"/>
      </w:rPr>
      <w:t xml:space="preserve">Version no.: </w:t>
    </w:r>
    <w:r w:rsidR="001B7CC1">
      <w:rPr>
        <w:sz w:val="18"/>
      </w:rPr>
      <w:t>2</w:t>
    </w:r>
    <w:r w:rsidR="00A4352C">
      <w:rPr>
        <w:sz w:val="18"/>
      </w:rPr>
      <w:t>.0</w:t>
    </w:r>
  </w:p>
  <w:p w14:paraId="455718EA" w14:textId="4EF00BFD" w:rsidR="007E5830" w:rsidRDefault="007E5830">
    <w:pPr>
      <w:pStyle w:val="Footer"/>
      <w:tabs>
        <w:tab w:val="clear" w:pos="9026"/>
        <w:tab w:val="right" w:pos="9356"/>
      </w:tabs>
      <w:ind w:left="-567"/>
    </w:pPr>
    <w:r>
      <w:rPr>
        <w:sz w:val="18"/>
      </w:rPr>
      <w:t>Date published:</w:t>
    </w:r>
    <w:r w:rsidR="00A4352C">
      <w:rPr>
        <w:sz w:val="18"/>
      </w:rPr>
      <w:t xml:space="preserve"> </w:t>
    </w:r>
    <w:r w:rsidR="00A20AB0">
      <w:rPr>
        <w:sz w:val="18"/>
      </w:rPr>
      <w:t>1</w:t>
    </w:r>
    <w:r w:rsidR="001B7CC1">
      <w:rPr>
        <w:sz w:val="18"/>
      </w:rPr>
      <w:t>3/0</w:t>
    </w:r>
    <w:r w:rsidR="00A20AB0">
      <w:rPr>
        <w:sz w:val="18"/>
      </w:rPr>
      <w:t>8</w:t>
    </w:r>
    <w:r w:rsidR="001B7CC1">
      <w:rPr>
        <w:sz w:val="18"/>
      </w:rPr>
      <w:t>/2024</w:t>
    </w:r>
    <w:r>
      <w:rPr>
        <w:sz w:val="18"/>
      </w:rPr>
      <w:tab/>
    </w:r>
    <w:r>
      <w:rPr>
        <w:sz w:val="18"/>
      </w:rP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4</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11</w:t>
    </w:r>
    <w:r>
      <w:rPr>
        <w:sz w:val="18"/>
        <w:szCs w:val="18"/>
      </w:rPr>
      <w:fldChar w:fldCharType="end"/>
    </w:r>
  </w:p>
  <w:p w14:paraId="3963A219" w14:textId="77777777" w:rsidR="007E5830" w:rsidRDefault="007E5830">
    <w:pPr>
      <w:pStyle w:val="Footer"/>
      <w:tabs>
        <w:tab w:val="clear" w:pos="9026"/>
        <w:tab w:val="right" w:pos="9356"/>
      </w:tabs>
      <w:ind w:left="-56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7B58" w14:textId="77777777" w:rsidR="007E5830" w:rsidRDefault="007E5830">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038CFD0" w14:textId="77777777" w:rsidR="007E5830" w:rsidRDefault="007E5830">
    <w:pPr>
      <w:pStyle w:val="Footer"/>
      <w:tabs>
        <w:tab w:val="clear" w:pos="9026"/>
        <w:tab w:val="right" w:pos="9356"/>
      </w:tabs>
      <w:ind w:left="-567"/>
      <w:rPr>
        <w:b/>
        <w:sz w:val="18"/>
      </w:rPr>
    </w:pPr>
    <w:r>
      <w:rPr>
        <w:b/>
        <w:sz w:val="18"/>
      </w:rPr>
      <w:t>Classification Type</w:t>
    </w:r>
  </w:p>
  <w:p w14:paraId="6E89272A" w14:textId="77777777" w:rsidR="007E5830" w:rsidRDefault="007E5830">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1EB076D6" w14:textId="77777777" w:rsidR="007E5830" w:rsidRDefault="007E5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A501" w14:textId="77777777" w:rsidR="00340275" w:rsidRDefault="003402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BEFB" w14:textId="77777777" w:rsidR="007E5830" w:rsidRDefault="007E583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7EB4D12" w14:textId="69676BE3" w:rsidR="007E5830" w:rsidRDefault="007E5830">
    <w:pPr>
      <w:pStyle w:val="Footer"/>
      <w:tabs>
        <w:tab w:val="clear" w:pos="4513"/>
        <w:tab w:val="clear" w:pos="9026"/>
        <w:tab w:val="right" w:pos="9356"/>
      </w:tabs>
      <w:ind w:left="-567" w:right="-330"/>
      <w:rPr>
        <w:sz w:val="18"/>
      </w:rPr>
    </w:pPr>
    <w:r w:rsidRPr="00B01B4F">
      <w:rPr>
        <w:i/>
        <w:sz w:val="18"/>
      </w:rPr>
      <w:t>Performance standard—Establishment start-up audits for log exports to China</w:t>
    </w:r>
    <w:r>
      <w:rPr>
        <w:i/>
        <w:sz w:val="18"/>
      </w:rPr>
      <w:tab/>
    </w:r>
    <w:r>
      <w:rPr>
        <w:i/>
        <w:sz w:val="18"/>
      </w:rPr>
      <w:tab/>
    </w:r>
    <w:r>
      <w:rPr>
        <w:i/>
        <w:sz w:val="18"/>
      </w:rPr>
      <w:tab/>
    </w:r>
    <w:r>
      <w:rPr>
        <w:i/>
        <w:sz w:val="18"/>
      </w:rPr>
      <w:tab/>
    </w:r>
    <w:r>
      <w:rPr>
        <w:i/>
        <w:sz w:val="18"/>
      </w:rPr>
      <w:tab/>
    </w:r>
    <w:r>
      <w:rPr>
        <w:i/>
        <w:sz w:val="18"/>
      </w:rPr>
      <w:tab/>
    </w:r>
    <w:r>
      <w:rPr>
        <w:i/>
        <w:sz w:val="18"/>
      </w:rPr>
      <w:tab/>
    </w:r>
    <w:r>
      <w:rPr>
        <w:sz w:val="18"/>
      </w:rPr>
      <w:t xml:space="preserve">Version no.: </w:t>
    </w:r>
    <w:r w:rsidR="001B7CC1">
      <w:rPr>
        <w:sz w:val="18"/>
      </w:rPr>
      <w:t>2</w:t>
    </w:r>
    <w:r w:rsidR="0032240B">
      <w:rPr>
        <w:sz w:val="18"/>
      </w:rPr>
      <w:t>.0</w:t>
    </w:r>
  </w:p>
  <w:p w14:paraId="68F8739E" w14:textId="4FDFE5B8" w:rsidR="007E5830" w:rsidRDefault="007E5830">
    <w:pPr>
      <w:pStyle w:val="Footer"/>
      <w:tabs>
        <w:tab w:val="clear" w:pos="9026"/>
        <w:tab w:val="right" w:pos="9356"/>
      </w:tabs>
      <w:ind w:left="-567"/>
    </w:pPr>
    <w:r>
      <w:rPr>
        <w:sz w:val="18"/>
      </w:rPr>
      <w:t xml:space="preserve">Date published: </w:t>
    </w:r>
    <w:r w:rsidR="00A20AB0">
      <w:rPr>
        <w:sz w:val="18"/>
      </w:rPr>
      <w:t>1</w:t>
    </w:r>
    <w:r w:rsidR="001B7CC1">
      <w:rPr>
        <w:sz w:val="18"/>
      </w:rPr>
      <w:t>3/0</w:t>
    </w:r>
    <w:r w:rsidR="00A20AB0">
      <w:rPr>
        <w:sz w:val="18"/>
      </w:rPr>
      <w:t>8</w:t>
    </w:r>
    <w:r w:rsidR="001B7CC1">
      <w:rPr>
        <w:sz w:val="18"/>
      </w:rPr>
      <w:t>/2024</w:t>
    </w:r>
    <w:r>
      <w:rPr>
        <w:sz w:val="18"/>
      </w:rPr>
      <w:tab/>
    </w:r>
    <w:r>
      <w:rPr>
        <w:sz w:val="18"/>
      </w:rPr>
      <w:tab/>
    </w:r>
    <w:r>
      <w:tab/>
    </w:r>
    <w:r>
      <w:tab/>
    </w:r>
    <w:r>
      <w:tab/>
    </w:r>
    <w:r>
      <w:tab/>
    </w:r>
    <w:r>
      <w:tab/>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11</w:t>
    </w:r>
    <w:r>
      <w:rPr>
        <w:sz w:val="18"/>
        <w:szCs w:val="18"/>
      </w:rPr>
      <w:fldChar w:fldCharType="end"/>
    </w:r>
  </w:p>
  <w:p w14:paraId="1E786A90" w14:textId="77777777" w:rsidR="007E5830" w:rsidRDefault="007E5830">
    <w:pPr>
      <w:pStyle w:val="Footer"/>
      <w:tabs>
        <w:tab w:val="clear" w:pos="9026"/>
        <w:tab w:val="right" w:pos="9356"/>
      </w:tabs>
      <w:ind w:left="-567"/>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21B4" w14:textId="77777777" w:rsidR="00340275" w:rsidRDefault="003402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802E" w14:textId="77777777" w:rsidR="00340275" w:rsidRDefault="003402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7AA5" w14:textId="77777777" w:rsidR="00E10A5B" w:rsidRDefault="00E10A5B">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46B09BB" w14:textId="3BA02A9F" w:rsidR="001B7CC1" w:rsidRDefault="00E10A5B" w:rsidP="001B7CC1">
    <w:pPr>
      <w:pStyle w:val="Footer"/>
      <w:tabs>
        <w:tab w:val="clear" w:pos="4513"/>
        <w:tab w:val="clear" w:pos="9026"/>
        <w:tab w:val="right" w:pos="9356"/>
      </w:tabs>
      <w:ind w:right="-330"/>
      <w:rPr>
        <w:sz w:val="18"/>
      </w:rPr>
    </w:pPr>
    <w:r w:rsidRPr="00B01B4F">
      <w:rPr>
        <w:i/>
        <w:sz w:val="18"/>
      </w:rPr>
      <w:t>Performance standard—Establishment start-up audits for log exports to China</w:t>
    </w:r>
    <w:r>
      <w:rPr>
        <w:i/>
        <w:sz w:val="18"/>
      </w:rPr>
      <w:tab/>
    </w:r>
    <w:r w:rsidR="001B7CC1">
      <w:rPr>
        <w:sz w:val="18"/>
      </w:rPr>
      <w:t xml:space="preserve">Version no.: </w:t>
    </w:r>
    <w:sdt>
      <w:sdtPr>
        <w:rPr>
          <w:sz w:val="18"/>
        </w:rPr>
        <w:alias w:val="IML version"/>
        <w:tag w:val="RevisionNumber"/>
        <w:id w:val="-1507582032"/>
        <w:placeholder>
          <w:docPart w:val="8BF3C14957A8451AA9DCB256CC659D9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6CA1D96F-3187-4579-A00F-3149D8046899}"/>
        <w:text/>
      </w:sdtPr>
      <w:sdtEndPr/>
      <w:sdtContent>
        <w:r w:rsidR="00340275">
          <w:rPr>
            <w:sz w:val="18"/>
          </w:rPr>
          <w:t>2</w:t>
        </w:r>
      </w:sdtContent>
    </w:sdt>
    <w:r w:rsidR="001B7CC1">
      <w:rPr>
        <w:sz w:val="18"/>
      </w:rPr>
      <w:t>.0</w:t>
    </w:r>
  </w:p>
  <w:p w14:paraId="5304B4DC" w14:textId="122A9957" w:rsidR="00E10A5B" w:rsidRDefault="001B7CC1" w:rsidP="00A20AB0">
    <w:pPr>
      <w:pStyle w:val="Footer"/>
      <w:tabs>
        <w:tab w:val="clear" w:pos="4513"/>
        <w:tab w:val="clear" w:pos="9026"/>
        <w:tab w:val="right" w:pos="9356"/>
      </w:tabs>
      <w:ind w:right="-330"/>
    </w:pPr>
    <w:r>
      <w:rPr>
        <w:sz w:val="18"/>
      </w:rPr>
      <w:t xml:space="preserve">Date published: </w:t>
    </w:r>
    <w:sdt>
      <w:sdtPr>
        <w:rPr>
          <w:sz w:val="18"/>
        </w:rPr>
        <w:alias w:val="Date published"/>
        <w:tag w:val="DatePublished"/>
        <w:id w:val="-649988339"/>
        <w:placeholder>
          <w:docPart w:val="1C999B7F7C024F6185F4EE1AF49DB42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6CA1D96F-3187-4579-A00F-3149D8046899}"/>
        <w:date w:fullDate="2024-08-13T00:00:00Z">
          <w:dateFormat w:val="d/MM/yyyy"/>
          <w:lid w:val="en-AU"/>
          <w:storeMappedDataAs w:val="dateTime"/>
          <w:calendar w:val="gregorian"/>
        </w:date>
      </w:sdtPr>
      <w:sdtEndPr/>
      <w:sdtContent>
        <w:r w:rsidR="00340275">
          <w:rPr>
            <w:sz w:val="18"/>
          </w:rPr>
          <w:t>13/08/2024</w:t>
        </w:r>
      </w:sdtContent>
    </w:sdt>
    <w:r>
      <w:tab/>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11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13</w:t>
    </w:r>
    <w:r>
      <w:rPr>
        <w:sz w:val="18"/>
        <w:szCs w:val="18"/>
      </w:rPr>
      <w:fldChar w:fldCharType="end"/>
    </w:r>
    <w:r>
      <w:rPr>
        <w:sz w:val="18"/>
      </w:rPr>
      <w:tab/>
    </w:r>
  </w:p>
  <w:p w14:paraId="769B4D6F" w14:textId="77777777" w:rsidR="00E10A5B" w:rsidRDefault="00E10A5B">
    <w:pPr>
      <w:pStyle w:val="Footer"/>
      <w:tabs>
        <w:tab w:val="clear" w:pos="9026"/>
        <w:tab w:val="right" w:pos="9356"/>
      </w:tabs>
      <w:ind w:left="-567"/>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AE6D" w14:textId="77777777" w:rsidR="00340275" w:rsidRDefault="00340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78DB7" w14:textId="77777777" w:rsidR="00055C72" w:rsidRDefault="00055C72">
      <w:pPr>
        <w:spacing w:after="0"/>
      </w:pPr>
      <w:r>
        <w:separator/>
      </w:r>
    </w:p>
  </w:footnote>
  <w:footnote w:type="continuationSeparator" w:id="0">
    <w:p w14:paraId="572EBDC6" w14:textId="77777777" w:rsidR="00055C72" w:rsidRDefault="00055C72">
      <w:pPr>
        <w:spacing w:after="0"/>
      </w:pPr>
      <w:r>
        <w:continuationSeparator/>
      </w:r>
    </w:p>
  </w:footnote>
  <w:footnote w:type="continuationNotice" w:id="1">
    <w:p w14:paraId="427EE2C3" w14:textId="77777777" w:rsidR="00153881" w:rsidRDefault="001538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4151" w14:textId="77777777" w:rsidR="00340275" w:rsidRDefault="0034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B023" w14:textId="66BEA26C" w:rsidR="001B7CC1" w:rsidRPr="00054FAE" w:rsidRDefault="001B7CC1" w:rsidP="001B7CC1">
    <w:pPr>
      <w:pStyle w:val="Header"/>
      <w:tabs>
        <w:tab w:val="clear" w:pos="9026"/>
        <w:tab w:val="right" w:pos="9356"/>
      </w:tabs>
      <w:ind w:right="-330"/>
      <w:jc w:val="right"/>
      <w:rPr>
        <w:sz w:val="18"/>
        <w:szCs w:val="18"/>
      </w:rPr>
    </w:pPr>
    <w:r w:rsidRPr="00054FAE">
      <w:rPr>
        <w:sz w:val="18"/>
        <w:szCs w:val="18"/>
      </w:rPr>
      <w:t>Document</w:t>
    </w:r>
    <w:r>
      <w:rPr>
        <w:sz w:val="18"/>
        <w:szCs w:val="18"/>
      </w:rPr>
      <w:t xml:space="preserve"> ID:</w:t>
    </w:r>
    <w:r>
      <w:t xml:space="preserve"> </w:t>
    </w:r>
    <w:r w:rsidRPr="00A20AB0">
      <w:rPr>
        <w:bCs/>
        <w:sz w:val="18"/>
        <w:szCs w:val="18"/>
      </w:rPr>
      <w:t>IMLS-9-9366</w:t>
    </w:r>
  </w:p>
  <w:p w14:paraId="7D743F61" w14:textId="345C338B" w:rsidR="007E5830" w:rsidRDefault="001B7CC1" w:rsidP="00A20AB0">
    <w:pPr>
      <w:pStyle w:val="Header"/>
      <w:tabs>
        <w:tab w:val="clear" w:pos="9026"/>
        <w:tab w:val="right" w:pos="9356"/>
      </w:tabs>
      <w:ind w:right="-330"/>
      <w:jc w:val="right"/>
      <w:rPr>
        <w:sz w:val="18"/>
        <w:szCs w:val="18"/>
      </w:rPr>
    </w:pPr>
    <w:r w:rsidRPr="00054FAE">
      <w:rPr>
        <w:sz w:val="18"/>
        <w:szCs w:val="18"/>
      </w:rPr>
      <w:t>Risk rating: Medium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474E" w14:textId="77777777" w:rsidR="00340275" w:rsidRDefault="00340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ED74" w14:textId="77777777" w:rsidR="00340275" w:rsidRDefault="003402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F0C9" w14:textId="77777777" w:rsidR="00340275" w:rsidRDefault="003402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93EF" w14:textId="77777777" w:rsidR="00340275" w:rsidRDefault="003402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23E2" w14:textId="77777777" w:rsidR="00340275" w:rsidRDefault="003402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69C5" w14:textId="77777777" w:rsidR="00340275" w:rsidRDefault="003402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FFBF" w14:textId="77777777" w:rsidR="00340275" w:rsidRDefault="0034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5720B48"/>
    <w:multiLevelType w:val="hybridMultilevel"/>
    <w:tmpl w:val="8A9C0D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00211"/>
    <w:multiLevelType w:val="hybridMultilevel"/>
    <w:tmpl w:val="10609B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7F526B"/>
    <w:multiLevelType w:val="hybridMultilevel"/>
    <w:tmpl w:val="21F6343A"/>
    <w:lvl w:ilvl="0" w:tplc="90CA1C9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530FE2"/>
    <w:multiLevelType w:val="hybridMultilevel"/>
    <w:tmpl w:val="F38250D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000D2"/>
    <w:multiLevelType w:val="hybridMultilevel"/>
    <w:tmpl w:val="93CED1E8"/>
    <w:lvl w:ilvl="0" w:tplc="C6DA191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42A77"/>
    <w:multiLevelType w:val="hybridMultilevel"/>
    <w:tmpl w:val="B846F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836C2"/>
    <w:multiLevelType w:val="hybridMultilevel"/>
    <w:tmpl w:val="EAD0C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E56D6F"/>
    <w:multiLevelType w:val="hybridMultilevel"/>
    <w:tmpl w:val="944A5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F00AF"/>
    <w:multiLevelType w:val="hybridMultilevel"/>
    <w:tmpl w:val="587C1A2C"/>
    <w:lvl w:ilvl="0" w:tplc="90CA1C9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047535"/>
    <w:multiLevelType w:val="hybridMultilevel"/>
    <w:tmpl w:val="2B409CA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9"/>
        </w:tabs>
        <w:ind w:left="1059" w:hanging="491"/>
      </w:pPr>
      <w:rPr>
        <w:rFonts w:hint="default"/>
        <w:b/>
      </w:rPr>
    </w:lvl>
    <w:lvl w:ilvl="2">
      <w:start w:val="1"/>
      <w:numFmt w:val="decimal"/>
      <w:pStyle w:val="DocumentText"/>
      <w:lvlText w:val="%1.%2.%3."/>
      <w:lvlJc w:val="left"/>
      <w:pPr>
        <w:tabs>
          <w:tab w:val="num" w:pos="1616"/>
        </w:tabs>
        <w:ind w:left="1616"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7" w15:restartNumberingAfterBreak="0">
    <w:nsid w:val="3141550F"/>
    <w:multiLevelType w:val="hybridMultilevel"/>
    <w:tmpl w:val="CD666C32"/>
    <w:lvl w:ilvl="0" w:tplc="45F8C5B0">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10D72"/>
    <w:multiLevelType w:val="hybridMultilevel"/>
    <w:tmpl w:val="F14EF2AE"/>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46052DF"/>
    <w:multiLevelType w:val="hybridMultilevel"/>
    <w:tmpl w:val="0F10579E"/>
    <w:lvl w:ilvl="0" w:tplc="0C090005">
      <w:start w:val="1"/>
      <w:numFmt w:val="bullet"/>
      <w:lvlText w:val=""/>
      <w:lvlJc w:val="left"/>
      <w:pPr>
        <w:tabs>
          <w:tab w:val="num" w:pos="644"/>
        </w:tabs>
        <w:ind w:left="644"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8C74E53"/>
    <w:multiLevelType w:val="hybridMultilevel"/>
    <w:tmpl w:val="AA7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B16013"/>
    <w:multiLevelType w:val="hybridMultilevel"/>
    <w:tmpl w:val="23F6FD6E"/>
    <w:lvl w:ilvl="0" w:tplc="0C090003">
      <w:start w:val="1"/>
      <w:numFmt w:val="bullet"/>
      <w:lvlText w:val="o"/>
      <w:lvlJc w:val="left"/>
      <w:pPr>
        <w:ind w:left="11" w:hanging="360"/>
      </w:pPr>
      <w:rPr>
        <w:rFonts w:ascii="Courier New" w:hAnsi="Courier New" w:cs="Courier New"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4" w15:restartNumberingAfterBreak="0">
    <w:nsid w:val="4B0B28A6"/>
    <w:multiLevelType w:val="hybridMultilevel"/>
    <w:tmpl w:val="59963F60"/>
    <w:lvl w:ilvl="0" w:tplc="A87298A4">
      <w:start w:val="1"/>
      <w:numFmt w:val="bullet"/>
      <w:lvlText w:val=""/>
      <w:lvlJc w:val="left"/>
      <w:pPr>
        <w:ind w:left="1020" w:hanging="360"/>
      </w:pPr>
      <w:rPr>
        <w:rFonts w:ascii="Symbol" w:hAnsi="Symbol"/>
      </w:rPr>
    </w:lvl>
    <w:lvl w:ilvl="1" w:tplc="53927116">
      <w:start w:val="1"/>
      <w:numFmt w:val="bullet"/>
      <w:lvlText w:val=""/>
      <w:lvlJc w:val="left"/>
      <w:pPr>
        <w:ind w:left="1020" w:hanging="360"/>
      </w:pPr>
      <w:rPr>
        <w:rFonts w:ascii="Symbol" w:hAnsi="Symbol"/>
      </w:rPr>
    </w:lvl>
    <w:lvl w:ilvl="2" w:tplc="C5782FF2">
      <w:start w:val="1"/>
      <w:numFmt w:val="bullet"/>
      <w:lvlText w:val=""/>
      <w:lvlJc w:val="left"/>
      <w:pPr>
        <w:ind w:left="1020" w:hanging="360"/>
      </w:pPr>
      <w:rPr>
        <w:rFonts w:ascii="Symbol" w:hAnsi="Symbol"/>
      </w:rPr>
    </w:lvl>
    <w:lvl w:ilvl="3" w:tplc="E19CBE82">
      <w:start w:val="1"/>
      <w:numFmt w:val="bullet"/>
      <w:lvlText w:val=""/>
      <w:lvlJc w:val="left"/>
      <w:pPr>
        <w:ind w:left="1020" w:hanging="360"/>
      </w:pPr>
      <w:rPr>
        <w:rFonts w:ascii="Symbol" w:hAnsi="Symbol"/>
      </w:rPr>
    </w:lvl>
    <w:lvl w:ilvl="4" w:tplc="F196B102">
      <w:start w:val="1"/>
      <w:numFmt w:val="bullet"/>
      <w:lvlText w:val=""/>
      <w:lvlJc w:val="left"/>
      <w:pPr>
        <w:ind w:left="1020" w:hanging="360"/>
      </w:pPr>
      <w:rPr>
        <w:rFonts w:ascii="Symbol" w:hAnsi="Symbol"/>
      </w:rPr>
    </w:lvl>
    <w:lvl w:ilvl="5" w:tplc="44641EF6">
      <w:start w:val="1"/>
      <w:numFmt w:val="bullet"/>
      <w:lvlText w:val=""/>
      <w:lvlJc w:val="left"/>
      <w:pPr>
        <w:ind w:left="1020" w:hanging="360"/>
      </w:pPr>
      <w:rPr>
        <w:rFonts w:ascii="Symbol" w:hAnsi="Symbol"/>
      </w:rPr>
    </w:lvl>
    <w:lvl w:ilvl="6" w:tplc="1F22E4F2">
      <w:start w:val="1"/>
      <w:numFmt w:val="bullet"/>
      <w:lvlText w:val=""/>
      <w:lvlJc w:val="left"/>
      <w:pPr>
        <w:ind w:left="1020" w:hanging="360"/>
      </w:pPr>
      <w:rPr>
        <w:rFonts w:ascii="Symbol" w:hAnsi="Symbol"/>
      </w:rPr>
    </w:lvl>
    <w:lvl w:ilvl="7" w:tplc="BE1CA822">
      <w:start w:val="1"/>
      <w:numFmt w:val="bullet"/>
      <w:lvlText w:val=""/>
      <w:lvlJc w:val="left"/>
      <w:pPr>
        <w:ind w:left="1020" w:hanging="360"/>
      </w:pPr>
      <w:rPr>
        <w:rFonts w:ascii="Symbol" w:hAnsi="Symbol"/>
      </w:rPr>
    </w:lvl>
    <w:lvl w:ilvl="8" w:tplc="B4DE19A4">
      <w:start w:val="1"/>
      <w:numFmt w:val="bullet"/>
      <w:lvlText w:val=""/>
      <w:lvlJc w:val="left"/>
      <w:pPr>
        <w:ind w:left="1020" w:hanging="360"/>
      </w:pPr>
      <w:rPr>
        <w:rFonts w:ascii="Symbol" w:hAnsi="Symbol"/>
      </w:rPr>
    </w:lvl>
  </w:abstractNum>
  <w:abstractNum w:abstractNumId="25" w15:restartNumberingAfterBreak="0">
    <w:nsid w:val="4FDE5085"/>
    <w:multiLevelType w:val="hybridMultilevel"/>
    <w:tmpl w:val="767E4192"/>
    <w:lvl w:ilvl="0" w:tplc="4C12E05C">
      <w:start w:val="1"/>
      <w:numFmt w:val="bullet"/>
      <w:lvlText w:val=""/>
      <w:lvlJc w:val="left"/>
      <w:pPr>
        <w:tabs>
          <w:tab w:val="num" w:pos="834"/>
        </w:tabs>
        <w:ind w:left="834" w:hanging="360"/>
      </w:pPr>
      <w:rPr>
        <w:rFonts w:ascii="Wingdings" w:hAnsi="Wingdings" w:hint="default"/>
        <w:sz w:val="20"/>
        <w:szCs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A97812"/>
    <w:multiLevelType w:val="hybridMultilevel"/>
    <w:tmpl w:val="37505B2A"/>
    <w:lvl w:ilvl="0" w:tplc="0C090005">
      <w:start w:val="1"/>
      <w:numFmt w:val="bullet"/>
      <w:lvlText w:val=""/>
      <w:lvlJc w:val="left"/>
      <w:pPr>
        <w:tabs>
          <w:tab w:val="num" w:pos="644"/>
        </w:tabs>
        <w:ind w:left="644"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13B07"/>
    <w:multiLevelType w:val="multilevel"/>
    <w:tmpl w:val="9A86B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0634DD"/>
    <w:multiLevelType w:val="hybridMultilevel"/>
    <w:tmpl w:val="8B7A5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02260A"/>
    <w:multiLevelType w:val="hybridMultilevel"/>
    <w:tmpl w:val="02CA42FE"/>
    <w:lvl w:ilvl="0" w:tplc="90CA1C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627BA9"/>
    <w:multiLevelType w:val="hybridMultilevel"/>
    <w:tmpl w:val="CA8254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7B0680"/>
    <w:multiLevelType w:val="hybridMultilevel"/>
    <w:tmpl w:val="20CEDBE0"/>
    <w:lvl w:ilvl="0" w:tplc="A94C7C72">
      <w:start w:val="1"/>
      <w:numFmt w:val="bullet"/>
      <w:lvlText w:val=""/>
      <w:lvlJc w:val="left"/>
      <w:pPr>
        <w:ind w:left="1020" w:hanging="360"/>
      </w:pPr>
      <w:rPr>
        <w:rFonts w:ascii="Symbol" w:hAnsi="Symbol"/>
      </w:rPr>
    </w:lvl>
    <w:lvl w:ilvl="1" w:tplc="C19C04E8">
      <w:start w:val="1"/>
      <w:numFmt w:val="bullet"/>
      <w:lvlText w:val=""/>
      <w:lvlJc w:val="left"/>
      <w:pPr>
        <w:ind w:left="1020" w:hanging="360"/>
      </w:pPr>
      <w:rPr>
        <w:rFonts w:ascii="Symbol" w:hAnsi="Symbol"/>
      </w:rPr>
    </w:lvl>
    <w:lvl w:ilvl="2" w:tplc="8CC8682A">
      <w:start w:val="1"/>
      <w:numFmt w:val="bullet"/>
      <w:lvlText w:val=""/>
      <w:lvlJc w:val="left"/>
      <w:pPr>
        <w:ind w:left="1020" w:hanging="360"/>
      </w:pPr>
      <w:rPr>
        <w:rFonts w:ascii="Symbol" w:hAnsi="Symbol"/>
      </w:rPr>
    </w:lvl>
    <w:lvl w:ilvl="3" w:tplc="990C03A2">
      <w:start w:val="1"/>
      <w:numFmt w:val="bullet"/>
      <w:lvlText w:val=""/>
      <w:lvlJc w:val="left"/>
      <w:pPr>
        <w:ind w:left="1020" w:hanging="360"/>
      </w:pPr>
      <w:rPr>
        <w:rFonts w:ascii="Symbol" w:hAnsi="Symbol"/>
      </w:rPr>
    </w:lvl>
    <w:lvl w:ilvl="4" w:tplc="CF92BE66">
      <w:start w:val="1"/>
      <w:numFmt w:val="bullet"/>
      <w:lvlText w:val=""/>
      <w:lvlJc w:val="left"/>
      <w:pPr>
        <w:ind w:left="1020" w:hanging="360"/>
      </w:pPr>
      <w:rPr>
        <w:rFonts w:ascii="Symbol" w:hAnsi="Symbol"/>
      </w:rPr>
    </w:lvl>
    <w:lvl w:ilvl="5" w:tplc="F2A43FF2">
      <w:start w:val="1"/>
      <w:numFmt w:val="bullet"/>
      <w:lvlText w:val=""/>
      <w:lvlJc w:val="left"/>
      <w:pPr>
        <w:ind w:left="1020" w:hanging="360"/>
      </w:pPr>
      <w:rPr>
        <w:rFonts w:ascii="Symbol" w:hAnsi="Symbol"/>
      </w:rPr>
    </w:lvl>
    <w:lvl w:ilvl="6" w:tplc="BBB0CEF4">
      <w:start w:val="1"/>
      <w:numFmt w:val="bullet"/>
      <w:lvlText w:val=""/>
      <w:lvlJc w:val="left"/>
      <w:pPr>
        <w:ind w:left="1020" w:hanging="360"/>
      </w:pPr>
      <w:rPr>
        <w:rFonts w:ascii="Symbol" w:hAnsi="Symbol"/>
      </w:rPr>
    </w:lvl>
    <w:lvl w:ilvl="7" w:tplc="DD164992">
      <w:start w:val="1"/>
      <w:numFmt w:val="bullet"/>
      <w:lvlText w:val=""/>
      <w:lvlJc w:val="left"/>
      <w:pPr>
        <w:ind w:left="1020" w:hanging="360"/>
      </w:pPr>
      <w:rPr>
        <w:rFonts w:ascii="Symbol" w:hAnsi="Symbol"/>
      </w:rPr>
    </w:lvl>
    <w:lvl w:ilvl="8" w:tplc="D3642E56">
      <w:start w:val="1"/>
      <w:numFmt w:val="bullet"/>
      <w:lvlText w:val=""/>
      <w:lvlJc w:val="left"/>
      <w:pPr>
        <w:ind w:left="1020" w:hanging="360"/>
      </w:pPr>
      <w:rPr>
        <w:rFonts w:ascii="Symbol" w:hAnsi="Symbol"/>
      </w:rPr>
    </w:lvl>
  </w:abstractNum>
  <w:abstractNum w:abstractNumId="32"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1E3504"/>
    <w:multiLevelType w:val="hybridMultilevel"/>
    <w:tmpl w:val="204428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37A92"/>
    <w:multiLevelType w:val="hybridMultilevel"/>
    <w:tmpl w:val="E82218A8"/>
    <w:lvl w:ilvl="0" w:tplc="45EA8ECA">
      <w:start w:val="1"/>
      <w:numFmt w:val="bullet"/>
      <w:lvlText w:val=""/>
      <w:lvlJc w:val="left"/>
      <w:pPr>
        <w:ind w:left="1020" w:hanging="360"/>
      </w:pPr>
      <w:rPr>
        <w:rFonts w:ascii="Symbol" w:hAnsi="Symbol"/>
      </w:rPr>
    </w:lvl>
    <w:lvl w:ilvl="1" w:tplc="5158FE08">
      <w:start w:val="1"/>
      <w:numFmt w:val="bullet"/>
      <w:lvlText w:val=""/>
      <w:lvlJc w:val="left"/>
      <w:pPr>
        <w:ind w:left="1020" w:hanging="360"/>
      </w:pPr>
      <w:rPr>
        <w:rFonts w:ascii="Symbol" w:hAnsi="Symbol"/>
      </w:rPr>
    </w:lvl>
    <w:lvl w:ilvl="2" w:tplc="043600D8">
      <w:start w:val="1"/>
      <w:numFmt w:val="bullet"/>
      <w:lvlText w:val=""/>
      <w:lvlJc w:val="left"/>
      <w:pPr>
        <w:ind w:left="1020" w:hanging="360"/>
      </w:pPr>
      <w:rPr>
        <w:rFonts w:ascii="Symbol" w:hAnsi="Symbol"/>
      </w:rPr>
    </w:lvl>
    <w:lvl w:ilvl="3" w:tplc="E05E3B5E">
      <w:start w:val="1"/>
      <w:numFmt w:val="bullet"/>
      <w:lvlText w:val=""/>
      <w:lvlJc w:val="left"/>
      <w:pPr>
        <w:ind w:left="1020" w:hanging="360"/>
      </w:pPr>
      <w:rPr>
        <w:rFonts w:ascii="Symbol" w:hAnsi="Symbol"/>
      </w:rPr>
    </w:lvl>
    <w:lvl w:ilvl="4" w:tplc="E1BA3D4A">
      <w:start w:val="1"/>
      <w:numFmt w:val="bullet"/>
      <w:lvlText w:val=""/>
      <w:lvlJc w:val="left"/>
      <w:pPr>
        <w:ind w:left="1020" w:hanging="360"/>
      </w:pPr>
      <w:rPr>
        <w:rFonts w:ascii="Symbol" w:hAnsi="Symbol"/>
      </w:rPr>
    </w:lvl>
    <w:lvl w:ilvl="5" w:tplc="BDE6B3A2">
      <w:start w:val="1"/>
      <w:numFmt w:val="bullet"/>
      <w:lvlText w:val=""/>
      <w:lvlJc w:val="left"/>
      <w:pPr>
        <w:ind w:left="1020" w:hanging="360"/>
      </w:pPr>
      <w:rPr>
        <w:rFonts w:ascii="Symbol" w:hAnsi="Symbol"/>
      </w:rPr>
    </w:lvl>
    <w:lvl w:ilvl="6" w:tplc="BC4ADE0A">
      <w:start w:val="1"/>
      <w:numFmt w:val="bullet"/>
      <w:lvlText w:val=""/>
      <w:lvlJc w:val="left"/>
      <w:pPr>
        <w:ind w:left="1020" w:hanging="360"/>
      </w:pPr>
      <w:rPr>
        <w:rFonts w:ascii="Symbol" w:hAnsi="Symbol"/>
      </w:rPr>
    </w:lvl>
    <w:lvl w:ilvl="7" w:tplc="DADCB0FE">
      <w:start w:val="1"/>
      <w:numFmt w:val="bullet"/>
      <w:lvlText w:val=""/>
      <w:lvlJc w:val="left"/>
      <w:pPr>
        <w:ind w:left="1020" w:hanging="360"/>
      </w:pPr>
      <w:rPr>
        <w:rFonts w:ascii="Symbol" w:hAnsi="Symbol"/>
      </w:rPr>
    </w:lvl>
    <w:lvl w:ilvl="8" w:tplc="7B1A0BE2">
      <w:start w:val="1"/>
      <w:numFmt w:val="bullet"/>
      <w:lvlText w:val=""/>
      <w:lvlJc w:val="left"/>
      <w:pPr>
        <w:ind w:left="1020" w:hanging="360"/>
      </w:pPr>
      <w:rPr>
        <w:rFonts w:ascii="Symbol" w:hAnsi="Symbol"/>
      </w:rPr>
    </w:lvl>
  </w:abstractNum>
  <w:abstractNum w:abstractNumId="36"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931AEE"/>
    <w:multiLevelType w:val="hybridMultilevel"/>
    <w:tmpl w:val="922AECAE"/>
    <w:lvl w:ilvl="0" w:tplc="96CEF228">
      <w:start w:val="1"/>
      <w:numFmt w:val="bullet"/>
      <w:lvlText w:val=""/>
      <w:lvlJc w:val="left"/>
      <w:pPr>
        <w:ind w:left="1020" w:hanging="360"/>
      </w:pPr>
      <w:rPr>
        <w:rFonts w:ascii="Symbol" w:hAnsi="Symbol"/>
      </w:rPr>
    </w:lvl>
    <w:lvl w:ilvl="1" w:tplc="6C240BFC">
      <w:start w:val="1"/>
      <w:numFmt w:val="bullet"/>
      <w:lvlText w:val=""/>
      <w:lvlJc w:val="left"/>
      <w:pPr>
        <w:ind w:left="1020" w:hanging="360"/>
      </w:pPr>
      <w:rPr>
        <w:rFonts w:ascii="Symbol" w:hAnsi="Symbol"/>
      </w:rPr>
    </w:lvl>
    <w:lvl w:ilvl="2" w:tplc="2E62BA84">
      <w:start w:val="1"/>
      <w:numFmt w:val="bullet"/>
      <w:lvlText w:val=""/>
      <w:lvlJc w:val="left"/>
      <w:pPr>
        <w:ind w:left="1020" w:hanging="360"/>
      </w:pPr>
      <w:rPr>
        <w:rFonts w:ascii="Symbol" w:hAnsi="Symbol"/>
      </w:rPr>
    </w:lvl>
    <w:lvl w:ilvl="3" w:tplc="E8300074">
      <w:start w:val="1"/>
      <w:numFmt w:val="bullet"/>
      <w:lvlText w:val=""/>
      <w:lvlJc w:val="left"/>
      <w:pPr>
        <w:ind w:left="1020" w:hanging="360"/>
      </w:pPr>
      <w:rPr>
        <w:rFonts w:ascii="Symbol" w:hAnsi="Symbol"/>
      </w:rPr>
    </w:lvl>
    <w:lvl w:ilvl="4" w:tplc="A8B01986">
      <w:start w:val="1"/>
      <w:numFmt w:val="bullet"/>
      <w:lvlText w:val=""/>
      <w:lvlJc w:val="left"/>
      <w:pPr>
        <w:ind w:left="1020" w:hanging="360"/>
      </w:pPr>
      <w:rPr>
        <w:rFonts w:ascii="Symbol" w:hAnsi="Symbol"/>
      </w:rPr>
    </w:lvl>
    <w:lvl w:ilvl="5" w:tplc="8EF26852">
      <w:start w:val="1"/>
      <w:numFmt w:val="bullet"/>
      <w:lvlText w:val=""/>
      <w:lvlJc w:val="left"/>
      <w:pPr>
        <w:ind w:left="1020" w:hanging="360"/>
      </w:pPr>
      <w:rPr>
        <w:rFonts w:ascii="Symbol" w:hAnsi="Symbol"/>
      </w:rPr>
    </w:lvl>
    <w:lvl w:ilvl="6" w:tplc="71846176">
      <w:start w:val="1"/>
      <w:numFmt w:val="bullet"/>
      <w:lvlText w:val=""/>
      <w:lvlJc w:val="left"/>
      <w:pPr>
        <w:ind w:left="1020" w:hanging="360"/>
      </w:pPr>
      <w:rPr>
        <w:rFonts w:ascii="Symbol" w:hAnsi="Symbol"/>
      </w:rPr>
    </w:lvl>
    <w:lvl w:ilvl="7" w:tplc="73BEE0C2">
      <w:start w:val="1"/>
      <w:numFmt w:val="bullet"/>
      <w:lvlText w:val=""/>
      <w:lvlJc w:val="left"/>
      <w:pPr>
        <w:ind w:left="1020" w:hanging="360"/>
      </w:pPr>
      <w:rPr>
        <w:rFonts w:ascii="Symbol" w:hAnsi="Symbol"/>
      </w:rPr>
    </w:lvl>
    <w:lvl w:ilvl="8" w:tplc="196E0770">
      <w:start w:val="1"/>
      <w:numFmt w:val="bullet"/>
      <w:lvlText w:val=""/>
      <w:lvlJc w:val="left"/>
      <w:pPr>
        <w:ind w:left="1020" w:hanging="360"/>
      </w:pPr>
      <w:rPr>
        <w:rFonts w:ascii="Symbol" w:hAnsi="Symbol"/>
      </w:rPr>
    </w:lvl>
  </w:abstractNum>
  <w:num w:numId="1" w16cid:durableId="567040032">
    <w:abstractNumId w:val="3"/>
  </w:num>
  <w:num w:numId="2" w16cid:durableId="247618802">
    <w:abstractNumId w:val="21"/>
  </w:num>
  <w:num w:numId="3" w16cid:durableId="1784029903">
    <w:abstractNumId w:val="9"/>
  </w:num>
  <w:num w:numId="4" w16cid:durableId="525558606">
    <w:abstractNumId w:val="32"/>
  </w:num>
  <w:num w:numId="5" w16cid:durableId="1993368820">
    <w:abstractNumId w:val="0"/>
  </w:num>
  <w:num w:numId="6" w16cid:durableId="644746092">
    <w:abstractNumId w:val="32"/>
  </w:num>
  <w:num w:numId="7" w16cid:durableId="1673020668">
    <w:abstractNumId w:val="36"/>
  </w:num>
  <w:num w:numId="8" w16cid:durableId="703822111">
    <w:abstractNumId w:val="14"/>
  </w:num>
  <w:num w:numId="9" w16cid:durableId="1504008776">
    <w:abstractNumId w:val="8"/>
  </w:num>
  <w:num w:numId="10" w16cid:durableId="845053238">
    <w:abstractNumId w:val="18"/>
  </w:num>
  <w:num w:numId="11" w16cid:durableId="1179857130">
    <w:abstractNumId w:val="34"/>
  </w:num>
  <w:num w:numId="12" w16cid:durableId="1026171302">
    <w:abstractNumId w:val="10"/>
  </w:num>
  <w:num w:numId="13" w16cid:durableId="581179506">
    <w:abstractNumId w:val="16"/>
  </w:num>
  <w:num w:numId="14" w16cid:durableId="169490273">
    <w:abstractNumId w:val="20"/>
  </w:num>
  <w:num w:numId="15" w16cid:durableId="1009256407">
    <w:abstractNumId w:val="26"/>
  </w:num>
  <w:num w:numId="16" w16cid:durableId="1799182716">
    <w:abstractNumId w:val="1"/>
  </w:num>
  <w:num w:numId="17" w16cid:durableId="544215634">
    <w:abstractNumId w:val="19"/>
  </w:num>
  <w:num w:numId="18" w16cid:durableId="11759553">
    <w:abstractNumId w:val="25"/>
  </w:num>
  <w:num w:numId="19" w16cid:durableId="515047987">
    <w:abstractNumId w:val="17"/>
  </w:num>
  <w:num w:numId="20" w16cid:durableId="881481225">
    <w:abstractNumId w:val="6"/>
  </w:num>
  <w:num w:numId="21" w16cid:durableId="1637905591">
    <w:abstractNumId w:val="33"/>
  </w:num>
  <w:num w:numId="22" w16cid:durableId="696199988">
    <w:abstractNumId w:val="11"/>
  </w:num>
  <w:num w:numId="23" w16cid:durableId="778640920">
    <w:abstractNumId w:val="0"/>
  </w:num>
  <w:num w:numId="24" w16cid:durableId="1223563293">
    <w:abstractNumId w:val="13"/>
  </w:num>
  <w:num w:numId="25" w16cid:durableId="1313750721">
    <w:abstractNumId w:val="15"/>
  </w:num>
  <w:num w:numId="26" w16cid:durableId="877358825">
    <w:abstractNumId w:val="22"/>
  </w:num>
  <w:num w:numId="27" w16cid:durableId="1300577005">
    <w:abstractNumId w:val="0"/>
  </w:num>
  <w:num w:numId="28" w16cid:durableId="228809459">
    <w:abstractNumId w:val="0"/>
  </w:num>
  <w:num w:numId="29" w16cid:durableId="1827623937">
    <w:abstractNumId w:val="0"/>
  </w:num>
  <w:num w:numId="30" w16cid:durableId="2047292417">
    <w:abstractNumId w:val="0"/>
  </w:num>
  <w:num w:numId="31" w16cid:durableId="59326579">
    <w:abstractNumId w:val="28"/>
  </w:num>
  <w:num w:numId="32" w16cid:durableId="654266352">
    <w:abstractNumId w:val="30"/>
  </w:num>
  <w:num w:numId="33" w16cid:durableId="1896625505">
    <w:abstractNumId w:val="2"/>
  </w:num>
  <w:num w:numId="34" w16cid:durableId="2043436807">
    <w:abstractNumId w:val="23"/>
  </w:num>
  <w:num w:numId="35" w16cid:durableId="364333391">
    <w:abstractNumId w:val="12"/>
  </w:num>
  <w:num w:numId="36" w16cid:durableId="333653935">
    <w:abstractNumId w:val="7"/>
  </w:num>
  <w:num w:numId="37" w16cid:durableId="1671447179">
    <w:abstractNumId w:val="27"/>
  </w:num>
  <w:num w:numId="38" w16cid:durableId="6129060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8813248">
    <w:abstractNumId w:val="29"/>
  </w:num>
  <w:num w:numId="40" w16cid:durableId="626744342">
    <w:abstractNumId w:val="4"/>
  </w:num>
  <w:num w:numId="41" w16cid:durableId="1036203318">
    <w:abstractNumId w:val="5"/>
  </w:num>
  <w:num w:numId="42" w16cid:durableId="2035034088">
    <w:abstractNumId w:val="24"/>
  </w:num>
  <w:num w:numId="43" w16cid:durableId="201207645">
    <w:abstractNumId w:val="35"/>
  </w:num>
  <w:num w:numId="44" w16cid:durableId="1260522137">
    <w:abstractNumId w:val="37"/>
  </w:num>
  <w:num w:numId="45" w16cid:durableId="2037848043">
    <w:abstractNumId w:val="31"/>
  </w:num>
  <w:num w:numId="46" w16cid:durableId="88198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2E"/>
    <w:rsid w:val="00001C86"/>
    <w:rsid w:val="00001DCF"/>
    <w:rsid w:val="00004F9C"/>
    <w:rsid w:val="000067DE"/>
    <w:rsid w:val="0001362A"/>
    <w:rsid w:val="00034398"/>
    <w:rsid w:val="00035B6F"/>
    <w:rsid w:val="00055C72"/>
    <w:rsid w:val="00056861"/>
    <w:rsid w:val="0008543B"/>
    <w:rsid w:val="000854C0"/>
    <w:rsid w:val="000A6091"/>
    <w:rsid w:val="000B4E2C"/>
    <w:rsid w:val="000B76F0"/>
    <w:rsid w:val="000D37EC"/>
    <w:rsid w:val="000D6470"/>
    <w:rsid w:val="00101203"/>
    <w:rsid w:val="0012461C"/>
    <w:rsid w:val="0012465D"/>
    <w:rsid w:val="00153881"/>
    <w:rsid w:val="001566E3"/>
    <w:rsid w:val="001800AB"/>
    <w:rsid w:val="001866CA"/>
    <w:rsid w:val="00197E8A"/>
    <w:rsid w:val="00197FAC"/>
    <w:rsid w:val="001B7CC1"/>
    <w:rsid w:val="001D5692"/>
    <w:rsid w:val="001D5A96"/>
    <w:rsid w:val="001E4573"/>
    <w:rsid w:val="001E7801"/>
    <w:rsid w:val="00232BA6"/>
    <w:rsid w:val="002850C0"/>
    <w:rsid w:val="002A065A"/>
    <w:rsid w:val="002D42CC"/>
    <w:rsid w:val="002D73FF"/>
    <w:rsid w:val="00307D40"/>
    <w:rsid w:val="0032240B"/>
    <w:rsid w:val="00340275"/>
    <w:rsid w:val="0034404B"/>
    <w:rsid w:val="003854A8"/>
    <w:rsid w:val="00387CE4"/>
    <w:rsid w:val="00395EBD"/>
    <w:rsid w:val="003A7F25"/>
    <w:rsid w:val="003B5C61"/>
    <w:rsid w:val="003C343C"/>
    <w:rsid w:val="003C3CBE"/>
    <w:rsid w:val="003E71A4"/>
    <w:rsid w:val="00405E35"/>
    <w:rsid w:val="00411D00"/>
    <w:rsid w:val="00440161"/>
    <w:rsid w:val="004408D5"/>
    <w:rsid w:val="004525F0"/>
    <w:rsid w:val="00460907"/>
    <w:rsid w:val="00477C72"/>
    <w:rsid w:val="004A09DA"/>
    <w:rsid w:val="004A0D75"/>
    <w:rsid w:val="004B4729"/>
    <w:rsid w:val="004C6640"/>
    <w:rsid w:val="004E5590"/>
    <w:rsid w:val="004E6563"/>
    <w:rsid w:val="004E6958"/>
    <w:rsid w:val="00514AFE"/>
    <w:rsid w:val="00524E12"/>
    <w:rsid w:val="00530935"/>
    <w:rsid w:val="00542701"/>
    <w:rsid w:val="0057309A"/>
    <w:rsid w:val="0059039C"/>
    <w:rsid w:val="00591758"/>
    <w:rsid w:val="005A6893"/>
    <w:rsid w:val="005B5851"/>
    <w:rsid w:val="005C2C25"/>
    <w:rsid w:val="005D5984"/>
    <w:rsid w:val="005E55AE"/>
    <w:rsid w:val="005F2643"/>
    <w:rsid w:val="00600AF8"/>
    <w:rsid w:val="00600E1B"/>
    <w:rsid w:val="00603F92"/>
    <w:rsid w:val="006220E6"/>
    <w:rsid w:val="00632775"/>
    <w:rsid w:val="00651BF3"/>
    <w:rsid w:val="00671494"/>
    <w:rsid w:val="006717CC"/>
    <w:rsid w:val="00693CEF"/>
    <w:rsid w:val="006B2492"/>
    <w:rsid w:val="006D1D7D"/>
    <w:rsid w:val="006D2E3F"/>
    <w:rsid w:val="00703643"/>
    <w:rsid w:val="007114C7"/>
    <w:rsid w:val="0072088C"/>
    <w:rsid w:val="00720F27"/>
    <w:rsid w:val="00722596"/>
    <w:rsid w:val="0072708B"/>
    <w:rsid w:val="00737D44"/>
    <w:rsid w:val="0074157F"/>
    <w:rsid w:val="0075297A"/>
    <w:rsid w:val="0077111F"/>
    <w:rsid w:val="00776884"/>
    <w:rsid w:val="00776D79"/>
    <w:rsid w:val="007971AA"/>
    <w:rsid w:val="007D038E"/>
    <w:rsid w:val="007E5830"/>
    <w:rsid w:val="007F4679"/>
    <w:rsid w:val="007F6EE6"/>
    <w:rsid w:val="00804F21"/>
    <w:rsid w:val="00815B1A"/>
    <w:rsid w:val="00840B17"/>
    <w:rsid w:val="0084609D"/>
    <w:rsid w:val="00880229"/>
    <w:rsid w:val="00893B8A"/>
    <w:rsid w:val="008F3465"/>
    <w:rsid w:val="008F3EC4"/>
    <w:rsid w:val="00912793"/>
    <w:rsid w:val="00927B95"/>
    <w:rsid w:val="00940903"/>
    <w:rsid w:val="00942C4B"/>
    <w:rsid w:val="00944F6C"/>
    <w:rsid w:val="00967A2B"/>
    <w:rsid w:val="00973CDA"/>
    <w:rsid w:val="0097531B"/>
    <w:rsid w:val="00975411"/>
    <w:rsid w:val="00996D3F"/>
    <w:rsid w:val="009A1918"/>
    <w:rsid w:val="009A7032"/>
    <w:rsid w:val="009B69C5"/>
    <w:rsid w:val="009B6C69"/>
    <w:rsid w:val="009C4FD9"/>
    <w:rsid w:val="009F2DAB"/>
    <w:rsid w:val="00A06E37"/>
    <w:rsid w:val="00A179B7"/>
    <w:rsid w:val="00A20AB0"/>
    <w:rsid w:val="00A31640"/>
    <w:rsid w:val="00A37E10"/>
    <w:rsid w:val="00A4331F"/>
    <w:rsid w:val="00A4352C"/>
    <w:rsid w:val="00A56B6C"/>
    <w:rsid w:val="00A572D7"/>
    <w:rsid w:val="00A65D66"/>
    <w:rsid w:val="00A70ECB"/>
    <w:rsid w:val="00A93C83"/>
    <w:rsid w:val="00AA7A17"/>
    <w:rsid w:val="00AD5B9A"/>
    <w:rsid w:val="00AE07CD"/>
    <w:rsid w:val="00AE263A"/>
    <w:rsid w:val="00AF317F"/>
    <w:rsid w:val="00B01B4F"/>
    <w:rsid w:val="00B03DE8"/>
    <w:rsid w:val="00B04862"/>
    <w:rsid w:val="00B13FE1"/>
    <w:rsid w:val="00B5723D"/>
    <w:rsid w:val="00B622EE"/>
    <w:rsid w:val="00B67DE9"/>
    <w:rsid w:val="00B83A96"/>
    <w:rsid w:val="00B864E0"/>
    <w:rsid w:val="00B913C7"/>
    <w:rsid w:val="00BC3BE7"/>
    <w:rsid w:val="00BE0A04"/>
    <w:rsid w:val="00BE582F"/>
    <w:rsid w:val="00BF1F41"/>
    <w:rsid w:val="00C06769"/>
    <w:rsid w:val="00C1798E"/>
    <w:rsid w:val="00C41542"/>
    <w:rsid w:val="00C71C0B"/>
    <w:rsid w:val="00C85576"/>
    <w:rsid w:val="00C86E48"/>
    <w:rsid w:val="00CA05B9"/>
    <w:rsid w:val="00CD795D"/>
    <w:rsid w:val="00CE452E"/>
    <w:rsid w:val="00D0316F"/>
    <w:rsid w:val="00D204D0"/>
    <w:rsid w:val="00D21621"/>
    <w:rsid w:val="00D24949"/>
    <w:rsid w:val="00D25F3B"/>
    <w:rsid w:val="00D31905"/>
    <w:rsid w:val="00D37452"/>
    <w:rsid w:val="00D44A02"/>
    <w:rsid w:val="00D476B0"/>
    <w:rsid w:val="00D51CD0"/>
    <w:rsid w:val="00D536EE"/>
    <w:rsid w:val="00D5592C"/>
    <w:rsid w:val="00D633BC"/>
    <w:rsid w:val="00D6512F"/>
    <w:rsid w:val="00D9343B"/>
    <w:rsid w:val="00DA522E"/>
    <w:rsid w:val="00DB3881"/>
    <w:rsid w:val="00DB4A9D"/>
    <w:rsid w:val="00DC4B04"/>
    <w:rsid w:val="00DC7921"/>
    <w:rsid w:val="00DD5F83"/>
    <w:rsid w:val="00DF3223"/>
    <w:rsid w:val="00DF7D81"/>
    <w:rsid w:val="00E02AF2"/>
    <w:rsid w:val="00E10A5B"/>
    <w:rsid w:val="00E1290E"/>
    <w:rsid w:val="00E129F3"/>
    <w:rsid w:val="00E15441"/>
    <w:rsid w:val="00E23FF7"/>
    <w:rsid w:val="00E26F85"/>
    <w:rsid w:val="00E32FDD"/>
    <w:rsid w:val="00E722A3"/>
    <w:rsid w:val="00E855C5"/>
    <w:rsid w:val="00E94DA3"/>
    <w:rsid w:val="00EB1821"/>
    <w:rsid w:val="00EB7300"/>
    <w:rsid w:val="00EB798E"/>
    <w:rsid w:val="00EC544A"/>
    <w:rsid w:val="00EC6D44"/>
    <w:rsid w:val="00EF5C5E"/>
    <w:rsid w:val="00F13BFB"/>
    <w:rsid w:val="00F24320"/>
    <w:rsid w:val="00F2551D"/>
    <w:rsid w:val="00F25874"/>
    <w:rsid w:val="00F46CEE"/>
    <w:rsid w:val="00F517D3"/>
    <w:rsid w:val="00F80D12"/>
    <w:rsid w:val="00F84FEB"/>
    <w:rsid w:val="00F963F7"/>
    <w:rsid w:val="00F978DC"/>
    <w:rsid w:val="00FA7886"/>
    <w:rsid w:val="00FC1B12"/>
    <w:rsid w:val="00FC7F83"/>
    <w:rsid w:val="00FD600D"/>
    <w:rsid w:val="00FE18AA"/>
    <w:rsid w:val="00FE1D18"/>
    <w:rsid w:val="00FE5443"/>
    <w:rsid w:val="00FE5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0D5254"/>
  <w15:chartTrackingRefBased/>
  <w15:docId w15:val="{EED40F9F-DEC0-43D1-9AB8-3E45B22E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591758"/>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pPr>
      <w:spacing w:after="0"/>
    </w:pPr>
    <w:rPr>
      <w:color w:val="auto"/>
    </w:rPr>
  </w:style>
  <w:style w:type="character" w:customStyle="1" w:styleId="DocumenttitleChar">
    <w:name w:val="Document title Char"/>
    <w:link w:val="Documenttitle"/>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2">
    <w:name w:val="toc 2"/>
    <w:basedOn w:val="Normal"/>
    <w:next w:val="Normal"/>
    <w:autoRedefine/>
    <w:uiPriority w:val="39"/>
    <w:unhideWhenUsed/>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link w:val="Sectionheading1"/>
    <w:rPr>
      <w:rFonts w:ascii="Cambria" w:hAnsi="Cambria"/>
      <w:color w:val="404A29"/>
      <w:sz w:val="28"/>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Heading2-Bulletlist">
    <w:name w:val="Heading 2 - Bullet list"/>
    <w:basedOn w:val="Sectionheading1"/>
    <w:link w:val="Heading2-BulletlistChar"/>
    <w:pPr>
      <w:numPr>
        <w:ilvl w:val="1"/>
        <w:numId w:val="3"/>
      </w:numPr>
      <w:ind w:left="426" w:hanging="426"/>
    </w:pPr>
    <w:rPr>
      <w:b/>
      <w:color w:val="auto"/>
      <w:sz w:val="22"/>
    </w:rPr>
  </w:style>
  <w:style w:type="character" w:customStyle="1" w:styleId="Heading2-BulletlistChar">
    <w:name w:val="Heading 2 - Bullet list Char"/>
    <w:link w:val="Heading2-Bulletlist"/>
    <w:rPr>
      <w:rFonts w:ascii="Cambria" w:hAnsi="Cambria"/>
      <w:b/>
      <w:color w:val="404A29"/>
      <w:sz w:val="28"/>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link w:val="Bulletlist-Indented"/>
    <w:rPr>
      <w:rFonts w:ascii="Cambria" w:hAnsi="Cambria"/>
      <w:b/>
      <w:color w:val="404A29"/>
      <w:sz w:val="28"/>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Pr>
      <w:rFonts w:ascii="Calibri" w:hAnsi="Calibri"/>
      <w:b w:val="0"/>
      <w:color w:val="776F65"/>
      <w:sz w:val="24"/>
      <w:szCs w:val="24"/>
    </w:rPr>
  </w:style>
  <w:style w:type="character" w:styleId="Hyperlink">
    <w:name w:val="Hyperlink"/>
    <w:uiPriority w:val="99"/>
    <w:unhideWhenUsed/>
    <w:qFormat/>
    <w:rsid w:val="003A7F25"/>
    <w:rPr>
      <w:color w:val="2E74B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pPr>
      <w:spacing w:before="120" w:after="120"/>
    </w:pPr>
    <w:rPr>
      <w:rFonts w:eastAsia="Times New Roman"/>
      <w:sz w:val="22"/>
      <w:szCs w:val="24"/>
      <w:lang w:eastAsia="en-US"/>
    </w:rPr>
  </w:style>
  <w:style w:type="character" w:customStyle="1" w:styleId="BodyTextChar">
    <w:name w:val="Body Text Char"/>
    <w:link w:val="BodyText"/>
    <w:rPr>
      <w:rFonts w:eastAsia="Times New Roman"/>
      <w:sz w:val="22"/>
      <w:szCs w:val="24"/>
      <w:lang w:val="en-AU" w:eastAsia="en-US" w:bidi="ar-SA"/>
    </w:rPr>
  </w:style>
  <w:style w:type="paragraph" w:styleId="ListBullet">
    <w:name w:val="List Bullet"/>
    <w:basedOn w:val="BodyText"/>
    <w:link w:val="ListBulletChar"/>
    <w:qFormat/>
    <w:pPr>
      <w:numPr>
        <w:numId w:val="5"/>
      </w:numPr>
      <w:spacing w:before="60" w:after="60"/>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pPr>
      <w:shd w:val="clear" w:color="auto" w:fill="6A7F10"/>
    </w:pPr>
    <w:rPr>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link w:val="Documenttype-PracticeStatement"/>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pPr>
      <w:spacing w:line="276" w:lineRule="auto"/>
    </w:pPr>
  </w:style>
  <w:style w:type="character" w:customStyle="1" w:styleId="TitleofdocumentChar">
    <w:name w:val="Title of document Char"/>
    <w:link w:val="Titleofdocument"/>
    <w:rPr>
      <w:rFonts w:eastAsia="Times New Roman"/>
      <w:b w:val="0"/>
      <w:bCs w:val="0"/>
      <w:color w:val="404A29"/>
      <w:sz w:val="40"/>
      <w:szCs w:val="28"/>
      <w:lang w:eastAsia="en-US"/>
    </w:rPr>
  </w:style>
  <w:style w:type="paragraph" w:customStyle="1" w:styleId="Heading3-Instruction">
    <w:name w:val="Heading 3 - Instruction"/>
    <w:basedOn w:val="Normal"/>
    <w:pPr>
      <w:spacing w:before="120"/>
      <w:ind w:left="425" w:hanging="425"/>
      <w:contextualSpacing/>
    </w:pPr>
    <w:rPr>
      <w:u w:val="single"/>
    </w:rPr>
  </w:style>
  <w:style w:type="paragraph" w:customStyle="1" w:styleId="DocumentType-Reference">
    <w:name w:val="Document Type - Reference"/>
    <w:basedOn w:val="Documenttype"/>
    <w:link w:val="DocumentType-ReferenceChar"/>
    <w:pPr>
      <w:shd w:val="clear" w:color="auto" w:fill="00759A"/>
    </w:pPr>
  </w:style>
  <w:style w:type="character" w:customStyle="1" w:styleId="DocumentType-ReferenceChar">
    <w:name w:val="Document Type - Reference Char"/>
    <w:link w:val="DocumentType-Reference"/>
    <w:rPr>
      <w:rFonts w:ascii="Cambria" w:eastAsia="Times New Roman" w:hAnsi="Cambria" w:cs="Times New Roman"/>
      <w:b w:val="0"/>
      <w:color w:val="FFFFFF"/>
      <w:sz w:val="48"/>
      <w:szCs w:val="20"/>
      <w:shd w:val="clear" w:color="auto" w:fill="00759A"/>
    </w:rPr>
  </w:style>
  <w:style w:type="paragraph" w:customStyle="1" w:styleId="DocumentSection">
    <w:name w:val="Document Section"/>
    <w:basedOn w:val="Normal"/>
    <w:next w:val="DocumentSubsection"/>
    <w:pPr>
      <w:numPr>
        <w:numId w:val="13"/>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pPr>
      <w:numPr>
        <w:ilvl w:val="1"/>
        <w:numId w:val="13"/>
      </w:numPr>
      <w:spacing w:before="0" w:after="240"/>
    </w:pPr>
    <w:rPr>
      <w:rFonts w:ascii="Arial" w:eastAsia="Times New Roman" w:hAnsi="Arial"/>
      <w:b/>
      <w:sz w:val="24"/>
      <w:szCs w:val="24"/>
      <w:lang w:eastAsia="en-AU"/>
    </w:rPr>
  </w:style>
  <w:style w:type="paragraph" w:customStyle="1" w:styleId="DocumentText">
    <w:name w:val="Document Text"/>
    <w:basedOn w:val="Normal"/>
    <w:pPr>
      <w:numPr>
        <w:ilvl w:val="2"/>
        <w:numId w:val="13"/>
      </w:numPr>
      <w:tabs>
        <w:tab w:val="clear" w:pos="1616"/>
        <w:tab w:val="num" w:pos="1474"/>
      </w:tabs>
      <w:spacing w:before="0" w:after="240"/>
      <w:ind w:left="1474"/>
    </w:pPr>
    <w:rPr>
      <w:rFonts w:ascii="Arial" w:eastAsia="Times New Roman" w:hAnsi="Arial"/>
      <w:sz w:val="20"/>
      <w:szCs w:val="24"/>
      <w:lang w:eastAsia="en-AU"/>
    </w:rPr>
  </w:style>
  <w:style w:type="paragraph" w:styleId="CommentText">
    <w:name w:val="annotation text"/>
    <w:basedOn w:val="Normal"/>
    <w:link w:val="CommentTextChar"/>
    <w:uiPriority w:val="99"/>
    <w:pPr>
      <w:spacing w:before="120"/>
    </w:pPr>
    <w:rPr>
      <w:rFonts w:ascii="Verdana" w:eastAsia="Times New Roman" w:hAnsi="Verdana"/>
      <w:sz w:val="20"/>
      <w:szCs w:val="20"/>
      <w:lang w:eastAsia="en-AU"/>
    </w:rPr>
  </w:style>
  <w:style w:type="character" w:customStyle="1" w:styleId="CommentTextChar">
    <w:name w:val="Comment Text Char"/>
    <w:link w:val="CommentText"/>
    <w:uiPriority w:val="99"/>
    <w:rPr>
      <w:rFonts w:ascii="Verdana" w:eastAsia="Times New Roman" w:hAnsi="Verdana"/>
    </w:rPr>
  </w:style>
  <w:style w:type="character" w:styleId="FollowedHyperlink">
    <w:name w:val="FollowedHyperlink"/>
    <w:uiPriority w:val="99"/>
    <w:semiHidden/>
    <w:unhideWhenUsed/>
    <w:rsid w:val="00FE18AA"/>
    <w:rPr>
      <w:color w:val="954F72"/>
      <w:u w:val="single"/>
    </w:rPr>
  </w:style>
  <w:style w:type="character" w:customStyle="1" w:styleId="ListBulletChar">
    <w:name w:val="List Bullet Char"/>
    <w:link w:val="ListBullet"/>
    <w:rPr>
      <w:rFonts w:eastAsia="Times New Roman"/>
      <w:sz w:val="22"/>
      <w:szCs w:val="24"/>
      <w:lang w:val="en-AU" w:eastAsia="en-US" w:bidi="ar-SA"/>
    </w:rPr>
  </w:style>
  <w:style w:type="paragraph" w:styleId="CommentSubject">
    <w:name w:val="annotation subject"/>
    <w:basedOn w:val="CommentText"/>
    <w:next w:val="CommentText"/>
    <w:link w:val="CommentSubjectChar"/>
    <w:uiPriority w:val="99"/>
    <w:semiHidden/>
    <w:unhideWhenUsed/>
    <w:pPr>
      <w:spacing w:before="60"/>
    </w:pPr>
    <w:rPr>
      <w:rFonts w:ascii="Calibri" w:eastAsia="Calibri" w:hAnsi="Calibri"/>
      <w:b/>
      <w:bCs/>
      <w:lang w:eastAsia="en-US"/>
    </w:rPr>
  </w:style>
  <w:style w:type="character" w:customStyle="1" w:styleId="CommentSubjectChar">
    <w:name w:val="Comment Subject Char"/>
    <w:link w:val="CommentSubject"/>
    <w:uiPriority w:val="99"/>
    <w:semiHidden/>
    <w:rPr>
      <w:rFonts w:ascii="Verdana" w:eastAsia="Times New Roman" w:hAnsi="Verdana"/>
      <w:b/>
      <w:bCs/>
      <w:lang w:eastAsia="en-US"/>
    </w:rPr>
  </w:style>
  <w:style w:type="paragraph" w:customStyle="1" w:styleId="Numberedlist">
    <w:name w:val="Numbered list"/>
    <w:basedOn w:val="ListBullet"/>
    <w:rsid w:val="00600AF8"/>
    <w:pPr>
      <w:numPr>
        <w:numId w:val="19"/>
      </w:numPr>
      <w:tabs>
        <w:tab w:val="left" w:pos="0"/>
      </w:tabs>
      <w:ind w:left="426" w:hanging="426"/>
    </w:pPr>
  </w:style>
  <w:style w:type="paragraph" w:styleId="Revision">
    <w:name w:val="Revision"/>
    <w:hidden/>
    <w:uiPriority w:val="99"/>
    <w:semiHidden/>
    <w:rsid w:val="0012465D"/>
    <w:rPr>
      <w:sz w:val="22"/>
      <w:szCs w:val="22"/>
    </w:rPr>
  </w:style>
  <w:style w:type="character" w:styleId="CommentReference">
    <w:name w:val="annotation reference"/>
    <w:uiPriority w:val="99"/>
    <w:semiHidden/>
    <w:unhideWhenUsed/>
    <w:rsid w:val="00E26F85"/>
    <w:rPr>
      <w:sz w:val="16"/>
      <w:szCs w:val="16"/>
    </w:rPr>
  </w:style>
  <w:style w:type="character" w:styleId="UnresolvedMention">
    <w:name w:val="Unresolved Mention"/>
    <w:uiPriority w:val="99"/>
    <w:semiHidden/>
    <w:unhideWhenUsed/>
    <w:rsid w:val="00C41542"/>
    <w:rPr>
      <w:color w:val="605E5C"/>
      <w:shd w:val="clear" w:color="auto" w:fill="E1DFDD"/>
    </w:rPr>
  </w:style>
  <w:style w:type="character" w:styleId="PlaceholderText">
    <w:name w:val="Placeholder Text"/>
    <w:uiPriority w:val="99"/>
    <w:semiHidden/>
    <w:rsid w:val="00A93C83"/>
    <w:rPr>
      <w:color w:val="808080"/>
    </w:rPr>
  </w:style>
  <w:style w:type="paragraph" w:customStyle="1" w:styleId="Default">
    <w:name w:val="Default"/>
    <w:rsid w:val="004E695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l.agdaff.gov.au/Published/General/Administering%20applications%20for%20plant%20export%20registered%20establishments.pdf" TargetMode="External"/><Relationship Id="rId18" Type="http://schemas.openxmlformats.org/officeDocument/2006/relationships/header" Target="header3.xml"/><Relationship Id="rId26" Type="http://schemas.openxmlformats.org/officeDocument/2006/relationships/hyperlink" Target="https://www.agriculture.gov.au/biosecurity-trade/export/controlled-goods/plants-plant-products/plantexportsmanual" TargetMode="Externa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grain.export@aff.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agriculture.gov.au/biosecurity-trade/export/micor" TargetMode="Externa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7F3B5CDBB40F59D5F8F3473308EFE"/>
        <w:category>
          <w:name w:val="General"/>
          <w:gallery w:val="placeholder"/>
        </w:category>
        <w:types>
          <w:type w:val="bbPlcHdr"/>
        </w:types>
        <w:behaviors>
          <w:behavior w:val="content"/>
        </w:behaviors>
        <w:guid w:val="{168B2E57-B793-403C-9590-155C40EEEDDA}"/>
      </w:docPartPr>
      <w:docPartBody>
        <w:p w:rsidR="00B73CB4" w:rsidRDefault="00B73CB4">
          <w:r w:rsidRPr="00AB2B0F">
            <w:rPr>
              <w:rStyle w:val="PlaceholderText"/>
            </w:rPr>
            <w:t>[IML version]</w:t>
          </w:r>
        </w:p>
      </w:docPartBody>
    </w:docPart>
    <w:docPart>
      <w:docPartPr>
        <w:name w:val="D877E96E3E264027A12A8E7142297DDC"/>
        <w:category>
          <w:name w:val="General"/>
          <w:gallery w:val="placeholder"/>
        </w:category>
        <w:types>
          <w:type w:val="bbPlcHdr"/>
        </w:types>
        <w:behaviors>
          <w:behavior w:val="content"/>
        </w:behaviors>
        <w:guid w:val="{93F0C2B0-B882-41E9-A89A-5F245935A8F1}"/>
      </w:docPartPr>
      <w:docPartBody>
        <w:p w:rsidR="00B73CB4" w:rsidRDefault="00B73CB4">
          <w:r w:rsidRPr="00AB2B0F">
            <w:rPr>
              <w:rStyle w:val="PlaceholderText"/>
            </w:rPr>
            <w:t>[Date published]</w:t>
          </w:r>
        </w:p>
      </w:docPartBody>
    </w:docPart>
    <w:docPart>
      <w:docPartPr>
        <w:name w:val="8BF3C14957A8451AA9DCB256CC659D99"/>
        <w:category>
          <w:name w:val="General"/>
          <w:gallery w:val="placeholder"/>
        </w:category>
        <w:types>
          <w:type w:val="bbPlcHdr"/>
        </w:types>
        <w:behaviors>
          <w:behavior w:val="content"/>
        </w:behaviors>
        <w:guid w:val="{7BBCEEEF-7E2F-4F8E-B114-DF3AFAD91064}"/>
      </w:docPartPr>
      <w:docPartBody>
        <w:p w:rsidR="00B73CB4" w:rsidRDefault="00B73CB4">
          <w:r w:rsidRPr="00AB2B0F">
            <w:rPr>
              <w:rStyle w:val="PlaceholderText"/>
            </w:rPr>
            <w:t>[IML version]</w:t>
          </w:r>
        </w:p>
      </w:docPartBody>
    </w:docPart>
    <w:docPart>
      <w:docPartPr>
        <w:name w:val="1C999B7F7C024F6185F4EE1AF49DB42E"/>
        <w:category>
          <w:name w:val="General"/>
          <w:gallery w:val="placeholder"/>
        </w:category>
        <w:types>
          <w:type w:val="bbPlcHdr"/>
        </w:types>
        <w:behaviors>
          <w:behavior w:val="content"/>
        </w:behaviors>
        <w:guid w:val="{2EF52DA7-7D8B-4F19-BC24-78FE64F38139}"/>
      </w:docPartPr>
      <w:docPartBody>
        <w:p w:rsidR="00B73CB4" w:rsidRDefault="00B73CB4">
          <w:r w:rsidRPr="00AB2B0F">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4"/>
    <w:rsid w:val="001E7801"/>
    <w:rsid w:val="0059039C"/>
    <w:rsid w:val="009B69C5"/>
    <w:rsid w:val="00B73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3C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237DF6-8FB2-4735-B87C-5335516DC49C}">
  <ds:schemaRefs>
    <ds:schemaRef ds:uri="http://schemas.openxmlformats.org/officeDocument/2006/bibliography"/>
  </ds:schemaRefs>
</ds:datastoreItem>
</file>

<file path=customXml/itemProps2.xml><?xml version="1.0" encoding="utf-8"?>
<ds:datastoreItem xmlns:ds="http://schemas.openxmlformats.org/officeDocument/2006/customXml" ds:itemID="{CA3F9266-96C7-46B7-BE66-E086AC76F181}">
  <ds:schemaRefs>
    <ds:schemaRef ds:uri="http://schemas.microsoft.com/sharepoint/v3/contenttype/forms"/>
  </ds:schemaRefs>
</ds:datastoreItem>
</file>

<file path=customXml/itemProps3.xml><?xml version="1.0" encoding="utf-8"?>
<ds:datastoreItem xmlns:ds="http://schemas.openxmlformats.org/officeDocument/2006/customXml" ds:itemID="{6CA1D96F-3187-4579-A00F-3149D8046899}">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95b51c2-b2ac-4224-a5b5-069909057829"/>
    <ds:schemaRef ds:uri="http://purl.org/dc/terms/"/>
    <ds:schemaRef ds:uri="81c01dc6-2c49-4730-b140-874c95cac377"/>
    <ds:schemaRef ds:uri="http://schemas.microsoft.com/office/2006/documentManagement/types"/>
    <ds:schemaRef ds:uri="2b53c995-2120-4bc0-8922-c25044d37f65"/>
    <ds:schemaRef ds:uri="http://www.w3.org/XML/1998/namespace"/>
    <ds:schemaRef ds:uri="http://purl.org/dc/elements/1.1/"/>
  </ds:schemaRefs>
</ds:datastoreItem>
</file>

<file path=customXml/itemProps4.xml><?xml version="1.0" encoding="utf-8"?>
<ds:datastoreItem xmlns:ds="http://schemas.openxmlformats.org/officeDocument/2006/customXml" ds:itemID="{9BC690CF-13A7-40E6-BA09-4CC680EC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2734BC-88E0-46A3-A18A-30DBD07F6E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Performance standard - Establishment start up audits for log exports to China</vt:lpstr>
    </vt:vector>
  </TitlesOfParts>
  <Company/>
  <LinksUpToDate>false</LinksUpToDate>
  <CharactersWithSpaces>19045</CharactersWithSpaces>
  <SharedDoc>false</SharedDoc>
  <HLinks>
    <vt:vector size="54" baseType="variant">
      <vt:variant>
        <vt:i4>65624</vt:i4>
      </vt:variant>
      <vt:variant>
        <vt:i4>51</vt:i4>
      </vt:variant>
      <vt:variant>
        <vt:i4>0</vt:i4>
      </vt:variant>
      <vt:variant>
        <vt:i4>5</vt:i4>
      </vt:variant>
      <vt:variant>
        <vt:lpwstr>http://mylink.agdaff.gov.au/team/IML/IML/Practice Statement Framework style guide.pdf</vt:lpwstr>
      </vt:variant>
      <vt:variant>
        <vt:lpwstr/>
      </vt:variant>
      <vt:variant>
        <vt:i4>1310773</vt:i4>
      </vt:variant>
      <vt:variant>
        <vt:i4>44</vt:i4>
      </vt:variant>
      <vt:variant>
        <vt:i4>0</vt:i4>
      </vt:variant>
      <vt:variant>
        <vt:i4>5</vt:i4>
      </vt:variant>
      <vt:variant>
        <vt:lpwstr/>
      </vt:variant>
      <vt:variant>
        <vt:lpwstr>_Toc407107659</vt:lpwstr>
      </vt:variant>
      <vt:variant>
        <vt:i4>1310773</vt:i4>
      </vt:variant>
      <vt:variant>
        <vt:i4>38</vt:i4>
      </vt:variant>
      <vt:variant>
        <vt:i4>0</vt:i4>
      </vt:variant>
      <vt:variant>
        <vt:i4>5</vt:i4>
      </vt:variant>
      <vt:variant>
        <vt:lpwstr/>
      </vt:variant>
      <vt:variant>
        <vt:lpwstr>_Toc407107658</vt:lpwstr>
      </vt:variant>
      <vt:variant>
        <vt:i4>1310773</vt:i4>
      </vt:variant>
      <vt:variant>
        <vt:i4>32</vt:i4>
      </vt:variant>
      <vt:variant>
        <vt:i4>0</vt:i4>
      </vt:variant>
      <vt:variant>
        <vt:i4>5</vt:i4>
      </vt:variant>
      <vt:variant>
        <vt:lpwstr/>
      </vt:variant>
      <vt:variant>
        <vt:lpwstr>_Toc407107657</vt:lpwstr>
      </vt:variant>
      <vt:variant>
        <vt:i4>1310773</vt:i4>
      </vt:variant>
      <vt:variant>
        <vt:i4>26</vt:i4>
      </vt:variant>
      <vt:variant>
        <vt:i4>0</vt:i4>
      </vt:variant>
      <vt:variant>
        <vt:i4>5</vt:i4>
      </vt:variant>
      <vt:variant>
        <vt:lpwstr/>
      </vt:variant>
      <vt:variant>
        <vt:lpwstr>_Toc407107656</vt:lpwstr>
      </vt:variant>
      <vt:variant>
        <vt:i4>1310773</vt:i4>
      </vt:variant>
      <vt:variant>
        <vt:i4>20</vt:i4>
      </vt:variant>
      <vt:variant>
        <vt:i4>0</vt:i4>
      </vt:variant>
      <vt:variant>
        <vt:i4>5</vt:i4>
      </vt:variant>
      <vt:variant>
        <vt:lpwstr/>
      </vt:variant>
      <vt:variant>
        <vt:lpwstr>_Toc407107655</vt:lpwstr>
      </vt:variant>
      <vt:variant>
        <vt:i4>1310773</vt:i4>
      </vt:variant>
      <vt:variant>
        <vt:i4>14</vt:i4>
      </vt:variant>
      <vt:variant>
        <vt:i4>0</vt:i4>
      </vt:variant>
      <vt:variant>
        <vt:i4>5</vt:i4>
      </vt:variant>
      <vt:variant>
        <vt:lpwstr/>
      </vt:variant>
      <vt:variant>
        <vt:lpwstr>_Toc407107654</vt:lpwstr>
      </vt:variant>
      <vt:variant>
        <vt:i4>1310773</vt:i4>
      </vt:variant>
      <vt:variant>
        <vt:i4>8</vt:i4>
      </vt:variant>
      <vt:variant>
        <vt:i4>0</vt:i4>
      </vt:variant>
      <vt:variant>
        <vt:i4>5</vt:i4>
      </vt:variant>
      <vt:variant>
        <vt:lpwstr/>
      </vt:variant>
      <vt:variant>
        <vt:lpwstr>_Toc407107653</vt:lpwstr>
      </vt:variant>
      <vt:variant>
        <vt:i4>1310773</vt:i4>
      </vt:variant>
      <vt:variant>
        <vt:i4>2</vt:i4>
      </vt:variant>
      <vt:variant>
        <vt:i4>0</vt:i4>
      </vt:variant>
      <vt:variant>
        <vt:i4>5</vt:i4>
      </vt:variant>
      <vt:variant>
        <vt:lpwstr/>
      </vt:variant>
      <vt:variant>
        <vt:lpwstr>_Toc407107652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standard - Establishment start up audits for log exports to China</dc:title>
  <dc:subject/>
  <dc:creator>Department of Agriculture, Fisheries and Forestry</dc:creator>
  <cp:keywords/>
  <dc:description/>
  <cp:revision>3</cp:revision>
  <cp:lastPrinted>2014-12-23T02:48:00Z</cp:lastPrinted>
  <dcterms:created xsi:type="dcterms:W3CDTF">2024-10-15T04:02:00Z</dcterms:created>
  <dcterms:modified xsi:type="dcterms:W3CDTF">2024-10-15T07:29:00Z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emplate No">
    <vt:lpwstr>5.00000000000000</vt:lpwstr>
  </property>
  <property fmtid="{D5CDD505-2E9C-101B-9397-08002B2CF9AE}" pid="4" name="ContentTypeId">
    <vt:lpwstr>0x0101008991DB94C8E2E14F9D69CDF9B52A3286</vt:lpwstr>
  </property>
  <property fmtid="{D5CDD505-2E9C-101B-9397-08002B2CF9AE}" pid="5" name="Section">
    <vt:lpwstr>869;#Grain and Seed Exports|f6f8ba9b-7849-4022-9a95-cec2e78ad9a1</vt:lpwstr>
  </property>
  <property fmtid="{D5CDD505-2E9C-101B-9397-08002B2CF9AE}" pid="6" name="Branch">
    <vt:lpwstr>845;#Plant Export Operations|49af6338-80ee-4dde-8d87-ab0f74deea08</vt:lpwstr>
  </property>
  <property fmtid="{D5CDD505-2E9C-101B-9397-08002B2CF9AE}" pid="7" name="Function1">
    <vt:lpwstr>941;#Establishments|2be632ab-e155-450e-9808-1f82007b337e</vt:lpwstr>
  </property>
  <property fmtid="{D5CDD505-2E9C-101B-9397-08002B2CF9AE}" pid="8" name="BusinessService">
    <vt:lpwstr/>
  </property>
  <property fmtid="{D5CDD505-2E9C-101B-9397-08002B2CF9AE}" pid="9" name="Legislation">
    <vt:lpwstr/>
  </property>
  <property fmtid="{D5CDD505-2E9C-101B-9397-08002B2CF9AE}" pid="10" name="Activities">
    <vt:lpwstr>460;#Export registered establishments|359b6ac8-71fc-4031-b871-79194beb3fe9</vt:lpwstr>
  </property>
  <property fmtid="{D5CDD505-2E9C-101B-9397-08002B2CF9AE}" pid="11" name="TopicPage">
    <vt:lpwstr>625;#Plant Exports|8c351e2c-f5e8-402e-aa15-87b507a326f3</vt:lpwstr>
  </property>
  <property fmtid="{D5CDD505-2E9C-101B-9397-08002B2CF9AE}" pid="12" name="Systems">
    <vt:lpwstr/>
  </property>
  <property fmtid="{D5CDD505-2E9C-101B-9397-08002B2CF9AE}" pid="13" name="Division">
    <vt:lpwstr/>
  </property>
  <property fmtid="{D5CDD505-2E9C-101B-9397-08002B2CF9AE}" pid="14" name="_dlc_DocIdItemGuid">
    <vt:lpwstr>3c7beecf-757c-49ab-93d7-c890d6c4f6a6</vt:lpwstr>
  </property>
  <property fmtid="{D5CDD505-2E9C-101B-9397-08002B2CF9AE}" pid="15" name="WorkflowCreationPath">
    <vt:lpwstr>680f5786-0236-4809-a685-d604790e1d93;4df79a32-3380-448f-9bd7-c1b95c8ba438;</vt:lpwstr>
  </property>
  <property fmtid="{D5CDD505-2E9C-101B-9397-08002B2CF9AE}" pid="16" name="GUID">
    <vt:lpwstr>4fde8765-5a71-4b37-8146-ff8a19703786</vt:lpwstr>
  </property>
  <property fmtid="{D5CDD505-2E9C-101B-9397-08002B2CF9AE}" pid="17" name="Entity">
    <vt:lpwstr>6;#Department of Agriculture|5ab835ac-4b11-4ce4-b610-333d04e5f48f</vt:lpwstr>
  </property>
  <property fmtid="{D5CDD505-2E9C-101B-9397-08002B2CF9AE}" pid="18" name="CDMSDocumentType">
    <vt:lpwstr>119;#3.1 Reference|3f6e3ac3-4b14-47d9-844b-4f1a5b7aca54</vt:lpwstr>
  </property>
  <property fmtid="{D5CDD505-2E9C-101B-9397-08002B2CF9AE}" pid="19" name="WorkflowChangePath">
    <vt:lpwstr>e77f59cd-2544-440f-9fc8-f9f4ac539e24,48;c04ed195-4b0d-4bb7-bc61-291d0849d450,184;c04ed195-4b0d-4bb7-bc61-291d0849d450,186;c04ed195-4b0d-4bb7-bc61-291d0849d450,186;c04ed195-4b0d-4bb7-bc61-291d0849d450,188;e77f59cd-2544-440f-9fc8-f9f4ac539e24,196;c04ed195-4b0d-4bb7-bc61-291d0849d450,198;c04ed195-4b0d-4bb7-bc61-291d0849d450,202;c04ed195-4b0d-4bb7-bc61-291d0849d450,204;c04ed195-4b0d-4bb7-bc61-291d0849d450,204;c04ed195-4b0d-4bb7-bc61-291d0849d450,206;c04ed195-4b0d-4bb7-bc61-291d0849d450,214;babb39b6-1b95-440b-aa0f-bc9b98c8239c,218;babb39b6-1b95-440b-aa0f-bc9b98c8239c,222;af504333-a212-4141-acb6-da331c1e6aa8,226;af504333-a212-4141-acb6-da331c1e6aa8,226;af504333-a212-4141-acb6-da331c1e6aa8,226;af504333-a212-4141-acb6-da331c1e6aa8,228;af504333-a212-4141-acb6-da331c1e6aa8,228;a8d67450-57fc-47f9-817c-5932e8697eee,241;a8d67450-57fc-47f9-817c-5932e8697eee,243;c04ed195-4b0d-4bb7-bc61-291d0849d450,245;c04ed195-4b0d-4bb7-bc61-291d0849d450,247;c04ed195-4b0d-4bb7-bc61-291d0849d450,247;c04ed195-4b0d-4bb7-bc61-291d0849d450,249;c04ed195-4b0d-4bb7-bc61-291d0849d450,257;babb39b6-1b95-440b-aa0f-bc9b98c8239c,261;babb39b6-1b95-440b-aa0f-bc9b98c8239c,265;af504333-a212-4141-acb6-da331c1e6aa8,269;af504333-a212-4141-acb6-da331c1e6aa8,269;af504333-a212-4141-acb6-da331c1e6aa8,269;af504333-a212-4141-acb6-da331c1e6aa8,271;af504333-a212-4141-acb6-da331c1e6aa8,271;a9a715f1-065c-497e-a2e1-9f42250612f3,277;a9a715f1-065c-497e-a2e1-9f42250612f3,277;a9a715f1-065c-497e-a2e1-9f42250612f3,279;a9a715f1-065c-497e-a2e1-9f42250612f3,279;</vt:lpwstr>
  </property>
  <property fmtid="{D5CDD505-2E9C-101B-9397-08002B2CF9AE}" pid="20" name="MSIP_Label_933d8be6-3c40-4052-87a2-9c2adcba8759_Enabled">
    <vt:lpwstr>true</vt:lpwstr>
  </property>
  <property fmtid="{D5CDD505-2E9C-101B-9397-08002B2CF9AE}" pid="21" name="MSIP_Label_933d8be6-3c40-4052-87a2-9c2adcba8759_SetDate">
    <vt:lpwstr>2024-10-15T04:02:10Z</vt:lpwstr>
  </property>
  <property fmtid="{D5CDD505-2E9C-101B-9397-08002B2CF9AE}" pid="22" name="MSIP_Label_933d8be6-3c40-4052-87a2-9c2adcba8759_Method">
    <vt:lpwstr>Privileged</vt:lpwstr>
  </property>
  <property fmtid="{D5CDD505-2E9C-101B-9397-08002B2CF9AE}" pid="23" name="MSIP_Label_933d8be6-3c40-4052-87a2-9c2adcba8759_Name">
    <vt:lpwstr>OFFICIAL</vt:lpwstr>
  </property>
  <property fmtid="{D5CDD505-2E9C-101B-9397-08002B2CF9AE}" pid="24" name="MSIP_Label_933d8be6-3c40-4052-87a2-9c2adcba8759_SiteId">
    <vt:lpwstr>2be67eb7-400c-4b3f-a5a1-1258c0da0696</vt:lpwstr>
  </property>
  <property fmtid="{D5CDD505-2E9C-101B-9397-08002B2CF9AE}" pid="25" name="MSIP_Label_933d8be6-3c40-4052-87a2-9c2adcba8759_ActionId">
    <vt:lpwstr>3050c0b3-7633-4e5d-bb9e-3172af27d3e3</vt:lpwstr>
  </property>
  <property fmtid="{D5CDD505-2E9C-101B-9397-08002B2CF9AE}" pid="26" name="MSIP_Label_933d8be6-3c40-4052-87a2-9c2adcba8759_ContentBits">
    <vt:lpwstr>3</vt:lpwstr>
  </property>
  <property fmtid="{D5CDD505-2E9C-101B-9397-08002B2CF9AE}" pid="27" name="MediaServiceImageTags">
    <vt:lpwstr/>
  </property>
</Properties>
</file>