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831A" w14:textId="77777777" w:rsidR="00200C20" w:rsidRDefault="00200C20" w:rsidP="009957E6">
      <w:pPr>
        <w:pStyle w:val="Series"/>
        <w:spacing w:before="360"/>
        <w:rPr>
          <w:color w:val="E57200"/>
        </w:rPr>
      </w:pPr>
    </w:p>
    <w:p w14:paraId="08C584BC" w14:textId="0047E28A" w:rsidR="009957E6" w:rsidRPr="00F947D6" w:rsidRDefault="009957E6" w:rsidP="009957E6">
      <w:pPr>
        <w:pStyle w:val="Series"/>
        <w:spacing w:before="360"/>
        <w:rPr>
          <w:color w:val="E57200"/>
        </w:rPr>
      </w:pPr>
      <w:r>
        <w:rPr>
          <w:color w:val="E57200"/>
        </w:rPr>
        <w:br/>
      </w:r>
      <w:r w:rsidRPr="00F947D6">
        <w:rPr>
          <w:color w:val="E57200"/>
        </w:rPr>
        <w:t>What’s New</w:t>
      </w:r>
      <w:r>
        <w:rPr>
          <w:color w:val="E57200"/>
        </w:rPr>
        <w:t>,</w:t>
      </w:r>
      <w:r w:rsidRPr="00F947D6">
        <w:rPr>
          <w:color w:val="E57200"/>
        </w:rPr>
        <w:t xml:space="preserve"> What’s Different</w:t>
      </w:r>
      <w:r>
        <w:rPr>
          <w:color w:val="E57200"/>
        </w:rPr>
        <w:t>:</w:t>
      </w:r>
      <w:r w:rsidRPr="00F947D6">
        <w:rPr>
          <w:color w:val="E57200"/>
        </w:rPr>
        <w:t xml:space="preserve"> Quick Reference Guide</w:t>
      </w:r>
    </w:p>
    <w:p w14:paraId="1C81D5B9" w14:textId="22CE851F" w:rsidR="009957E6" w:rsidRPr="00F947D6" w:rsidRDefault="009957E6" w:rsidP="009957E6">
      <w:pPr>
        <w:pStyle w:val="Heading1"/>
        <w:tabs>
          <w:tab w:val="left" w:pos="6889"/>
        </w:tabs>
        <w:rPr>
          <w:color w:val="003E51"/>
        </w:rPr>
      </w:pPr>
      <w:r w:rsidRPr="7CEBD880">
        <w:rPr>
          <w:color w:val="003E51"/>
        </w:rPr>
        <w:t xml:space="preserve">PEMS Release – </w:t>
      </w:r>
      <w:r w:rsidR="003C4125">
        <w:rPr>
          <w:color w:val="003E51"/>
        </w:rPr>
        <w:t>1</w:t>
      </w:r>
      <w:r w:rsidR="00CB0FA0">
        <w:rPr>
          <w:color w:val="003E51"/>
        </w:rPr>
        <w:t>7</w:t>
      </w:r>
      <w:r w:rsidR="00D40F35">
        <w:rPr>
          <w:color w:val="003E51"/>
        </w:rPr>
        <w:t xml:space="preserve"> August</w:t>
      </w:r>
      <w:r w:rsidR="00635A1A">
        <w:rPr>
          <w:color w:val="003E51"/>
        </w:rPr>
        <w:t xml:space="preserve"> </w:t>
      </w:r>
      <w:r w:rsidR="003746B4">
        <w:rPr>
          <w:color w:val="003E51"/>
        </w:rPr>
        <w:t>202</w:t>
      </w:r>
      <w:r w:rsidR="00635A1A">
        <w:rPr>
          <w:color w:val="003E51"/>
        </w:rPr>
        <w:t>4</w:t>
      </w:r>
    </w:p>
    <w:p w14:paraId="1CA61889" w14:textId="29720E31" w:rsidR="007617F3" w:rsidRPr="00A73661" w:rsidRDefault="006E4608" w:rsidP="00A73661">
      <w:pPr>
        <w:rPr>
          <w:i/>
          <w:iCs/>
          <w:sz w:val="24"/>
          <w:szCs w:val="24"/>
        </w:rPr>
      </w:pPr>
      <w:r>
        <w:rPr>
          <w:color w:val="000000"/>
        </w:rPr>
        <w:t xml:space="preserve">Following the outage </w:t>
      </w:r>
      <w:r w:rsidR="00AF6D3E">
        <w:rPr>
          <w:color w:val="000000"/>
        </w:rPr>
        <w:t xml:space="preserve">on </w:t>
      </w:r>
      <w:r w:rsidR="00BC6E11">
        <w:rPr>
          <w:color w:val="000000"/>
        </w:rPr>
        <w:t>Satur</w:t>
      </w:r>
      <w:r w:rsidR="007F37D0">
        <w:rPr>
          <w:color w:val="000000"/>
        </w:rPr>
        <w:t xml:space="preserve">day </w:t>
      </w:r>
      <w:r w:rsidR="003C4125">
        <w:rPr>
          <w:color w:val="000000"/>
        </w:rPr>
        <w:t>1</w:t>
      </w:r>
      <w:r w:rsidR="00CB0FA0">
        <w:rPr>
          <w:color w:val="000000"/>
        </w:rPr>
        <w:t>7</w:t>
      </w:r>
      <w:r w:rsidR="002C13CB">
        <w:rPr>
          <w:color w:val="000000"/>
        </w:rPr>
        <w:t xml:space="preserve"> August </w:t>
      </w:r>
      <w:r w:rsidR="003B4D6E">
        <w:rPr>
          <w:color w:val="000000"/>
        </w:rPr>
        <w:t>2024</w:t>
      </w:r>
      <w:r w:rsidR="00BC6E11">
        <w:rPr>
          <w:color w:val="000000"/>
        </w:rPr>
        <w:t>,</w:t>
      </w:r>
      <w:r w:rsidR="00364081">
        <w:rPr>
          <w:color w:val="000000"/>
        </w:rPr>
        <w:t xml:space="preserve"> the </w:t>
      </w:r>
      <w:r w:rsidR="007617F3" w:rsidRPr="001E52EB">
        <w:rPr>
          <w:sz w:val="24"/>
          <w:szCs w:val="24"/>
        </w:rPr>
        <w:t xml:space="preserve">Plant Export Management System (PEMS) will be updated with the following </w:t>
      </w:r>
      <w:r w:rsidR="00AF6D3E">
        <w:rPr>
          <w:sz w:val="24"/>
          <w:szCs w:val="24"/>
        </w:rPr>
        <w:t>changes</w:t>
      </w:r>
      <w:r w:rsidR="00200C20">
        <w:rPr>
          <w:sz w:val="24"/>
          <w:szCs w:val="24"/>
        </w:rPr>
        <w:t>.</w:t>
      </w:r>
    </w:p>
    <w:p w14:paraId="38C44EAA" w14:textId="5C162612" w:rsidR="00C663DC" w:rsidRPr="00200C20" w:rsidRDefault="00AF6D3E" w:rsidP="0087499B">
      <w:pPr>
        <w:spacing w:line="257" w:lineRule="auto"/>
        <w:jc w:val="both"/>
        <w:rPr>
          <w:b/>
          <w:bCs/>
          <w:i/>
          <w:iCs/>
          <w:color w:val="C45911" w:themeColor="accent2" w:themeShade="BF"/>
          <w:sz w:val="28"/>
          <w:szCs w:val="28"/>
        </w:rPr>
      </w:pPr>
      <w:r w:rsidRPr="00200C20">
        <w:rPr>
          <w:b/>
          <w:bCs/>
          <w:i/>
          <w:iCs/>
          <w:color w:val="C45911" w:themeColor="accent2" w:themeShade="BF"/>
          <w:sz w:val="28"/>
          <w:szCs w:val="28"/>
        </w:rPr>
        <w:t xml:space="preserve">PEMS </w:t>
      </w:r>
      <w:r w:rsidR="009E0620" w:rsidRPr="00200C20">
        <w:rPr>
          <w:b/>
          <w:bCs/>
          <w:i/>
          <w:iCs/>
          <w:color w:val="C45911" w:themeColor="accent2" w:themeShade="BF"/>
          <w:sz w:val="28"/>
          <w:szCs w:val="28"/>
        </w:rPr>
        <w:t>Enhancement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5210AA" w:rsidRPr="00200C20" w14:paraId="5A2DF921" w14:textId="77777777" w:rsidTr="00826691">
        <w:trPr>
          <w:trHeight w:val="519"/>
        </w:trPr>
        <w:tc>
          <w:tcPr>
            <w:tcW w:w="10201" w:type="dxa"/>
            <w:shd w:val="clear" w:color="auto" w:fill="A6A6A6" w:themeFill="background1" w:themeFillShade="A6"/>
          </w:tcPr>
          <w:p w14:paraId="00701FEB" w14:textId="040DDB46" w:rsidR="005210AA" w:rsidRPr="00200C20" w:rsidRDefault="005210AA" w:rsidP="00A32A23">
            <w:pPr>
              <w:spacing w:before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0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Current </w:t>
            </w:r>
          </w:p>
        </w:tc>
      </w:tr>
      <w:tr w:rsidR="005210AA" w:rsidRPr="00200C20" w14:paraId="4DEF1F19" w14:textId="77777777" w:rsidTr="00200C20">
        <w:trPr>
          <w:trHeight w:val="6240"/>
        </w:trPr>
        <w:tc>
          <w:tcPr>
            <w:tcW w:w="10201" w:type="dxa"/>
            <w:shd w:val="clear" w:color="auto" w:fill="auto"/>
          </w:tcPr>
          <w:p w14:paraId="2821D175" w14:textId="054C210E" w:rsidR="00E61931" w:rsidRPr="00200C20" w:rsidRDefault="007969C7" w:rsidP="00E61931">
            <w:pPr>
              <w:spacing w:before="12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0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Linking to </w:t>
            </w:r>
            <w:r w:rsidR="00E61931" w:rsidRPr="00200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BF4FAC" w:rsidRPr="00200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FP Version</w:t>
            </w:r>
            <w:r w:rsidR="00CA382E" w:rsidRPr="00200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from the Product Inspection record</w:t>
            </w:r>
          </w:p>
          <w:p w14:paraId="2C8C7F29" w14:textId="5B29A403" w:rsidR="004A5221" w:rsidRPr="00200C20" w:rsidRDefault="00B851BE" w:rsidP="008B169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00C20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200C20">
              <w:rPr>
                <w:rFonts w:asciiTheme="minorHAnsi" w:hAnsiTheme="minorHAnsi" w:cstheme="minorHAnsi"/>
                <w:sz w:val="22"/>
                <w:szCs w:val="22"/>
              </w:rPr>
              <w:t>Open</w:t>
            </w:r>
            <w:r w:rsidR="00200C20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 option on the </w:t>
            </w:r>
            <w:r w:rsidR="00D18FB2" w:rsidRPr="00200C20">
              <w:rPr>
                <w:rFonts w:asciiTheme="minorHAnsi" w:hAnsiTheme="minorHAnsi" w:cstheme="minorHAnsi"/>
                <w:sz w:val="22"/>
                <w:szCs w:val="22"/>
              </w:rPr>
              <w:t>Grain</w:t>
            </w:r>
            <w:r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 and Plant Product Inspection form has been updated. </w:t>
            </w:r>
          </w:p>
          <w:p w14:paraId="2ED9F721" w14:textId="7420AB07" w:rsidR="001309DE" w:rsidRPr="00200C20" w:rsidRDefault="008B1699" w:rsidP="342D73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Prior to the update, </w:t>
            </w:r>
            <w:r w:rsidR="3205EAF9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if there </w:t>
            </w:r>
            <w:r w:rsidR="1D9B93DF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were multiple versions of the RFP, </w:t>
            </w:r>
            <w:r w:rsidR="004A5221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00C20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="004A5221" w:rsidRPr="00200C20">
              <w:rPr>
                <w:rFonts w:asciiTheme="minorHAnsi" w:hAnsiTheme="minorHAnsi" w:cstheme="minorHAnsi"/>
                <w:sz w:val="22"/>
                <w:szCs w:val="22"/>
              </w:rPr>
              <w:t>Open</w:t>
            </w:r>
            <w:r w:rsidR="00200C20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4A5221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 option</w:t>
            </w:r>
            <w:r w:rsidR="294F4153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 would open the RFP associated with the inspection record</w:t>
            </w:r>
            <w:r w:rsidR="008C13DE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 when </w:t>
            </w:r>
            <w:r w:rsidR="005A5C73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 w:rsidR="008C13DE" w:rsidRPr="00200C20">
              <w:rPr>
                <w:rFonts w:asciiTheme="minorHAnsi" w:hAnsiTheme="minorHAnsi" w:cstheme="minorHAnsi"/>
                <w:sz w:val="22"/>
                <w:szCs w:val="22"/>
              </w:rPr>
              <w:t>was created</w:t>
            </w:r>
            <w:r w:rsidR="40212FF1" w:rsidRPr="00200C20">
              <w:rPr>
                <w:rFonts w:asciiTheme="minorHAnsi" w:hAnsiTheme="minorHAnsi" w:cstheme="minorHAnsi"/>
                <w:sz w:val="22"/>
                <w:szCs w:val="22"/>
              </w:rPr>
              <w:t>. Users were not directed to the latest version of the RFP.</w:t>
            </w:r>
          </w:p>
          <w:p w14:paraId="0A222C52" w14:textId="77777777" w:rsidR="003B2C6F" w:rsidRPr="00200C20" w:rsidRDefault="005210AA" w:rsidP="009B7533">
            <w:pPr>
              <w:spacing w:before="120" w:line="240" w:lineRule="auto"/>
              <w:jc w:val="center"/>
              <w:rPr>
                <w:rFonts w:asciiTheme="minorHAnsi" w:hAnsiTheme="minorHAnsi" w:cstheme="minorHAnsi"/>
              </w:rPr>
            </w:pPr>
            <w:r w:rsidRPr="00200C20">
              <w:rPr>
                <w:rFonts w:cstheme="minorHAnsi"/>
                <w:noProof/>
              </w:rPr>
              <w:drawing>
                <wp:inline distT="0" distB="0" distL="0" distR="0" wp14:anchorId="681CF5C0" wp14:editId="4431219A">
                  <wp:extent cx="5942536" cy="2762250"/>
                  <wp:effectExtent l="19050" t="19050" r="20320" b="19050"/>
                  <wp:docPr id="1235495710" name="Picture 2" descr="Image of the Grain and Plant Product Inspection screen in PEMS, highlighting the 'Open' button next to the RFP details headin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495710" name="Picture 2" descr="Image of the Grain and Plant Product Inspection screen in PEMS, highlighting the 'Open' button next to the RFP details heading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865" cy="27791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5D4A9" w14:textId="77777777" w:rsidR="007969C7" w:rsidRPr="00200C20" w:rsidRDefault="007969C7" w:rsidP="009B7533">
            <w:pPr>
              <w:spacing w:before="12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56C2678" w14:textId="316EE182" w:rsidR="007969C7" w:rsidRPr="00200C20" w:rsidRDefault="007969C7" w:rsidP="00A855C3">
            <w:pPr>
              <w:spacing w:before="1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769F559" w14:textId="77777777" w:rsidR="00200C20" w:rsidRDefault="00200C20"/>
    <w:p w14:paraId="3CECC08B" w14:textId="77777777" w:rsidR="00200C20" w:rsidRDefault="00200C20"/>
    <w:p w14:paraId="4EE634D9" w14:textId="77777777" w:rsidR="00200C20" w:rsidRDefault="00200C20"/>
    <w:p w14:paraId="402ECA95" w14:textId="77777777" w:rsidR="00200C20" w:rsidRDefault="00200C20"/>
    <w:p w14:paraId="55D66B25" w14:textId="77777777" w:rsidR="00200C20" w:rsidRDefault="00200C20"/>
    <w:p w14:paraId="3300911F" w14:textId="77777777" w:rsidR="00200C20" w:rsidRDefault="00200C20"/>
    <w:p w14:paraId="2F20AEFB" w14:textId="77777777" w:rsidR="00200C20" w:rsidRDefault="00200C20"/>
    <w:p w14:paraId="5288308C" w14:textId="77777777" w:rsidR="00200C20" w:rsidRDefault="00200C20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9B7533" w:rsidRPr="00200C20" w14:paraId="41E0EAA6" w14:textId="77777777">
        <w:trPr>
          <w:trHeight w:val="519"/>
        </w:trPr>
        <w:tc>
          <w:tcPr>
            <w:tcW w:w="10201" w:type="dxa"/>
            <w:shd w:val="clear" w:color="auto" w:fill="A6A6A6" w:themeFill="background1" w:themeFillShade="A6"/>
          </w:tcPr>
          <w:p w14:paraId="2F4D41C5" w14:textId="37002D56" w:rsidR="009B7533" w:rsidRPr="00200C20" w:rsidRDefault="00200C20">
            <w:pPr>
              <w:spacing w:before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Post enhancement</w:t>
            </w:r>
          </w:p>
        </w:tc>
      </w:tr>
      <w:tr w:rsidR="009B7533" w:rsidRPr="00200C20" w14:paraId="3E69EC70" w14:textId="77777777" w:rsidTr="00826691">
        <w:trPr>
          <w:trHeight w:val="8004"/>
        </w:trPr>
        <w:tc>
          <w:tcPr>
            <w:tcW w:w="10201" w:type="dxa"/>
            <w:shd w:val="clear" w:color="auto" w:fill="auto"/>
          </w:tcPr>
          <w:p w14:paraId="49E0DDAC" w14:textId="376E793F" w:rsidR="007969C7" w:rsidRPr="00200C20" w:rsidRDefault="007969C7" w:rsidP="007969C7">
            <w:pPr>
              <w:spacing w:before="12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0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Linking to RFP Version</w:t>
            </w:r>
          </w:p>
          <w:p w14:paraId="15A35C5E" w14:textId="29035921" w:rsidR="007969C7" w:rsidRPr="00200C20" w:rsidRDefault="007969C7" w:rsidP="00200C2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  <w:r w:rsidRPr="00200C20">
              <w:rPr>
                <w:rFonts w:asciiTheme="minorHAnsi" w:hAnsiTheme="minorHAnsi" w:cstheme="minorHAnsi"/>
                <w:sz w:val="22"/>
                <w:szCs w:val="24"/>
              </w:rPr>
              <w:t>Following the updates</w:t>
            </w:r>
            <w:r w:rsidR="003A1A12" w:rsidRPr="00200C20">
              <w:rPr>
                <w:rFonts w:asciiTheme="minorHAnsi" w:hAnsiTheme="minorHAnsi" w:cstheme="minorHAnsi"/>
                <w:sz w:val="22"/>
                <w:szCs w:val="24"/>
              </w:rPr>
              <w:t xml:space="preserve">, PEMS users will now have two options for navigating to the associated RFP. </w:t>
            </w:r>
          </w:p>
          <w:p w14:paraId="7782A470" w14:textId="2F190C6C" w:rsidR="003F0486" w:rsidRPr="00200C20" w:rsidRDefault="00221228" w:rsidP="007969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0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Selecting the Open option</w:t>
            </w:r>
          </w:p>
          <w:p w14:paraId="3DEDCDAD" w14:textId="51847E80" w:rsidR="00221228" w:rsidRPr="00200C20" w:rsidRDefault="00200C20" w:rsidP="003F048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Selecting the ‘Open’ option </w:t>
            </w:r>
            <w:r w:rsidR="00221228" w:rsidRPr="00200C20">
              <w:rPr>
                <w:rFonts w:asciiTheme="minorHAnsi" w:hAnsiTheme="minorHAnsi" w:cstheme="minorHAnsi"/>
                <w:sz w:val="22"/>
                <w:szCs w:val="22"/>
              </w:rPr>
              <w:t>take</w:t>
            </w:r>
            <w:r w:rsidR="003F0486" w:rsidRPr="00200C2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21228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 the user to the </w:t>
            </w:r>
            <w:r w:rsidR="00E47CA3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version of the </w:t>
            </w:r>
            <w:r w:rsidR="00221228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RFP </w:t>
            </w:r>
            <w:r w:rsidR="00E47CA3" w:rsidRPr="00200C20">
              <w:rPr>
                <w:rFonts w:asciiTheme="minorHAnsi" w:hAnsiTheme="minorHAnsi" w:cstheme="minorHAnsi"/>
                <w:sz w:val="22"/>
                <w:szCs w:val="22"/>
              </w:rPr>
              <w:t>originally</w:t>
            </w:r>
            <w:r w:rsidR="00221228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 associated with the Inspection record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32B8B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F8E438" w14:textId="67E9F74A" w:rsidR="00532B8B" w:rsidRPr="00200C20" w:rsidRDefault="00831205" w:rsidP="007969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0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Selecting the </w:t>
            </w:r>
            <w:r w:rsidR="00532B8B" w:rsidRPr="00200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Open Latest</w:t>
            </w:r>
            <w:r w:rsidRPr="00200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option</w:t>
            </w:r>
          </w:p>
          <w:p w14:paraId="7A5A9F25" w14:textId="0665DAB6" w:rsidR="00532B8B" w:rsidRPr="00200C20" w:rsidRDefault="00200C20" w:rsidP="0083120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Selecting the ‘Open latest’ i</w:t>
            </w:r>
            <w:r w:rsidR="00BE4568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f the RFP has been updated since that point, this option </w:t>
            </w:r>
            <w:r w:rsidR="00831205" w:rsidRPr="00200C2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32B8B" w:rsidRPr="00200C20">
              <w:rPr>
                <w:rFonts w:asciiTheme="minorHAnsi" w:hAnsiTheme="minorHAnsi" w:cstheme="minorHAnsi"/>
                <w:sz w:val="22"/>
                <w:szCs w:val="22"/>
              </w:rPr>
              <w:t>ake</w:t>
            </w:r>
            <w:r w:rsidR="00BE4568" w:rsidRPr="00200C2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32B8B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 the user to the latest version of the RFP</w:t>
            </w:r>
            <w:r w:rsidR="00BE4568" w:rsidRPr="00200C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345D" w:rsidRPr="00200C20">
              <w:rPr>
                <w:rFonts w:asciiTheme="minorHAnsi" w:hAnsiTheme="minorHAnsi" w:cstheme="minorHAnsi"/>
                <w:sz w:val="22"/>
                <w:szCs w:val="22"/>
              </w:rPr>
              <w:t>associated with the Inspection record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576928" w14:textId="12E6AD4F" w:rsidR="009B7533" w:rsidRPr="00200C20" w:rsidRDefault="007969C7" w:rsidP="00A5345D">
            <w:pPr>
              <w:tabs>
                <w:tab w:val="left" w:pos="3900"/>
              </w:tabs>
              <w:rPr>
                <w:rFonts w:asciiTheme="minorHAnsi" w:hAnsiTheme="minorHAnsi" w:cstheme="minorHAnsi"/>
                <w:sz w:val="20"/>
              </w:rPr>
            </w:pPr>
            <w:r w:rsidRPr="00200C20">
              <w:rPr>
                <w:rFonts w:cstheme="minorHAnsi"/>
                <w:noProof/>
              </w:rPr>
              <w:drawing>
                <wp:inline distT="0" distB="0" distL="0" distR="0" wp14:anchorId="7617F438" wp14:editId="5CC8694F">
                  <wp:extent cx="6254687" cy="2686050"/>
                  <wp:effectExtent l="19050" t="19050" r="13335" b="19050"/>
                  <wp:docPr id="182410145" name="Picture 4" descr="Image of the Grain and Plant Product Inspection screen in PEMS, highlighting the 'Open' and 'Open latest' buttons next to the RFP details headin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10145" name="Picture 4" descr="Image of the Grain and Plant Product Inspection screen in PEMS, highlighting the 'Open' and 'Open latest' buttons next to the RFP details heading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2159" cy="268925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F175EB" w14:textId="353D5793" w:rsidR="00CA634F" w:rsidRPr="00E642F9" w:rsidRDefault="00CA634F" w:rsidP="00E642F9">
      <w:pPr>
        <w:rPr>
          <w:b/>
          <w:bCs/>
          <w:i/>
          <w:iCs/>
          <w:color w:val="DAAA00"/>
          <w:sz w:val="28"/>
          <w:szCs w:val="28"/>
        </w:rPr>
      </w:pPr>
    </w:p>
    <w:p w14:paraId="11E7CF4C" w14:textId="77777777" w:rsidR="00C0027A" w:rsidRPr="00C0027A" w:rsidRDefault="00C0027A" w:rsidP="00C0027A"/>
    <w:p w14:paraId="2AA478F1" w14:textId="02C07877" w:rsidR="00C0027A" w:rsidRPr="00C0027A" w:rsidRDefault="00C0027A" w:rsidP="00C0027A">
      <w:pPr>
        <w:tabs>
          <w:tab w:val="left" w:pos="3975"/>
        </w:tabs>
      </w:pPr>
      <w:r>
        <w:tab/>
      </w:r>
    </w:p>
    <w:sectPr w:rsidR="00C0027A" w:rsidRPr="00C0027A" w:rsidSect="00200C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720" w:right="720" w:bottom="720" w:left="720" w:header="567" w:footer="284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49F3" w14:textId="77777777" w:rsidR="004F1463" w:rsidRDefault="004F1463" w:rsidP="00530E76">
      <w:pPr>
        <w:spacing w:after="0" w:line="240" w:lineRule="auto"/>
      </w:pPr>
      <w:r>
        <w:separator/>
      </w:r>
    </w:p>
  </w:endnote>
  <w:endnote w:type="continuationSeparator" w:id="0">
    <w:p w14:paraId="4F992C21" w14:textId="77777777" w:rsidR="004F1463" w:rsidRDefault="004F1463" w:rsidP="00530E76">
      <w:pPr>
        <w:spacing w:after="0" w:line="240" w:lineRule="auto"/>
      </w:pPr>
      <w:r>
        <w:continuationSeparator/>
      </w:r>
    </w:p>
  </w:endnote>
  <w:endnote w:type="continuationNotice" w:id="1">
    <w:p w14:paraId="7E5C77FC" w14:textId="77777777" w:rsidR="004F1463" w:rsidRDefault="004F14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05F0" w14:textId="4E99E83D" w:rsidR="00CB0FA0" w:rsidRDefault="00CB0FA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16F4A6D" wp14:editId="2AFF13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14368175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02111" w14:textId="5A2153A7" w:rsidR="00CB0FA0" w:rsidRPr="00CB0FA0" w:rsidRDefault="00CB0FA0" w:rsidP="00CB0F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0F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F4A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40A02111" w14:textId="5A2153A7" w:rsidR="00CB0FA0" w:rsidRPr="00CB0FA0" w:rsidRDefault="00CB0FA0" w:rsidP="00CB0F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0FA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3FD2B" w14:textId="2E956563" w:rsidR="00DC6683" w:rsidRDefault="00CB0FA0" w:rsidP="00A32A2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45F502C" wp14:editId="5CFE1D2E">
              <wp:simplePos x="720725" y="100501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33836832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7829B" w14:textId="536A751C" w:rsidR="00CB0FA0" w:rsidRPr="00CB0FA0" w:rsidRDefault="00CB0FA0" w:rsidP="00CB0F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0F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F50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7547829B" w14:textId="536A751C" w:rsidR="00CB0FA0" w:rsidRPr="00CB0FA0" w:rsidRDefault="00CB0FA0" w:rsidP="00CB0F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0FA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0E76" w:rsidRPr="007B1F92">
      <w:t>Department of Agriculture, Fisheries and Forestry</w:t>
    </w:r>
  </w:p>
  <w:p w14:paraId="3E84319D" w14:textId="77777777" w:rsidR="00DC6683" w:rsidRDefault="000E3DB7" w:rsidP="00A32A23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0E76">
          <w:fldChar w:fldCharType="begin"/>
        </w:r>
        <w:r w:rsidR="00530E76">
          <w:instrText xml:space="preserve"> PAGE   \* MERGEFORMAT </w:instrText>
        </w:r>
        <w:r w:rsidR="00530E76">
          <w:fldChar w:fldCharType="separate"/>
        </w:r>
        <w:r w:rsidR="00530E76">
          <w:rPr>
            <w:noProof/>
          </w:rPr>
          <w:t>2</w:t>
        </w:r>
        <w:r w:rsidR="00530E7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84E2" w14:textId="25B46847" w:rsidR="00DC6683" w:rsidRDefault="00CB0FA0" w:rsidP="00C0027A">
    <w:pPr>
      <w:pStyle w:val="Footer"/>
      <w:jc w:val="lef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FB4A059" wp14:editId="7B2C2BCB">
              <wp:simplePos x="723900" y="10277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001540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60366" w14:textId="3F3D45BC" w:rsidR="00CB0FA0" w:rsidRPr="00CB0FA0" w:rsidRDefault="00CB0FA0" w:rsidP="00CB0F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0F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4A0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5B860366" w14:textId="3F3D45BC" w:rsidR="00CB0FA0" w:rsidRPr="00CB0FA0" w:rsidRDefault="00CB0FA0" w:rsidP="00CB0F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0FA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0E76" w:rsidRPr="007B1F92">
      <w:t>Department of Agriculture, Fisheries and Forestry</w:t>
    </w:r>
    <w:r w:rsidR="00200C20">
      <w:tab/>
    </w:r>
    <w:r w:rsidR="00200C2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12BF" w14:textId="77777777" w:rsidR="004F1463" w:rsidRDefault="004F1463" w:rsidP="00530E76">
      <w:pPr>
        <w:spacing w:after="0" w:line="240" w:lineRule="auto"/>
      </w:pPr>
      <w:r>
        <w:separator/>
      </w:r>
    </w:p>
  </w:footnote>
  <w:footnote w:type="continuationSeparator" w:id="0">
    <w:p w14:paraId="3568E247" w14:textId="77777777" w:rsidR="004F1463" w:rsidRDefault="004F1463" w:rsidP="00530E76">
      <w:pPr>
        <w:spacing w:after="0" w:line="240" w:lineRule="auto"/>
      </w:pPr>
      <w:r>
        <w:continuationSeparator/>
      </w:r>
    </w:p>
  </w:footnote>
  <w:footnote w:type="continuationNotice" w:id="1">
    <w:p w14:paraId="6BE1EE59" w14:textId="77777777" w:rsidR="004F1463" w:rsidRDefault="004F14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F6E2" w14:textId="72F955AE" w:rsidR="00CB0FA0" w:rsidRDefault="00CB0FA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258EB45" wp14:editId="7D738A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764121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302D4" w14:textId="42302C6C" w:rsidR="00CB0FA0" w:rsidRPr="00CB0FA0" w:rsidRDefault="00CB0FA0" w:rsidP="00CB0F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0F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EB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082302D4" w14:textId="42302C6C" w:rsidR="00CB0FA0" w:rsidRPr="00CB0FA0" w:rsidRDefault="00CB0FA0" w:rsidP="00CB0F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0FA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6357" w14:textId="3C1F98A2" w:rsidR="00DC6683" w:rsidRPr="00A1328F" w:rsidRDefault="00CB0FA0" w:rsidP="00A32A23">
    <w:pPr>
      <w:spacing w:line="257" w:lineRule="auto"/>
      <w:jc w:val="center"/>
      <w:rPr>
        <w:color w:val="404040" w:themeColor="text1" w:themeTint="BF"/>
        <w:sz w:val="16"/>
        <w:szCs w:val="16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D02F98F" wp14:editId="6030103C">
              <wp:simplePos x="720725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481691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E3185" w14:textId="38DEAD0F" w:rsidR="00CB0FA0" w:rsidRPr="00CB0FA0" w:rsidRDefault="00CB0FA0" w:rsidP="00CB0F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0F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2F9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7D9E3185" w14:textId="38DEAD0F" w:rsidR="00CB0FA0" w:rsidRPr="00CB0FA0" w:rsidRDefault="00CB0FA0" w:rsidP="00CB0F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0FA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0E76">
      <w:t>PEMS Release |</w:t>
    </w:r>
    <w:r w:rsidR="00F1365B">
      <w:t>1</w:t>
    </w:r>
    <w:r w:rsidR="009B7533">
      <w:t>7</w:t>
    </w:r>
    <w:r w:rsidR="0091773E">
      <w:t xml:space="preserve"> August</w:t>
    </w:r>
    <w:r w:rsidR="00DF53D6">
      <w:t xml:space="preserve"> 2024</w:t>
    </w:r>
    <w:r w:rsidR="00530E76">
      <w:br/>
    </w:r>
  </w:p>
  <w:p w14:paraId="0E36D0C8" w14:textId="77777777" w:rsidR="00DC6683" w:rsidRDefault="00DC6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323AE" w14:textId="2956EE50" w:rsidR="00DC6683" w:rsidRDefault="00CB0FA0" w:rsidP="00A32A23">
    <w:pPr>
      <w:pStyle w:val="Footer"/>
      <w:spacing w:after="0"/>
      <w:jc w:val="lef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70136F4" wp14:editId="225CFA15">
              <wp:simplePos x="7239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206934021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568B3" w14:textId="009E8940" w:rsidR="00CB0FA0" w:rsidRPr="00CB0FA0" w:rsidRDefault="00CB0FA0" w:rsidP="00CB0F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0F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13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6D5568B3" w14:textId="009E8940" w:rsidR="00CB0FA0" w:rsidRPr="00CB0FA0" w:rsidRDefault="00CB0FA0" w:rsidP="00CB0F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0FA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0E76">
      <w:rPr>
        <w:noProof/>
      </w:rPr>
      <w:drawing>
        <wp:anchor distT="0" distB="0" distL="114300" distR="114300" simplePos="0" relativeHeight="251658240" behindDoc="1" locked="0" layoutInCell="1" allowOverlap="1" wp14:anchorId="38E1D21A" wp14:editId="6A7159E8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8" name="Picture 8" descr="Document header with the department's government crest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ocument header with the department's government crest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18E"/>
    <w:multiLevelType w:val="multilevel"/>
    <w:tmpl w:val="1B0C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F7231"/>
    <w:multiLevelType w:val="multilevel"/>
    <w:tmpl w:val="242C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303C"/>
    <w:multiLevelType w:val="hybridMultilevel"/>
    <w:tmpl w:val="5366D0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95E17"/>
    <w:multiLevelType w:val="hybridMultilevel"/>
    <w:tmpl w:val="63645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611E"/>
    <w:multiLevelType w:val="hybridMultilevel"/>
    <w:tmpl w:val="07000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45F"/>
    <w:multiLevelType w:val="hybridMultilevel"/>
    <w:tmpl w:val="7E5E4F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145240"/>
    <w:multiLevelType w:val="hybridMultilevel"/>
    <w:tmpl w:val="48484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341D6"/>
    <w:multiLevelType w:val="hybridMultilevel"/>
    <w:tmpl w:val="C944A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40BFB"/>
    <w:multiLevelType w:val="hybridMultilevel"/>
    <w:tmpl w:val="75F81D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403DDB"/>
    <w:multiLevelType w:val="hybridMultilevel"/>
    <w:tmpl w:val="6CC42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C566B"/>
    <w:multiLevelType w:val="hybridMultilevel"/>
    <w:tmpl w:val="85AED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478039">
    <w:abstractNumId w:val="6"/>
  </w:num>
  <w:num w:numId="2" w16cid:durableId="2015912635">
    <w:abstractNumId w:val="4"/>
  </w:num>
  <w:num w:numId="3" w16cid:durableId="799423457">
    <w:abstractNumId w:val="7"/>
  </w:num>
  <w:num w:numId="4" w16cid:durableId="885990161">
    <w:abstractNumId w:val="3"/>
  </w:num>
  <w:num w:numId="5" w16cid:durableId="1432629492">
    <w:abstractNumId w:val="0"/>
  </w:num>
  <w:num w:numId="6" w16cid:durableId="1911694382">
    <w:abstractNumId w:val="5"/>
  </w:num>
  <w:num w:numId="7" w16cid:durableId="98372731">
    <w:abstractNumId w:val="9"/>
  </w:num>
  <w:num w:numId="8" w16cid:durableId="98911791">
    <w:abstractNumId w:val="1"/>
  </w:num>
  <w:num w:numId="9" w16cid:durableId="217208344">
    <w:abstractNumId w:val="2"/>
  </w:num>
  <w:num w:numId="10" w16cid:durableId="697394425">
    <w:abstractNumId w:val="10"/>
  </w:num>
  <w:num w:numId="11" w16cid:durableId="2014407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E6"/>
    <w:rsid w:val="00002CD5"/>
    <w:rsid w:val="000076BA"/>
    <w:rsid w:val="0001251B"/>
    <w:rsid w:val="00013A97"/>
    <w:rsid w:val="000140F1"/>
    <w:rsid w:val="0002279B"/>
    <w:rsid w:val="000266EF"/>
    <w:rsid w:val="000301EB"/>
    <w:rsid w:val="0003216E"/>
    <w:rsid w:val="00033A49"/>
    <w:rsid w:val="00041468"/>
    <w:rsid w:val="00052AA3"/>
    <w:rsid w:val="00066E47"/>
    <w:rsid w:val="0007289E"/>
    <w:rsid w:val="00074AB2"/>
    <w:rsid w:val="0007620E"/>
    <w:rsid w:val="000764ED"/>
    <w:rsid w:val="00081EC0"/>
    <w:rsid w:val="0008544E"/>
    <w:rsid w:val="00086D9D"/>
    <w:rsid w:val="00086E0F"/>
    <w:rsid w:val="00090D21"/>
    <w:rsid w:val="00093BFB"/>
    <w:rsid w:val="00097453"/>
    <w:rsid w:val="000A5292"/>
    <w:rsid w:val="000A5F8C"/>
    <w:rsid w:val="000A7971"/>
    <w:rsid w:val="000B1C61"/>
    <w:rsid w:val="000B31C1"/>
    <w:rsid w:val="000C339F"/>
    <w:rsid w:val="000C3A91"/>
    <w:rsid w:val="000C5E0D"/>
    <w:rsid w:val="000D00E8"/>
    <w:rsid w:val="000D620E"/>
    <w:rsid w:val="000D704E"/>
    <w:rsid w:val="000D7C6F"/>
    <w:rsid w:val="000E07CB"/>
    <w:rsid w:val="000E0EDE"/>
    <w:rsid w:val="000E3DB7"/>
    <w:rsid w:val="000E44AE"/>
    <w:rsid w:val="000E7FF3"/>
    <w:rsid w:val="000F06A5"/>
    <w:rsid w:val="000F1544"/>
    <w:rsid w:val="000F7D6D"/>
    <w:rsid w:val="001171FE"/>
    <w:rsid w:val="00125E67"/>
    <w:rsid w:val="001309DE"/>
    <w:rsid w:val="00152E04"/>
    <w:rsid w:val="00155188"/>
    <w:rsid w:val="001654DD"/>
    <w:rsid w:val="001660BD"/>
    <w:rsid w:val="00171FF1"/>
    <w:rsid w:val="00173377"/>
    <w:rsid w:val="0017506A"/>
    <w:rsid w:val="00177534"/>
    <w:rsid w:val="001805A4"/>
    <w:rsid w:val="0018148A"/>
    <w:rsid w:val="001838E1"/>
    <w:rsid w:val="00185CA0"/>
    <w:rsid w:val="00187D85"/>
    <w:rsid w:val="00192E26"/>
    <w:rsid w:val="00196660"/>
    <w:rsid w:val="001A4A7F"/>
    <w:rsid w:val="001A6453"/>
    <w:rsid w:val="001A69AE"/>
    <w:rsid w:val="001A7E1B"/>
    <w:rsid w:val="001B15B7"/>
    <w:rsid w:val="001B6012"/>
    <w:rsid w:val="001C230A"/>
    <w:rsid w:val="001C535A"/>
    <w:rsid w:val="001D0CB5"/>
    <w:rsid w:val="001D6167"/>
    <w:rsid w:val="001D6777"/>
    <w:rsid w:val="001E52EB"/>
    <w:rsid w:val="001E5B69"/>
    <w:rsid w:val="001F451D"/>
    <w:rsid w:val="00200C20"/>
    <w:rsid w:val="0020362D"/>
    <w:rsid w:val="00207155"/>
    <w:rsid w:val="00217561"/>
    <w:rsid w:val="00221228"/>
    <w:rsid w:val="00225AA4"/>
    <w:rsid w:val="00233921"/>
    <w:rsid w:val="002349D9"/>
    <w:rsid w:val="002412B5"/>
    <w:rsid w:val="002460B0"/>
    <w:rsid w:val="00250D0C"/>
    <w:rsid w:val="00251DF3"/>
    <w:rsid w:val="00252D2E"/>
    <w:rsid w:val="002568A1"/>
    <w:rsid w:val="00257E99"/>
    <w:rsid w:val="00264685"/>
    <w:rsid w:val="002652E7"/>
    <w:rsid w:val="00265727"/>
    <w:rsid w:val="002657DC"/>
    <w:rsid w:val="00266277"/>
    <w:rsid w:val="00267774"/>
    <w:rsid w:val="00275BE8"/>
    <w:rsid w:val="00277CA6"/>
    <w:rsid w:val="00280568"/>
    <w:rsid w:val="0028328E"/>
    <w:rsid w:val="00286BD8"/>
    <w:rsid w:val="002A16AF"/>
    <w:rsid w:val="002B15C1"/>
    <w:rsid w:val="002B687E"/>
    <w:rsid w:val="002B7D5D"/>
    <w:rsid w:val="002C13CB"/>
    <w:rsid w:val="002C651C"/>
    <w:rsid w:val="002D448C"/>
    <w:rsid w:val="002E1F12"/>
    <w:rsid w:val="002E4319"/>
    <w:rsid w:val="002E70C4"/>
    <w:rsid w:val="002F24A6"/>
    <w:rsid w:val="0030065F"/>
    <w:rsid w:val="00304D01"/>
    <w:rsid w:val="00306497"/>
    <w:rsid w:val="00306D33"/>
    <w:rsid w:val="003116A0"/>
    <w:rsid w:val="00322E4B"/>
    <w:rsid w:val="003248F9"/>
    <w:rsid w:val="00324E7D"/>
    <w:rsid w:val="00331595"/>
    <w:rsid w:val="00332A57"/>
    <w:rsid w:val="0034133E"/>
    <w:rsid w:val="00342D02"/>
    <w:rsid w:val="00343E0E"/>
    <w:rsid w:val="00345E39"/>
    <w:rsid w:val="00345EEA"/>
    <w:rsid w:val="00364081"/>
    <w:rsid w:val="00364E45"/>
    <w:rsid w:val="00366FF8"/>
    <w:rsid w:val="003746B4"/>
    <w:rsid w:val="00380B96"/>
    <w:rsid w:val="0038292B"/>
    <w:rsid w:val="003856B8"/>
    <w:rsid w:val="00390766"/>
    <w:rsid w:val="00390AD2"/>
    <w:rsid w:val="00391882"/>
    <w:rsid w:val="00391A39"/>
    <w:rsid w:val="0039316F"/>
    <w:rsid w:val="00394CA7"/>
    <w:rsid w:val="003A01D7"/>
    <w:rsid w:val="003A1A12"/>
    <w:rsid w:val="003A3CE0"/>
    <w:rsid w:val="003A6D7B"/>
    <w:rsid w:val="003B09F8"/>
    <w:rsid w:val="003B205A"/>
    <w:rsid w:val="003B2BF0"/>
    <w:rsid w:val="003B2C6F"/>
    <w:rsid w:val="003B4D6E"/>
    <w:rsid w:val="003C4125"/>
    <w:rsid w:val="003C4716"/>
    <w:rsid w:val="003C585C"/>
    <w:rsid w:val="003D10D8"/>
    <w:rsid w:val="003D610F"/>
    <w:rsid w:val="003D691C"/>
    <w:rsid w:val="003D7097"/>
    <w:rsid w:val="003D74DC"/>
    <w:rsid w:val="003E25B6"/>
    <w:rsid w:val="003E6309"/>
    <w:rsid w:val="003F0486"/>
    <w:rsid w:val="003F0F56"/>
    <w:rsid w:val="003F5364"/>
    <w:rsid w:val="003F538B"/>
    <w:rsid w:val="00402922"/>
    <w:rsid w:val="00410E72"/>
    <w:rsid w:val="0041683F"/>
    <w:rsid w:val="0041797D"/>
    <w:rsid w:val="00421DFC"/>
    <w:rsid w:val="00433D2F"/>
    <w:rsid w:val="00441FC2"/>
    <w:rsid w:val="004548F6"/>
    <w:rsid w:val="0045690D"/>
    <w:rsid w:val="00461FBC"/>
    <w:rsid w:val="004638E8"/>
    <w:rsid w:val="004714F0"/>
    <w:rsid w:val="00473510"/>
    <w:rsid w:val="00473DDC"/>
    <w:rsid w:val="00481C23"/>
    <w:rsid w:val="00482CF4"/>
    <w:rsid w:val="00492DA1"/>
    <w:rsid w:val="00493696"/>
    <w:rsid w:val="00493B0C"/>
    <w:rsid w:val="004960D7"/>
    <w:rsid w:val="004A5221"/>
    <w:rsid w:val="004B57DA"/>
    <w:rsid w:val="004C32CB"/>
    <w:rsid w:val="004C5145"/>
    <w:rsid w:val="004C54AC"/>
    <w:rsid w:val="004C6E1B"/>
    <w:rsid w:val="004D73EE"/>
    <w:rsid w:val="004E0809"/>
    <w:rsid w:val="004E17E2"/>
    <w:rsid w:val="004E454C"/>
    <w:rsid w:val="004E75AA"/>
    <w:rsid w:val="004F0D7D"/>
    <w:rsid w:val="004F1463"/>
    <w:rsid w:val="004F2DB8"/>
    <w:rsid w:val="004F3F11"/>
    <w:rsid w:val="004F571C"/>
    <w:rsid w:val="004F6193"/>
    <w:rsid w:val="00504491"/>
    <w:rsid w:val="00511688"/>
    <w:rsid w:val="00512997"/>
    <w:rsid w:val="00514499"/>
    <w:rsid w:val="00516CB7"/>
    <w:rsid w:val="005210AA"/>
    <w:rsid w:val="00523130"/>
    <w:rsid w:val="00526C92"/>
    <w:rsid w:val="00530E76"/>
    <w:rsid w:val="00532B8B"/>
    <w:rsid w:val="005348DD"/>
    <w:rsid w:val="00536DA6"/>
    <w:rsid w:val="0053703A"/>
    <w:rsid w:val="00541F59"/>
    <w:rsid w:val="00544965"/>
    <w:rsid w:val="00556A92"/>
    <w:rsid w:val="00566114"/>
    <w:rsid w:val="00566AF4"/>
    <w:rsid w:val="005703F3"/>
    <w:rsid w:val="005727DA"/>
    <w:rsid w:val="00573CAE"/>
    <w:rsid w:val="0057721D"/>
    <w:rsid w:val="00580E39"/>
    <w:rsid w:val="0058222B"/>
    <w:rsid w:val="00585771"/>
    <w:rsid w:val="005909BE"/>
    <w:rsid w:val="005971FB"/>
    <w:rsid w:val="005A0116"/>
    <w:rsid w:val="005A34D1"/>
    <w:rsid w:val="005A5C73"/>
    <w:rsid w:val="005B34C9"/>
    <w:rsid w:val="005B3CB7"/>
    <w:rsid w:val="005B7BBC"/>
    <w:rsid w:val="005C1D6B"/>
    <w:rsid w:val="005C663D"/>
    <w:rsid w:val="005C6EAF"/>
    <w:rsid w:val="005D0107"/>
    <w:rsid w:val="005D3AC4"/>
    <w:rsid w:val="005D6E94"/>
    <w:rsid w:val="005D7E61"/>
    <w:rsid w:val="005E0D56"/>
    <w:rsid w:val="005E2DA6"/>
    <w:rsid w:val="005E579E"/>
    <w:rsid w:val="005F4E07"/>
    <w:rsid w:val="005F5089"/>
    <w:rsid w:val="005F5495"/>
    <w:rsid w:val="005F5F98"/>
    <w:rsid w:val="005F7E12"/>
    <w:rsid w:val="00600411"/>
    <w:rsid w:val="006058B2"/>
    <w:rsid w:val="00613550"/>
    <w:rsid w:val="006152F2"/>
    <w:rsid w:val="00622593"/>
    <w:rsid w:val="00626337"/>
    <w:rsid w:val="00630CA1"/>
    <w:rsid w:val="00631F5D"/>
    <w:rsid w:val="00635A1A"/>
    <w:rsid w:val="00641601"/>
    <w:rsid w:val="00650B35"/>
    <w:rsid w:val="00650FEB"/>
    <w:rsid w:val="00655E4E"/>
    <w:rsid w:val="00656B12"/>
    <w:rsid w:val="00657C11"/>
    <w:rsid w:val="00662563"/>
    <w:rsid w:val="00670A5B"/>
    <w:rsid w:val="00671A54"/>
    <w:rsid w:val="0067543E"/>
    <w:rsid w:val="00683328"/>
    <w:rsid w:val="00686627"/>
    <w:rsid w:val="006872A9"/>
    <w:rsid w:val="00691FB8"/>
    <w:rsid w:val="00693D7E"/>
    <w:rsid w:val="0069478E"/>
    <w:rsid w:val="00694DD2"/>
    <w:rsid w:val="006A0C86"/>
    <w:rsid w:val="006A4DD0"/>
    <w:rsid w:val="006B23FC"/>
    <w:rsid w:val="006B5479"/>
    <w:rsid w:val="006B5AEA"/>
    <w:rsid w:val="006B7F18"/>
    <w:rsid w:val="006C1700"/>
    <w:rsid w:val="006C244A"/>
    <w:rsid w:val="006C28D9"/>
    <w:rsid w:val="006C33EB"/>
    <w:rsid w:val="006C441C"/>
    <w:rsid w:val="006C7EF4"/>
    <w:rsid w:val="006D2702"/>
    <w:rsid w:val="006D67DB"/>
    <w:rsid w:val="006D777B"/>
    <w:rsid w:val="006E085E"/>
    <w:rsid w:val="006E21E1"/>
    <w:rsid w:val="006E316D"/>
    <w:rsid w:val="006E4608"/>
    <w:rsid w:val="006E4B1E"/>
    <w:rsid w:val="006E6CD8"/>
    <w:rsid w:val="006F0106"/>
    <w:rsid w:val="006F21D7"/>
    <w:rsid w:val="006F2DCA"/>
    <w:rsid w:val="006F6369"/>
    <w:rsid w:val="00711592"/>
    <w:rsid w:val="00711DAE"/>
    <w:rsid w:val="00725521"/>
    <w:rsid w:val="0072561A"/>
    <w:rsid w:val="00732384"/>
    <w:rsid w:val="00732576"/>
    <w:rsid w:val="00734BF0"/>
    <w:rsid w:val="00734F05"/>
    <w:rsid w:val="007357C9"/>
    <w:rsid w:val="00752B58"/>
    <w:rsid w:val="007543CD"/>
    <w:rsid w:val="0075632B"/>
    <w:rsid w:val="0075720D"/>
    <w:rsid w:val="007617F3"/>
    <w:rsid w:val="00764418"/>
    <w:rsid w:val="00765331"/>
    <w:rsid w:val="0077111A"/>
    <w:rsid w:val="00771E60"/>
    <w:rsid w:val="0077556B"/>
    <w:rsid w:val="007769DF"/>
    <w:rsid w:val="007819D3"/>
    <w:rsid w:val="00781A87"/>
    <w:rsid w:val="00782140"/>
    <w:rsid w:val="00783A17"/>
    <w:rsid w:val="00785A5E"/>
    <w:rsid w:val="00786035"/>
    <w:rsid w:val="00787048"/>
    <w:rsid w:val="00790759"/>
    <w:rsid w:val="00793A48"/>
    <w:rsid w:val="00794E6E"/>
    <w:rsid w:val="007969C7"/>
    <w:rsid w:val="0079773D"/>
    <w:rsid w:val="007A086A"/>
    <w:rsid w:val="007A199A"/>
    <w:rsid w:val="007B3FA6"/>
    <w:rsid w:val="007B403B"/>
    <w:rsid w:val="007B69B6"/>
    <w:rsid w:val="007C003E"/>
    <w:rsid w:val="007C07BF"/>
    <w:rsid w:val="007C1D9C"/>
    <w:rsid w:val="007C6AE2"/>
    <w:rsid w:val="007D1066"/>
    <w:rsid w:val="007D1E99"/>
    <w:rsid w:val="007D4307"/>
    <w:rsid w:val="007E22F0"/>
    <w:rsid w:val="007F37D0"/>
    <w:rsid w:val="007F3FED"/>
    <w:rsid w:val="00801BBE"/>
    <w:rsid w:val="008040E8"/>
    <w:rsid w:val="008043E9"/>
    <w:rsid w:val="00807651"/>
    <w:rsid w:val="00811790"/>
    <w:rsid w:val="008129D2"/>
    <w:rsid w:val="00812B3B"/>
    <w:rsid w:val="008135B0"/>
    <w:rsid w:val="00814AD7"/>
    <w:rsid w:val="00826691"/>
    <w:rsid w:val="00830716"/>
    <w:rsid w:val="00831205"/>
    <w:rsid w:val="00833983"/>
    <w:rsid w:val="00840578"/>
    <w:rsid w:val="008434D3"/>
    <w:rsid w:val="00843B70"/>
    <w:rsid w:val="00843FEB"/>
    <w:rsid w:val="00844910"/>
    <w:rsid w:val="0085259B"/>
    <w:rsid w:val="00853873"/>
    <w:rsid w:val="00854480"/>
    <w:rsid w:val="00857539"/>
    <w:rsid w:val="00860A9E"/>
    <w:rsid w:val="008616BF"/>
    <w:rsid w:val="00864E28"/>
    <w:rsid w:val="00865462"/>
    <w:rsid w:val="0086592C"/>
    <w:rsid w:val="0087447A"/>
    <w:rsid w:val="0087499B"/>
    <w:rsid w:val="00884C7A"/>
    <w:rsid w:val="00885D33"/>
    <w:rsid w:val="008878B9"/>
    <w:rsid w:val="00893205"/>
    <w:rsid w:val="008A0BFB"/>
    <w:rsid w:val="008A3D16"/>
    <w:rsid w:val="008B1699"/>
    <w:rsid w:val="008B6831"/>
    <w:rsid w:val="008C0E44"/>
    <w:rsid w:val="008C13DE"/>
    <w:rsid w:val="008D11C8"/>
    <w:rsid w:val="008D2762"/>
    <w:rsid w:val="008D7F69"/>
    <w:rsid w:val="008D7FC8"/>
    <w:rsid w:val="008E0BBB"/>
    <w:rsid w:val="008E4B8E"/>
    <w:rsid w:val="008E7C3D"/>
    <w:rsid w:val="008F0998"/>
    <w:rsid w:val="008F54B9"/>
    <w:rsid w:val="00904E11"/>
    <w:rsid w:val="00905DE0"/>
    <w:rsid w:val="0090659C"/>
    <w:rsid w:val="00911B4F"/>
    <w:rsid w:val="009163C5"/>
    <w:rsid w:val="0091732C"/>
    <w:rsid w:val="0091773E"/>
    <w:rsid w:val="00923673"/>
    <w:rsid w:val="00927E41"/>
    <w:rsid w:val="00930FD5"/>
    <w:rsid w:val="00931320"/>
    <w:rsid w:val="00931473"/>
    <w:rsid w:val="00934C81"/>
    <w:rsid w:val="0093696A"/>
    <w:rsid w:val="00936C06"/>
    <w:rsid w:val="00937317"/>
    <w:rsid w:val="00942AEA"/>
    <w:rsid w:val="009431BA"/>
    <w:rsid w:val="00945D62"/>
    <w:rsid w:val="00952CCF"/>
    <w:rsid w:val="00971843"/>
    <w:rsid w:val="00971F22"/>
    <w:rsid w:val="009738F2"/>
    <w:rsid w:val="009745D1"/>
    <w:rsid w:val="009832E3"/>
    <w:rsid w:val="00984E0B"/>
    <w:rsid w:val="009957E6"/>
    <w:rsid w:val="009A13D0"/>
    <w:rsid w:val="009A5D02"/>
    <w:rsid w:val="009A6716"/>
    <w:rsid w:val="009A6847"/>
    <w:rsid w:val="009B0486"/>
    <w:rsid w:val="009B7533"/>
    <w:rsid w:val="009C1DF1"/>
    <w:rsid w:val="009C318C"/>
    <w:rsid w:val="009C36B7"/>
    <w:rsid w:val="009C55FD"/>
    <w:rsid w:val="009D4093"/>
    <w:rsid w:val="009D6DD4"/>
    <w:rsid w:val="009E0620"/>
    <w:rsid w:val="009E20E2"/>
    <w:rsid w:val="009E285D"/>
    <w:rsid w:val="009E52FD"/>
    <w:rsid w:val="009F4A8B"/>
    <w:rsid w:val="009F7308"/>
    <w:rsid w:val="00A00CE1"/>
    <w:rsid w:val="00A07E3A"/>
    <w:rsid w:val="00A13962"/>
    <w:rsid w:val="00A17864"/>
    <w:rsid w:val="00A2014D"/>
    <w:rsid w:val="00A26836"/>
    <w:rsid w:val="00A32A23"/>
    <w:rsid w:val="00A3684D"/>
    <w:rsid w:val="00A379EB"/>
    <w:rsid w:val="00A4516D"/>
    <w:rsid w:val="00A46DC7"/>
    <w:rsid w:val="00A4711C"/>
    <w:rsid w:val="00A50D23"/>
    <w:rsid w:val="00A51C9F"/>
    <w:rsid w:val="00A5345D"/>
    <w:rsid w:val="00A54239"/>
    <w:rsid w:val="00A55188"/>
    <w:rsid w:val="00A60E7D"/>
    <w:rsid w:val="00A61C10"/>
    <w:rsid w:val="00A62548"/>
    <w:rsid w:val="00A6371D"/>
    <w:rsid w:val="00A64626"/>
    <w:rsid w:val="00A732A1"/>
    <w:rsid w:val="00A73661"/>
    <w:rsid w:val="00A77F8D"/>
    <w:rsid w:val="00A841F1"/>
    <w:rsid w:val="00A855C3"/>
    <w:rsid w:val="00A87F8C"/>
    <w:rsid w:val="00A91EF8"/>
    <w:rsid w:val="00A93D0C"/>
    <w:rsid w:val="00A94B19"/>
    <w:rsid w:val="00AA2D7E"/>
    <w:rsid w:val="00AA3C7C"/>
    <w:rsid w:val="00AA4067"/>
    <w:rsid w:val="00AA7140"/>
    <w:rsid w:val="00AB36F1"/>
    <w:rsid w:val="00AB4FC1"/>
    <w:rsid w:val="00AB7B13"/>
    <w:rsid w:val="00AC28EA"/>
    <w:rsid w:val="00AC52A8"/>
    <w:rsid w:val="00AC62E9"/>
    <w:rsid w:val="00AD0230"/>
    <w:rsid w:val="00AD08F3"/>
    <w:rsid w:val="00AD16AE"/>
    <w:rsid w:val="00AD3C80"/>
    <w:rsid w:val="00AD5755"/>
    <w:rsid w:val="00AE130D"/>
    <w:rsid w:val="00AE236D"/>
    <w:rsid w:val="00AE4286"/>
    <w:rsid w:val="00AE5141"/>
    <w:rsid w:val="00AF5744"/>
    <w:rsid w:val="00AF6D3E"/>
    <w:rsid w:val="00AF7D97"/>
    <w:rsid w:val="00B0253E"/>
    <w:rsid w:val="00B072DC"/>
    <w:rsid w:val="00B11A5C"/>
    <w:rsid w:val="00B156D1"/>
    <w:rsid w:val="00B15E3A"/>
    <w:rsid w:val="00B21617"/>
    <w:rsid w:val="00B23F51"/>
    <w:rsid w:val="00B26584"/>
    <w:rsid w:val="00B36394"/>
    <w:rsid w:val="00B3702A"/>
    <w:rsid w:val="00B467FE"/>
    <w:rsid w:val="00B52478"/>
    <w:rsid w:val="00B537EA"/>
    <w:rsid w:val="00B56412"/>
    <w:rsid w:val="00B56CA7"/>
    <w:rsid w:val="00B60673"/>
    <w:rsid w:val="00B66F89"/>
    <w:rsid w:val="00B752FB"/>
    <w:rsid w:val="00B7554D"/>
    <w:rsid w:val="00B77ABF"/>
    <w:rsid w:val="00B851BE"/>
    <w:rsid w:val="00B861E0"/>
    <w:rsid w:val="00B903E4"/>
    <w:rsid w:val="00B9059C"/>
    <w:rsid w:val="00B95059"/>
    <w:rsid w:val="00B959B2"/>
    <w:rsid w:val="00B9740E"/>
    <w:rsid w:val="00BA01D0"/>
    <w:rsid w:val="00BA290F"/>
    <w:rsid w:val="00BA3861"/>
    <w:rsid w:val="00BA438F"/>
    <w:rsid w:val="00BA76D8"/>
    <w:rsid w:val="00BA7FE7"/>
    <w:rsid w:val="00BB0234"/>
    <w:rsid w:val="00BB079B"/>
    <w:rsid w:val="00BB11C0"/>
    <w:rsid w:val="00BB30E4"/>
    <w:rsid w:val="00BC6E11"/>
    <w:rsid w:val="00BC7935"/>
    <w:rsid w:val="00BD0503"/>
    <w:rsid w:val="00BD3932"/>
    <w:rsid w:val="00BD55DB"/>
    <w:rsid w:val="00BD5DF4"/>
    <w:rsid w:val="00BE1E76"/>
    <w:rsid w:val="00BE4568"/>
    <w:rsid w:val="00BF17D4"/>
    <w:rsid w:val="00BF4FAC"/>
    <w:rsid w:val="00C0027A"/>
    <w:rsid w:val="00C01131"/>
    <w:rsid w:val="00C0276C"/>
    <w:rsid w:val="00C03C69"/>
    <w:rsid w:val="00C0712D"/>
    <w:rsid w:val="00C11D7F"/>
    <w:rsid w:val="00C130B1"/>
    <w:rsid w:val="00C13C1C"/>
    <w:rsid w:val="00C14DF1"/>
    <w:rsid w:val="00C20474"/>
    <w:rsid w:val="00C20770"/>
    <w:rsid w:val="00C229E9"/>
    <w:rsid w:val="00C237C8"/>
    <w:rsid w:val="00C25770"/>
    <w:rsid w:val="00C41923"/>
    <w:rsid w:val="00C41A54"/>
    <w:rsid w:val="00C45185"/>
    <w:rsid w:val="00C47308"/>
    <w:rsid w:val="00C53690"/>
    <w:rsid w:val="00C60441"/>
    <w:rsid w:val="00C608F9"/>
    <w:rsid w:val="00C62C5F"/>
    <w:rsid w:val="00C663DC"/>
    <w:rsid w:val="00C712A5"/>
    <w:rsid w:val="00C7317E"/>
    <w:rsid w:val="00C805F4"/>
    <w:rsid w:val="00C87C0B"/>
    <w:rsid w:val="00C917B8"/>
    <w:rsid w:val="00C926E2"/>
    <w:rsid w:val="00C96294"/>
    <w:rsid w:val="00CA0DD4"/>
    <w:rsid w:val="00CA1E2E"/>
    <w:rsid w:val="00CA382E"/>
    <w:rsid w:val="00CA4549"/>
    <w:rsid w:val="00CA634F"/>
    <w:rsid w:val="00CB0FA0"/>
    <w:rsid w:val="00CB3048"/>
    <w:rsid w:val="00CB3BC6"/>
    <w:rsid w:val="00CC1279"/>
    <w:rsid w:val="00CC3AA8"/>
    <w:rsid w:val="00CC3C48"/>
    <w:rsid w:val="00CC3FE8"/>
    <w:rsid w:val="00CC4E8C"/>
    <w:rsid w:val="00CC54B8"/>
    <w:rsid w:val="00CC6B84"/>
    <w:rsid w:val="00CC709C"/>
    <w:rsid w:val="00CD0074"/>
    <w:rsid w:val="00CD4820"/>
    <w:rsid w:val="00CD4D1C"/>
    <w:rsid w:val="00CE056E"/>
    <w:rsid w:val="00CE540B"/>
    <w:rsid w:val="00CF2D18"/>
    <w:rsid w:val="00CF5DFD"/>
    <w:rsid w:val="00D05913"/>
    <w:rsid w:val="00D05F3F"/>
    <w:rsid w:val="00D124F6"/>
    <w:rsid w:val="00D12CB9"/>
    <w:rsid w:val="00D13B23"/>
    <w:rsid w:val="00D18FB2"/>
    <w:rsid w:val="00D20D0C"/>
    <w:rsid w:val="00D34CED"/>
    <w:rsid w:val="00D40F35"/>
    <w:rsid w:val="00D42A1E"/>
    <w:rsid w:val="00D43C8D"/>
    <w:rsid w:val="00D4410C"/>
    <w:rsid w:val="00D47E42"/>
    <w:rsid w:val="00D50888"/>
    <w:rsid w:val="00D51D4E"/>
    <w:rsid w:val="00D56F3F"/>
    <w:rsid w:val="00D57C5B"/>
    <w:rsid w:val="00D617C4"/>
    <w:rsid w:val="00D61DA1"/>
    <w:rsid w:val="00D83B25"/>
    <w:rsid w:val="00D84D08"/>
    <w:rsid w:val="00D8723D"/>
    <w:rsid w:val="00D877C2"/>
    <w:rsid w:val="00D93C8C"/>
    <w:rsid w:val="00DA1D0E"/>
    <w:rsid w:val="00DA6761"/>
    <w:rsid w:val="00DA73D1"/>
    <w:rsid w:val="00DB1097"/>
    <w:rsid w:val="00DB1F08"/>
    <w:rsid w:val="00DB34C8"/>
    <w:rsid w:val="00DB4FB9"/>
    <w:rsid w:val="00DB5126"/>
    <w:rsid w:val="00DC2974"/>
    <w:rsid w:val="00DC4BDF"/>
    <w:rsid w:val="00DC6683"/>
    <w:rsid w:val="00DD3142"/>
    <w:rsid w:val="00DE0E6B"/>
    <w:rsid w:val="00DE4513"/>
    <w:rsid w:val="00DF0BDF"/>
    <w:rsid w:val="00DF2A6C"/>
    <w:rsid w:val="00DF49F7"/>
    <w:rsid w:val="00DF53D6"/>
    <w:rsid w:val="00E1014D"/>
    <w:rsid w:val="00E20748"/>
    <w:rsid w:val="00E2543B"/>
    <w:rsid w:val="00E27BCE"/>
    <w:rsid w:val="00E32923"/>
    <w:rsid w:val="00E3730C"/>
    <w:rsid w:val="00E41F5B"/>
    <w:rsid w:val="00E45420"/>
    <w:rsid w:val="00E46456"/>
    <w:rsid w:val="00E47458"/>
    <w:rsid w:val="00E47CA3"/>
    <w:rsid w:val="00E47E64"/>
    <w:rsid w:val="00E507DA"/>
    <w:rsid w:val="00E52A24"/>
    <w:rsid w:val="00E60CB5"/>
    <w:rsid w:val="00E61931"/>
    <w:rsid w:val="00E63EDF"/>
    <w:rsid w:val="00E641BA"/>
    <w:rsid w:val="00E642F9"/>
    <w:rsid w:val="00E65FD9"/>
    <w:rsid w:val="00E728C1"/>
    <w:rsid w:val="00E72FDB"/>
    <w:rsid w:val="00E76704"/>
    <w:rsid w:val="00E80B42"/>
    <w:rsid w:val="00E81C5E"/>
    <w:rsid w:val="00E81F3F"/>
    <w:rsid w:val="00E90AAE"/>
    <w:rsid w:val="00EA1B35"/>
    <w:rsid w:val="00EA2BC2"/>
    <w:rsid w:val="00EA4A13"/>
    <w:rsid w:val="00EA4AEE"/>
    <w:rsid w:val="00EB24FA"/>
    <w:rsid w:val="00EB2A0B"/>
    <w:rsid w:val="00EB6975"/>
    <w:rsid w:val="00EC077E"/>
    <w:rsid w:val="00EC2185"/>
    <w:rsid w:val="00EC581D"/>
    <w:rsid w:val="00ED0212"/>
    <w:rsid w:val="00ED2FF5"/>
    <w:rsid w:val="00ED7C89"/>
    <w:rsid w:val="00EE2F22"/>
    <w:rsid w:val="00EE4A51"/>
    <w:rsid w:val="00EE7AE7"/>
    <w:rsid w:val="00EF1830"/>
    <w:rsid w:val="00EF344E"/>
    <w:rsid w:val="00EF591B"/>
    <w:rsid w:val="00F027DD"/>
    <w:rsid w:val="00F02FB3"/>
    <w:rsid w:val="00F078CF"/>
    <w:rsid w:val="00F11E0C"/>
    <w:rsid w:val="00F1365B"/>
    <w:rsid w:val="00F154DE"/>
    <w:rsid w:val="00F15D26"/>
    <w:rsid w:val="00F17493"/>
    <w:rsid w:val="00F224AF"/>
    <w:rsid w:val="00F27C0C"/>
    <w:rsid w:val="00F326CB"/>
    <w:rsid w:val="00F37078"/>
    <w:rsid w:val="00F37FF7"/>
    <w:rsid w:val="00F47C7C"/>
    <w:rsid w:val="00F50FF9"/>
    <w:rsid w:val="00F55556"/>
    <w:rsid w:val="00F5675A"/>
    <w:rsid w:val="00F64CAA"/>
    <w:rsid w:val="00F65E49"/>
    <w:rsid w:val="00F66028"/>
    <w:rsid w:val="00F80023"/>
    <w:rsid w:val="00F806A8"/>
    <w:rsid w:val="00F837EB"/>
    <w:rsid w:val="00F84246"/>
    <w:rsid w:val="00F84CD0"/>
    <w:rsid w:val="00F90A6C"/>
    <w:rsid w:val="00F91BE5"/>
    <w:rsid w:val="00F95D63"/>
    <w:rsid w:val="00F95E0E"/>
    <w:rsid w:val="00F96174"/>
    <w:rsid w:val="00FA0931"/>
    <w:rsid w:val="00FA130C"/>
    <w:rsid w:val="00FA3EFF"/>
    <w:rsid w:val="00FA47AA"/>
    <w:rsid w:val="00FA6FEE"/>
    <w:rsid w:val="00FB03AD"/>
    <w:rsid w:val="00FB20AA"/>
    <w:rsid w:val="00FC3F50"/>
    <w:rsid w:val="00FD39E7"/>
    <w:rsid w:val="00FD4897"/>
    <w:rsid w:val="00FE43B0"/>
    <w:rsid w:val="00FE7798"/>
    <w:rsid w:val="00FF00CC"/>
    <w:rsid w:val="00FF1899"/>
    <w:rsid w:val="00FF5C16"/>
    <w:rsid w:val="0D1E8B15"/>
    <w:rsid w:val="1D9B93DF"/>
    <w:rsid w:val="294F4153"/>
    <w:rsid w:val="3205EAF9"/>
    <w:rsid w:val="342D73D3"/>
    <w:rsid w:val="40212FF1"/>
    <w:rsid w:val="48422DF4"/>
    <w:rsid w:val="6A29B58D"/>
    <w:rsid w:val="6BC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BD7D"/>
  <w15:chartTrackingRefBased/>
  <w15:docId w15:val="{54627EBE-C1F6-42D6-B8F1-AECF2679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E6"/>
    <w:pPr>
      <w:spacing w:after="120" w:line="276" w:lineRule="auto"/>
    </w:pPr>
    <w:rPr>
      <w:kern w:val="0"/>
      <w14:ligatures w14:val="none"/>
    </w:rPr>
  </w:style>
  <w:style w:type="paragraph" w:styleId="Heading1">
    <w:name w:val="heading 1"/>
    <w:next w:val="Normal"/>
    <w:link w:val="Heading1Char"/>
    <w:uiPriority w:val="1"/>
    <w:qFormat/>
    <w:rsid w:val="009957E6"/>
    <w:pPr>
      <w:widowControl w:val="0"/>
      <w:spacing w:before="360" w:after="240" w:line="240" w:lineRule="auto"/>
      <w:contextualSpacing/>
      <w:outlineLvl w:val="0"/>
    </w:pPr>
    <w:rPr>
      <w:rFonts w:ascii="Calibri" w:hAnsi="Calibri"/>
      <w:b/>
      <w:bCs/>
      <w:spacing w:val="5"/>
      <w:kern w:val="28"/>
      <w:sz w:val="40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3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63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63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57E6"/>
    <w:rPr>
      <w:rFonts w:ascii="Calibri" w:hAnsi="Calibri"/>
      <w:b/>
      <w:bCs/>
      <w:spacing w:val="5"/>
      <w:kern w:val="28"/>
      <w:sz w:val="40"/>
      <w:szCs w:val="28"/>
      <w14:ligatures w14:val="none"/>
    </w:rPr>
  </w:style>
  <w:style w:type="paragraph" w:styleId="Header">
    <w:name w:val="header"/>
    <w:basedOn w:val="Normal"/>
    <w:link w:val="HeaderChar"/>
    <w:uiPriority w:val="99"/>
    <w:rsid w:val="009957E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957E6"/>
    <w:rPr>
      <w:rFonts w:ascii="Calibri" w:hAnsi="Calibri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rsid w:val="009957E6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957E6"/>
    <w:rPr>
      <w:rFonts w:ascii="Calibri" w:hAnsi="Calibri"/>
      <w:kern w:val="0"/>
      <w:sz w:val="20"/>
      <w14:ligatures w14:val="none"/>
    </w:rPr>
  </w:style>
  <w:style w:type="table" w:styleId="TableGrid">
    <w:name w:val="Table Grid"/>
    <w:basedOn w:val="TableNormal"/>
    <w:uiPriority w:val="59"/>
    <w:rsid w:val="009957E6"/>
    <w:pPr>
      <w:spacing w:before="60" w:after="60" w:line="240" w:lineRule="auto"/>
    </w:pPr>
    <w:rPr>
      <w:rFonts w:ascii="Cambria" w:eastAsia="Times New Roman" w:hAnsi="Cambria" w:cs="Times New Roman"/>
      <w:kern w:val="0"/>
      <w:sz w:val="18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ies">
    <w:name w:val="Series"/>
    <w:qFormat/>
    <w:rsid w:val="009957E6"/>
    <w:pPr>
      <w:spacing w:before="120" w:after="120" w:line="240" w:lineRule="auto"/>
    </w:pPr>
    <w:rPr>
      <w:b/>
      <w:i/>
      <w:kern w:val="0"/>
      <w:sz w:val="32"/>
      <w14:ligatures w14:val="none"/>
    </w:rPr>
  </w:style>
  <w:style w:type="paragraph" w:styleId="ListParagraph">
    <w:name w:val="List Paragraph"/>
    <w:basedOn w:val="Normal"/>
    <w:uiPriority w:val="99"/>
    <w:qFormat/>
    <w:rsid w:val="009957E6"/>
    <w:pPr>
      <w:ind w:left="720"/>
      <w:contextualSpacing/>
    </w:pPr>
  </w:style>
  <w:style w:type="paragraph" w:customStyle="1" w:styleId="paragraph">
    <w:name w:val="paragraph"/>
    <w:basedOn w:val="Normal"/>
    <w:rsid w:val="009957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E4B8E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6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70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704"/>
    <w:rPr>
      <w:b/>
      <w:bCs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34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A634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A634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B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B687E"/>
    <w:rPr>
      <w:b/>
      <w:bCs/>
    </w:rPr>
  </w:style>
  <w:style w:type="character" w:customStyle="1" w:styleId="cf01">
    <w:name w:val="cf01"/>
    <w:basedOn w:val="DefaultParagraphFont"/>
    <w:rsid w:val="0002279B"/>
    <w:rPr>
      <w:rFonts w:ascii="Segoe UI" w:hAnsi="Segoe UI" w:cs="Segoe UI" w:hint="default"/>
      <w:sz w:val="18"/>
      <w:szCs w:val="18"/>
    </w:rPr>
  </w:style>
  <w:style w:type="paragraph" w:customStyle="1" w:styleId="trt0xe">
    <w:name w:val="trt0xe"/>
    <w:basedOn w:val="Normal"/>
    <w:rsid w:val="0030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s">
    <w:name w:val="Table headings"/>
    <w:basedOn w:val="Normal"/>
    <w:qFormat/>
    <w:rsid w:val="00843B70"/>
    <w:pPr>
      <w:spacing w:before="60" w:line="240" w:lineRule="auto"/>
    </w:pPr>
    <w:rPr>
      <w:rFonts w:ascii="Calibri" w:eastAsia="Calibri" w:hAnsi="Calibri" w:cs="Times New Roman"/>
      <w:b/>
      <w:color w:val="FFFFF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  <SharedWithUsers xmlns="c95b51c2-b2ac-4224-a5b5-069909057829">
      <UserInfo>
        <DisplayName>Talasila, Sumanth</DisplayName>
        <AccountId>846</AccountId>
        <AccountType/>
      </UserInfo>
      <UserInfo>
        <DisplayName>Sharma, Sagar</DisplayName>
        <AccountId>3072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E409-8E07-4B86-B071-0321EE19C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A28CA-B0F7-479A-8CDD-95B699E91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58783-220C-4689-B6B1-CC45D3C3E623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81c01dc6-2c49-4730-b140-874c95cac377"/>
    <ds:schemaRef ds:uri="http://purl.org/dc/dcmitype/"/>
    <ds:schemaRef ds:uri="http://schemas.microsoft.com/office/infopath/2007/PartnerControls"/>
    <ds:schemaRef ds:uri="c95b51c2-b2ac-4224-a5b5-069909057829"/>
    <ds:schemaRef ds:uri="http://schemas.openxmlformats.org/package/2006/metadata/core-properties"/>
    <ds:schemaRef ds:uri="2b53c995-2120-4bc0-8922-c25044d37f6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617B89-A9A5-4B82-A444-2DFD1D48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New, What's Different - 17 August 2024 PEMS Release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New, What's Different - 17 August 2024 PEMS Release</dc:title>
  <dc:subject/>
  <dc:creator>Department of Agriculture, Fisheries and Forestry</dc:creator>
  <cp:keywords/>
  <dc:description/>
  <cp:revision>3</cp:revision>
  <dcterms:created xsi:type="dcterms:W3CDTF">2024-08-16T00:48:00Z</dcterms:created>
  <dcterms:modified xsi:type="dcterms:W3CDTF">2024-08-16T01:46:00Z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0x010100B2C12E0E6D87BB4FA53ADC14A44DCD6D</vt:lpwstr>
  </property>
  <property fmtid="{D5CDD505-2E9C-101B-9397-08002B2CF9AE}" pid="3" name="Research lifecycle">
    <vt:lpwstr/>
  </property>
  <property fmtid="{D5CDD505-2E9C-101B-9397-08002B2CF9AE}" pid="4" name="MediaServiceImageTags">
    <vt:lpwstr/>
  </property>
  <property fmtid="{D5CDD505-2E9C-101B-9397-08002B2CF9AE}" pid="5" name="ClassificationContentMarkingHeaderShapeIds">
    <vt:lpwstr>7b57a033,69e1e626,6832f1a2</vt:lpwstr>
  </property>
  <property fmtid="{D5CDD505-2E9C-101B-9397-08002B2CF9AE}" pid="6" name="ClassificationContentMarkingHeaderFontProps">
    <vt:lpwstr>#ff0000,12,Calibri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6b4c2bd5,442b32d9,142b1745</vt:lpwstr>
  </property>
  <property fmtid="{D5CDD505-2E9C-101B-9397-08002B2CF9AE}" pid="9" name="ClassificationContentMarkingFooterFontProps">
    <vt:lpwstr>#ff0000,12,Calibri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933d8be6-3c40-4052-87a2-9c2adcba8759_Enabled">
    <vt:lpwstr>true</vt:lpwstr>
  </property>
  <property fmtid="{D5CDD505-2E9C-101B-9397-08002B2CF9AE}" pid="12" name="MSIP_Label_933d8be6-3c40-4052-87a2-9c2adcba8759_SetDate">
    <vt:lpwstr>2024-08-14T07:42:30Z</vt:lpwstr>
  </property>
  <property fmtid="{D5CDD505-2E9C-101B-9397-08002B2CF9AE}" pid="13" name="MSIP_Label_933d8be6-3c40-4052-87a2-9c2adcba8759_Method">
    <vt:lpwstr>Privileged</vt:lpwstr>
  </property>
  <property fmtid="{D5CDD505-2E9C-101B-9397-08002B2CF9AE}" pid="14" name="MSIP_Label_933d8be6-3c40-4052-87a2-9c2adcba8759_Name">
    <vt:lpwstr>OFFICIAL</vt:lpwstr>
  </property>
  <property fmtid="{D5CDD505-2E9C-101B-9397-08002B2CF9AE}" pid="15" name="MSIP_Label_933d8be6-3c40-4052-87a2-9c2adcba8759_SiteId">
    <vt:lpwstr>2be67eb7-400c-4b3f-a5a1-1258c0da0696</vt:lpwstr>
  </property>
  <property fmtid="{D5CDD505-2E9C-101B-9397-08002B2CF9AE}" pid="16" name="MSIP_Label_933d8be6-3c40-4052-87a2-9c2adcba8759_ActionId">
    <vt:lpwstr>d1fcbfd2-2d5b-4904-a1c1-0ef03e95747a</vt:lpwstr>
  </property>
  <property fmtid="{D5CDD505-2E9C-101B-9397-08002B2CF9AE}" pid="17" name="MSIP_Label_933d8be6-3c40-4052-87a2-9c2adcba8759_ContentBits">
    <vt:lpwstr>3</vt:lpwstr>
  </property>
</Properties>
</file>