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8C482" w14:textId="77777777" w:rsidR="00AF75F9" w:rsidRDefault="00AF75F9" w:rsidP="00A16700">
      <w:pPr>
        <w:pStyle w:val="Heading1"/>
      </w:pPr>
      <w:r>
        <w:t>National Drought Network</w:t>
      </w:r>
    </w:p>
    <w:p w14:paraId="614F0680" w14:textId="20277D9B" w:rsidR="00E362EF" w:rsidRPr="00A16700" w:rsidRDefault="00AF75F9" w:rsidP="00A16700">
      <w:pPr>
        <w:pStyle w:val="Heading1"/>
      </w:pPr>
      <w:r>
        <w:t>Terms of Reference</w:t>
      </w:r>
      <w:r w:rsidR="007C5B94" w:rsidRPr="00A16700">
        <w:t xml:space="preserve"> </w:t>
      </w:r>
    </w:p>
    <w:p w14:paraId="2FB94E8B" w14:textId="724DDEF0" w:rsidR="00E362EF" w:rsidRDefault="00AF75F9" w:rsidP="009E5350">
      <w:pPr>
        <w:pStyle w:val="Heading2"/>
        <w:numPr>
          <w:ilvl w:val="0"/>
          <w:numId w:val="0"/>
        </w:numPr>
        <w:spacing w:before="240"/>
        <w:ind w:left="720" w:hanging="720"/>
      </w:pPr>
      <w:r>
        <w:t>Purpose and objective</w:t>
      </w:r>
    </w:p>
    <w:p w14:paraId="283FC590" w14:textId="77777777" w:rsidR="00AF75F9" w:rsidRDefault="00AF75F9" w:rsidP="00AF75F9">
      <w:pPr>
        <w:jc w:val="both"/>
      </w:pPr>
      <w:r w:rsidRPr="00AF75F9">
        <w:t xml:space="preserve">The National Drought Network (NDN) is an information sharing forum where there is an opportunity for all jurisdictions to connect with drought stakeholders, to hear and share information related to drought. Through sharing information, the NDN aims to improve understanding and further develop collaborative relationships across the broader drought community which can be leveraged to assist in Australia’s preparation, response, and recovery from drought events. </w:t>
      </w:r>
    </w:p>
    <w:p w14:paraId="38E85A7D" w14:textId="6DDF0ADE" w:rsidR="00AF75F9" w:rsidRDefault="00AF75F9" w:rsidP="00AF75F9">
      <w:pPr>
        <w:pStyle w:val="Heading2"/>
        <w:numPr>
          <w:ilvl w:val="0"/>
          <w:numId w:val="0"/>
        </w:numPr>
        <w:ind w:left="720" w:hanging="720"/>
      </w:pPr>
      <w:r>
        <w:t>Functions</w:t>
      </w:r>
    </w:p>
    <w:p w14:paraId="3A2B3242" w14:textId="78CB83A1" w:rsidR="00AF75F9" w:rsidRDefault="00AF75F9" w:rsidP="00AF75F9">
      <w:pPr>
        <w:jc w:val="both"/>
      </w:pPr>
      <w:r>
        <w:t>The function of the NDN is to share information:</w:t>
      </w:r>
    </w:p>
    <w:p w14:paraId="732CE4EF" w14:textId="77777777" w:rsidR="00AF75F9" w:rsidRPr="00AF75F9" w:rsidRDefault="00AF75F9" w:rsidP="00AF75F9">
      <w:pPr>
        <w:pStyle w:val="ListBullet"/>
        <w:ind w:left="454" w:hanging="454"/>
      </w:pPr>
      <w:r w:rsidRPr="00AF75F9">
        <w:t>which is drought-related, non-sensitive and able to be made publicly available</w:t>
      </w:r>
    </w:p>
    <w:p w14:paraId="1C57A7A7" w14:textId="77777777" w:rsidR="00AF75F9" w:rsidRPr="00AF75F9" w:rsidRDefault="00AF75F9" w:rsidP="00AF75F9">
      <w:pPr>
        <w:pStyle w:val="ListBullet"/>
        <w:ind w:left="454" w:hanging="454"/>
      </w:pPr>
      <w:r w:rsidRPr="00AF75F9">
        <w:t>on drought policies, programs, and initiatives from all jurisdictions</w:t>
      </w:r>
    </w:p>
    <w:p w14:paraId="69C76AD6" w14:textId="77777777" w:rsidR="00AF75F9" w:rsidRPr="00AF75F9" w:rsidRDefault="00AF75F9" w:rsidP="00AF75F9">
      <w:pPr>
        <w:pStyle w:val="ListBullet"/>
        <w:ind w:left="454" w:hanging="454"/>
      </w:pPr>
      <w:r w:rsidRPr="00AF75F9">
        <w:t>on drought conditions and impacts, drought indicators and data</w:t>
      </w:r>
    </w:p>
    <w:p w14:paraId="225A8449" w14:textId="4B592B81" w:rsidR="00AF75F9" w:rsidRDefault="00AF75F9" w:rsidP="00AF75F9">
      <w:pPr>
        <w:pStyle w:val="ListBullet"/>
        <w:ind w:left="454" w:hanging="454"/>
      </w:pPr>
      <w:r w:rsidRPr="00AF75F9">
        <w:t>on case studies and lessons learned</w:t>
      </w:r>
      <w:r>
        <w:t>; and</w:t>
      </w:r>
    </w:p>
    <w:p w14:paraId="4FB340F5" w14:textId="78B2FC4C" w:rsidR="00AF75F9" w:rsidRPr="00AF75F9" w:rsidRDefault="00AF75F9" w:rsidP="00AF75F9">
      <w:pPr>
        <w:pStyle w:val="ListBullet"/>
        <w:numPr>
          <w:ilvl w:val="0"/>
          <w:numId w:val="0"/>
        </w:numPr>
      </w:pPr>
      <w:r>
        <w:t>Where appropriate the NDN will also do data collection, situation validating and sentiment testing.</w:t>
      </w:r>
    </w:p>
    <w:p w14:paraId="74B308F2" w14:textId="77777777" w:rsidR="00AF75F9" w:rsidRPr="00AF75F9" w:rsidRDefault="00AF75F9" w:rsidP="00AF75F9">
      <w:pPr>
        <w:pStyle w:val="Heading2"/>
        <w:numPr>
          <w:ilvl w:val="0"/>
          <w:numId w:val="0"/>
        </w:numPr>
        <w:ind w:left="720" w:hanging="720"/>
      </w:pPr>
      <w:r w:rsidRPr="00AF75F9">
        <w:t>Governance</w:t>
      </w:r>
    </w:p>
    <w:p w14:paraId="4D274705" w14:textId="136B2C6B" w:rsidR="00AF75F9" w:rsidRDefault="00AF75F9" w:rsidP="00AF75F9">
      <w:pPr>
        <w:jc w:val="both"/>
      </w:pPr>
      <w:r w:rsidRPr="00AF75F9">
        <w:t>The NDN is not intended to duplicate or replace existing networks, or local, state/territory or Commonwealth fora. It will not have a formal decision-making role.</w:t>
      </w:r>
    </w:p>
    <w:p w14:paraId="67BFED2D" w14:textId="77777777" w:rsidR="00AF75F9" w:rsidRPr="00AF75F9" w:rsidRDefault="00AF75F9" w:rsidP="00AF75F9">
      <w:pPr>
        <w:pStyle w:val="Heading2"/>
        <w:numPr>
          <w:ilvl w:val="0"/>
          <w:numId w:val="0"/>
        </w:numPr>
        <w:ind w:left="720" w:hanging="720"/>
      </w:pPr>
      <w:r w:rsidRPr="00AF75F9">
        <w:t>Sponsor</w:t>
      </w:r>
    </w:p>
    <w:p w14:paraId="48FAD6F3" w14:textId="77777777" w:rsidR="00AF75F9" w:rsidRPr="00AF75F9" w:rsidRDefault="00AF75F9" w:rsidP="00AF75F9">
      <w:pPr>
        <w:jc w:val="both"/>
      </w:pPr>
      <w:r w:rsidRPr="00AF75F9">
        <w:t xml:space="preserve">The NDN is sponsored by the First Assistant Secretary, Farm Resilience Division, Department of Agriculture, Fisheries and Forestry. The Sponsor provides continuing senior level commitment and support for championing the objectives of the NDN. </w:t>
      </w:r>
    </w:p>
    <w:p w14:paraId="5A150EEE" w14:textId="77777777" w:rsidR="00AF75F9" w:rsidRPr="00AF75F9" w:rsidRDefault="00AF75F9" w:rsidP="00AF75F9">
      <w:pPr>
        <w:pStyle w:val="Heading2"/>
        <w:numPr>
          <w:ilvl w:val="0"/>
          <w:numId w:val="0"/>
        </w:numPr>
        <w:ind w:left="720" w:hanging="720"/>
      </w:pPr>
      <w:r w:rsidRPr="00AF75F9">
        <w:t xml:space="preserve">Chair </w:t>
      </w:r>
    </w:p>
    <w:p w14:paraId="74EA9474" w14:textId="77777777" w:rsidR="00AF75F9" w:rsidRPr="00AF75F9" w:rsidRDefault="00AF75F9" w:rsidP="00AF75F9">
      <w:pPr>
        <w:jc w:val="both"/>
      </w:pPr>
      <w:r w:rsidRPr="00AF75F9">
        <w:t xml:space="preserve">The Assistant Secretary, Drought Policy Branch, Department of Agriculture, Fisheries and Forestry will chair the NDN, leading and facilitating network meetings. The Chair will work closely with State and </w:t>
      </w:r>
      <w:r w:rsidRPr="00AF75F9">
        <w:lastRenderedPageBreak/>
        <w:t xml:space="preserve">Territory counterparts to establish agenda items which are representative of both the Australian and State and Territory governments. A proxy may attend on the Chair’s behalf if they are unavailable. </w:t>
      </w:r>
    </w:p>
    <w:p w14:paraId="254B59F2" w14:textId="77777777" w:rsidR="009E5350" w:rsidRPr="009E5350" w:rsidRDefault="009E5350" w:rsidP="009E5350">
      <w:pPr>
        <w:pStyle w:val="Heading2"/>
        <w:numPr>
          <w:ilvl w:val="0"/>
          <w:numId w:val="0"/>
        </w:numPr>
        <w:ind w:left="720" w:hanging="720"/>
      </w:pPr>
      <w:r w:rsidRPr="009E5350">
        <w:t>Secretariat</w:t>
      </w:r>
    </w:p>
    <w:p w14:paraId="56C65D06" w14:textId="77777777" w:rsidR="009E5350" w:rsidRPr="009E5350" w:rsidRDefault="009E5350" w:rsidP="009E5350">
      <w:pPr>
        <w:jc w:val="both"/>
      </w:pPr>
      <w:r w:rsidRPr="009E5350">
        <w:t xml:space="preserve">Secretariat support will be provided by the Drought Partnerships team, Farm Resilience Division, Department of Agriculture, Fisheries and Forestry. </w:t>
      </w:r>
    </w:p>
    <w:p w14:paraId="12EB8D4B" w14:textId="77777777" w:rsidR="009E5350" w:rsidRPr="009E5350" w:rsidRDefault="009E5350" w:rsidP="009E5350">
      <w:pPr>
        <w:jc w:val="both"/>
      </w:pPr>
      <w:r w:rsidRPr="009E5350">
        <w:t xml:space="preserve">The Secretariat will support the Chair and will assist in the development of meeting agendas and collation of supporting papers to facilitate productive engagement. States and Territories will be invited to contribute agenda items six weeks prior to each meeting. Finalised agendas will be distributed to invitees at least five working days prior to each meeting. </w:t>
      </w:r>
    </w:p>
    <w:p w14:paraId="71982F1D" w14:textId="77777777" w:rsidR="009E5350" w:rsidRPr="009E5350" w:rsidRDefault="009E5350" w:rsidP="009E5350">
      <w:pPr>
        <w:jc w:val="both"/>
      </w:pPr>
      <w:r w:rsidRPr="009E5350">
        <w:t xml:space="preserve">The Secretariat will track action items such as issues or information to be followed-up, and ensure outcomes are relayed to future meetings. </w:t>
      </w:r>
    </w:p>
    <w:p w14:paraId="76546690" w14:textId="0E9834F7" w:rsidR="009E5350" w:rsidRPr="009E5350" w:rsidRDefault="009E5350" w:rsidP="009E5350">
      <w:pPr>
        <w:jc w:val="both"/>
      </w:pPr>
      <w:r w:rsidRPr="009E5350">
        <w:t>Minutes will be taken for internal use only. The minutes will inform development of meeting notes which will be distributed to invitees following each meeting and published on</w:t>
      </w:r>
      <w:r>
        <w:t xml:space="preserve"> the </w:t>
      </w:r>
      <w:r w:rsidR="00DD5AE3">
        <w:t xml:space="preserve">departments </w:t>
      </w:r>
      <w:hyperlink r:id="rId11" w:history="1">
        <w:r w:rsidR="00DD5AE3" w:rsidRPr="00DD5AE3">
          <w:rPr>
            <w:rStyle w:val="Hyperlink"/>
          </w:rPr>
          <w:t>Drought Engagement</w:t>
        </w:r>
      </w:hyperlink>
      <w:r w:rsidR="00DD5AE3">
        <w:t xml:space="preserve"> web page.</w:t>
      </w:r>
      <w:r w:rsidRPr="009E5350">
        <w:t xml:space="preserve"> </w:t>
      </w:r>
    </w:p>
    <w:p w14:paraId="5FD54293" w14:textId="77777777" w:rsidR="009E5350" w:rsidRPr="009E5350" w:rsidRDefault="009E5350" w:rsidP="009E5350">
      <w:pPr>
        <w:pStyle w:val="Heading2"/>
        <w:numPr>
          <w:ilvl w:val="0"/>
          <w:numId w:val="0"/>
        </w:numPr>
        <w:ind w:left="720" w:hanging="720"/>
      </w:pPr>
      <w:r w:rsidRPr="009E5350">
        <w:t>Invitees</w:t>
      </w:r>
    </w:p>
    <w:p w14:paraId="1367DC72" w14:textId="77777777" w:rsidR="009E5350" w:rsidRPr="009E5350" w:rsidRDefault="009E5350" w:rsidP="009E5350">
      <w:pPr>
        <w:jc w:val="both"/>
      </w:pPr>
      <w:r w:rsidRPr="009E5350">
        <w:t xml:space="preserve">As this is an information network, invites may be extended to agencies, organisations and persons who are drought stakeholders. Stakeholders may ‘opt-in’ to join the NDN by emailing the Drought Policy Branch, DAFF. As invitees may be representing the views and perspectives of their groups and organisations (rather than individual views), invitees can elect a suitable proxy to attend meetings when necessary. </w:t>
      </w:r>
    </w:p>
    <w:p w14:paraId="1280C022" w14:textId="77777777" w:rsidR="009E5350" w:rsidRPr="001F1548" w:rsidRDefault="009E5350" w:rsidP="009E5350">
      <w:pPr>
        <w:jc w:val="both"/>
      </w:pPr>
      <w:r w:rsidRPr="001F1548">
        <w:t>The Department of Agriculture, Fisheries and Forestry</w:t>
      </w:r>
      <w:r>
        <w:t xml:space="preserve"> </w:t>
      </w:r>
      <w:r w:rsidRPr="005F704C">
        <w:t>(department)</w:t>
      </w:r>
      <w:r w:rsidRPr="001F1548">
        <w:t xml:space="preserve"> collects </w:t>
      </w:r>
      <w:r>
        <w:t>your</w:t>
      </w:r>
      <w:r w:rsidRPr="001F1548">
        <w:t xml:space="preserve"> personal information in relation to the National Drought Network for</w:t>
      </w:r>
      <w:r>
        <w:t xml:space="preserve"> the purposes of</w:t>
      </w:r>
      <w:r w:rsidRPr="001F1548">
        <w:t xml:space="preserve"> administration of the network to ensure targeted and appropriate information for attendees</w:t>
      </w:r>
      <w:r>
        <w:t>, reporting on the attendance of organisations, and related purposes</w:t>
      </w:r>
      <w:r w:rsidRPr="001F1548">
        <w:t xml:space="preserve">. </w:t>
      </w:r>
    </w:p>
    <w:p w14:paraId="70578D19" w14:textId="77777777" w:rsidR="009E5350" w:rsidRDefault="009E5350" w:rsidP="009E5350">
      <w:pPr>
        <w:jc w:val="both"/>
      </w:pPr>
      <w:r>
        <w:t>If you fail to provide some or all of the personal information requested in this document, the department may be unable to register you to join the National Drought Network.</w:t>
      </w:r>
    </w:p>
    <w:p w14:paraId="69CCF37D" w14:textId="77777777" w:rsidR="009E5350" w:rsidRPr="001F1548" w:rsidRDefault="009E5350" w:rsidP="009E5350">
      <w:pPr>
        <w:jc w:val="both"/>
      </w:pPr>
      <w:r w:rsidRPr="001F1548">
        <w:t xml:space="preserve">The department may disclose </w:t>
      </w:r>
      <w:r>
        <w:t>your personal</w:t>
      </w:r>
      <w:r w:rsidRPr="001F1548">
        <w:t xml:space="preserve"> information </w:t>
      </w:r>
      <w:r>
        <w:t>to</w:t>
      </w:r>
      <w:r w:rsidRPr="001F1548">
        <w:t xml:space="preserve"> other Commonwealth, </w:t>
      </w:r>
      <w:r>
        <w:t>S</w:t>
      </w:r>
      <w:r w:rsidRPr="001F1548">
        <w:t xml:space="preserve">tate and </w:t>
      </w:r>
      <w:r>
        <w:t>T</w:t>
      </w:r>
      <w:r w:rsidRPr="001F1548">
        <w:t>erritory agencies for the above purposes, provided the disclosure is consistent with relevant laws, in particular the </w:t>
      </w:r>
      <w:r w:rsidRPr="009E5350">
        <w:t>Privacy Act 1988</w:t>
      </w:r>
      <w:r w:rsidRPr="001F1548">
        <w:t> (</w:t>
      </w:r>
      <w:proofErr w:type="spellStart"/>
      <w:r w:rsidRPr="001F1548">
        <w:t>Cth</w:t>
      </w:r>
      <w:proofErr w:type="spellEnd"/>
      <w:r w:rsidRPr="001F1548">
        <w:t>). Your personal information will be handled in accordance with Australian Privacy Principles. </w:t>
      </w:r>
    </w:p>
    <w:p w14:paraId="76A5E28A" w14:textId="72CCBE1C" w:rsidR="009E5350" w:rsidRDefault="009E5350" w:rsidP="009E5350">
      <w:pPr>
        <w:jc w:val="both"/>
      </w:pPr>
      <w:r w:rsidRPr="001F1548">
        <w:t>See the department's </w:t>
      </w:r>
      <w:hyperlink r:id="rId12" w:history="1">
        <w:r w:rsidRPr="009E5350">
          <w:rPr>
            <w:rStyle w:val="Hyperlink"/>
          </w:rPr>
          <w:t>Privacy Policy</w:t>
        </w:r>
      </w:hyperlink>
      <w:r>
        <w:t xml:space="preserve"> to learn mor</w:t>
      </w:r>
      <w:r w:rsidRPr="001F1548">
        <w:t>e about accessing or correcting personal information or making a complaint. Alternatively, email the department at </w:t>
      </w:r>
      <w:hyperlink r:id="rId13" w:history="1">
        <w:r w:rsidRPr="001F1548">
          <w:rPr>
            <w:rStyle w:val="Hyperlink"/>
          </w:rPr>
          <w:t>privacy@aff.gov.au</w:t>
        </w:r>
      </w:hyperlink>
    </w:p>
    <w:p w14:paraId="43C2C3AE" w14:textId="77777777" w:rsidR="009E5350" w:rsidRPr="009E5350" w:rsidRDefault="009E5350" w:rsidP="009E5350">
      <w:pPr>
        <w:pStyle w:val="Heading2"/>
        <w:numPr>
          <w:ilvl w:val="0"/>
          <w:numId w:val="0"/>
        </w:numPr>
        <w:ind w:left="720" w:hanging="720"/>
      </w:pPr>
      <w:r w:rsidRPr="009E5350">
        <w:t xml:space="preserve">Frequency of meetings </w:t>
      </w:r>
    </w:p>
    <w:p w14:paraId="21D9C2C7" w14:textId="77777777" w:rsidR="009E5350" w:rsidRPr="009E5350" w:rsidRDefault="009E5350" w:rsidP="009E5350">
      <w:pPr>
        <w:jc w:val="both"/>
      </w:pPr>
      <w:r w:rsidRPr="009E5350">
        <w:t xml:space="preserve">The NDN will aim to meet at a minimum twice per year in virtual format. This frequency may increase as drought conditions worsen, as required. The Chair may also call additional meetings as necessary or arrange for offline meetings for deep dives on topics. Additionally, pre-recorded videos or webinars </w:t>
      </w:r>
      <w:r w:rsidRPr="009E5350">
        <w:lastRenderedPageBreak/>
        <w:t xml:space="preserve">may be adopted from time to time. When scheduling meetings, consideration will be given to other meetings drought stakeholders may be attending, to avoid meeting clashes and maximise availability. </w:t>
      </w:r>
    </w:p>
    <w:p w14:paraId="3A121A98" w14:textId="77777777" w:rsidR="009E5350" w:rsidRPr="009E5350" w:rsidRDefault="009E5350" w:rsidP="009E5350">
      <w:pPr>
        <w:pStyle w:val="Heading2"/>
        <w:numPr>
          <w:ilvl w:val="0"/>
          <w:numId w:val="0"/>
        </w:numPr>
        <w:ind w:left="720" w:hanging="720"/>
      </w:pPr>
      <w:r w:rsidRPr="009E5350">
        <w:t>Review of Terms of Reference</w:t>
      </w:r>
    </w:p>
    <w:p w14:paraId="35F0AC38" w14:textId="70444963" w:rsidR="00AF75F9" w:rsidRDefault="009E5350" w:rsidP="00AF75F9">
      <w:pPr>
        <w:jc w:val="both"/>
      </w:pPr>
      <w:r w:rsidRPr="009E5350">
        <w:t xml:space="preserve">This document will be reviewed yearly by members of the AMM Working Group and informed by invitee feedback. </w:t>
      </w:r>
    </w:p>
    <w:p w14:paraId="729F9506" w14:textId="77777777" w:rsidR="00AF75F9" w:rsidRDefault="00AF75F9" w:rsidP="00AF75F9">
      <w:pPr>
        <w:jc w:val="both"/>
      </w:pPr>
    </w:p>
    <w:p w14:paraId="63FD8DA0" w14:textId="77777777" w:rsidR="008D1B48" w:rsidRDefault="008D1B48" w:rsidP="008D1B48">
      <w:pPr>
        <w:pStyle w:val="Normalsmall"/>
      </w:pPr>
      <w:r>
        <w:rPr>
          <w:rStyle w:val="Strong"/>
        </w:rPr>
        <w:t>Acknowledgement of Country</w:t>
      </w:r>
    </w:p>
    <w:p w14:paraId="112F1E20" w14:textId="77777777" w:rsidR="008D1B48" w:rsidRDefault="00093CD3" w:rsidP="008D1B48">
      <w:pPr>
        <w:pStyle w:val="Normalsmall"/>
      </w:pPr>
      <w:r w:rsidRPr="00093CD3">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57A373C9" w14:textId="77777777" w:rsidR="00262394" w:rsidRDefault="00262394" w:rsidP="00262394">
      <w:pPr>
        <w:pStyle w:val="Normalsmall"/>
        <w:spacing w:before="360"/>
      </w:pPr>
      <w:r>
        <w:t>© Commonwealth of Australia 202</w:t>
      </w:r>
      <w:r w:rsidR="00E3006D">
        <w:t>5</w:t>
      </w:r>
    </w:p>
    <w:p w14:paraId="349DCEC5"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251232DC" w14:textId="77777777" w:rsidR="00262394" w:rsidRDefault="00262394" w:rsidP="00262394">
      <w:pPr>
        <w:pStyle w:val="Normalsmall"/>
      </w:pPr>
      <w:r>
        <w:t xml:space="preserve">All material in this publication is licensed under a </w:t>
      </w:r>
      <w:hyperlink r:id="rId14" w:history="1">
        <w:r>
          <w:rPr>
            <w:rStyle w:val="Hyperlink"/>
          </w:rPr>
          <w:t>Creative Commons Attribution 4.0 International Licence</w:t>
        </w:r>
      </w:hyperlink>
      <w:r>
        <w:t xml:space="preserve"> except content supplied by third parties, logos and the Commonwealth Coat of Arms.</w:t>
      </w:r>
    </w:p>
    <w:p w14:paraId="4635ECDA"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262394">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F2E2E" w14:textId="77777777" w:rsidR="00AF75F9" w:rsidRDefault="00AF75F9">
      <w:r>
        <w:separator/>
      </w:r>
    </w:p>
    <w:p w14:paraId="782B4318" w14:textId="77777777" w:rsidR="00AF75F9" w:rsidRDefault="00AF75F9"/>
    <w:p w14:paraId="2EB9EC40" w14:textId="77777777" w:rsidR="00AF75F9" w:rsidRDefault="00AF75F9"/>
  </w:endnote>
  <w:endnote w:type="continuationSeparator" w:id="0">
    <w:p w14:paraId="4D92A445" w14:textId="77777777" w:rsidR="00AF75F9" w:rsidRDefault="00AF75F9">
      <w:r>
        <w:continuationSeparator/>
      </w:r>
    </w:p>
    <w:p w14:paraId="0DB4C50F" w14:textId="77777777" w:rsidR="00AF75F9" w:rsidRDefault="00AF75F9"/>
    <w:p w14:paraId="6AF889B1" w14:textId="77777777" w:rsidR="00AF75F9" w:rsidRDefault="00AF75F9"/>
  </w:endnote>
  <w:endnote w:type="continuationNotice" w:id="1">
    <w:p w14:paraId="065AF49E" w14:textId="77777777" w:rsidR="00AF75F9" w:rsidRDefault="00AF75F9">
      <w:pPr>
        <w:pStyle w:val="Footer"/>
      </w:pPr>
    </w:p>
    <w:p w14:paraId="6A66F6B6" w14:textId="77777777" w:rsidR="00AF75F9" w:rsidRDefault="00AF75F9"/>
    <w:p w14:paraId="0B138F7E" w14:textId="77777777" w:rsidR="00AF75F9" w:rsidRDefault="00AF7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DD19" w14:textId="77777777" w:rsidR="00C30975" w:rsidRDefault="00D61857">
    <w:pPr>
      <w:pStyle w:val="Footer"/>
    </w:pPr>
    <w:r>
      <w:rPr>
        <w:noProof/>
      </w:rPr>
      <mc:AlternateContent>
        <mc:Choice Requires="wps">
          <w:drawing>
            <wp:anchor distT="0" distB="0" distL="0" distR="0" simplePos="0" relativeHeight="251675136" behindDoc="0" locked="0" layoutInCell="1" allowOverlap="1" wp14:anchorId="0431F577" wp14:editId="0BA2977F">
              <wp:simplePos x="635" y="635"/>
              <wp:positionH relativeFrom="page">
                <wp:align>center</wp:align>
              </wp:positionH>
              <wp:positionV relativeFrom="page">
                <wp:align>bottom</wp:align>
              </wp:positionV>
              <wp:extent cx="551815" cy="404495"/>
              <wp:effectExtent l="0" t="0" r="635" b="0"/>
              <wp:wrapNone/>
              <wp:docPr id="104883720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B9AADB2"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31F577" id="_x0000_t202" coordsize="21600,21600" o:spt="202" path="m,l,21600r21600,l21600,xe">
              <v:stroke joinstyle="miter"/>
              <v:path gradientshapeok="t" o:connecttype="rect"/>
            </v:shapetype>
            <v:shape id="Text Box 11" o:spid="_x0000_s1027" type="#_x0000_t202" alt="OFFICIAL" style="position:absolute;left:0;text-align:left;margin-left:0;margin-top:0;width:43.45pt;height:31.8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B9AADB2"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F4ECF" w14:textId="75C5D8E5" w:rsidR="002A193C" w:rsidRDefault="007B1F92" w:rsidP="00D61857">
    <w:pPr>
      <w:pStyle w:val="Footer"/>
    </w:pPr>
    <w:r w:rsidRPr="007B1F92">
      <w:t>Department of Agriculture, Fisheries and Forestry</w:t>
    </w:r>
    <w:r w:rsidR="00D61857">
      <w:tab/>
    </w:r>
    <w:r w:rsidR="002A193C">
      <w:fldChar w:fldCharType="begin"/>
    </w:r>
    <w:r w:rsidR="002A193C">
      <w:instrText xml:space="preserve"> PAGE   \* MERGEFORMAT </w:instrText>
    </w:r>
    <w:r w:rsidR="002A193C">
      <w:fldChar w:fldCharType="separate"/>
    </w:r>
    <w:r w:rsidR="002A193C">
      <w:rPr>
        <w:noProof/>
      </w:rPr>
      <w:t>10</w:t>
    </w:r>
    <w:r w:rsidR="002A193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0E760" w14:textId="5F0B5DDB" w:rsidR="002A193C" w:rsidRDefault="002A193C" w:rsidP="00D61857">
    <w:pPr>
      <w:pStyle w:val="Footer"/>
    </w:pPr>
    <w:r>
      <w:t xml:space="preserve">Department of Agriculture, </w:t>
    </w:r>
    <w:r w:rsidR="00A9002C">
      <w:t>Fisheries and Forestry</w:t>
    </w:r>
    <w:r w:rsidR="00D61857">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4FC98" w14:textId="77777777" w:rsidR="00AF75F9" w:rsidRDefault="00AF75F9">
      <w:r>
        <w:separator/>
      </w:r>
    </w:p>
    <w:p w14:paraId="499B1648" w14:textId="77777777" w:rsidR="00AF75F9" w:rsidRDefault="00AF75F9"/>
    <w:p w14:paraId="5DB2916F" w14:textId="77777777" w:rsidR="00AF75F9" w:rsidRDefault="00AF75F9"/>
  </w:footnote>
  <w:footnote w:type="continuationSeparator" w:id="0">
    <w:p w14:paraId="6E269740" w14:textId="77777777" w:rsidR="00AF75F9" w:rsidRDefault="00AF75F9">
      <w:r>
        <w:continuationSeparator/>
      </w:r>
    </w:p>
    <w:p w14:paraId="598560C5" w14:textId="77777777" w:rsidR="00AF75F9" w:rsidRDefault="00AF75F9"/>
    <w:p w14:paraId="6CDE3C68" w14:textId="77777777" w:rsidR="00AF75F9" w:rsidRDefault="00AF75F9"/>
  </w:footnote>
  <w:footnote w:type="continuationNotice" w:id="1">
    <w:p w14:paraId="00BB920F" w14:textId="77777777" w:rsidR="00AF75F9" w:rsidRDefault="00AF75F9">
      <w:pPr>
        <w:pStyle w:val="Footer"/>
      </w:pPr>
    </w:p>
    <w:p w14:paraId="36DEF043" w14:textId="77777777" w:rsidR="00AF75F9" w:rsidRDefault="00AF75F9"/>
    <w:p w14:paraId="21B417A1" w14:textId="77777777" w:rsidR="00AF75F9" w:rsidRDefault="00AF75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81DA6" w14:textId="2BF6E0BC" w:rsidR="002A193C" w:rsidRDefault="00D61857">
    <w:pPr>
      <w:pStyle w:val="Header"/>
    </w:pPr>
    <w:r>
      <w:rPr>
        <w:noProof/>
        <w:lang w:val="en-US"/>
      </w:rPr>
      <mc:AlternateContent>
        <mc:Choice Requires="wps">
          <w:drawing>
            <wp:anchor distT="0" distB="0" distL="0" distR="0" simplePos="0" relativeHeight="251672064" behindDoc="0" locked="0" layoutInCell="1" allowOverlap="1" wp14:anchorId="011133A1" wp14:editId="0BF64E75">
              <wp:simplePos x="635" y="635"/>
              <wp:positionH relativeFrom="page">
                <wp:align>center</wp:align>
              </wp:positionH>
              <wp:positionV relativeFrom="page">
                <wp:align>top</wp:align>
              </wp:positionV>
              <wp:extent cx="551815" cy="404495"/>
              <wp:effectExtent l="0" t="0" r="635" b="14605"/>
              <wp:wrapNone/>
              <wp:docPr id="143728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C16778E"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1133A1"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20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C16778E"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F6CC3" w14:textId="5D6B4FA0" w:rsidR="00AF75F9" w:rsidRDefault="00AF75F9" w:rsidP="00AF75F9">
    <w:pPr>
      <w:pStyle w:val="Header"/>
    </w:pPr>
    <w:r>
      <w:t>National Drought Network</w:t>
    </w:r>
    <w:r w:rsidR="009E5350">
      <w:t xml:space="preserve"> -</w:t>
    </w:r>
    <w:r>
      <w:t xml:space="preserve"> Terms of Reference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EAF47" w14:textId="5676F08B" w:rsidR="002A193C" w:rsidRDefault="009E5350">
    <w:pPr>
      <w:pStyle w:val="Header"/>
      <w:jc w:val="left"/>
    </w:pPr>
    <w:r>
      <w:rPr>
        <w:noProof/>
      </w:rPr>
      <w:drawing>
        <wp:anchor distT="0" distB="0" distL="114300" distR="114300" simplePos="0" relativeHeight="251678208" behindDoc="1" locked="0" layoutInCell="1" allowOverlap="1" wp14:anchorId="0DB8E10C" wp14:editId="541BC316">
          <wp:simplePos x="0" y="0"/>
          <wp:positionH relativeFrom="margin">
            <wp:posOffset>-895350</wp:posOffset>
          </wp:positionH>
          <wp:positionV relativeFrom="paragraph">
            <wp:posOffset>-355600</wp:posOffset>
          </wp:positionV>
          <wp:extent cx="7694930" cy="1352550"/>
          <wp:effectExtent l="0" t="0" r="1270" b="0"/>
          <wp:wrapTight wrapText="bothSides">
            <wp:wrapPolygon edited="0">
              <wp:start x="0" y="0"/>
              <wp:lineTo x="0" y="21296"/>
              <wp:lineTo x="21550" y="21296"/>
              <wp:lineTo x="21550" y="0"/>
              <wp:lineTo x="0" y="0"/>
            </wp:wrapPolygon>
          </wp:wrapTight>
          <wp:docPr id="1848359104" name="Picture 1" descr="Department of Agriculture, Fisheries and Forestry logo, with words National Drought Network and images of a field of wheat and farmers talking together in a padd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359104" name="Picture 1" descr="Department of Agriculture, Fisheries and Forestry logo, with words National Drought Network and images of a field of wheat and farmers talking together in a paddock."/>
                  <pic:cNvPicPr/>
                </pic:nvPicPr>
                <pic:blipFill>
                  <a:blip r:embed="rId1">
                    <a:extLst>
                      <a:ext uri="{28A0092B-C50C-407E-A947-70E740481C1C}">
                        <a14:useLocalDpi xmlns:a14="http://schemas.microsoft.com/office/drawing/2010/main" val="0"/>
                      </a:ext>
                    </a:extLst>
                  </a:blip>
                  <a:stretch>
                    <a:fillRect/>
                  </a:stretch>
                </pic:blipFill>
                <pic:spPr>
                  <a:xfrm>
                    <a:off x="0" y="0"/>
                    <a:ext cx="7694930" cy="1352550"/>
                  </a:xfrm>
                  <a:prstGeom prst="rect">
                    <a:avLst/>
                  </a:prstGeom>
                </pic:spPr>
              </pic:pic>
            </a:graphicData>
          </a:graphic>
          <wp14:sizeRelH relativeFrom="page">
            <wp14:pctWidth>0</wp14:pctWidth>
          </wp14:sizeRelH>
          <wp14:sizeRelV relativeFrom="page">
            <wp14:pctHeight>0</wp14:pctHeight>
          </wp14:sizeRelV>
        </wp:anchor>
      </w:drawing>
    </w:r>
    <w:r>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6800B4"/>
    <w:multiLevelType w:val="multilevel"/>
    <w:tmpl w:val="A0241B28"/>
    <w:numStyleLink w:val="List1"/>
  </w:abstractNum>
  <w:abstractNum w:abstractNumId="3"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9F329DA"/>
    <w:multiLevelType w:val="multilevel"/>
    <w:tmpl w:val="2B64EC84"/>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8B541B"/>
    <w:multiLevelType w:val="multilevel"/>
    <w:tmpl w:val="BF3294C2"/>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BF04EB"/>
    <w:multiLevelType w:val="hybridMultilevel"/>
    <w:tmpl w:val="233C416E"/>
    <w:lvl w:ilvl="0" w:tplc="FFFFFFFF">
      <w:numFmt w:val="bullet"/>
      <w:lvlText w:val=""/>
      <w:lvlJc w:val="left"/>
      <w:pPr>
        <w:ind w:left="720" w:hanging="360"/>
      </w:pPr>
      <w:rPr>
        <w:rFonts w:ascii="Symbol" w:eastAsiaTheme="minorHAnsi" w:hAnsi="Symbol" w:cstheme="minorHAnsi"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7"/>
  </w:num>
  <w:num w:numId="2" w16cid:durableId="1355770275">
    <w:abstractNumId w:val="8"/>
  </w:num>
  <w:num w:numId="3" w16cid:durableId="1882862685">
    <w:abstractNumId w:val="1"/>
  </w:num>
  <w:num w:numId="4" w16cid:durableId="36050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5"/>
  </w:num>
  <w:num w:numId="6" w16cid:durableId="1314989398">
    <w:abstractNumId w:val="6"/>
  </w:num>
  <w:num w:numId="7" w16cid:durableId="951480071">
    <w:abstractNumId w:val="3"/>
  </w:num>
  <w:num w:numId="8" w16cid:durableId="844629787">
    <w:abstractNumId w:val="1"/>
    <w:lvlOverride w:ilvl="0">
      <w:lvl w:ilvl="0">
        <w:start w:val="1"/>
        <w:numFmt w:val="decimal"/>
        <w:pStyle w:val="Heading2"/>
        <w:lvlText w:val="%1"/>
        <w:lvlJc w:val="left"/>
        <w:pPr>
          <w:ind w:left="720" w:hanging="720"/>
        </w:pPr>
      </w:lvl>
    </w:lvlOverride>
  </w:num>
  <w:num w:numId="9" w16cid:durableId="1698308952">
    <w:abstractNumId w:val="7"/>
  </w:num>
  <w:num w:numId="10" w16cid:durableId="547035718">
    <w:abstractNumId w:val="8"/>
  </w:num>
  <w:num w:numId="11" w16cid:durableId="1145393031">
    <w:abstractNumId w:val="0"/>
  </w:num>
  <w:num w:numId="12" w16cid:durableId="645671681">
    <w:abstractNumId w:val="9"/>
  </w:num>
  <w:num w:numId="13" w16cid:durableId="274824895">
    <w:abstractNumId w:val="12"/>
  </w:num>
  <w:num w:numId="14" w16cid:durableId="1361395064">
    <w:abstractNumId w:val="10"/>
  </w:num>
  <w:num w:numId="15" w16cid:durableId="236869232">
    <w:abstractNumId w:val="4"/>
  </w:num>
  <w:num w:numId="16" w16cid:durableId="1542791687">
    <w:abstractNumId w:val="11"/>
  </w:num>
  <w:num w:numId="17" w16cid:durableId="1021735898">
    <w:abstractNumId w:val="7"/>
  </w:num>
  <w:num w:numId="18" w16cid:durableId="1141262916">
    <w:abstractNumId w:val="1"/>
    <w:lvlOverride w:ilvl="0">
      <w:lvl w:ilvl="0">
        <w:start w:val="1"/>
        <w:numFmt w:val="decimal"/>
        <w:pStyle w:val="Heading2"/>
        <w:lvlText w:val="%1"/>
        <w:lvlJc w:val="left"/>
        <w:pPr>
          <w:ind w:left="720" w:hanging="720"/>
        </w:pPr>
      </w:lvl>
    </w:lvlOverride>
  </w:num>
  <w:num w:numId="19" w16cid:durableId="1482849752">
    <w:abstractNumId w:val="1"/>
    <w:lvlOverride w:ilvl="0">
      <w:lvl w:ilvl="0">
        <w:start w:val="1"/>
        <w:numFmt w:val="decimal"/>
        <w:pStyle w:val="Heading2"/>
        <w:lvlText w:val="%1"/>
        <w:lvlJc w:val="left"/>
        <w:pPr>
          <w:ind w:left="720" w:hanging="720"/>
        </w:pPr>
      </w:lvl>
    </w:lvlOverride>
  </w:num>
  <w:num w:numId="20" w16cid:durableId="1516917488">
    <w:abstractNumId w:val="1"/>
    <w:lvlOverride w:ilvl="0">
      <w:lvl w:ilvl="0">
        <w:start w:val="1"/>
        <w:numFmt w:val="decimal"/>
        <w:pStyle w:val="Heading2"/>
        <w:lvlText w:val="%1"/>
        <w:lvlJc w:val="left"/>
        <w:pPr>
          <w:ind w:left="720" w:hanging="720"/>
        </w:pPr>
      </w:lvl>
    </w:lvlOverride>
  </w:num>
  <w:num w:numId="21" w16cid:durableId="1253008759">
    <w:abstractNumId w:val="1"/>
    <w:lvlOverride w:ilvl="0">
      <w:lvl w:ilvl="0">
        <w:start w:val="1"/>
        <w:numFmt w:val="decimal"/>
        <w:pStyle w:val="Heading2"/>
        <w:lvlText w:val="%1"/>
        <w:lvlJc w:val="left"/>
        <w:pPr>
          <w:ind w:left="720" w:hanging="720"/>
        </w:pPr>
      </w:lvl>
    </w:lvlOverride>
  </w:num>
  <w:num w:numId="22" w16cid:durableId="1641030043">
    <w:abstractNumId w:val="1"/>
    <w:lvlOverride w:ilvl="0">
      <w:lvl w:ilvl="0">
        <w:start w:val="1"/>
        <w:numFmt w:val="decimal"/>
        <w:pStyle w:val="Heading2"/>
        <w:lvlText w:val="%1"/>
        <w:lvlJc w:val="left"/>
        <w:pPr>
          <w:ind w:left="720" w:hanging="720"/>
        </w:pPr>
      </w:lvl>
    </w:lvlOverride>
  </w:num>
  <w:num w:numId="23" w16cid:durableId="652413116">
    <w:abstractNumId w:val="1"/>
    <w:lvlOverride w:ilvl="0">
      <w:lvl w:ilvl="0">
        <w:start w:val="1"/>
        <w:numFmt w:val="decimal"/>
        <w:pStyle w:val="Heading2"/>
        <w:lvlText w:val="%1"/>
        <w:lvlJc w:val="left"/>
        <w:pPr>
          <w:ind w:left="720" w:hanging="720"/>
        </w:pPr>
      </w:lvl>
    </w:lvlOverride>
  </w:num>
  <w:num w:numId="24" w16cid:durableId="1593120289">
    <w:abstractNumId w:val="1"/>
    <w:lvlOverride w:ilvl="0">
      <w:lvl w:ilvl="0">
        <w:start w:val="1"/>
        <w:numFmt w:val="decimal"/>
        <w:pStyle w:val="Heading2"/>
        <w:lvlText w:val="%1"/>
        <w:lvlJc w:val="left"/>
        <w:pPr>
          <w:ind w:left="720" w:hanging="720"/>
        </w:p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F9"/>
    <w:rsid w:val="00047CF6"/>
    <w:rsid w:val="00071927"/>
    <w:rsid w:val="00093CD3"/>
    <w:rsid w:val="000D6DD8"/>
    <w:rsid w:val="00112B86"/>
    <w:rsid w:val="00134E1D"/>
    <w:rsid w:val="001450BA"/>
    <w:rsid w:val="001567E9"/>
    <w:rsid w:val="00183612"/>
    <w:rsid w:val="001A1F79"/>
    <w:rsid w:val="001B1009"/>
    <w:rsid w:val="001C3583"/>
    <w:rsid w:val="001D77BC"/>
    <w:rsid w:val="001E1C4C"/>
    <w:rsid w:val="00201500"/>
    <w:rsid w:val="00222B30"/>
    <w:rsid w:val="00236BA8"/>
    <w:rsid w:val="00262394"/>
    <w:rsid w:val="00274C12"/>
    <w:rsid w:val="002A193C"/>
    <w:rsid w:val="003005B7"/>
    <w:rsid w:val="00305911"/>
    <w:rsid w:val="00340820"/>
    <w:rsid w:val="00357095"/>
    <w:rsid w:val="00362353"/>
    <w:rsid w:val="00381D23"/>
    <w:rsid w:val="00396339"/>
    <w:rsid w:val="003A4B4A"/>
    <w:rsid w:val="003D3CE1"/>
    <w:rsid w:val="003D44DC"/>
    <w:rsid w:val="00402404"/>
    <w:rsid w:val="00406AC2"/>
    <w:rsid w:val="00451E21"/>
    <w:rsid w:val="00460750"/>
    <w:rsid w:val="004705F2"/>
    <w:rsid w:val="00473964"/>
    <w:rsid w:val="00482FD5"/>
    <w:rsid w:val="004837B1"/>
    <w:rsid w:val="0048569E"/>
    <w:rsid w:val="00486A50"/>
    <w:rsid w:val="00486C20"/>
    <w:rsid w:val="00490E7F"/>
    <w:rsid w:val="004C6362"/>
    <w:rsid w:val="004C6C47"/>
    <w:rsid w:val="0059380F"/>
    <w:rsid w:val="005F0E4D"/>
    <w:rsid w:val="005F7ED2"/>
    <w:rsid w:val="00611DA7"/>
    <w:rsid w:val="006416D4"/>
    <w:rsid w:val="006E1CF5"/>
    <w:rsid w:val="00704CE7"/>
    <w:rsid w:val="007405CB"/>
    <w:rsid w:val="00762C3E"/>
    <w:rsid w:val="007B1F92"/>
    <w:rsid w:val="007C5B94"/>
    <w:rsid w:val="008153FE"/>
    <w:rsid w:val="00821DA2"/>
    <w:rsid w:val="0082249A"/>
    <w:rsid w:val="00826753"/>
    <w:rsid w:val="00833933"/>
    <w:rsid w:val="00835E9D"/>
    <w:rsid w:val="00892FE1"/>
    <w:rsid w:val="008A3190"/>
    <w:rsid w:val="008D1B48"/>
    <w:rsid w:val="0090774C"/>
    <w:rsid w:val="009679F4"/>
    <w:rsid w:val="00991227"/>
    <w:rsid w:val="00996A46"/>
    <w:rsid w:val="009A1E6B"/>
    <w:rsid w:val="009E5350"/>
    <w:rsid w:val="009E7B5C"/>
    <w:rsid w:val="009F00C4"/>
    <w:rsid w:val="009F6E1F"/>
    <w:rsid w:val="00A16700"/>
    <w:rsid w:val="00A26D23"/>
    <w:rsid w:val="00A27706"/>
    <w:rsid w:val="00A336EC"/>
    <w:rsid w:val="00A52203"/>
    <w:rsid w:val="00A7401B"/>
    <w:rsid w:val="00A87C92"/>
    <w:rsid w:val="00A9002C"/>
    <w:rsid w:val="00AA70E3"/>
    <w:rsid w:val="00AB0FBE"/>
    <w:rsid w:val="00AB27F3"/>
    <w:rsid w:val="00AE3D72"/>
    <w:rsid w:val="00AF1EB9"/>
    <w:rsid w:val="00AF5211"/>
    <w:rsid w:val="00AF75F9"/>
    <w:rsid w:val="00B01FB8"/>
    <w:rsid w:val="00B35721"/>
    <w:rsid w:val="00B43A41"/>
    <w:rsid w:val="00B5453F"/>
    <w:rsid w:val="00B97EBA"/>
    <w:rsid w:val="00BA0AFF"/>
    <w:rsid w:val="00BB6ACE"/>
    <w:rsid w:val="00BC6BA3"/>
    <w:rsid w:val="00BC7BC4"/>
    <w:rsid w:val="00BD2275"/>
    <w:rsid w:val="00C00AAC"/>
    <w:rsid w:val="00C05EA8"/>
    <w:rsid w:val="00C06619"/>
    <w:rsid w:val="00C30975"/>
    <w:rsid w:val="00C33968"/>
    <w:rsid w:val="00C51E35"/>
    <w:rsid w:val="00C759F8"/>
    <w:rsid w:val="00C92F0F"/>
    <w:rsid w:val="00CD7809"/>
    <w:rsid w:val="00CF7FF8"/>
    <w:rsid w:val="00D06356"/>
    <w:rsid w:val="00D36729"/>
    <w:rsid w:val="00D45274"/>
    <w:rsid w:val="00D45E0E"/>
    <w:rsid w:val="00D61857"/>
    <w:rsid w:val="00D666DC"/>
    <w:rsid w:val="00D843C2"/>
    <w:rsid w:val="00D912A7"/>
    <w:rsid w:val="00DD5AE3"/>
    <w:rsid w:val="00DF6FBB"/>
    <w:rsid w:val="00E05D92"/>
    <w:rsid w:val="00E223F4"/>
    <w:rsid w:val="00E3006D"/>
    <w:rsid w:val="00E362EF"/>
    <w:rsid w:val="00E732BE"/>
    <w:rsid w:val="00E74C11"/>
    <w:rsid w:val="00E86770"/>
    <w:rsid w:val="00E96E54"/>
    <w:rsid w:val="00F01D00"/>
    <w:rsid w:val="00F35EE8"/>
    <w:rsid w:val="00F5729D"/>
    <w:rsid w:val="00F65DFD"/>
    <w:rsid w:val="00F90D42"/>
    <w:rsid w:val="00FB088E"/>
    <w:rsid w:val="00FB6115"/>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F4F86"/>
  <w15:docId w15:val="{A47E0FCB-1739-4AF0-B265-AEF48EFE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753"/>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835E9D"/>
    <w:pPr>
      <w:widowControl w:val="0"/>
      <w:spacing w:before="360"/>
      <w:contextualSpacing/>
      <w:outlineLvl w:val="0"/>
    </w:pPr>
    <w:rPr>
      <w:rFonts w:ascii="Calibri" w:eastAsiaTheme="minorHAnsi" w:hAnsi="Calibri" w:cstheme="minorBidi"/>
      <w:b/>
      <w:bCs/>
      <w:spacing w:val="5"/>
      <w:kern w:val="28"/>
      <w:sz w:val="60"/>
      <w:szCs w:val="28"/>
      <w:lang w:eastAsia="en-US"/>
    </w:rPr>
  </w:style>
  <w:style w:type="paragraph" w:styleId="Heading2">
    <w:name w:val="heading 2"/>
    <w:basedOn w:val="Normal"/>
    <w:next w:val="Normal"/>
    <w:link w:val="Heading2Char"/>
    <w:uiPriority w:val="3"/>
    <w:rsid w:val="00835E9D"/>
    <w:pPr>
      <w:keepNext/>
      <w:numPr>
        <w:numId w:val="8"/>
      </w:numPr>
      <w:spacing w:after="60" w:line="240" w:lineRule="auto"/>
      <w:outlineLvl w:val="1"/>
    </w:pPr>
    <w:rPr>
      <w:rFonts w:ascii="Calibri" w:eastAsiaTheme="minorEastAsia" w:hAnsi="Calibri"/>
      <w:bCs/>
      <w:color w:val="000000"/>
      <w:sz w:val="44"/>
      <w:szCs w:val="28"/>
      <w:lang w:eastAsia="ja-JP"/>
    </w:rPr>
  </w:style>
  <w:style w:type="paragraph" w:styleId="Heading3">
    <w:name w:val="heading 3"/>
    <w:next w:val="Normal"/>
    <w:link w:val="Heading3Char"/>
    <w:uiPriority w:val="4"/>
    <w:qFormat/>
    <w:rsid w:val="00835E9D"/>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35E9D"/>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835E9D"/>
    <w:pPr>
      <w:keepNext/>
      <w:keepLines/>
      <w:spacing w:after="0" w:line="240" w:lineRule="auto"/>
      <w:outlineLvl w:val="4"/>
    </w:pPr>
    <w:rPr>
      <w:rFonts w:ascii="Calibri" w:hAnsi="Calibri"/>
      <w:b/>
      <w:sz w:val="28"/>
    </w:rPr>
  </w:style>
  <w:style w:type="paragraph" w:styleId="Heading6">
    <w:name w:val="heading 6"/>
    <w:basedOn w:val="Normal"/>
    <w:next w:val="Normal"/>
    <w:link w:val="Heading6Char"/>
    <w:uiPriority w:val="9"/>
    <w:semiHidden/>
    <w:qFormat/>
    <w:rsid w:val="00A16700"/>
    <w:pPr>
      <w:keepNext/>
      <w:keepLines/>
      <w:spacing w:before="40" w:after="0"/>
      <w:outlineLvl w:val="5"/>
    </w:pPr>
    <w:rPr>
      <w:rFonts w:eastAsiaTheme="majorEastAsia" w:cstheme="majorBidi"/>
      <w:b/>
      <w:i/>
      <w:color w:val="000000" w:themeColor="text1"/>
      <w:sz w:val="26"/>
    </w:rPr>
  </w:style>
  <w:style w:type="paragraph" w:styleId="Heading7">
    <w:name w:val="heading 7"/>
    <w:basedOn w:val="Normal"/>
    <w:next w:val="Normal"/>
    <w:link w:val="Heading7Char"/>
    <w:uiPriority w:val="9"/>
    <w:semiHidden/>
    <w:qFormat/>
    <w:rsid w:val="00A16700"/>
    <w:pPr>
      <w:keepNext/>
      <w:keepLines/>
      <w:spacing w:before="40" w:after="0"/>
      <w:outlineLvl w:val="6"/>
    </w:pPr>
    <w:rPr>
      <w:rFonts w:eastAsiaTheme="majorEastAsia" w:cstheme="majorBidi"/>
      <w:b/>
      <w:iCs/>
      <w:color w:val="000000" w:themeColor="text1"/>
      <w:sz w:val="24"/>
    </w:rPr>
  </w:style>
  <w:style w:type="paragraph" w:styleId="Heading8">
    <w:name w:val="heading 8"/>
    <w:basedOn w:val="Normal"/>
    <w:next w:val="Normal"/>
    <w:link w:val="Heading8Char"/>
    <w:uiPriority w:val="9"/>
    <w:semiHidden/>
    <w:qFormat/>
    <w:rsid w:val="00A16700"/>
    <w:pPr>
      <w:keepNext/>
      <w:keepLines/>
      <w:spacing w:before="40" w:after="0"/>
      <w:outlineLvl w:val="7"/>
    </w:pPr>
    <w:rPr>
      <w:rFonts w:eastAsiaTheme="majorEastAsia" w:cstheme="majorBidi"/>
      <w:b/>
      <w:i/>
      <w:szCs w:val="21"/>
    </w:rPr>
  </w:style>
  <w:style w:type="paragraph" w:styleId="Heading9">
    <w:name w:val="heading 9"/>
    <w:basedOn w:val="Normal"/>
    <w:next w:val="Normal"/>
    <w:link w:val="Heading9Char"/>
    <w:uiPriority w:val="9"/>
    <w:semiHidden/>
    <w:qFormat/>
    <w:rsid w:val="00826753"/>
    <w:pPr>
      <w:keepNext/>
      <w:keepLines/>
      <w:spacing w:before="40" w:after="0"/>
      <w:outlineLvl w:val="8"/>
    </w:pPr>
    <w:rPr>
      <w:rFonts w:eastAsiaTheme="majorEastAsia" w:cstheme="majorBidi"/>
      <w:b/>
      <w:iCs/>
      <w:color w:val="000000" w:themeColor="tex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D61857"/>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D61857"/>
    <w:rPr>
      <w:rFonts w:ascii="Calibri" w:eastAsiaTheme="minorHAnsi" w:hAnsi="Calibri" w:cstheme="minorBidi"/>
      <w:szCs w:val="22"/>
      <w:lang w:eastAsia="en-US"/>
    </w:rPr>
  </w:style>
  <w:style w:type="paragraph" w:styleId="Footer">
    <w:name w:val="footer"/>
    <w:basedOn w:val="Normal"/>
    <w:link w:val="FooterChar"/>
    <w:uiPriority w:val="27"/>
    <w:rsid w:val="00D61857"/>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D6185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835E9D"/>
    <w:rPr>
      <w:rFonts w:ascii="Calibri" w:eastAsiaTheme="minorHAnsi" w:hAnsi="Calibri" w:cstheme="minorBidi"/>
      <w:b/>
      <w:bCs/>
      <w:spacing w:val="5"/>
      <w:kern w:val="28"/>
      <w:sz w:val="60"/>
      <w:szCs w:val="28"/>
      <w:lang w:eastAsia="en-US"/>
    </w:rPr>
  </w:style>
  <w:style w:type="character" w:customStyle="1" w:styleId="Heading2Char">
    <w:name w:val="Heading 2 Char"/>
    <w:basedOn w:val="DefaultParagraphFont"/>
    <w:link w:val="Heading2"/>
    <w:uiPriority w:val="3"/>
    <w:rsid w:val="00835E9D"/>
    <w:rPr>
      <w:rFonts w:ascii="Calibri" w:eastAsiaTheme="minorEastAsia" w:hAnsi="Calibri" w:cstheme="minorBidi"/>
      <w:bCs/>
      <w:color w:val="000000"/>
      <w:sz w:val="44"/>
      <w:szCs w:val="28"/>
      <w:lang w:eastAsia="ja-JP"/>
    </w:rPr>
  </w:style>
  <w:style w:type="character" w:customStyle="1" w:styleId="Heading3Char">
    <w:name w:val="Heading 3 Char"/>
    <w:basedOn w:val="DefaultParagraphFont"/>
    <w:link w:val="Heading3"/>
    <w:uiPriority w:val="4"/>
    <w:rsid w:val="00835E9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35E9D"/>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835E9D"/>
    <w:rPr>
      <w:rFonts w:ascii="Calibri" w:eastAsiaTheme="minorHAnsi" w:hAnsi="Calibri" w:cstheme="minorBidi"/>
      <w:b/>
      <w:sz w:val="28"/>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762C3E"/>
    <w:pPr>
      <w:numPr>
        <w:numId w:val="9"/>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762C3E"/>
    <w:pPr>
      <w:numPr>
        <w:ilvl w:val="1"/>
        <w:numId w:val="9"/>
      </w:numPr>
      <w:spacing w:before="120" w:after="120"/>
      <w:ind w:left="908" w:hanging="454"/>
      <w:contextualSpacing/>
    </w:pPr>
  </w:style>
  <w:style w:type="paragraph" w:styleId="ListNumber">
    <w:name w:val="List Number"/>
    <w:basedOn w:val="Normal"/>
    <w:uiPriority w:val="9"/>
    <w:qFormat/>
    <w:rsid w:val="00762C3E"/>
    <w:pPr>
      <w:numPr>
        <w:numId w:val="10"/>
      </w:numPr>
      <w:tabs>
        <w:tab w:val="left" w:pos="142"/>
      </w:tabs>
      <w:spacing w:before="120" w:after="120"/>
      <w:ind w:left="454" w:hanging="454"/>
    </w:pPr>
  </w:style>
  <w:style w:type="paragraph" w:styleId="ListNumber2">
    <w:name w:val="List Number 2"/>
    <w:uiPriority w:val="10"/>
    <w:qFormat/>
    <w:rsid w:val="009E7B5C"/>
    <w:pPr>
      <w:numPr>
        <w:ilvl w:val="1"/>
        <w:numId w:val="10"/>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821DA2"/>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
    <w:name w:val="Table Bullet"/>
    <w:basedOn w:val="TableText"/>
    <w:uiPriority w:val="15"/>
    <w:qFormat/>
    <w:rsid w:val="00996A46"/>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semiHidden/>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62C3E"/>
    <w:pPr>
      <w:numPr>
        <w:ilvl w:val="2"/>
        <w:numId w:val="9"/>
      </w:numPr>
      <w:ind w:left="1361" w:hanging="454"/>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
    <w:qFormat/>
    <w:rsid w:val="00996A46"/>
    <w:pPr>
      <w:numPr>
        <w:numId w:val="11"/>
      </w:numPr>
      <w:tabs>
        <w:tab w:val="num" w:pos="462"/>
      </w:tabs>
      <w:ind w:left="568" w:hanging="284"/>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99"/>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A16700"/>
    <w:rPr>
      <w:rFonts w:asciiTheme="minorHAnsi" w:eastAsiaTheme="majorEastAsia" w:hAnsiTheme="minorHAnsi" w:cstheme="majorBidi"/>
      <w:b/>
      <w:i/>
      <w:color w:val="000000" w:themeColor="text1"/>
      <w:sz w:val="26"/>
      <w:szCs w:val="22"/>
      <w:lang w:eastAsia="en-US"/>
    </w:rPr>
  </w:style>
  <w:style w:type="paragraph" w:customStyle="1" w:styleId="TableListNumber2">
    <w:name w:val="Table List Number 2"/>
    <w:basedOn w:val="TableText"/>
    <w:qFormat/>
    <w:rsid w:val="00CF7FF8"/>
    <w:pPr>
      <w:numPr>
        <w:ilvl w:val="1"/>
        <w:numId w:val="13"/>
      </w:numPr>
    </w:pPr>
  </w:style>
  <w:style w:type="paragraph" w:customStyle="1" w:styleId="TableListNumber3">
    <w:name w:val="Table List Number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character" w:customStyle="1" w:styleId="Heading7Char">
    <w:name w:val="Heading 7 Char"/>
    <w:basedOn w:val="DefaultParagraphFont"/>
    <w:link w:val="Heading7"/>
    <w:uiPriority w:val="9"/>
    <w:semiHidden/>
    <w:rsid w:val="00A16700"/>
    <w:rPr>
      <w:rFonts w:asciiTheme="minorHAnsi" w:eastAsiaTheme="majorEastAsia" w:hAnsiTheme="minorHAnsi" w:cstheme="majorBidi"/>
      <w:b/>
      <w:iCs/>
      <w:color w:val="000000" w:themeColor="text1"/>
      <w:sz w:val="24"/>
      <w:szCs w:val="22"/>
      <w:lang w:eastAsia="en-US"/>
    </w:rPr>
  </w:style>
  <w:style w:type="character" w:customStyle="1" w:styleId="Heading8Char">
    <w:name w:val="Heading 8 Char"/>
    <w:basedOn w:val="DefaultParagraphFont"/>
    <w:link w:val="Heading8"/>
    <w:uiPriority w:val="9"/>
    <w:semiHidden/>
    <w:rsid w:val="00A16700"/>
    <w:rPr>
      <w:rFonts w:asciiTheme="minorHAnsi" w:eastAsiaTheme="majorEastAsia" w:hAnsiTheme="minorHAnsi" w:cstheme="majorBidi"/>
      <w:b/>
      <w:i/>
      <w:sz w:val="22"/>
      <w:szCs w:val="21"/>
      <w:lang w:eastAsia="en-US"/>
    </w:rPr>
  </w:style>
  <w:style w:type="paragraph" w:customStyle="1" w:styleId="BoxTextNumber">
    <w:name w:val="Box Text Number"/>
    <w:basedOn w:val="BoxText"/>
    <w:qFormat/>
    <w:rsid w:val="00A27706"/>
    <w:pPr>
      <w:numPr>
        <w:numId w:val="15"/>
      </w:numPr>
    </w:pPr>
  </w:style>
  <w:style w:type="character" w:customStyle="1" w:styleId="Heading9Char">
    <w:name w:val="Heading 9 Char"/>
    <w:basedOn w:val="DefaultParagraphFont"/>
    <w:link w:val="Heading9"/>
    <w:uiPriority w:val="9"/>
    <w:semiHidden/>
    <w:rsid w:val="00826753"/>
    <w:rPr>
      <w:rFonts w:asciiTheme="minorHAnsi" w:eastAsiaTheme="majorEastAsia" w:hAnsiTheme="minorHAnsi" w:cstheme="majorBidi"/>
      <w:b/>
      <w:iCs/>
      <w:color w:val="000000" w:themeColor="text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aff.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griculture.gov.au/about/commitment/priva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agriculture-land/farm-food-drought/drought/drought-policy/drought-engageme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6E4F656C-B5E7-4000-8877-C0A86D979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527c9b7-9ec8-4c5f-a515-89657b782942"/>
    <ds:schemaRef ds:uri="http://purl.org/dc/dcmitype/"/>
  </ds:schemaRefs>
</ds:datastoreItem>
</file>

<file path=customXml/itemProps4.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52</TotalTime>
  <Pages>3</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6447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Drought Network Terms of Reference</dc:title>
  <dc:creator>Mischelle.Mehnert@aff.gov.au</dc:creator>
  <cp:lastModifiedBy>Mehnert, Mischelle</cp:lastModifiedBy>
  <cp:revision>3</cp:revision>
  <cp:lastPrinted>2019-02-13T02:42:00Z</cp:lastPrinted>
  <dcterms:created xsi:type="dcterms:W3CDTF">2025-02-06T00:16:00Z</dcterms:created>
  <dcterms:modified xsi:type="dcterms:W3CDTF">2025-02-06T02:30:00Z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y fmtid="{D5CDD505-2E9C-101B-9397-08002B2CF9AE}" pid="4" name="ClassificationContentMarkingHeaderShapeIds">
    <vt:lpwstr>75e73740,2c8aeb6c,4d3bd1fa,55ab39f3,34f34a2f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351e854a,51c89a,793599a5,3e83fc58,78ecbfb3</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2024-07-17T04:47:03Z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9f8d9c3c-f4a4-40a1-ad7c-6abbf8b868bb</vt:lpwstr>
  </property>
  <property fmtid="{D5CDD505-2E9C-101B-9397-08002B2CF9AE}" pid="16" name="MSIP_Label_933d8be6-3c40-4052-87a2-9c2adcba8759_ContentBits">
    <vt:lpwstr>3</vt:lpwstr>
  </property>
</Properties>
</file>