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161E" w14:textId="5D40F8DC" w:rsidR="00FB7AF9" w:rsidRPr="00FB7AF9" w:rsidRDefault="00521889" w:rsidP="00035F77">
      <w:pPr>
        <w:pStyle w:val="Heading1"/>
        <w:spacing w:before="2040"/>
      </w:pPr>
      <w:r>
        <w:t>National Statement on Climate Change and Agriculture</w:t>
      </w:r>
    </w:p>
    <w:p w14:paraId="33978773" w14:textId="571342B5" w:rsidR="00764D6A" w:rsidRDefault="00E91D72" w:rsidP="00032114">
      <w:pPr>
        <w:pStyle w:val="Normalsmall"/>
      </w:pPr>
      <w:r>
        <w:br w:type="page"/>
      </w:r>
      <w:r>
        <w:lastRenderedPageBreak/>
        <w:t xml:space="preserve">© Commonwealth of Australia </w:t>
      </w:r>
      <w:r w:rsidR="00B97E61">
        <w:t>202</w:t>
      </w:r>
      <w:r w:rsidR="005C36F6">
        <w:t>3</w:t>
      </w:r>
    </w:p>
    <w:p w14:paraId="573419B9" w14:textId="77777777" w:rsidR="00764D6A" w:rsidRDefault="00E91D72">
      <w:pPr>
        <w:pStyle w:val="Normalsmall"/>
        <w:rPr>
          <w:rStyle w:val="Strong"/>
        </w:rPr>
      </w:pPr>
      <w:r>
        <w:rPr>
          <w:rStyle w:val="Strong"/>
        </w:rPr>
        <w:t>Ownership of intellectual property rights</w:t>
      </w:r>
    </w:p>
    <w:p w14:paraId="04CBAAF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146AC0FE" w14:textId="77777777" w:rsidR="00764D6A" w:rsidRDefault="00E91D72">
      <w:pPr>
        <w:pStyle w:val="Normalsmall"/>
        <w:rPr>
          <w:rStyle w:val="Strong"/>
        </w:rPr>
      </w:pPr>
      <w:r>
        <w:rPr>
          <w:rStyle w:val="Strong"/>
        </w:rPr>
        <w:t>Creative Commons licence</w:t>
      </w:r>
    </w:p>
    <w:p w14:paraId="5E7A7C08"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1BF51BBF" w14:textId="77777777" w:rsidR="00764D6A" w:rsidRPr="00364A4A" w:rsidRDefault="00E91D72">
      <w:pPr>
        <w:pStyle w:val="Normalsmall"/>
      </w:pPr>
      <w:r w:rsidRPr="00364A4A">
        <w:rPr>
          <w:noProof/>
          <w:lang w:eastAsia="en-AU"/>
        </w:rPr>
        <w:drawing>
          <wp:inline distT="0" distB="0" distL="0" distR="0" wp14:anchorId="2F42DEB6" wp14:editId="3366B001">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53623E3" w14:textId="77777777" w:rsidR="00764D6A" w:rsidRPr="00364A4A" w:rsidRDefault="00E91D72">
      <w:pPr>
        <w:pStyle w:val="Normalsmall"/>
        <w:rPr>
          <w:rStyle w:val="Strong"/>
        </w:rPr>
      </w:pPr>
      <w:r w:rsidRPr="00364A4A">
        <w:rPr>
          <w:rStyle w:val="Strong"/>
        </w:rPr>
        <w:t>Cataloguing data</w:t>
      </w:r>
    </w:p>
    <w:p w14:paraId="290B8978" w14:textId="68420260" w:rsidR="00764D6A" w:rsidRDefault="00E91D72">
      <w:pPr>
        <w:pStyle w:val="Normalsmall"/>
      </w:pPr>
      <w:r w:rsidRPr="00364A4A">
        <w:t xml:space="preserve">This publication (and any material sourced from it) should be attributed as: </w:t>
      </w:r>
      <w:r w:rsidR="00F93A29">
        <w:t>Commonwealth of Australia</w:t>
      </w:r>
      <w:r w:rsidR="00B97E61" w:rsidRPr="00760BAA">
        <w:t xml:space="preserve"> 202</w:t>
      </w:r>
      <w:r w:rsidR="005C36F6" w:rsidRPr="00760BAA">
        <w:t>3</w:t>
      </w:r>
      <w:r w:rsidRPr="00760BAA">
        <w:t xml:space="preserve">, </w:t>
      </w:r>
      <w:r w:rsidR="00443D2A">
        <w:rPr>
          <w:i/>
        </w:rPr>
        <w:t>National Statement on Climate Change and Agriculture</w:t>
      </w:r>
      <w:r>
        <w:t xml:space="preserve">, </w:t>
      </w:r>
      <w:r w:rsidR="00DE0AAE" w:rsidRPr="00DE0AAE">
        <w:t>Department of Agriculture, Fisheries and Forestry</w:t>
      </w:r>
      <w:r>
        <w:t>, Canberra</w:t>
      </w:r>
      <w:r w:rsidR="00117CB9">
        <w:t>.</w:t>
      </w:r>
      <w:r>
        <w:t xml:space="preserve"> CC BY 4.0.</w:t>
      </w:r>
    </w:p>
    <w:p w14:paraId="3AA57771" w14:textId="739BA836" w:rsidR="00764D6A" w:rsidRDefault="00E91D72">
      <w:pPr>
        <w:pStyle w:val="Normalsmall"/>
      </w:pPr>
      <w:r w:rsidRPr="005D3785">
        <w:t>This publication is available at</w:t>
      </w:r>
      <w:r w:rsidRPr="00364A4A">
        <w:t xml:space="preserve"> </w:t>
      </w:r>
      <w:hyperlink r:id="rId13" w:history="1">
        <w:r w:rsidR="00607A4A" w:rsidRPr="006C6EBC">
          <w:rPr>
            <w:rStyle w:val="Hyperlink"/>
          </w:rPr>
          <w:t>agriculture.gov.au/national-statement-climate-change-agriculture</w:t>
        </w:r>
      </w:hyperlink>
    </w:p>
    <w:p w14:paraId="78E40263" w14:textId="77777777" w:rsidR="00DE0AAE" w:rsidRDefault="00DE0AAE">
      <w:pPr>
        <w:pStyle w:val="Normalsmall"/>
        <w:spacing w:after="0"/>
      </w:pPr>
      <w:r w:rsidRPr="00DE0AAE">
        <w:t>Department of Agriculture, Fisheries and Forestry</w:t>
      </w:r>
    </w:p>
    <w:p w14:paraId="5E3C9616" w14:textId="77777777" w:rsidR="00764D6A" w:rsidRPr="00364A4A" w:rsidRDefault="00E91D72">
      <w:pPr>
        <w:pStyle w:val="Normalsmall"/>
        <w:spacing w:after="0"/>
      </w:pPr>
      <w:r w:rsidRPr="00364A4A">
        <w:t>GPO Box 858 Canberra ACT 2601</w:t>
      </w:r>
    </w:p>
    <w:p w14:paraId="5556A93A" w14:textId="77777777" w:rsidR="00764D6A" w:rsidRPr="00364A4A" w:rsidRDefault="00E91D72">
      <w:pPr>
        <w:pStyle w:val="Normalsmall"/>
        <w:spacing w:after="0"/>
      </w:pPr>
      <w:r w:rsidRPr="00364A4A">
        <w:t>Telephone 1800 900 090</w:t>
      </w:r>
    </w:p>
    <w:p w14:paraId="78A6EABC"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3688383E" w14:textId="77777777" w:rsidR="007C358A" w:rsidRDefault="007C358A">
      <w:pPr>
        <w:pStyle w:val="Normalsmall"/>
      </w:pPr>
      <w:r w:rsidRPr="00364A4A">
        <w:rPr>
          <w:rStyle w:val="Strong"/>
        </w:rPr>
        <w:t>Disclaimer</w:t>
      </w:r>
    </w:p>
    <w:p w14:paraId="22E26570"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6131735E" w14:textId="58A5B38E" w:rsidR="00B02B9B" w:rsidRDefault="00B02B9B" w:rsidP="00B02B9B">
      <w:pPr>
        <w:pStyle w:val="Normalsmall"/>
      </w:pPr>
      <w:r>
        <w:rPr>
          <w:rStyle w:val="Strong"/>
        </w:rPr>
        <w:t>Acknowledgement of Country</w:t>
      </w:r>
    </w:p>
    <w:p w14:paraId="4123D2B6" w14:textId="5481DE61"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165769BC" w14:textId="29A49453" w:rsidR="00764D6A" w:rsidRPr="00B9638D" w:rsidRDefault="000526C2" w:rsidP="005B784A">
      <w:pPr>
        <w:pStyle w:val="Heading2"/>
        <w:numPr>
          <w:ilvl w:val="0"/>
          <w:numId w:val="0"/>
        </w:numPr>
        <w:ind w:left="720" w:hanging="720"/>
      </w:pPr>
      <w:bookmarkStart w:id="0" w:name="_Toc139455256"/>
      <w:r w:rsidRPr="00117CB9">
        <w:lastRenderedPageBreak/>
        <w:t xml:space="preserve">Agriculture </w:t>
      </w:r>
      <w:r w:rsidR="005B784A" w:rsidRPr="00117CB9">
        <w:t>ministers’ foreword</w:t>
      </w:r>
      <w:bookmarkEnd w:id="0"/>
    </w:p>
    <w:p w14:paraId="1B6E8B39" w14:textId="77777777" w:rsidR="00A02A4B" w:rsidRDefault="00A02A4B" w:rsidP="005A4017">
      <w:pPr>
        <w:spacing w:after="140"/>
      </w:pPr>
      <w:r>
        <w:t xml:space="preserve">We are proud to present the </w:t>
      </w:r>
      <w:r w:rsidRPr="00D64107">
        <w:rPr>
          <w:rStyle w:val="Emphasis"/>
        </w:rPr>
        <w:t>National Statement on Climate Change and Agriculture</w:t>
      </w:r>
      <w:r>
        <w:t>.</w:t>
      </w:r>
    </w:p>
    <w:p w14:paraId="7ADFDB4D" w14:textId="39A362E2" w:rsidR="00A02A4B" w:rsidRDefault="00A02A4B" w:rsidP="005A4017">
      <w:pPr>
        <w:spacing w:after="140"/>
      </w:pPr>
      <w:r>
        <w:t xml:space="preserve">This national statement is an Australian first. It marks a commitment by all </w:t>
      </w:r>
      <w:r w:rsidR="008F4336">
        <w:t>a</w:t>
      </w:r>
      <w:r>
        <w:t xml:space="preserve">griculture </w:t>
      </w:r>
      <w:r w:rsidR="008F4336">
        <w:t>m</w:t>
      </w:r>
      <w:r>
        <w:t xml:space="preserve">inisters to provide </w:t>
      </w:r>
      <w:r w:rsidRPr="005C3CC5">
        <w:t>leadership</w:t>
      </w:r>
      <w:r w:rsidRPr="00DA6B5A">
        <w:t xml:space="preserve"> and</w:t>
      </w:r>
      <w:r>
        <w:t xml:space="preserve"> work together with ou</w:t>
      </w:r>
      <w:r w:rsidRPr="00DA6B5A">
        <w:t>r</w:t>
      </w:r>
      <w:r w:rsidRPr="005C3CC5">
        <w:t xml:space="preserve"> </w:t>
      </w:r>
      <w:r w:rsidR="006B0C86">
        <w:t>climate-smart</w:t>
      </w:r>
      <w:r>
        <w:t xml:space="preserve"> agricultur</w:t>
      </w:r>
      <w:r w:rsidR="000D4D3D">
        <w:t>al</w:t>
      </w:r>
      <w:r>
        <w:t xml:space="preserve"> sector.</w:t>
      </w:r>
    </w:p>
    <w:p w14:paraId="179DB617" w14:textId="290FED76" w:rsidR="0054729C" w:rsidRDefault="00A02A4B" w:rsidP="005A4017">
      <w:pPr>
        <w:spacing w:after="140"/>
      </w:pPr>
      <w:r>
        <w:t xml:space="preserve">Australian </w:t>
      </w:r>
      <w:r w:rsidR="000D4D3D">
        <w:t>agricultur</w:t>
      </w:r>
      <w:r w:rsidR="00EC21AF">
        <w:t>e</w:t>
      </w:r>
      <w:r>
        <w:t xml:space="preserve"> is one of the most diverse and varied sectors in the world. Our producers are stewards of the land, committed to healthy, </w:t>
      </w:r>
      <w:proofErr w:type="gramStart"/>
      <w:r w:rsidR="002F354B">
        <w:t>productive</w:t>
      </w:r>
      <w:proofErr w:type="gramEnd"/>
      <w:r>
        <w:t xml:space="preserve"> and sustainable farming systems for future generations. We also acknowledge the ongoing role of First Nations peoples who have cared for Country through Australia’s changing climate for millennia.</w:t>
      </w:r>
    </w:p>
    <w:p w14:paraId="4BDFB592" w14:textId="65942B92" w:rsidR="00BF77F6" w:rsidRDefault="00BF77F6" w:rsidP="005A4017">
      <w:pPr>
        <w:spacing w:after="140"/>
      </w:pPr>
      <w:r>
        <w:t xml:space="preserve">The Australian </w:t>
      </w:r>
      <w:r w:rsidR="000D4D3D">
        <w:t>agricultural</w:t>
      </w:r>
      <w:r>
        <w:t xml:space="preserve"> sector is at the forefront of climate change impacts and opportunities, and </w:t>
      </w:r>
      <w:r w:rsidRPr="00EC21AF">
        <w:t>our producers work in some of the most challenging conditions on earth.</w:t>
      </w:r>
      <w:r>
        <w:t xml:space="preserve"> Changes in temperature</w:t>
      </w:r>
      <w:r w:rsidR="00EC21AF">
        <w:t xml:space="preserve"> and</w:t>
      </w:r>
      <w:r>
        <w:t xml:space="preserve"> rainfall, severe drought, intense flooding, </w:t>
      </w:r>
      <w:proofErr w:type="gramStart"/>
      <w:r w:rsidR="002F354B">
        <w:t>fires</w:t>
      </w:r>
      <w:proofErr w:type="gramEnd"/>
      <w:r>
        <w:t xml:space="preserve"> and disease outbreaks are impacting farm production and incomes. The sector is responding</w:t>
      </w:r>
      <w:r w:rsidR="00117CB9">
        <w:t>:</w:t>
      </w:r>
      <w:r>
        <w:t xml:space="preserve"> Australian producers are innovating, adapting, improving </w:t>
      </w:r>
      <w:proofErr w:type="gramStart"/>
      <w:r w:rsidR="002F354B">
        <w:t>resilience</w:t>
      </w:r>
      <w:proofErr w:type="gramEnd"/>
      <w:r>
        <w:t xml:space="preserve"> and investing in the opportunities of a </w:t>
      </w:r>
      <w:r w:rsidR="00117CB9">
        <w:t>low-emissions</w:t>
      </w:r>
      <w:r>
        <w:t xml:space="preserve"> future</w:t>
      </w:r>
      <w:r w:rsidR="002E652E">
        <w:t>, but we must transition faster</w:t>
      </w:r>
      <w:r>
        <w:t>. As the climate continues to change and extreme weather events become more frequent and intense, our shared commitment to collaborate and innovate will continue to be paramount.</w:t>
      </w:r>
    </w:p>
    <w:p w14:paraId="27864A19" w14:textId="50B7EDA2" w:rsidR="009D034E" w:rsidRDefault="00BF77F6" w:rsidP="005A4017">
      <w:pPr>
        <w:spacing w:after="140"/>
      </w:pPr>
      <w:r>
        <w:t>We all have a role to play in our climate response</w:t>
      </w:r>
      <w:r w:rsidR="002E652E">
        <w:t xml:space="preserve">, including helping Australia to transition to a </w:t>
      </w:r>
      <w:r w:rsidR="002E652E" w:rsidRPr="00D86570">
        <w:t>net</w:t>
      </w:r>
      <w:r w:rsidR="003D5788">
        <w:t xml:space="preserve"> </w:t>
      </w:r>
      <w:r w:rsidR="006E4C06" w:rsidRPr="00D86570">
        <w:t>zero economy</w:t>
      </w:r>
      <w:r w:rsidRPr="00D86570">
        <w:t>.</w:t>
      </w:r>
      <w:r>
        <w:t xml:space="preserve"> </w:t>
      </w:r>
      <w:r w:rsidR="00117CB9">
        <w:t>A top priority for governments is w</w:t>
      </w:r>
      <w:r>
        <w:t xml:space="preserve">orking with industry to drive a climate change response underpinned by </w:t>
      </w:r>
      <w:r w:rsidR="006B0C86">
        <w:t>climate-smart</w:t>
      </w:r>
      <w:r>
        <w:t xml:space="preserve"> practices. This is critical to the growth of a sustainable and profitable agricultur</w:t>
      </w:r>
      <w:r w:rsidR="00C833C2">
        <w:t>al</w:t>
      </w:r>
      <w:r>
        <w:t xml:space="preserve"> sector</w:t>
      </w:r>
      <w:r w:rsidR="00117CB9">
        <w:t xml:space="preserve"> that aims to achieve </w:t>
      </w:r>
      <w:r w:rsidR="00117CB9" w:rsidRPr="00DA6B5A">
        <w:t>a</w:t>
      </w:r>
      <w:r w:rsidRPr="005C3CC5">
        <w:t xml:space="preserve"> </w:t>
      </w:r>
      <w:r w:rsidR="00117CB9" w:rsidRPr="005C3CC5">
        <w:t>farmgate output</w:t>
      </w:r>
      <w:r w:rsidR="00117CB9" w:rsidRPr="00DA6B5A">
        <w:t xml:space="preserve"> v</w:t>
      </w:r>
      <w:r w:rsidR="00117CB9">
        <w:t xml:space="preserve">alued </w:t>
      </w:r>
      <w:r w:rsidR="00117CB9" w:rsidRPr="00DA6B5A">
        <w:t xml:space="preserve">at </w:t>
      </w:r>
      <w:r w:rsidRPr="005C3CC5">
        <w:t>$100</w:t>
      </w:r>
      <w:r w:rsidR="008F7859" w:rsidRPr="005C3CC5">
        <w:t> </w:t>
      </w:r>
      <w:r w:rsidRPr="005C3CC5">
        <w:t xml:space="preserve">billion </w:t>
      </w:r>
      <w:r w:rsidRPr="00DA6B5A">
        <w:t>by</w:t>
      </w:r>
      <w:r>
        <w:t xml:space="preserve"> 2030</w:t>
      </w:r>
      <w:r w:rsidR="00117CB9">
        <w:t>.</w:t>
      </w:r>
    </w:p>
    <w:p w14:paraId="1EB0CAE0" w14:textId="1A7333D7" w:rsidR="005F3F3E" w:rsidRPr="00C833C2" w:rsidRDefault="002E1FDD" w:rsidP="005A4017">
      <w:pPr>
        <w:spacing w:after="140"/>
      </w:pPr>
      <w:r>
        <w:t>A climate-smart, sustainable sector will help make farming more productive and profitable, better protect our environment, increase access to international markets and strengthen our farming communities.</w:t>
      </w:r>
      <w:r w:rsidR="00861DC1">
        <w:t xml:space="preserve"> </w:t>
      </w:r>
      <w:r w:rsidR="005F3F3E" w:rsidRPr="00C833C2">
        <w:t xml:space="preserve">This </w:t>
      </w:r>
      <w:r w:rsidR="00C833C2">
        <w:t>n</w:t>
      </w:r>
      <w:r w:rsidR="005F3F3E" w:rsidRPr="00C833C2">
        <w:t xml:space="preserve">ational </w:t>
      </w:r>
      <w:r w:rsidR="00C833C2">
        <w:t>s</w:t>
      </w:r>
      <w:r w:rsidR="005F3F3E" w:rsidRPr="00C833C2">
        <w:t xml:space="preserve">tatement heralds a shared commitment by </w:t>
      </w:r>
      <w:r w:rsidR="008F7859" w:rsidRPr="00C833C2">
        <w:t>a</w:t>
      </w:r>
      <w:r w:rsidR="005F3F3E" w:rsidRPr="00C833C2">
        <w:t xml:space="preserve">griculture </w:t>
      </w:r>
      <w:r w:rsidR="008F7859" w:rsidRPr="00C833C2">
        <w:t>m</w:t>
      </w:r>
      <w:r w:rsidR="005F3F3E" w:rsidRPr="00C833C2">
        <w:t xml:space="preserve">inisters to work in partnership with the sector to ensure Australia continues to lead the world in </w:t>
      </w:r>
      <w:r w:rsidR="006B0C86">
        <w:t>climate-smart</w:t>
      </w:r>
      <w:r w:rsidR="005F3F3E" w:rsidRPr="00C833C2">
        <w:t xml:space="preserve"> practices by:</w:t>
      </w:r>
    </w:p>
    <w:p w14:paraId="7F63B682" w14:textId="4DBE555A" w:rsidR="005F3F3E" w:rsidRPr="00C833C2" w:rsidRDefault="008F7859" w:rsidP="00A929E4">
      <w:pPr>
        <w:pStyle w:val="ListBullet"/>
      </w:pPr>
      <w:r w:rsidRPr="00C833C2">
        <w:t>s</w:t>
      </w:r>
      <w:r w:rsidR="005F3F3E" w:rsidRPr="00C833C2">
        <w:t>ustainably increasing agricultural productivity</w:t>
      </w:r>
      <w:r w:rsidR="00861DC1">
        <w:t xml:space="preserve"> and driving future profitability</w:t>
      </w:r>
    </w:p>
    <w:p w14:paraId="2F5D8FD7" w14:textId="0B03ABA0" w:rsidR="005F3F3E" w:rsidRPr="00C833C2" w:rsidRDefault="008F7859" w:rsidP="00A929E4">
      <w:pPr>
        <w:pStyle w:val="ListBullet"/>
      </w:pPr>
      <w:r w:rsidRPr="00C833C2">
        <w:t>i</w:t>
      </w:r>
      <w:r w:rsidR="005F3F3E" w:rsidRPr="00C833C2">
        <w:t>mproving adaptation and resilience to a changing climate</w:t>
      </w:r>
    </w:p>
    <w:p w14:paraId="763C8702" w14:textId="2C07857E" w:rsidR="009C2420" w:rsidRDefault="008F7859" w:rsidP="00A929E4">
      <w:pPr>
        <w:pStyle w:val="ListBullet"/>
      </w:pPr>
      <w:r w:rsidRPr="00C833C2">
        <w:t>i</w:t>
      </w:r>
      <w:r w:rsidR="005F3F3E" w:rsidRPr="00C833C2">
        <w:t>mplementing</w:t>
      </w:r>
      <w:r w:rsidR="00E30C9E" w:rsidRPr="00E30C9E">
        <w:t xml:space="preserve"> </w:t>
      </w:r>
      <w:r w:rsidR="00E30C9E" w:rsidRPr="00C833C2">
        <w:t>pathways t</w:t>
      </w:r>
      <w:r w:rsidR="00E30C9E">
        <w:t>hat will support</w:t>
      </w:r>
      <w:r w:rsidR="00E30C9E" w:rsidRPr="00C833C2">
        <w:t xml:space="preserve"> </w:t>
      </w:r>
      <w:r w:rsidR="00E30C9E">
        <w:t>low-emissions</w:t>
      </w:r>
      <w:r w:rsidR="00E30C9E" w:rsidRPr="00C833C2">
        <w:t xml:space="preserve"> </w:t>
      </w:r>
      <w:r w:rsidR="00676037">
        <w:t>agriculture.</w:t>
      </w:r>
    </w:p>
    <w:p w14:paraId="66DEF0E7" w14:textId="15B01B4C" w:rsidR="0059447E" w:rsidRDefault="009E35F4" w:rsidP="00684E93">
      <w:pPr>
        <w:pStyle w:val="Heading3"/>
        <w:numPr>
          <w:ilvl w:val="0"/>
          <w:numId w:val="0"/>
        </w:numPr>
      </w:pPr>
      <w:bookmarkStart w:id="1" w:name="_Toc139455257"/>
      <w:r>
        <w:t>Signatories</w:t>
      </w:r>
      <w:bookmarkEnd w:id="1"/>
    </w:p>
    <w:p w14:paraId="220F68A3" w14:textId="35492C99" w:rsidR="004A2FC4" w:rsidRPr="00E7609C" w:rsidRDefault="00541958" w:rsidP="00163222">
      <w:pPr>
        <w:spacing w:after="0"/>
      </w:pPr>
      <w:r w:rsidRPr="00E7609C">
        <w:t xml:space="preserve">Senator </w:t>
      </w:r>
      <w:r w:rsidR="004A2FC4" w:rsidRPr="00E7609C">
        <w:t>the Hon Murray Watt</w:t>
      </w:r>
      <w:r w:rsidR="005C3CC5" w:rsidRPr="00E7609C">
        <w:t>,</w:t>
      </w:r>
      <w:r w:rsidR="00AB3668" w:rsidRPr="00E7609C">
        <w:t xml:space="preserve"> </w:t>
      </w:r>
      <w:r w:rsidR="004A2FC4" w:rsidRPr="00E7609C">
        <w:t>Minister for Agriculture, Fisheries and Forestry</w:t>
      </w:r>
      <w:r w:rsidR="00163222" w:rsidRPr="00E7609C">
        <w:t xml:space="preserve">, </w:t>
      </w:r>
      <w:r w:rsidR="00A033FA">
        <w:t>Australian Government</w:t>
      </w:r>
    </w:p>
    <w:p w14:paraId="4DA20713" w14:textId="267043EC" w:rsidR="004A2FC4" w:rsidRPr="00E7609C" w:rsidRDefault="004A2FC4" w:rsidP="00163222">
      <w:pPr>
        <w:spacing w:after="0"/>
      </w:pPr>
      <w:r w:rsidRPr="00E7609C">
        <w:t>The Hon</w:t>
      </w:r>
      <w:r w:rsidR="006E49E8" w:rsidRPr="00E7609C">
        <w:t xml:space="preserve"> Tara Moriarty</w:t>
      </w:r>
      <w:r w:rsidR="00EF3C35" w:rsidRPr="00E7609C">
        <w:t xml:space="preserve"> MLC</w:t>
      </w:r>
      <w:r w:rsidR="005C3CC5" w:rsidRPr="00E7609C">
        <w:t>,</w:t>
      </w:r>
      <w:r w:rsidR="00AB3668" w:rsidRPr="00E7609C">
        <w:t xml:space="preserve"> </w:t>
      </w:r>
      <w:r w:rsidRPr="00E7609C">
        <w:t>Minister for Agriculture, New South Wales</w:t>
      </w:r>
    </w:p>
    <w:p w14:paraId="137076C9" w14:textId="2D2FCAB2" w:rsidR="006846C5" w:rsidRPr="00E7609C" w:rsidRDefault="004A2FC4" w:rsidP="00163222">
      <w:pPr>
        <w:spacing w:after="0"/>
      </w:pPr>
      <w:r w:rsidRPr="00E7609C">
        <w:t>The Hon Gayle Tierney MP</w:t>
      </w:r>
      <w:r w:rsidR="005C3CC5" w:rsidRPr="00E7609C">
        <w:t>,</w:t>
      </w:r>
      <w:r w:rsidR="00AB3668" w:rsidRPr="00E7609C">
        <w:t xml:space="preserve"> </w:t>
      </w:r>
      <w:r w:rsidR="006846C5" w:rsidRPr="00E7609C">
        <w:t>Minister for Agriculture, Victoria</w:t>
      </w:r>
    </w:p>
    <w:p w14:paraId="2995E10E" w14:textId="65C8AC4E" w:rsidR="006846C5" w:rsidRPr="00E7609C" w:rsidRDefault="006846C5" w:rsidP="00163222">
      <w:pPr>
        <w:spacing w:after="0"/>
      </w:pPr>
      <w:r w:rsidRPr="00E7609C">
        <w:t>The Hon Mark Furner MP</w:t>
      </w:r>
      <w:r w:rsidR="005C3CC5" w:rsidRPr="00E7609C">
        <w:t>,</w:t>
      </w:r>
      <w:r w:rsidR="00AB3668" w:rsidRPr="00E7609C">
        <w:t xml:space="preserve"> </w:t>
      </w:r>
      <w:r w:rsidRPr="00E7609C">
        <w:t>Minister for Agricultural Industry Development and Fisheries, Queensland</w:t>
      </w:r>
    </w:p>
    <w:p w14:paraId="663D6899" w14:textId="77777777" w:rsidR="00E7609C" w:rsidRPr="00E7609C" w:rsidRDefault="00E7609C" w:rsidP="00E7609C">
      <w:pPr>
        <w:spacing w:after="0"/>
      </w:pPr>
      <w:r w:rsidRPr="00E7609C">
        <w:t>The Hon Clare Scriven MLC, Minister for Primary Industries and Regional Development, South Australia</w:t>
      </w:r>
    </w:p>
    <w:p w14:paraId="3A952F9B" w14:textId="33F04C90" w:rsidR="00E370EE" w:rsidRPr="00E7609C" w:rsidRDefault="006E49E8" w:rsidP="00163222">
      <w:pPr>
        <w:spacing w:after="0"/>
      </w:pPr>
      <w:r w:rsidRPr="00E7609C">
        <w:t>The Hon</w:t>
      </w:r>
      <w:r w:rsidR="00E370EE" w:rsidRPr="00E7609C">
        <w:t xml:space="preserve"> Jackie Jarvis MLC</w:t>
      </w:r>
      <w:r w:rsidR="005C3CC5" w:rsidRPr="00E7609C">
        <w:t>,</w:t>
      </w:r>
      <w:r w:rsidR="00AB3668" w:rsidRPr="00E7609C">
        <w:t xml:space="preserve"> </w:t>
      </w:r>
      <w:r w:rsidR="00E370EE" w:rsidRPr="00E7609C">
        <w:t xml:space="preserve">Minister for Agriculture and Food, </w:t>
      </w:r>
      <w:r w:rsidR="008877BC" w:rsidRPr="00E7609C">
        <w:t>Western Australia</w:t>
      </w:r>
    </w:p>
    <w:p w14:paraId="0D2CDCC2" w14:textId="6BC08C07" w:rsidR="009A551F" w:rsidRPr="00E7609C" w:rsidRDefault="00A25C21" w:rsidP="00163222">
      <w:pPr>
        <w:spacing w:after="0"/>
      </w:pPr>
      <w:r w:rsidRPr="00E7609C">
        <w:t xml:space="preserve">The Hon </w:t>
      </w:r>
      <w:r w:rsidR="009A551F" w:rsidRPr="00E7609C">
        <w:t>Jo Palmer MLC</w:t>
      </w:r>
      <w:r w:rsidR="005C3CC5" w:rsidRPr="00E7609C">
        <w:t>,</w:t>
      </w:r>
      <w:r w:rsidR="00AB3668" w:rsidRPr="00E7609C">
        <w:t xml:space="preserve"> </w:t>
      </w:r>
      <w:r w:rsidR="009A551F" w:rsidRPr="00E7609C">
        <w:t>Minister for Primary Industries and Water, Tasmania</w:t>
      </w:r>
    </w:p>
    <w:p w14:paraId="330E403A" w14:textId="24B5F6AC" w:rsidR="001E5C17" w:rsidRPr="00E7609C" w:rsidRDefault="00F42BD4" w:rsidP="00163222">
      <w:pPr>
        <w:spacing w:after="0"/>
      </w:pPr>
      <w:r>
        <w:t>The Hon</w:t>
      </w:r>
      <w:r w:rsidR="009A551F" w:rsidRPr="00E7609C">
        <w:t xml:space="preserve"> Rebecca </w:t>
      </w:r>
      <w:proofErr w:type="spellStart"/>
      <w:r w:rsidR="009A551F" w:rsidRPr="00E7609C">
        <w:t>Vassarotti</w:t>
      </w:r>
      <w:proofErr w:type="spellEnd"/>
      <w:r>
        <w:t xml:space="preserve"> MLA</w:t>
      </w:r>
      <w:r w:rsidR="005C3CC5" w:rsidRPr="00E7609C">
        <w:t>,</w:t>
      </w:r>
      <w:r w:rsidR="00AB3668" w:rsidRPr="00E7609C">
        <w:t xml:space="preserve"> </w:t>
      </w:r>
      <w:r w:rsidR="001E5C17" w:rsidRPr="00E7609C">
        <w:t>Minister for the Environment, Australian Capital Territory</w:t>
      </w:r>
    </w:p>
    <w:p w14:paraId="1C29379B" w14:textId="34FC6417" w:rsidR="001E5C17" w:rsidRPr="005C3CC5" w:rsidRDefault="001E5C17" w:rsidP="005C3CC5">
      <w:r w:rsidRPr="00E7609C">
        <w:t>The Hon Paul Kirby MLA</w:t>
      </w:r>
      <w:r w:rsidR="005C3CC5" w:rsidRPr="00E7609C">
        <w:t>,</w:t>
      </w:r>
      <w:r w:rsidR="00AB3668" w:rsidRPr="00E7609C">
        <w:t xml:space="preserve"> </w:t>
      </w:r>
      <w:r w:rsidRPr="00E7609C">
        <w:t>Minister for Agribusinesses and Fisheries, Northern Territory</w:t>
      </w:r>
    </w:p>
    <w:p w14:paraId="1283C664" w14:textId="45B402F5" w:rsidR="00E14EC4" w:rsidRDefault="00352D79" w:rsidP="00D64107">
      <w:pPr>
        <w:pStyle w:val="Heading2"/>
        <w:numPr>
          <w:ilvl w:val="0"/>
          <w:numId w:val="0"/>
        </w:numPr>
      </w:pPr>
      <w:bookmarkStart w:id="2" w:name="_Toc139455258"/>
      <w:r>
        <w:lastRenderedPageBreak/>
        <w:t xml:space="preserve">Our commitment to working together into the </w:t>
      </w:r>
      <w:proofErr w:type="gramStart"/>
      <w:r>
        <w:t>future</w:t>
      </w:r>
      <w:bookmarkEnd w:id="2"/>
      <w:proofErr w:type="gramEnd"/>
    </w:p>
    <w:p w14:paraId="50392E2A" w14:textId="600CF32A" w:rsidR="00352D79" w:rsidRDefault="008877BC" w:rsidP="00EB3C70">
      <w:pPr>
        <w:rPr>
          <w:lang w:eastAsia="ja-JP"/>
        </w:rPr>
      </w:pPr>
      <w:r>
        <w:rPr>
          <w:lang w:eastAsia="ja-JP"/>
        </w:rPr>
        <w:t xml:space="preserve">Agriculture ministers are committed to working with </w:t>
      </w:r>
      <w:r w:rsidR="00D00062">
        <w:rPr>
          <w:lang w:eastAsia="ja-JP"/>
        </w:rPr>
        <w:t>the sector</w:t>
      </w:r>
      <w:r>
        <w:rPr>
          <w:lang w:eastAsia="ja-JP"/>
        </w:rPr>
        <w:t xml:space="preserve"> to help Australia achieve its full potential as a world-leading, climate-smart producer and exporter of food and fibre.</w:t>
      </w:r>
    </w:p>
    <w:p w14:paraId="2A389096" w14:textId="52503045" w:rsidR="00605596" w:rsidRPr="00EA00C5" w:rsidRDefault="00B713A3" w:rsidP="00EB3C70">
      <w:r w:rsidRPr="00EA00C5">
        <w:t xml:space="preserve">We will </w:t>
      </w:r>
      <w:r w:rsidR="00380A86" w:rsidRPr="00EA00C5">
        <w:t>e</w:t>
      </w:r>
      <w:r w:rsidR="00605596" w:rsidRPr="00EA00C5">
        <w:t>stablish strong leadership and direction nationally on climate change and agriculture</w:t>
      </w:r>
      <w:r w:rsidR="00C81D14" w:rsidRPr="00EA00C5">
        <w:t xml:space="preserve"> by</w:t>
      </w:r>
      <w:r w:rsidR="00FB59A8">
        <w:t>:</w:t>
      </w:r>
    </w:p>
    <w:p w14:paraId="0F866118" w14:textId="6CA83C67" w:rsidR="00514D31" w:rsidRDefault="00514D31" w:rsidP="00EA00C5">
      <w:pPr>
        <w:pStyle w:val="ListBullet"/>
        <w:rPr>
          <w:lang w:eastAsia="ja-JP"/>
        </w:rPr>
      </w:pPr>
      <w:r>
        <w:rPr>
          <w:lang w:eastAsia="ja-JP"/>
        </w:rPr>
        <w:t xml:space="preserve">enhancing consistency and alignment of policies and programs, and sharing insights and capabilities across jurisdictions to advance best </w:t>
      </w:r>
      <w:proofErr w:type="gramStart"/>
      <w:r>
        <w:rPr>
          <w:lang w:eastAsia="ja-JP"/>
        </w:rPr>
        <w:t>practice</w:t>
      </w:r>
      <w:proofErr w:type="gramEnd"/>
    </w:p>
    <w:p w14:paraId="640D5283" w14:textId="4A959710" w:rsidR="00514D31" w:rsidRDefault="0033327A" w:rsidP="00EA00C5">
      <w:pPr>
        <w:pStyle w:val="ListBullet"/>
        <w:rPr>
          <w:lang w:eastAsia="ja-JP"/>
        </w:rPr>
      </w:pPr>
      <w:r>
        <w:rPr>
          <w:lang w:eastAsia="ja-JP"/>
        </w:rPr>
        <w:t xml:space="preserve">working collaboratively with </w:t>
      </w:r>
      <w:r w:rsidR="00EF15C7">
        <w:rPr>
          <w:lang w:eastAsia="ja-JP"/>
        </w:rPr>
        <w:t xml:space="preserve">the sector </w:t>
      </w:r>
      <w:r>
        <w:rPr>
          <w:lang w:eastAsia="ja-JP"/>
        </w:rPr>
        <w:t>and other stakeholders to guide future policy direction on climate change and agriculture</w:t>
      </w:r>
      <w:r w:rsidR="00FB59A8">
        <w:rPr>
          <w:lang w:eastAsia="ja-JP"/>
        </w:rPr>
        <w:t>.</w:t>
      </w:r>
    </w:p>
    <w:p w14:paraId="7A947861" w14:textId="0345938B" w:rsidR="0033327A" w:rsidRPr="00EA00C5" w:rsidRDefault="00B713A3" w:rsidP="00EA00C5">
      <w:r w:rsidRPr="00EA00C5">
        <w:t xml:space="preserve">We will </w:t>
      </w:r>
      <w:r w:rsidR="00380A86" w:rsidRPr="00EA00C5">
        <w:t>a</w:t>
      </w:r>
      <w:r w:rsidR="0033327A" w:rsidRPr="00EA00C5">
        <w:t>dvocate for agriculture’s interests in the whole-of-economy transition to net zero</w:t>
      </w:r>
      <w:r w:rsidR="00C81D14" w:rsidRPr="00EA00C5">
        <w:t xml:space="preserve"> </w:t>
      </w:r>
      <w:r w:rsidR="00D66A06" w:rsidRPr="00EA00C5">
        <w:t>by</w:t>
      </w:r>
      <w:r w:rsidR="00FB59A8">
        <w:t>:</w:t>
      </w:r>
    </w:p>
    <w:p w14:paraId="7AF1DACB" w14:textId="0195A739" w:rsidR="0033327A" w:rsidRDefault="00FB2613" w:rsidP="00EA00C5">
      <w:pPr>
        <w:pStyle w:val="ListBullet"/>
        <w:rPr>
          <w:lang w:eastAsia="ja-JP"/>
        </w:rPr>
      </w:pPr>
      <w:r>
        <w:rPr>
          <w:lang w:eastAsia="ja-JP"/>
        </w:rPr>
        <w:t xml:space="preserve">seeking out opportunities presented by a </w:t>
      </w:r>
      <w:proofErr w:type="gramStart"/>
      <w:r w:rsidR="00D04C27">
        <w:rPr>
          <w:lang w:eastAsia="ja-JP"/>
        </w:rPr>
        <w:t>low</w:t>
      </w:r>
      <w:r w:rsidR="007927E8">
        <w:rPr>
          <w:lang w:eastAsia="ja-JP"/>
        </w:rPr>
        <w:t>-</w:t>
      </w:r>
      <w:r w:rsidR="00D04C27">
        <w:rPr>
          <w:lang w:eastAsia="ja-JP"/>
        </w:rPr>
        <w:t>emissions</w:t>
      </w:r>
      <w:proofErr w:type="gramEnd"/>
      <w:r>
        <w:rPr>
          <w:lang w:eastAsia="ja-JP"/>
        </w:rPr>
        <w:t xml:space="preserve"> future</w:t>
      </w:r>
    </w:p>
    <w:p w14:paraId="656FAF4C" w14:textId="6A68A94A" w:rsidR="00FB2613" w:rsidRDefault="00FB2613" w:rsidP="00EA00C5">
      <w:pPr>
        <w:pStyle w:val="ListBullet"/>
        <w:rPr>
          <w:lang w:eastAsia="ja-JP"/>
        </w:rPr>
      </w:pPr>
      <w:r>
        <w:rPr>
          <w:lang w:eastAsia="ja-JP"/>
        </w:rPr>
        <w:t>target</w:t>
      </w:r>
      <w:r w:rsidR="00D66A06">
        <w:rPr>
          <w:lang w:eastAsia="ja-JP"/>
        </w:rPr>
        <w:t>ing</w:t>
      </w:r>
      <w:r>
        <w:rPr>
          <w:lang w:eastAsia="ja-JP"/>
        </w:rPr>
        <w:t xml:space="preserve"> investment in research and development, and increas</w:t>
      </w:r>
      <w:r w:rsidR="00D66A06">
        <w:rPr>
          <w:lang w:eastAsia="ja-JP"/>
        </w:rPr>
        <w:t>ing our</w:t>
      </w:r>
      <w:r>
        <w:rPr>
          <w:lang w:eastAsia="ja-JP"/>
        </w:rPr>
        <w:t xml:space="preserve"> focus on training, education and capacity </w:t>
      </w:r>
      <w:r w:rsidR="00702E40">
        <w:rPr>
          <w:lang w:eastAsia="ja-JP"/>
        </w:rPr>
        <w:t>building to support uptake and adoption of innovations and technologies</w:t>
      </w:r>
      <w:r w:rsidR="00FB59A8">
        <w:rPr>
          <w:lang w:eastAsia="ja-JP"/>
        </w:rPr>
        <w:t>.</w:t>
      </w:r>
    </w:p>
    <w:p w14:paraId="72625CAE" w14:textId="62E92A10" w:rsidR="00702E40" w:rsidRPr="00EA00C5" w:rsidRDefault="00B713A3" w:rsidP="00EA00C5">
      <w:r w:rsidRPr="00EA00C5">
        <w:t xml:space="preserve">We will </w:t>
      </w:r>
      <w:r w:rsidR="00380A86" w:rsidRPr="00EA00C5">
        <w:t>m</w:t>
      </w:r>
      <w:r w:rsidR="00702E40" w:rsidRPr="00EA00C5">
        <w:t>aintain global leadership on climate change and agriculture</w:t>
      </w:r>
      <w:r w:rsidR="00C81D14" w:rsidRPr="00EA00C5">
        <w:t xml:space="preserve"> by</w:t>
      </w:r>
      <w:r w:rsidR="00FB59A8">
        <w:t>:</w:t>
      </w:r>
    </w:p>
    <w:p w14:paraId="35E090FB" w14:textId="4E80A20A" w:rsidR="00702E40" w:rsidRDefault="00214FEE" w:rsidP="00EA00C5">
      <w:pPr>
        <w:pStyle w:val="ListBullet"/>
        <w:rPr>
          <w:lang w:eastAsia="ja-JP"/>
        </w:rPr>
      </w:pPr>
      <w:r>
        <w:rPr>
          <w:lang w:eastAsia="ja-JP"/>
        </w:rPr>
        <w:t>showcasing Australia’s world-leading climate practices in food and fibre production</w:t>
      </w:r>
    </w:p>
    <w:p w14:paraId="4AFA9709" w14:textId="68EDF33C" w:rsidR="00214FEE" w:rsidRDefault="00214FEE" w:rsidP="00EA00C5">
      <w:pPr>
        <w:pStyle w:val="ListBullet"/>
        <w:rPr>
          <w:lang w:eastAsia="ja-JP"/>
        </w:rPr>
      </w:pPr>
      <w:r>
        <w:rPr>
          <w:lang w:eastAsia="ja-JP"/>
        </w:rPr>
        <w:t xml:space="preserve">pursuing fair, free and open global trade in agriculture to support global </w:t>
      </w:r>
      <w:r w:rsidR="00C66D7E">
        <w:rPr>
          <w:lang w:eastAsia="ja-JP"/>
        </w:rPr>
        <w:t xml:space="preserve">food security and emissions reduction </w:t>
      </w:r>
      <w:proofErr w:type="gramStart"/>
      <w:r w:rsidR="00C66D7E">
        <w:rPr>
          <w:lang w:eastAsia="ja-JP"/>
        </w:rPr>
        <w:t>goals</w:t>
      </w:r>
      <w:proofErr w:type="gramEnd"/>
    </w:p>
    <w:p w14:paraId="1C94EC71" w14:textId="34B7BA44" w:rsidR="00C66D7E" w:rsidRPr="00380A86" w:rsidRDefault="00C66D7E" w:rsidP="00EA00C5">
      <w:pPr>
        <w:pStyle w:val="ListBullet"/>
        <w:rPr>
          <w:lang w:eastAsia="ja-JP"/>
        </w:rPr>
      </w:pPr>
      <w:r>
        <w:rPr>
          <w:lang w:eastAsia="ja-JP"/>
        </w:rPr>
        <w:t xml:space="preserve">demonstrating </w:t>
      </w:r>
      <w:r w:rsidR="00715110">
        <w:rPr>
          <w:lang w:eastAsia="ja-JP"/>
        </w:rPr>
        <w:t xml:space="preserve">Australian agriculture’s verifiable, </w:t>
      </w:r>
      <w:proofErr w:type="gramStart"/>
      <w:r w:rsidR="00715110">
        <w:rPr>
          <w:lang w:eastAsia="ja-JP"/>
        </w:rPr>
        <w:t>trusted</w:t>
      </w:r>
      <w:proofErr w:type="gramEnd"/>
      <w:r w:rsidR="00715110">
        <w:rPr>
          <w:lang w:eastAsia="ja-JP"/>
        </w:rPr>
        <w:t xml:space="preserve"> and strong sustainability climate credentials</w:t>
      </w:r>
      <w:r w:rsidR="007927E8">
        <w:rPr>
          <w:lang w:eastAsia="ja-JP"/>
        </w:rPr>
        <w:t>.</w:t>
      </w:r>
    </w:p>
    <w:p w14:paraId="12041B8B" w14:textId="149D6BC8" w:rsidR="00764D6A" w:rsidRDefault="00E91D72" w:rsidP="00BF77F6">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42A153FA" w14:textId="70536CA6" w:rsidR="00764D6A" w:rsidRDefault="00E91D72">
          <w:pPr>
            <w:pStyle w:val="TOCHeading"/>
          </w:pPr>
          <w:r>
            <w:t>Contents</w:t>
          </w:r>
        </w:p>
        <w:p w14:paraId="08098106" w14:textId="3E287C8D" w:rsidR="003D5788"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39455256" w:history="1">
            <w:r w:rsidR="003D5788" w:rsidRPr="006A6415">
              <w:rPr>
                <w:rStyle w:val="Hyperlink"/>
              </w:rPr>
              <w:t>Agriculture ministers’ foreword</w:t>
            </w:r>
            <w:r w:rsidR="003D5788">
              <w:rPr>
                <w:webHidden/>
              </w:rPr>
              <w:tab/>
            </w:r>
            <w:r w:rsidR="003D5788">
              <w:rPr>
                <w:webHidden/>
              </w:rPr>
              <w:fldChar w:fldCharType="begin"/>
            </w:r>
            <w:r w:rsidR="003D5788">
              <w:rPr>
                <w:webHidden/>
              </w:rPr>
              <w:instrText xml:space="preserve"> PAGEREF _Toc139455256 \h </w:instrText>
            </w:r>
            <w:r w:rsidR="003D5788">
              <w:rPr>
                <w:webHidden/>
              </w:rPr>
            </w:r>
            <w:r w:rsidR="003D5788">
              <w:rPr>
                <w:webHidden/>
              </w:rPr>
              <w:fldChar w:fldCharType="separate"/>
            </w:r>
            <w:r w:rsidR="003D5788">
              <w:rPr>
                <w:webHidden/>
              </w:rPr>
              <w:t>iii</w:t>
            </w:r>
            <w:r w:rsidR="003D5788">
              <w:rPr>
                <w:webHidden/>
              </w:rPr>
              <w:fldChar w:fldCharType="end"/>
            </w:r>
          </w:hyperlink>
        </w:p>
        <w:p w14:paraId="6FA783D7" w14:textId="52B85128" w:rsidR="003D5788" w:rsidRDefault="00A033FA">
          <w:pPr>
            <w:pStyle w:val="TOC2"/>
            <w:rPr>
              <w:rFonts w:eastAsiaTheme="minorEastAsia"/>
              <w:kern w:val="2"/>
              <w:lang w:eastAsia="en-AU"/>
              <w14:ligatures w14:val="standardContextual"/>
            </w:rPr>
          </w:pPr>
          <w:hyperlink w:anchor="_Toc139455257" w:history="1">
            <w:r w:rsidR="003D5788" w:rsidRPr="006A6415">
              <w:rPr>
                <w:rStyle w:val="Hyperlink"/>
              </w:rPr>
              <w:t>Signatories</w:t>
            </w:r>
            <w:r w:rsidR="003D5788">
              <w:rPr>
                <w:webHidden/>
              </w:rPr>
              <w:tab/>
            </w:r>
            <w:r w:rsidR="003D5788">
              <w:rPr>
                <w:webHidden/>
              </w:rPr>
              <w:fldChar w:fldCharType="begin"/>
            </w:r>
            <w:r w:rsidR="003D5788">
              <w:rPr>
                <w:webHidden/>
              </w:rPr>
              <w:instrText xml:space="preserve"> PAGEREF _Toc139455257 \h </w:instrText>
            </w:r>
            <w:r w:rsidR="003D5788">
              <w:rPr>
                <w:webHidden/>
              </w:rPr>
            </w:r>
            <w:r w:rsidR="003D5788">
              <w:rPr>
                <w:webHidden/>
              </w:rPr>
              <w:fldChar w:fldCharType="separate"/>
            </w:r>
            <w:r w:rsidR="003D5788">
              <w:rPr>
                <w:webHidden/>
              </w:rPr>
              <w:t>iii</w:t>
            </w:r>
            <w:r w:rsidR="003D5788">
              <w:rPr>
                <w:webHidden/>
              </w:rPr>
              <w:fldChar w:fldCharType="end"/>
            </w:r>
          </w:hyperlink>
        </w:p>
        <w:p w14:paraId="0879C5F2" w14:textId="03C11604" w:rsidR="003D5788" w:rsidRDefault="00A033FA">
          <w:pPr>
            <w:pStyle w:val="TOC1"/>
            <w:rPr>
              <w:rFonts w:eastAsiaTheme="minorEastAsia"/>
              <w:b w:val="0"/>
              <w:kern w:val="2"/>
              <w:lang w:eastAsia="en-AU"/>
              <w14:ligatures w14:val="standardContextual"/>
            </w:rPr>
          </w:pPr>
          <w:hyperlink w:anchor="_Toc139455258" w:history="1">
            <w:r w:rsidR="003D5788" w:rsidRPr="006A6415">
              <w:rPr>
                <w:rStyle w:val="Hyperlink"/>
              </w:rPr>
              <w:t>Our commitment to working together into the future</w:t>
            </w:r>
            <w:r w:rsidR="003D5788">
              <w:rPr>
                <w:webHidden/>
              </w:rPr>
              <w:tab/>
            </w:r>
            <w:r w:rsidR="003D5788">
              <w:rPr>
                <w:webHidden/>
              </w:rPr>
              <w:fldChar w:fldCharType="begin"/>
            </w:r>
            <w:r w:rsidR="003D5788">
              <w:rPr>
                <w:webHidden/>
              </w:rPr>
              <w:instrText xml:space="preserve"> PAGEREF _Toc139455258 \h </w:instrText>
            </w:r>
            <w:r w:rsidR="003D5788">
              <w:rPr>
                <w:webHidden/>
              </w:rPr>
            </w:r>
            <w:r w:rsidR="003D5788">
              <w:rPr>
                <w:webHidden/>
              </w:rPr>
              <w:fldChar w:fldCharType="separate"/>
            </w:r>
            <w:r w:rsidR="003D5788">
              <w:rPr>
                <w:webHidden/>
              </w:rPr>
              <w:t>iv</w:t>
            </w:r>
            <w:r w:rsidR="003D5788">
              <w:rPr>
                <w:webHidden/>
              </w:rPr>
              <w:fldChar w:fldCharType="end"/>
            </w:r>
          </w:hyperlink>
        </w:p>
        <w:p w14:paraId="42AB8BB0" w14:textId="7516A36B" w:rsidR="003D5788" w:rsidRDefault="00A033FA">
          <w:pPr>
            <w:pStyle w:val="TOC1"/>
            <w:rPr>
              <w:rFonts w:eastAsiaTheme="minorEastAsia"/>
              <w:b w:val="0"/>
              <w:kern w:val="2"/>
              <w:lang w:eastAsia="en-AU"/>
              <w14:ligatures w14:val="standardContextual"/>
            </w:rPr>
          </w:pPr>
          <w:hyperlink w:anchor="_Toc139455259" w:history="1">
            <w:r w:rsidR="003D5788" w:rsidRPr="006A6415">
              <w:rPr>
                <w:rStyle w:val="Hyperlink"/>
              </w:rPr>
              <w:t>Climate change and agriculture</w:t>
            </w:r>
            <w:r w:rsidR="003D5788">
              <w:rPr>
                <w:webHidden/>
              </w:rPr>
              <w:tab/>
            </w:r>
            <w:r w:rsidR="003D5788">
              <w:rPr>
                <w:webHidden/>
              </w:rPr>
              <w:fldChar w:fldCharType="begin"/>
            </w:r>
            <w:r w:rsidR="003D5788">
              <w:rPr>
                <w:webHidden/>
              </w:rPr>
              <w:instrText xml:space="preserve"> PAGEREF _Toc139455259 \h </w:instrText>
            </w:r>
            <w:r w:rsidR="003D5788">
              <w:rPr>
                <w:webHidden/>
              </w:rPr>
            </w:r>
            <w:r w:rsidR="003D5788">
              <w:rPr>
                <w:webHidden/>
              </w:rPr>
              <w:fldChar w:fldCharType="separate"/>
            </w:r>
            <w:r w:rsidR="003D5788">
              <w:rPr>
                <w:webHidden/>
              </w:rPr>
              <w:t>1</w:t>
            </w:r>
            <w:r w:rsidR="003D5788">
              <w:rPr>
                <w:webHidden/>
              </w:rPr>
              <w:fldChar w:fldCharType="end"/>
            </w:r>
          </w:hyperlink>
        </w:p>
        <w:p w14:paraId="4A1AB04F" w14:textId="2AC3102F" w:rsidR="003D5788" w:rsidRDefault="00A033FA">
          <w:pPr>
            <w:pStyle w:val="TOC2"/>
            <w:rPr>
              <w:rFonts w:eastAsiaTheme="minorEastAsia"/>
              <w:kern w:val="2"/>
              <w:lang w:eastAsia="en-AU"/>
              <w14:ligatures w14:val="standardContextual"/>
            </w:rPr>
          </w:pPr>
          <w:hyperlink w:anchor="_Toc139455260" w:history="1">
            <w:r w:rsidR="003D5788" w:rsidRPr="006A6415">
              <w:rPr>
                <w:rStyle w:val="Hyperlink"/>
                <w:lang w:eastAsia="ja-JP"/>
              </w:rPr>
              <w:t>Australian agriculture today</w:t>
            </w:r>
            <w:r w:rsidR="003D5788">
              <w:rPr>
                <w:webHidden/>
              </w:rPr>
              <w:tab/>
            </w:r>
            <w:r w:rsidR="003D5788">
              <w:rPr>
                <w:webHidden/>
              </w:rPr>
              <w:fldChar w:fldCharType="begin"/>
            </w:r>
            <w:r w:rsidR="003D5788">
              <w:rPr>
                <w:webHidden/>
              </w:rPr>
              <w:instrText xml:space="preserve"> PAGEREF _Toc139455260 \h </w:instrText>
            </w:r>
            <w:r w:rsidR="003D5788">
              <w:rPr>
                <w:webHidden/>
              </w:rPr>
            </w:r>
            <w:r w:rsidR="003D5788">
              <w:rPr>
                <w:webHidden/>
              </w:rPr>
              <w:fldChar w:fldCharType="separate"/>
            </w:r>
            <w:r w:rsidR="003D5788">
              <w:rPr>
                <w:webHidden/>
              </w:rPr>
              <w:t>1</w:t>
            </w:r>
            <w:r w:rsidR="003D5788">
              <w:rPr>
                <w:webHidden/>
              </w:rPr>
              <w:fldChar w:fldCharType="end"/>
            </w:r>
          </w:hyperlink>
        </w:p>
        <w:p w14:paraId="7CEAAA93" w14:textId="1E68AE1F" w:rsidR="003D5788" w:rsidRDefault="00A033FA">
          <w:pPr>
            <w:pStyle w:val="TOC2"/>
            <w:rPr>
              <w:rFonts w:eastAsiaTheme="minorEastAsia"/>
              <w:kern w:val="2"/>
              <w:lang w:eastAsia="en-AU"/>
              <w14:ligatures w14:val="standardContextual"/>
            </w:rPr>
          </w:pPr>
          <w:hyperlink w:anchor="_Toc139455261" w:history="1">
            <w:r w:rsidR="003D5788" w:rsidRPr="006A6415">
              <w:rPr>
                <w:rStyle w:val="Hyperlink"/>
              </w:rPr>
              <w:t>Managing climate impacts on agriculture</w:t>
            </w:r>
            <w:r w:rsidR="003D5788">
              <w:rPr>
                <w:webHidden/>
              </w:rPr>
              <w:tab/>
            </w:r>
            <w:r w:rsidR="003D5788">
              <w:rPr>
                <w:webHidden/>
              </w:rPr>
              <w:fldChar w:fldCharType="begin"/>
            </w:r>
            <w:r w:rsidR="003D5788">
              <w:rPr>
                <w:webHidden/>
              </w:rPr>
              <w:instrText xml:space="preserve"> PAGEREF _Toc139455261 \h </w:instrText>
            </w:r>
            <w:r w:rsidR="003D5788">
              <w:rPr>
                <w:webHidden/>
              </w:rPr>
            </w:r>
            <w:r w:rsidR="003D5788">
              <w:rPr>
                <w:webHidden/>
              </w:rPr>
              <w:fldChar w:fldCharType="separate"/>
            </w:r>
            <w:r w:rsidR="003D5788">
              <w:rPr>
                <w:webHidden/>
              </w:rPr>
              <w:t>1</w:t>
            </w:r>
            <w:r w:rsidR="003D5788">
              <w:rPr>
                <w:webHidden/>
              </w:rPr>
              <w:fldChar w:fldCharType="end"/>
            </w:r>
          </w:hyperlink>
        </w:p>
        <w:p w14:paraId="519ECE79" w14:textId="14D60B2A" w:rsidR="003D5788" w:rsidRDefault="00A033FA">
          <w:pPr>
            <w:pStyle w:val="TOC2"/>
            <w:rPr>
              <w:rFonts w:eastAsiaTheme="minorEastAsia"/>
              <w:kern w:val="2"/>
              <w:lang w:eastAsia="en-AU"/>
              <w14:ligatures w14:val="standardContextual"/>
            </w:rPr>
          </w:pPr>
          <w:hyperlink w:anchor="_Toc139455262" w:history="1">
            <w:r w:rsidR="003D5788" w:rsidRPr="006A6415">
              <w:rPr>
                <w:rStyle w:val="Hyperlink"/>
              </w:rPr>
              <w:t>Working with First Nations peoples</w:t>
            </w:r>
            <w:r w:rsidR="003D5788">
              <w:rPr>
                <w:webHidden/>
              </w:rPr>
              <w:tab/>
            </w:r>
            <w:r w:rsidR="003D5788">
              <w:rPr>
                <w:webHidden/>
              </w:rPr>
              <w:fldChar w:fldCharType="begin"/>
            </w:r>
            <w:r w:rsidR="003D5788">
              <w:rPr>
                <w:webHidden/>
              </w:rPr>
              <w:instrText xml:space="preserve"> PAGEREF _Toc139455262 \h </w:instrText>
            </w:r>
            <w:r w:rsidR="003D5788">
              <w:rPr>
                <w:webHidden/>
              </w:rPr>
            </w:r>
            <w:r w:rsidR="003D5788">
              <w:rPr>
                <w:webHidden/>
              </w:rPr>
              <w:fldChar w:fldCharType="separate"/>
            </w:r>
            <w:r w:rsidR="003D5788">
              <w:rPr>
                <w:webHidden/>
              </w:rPr>
              <w:t>4</w:t>
            </w:r>
            <w:r w:rsidR="003D5788">
              <w:rPr>
                <w:webHidden/>
              </w:rPr>
              <w:fldChar w:fldCharType="end"/>
            </w:r>
          </w:hyperlink>
        </w:p>
        <w:p w14:paraId="5463E893" w14:textId="2128B6D4" w:rsidR="003D5788" w:rsidRDefault="00A033FA">
          <w:pPr>
            <w:pStyle w:val="TOC2"/>
            <w:rPr>
              <w:rFonts w:eastAsiaTheme="minorEastAsia"/>
              <w:kern w:val="2"/>
              <w:lang w:eastAsia="en-AU"/>
              <w14:ligatures w14:val="standardContextual"/>
            </w:rPr>
          </w:pPr>
          <w:hyperlink w:anchor="_Toc139455263" w:history="1">
            <w:r w:rsidR="003D5788" w:rsidRPr="006A6415">
              <w:rPr>
                <w:rStyle w:val="Hyperlink"/>
              </w:rPr>
              <w:t>Global leader in adaptation and resilience</w:t>
            </w:r>
            <w:r w:rsidR="003D5788">
              <w:rPr>
                <w:webHidden/>
              </w:rPr>
              <w:tab/>
            </w:r>
            <w:r w:rsidR="003D5788">
              <w:rPr>
                <w:webHidden/>
              </w:rPr>
              <w:fldChar w:fldCharType="begin"/>
            </w:r>
            <w:r w:rsidR="003D5788">
              <w:rPr>
                <w:webHidden/>
              </w:rPr>
              <w:instrText xml:space="preserve"> PAGEREF _Toc139455263 \h </w:instrText>
            </w:r>
            <w:r w:rsidR="003D5788">
              <w:rPr>
                <w:webHidden/>
              </w:rPr>
            </w:r>
            <w:r w:rsidR="003D5788">
              <w:rPr>
                <w:webHidden/>
              </w:rPr>
              <w:fldChar w:fldCharType="separate"/>
            </w:r>
            <w:r w:rsidR="003D5788">
              <w:rPr>
                <w:webHidden/>
              </w:rPr>
              <w:t>4</w:t>
            </w:r>
            <w:r w:rsidR="003D5788">
              <w:rPr>
                <w:webHidden/>
              </w:rPr>
              <w:fldChar w:fldCharType="end"/>
            </w:r>
          </w:hyperlink>
        </w:p>
        <w:p w14:paraId="17DE2978" w14:textId="14F0805E" w:rsidR="003D5788" w:rsidRDefault="00A033FA">
          <w:pPr>
            <w:pStyle w:val="TOC2"/>
            <w:rPr>
              <w:rFonts w:eastAsiaTheme="minorEastAsia"/>
              <w:kern w:val="2"/>
              <w:lang w:eastAsia="en-AU"/>
              <w14:ligatures w14:val="standardContextual"/>
            </w:rPr>
          </w:pPr>
          <w:hyperlink w:anchor="_Toc139455264" w:history="1">
            <w:r w:rsidR="003D5788" w:rsidRPr="006A6415">
              <w:rPr>
                <w:rStyle w:val="Hyperlink"/>
              </w:rPr>
              <w:t>Contributing to a net zero economy</w:t>
            </w:r>
            <w:r w:rsidR="003D5788">
              <w:rPr>
                <w:webHidden/>
              </w:rPr>
              <w:tab/>
            </w:r>
            <w:r w:rsidR="003D5788">
              <w:rPr>
                <w:webHidden/>
              </w:rPr>
              <w:fldChar w:fldCharType="begin"/>
            </w:r>
            <w:r w:rsidR="003D5788">
              <w:rPr>
                <w:webHidden/>
              </w:rPr>
              <w:instrText xml:space="preserve"> PAGEREF _Toc139455264 \h </w:instrText>
            </w:r>
            <w:r w:rsidR="003D5788">
              <w:rPr>
                <w:webHidden/>
              </w:rPr>
            </w:r>
            <w:r w:rsidR="003D5788">
              <w:rPr>
                <w:webHidden/>
              </w:rPr>
              <w:fldChar w:fldCharType="separate"/>
            </w:r>
            <w:r w:rsidR="003D5788">
              <w:rPr>
                <w:webHidden/>
              </w:rPr>
              <w:t>5</w:t>
            </w:r>
            <w:r w:rsidR="003D5788">
              <w:rPr>
                <w:webHidden/>
              </w:rPr>
              <w:fldChar w:fldCharType="end"/>
            </w:r>
          </w:hyperlink>
        </w:p>
        <w:p w14:paraId="40E9A0CF" w14:textId="1FE6DD32" w:rsidR="003D5788" w:rsidRDefault="00A033FA">
          <w:pPr>
            <w:pStyle w:val="TOC2"/>
            <w:rPr>
              <w:rFonts w:eastAsiaTheme="minorEastAsia"/>
              <w:kern w:val="2"/>
              <w:lang w:eastAsia="en-AU"/>
              <w14:ligatures w14:val="standardContextual"/>
            </w:rPr>
          </w:pPr>
          <w:hyperlink w:anchor="_Toc139455265" w:history="1">
            <w:r w:rsidR="003D5788" w:rsidRPr="006A6415">
              <w:rPr>
                <w:rStyle w:val="Hyperlink"/>
              </w:rPr>
              <w:t>Carbon farming opportunities</w:t>
            </w:r>
            <w:r w:rsidR="003D5788">
              <w:rPr>
                <w:webHidden/>
              </w:rPr>
              <w:tab/>
            </w:r>
            <w:r w:rsidR="003D5788">
              <w:rPr>
                <w:webHidden/>
              </w:rPr>
              <w:fldChar w:fldCharType="begin"/>
            </w:r>
            <w:r w:rsidR="003D5788">
              <w:rPr>
                <w:webHidden/>
              </w:rPr>
              <w:instrText xml:space="preserve"> PAGEREF _Toc139455265 \h </w:instrText>
            </w:r>
            <w:r w:rsidR="003D5788">
              <w:rPr>
                <w:webHidden/>
              </w:rPr>
            </w:r>
            <w:r w:rsidR="003D5788">
              <w:rPr>
                <w:webHidden/>
              </w:rPr>
              <w:fldChar w:fldCharType="separate"/>
            </w:r>
            <w:r w:rsidR="003D5788">
              <w:rPr>
                <w:webHidden/>
              </w:rPr>
              <w:t>10</w:t>
            </w:r>
            <w:r w:rsidR="003D5788">
              <w:rPr>
                <w:webHidden/>
              </w:rPr>
              <w:fldChar w:fldCharType="end"/>
            </w:r>
          </w:hyperlink>
        </w:p>
        <w:p w14:paraId="5DCAF239" w14:textId="5F3A58EF" w:rsidR="003D5788" w:rsidRDefault="00A033FA">
          <w:pPr>
            <w:pStyle w:val="TOC2"/>
            <w:rPr>
              <w:rFonts w:eastAsiaTheme="minorEastAsia"/>
              <w:kern w:val="2"/>
              <w:lang w:eastAsia="en-AU"/>
              <w14:ligatures w14:val="standardContextual"/>
            </w:rPr>
          </w:pPr>
          <w:hyperlink w:anchor="_Toc139455266" w:history="1">
            <w:r w:rsidR="003D5788" w:rsidRPr="006A6415">
              <w:rPr>
                <w:rStyle w:val="Hyperlink"/>
              </w:rPr>
              <w:t>Favourable sustainability and climate credentials for exporters</w:t>
            </w:r>
            <w:r w:rsidR="003D5788">
              <w:rPr>
                <w:webHidden/>
              </w:rPr>
              <w:tab/>
            </w:r>
            <w:r w:rsidR="003D5788">
              <w:rPr>
                <w:webHidden/>
              </w:rPr>
              <w:fldChar w:fldCharType="begin"/>
            </w:r>
            <w:r w:rsidR="003D5788">
              <w:rPr>
                <w:webHidden/>
              </w:rPr>
              <w:instrText xml:space="preserve"> PAGEREF _Toc139455266 \h </w:instrText>
            </w:r>
            <w:r w:rsidR="003D5788">
              <w:rPr>
                <w:webHidden/>
              </w:rPr>
            </w:r>
            <w:r w:rsidR="003D5788">
              <w:rPr>
                <w:webHidden/>
              </w:rPr>
              <w:fldChar w:fldCharType="separate"/>
            </w:r>
            <w:r w:rsidR="003D5788">
              <w:rPr>
                <w:webHidden/>
              </w:rPr>
              <w:t>11</w:t>
            </w:r>
            <w:r w:rsidR="003D5788">
              <w:rPr>
                <w:webHidden/>
              </w:rPr>
              <w:fldChar w:fldCharType="end"/>
            </w:r>
          </w:hyperlink>
        </w:p>
        <w:p w14:paraId="4DBB6A6B" w14:textId="447E73B6" w:rsidR="003D5788" w:rsidRDefault="00A033FA">
          <w:pPr>
            <w:pStyle w:val="TOC2"/>
            <w:rPr>
              <w:rFonts w:eastAsiaTheme="minorEastAsia"/>
              <w:kern w:val="2"/>
              <w:lang w:eastAsia="en-AU"/>
              <w14:ligatures w14:val="standardContextual"/>
            </w:rPr>
          </w:pPr>
          <w:hyperlink w:anchor="_Toc139455267" w:history="1">
            <w:r w:rsidR="003D5788" w:rsidRPr="006A6415">
              <w:rPr>
                <w:rStyle w:val="Hyperlink"/>
              </w:rPr>
              <w:t>International leadership on climate change and agriculture</w:t>
            </w:r>
            <w:r w:rsidR="003D5788">
              <w:rPr>
                <w:webHidden/>
              </w:rPr>
              <w:tab/>
            </w:r>
            <w:r w:rsidR="003D5788">
              <w:rPr>
                <w:webHidden/>
              </w:rPr>
              <w:fldChar w:fldCharType="begin"/>
            </w:r>
            <w:r w:rsidR="003D5788">
              <w:rPr>
                <w:webHidden/>
              </w:rPr>
              <w:instrText xml:space="preserve"> PAGEREF _Toc139455267 \h </w:instrText>
            </w:r>
            <w:r w:rsidR="003D5788">
              <w:rPr>
                <w:webHidden/>
              </w:rPr>
            </w:r>
            <w:r w:rsidR="003D5788">
              <w:rPr>
                <w:webHidden/>
              </w:rPr>
              <w:fldChar w:fldCharType="separate"/>
            </w:r>
            <w:r w:rsidR="003D5788">
              <w:rPr>
                <w:webHidden/>
              </w:rPr>
              <w:t>12</w:t>
            </w:r>
            <w:r w:rsidR="003D5788">
              <w:rPr>
                <w:webHidden/>
              </w:rPr>
              <w:fldChar w:fldCharType="end"/>
            </w:r>
          </w:hyperlink>
        </w:p>
        <w:p w14:paraId="29EE726C" w14:textId="340C09FF" w:rsidR="003D5788" w:rsidRDefault="00A033FA">
          <w:pPr>
            <w:pStyle w:val="TOC1"/>
            <w:rPr>
              <w:rFonts w:eastAsiaTheme="minorEastAsia"/>
              <w:b w:val="0"/>
              <w:kern w:val="2"/>
              <w:lang w:eastAsia="en-AU"/>
              <w14:ligatures w14:val="standardContextual"/>
            </w:rPr>
          </w:pPr>
          <w:hyperlink w:anchor="_Toc139455268" w:history="1">
            <w:r w:rsidR="003D5788" w:rsidRPr="006A6415">
              <w:rPr>
                <w:rStyle w:val="Hyperlink"/>
              </w:rPr>
              <w:t>References</w:t>
            </w:r>
            <w:r w:rsidR="003D5788">
              <w:rPr>
                <w:webHidden/>
              </w:rPr>
              <w:tab/>
            </w:r>
            <w:r w:rsidR="003D5788">
              <w:rPr>
                <w:webHidden/>
              </w:rPr>
              <w:fldChar w:fldCharType="begin"/>
            </w:r>
            <w:r w:rsidR="003D5788">
              <w:rPr>
                <w:webHidden/>
              </w:rPr>
              <w:instrText xml:space="preserve"> PAGEREF _Toc139455268 \h </w:instrText>
            </w:r>
            <w:r w:rsidR="003D5788">
              <w:rPr>
                <w:webHidden/>
              </w:rPr>
            </w:r>
            <w:r w:rsidR="003D5788">
              <w:rPr>
                <w:webHidden/>
              </w:rPr>
              <w:fldChar w:fldCharType="separate"/>
            </w:r>
            <w:r w:rsidR="003D5788">
              <w:rPr>
                <w:webHidden/>
              </w:rPr>
              <w:t>14</w:t>
            </w:r>
            <w:r w:rsidR="003D5788">
              <w:rPr>
                <w:webHidden/>
              </w:rPr>
              <w:fldChar w:fldCharType="end"/>
            </w:r>
          </w:hyperlink>
        </w:p>
        <w:p w14:paraId="321C56E4" w14:textId="3BA8741F" w:rsidR="00D04C27" w:rsidRDefault="00E91D72" w:rsidP="00D04C27">
          <w:pPr>
            <w:rPr>
              <w:b/>
              <w:noProof/>
            </w:rPr>
          </w:pPr>
          <w:r>
            <w:rPr>
              <w:b/>
              <w:noProof/>
            </w:rPr>
            <w:fldChar w:fldCharType="end"/>
          </w:r>
        </w:p>
      </w:sdtContent>
    </w:sdt>
    <w:p w14:paraId="66062A85" w14:textId="15873D00" w:rsidR="008575A2" w:rsidRDefault="008575A2" w:rsidP="008575A2">
      <w:pPr>
        <w:pStyle w:val="TOCHeading2"/>
        <w:rPr>
          <w:rStyle w:val="Strong"/>
        </w:rPr>
      </w:pPr>
      <w:r>
        <w:rPr>
          <w:rStyle w:val="Strong"/>
        </w:rPr>
        <w:t>Tables</w:t>
      </w:r>
    </w:p>
    <w:p w14:paraId="40E5A3E7" w14:textId="01E7046A" w:rsidR="00FD5147" w:rsidRDefault="00C47C2B">
      <w:pPr>
        <w:pStyle w:val="TableofFigures"/>
        <w:tabs>
          <w:tab w:val="right" w:leader="dot" w:pos="9060"/>
        </w:tabs>
        <w:rPr>
          <w:rFonts w:eastAsiaTheme="minorEastAsia"/>
          <w:noProof/>
          <w:kern w:val="2"/>
          <w:lang w:eastAsia="en-AU"/>
          <w14:ligatures w14:val="standardContextual"/>
        </w:rPr>
      </w:pPr>
      <w:r>
        <w:fldChar w:fldCharType="begin"/>
      </w:r>
      <w:r>
        <w:instrText xml:space="preserve"> TOC \h \z \c "Table" </w:instrText>
      </w:r>
      <w:r>
        <w:fldChar w:fldCharType="separate"/>
      </w:r>
      <w:hyperlink w:anchor="_Toc139280981" w:history="1">
        <w:r w:rsidR="00FD5147" w:rsidRPr="00B373A7">
          <w:rPr>
            <w:rStyle w:val="Hyperlink"/>
            <w:noProof/>
          </w:rPr>
          <w:t>Table 1 Projected trends in agricultural emissions, 2020 to 2035</w:t>
        </w:r>
        <w:r w:rsidR="00FD5147">
          <w:rPr>
            <w:noProof/>
            <w:webHidden/>
          </w:rPr>
          <w:tab/>
        </w:r>
        <w:r w:rsidR="00FD5147">
          <w:rPr>
            <w:noProof/>
            <w:webHidden/>
          </w:rPr>
          <w:fldChar w:fldCharType="begin"/>
        </w:r>
        <w:r w:rsidR="00FD5147">
          <w:rPr>
            <w:noProof/>
            <w:webHidden/>
          </w:rPr>
          <w:instrText xml:space="preserve"> PAGEREF _Toc139280981 \h </w:instrText>
        </w:r>
        <w:r w:rsidR="00FD5147">
          <w:rPr>
            <w:noProof/>
            <w:webHidden/>
          </w:rPr>
        </w:r>
        <w:r w:rsidR="00FD5147">
          <w:rPr>
            <w:noProof/>
            <w:webHidden/>
          </w:rPr>
          <w:fldChar w:fldCharType="separate"/>
        </w:r>
        <w:r w:rsidR="00FD5147">
          <w:rPr>
            <w:noProof/>
            <w:webHidden/>
          </w:rPr>
          <w:t>6</w:t>
        </w:r>
        <w:r w:rsidR="00FD5147">
          <w:rPr>
            <w:noProof/>
            <w:webHidden/>
          </w:rPr>
          <w:fldChar w:fldCharType="end"/>
        </w:r>
      </w:hyperlink>
    </w:p>
    <w:p w14:paraId="63DD4BD9" w14:textId="44CD9F52" w:rsidR="00D04C27" w:rsidRDefault="00C47C2B" w:rsidP="008575A2">
      <w:pPr>
        <w:pStyle w:val="TOCHeading2"/>
        <w:rPr>
          <w:noProof/>
        </w:rPr>
      </w:pPr>
      <w:r>
        <w:rPr>
          <w:noProof/>
        </w:rPr>
        <w:fldChar w:fldCharType="end"/>
      </w:r>
    </w:p>
    <w:p w14:paraId="4B0B8941" w14:textId="65BC1BEF" w:rsidR="008575A2" w:rsidRDefault="008575A2" w:rsidP="008575A2">
      <w:pPr>
        <w:pStyle w:val="TOCHeading2"/>
        <w:rPr>
          <w:rStyle w:val="Strong"/>
        </w:rPr>
      </w:pPr>
      <w:r>
        <w:rPr>
          <w:rStyle w:val="Strong"/>
        </w:rPr>
        <w:t>C</w:t>
      </w:r>
      <w:r w:rsidR="00BC7C58">
        <w:rPr>
          <w:rStyle w:val="Strong"/>
        </w:rPr>
        <w:t>limate-smart c</w:t>
      </w:r>
      <w:r>
        <w:rPr>
          <w:rStyle w:val="Strong"/>
        </w:rPr>
        <w:t>ase studies</w:t>
      </w:r>
    </w:p>
    <w:p w14:paraId="04487202" w14:textId="04302828" w:rsidR="0005090E" w:rsidRDefault="00C7419B">
      <w:pPr>
        <w:pStyle w:val="TableofFigures"/>
        <w:tabs>
          <w:tab w:val="right" w:leader="dot" w:pos="9060"/>
        </w:tabs>
        <w:rPr>
          <w:rFonts w:eastAsiaTheme="minorEastAsia"/>
          <w:noProof/>
          <w:kern w:val="2"/>
          <w:lang w:eastAsia="en-AU"/>
          <w14:ligatures w14:val="standardContextual"/>
        </w:rPr>
      </w:pPr>
      <w:r>
        <w:fldChar w:fldCharType="begin"/>
      </w:r>
      <w:r>
        <w:instrText xml:space="preserve"> TOC \h \z \c "Case study" </w:instrText>
      </w:r>
      <w:r>
        <w:fldChar w:fldCharType="separate"/>
      </w:r>
      <w:hyperlink w:anchor="_Toc139284845" w:history="1">
        <w:r w:rsidR="0005090E" w:rsidRPr="00360D8E">
          <w:rPr>
            <w:rStyle w:val="Hyperlink"/>
            <w:noProof/>
          </w:rPr>
          <w:t>Case study 1 New South Wales: Coming up apples</w:t>
        </w:r>
        <w:r w:rsidR="0005090E">
          <w:rPr>
            <w:noProof/>
            <w:webHidden/>
          </w:rPr>
          <w:tab/>
        </w:r>
        <w:r w:rsidR="0005090E">
          <w:rPr>
            <w:noProof/>
            <w:webHidden/>
          </w:rPr>
          <w:fldChar w:fldCharType="begin"/>
        </w:r>
        <w:r w:rsidR="0005090E">
          <w:rPr>
            <w:noProof/>
            <w:webHidden/>
          </w:rPr>
          <w:instrText xml:space="preserve"> PAGEREF _Toc139284845 \h </w:instrText>
        </w:r>
        <w:r w:rsidR="0005090E">
          <w:rPr>
            <w:noProof/>
            <w:webHidden/>
          </w:rPr>
        </w:r>
        <w:r w:rsidR="0005090E">
          <w:rPr>
            <w:noProof/>
            <w:webHidden/>
          </w:rPr>
          <w:fldChar w:fldCharType="separate"/>
        </w:r>
        <w:r w:rsidR="0005090E">
          <w:rPr>
            <w:noProof/>
            <w:webHidden/>
          </w:rPr>
          <w:t>2</w:t>
        </w:r>
        <w:r w:rsidR="0005090E">
          <w:rPr>
            <w:noProof/>
            <w:webHidden/>
          </w:rPr>
          <w:fldChar w:fldCharType="end"/>
        </w:r>
      </w:hyperlink>
    </w:p>
    <w:p w14:paraId="6A4A65B4" w14:textId="47488355" w:rsidR="0005090E" w:rsidRDefault="00A033FA">
      <w:pPr>
        <w:pStyle w:val="TableofFigures"/>
        <w:tabs>
          <w:tab w:val="right" w:leader="dot" w:pos="9060"/>
        </w:tabs>
        <w:rPr>
          <w:rFonts w:eastAsiaTheme="minorEastAsia"/>
          <w:noProof/>
          <w:kern w:val="2"/>
          <w:lang w:eastAsia="en-AU"/>
          <w14:ligatures w14:val="standardContextual"/>
        </w:rPr>
      </w:pPr>
      <w:hyperlink w:anchor="_Toc139284846" w:history="1">
        <w:r w:rsidR="0005090E" w:rsidRPr="00360D8E">
          <w:rPr>
            <w:rStyle w:val="Hyperlink"/>
            <w:noProof/>
          </w:rPr>
          <w:t>Case study 2 Australian Capital Territory: Diversifying and protecting the farm resource base</w:t>
        </w:r>
        <w:r w:rsidR="0005090E">
          <w:rPr>
            <w:noProof/>
            <w:webHidden/>
          </w:rPr>
          <w:tab/>
        </w:r>
        <w:r w:rsidR="0005090E">
          <w:rPr>
            <w:noProof/>
            <w:webHidden/>
          </w:rPr>
          <w:fldChar w:fldCharType="begin"/>
        </w:r>
        <w:r w:rsidR="0005090E">
          <w:rPr>
            <w:noProof/>
            <w:webHidden/>
          </w:rPr>
          <w:instrText xml:space="preserve"> PAGEREF _Toc139284846 \h </w:instrText>
        </w:r>
        <w:r w:rsidR="0005090E">
          <w:rPr>
            <w:noProof/>
            <w:webHidden/>
          </w:rPr>
        </w:r>
        <w:r w:rsidR="0005090E">
          <w:rPr>
            <w:noProof/>
            <w:webHidden/>
          </w:rPr>
          <w:fldChar w:fldCharType="separate"/>
        </w:r>
        <w:r w:rsidR="0005090E">
          <w:rPr>
            <w:noProof/>
            <w:webHidden/>
          </w:rPr>
          <w:t>3</w:t>
        </w:r>
        <w:r w:rsidR="0005090E">
          <w:rPr>
            <w:noProof/>
            <w:webHidden/>
          </w:rPr>
          <w:fldChar w:fldCharType="end"/>
        </w:r>
      </w:hyperlink>
    </w:p>
    <w:p w14:paraId="432CA652" w14:textId="27C9A9C1" w:rsidR="0005090E" w:rsidRDefault="00A033FA">
      <w:pPr>
        <w:pStyle w:val="TableofFigures"/>
        <w:tabs>
          <w:tab w:val="right" w:leader="dot" w:pos="9060"/>
        </w:tabs>
        <w:rPr>
          <w:rFonts w:eastAsiaTheme="minorEastAsia"/>
          <w:noProof/>
          <w:kern w:val="2"/>
          <w:lang w:eastAsia="en-AU"/>
          <w14:ligatures w14:val="standardContextual"/>
        </w:rPr>
      </w:pPr>
      <w:hyperlink w:anchor="_Toc139284847" w:history="1">
        <w:r w:rsidR="0005090E" w:rsidRPr="00360D8E">
          <w:rPr>
            <w:rStyle w:val="Hyperlink"/>
            <w:noProof/>
          </w:rPr>
          <w:t>Case study 3 Western Australia: Valuing First Nations peoples and practices</w:t>
        </w:r>
        <w:r w:rsidR="0005090E">
          <w:rPr>
            <w:noProof/>
            <w:webHidden/>
          </w:rPr>
          <w:tab/>
        </w:r>
        <w:r w:rsidR="0005090E">
          <w:rPr>
            <w:noProof/>
            <w:webHidden/>
          </w:rPr>
          <w:fldChar w:fldCharType="begin"/>
        </w:r>
        <w:r w:rsidR="0005090E">
          <w:rPr>
            <w:noProof/>
            <w:webHidden/>
          </w:rPr>
          <w:instrText xml:space="preserve"> PAGEREF _Toc139284847 \h </w:instrText>
        </w:r>
        <w:r w:rsidR="0005090E">
          <w:rPr>
            <w:noProof/>
            <w:webHidden/>
          </w:rPr>
        </w:r>
        <w:r w:rsidR="0005090E">
          <w:rPr>
            <w:noProof/>
            <w:webHidden/>
          </w:rPr>
          <w:fldChar w:fldCharType="separate"/>
        </w:r>
        <w:r w:rsidR="0005090E">
          <w:rPr>
            <w:noProof/>
            <w:webHidden/>
          </w:rPr>
          <w:t>4</w:t>
        </w:r>
        <w:r w:rsidR="0005090E">
          <w:rPr>
            <w:noProof/>
            <w:webHidden/>
          </w:rPr>
          <w:fldChar w:fldCharType="end"/>
        </w:r>
      </w:hyperlink>
    </w:p>
    <w:p w14:paraId="22F58244" w14:textId="265DCC76" w:rsidR="0005090E" w:rsidRDefault="00A033FA">
      <w:pPr>
        <w:pStyle w:val="TableofFigures"/>
        <w:tabs>
          <w:tab w:val="right" w:leader="dot" w:pos="9060"/>
        </w:tabs>
        <w:rPr>
          <w:rFonts w:eastAsiaTheme="minorEastAsia"/>
          <w:noProof/>
          <w:kern w:val="2"/>
          <w:lang w:eastAsia="en-AU"/>
          <w14:ligatures w14:val="standardContextual"/>
        </w:rPr>
      </w:pPr>
      <w:hyperlink w:anchor="_Toc139284848" w:history="1">
        <w:r w:rsidR="0005090E" w:rsidRPr="00360D8E">
          <w:rPr>
            <w:rStyle w:val="Hyperlink"/>
            <w:noProof/>
          </w:rPr>
          <w:t>Case study 4 Australia-wide: Future Drought Fund – climate services for agriculture</w:t>
        </w:r>
        <w:r w:rsidR="0005090E">
          <w:rPr>
            <w:noProof/>
            <w:webHidden/>
          </w:rPr>
          <w:tab/>
        </w:r>
        <w:r w:rsidR="0005090E">
          <w:rPr>
            <w:noProof/>
            <w:webHidden/>
          </w:rPr>
          <w:fldChar w:fldCharType="begin"/>
        </w:r>
        <w:r w:rsidR="0005090E">
          <w:rPr>
            <w:noProof/>
            <w:webHidden/>
          </w:rPr>
          <w:instrText xml:space="preserve"> PAGEREF _Toc139284848 \h </w:instrText>
        </w:r>
        <w:r w:rsidR="0005090E">
          <w:rPr>
            <w:noProof/>
            <w:webHidden/>
          </w:rPr>
        </w:r>
        <w:r w:rsidR="0005090E">
          <w:rPr>
            <w:noProof/>
            <w:webHidden/>
          </w:rPr>
          <w:fldChar w:fldCharType="separate"/>
        </w:r>
        <w:r w:rsidR="0005090E">
          <w:rPr>
            <w:noProof/>
            <w:webHidden/>
          </w:rPr>
          <w:t>5</w:t>
        </w:r>
        <w:r w:rsidR="0005090E">
          <w:rPr>
            <w:noProof/>
            <w:webHidden/>
          </w:rPr>
          <w:fldChar w:fldCharType="end"/>
        </w:r>
      </w:hyperlink>
    </w:p>
    <w:p w14:paraId="3F932273" w14:textId="49B25C0A" w:rsidR="0005090E" w:rsidRDefault="00A033FA">
      <w:pPr>
        <w:pStyle w:val="TableofFigures"/>
        <w:tabs>
          <w:tab w:val="right" w:leader="dot" w:pos="9060"/>
        </w:tabs>
        <w:rPr>
          <w:rFonts w:eastAsiaTheme="minorEastAsia"/>
          <w:noProof/>
          <w:kern w:val="2"/>
          <w:lang w:eastAsia="en-AU"/>
          <w14:ligatures w14:val="standardContextual"/>
        </w:rPr>
      </w:pPr>
      <w:hyperlink w:anchor="_Toc139284849" w:history="1">
        <w:r w:rsidR="0005090E" w:rsidRPr="00360D8E">
          <w:rPr>
            <w:rStyle w:val="Hyperlink"/>
            <w:noProof/>
          </w:rPr>
          <w:t>Case study 5 South Australia: Methane-reducing feed alternatives for grazing livestock</w:t>
        </w:r>
        <w:r w:rsidR="0005090E">
          <w:rPr>
            <w:noProof/>
            <w:webHidden/>
          </w:rPr>
          <w:tab/>
        </w:r>
        <w:r w:rsidR="0005090E">
          <w:rPr>
            <w:noProof/>
            <w:webHidden/>
          </w:rPr>
          <w:fldChar w:fldCharType="begin"/>
        </w:r>
        <w:r w:rsidR="0005090E">
          <w:rPr>
            <w:noProof/>
            <w:webHidden/>
          </w:rPr>
          <w:instrText xml:space="preserve"> PAGEREF _Toc139284849 \h </w:instrText>
        </w:r>
        <w:r w:rsidR="0005090E">
          <w:rPr>
            <w:noProof/>
            <w:webHidden/>
          </w:rPr>
        </w:r>
        <w:r w:rsidR="0005090E">
          <w:rPr>
            <w:noProof/>
            <w:webHidden/>
          </w:rPr>
          <w:fldChar w:fldCharType="separate"/>
        </w:r>
        <w:r w:rsidR="0005090E">
          <w:rPr>
            <w:noProof/>
            <w:webHidden/>
          </w:rPr>
          <w:t>6</w:t>
        </w:r>
        <w:r w:rsidR="0005090E">
          <w:rPr>
            <w:noProof/>
            <w:webHidden/>
          </w:rPr>
          <w:fldChar w:fldCharType="end"/>
        </w:r>
      </w:hyperlink>
    </w:p>
    <w:p w14:paraId="0A9D7504" w14:textId="60F62494" w:rsidR="0005090E" w:rsidRDefault="00A033FA">
      <w:pPr>
        <w:pStyle w:val="TableofFigures"/>
        <w:tabs>
          <w:tab w:val="right" w:leader="dot" w:pos="9060"/>
        </w:tabs>
        <w:rPr>
          <w:rFonts w:eastAsiaTheme="minorEastAsia"/>
          <w:noProof/>
          <w:kern w:val="2"/>
          <w:lang w:eastAsia="en-AU"/>
          <w14:ligatures w14:val="standardContextual"/>
        </w:rPr>
      </w:pPr>
      <w:hyperlink w:anchor="_Toc139284850" w:history="1">
        <w:r w:rsidR="0005090E" w:rsidRPr="00360D8E">
          <w:rPr>
            <w:rStyle w:val="Hyperlink"/>
            <w:noProof/>
          </w:rPr>
          <w:t>Case study 6 Australia-wide: Methane Emissions Reduction in Livestock program</w:t>
        </w:r>
        <w:r w:rsidR="0005090E">
          <w:rPr>
            <w:noProof/>
            <w:webHidden/>
          </w:rPr>
          <w:tab/>
        </w:r>
        <w:r w:rsidR="0005090E">
          <w:rPr>
            <w:noProof/>
            <w:webHidden/>
          </w:rPr>
          <w:fldChar w:fldCharType="begin"/>
        </w:r>
        <w:r w:rsidR="0005090E">
          <w:rPr>
            <w:noProof/>
            <w:webHidden/>
          </w:rPr>
          <w:instrText xml:space="preserve"> PAGEREF _Toc139284850 \h </w:instrText>
        </w:r>
        <w:r w:rsidR="0005090E">
          <w:rPr>
            <w:noProof/>
            <w:webHidden/>
          </w:rPr>
        </w:r>
        <w:r w:rsidR="0005090E">
          <w:rPr>
            <w:noProof/>
            <w:webHidden/>
          </w:rPr>
          <w:fldChar w:fldCharType="separate"/>
        </w:r>
        <w:r w:rsidR="0005090E">
          <w:rPr>
            <w:noProof/>
            <w:webHidden/>
          </w:rPr>
          <w:t>6</w:t>
        </w:r>
        <w:r w:rsidR="0005090E">
          <w:rPr>
            <w:noProof/>
            <w:webHidden/>
          </w:rPr>
          <w:fldChar w:fldCharType="end"/>
        </w:r>
      </w:hyperlink>
    </w:p>
    <w:p w14:paraId="559EC8C2" w14:textId="3C95650C" w:rsidR="0005090E" w:rsidRDefault="00A033FA">
      <w:pPr>
        <w:pStyle w:val="TableofFigures"/>
        <w:tabs>
          <w:tab w:val="right" w:leader="dot" w:pos="9060"/>
        </w:tabs>
        <w:rPr>
          <w:rFonts w:eastAsiaTheme="minorEastAsia"/>
          <w:noProof/>
          <w:kern w:val="2"/>
          <w:lang w:eastAsia="en-AU"/>
          <w14:ligatures w14:val="standardContextual"/>
        </w:rPr>
      </w:pPr>
      <w:hyperlink w:anchor="_Toc139284851" w:history="1">
        <w:r w:rsidR="0005090E" w:rsidRPr="00360D8E">
          <w:rPr>
            <w:rStyle w:val="Hyperlink"/>
            <w:noProof/>
          </w:rPr>
          <w:t>Case study 7 Victoria: Research facility aims to be world-first carbon-neutral, pasture-based dairy farm</w:t>
        </w:r>
        <w:r w:rsidR="0005090E">
          <w:rPr>
            <w:noProof/>
            <w:webHidden/>
          </w:rPr>
          <w:tab/>
        </w:r>
        <w:r w:rsidR="0005090E">
          <w:rPr>
            <w:noProof/>
            <w:webHidden/>
          </w:rPr>
          <w:fldChar w:fldCharType="begin"/>
        </w:r>
        <w:r w:rsidR="0005090E">
          <w:rPr>
            <w:noProof/>
            <w:webHidden/>
          </w:rPr>
          <w:instrText xml:space="preserve"> PAGEREF _Toc139284851 \h </w:instrText>
        </w:r>
        <w:r w:rsidR="0005090E">
          <w:rPr>
            <w:noProof/>
            <w:webHidden/>
          </w:rPr>
        </w:r>
        <w:r w:rsidR="0005090E">
          <w:rPr>
            <w:noProof/>
            <w:webHidden/>
          </w:rPr>
          <w:fldChar w:fldCharType="separate"/>
        </w:r>
        <w:r w:rsidR="0005090E">
          <w:rPr>
            <w:noProof/>
            <w:webHidden/>
          </w:rPr>
          <w:t>7</w:t>
        </w:r>
        <w:r w:rsidR="0005090E">
          <w:rPr>
            <w:noProof/>
            <w:webHidden/>
          </w:rPr>
          <w:fldChar w:fldCharType="end"/>
        </w:r>
      </w:hyperlink>
    </w:p>
    <w:p w14:paraId="47889E0E" w14:textId="0EBC7438" w:rsidR="0005090E" w:rsidRDefault="00A033FA">
      <w:pPr>
        <w:pStyle w:val="TableofFigures"/>
        <w:tabs>
          <w:tab w:val="right" w:leader="dot" w:pos="9060"/>
        </w:tabs>
        <w:rPr>
          <w:rFonts w:eastAsiaTheme="minorEastAsia"/>
          <w:noProof/>
          <w:kern w:val="2"/>
          <w:lang w:eastAsia="en-AU"/>
          <w14:ligatures w14:val="standardContextual"/>
        </w:rPr>
      </w:pPr>
      <w:hyperlink w:anchor="_Toc139284852" w:history="1">
        <w:r w:rsidR="0005090E" w:rsidRPr="00360D8E">
          <w:rPr>
            <w:rStyle w:val="Hyperlink"/>
            <w:noProof/>
          </w:rPr>
          <w:t>Case study 8 Queensland Low Emissions Agriculture Roadmap 2022–2032</w:t>
        </w:r>
        <w:r w:rsidR="0005090E">
          <w:rPr>
            <w:noProof/>
            <w:webHidden/>
          </w:rPr>
          <w:tab/>
        </w:r>
        <w:r w:rsidR="0005090E">
          <w:rPr>
            <w:noProof/>
            <w:webHidden/>
          </w:rPr>
          <w:fldChar w:fldCharType="begin"/>
        </w:r>
        <w:r w:rsidR="0005090E">
          <w:rPr>
            <w:noProof/>
            <w:webHidden/>
          </w:rPr>
          <w:instrText xml:space="preserve"> PAGEREF _Toc139284852 \h </w:instrText>
        </w:r>
        <w:r w:rsidR="0005090E">
          <w:rPr>
            <w:noProof/>
            <w:webHidden/>
          </w:rPr>
        </w:r>
        <w:r w:rsidR="0005090E">
          <w:rPr>
            <w:noProof/>
            <w:webHidden/>
          </w:rPr>
          <w:fldChar w:fldCharType="separate"/>
        </w:r>
        <w:r w:rsidR="0005090E">
          <w:rPr>
            <w:noProof/>
            <w:webHidden/>
          </w:rPr>
          <w:t>7</w:t>
        </w:r>
        <w:r w:rsidR="0005090E">
          <w:rPr>
            <w:noProof/>
            <w:webHidden/>
          </w:rPr>
          <w:fldChar w:fldCharType="end"/>
        </w:r>
      </w:hyperlink>
    </w:p>
    <w:p w14:paraId="5F246849" w14:textId="0477605A" w:rsidR="0005090E" w:rsidRDefault="00A033FA">
      <w:pPr>
        <w:pStyle w:val="TableofFigures"/>
        <w:tabs>
          <w:tab w:val="right" w:leader="dot" w:pos="9060"/>
        </w:tabs>
        <w:rPr>
          <w:rFonts w:eastAsiaTheme="minorEastAsia"/>
          <w:noProof/>
          <w:kern w:val="2"/>
          <w:lang w:eastAsia="en-AU"/>
          <w14:ligatures w14:val="standardContextual"/>
        </w:rPr>
      </w:pPr>
      <w:hyperlink w:anchor="_Toc139284853" w:history="1">
        <w:r w:rsidR="0005090E" w:rsidRPr="00360D8E">
          <w:rPr>
            <w:rStyle w:val="Hyperlink"/>
            <w:noProof/>
          </w:rPr>
          <w:t>Case study 9 Victoria: Agriculture sector emissions reduction pledge</w:t>
        </w:r>
        <w:r w:rsidR="0005090E">
          <w:rPr>
            <w:noProof/>
            <w:webHidden/>
          </w:rPr>
          <w:tab/>
        </w:r>
        <w:r w:rsidR="0005090E">
          <w:rPr>
            <w:noProof/>
            <w:webHidden/>
          </w:rPr>
          <w:fldChar w:fldCharType="begin"/>
        </w:r>
        <w:r w:rsidR="0005090E">
          <w:rPr>
            <w:noProof/>
            <w:webHidden/>
          </w:rPr>
          <w:instrText xml:space="preserve"> PAGEREF _Toc139284853 \h </w:instrText>
        </w:r>
        <w:r w:rsidR="0005090E">
          <w:rPr>
            <w:noProof/>
            <w:webHidden/>
          </w:rPr>
        </w:r>
        <w:r w:rsidR="0005090E">
          <w:rPr>
            <w:noProof/>
            <w:webHidden/>
          </w:rPr>
          <w:fldChar w:fldCharType="separate"/>
        </w:r>
        <w:r w:rsidR="0005090E">
          <w:rPr>
            <w:noProof/>
            <w:webHidden/>
          </w:rPr>
          <w:t>8</w:t>
        </w:r>
        <w:r w:rsidR="0005090E">
          <w:rPr>
            <w:noProof/>
            <w:webHidden/>
          </w:rPr>
          <w:fldChar w:fldCharType="end"/>
        </w:r>
      </w:hyperlink>
    </w:p>
    <w:p w14:paraId="12C19343" w14:textId="4154DD49" w:rsidR="0005090E" w:rsidRDefault="00A033FA">
      <w:pPr>
        <w:pStyle w:val="TableofFigures"/>
        <w:tabs>
          <w:tab w:val="right" w:leader="dot" w:pos="9060"/>
        </w:tabs>
        <w:rPr>
          <w:rFonts w:eastAsiaTheme="minorEastAsia"/>
          <w:noProof/>
          <w:kern w:val="2"/>
          <w:lang w:eastAsia="en-AU"/>
          <w14:ligatures w14:val="standardContextual"/>
        </w:rPr>
      </w:pPr>
      <w:hyperlink w:anchor="_Toc139284854" w:history="1">
        <w:r w:rsidR="0005090E" w:rsidRPr="00360D8E">
          <w:rPr>
            <w:rStyle w:val="Hyperlink"/>
            <w:noProof/>
          </w:rPr>
          <w:t>Case study 10 Northern Territory Climate Change Response: Towards 2050</w:t>
        </w:r>
        <w:r w:rsidR="0005090E">
          <w:rPr>
            <w:noProof/>
            <w:webHidden/>
          </w:rPr>
          <w:tab/>
        </w:r>
        <w:r w:rsidR="0005090E">
          <w:rPr>
            <w:noProof/>
            <w:webHidden/>
          </w:rPr>
          <w:fldChar w:fldCharType="begin"/>
        </w:r>
        <w:r w:rsidR="0005090E">
          <w:rPr>
            <w:noProof/>
            <w:webHidden/>
          </w:rPr>
          <w:instrText xml:space="preserve"> PAGEREF _Toc139284854 \h </w:instrText>
        </w:r>
        <w:r w:rsidR="0005090E">
          <w:rPr>
            <w:noProof/>
            <w:webHidden/>
          </w:rPr>
        </w:r>
        <w:r w:rsidR="0005090E">
          <w:rPr>
            <w:noProof/>
            <w:webHidden/>
          </w:rPr>
          <w:fldChar w:fldCharType="separate"/>
        </w:r>
        <w:r w:rsidR="0005090E">
          <w:rPr>
            <w:noProof/>
            <w:webHidden/>
          </w:rPr>
          <w:t>8</w:t>
        </w:r>
        <w:r w:rsidR="0005090E">
          <w:rPr>
            <w:noProof/>
            <w:webHidden/>
          </w:rPr>
          <w:fldChar w:fldCharType="end"/>
        </w:r>
      </w:hyperlink>
    </w:p>
    <w:p w14:paraId="273B238B" w14:textId="3A8A3FF4" w:rsidR="0005090E" w:rsidRDefault="00A033FA">
      <w:pPr>
        <w:pStyle w:val="TableofFigures"/>
        <w:tabs>
          <w:tab w:val="right" w:leader="dot" w:pos="9060"/>
        </w:tabs>
        <w:rPr>
          <w:rFonts w:eastAsiaTheme="minorEastAsia"/>
          <w:noProof/>
          <w:kern w:val="2"/>
          <w:lang w:eastAsia="en-AU"/>
          <w14:ligatures w14:val="standardContextual"/>
        </w:rPr>
      </w:pPr>
      <w:hyperlink w:anchor="_Toc139284855" w:history="1">
        <w:r w:rsidR="0005090E" w:rsidRPr="00360D8E">
          <w:rPr>
            <w:rStyle w:val="Hyperlink"/>
            <w:noProof/>
          </w:rPr>
          <w:t>Case study 11 Tasmania: Farm Forestry Carbon Tool</w:t>
        </w:r>
        <w:r w:rsidR="0005090E">
          <w:rPr>
            <w:noProof/>
            <w:webHidden/>
          </w:rPr>
          <w:tab/>
        </w:r>
        <w:r w:rsidR="0005090E">
          <w:rPr>
            <w:noProof/>
            <w:webHidden/>
          </w:rPr>
          <w:fldChar w:fldCharType="begin"/>
        </w:r>
        <w:r w:rsidR="0005090E">
          <w:rPr>
            <w:noProof/>
            <w:webHidden/>
          </w:rPr>
          <w:instrText xml:space="preserve"> PAGEREF _Toc139284855 \h </w:instrText>
        </w:r>
        <w:r w:rsidR="0005090E">
          <w:rPr>
            <w:noProof/>
            <w:webHidden/>
          </w:rPr>
        </w:r>
        <w:r w:rsidR="0005090E">
          <w:rPr>
            <w:noProof/>
            <w:webHidden/>
          </w:rPr>
          <w:fldChar w:fldCharType="separate"/>
        </w:r>
        <w:r w:rsidR="0005090E">
          <w:rPr>
            <w:noProof/>
            <w:webHidden/>
          </w:rPr>
          <w:t>10</w:t>
        </w:r>
        <w:r w:rsidR="0005090E">
          <w:rPr>
            <w:noProof/>
            <w:webHidden/>
          </w:rPr>
          <w:fldChar w:fldCharType="end"/>
        </w:r>
      </w:hyperlink>
    </w:p>
    <w:p w14:paraId="22CF59CC" w14:textId="1970A70D" w:rsidR="0005090E" w:rsidRDefault="00A033FA">
      <w:pPr>
        <w:pStyle w:val="TableofFigures"/>
        <w:tabs>
          <w:tab w:val="right" w:leader="dot" w:pos="9060"/>
        </w:tabs>
        <w:rPr>
          <w:rFonts w:eastAsiaTheme="minorEastAsia"/>
          <w:noProof/>
          <w:kern w:val="2"/>
          <w:lang w:eastAsia="en-AU"/>
          <w14:ligatures w14:val="standardContextual"/>
        </w:rPr>
      </w:pPr>
      <w:hyperlink w:anchor="_Toc139284856" w:history="1">
        <w:r w:rsidR="0005090E" w:rsidRPr="00360D8E">
          <w:rPr>
            <w:rStyle w:val="Hyperlink"/>
            <w:noProof/>
          </w:rPr>
          <w:t>Case study 12 Australia-wide: Carbon Farming Outreach Program</w:t>
        </w:r>
        <w:r w:rsidR="0005090E">
          <w:rPr>
            <w:noProof/>
            <w:webHidden/>
          </w:rPr>
          <w:tab/>
        </w:r>
        <w:r w:rsidR="0005090E">
          <w:rPr>
            <w:noProof/>
            <w:webHidden/>
          </w:rPr>
          <w:fldChar w:fldCharType="begin"/>
        </w:r>
        <w:r w:rsidR="0005090E">
          <w:rPr>
            <w:noProof/>
            <w:webHidden/>
          </w:rPr>
          <w:instrText xml:space="preserve"> PAGEREF _Toc139284856 \h </w:instrText>
        </w:r>
        <w:r w:rsidR="0005090E">
          <w:rPr>
            <w:noProof/>
            <w:webHidden/>
          </w:rPr>
        </w:r>
        <w:r w:rsidR="0005090E">
          <w:rPr>
            <w:noProof/>
            <w:webHidden/>
          </w:rPr>
          <w:fldChar w:fldCharType="separate"/>
        </w:r>
        <w:r w:rsidR="0005090E">
          <w:rPr>
            <w:noProof/>
            <w:webHidden/>
          </w:rPr>
          <w:t>11</w:t>
        </w:r>
        <w:r w:rsidR="0005090E">
          <w:rPr>
            <w:noProof/>
            <w:webHidden/>
          </w:rPr>
          <w:fldChar w:fldCharType="end"/>
        </w:r>
      </w:hyperlink>
    </w:p>
    <w:p w14:paraId="1B82668B" w14:textId="07B4B9D5" w:rsidR="008575A2" w:rsidRDefault="00C7419B">
      <w:r>
        <w:fldChar w:fldCharType="end"/>
      </w:r>
    </w:p>
    <w:p w14:paraId="3C48F7AF" w14:textId="138244E8" w:rsidR="008575A2" w:rsidRDefault="008575A2">
      <w:pPr>
        <w:sectPr w:rsidR="008575A2" w:rsidSect="00A033FA">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993" w:left="1418" w:header="567" w:footer="283" w:gutter="0"/>
          <w:pgNumType w:fmt="lowerRoman" w:start="1"/>
          <w:cols w:space="708"/>
          <w:titlePg/>
          <w:docGrid w:linePitch="360"/>
        </w:sectPr>
      </w:pPr>
    </w:p>
    <w:p w14:paraId="63FF49AE" w14:textId="5B6FE139" w:rsidR="00580EE0" w:rsidRDefault="00730CC5" w:rsidP="00730CC5">
      <w:pPr>
        <w:pStyle w:val="Heading2"/>
        <w:numPr>
          <w:ilvl w:val="0"/>
          <w:numId w:val="0"/>
        </w:numPr>
        <w:ind w:left="720" w:hanging="720"/>
      </w:pPr>
      <w:bookmarkStart w:id="3" w:name="_Toc139455259"/>
      <w:r>
        <w:lastRenderedPageBreak/>
        <w:t>Climate change and agriculture</w:t>
      </w:r>
      <w:bookmarkEnd w:id="3"/>
    </w:p>
    <w:p w14:paraId="616BECC3" w14:textId="470CB4B6" w:rsidR="00730CC5" w:rsidRDefault="00C833C2" w:rsidP="00730CC5">
      <w:pPr>
        <w:pStyle w:val="Heading3"/>
        <w:numPr>
          <w:ilvl w:val="0"/>
          <w:numId w:val="0"/>
        </w:numPr>
        <w:ind w:left="964" w:hanging="964"/>
        <w:rPr>
          <w:lang w:eastAsia="ja-JP"/>
        </w:rPr>
      </w:pPr>
      <w:bookmarkStart w:id="4" w:name="_Toc139455260"/>
      <w:r>
        <w:rPr>
          <w:lang w:eastAsia="ja-JP"/>
        </w:rPr>
        <w:t>Australian a</w:t>
      </w:r>
      <w:r w:rsidR="00730CC5">
        <w:rPr>
          <w:lang w:eastAsia="ja-JP"/>
        </w:rPr>
        <w:t xml:space="preserve">griculture </w:t>
      </w:r>
      <w:r w:rsidR="00730CC5" w:rsidRPr="00451C70">
        <w:rPr>
          <w:lang w:eastAsia="ja-JP"/>
        </w:rPr>
        <w:t>today</w:t>
      </w:r>
      <w:bookmarkEnd w:id="4"/>
    </w:p>
    <w:p w14:paraId="23FDF905" w14:textId="390952D7" w:rsidR="00730CC5" w:rsidRDefault="00730CC5" w:rsidP="00730CC5">
      <w:pPr>
        <w:rPr>
          <w:lang w:eastAsia="ja-JP"/>
        </w:rPr>
      </w:pPr>
      <w:r>
        <w:rPr>
          <w:lang w:eastAsia="ja-JP"/>
        </w:rPr>
        <w:t>For generations, agriculture has played an important role in contributing to the livelihood of Australian regions and the economic prosperity of the nation. More than 90% of the food that Australians consume is produced</w:t>
      </w:r>
      <w:r w:rsidR="00C833C2">
        <w:rPr>
          <w:lang w:eastAsia="ja-JP"/>
        </w:rPr>
        <w:t xml:space="preserve"> domestically </w:t>
      </w:r>
      <w:r>
        <w:rPr>
          <w:lang w:eastAsia="ja-JP"/>
        </w:rPr>
        <w:t>– across 427</w:t>
      </w:r>
      <w:r w:rsidR="00432839">
        <w:rPr>
          <w:lang w:eastAsia="ja-JP"/>
        </w:rPr>
        <w:t> </w:t>
      </w:r>
      <w:r>
        <w:rPr>
          <w:lang w:eastAsia="ja-JP"/>
        </w:rPr>
        <w:t>million hectares</w:t>
      </w:r>
      <w:r w:rsidR="008B4C6C">
        <w:rPr>
          <w:lang w:eastAsia="ja-JP"/>
        </w:rPr>
        <w:t xml:space="preserve"> of agricultural land</w:t>
      </w:r>
      <w:r>
        <w:rPr>
          <w:lang w:eastAsia="ja-JP"/>
        </w:rPr>
        <w:t xml:space="preserve">. </w:t>
      </w:r>
      <w:r w:rsidR="001249F9">
        <w:rPr>
          <w:lang w:eastAsia="ja-JP"/>
        </w:rPr>
        <w:t xml:space="preserve">According to the </w:t>
      </w:r>
      <w:r w:rsidR="0098258F">
        <w:rPr>
          <w:lang w:eastAsia="ja-JP"/>
        </w:rPr>
        <w:t xml:space="preserve">Australian Bureau of Agricultural </w:t>
      </w:r>
      <w:r w:rsidR="007927E8">
        <w:rPr>
          <w:lang w:eastAsia="ja-JP"/>
        </w:rPr>
        <w:t xml:space="preserve">and </w:t>
      </w:r>
      <w:r w:rsidR="0098258F">
        <w:rPr>
          <w:lang w:eastAsia="ja-JP"/>
        </w:rPr>
        <w:t>Resource Economics and Sciences (ABARES), t</w:t>
      </w:r>
      <w:r>
        <w:rPr>
          <w:lang w:eastAsia="ja-JP"/>
        </w:rPr>
        <w:t>he gross value of agricultural production is forecast to grow to a record $90</w:t>
      </w:r>
      <w:r w:rsidR="00597321">
        <w:rPr>
          <w:lang w:eastAsia="ja-JP"/>
        </w:rPr>
        <w:t> </w:t>
      </w:r>
      <w:r>
        <w:rPr>
          <w:lang w:eastAsia="ja-JP"/>
        </w:rPr>
        <w:t>billion in 2022</w:t>
      </w:r>
      <w:r w:rsidR="00597321">
        <w:rPr>
          <w:lang w:eastAsia="ja-JP"/>
        </w:rPr>
        <w:t>–</w:t>
      </w:r>
      <w:r>
        <w:rPr>
          <w:lang w:eastAsia="ja-JP"/>
        </w:rPr>
        <w:t>23 (ABARES</w:t>
      </w:r>
      <w:r w:rsidR="002D5BE3">
        <w:rPr>
          <w:lang w:eastAsia="ja-JP"/>
        </w:rPr>
        <w:t xml:space="preserve"> 2023</w:t>
      </w:r>
      <w:r w:rsidR="006E4458">
        <w:rPr>
          <w:lang w:eastAsia="ja-JP"/>
        </w:rPr>
        <w:t>b</w:t>
      </w:r>
      <w:r>
        <w:rPr>
          <w:lang w:eastAsia="ja-JP"/>
        </w:rPr>
        <w:t>).</w:t>
      </w:r>
    </w:p>
    <w:p w14:paraId="61470390" w14:textId="4A7F78B9" w:rsidR="00730CC5" w:rsidRDefault="00730CC5" w:rsidP="00730CC5">
      <w:pPr>
        <w:rPr>
          <w:lang w:eastAsia="ja-JP"/>
        </w:rPr>
      </w:pPr>
      <w:r>
        <w:rPr>
          <w:lang w:eastAsia="ja-JP"/>
        </w:rPr>
        <w:t>The sector employs more than 230,000 people</w:t>
      </w:r>
      <w:r w:rsidR="00B81A29">
        <w:rPr>
          <w:lang w:eastAsia="ja-JP"/>
        </w:rPr>
        <w:t xml:space="preserve">, many of whom </w:t>
      </w:r>
      <w:proofErr w:type="gramStart"/>
      <w:r w:rsidR="00B81A29">
        <w:rPr>
          <w:lang w:eastAsia="ja-JP"/>
        </w:rPr>
        <w:t xml:space="preserve">are </w:t>
      </w:r>
      <w:r>
        <w:rPr>
          <w:lang w:eastAsia="ja-JP"/>
        </w:rPr>
        <w:t>located in</w:t>
      </w:r>
      <w:proofErr w:type="gramEnd"/>
      <w:r>
        <w:rPr>
          <w:lang w:eastAsia="ja-JP"/>
        </w:rPr>
        <w:t xml:space="preserve"> rural and regional Australia </w:t>
      </w:r>
      <w:r w:rsidRPr="00865F38">
        <w:rPr>
          <w:lang w:eastAsia="ja-JP"/>
        </w:rPr>
        <w:t>(</w:t>
      </w:r>
      <w:r w:rsidRPr="00CD7B1D">
        <w:rPr>
          <w:lang w:eastAsia="ja-JP"/>
        </w:rPr>
        <w:t>ABARES</w:t>
      </w:r>
      <w:r w:rsidR="00B81A29" w:rsidRPr="00CD7B1D">
        <w:rPr>
          <w:lang w:eastAsia="ja-JP"/>
        </w:rPr>
        <w:t xml:space="preserve"> </w:t>
      </w:r>
      <w:r w:rsidR="00071DD3" w:rsidRPr="00CD7B1D">
        <w:rPr>
          <w:lang w:eastAsia="ja-JP"/>
        </w:rPr>
        <w:t>20</w:t>
      </w:r>
      <w:r w:rsidR="000E4437" w:rsidRPr="00CD7B1D">
        <w:rPr>
          <w:lang w:eastAsia="ja-JP"/>
        </w:rPr>
        <w:t>22</w:t>
      </w:r>
      <w:r w:rsidR="00D816CE" w:rsidRPr="00CD7B1D">
        <w:rPr>
          <w:lang w:eastAsia="ja-JP"/>
        </w:rPr>
        <w:t>a</w:t>
      </w:r>
      <w:r w:rsidRPr="00CD7B1D">
        <w:rPr>
          <w:lang w:eastAsia="ja-JP"/>
        </w:rPr>
        <w:t xml:space="preserve">). </w:t>
      </w:r>
      <w:r w:rsidR="00B81A29" w:rsidRPr="00CD7B1D">
        <w:rPr>
          <w:lang w:eastAsia="ja-JP"/>
        </w:rPr>
        <w:t>Agricultural</w:t>
      </w:r>
      <w:r w:rsidR="00B81A29">
        <w:rPr>
          <w:lang w:eastAsia="ja-JP"/>
        </w:rPr>
        <w:t xml:space="preserve"> employment</w:t>
      </w:r>
      <w:r>
        <w:rPr>
          <w:lang w:eastAsia="ja-JP"/>
        </w:rPr>
        <w:t xml:space="preserve"> underpins local economies and sets the foundation for safe, </w:t>
      </w:r>
      <w:proofErr w:type="gramStart"/>
      <w:r w:rsidR="002F354B">
        <w:rPr>
          <w:lang w:eastAsia="ja-JP"/>
        </w:rPr>
        <w:t>healthy</w:t>
      </w:r>
      <w:proofErr w:type="gramEnd"/>
      <w:r>
        <w:rPr>
          <w:lang w:eastAsia="ja-JP"/>
        </w:rPr>
        <w:t xml:space="preserve"> and thriving communities. Improving climate and sustainability outcomes is a critical factor in career decision-making among younger generations (</w:t>
      </w:r>
      <w:proofErr w:type="spellStart"/>
      <w:r>
        <w:rPr>
          <w:lang w:eastAsia="ja-JP"/>
        </w:rPr>
        <w:t>AgriFutures</w:t>
      </w:r>
      <w:proofErr w:type="spellEnd"/>
      <w:r>
        <w:rPr>
          <w:lang w:eastAsia="ja-JP"/>
        </w:rPr>
        <w:t xml:space="preserve"> </w:t>
      </w:r>
      <w:r w:rsidR="00D32A9D">
        <w:rPr>
          <w:lang w:eastAsia="ja-JP"/>
        </w:rPr>
        <w:t xml:space="preserve">Australia </w:t>
      </w:r>
      <w:r>
        <w:rPr>
          <w:lang w:eastAsia="ja-JP"/>
        </w:rPr>
        <w:t>2022).</w:t>
      </w:r>
    </w:p>
    <w:p w14:paraId="7C60A7D7" w14:textId="2C04538D" w:rsidR="00730CC5" w:rsidRDefault="00C16A0D" w:rsidP="00730CC5">
      <w:pPr>
        <w:rPr>
          <w:lang w:eastAsia="ja-JP"/>
        </w:rPr>
      </w:pPr>
      <w:r>
        <w:rPr>
          <w:lang w:eastAsia="ja-JP"/>
        </w:rPr>
        <w:t>The Australian agricultur</w:t>
      </w:r>
      <w:r w:rsidR="00C81D14">
        <w:rPr>
          <w:lang w:eastAsia="ja-JP"/>
        </w:rPr>
        <w:t xml:space="preserve">al </w:t>
      </w:r>
      <w:r>
        <w:rPr>
          <w:lang w:eastAsia="ja-JP"/>
        </w:rPr>
        <w:t>sector exports more than 70% of its production</w:t>
      </w:r>
      <w:r w:rsidR="00730CC5">
        <w:rPr>
          <w:lang w:eastAsia="ja-JP"/>
        </w:rPr>
        <w:t>, forecast to be worth $75</w:t>
      </w:r>
      <w:r w:rsidR="00597321">
        <w:rPr>
          <w:lang w:eastAsia="ja-JP"/>
        </w:rPr>
        <w:t> </w:t>
      </w:r>
      <w:r w:rsidR="00730CC5">
        <w:rPr>
          <w:lang w:eastAsia="ja-JP"/>
        </w:rPr>
        <w:t xml:space="preserve">billion in </w:t>
      </w:r>
      <w:r w:rsidR="00730CC5" w:rsidRPr="00770368">
        <w:rPr>
          <w:lang w:eastAsia="ja-JP"/>
        </w:rPr>
        <w:t>2022</w:t>
      </w:r>
      <w:r w:rsidR="00770368">
        <w:rPr>
          <w:lang w:eastAsia="ja-JP"/>
        </w:rPr>
        <w:t>–</w:t>
      </w:r>
      <w:r w:rsidR="00730CC5" w:rsidRPr="00770368">
        <w:rPr>
          <w:lang w:eastAsia="ja-JP"/>
        </w:rPr>
        <w:t>23</w:t>
      </w:r>
      <w:r w:rsidR="00730CC5">
        <w:rPr>
          <w:lang w:eastAsia="ja-JP"/>
        </w:rPr>
        <w:t xml:space="preserve"> (</w:t>
      </w:r>
      <w:r w:rsidR="00730CC5" w:rsidRPr="00A546F1">
        <w:rPr>
          <w:lang w:eastAsia="ja-JP"/>
        </w:rPr>
        <w:t>ABARES</w:t>
      </w:r>
      <w:r w:rsidR="00210777" w:rsidRPr="00A546F1">
        <w:rPr>
          <w:lang w:eastAsia="ja-JP"/>
        </w:rPr>
        <w:t xml:space="preserve"> </w:t>
      </w:r>
      <w:r w:rsidR="00071DD3" w:rsidRPr="00A546F1">
        <w:rPr>
          <w:lang w:eastAsia="ja-JP"/>
        </w:rPr>
        <w:t>20</w:t>
      </w:r>
      <w:r w:rsidRPr="00A546F1">
        <w:rPr>
          <w:lang w:eastAsia="ja-JP"/>
        </w:rPr>
        <w:t>23</w:t>
      </w:r>
      <w:r w:rsidR="00865F38">
        <w:rPr>
          <w:lang w:eastAsia="ja-JP"/>
        </w:rPr>
        <w:t>b</w:t>
      </w:r>
      <w:r w:rsidR="00730CC5" w:rsidRPr="00A546F1">
        <w:rPr>
          <w:lang w:eastAsia="ja-JP"/>
        </w:rPr>
        <w:t>).</w:t>
      </w:r>
    </w:p>
    <w:p w14:paraId="59F079CD" w14:textId="1C106D79" w:rsidR="007076FB" w:rsidRDefault="009C7A35" w:rsidP="00EA00C5">
      <w:pPr>
        <w:pStyle w:val="Heading4"/>
        <w:numPr>
          <w:ilvl w:val="0"/>
          <w:numId w:val="0"/>
        </w:numPr>
        <w:ind w:left="964" w:hanging="964"/>
        <w:rPr>
          <w:lang w:eastAsia="ja-JP"/>
        </w:rPr>
      </w:pPr>
      <w:r>
        <w:rPr>
          <w:lang w:eastAsia="ja-JP"/>
        </w:rPr>
        <w:t>Snapshot of Australian agriculture</w:t>
      </w:r>
    </w:p>
    <w:p w14:paraId="0189432C" w14:textId="353A2B47" w:rsidR="009C7A35" w:rsidRDefault="009C7A35" w:rsidP="002626B1">
      <w:pPr>
        <w:rPr>
          <w:lang w:eastAsia="ja-JP"/>
        </w:rPr>
      </w:pPr>
      <w:r>
        <w:rPr>
          <w:lang w:eastAsia="ja-JP"/>
        </w:rPr>
        <w:t>In 2021</w:t>
      </w:r>
      <w:r w:rsidR="00FF5D92">
        <w:rPr>
          <w:lang w:eastAsia="ja-JP"/>
        </w:rPr>
        <w:t>–</w:t>
      </w:r>
      <w:r w:rsidRPr="00F506BE">
        <w:t>22</w:t>
      </w:r>
      <w:r>
        <w:rPr>
          <w:lang w:eastAsia="ja-JP"/>
        </w:rPr>
        <w:t xml:space="preserve"> </w:t>
      </w:r>
      <w:r w:rsidR="00F506BE">
        <w:rPr>
          <w:lang w:eastAsia="ja-JP"/>
        </w:rPr>
        <w:t>Australia</w:t>
      </w:r>
      <w:r w:rsidR="00F506BE" w:rsidDel="00F506BE">
        <w:rPr>
          <w:lang w:eastAsia="ja-JP"/>
        </w:rPr>
        <w:t xml:space="preserve"> </w:t>
      </w:r>
      <w:r w:rsidR="00F506BE">
        <w:rPr>
          <w:lang w:eastAsia="ja-JP"/>
        </w:rPr>
        <w:t xml:space="preserve">had </w:t>
      </w:r>
      <w:r>
        <w:rPr>
          <w:lang w:eastAsia="ja-JP"/>
        </w:rPr>
        <w:t xml:space="preserve">87,800 agricultural businesses </w:t>
      </w:r>
      <w:r w:rsidR="002626B1">
        <w:rPr>
          <w:lang w:eastAsia="ja-JP"/>
        </w:rPr>
        <w:t>(</w:t>
      </w:r>
      <w:r w:rsidR="00BE7EED" w:rsidRPr="00BE7EED">
        <w:rPr>
          <w:lang w:eastAsia="ja-JP"/>
        </w:rPr>
        <w:t>ABS 2023)</w:t>
      </w:r>
      <w:r w:rsidR="00BE7EED">
        <w:rPr>
          <w:lang w:eastAsia="ja-JP"/>
        </w:rPr>
        <w:t xml:space="preserve">. According to </w:t>
      </w:r>
      <w:r w:rsidR="002626B1" w:rsidRPr="00BE7EED">
        <w:rPr>
          <w:lang w:eastAsia="ja-JP"/>
        </w:rPr>
        <w:t>ABARES</w:t>
      </w:r>
      <w:r w:rsidR="00EB3C70">
        <w:rPr>
          <w:lang w:eastAsia="ja-JP"/>
        </w:rPr>
        <w:t xml:space="preserve"> (2023</w:t>
      </w:r>
      <w:r w:rsidR="00931CDB">
        <w:rPr>
          <w:lang w:eastAsia="ja-JP"/>
        </w:rPr>
        <w:t>a</w:t>
      </w:r>
      <w:r w:rsidR="00EB3C70">
        <w:rPr>
          <w:lang w:eastAsia="ja-JP"/>
        </w:rPr>
        <w:t>)</w:t>
      </w:r>
      <w:r w:rsidR="00BE7EED">
        <w:rPr>
          <w:lang w:eastAsia="ja-JP"/>
        </w:rPr>
        <w:t xml:space="preserve">, this </w:t>
      </w:r>
      <w:r w:rsidR="006A5BE7">
        <w:rPr>
          <w:lang w:eastAsia="ja-JP"/>
        </w:rPr>
        <w:t>compris</w:t>
      </w:r>
      <w:r w:rsidR="00BE7EED">
        <w:rPr>
          <w:lang w:eastAsia="ja-JP"/>
        </w:rPr>
        <w:t>es</w:t>
      </w:r>
      <w:r w:rsidRPr="00F506BE">
        <w:rPr>
          <w:lang w:eastAsia="ja-JP"/>
        </w:rPr>
        <w:t>:</w:t>
      </w:r>
    </w:p>
    <w:p w14:paraId="6D5431CB" w14:textId="4D814A78" w:rsidR="009C7A35" w:rsidRDefault="009C7A35" w:rsidP="009C7A35">
      <w:pPr>
        <w:pStyle w:val="ListBullet"/>
        <w:rPr>
          <w:lang w:eastAsia="ja-JP"/>
        </w:rPr>
      </w:pPr>
      <w:r>
        <w:rPr>
          <w:lang w:eastAsia="ja-JP"/>
        </w:rPr>
        <w:t xml:space="preserve">16,200 grain, </w:t>
      </w:r>
      <w:proofErr w:type="gramStart"/>
      <w:r>
        <w:rPr>
          <w:lang w:eastAsia="ja-JP"/>
        </w:rPr>
        <w:t>oilseed</w:t>
      </w:r>
      <w:proofErr w:type="gramEnd"/>
      <w:r>
        <w:rPr>
          <w:lang w:eastAsia="ja-JP"/>
        </w:rPr>
        <w:t xml:space="preserve"> and pulse farm businesses</w:t>
      </w:r>
    </w:p>
    <w:p w14:paraId="268C89C7" w14:textId="038D5166" w:rsidR="0032603B" w:rsidRDefault="0032603B" w:rsidP="009C7A35">
      <w:pPr>
        <w:pStyle w:val="ListBullet"/>
        <w:rPr>
          <w:lang w:eastAsia="ja-JP"/>
        </w:rPr>
      </w:pPr>
      <w:r>
        <w:rPr>
          <w:lang w:eastAsia="ja-JP"/>
        </w:rPr>
        <w:t xml:space="preserve">33,500 beef cattle, </w:t>
      </w:r>
      <w:proofErr w:type="gramStart"/>
      <w:r>
        <w:rPr>
          <w:lang w:eastAsia="ja-JP"/>
        </w:rPr>
        <w:t>sheep</w:t>
      </w:r>
      <w:proofErr w:type="gramEnd"/>
      <w:r>
        <w:rPr>
          <w:lang w:eastAsia="ja-JP"/>
        </w:rPr>
        <w:t xml:space="preserve"> and wool farm businesses</w:t>
      </w:r>
    </w:p>
    <w:p w14:paraId="27A31438" w14:textId="77917916" w:rsidR="0032603B" w:rsidRDefault="0032603B" w:rsidP="009C7A35">
      <w:pPr>
        <w:pStyle w:val="ListBullet"/>
        <w:rPr>
          <w:lang w:eastAsia="ja-JP"/>
        </w:rPr>
      </w:pPr>
      <w:r>
        <w:rPr>
          <w:lang w:eastAsia="ja-JP"/>
        </w:rPr>
        <w:t>4</w:t>
      </w:r>
      <w:r w:rsidR="002626B1">
        <w:rPr>
          <w:lang w:eastAsia="ja-JP"/>
        </w:rPr>
        <w:t>,</w:t>
      </w:r>
      <w:r>
        <w:rPr>
          <w:lang w:eastAsia="ja-JP"/>
        </w:rPr>
        <w:t>700 dairy farm businesses</w:t>
      </w:r>
    </w:p>
    <w:p w14:paraId="165F1DA9" w14:textId="47EFAF7F" w:rsidR="0032603B" w:rsidRDefault="0032603B" w:rsidP="009C7A35">
      <w:pPr>
        <w:pStyle w:val="ListBullet"/>
        <w:rPr>
          <w:lang w:eastAsia="ja-JP"/>
        </w:rPr>
      </w:pPr>
      <w:r>
        <w:rPr>
          <w:lang w:eastAsia="ja-JP"/>
        </w:rPr>
        <w:t>9</w:t>
      </w:r>
      <w:r w:rsidR="002626B1">
        <w:rPr>
          <w:lang w:eastAsia="ja-JP"/>
        </w:rPr>
        <w:t>,</w:t>
      </w:r>
      <w:r>
        <w:rPr>
          <w:lang w:eastAsia="ja-JP"/>
        </w:rPr>
        <w:t xml:space="preserve">800 fruit, </w:t>
      </w:r>
      <w:proofErr w:type="gramStart"/>
      <w:r>
        <w:rPr>
          <w:lang w:eastAsia="ja-JP"/>
        </w:rPr>
        <w:t>nut</w:t>
      </w:r>
      <w:proofErr w:type="gramEnd"/>
      <w:r w:rsidR="004505B7">
        <w:rPr>
          <w:lang w:eastAsia="ja-JP"/>
        </w:rPr>
        <w:t xml:space="preserve"> and vegetable farms (including wine grape growers)</w:t>
      </w:r>
    </w:p>
    <w:p w14:paraId="19C0C963" w14:textId="32B1F8B6" w:rsidR="004505B7" w:rsidRPr="0064180B" w:rsidRDefault="00512A2C" w:rsidP="009C7A35">
      <w:pPr>
        <w:pStyle w:val="ListBullet"/>
        <w:rPr>
          <w:lang w:eastAsia="ja-JP"/>
        </w:rPr>
      </w:pPr>
      <w:r w:rsidRPr="007B7FE0">
        <w:rPr>
          <w:lang w:eastAsia="ja-JP"/>
        </w:rPr>
        <w:t>2</w:t>
      </w:r>
      <w:r w:rsidR="00AE508D">
        <w:rPr>
          <w:lang w:eastAsia="ja-JP"/>
        </w:rPr>
        <w:t>3</w:t>
      </w:r>
      <w:r w:rsidRPr="007B7FE0">
        <w:rPr>
          <w:lang w:eastAsia="ja-JP"/>
        </w:rPr>
        <w:t>,600</w:t>
      </w:r>
      <w:r w:rsidR="006A5BE7">
        <w:rPr>
          <w:lang w:eastAsia="ja-JP"/>
        </w:rPr>
        <w:t xml:space="preserve"> </w:t>
      </w:r>
      <w:r w:rsidR="00F506BE">
        <w:rPr>
          <w:lang w:eastAsia="ja-JP"/>
        </w:rPr>
        <w:t>‘</w:t>
      </w:r>
      <w:r w:rsidR="006A5BE7">
        <w:rPr>
          <w:lang w:eastAsia="ja-JP"/>
        </w:rPr>
        <w:t>o</w:t>
      </w:r>
      <w:r w:rsidR="004505B7">
        <w:rPr>
          <w:lang w:eastAsia="ja-JP"/>
        </w:rPr>
        <w:t>ther</w:t>
      </w:r>
      <w:r w:rsidR="00F506BE">
        <w:rPr>
          <w:lang w:eastAsia="ja-JP"/>
        </w:rPr>
        <w:t>’</w:t>
      </w:r>
      <w:r w:rsidR="006A5BE7">
        <w:rPr>
          <w:lang w:eastAsia="ja-JP"/>
        </w:rPr>
        <w:t xml:space="preserve"> enterprises</w:t>
      </w:r>
      <w:r w:rsidR="002626B1">
        <w:rPr>
          <w:lang w:eastAsia="ja-JP"/>
        </w:rPr>
        <w:t>,</w:t>
      </w:r>
      <w:r w:rsidR="004505B7">
        <w:rPr>
          <w:lang w:eastAsia="ja-JP"/>
        </w:rPr>
        <w:t xml:space="preserve"> including sugar cane, pig </w:t>
      </w:r>
      <w:r w:rsidR="006A5BE7">
        <w:rPr>
          <w:lang w:eastAsia="ja-JP"/>
        </w:rPr>
        <w:t>and</w:t>
      </w:r>
      <w:r w:rsidR="004505B7">
        <w:rPr>
          <w:lang w:eastAsia="ja-JP"/>
        </w:rPr>
        <w:t xml:space="preserve"> poultry farm</w:t>
      </w:r>
      <w:r w:rsidR="006A5BE7">
        <w:rPr>
          <w:lang w:eastAsia="ja-JP"/>
        </w:rPr>
        <w:t>ers</w:t>
      </w:r>
      <w:r w:rsidR="004505B7">
        <w:rPr>
          <w:lang w:eastAsia="ja-JP"/>
        </w:rPr>
        <w:t>, nursery and turf growers</w:t>
      </w:r>
      <w:r w:rsidR="006A5BE7">
        <w:rPr>
          <w:lang w:eastAsia="ja-JP"/>
        </w:rPr>
        <w:t>, and</w:t>
      </w:r>
      <w:r w:rsidR="004505B7">
        <w:rPr>
          <w:lang w:eastAsia="ja-JP"/>
        </w:rPr>
        <w:t xml:space="preserve"> hay and </w:t>
      </w:r>
      <w:r w:rsidR="00183EF4" w:rsidRPr="0064180B">
        <w:rPr>
          <w:lang w:eastAsia="ja-JP"/>
        </w:rPr>
        <w:t>silage farming.</w:t>
      </w:r>
    </w:p>
    <w:p w14:paraId="504B1DBC" w14:textId="21364F0E" w:rsidR="00F63AB9" w:rsidRPr="002A5D7C" w:rsidRDefault="00F506BE" w:rsidP="00D86570">
      <w:r w:rsidRPr="0064180B">
        <w:t xml:space="preserve">The </w:t>
      </w:r>
      <w:r w:rsidR="0099308F" w:rsidRPr="002A5D7C">
        <w:t xml:space="preserve">industry classification </w:t>
      </w:r>
      <w:r w:rsidRPr="002A5D7C">
        <w:t xml:space="preserve">is </w:t>
      </w:r>
      <w:r w:rsidR="0099308F" w:rsidRPr="002A5D7C">
        <w:t xml:space="preserve">based on </w:t>
      </w:r>
      <w:r w:rsidRPr="002A5D7C">
        <w:t xml:space="preserve">the </w:t>
      </w:r>
      <w:r w:rsidR="0099308F" w:rsidRPr="002A5D7C">
        <w:t>main agricultural operation</w:t>
      </w:r>
      <w:r w:rsidR="00110590" w:rsidRPr="002A5D7C">
        <w:t>. I</w:t>
      </w:r>
      <w:r w:rsidRPr="002A5D7C">
        <w:t>t i</w:t>
      </w:r>
      <w:r w:rsidR="00110590" w:rsidRPr="002A5D7C">
        <w:t>ncludes businesses with an estimated value of agricultural operation</w:t>
      </w:r>
      <w:r w:rsidR="006A5BE7">
        <w:t>s</w:t>
      </w:r>
      <w:r w:rsidR="00110590" w:rsidRPr="002A5D7C">
        <w:t xml:space="preserve"> greater</w:t>
      </w:r>
      <w:r w:rsidR="00D86570">
        <w:t xml:space="preserve"> (EVAO)</w:t>
      </w:r>
      <w:r w:rsidR="00110590" w:rsidRPr="002A5D7C">
        <w:t xml:space="preserve"> than $40,000.</w:t>
      </w:r>
    </w:p>
    <w:p w14:paraId="5652B8C2" w14:textId="147B9491" w:rsidR="00764D6A" w:rsidRDefault="00752B9B" w:rsidP="00752B9B">
      <w:pPr>
        <w:pStyle w:val="Heading3"/>
        <w:numPr>
          <w:ilvl w:val="0"/>
          <w:numId w:val="0"/>
        </w:numPr>
        <w:ind w:left="964" w:hanging="964"/>
      </w:pPr>
      <w:bookmarkStart w:id="5" w:name="_Toc139455261"/>
      <w:r>
        <w:t>Managing climate impacts on agriculture</w:t>
      </w:r>
      <w:bookmarkEnd w:id="5"/>
    </w:p>
    <w:p w14:paraId="28C2E95C" w14:textId="2CC3385F" w:rsidR="002B0734" w:rsidRDefault="00672A64" w:rsidP="00437F67">
      <w:r w:rsidRPr="00672A64">
        <w:t xml:space="preserve">The success of the </w:t>
      </w:r>
      <w:r w:rsidR="000D4D3D">
        <w:t>agricultural</w:t>
      </w:r>
      <w:r w:rsidRPr="00672A64">
        <w:t xml:space="preserve"> sector does not come easily. Australia has one of the most variable climates. </w:t>
      </w:r>
      <w:r w:rsidR="006A5BE7">
        <w:t>V</w:t>
      </w:r>
      <w:r w:rsidRPr="00672A64">
        <w:t>ariability is exacerbated by climate change and can be seen in rising temperatures, reduced average rainfall, invasive pests</w:t>
      </w:r>
      <w:r w:rsidR="00070BDF">
        <w:t>, diseases</w:t>
      </w:r>
      <w:r w:rsidRPr="00672A64">
        <w:t xml:space="preserve"> and weeds</w:t>
      </w:r>
      <w:r w:rsidR="00597321">
        <w:t>,</w:t>
      </w:r>
      <w:r w:rsidRPr="00672A64">
        <w:t xml:space="preserve"> and increased frequency of extreme weather events such as drought, floods, </w:t>
      </w:r>
      <w:proofErr w:type="gramStart"/>
      <w:r w:rsidR="002F354B" w:rsidRPr="00672A64">
        <w:t>fire</w:t>
      </w:r>
      <w:proofErr w:type="gramEnd"/>
      <w:r w:rsidRPr="00672A64">
        <w:t xml:space="preserve"> and storms. This presents challenges for all sectors of the Australian economy, particularly where productivity and profitability are closely linked to natural resources such as agriculture</w:t>
      </w:r>
      <w:r w:rsidR="000A1F88">
        <w:t>.</w:t>
      </w:r>
    </w:p>
    <w:p w14:paraId="13F4988E" w14:textId="4D84B527" w:rsidR="00D8593A" w:rsidRPr="002B0734" w:rsidRDefault="002B0734" w:rsidP="00437F67">
      <w:r w:rsidRPr="002B0734">
        <w:t xml:space="preserve">ABARES estimates that changes in seasonal conditions </w:t>
      </w:r>
      <w:r w:rsidR="009064B2">
        <w:t>from</w:t>
      </w:r>
      <w:r w:rsidRPr="002B0734">
        <w:t xml:space="preserve"> 2001 to 2020 have reduced annual average farm profits by 23% or around $29,200 per farm.</w:t>
      </w:r>
    </w:p>
    <w:p w14:paraId="05C7521E" w14:textId="67B3EE6C" w:rsidR="00423E46" w:rsidRDefault="00A2395D" w:rsidP="00672A64">
      <w:r>
        <w:lastRenderedPageBreak/>
        <w:t>Although f</w:t>
      </w:r>
      <w:r w:rsidR="00D8593A" w:rsidRPr="00D8593A">
        <w:t>arm productivity would have been higher in the absence of climate change</w:t>
      </w:r>
      <w:r>
        <w:t>,</w:t>
      </w:r>
      <w:r w:rsidR="009064B2">
        <w:t xml:space="preserve"> </w:t>
      </w:r>
      <w:r w:rsidRPr="00D8593A">
        <w:t>producers’ adaptation strategies</w:t>
      </w:r>
      <w:r w:rsidR="00F35EB3">
        <w:t xml:space="preserve"> and adoption of new technologies</w:t>
      </w:r>
      <w:r>
        <w:t xml:space="preserve"> have </w:t>
      </w:r>
      <w:r w:rsidR="00846A0E">
        <w:t xml:space="preserve">led to improvements in farm performance </w:t>
      </w:r>
      <w:r w:rsidR="00542E27">
        <w:t>(ABARES 2021)</w:t>
      </w:r>
      <w:r w:rsidR="00D8593A" w:rsidRPr="009064B2">
        <w:t>.</w:t>
      </w:r>
      <w:r w:rsidR="00D8593A" w:rsidRPr="00D8593A">
        <w:t xml:space="preserve"> </w:t>
      </w:r>
      <w:r>
        <w:t>Over the years, p</w:t>
      </w:r>
      <w:r w:rsidR="00D8593A" w:rsidRPr="00D8593A">
        <w:t>roducers have address</w:t>
      </w:r>
      <w:r w:rsidR="006A5BE7">
        <w:t>ed</w:t>
      </w:r>
      <w:r>
        <w:t xml:space="preserve"> </w:t>
      </w:r>
      <w:r w:rsidR="00D8593A" w:rsidRPr="00D8593A">
        <w:t xml:space="preserve">climate impacts by investing in technology and innovation </w:t>
      </w:r>
      <w:r>
        <w:t>and</w:t>
      </w:r>
      <w:r w:rsidR="00D8593A" w:rsidRPr="00D8593A">
        <w:t xml:space="preserve"> improving land management practices. For example, to boost performance under projected drier conditions, the sector has improved:</w:t>
      </w:r>
    </w:p>
    <w:p w14:paraId="73B72928" w14:textId="63F96E97" w:rsidR="00A2395D" w:rsidRDefault="00871FF7" w:rsidP="006D3B3D">
      <w:pPr>
        <w:pStyle w:val="ListBullet"/>
      </w:pPr>
      <w:r>
        <w:t>w</w:t>
      </w:r>
      <w:r w:rsidR="006D3B3D">
        <w:t>ater</w:t>
      </w:r>
      <w:r w:rsidR="00A2395D">
        <w:t>-</w:t>
      </w:r>
      <w:r w:rsidR="006D3B3D">
        <w:t>use efficiency in irrigated cropping and pasture systems</w:t>
      </w:r>
    </w:p>
    <w:p w14:paraId="69AA0410" w14:textId="72764B5C" w:rsidR="006D3B3D" w:rsidRDefault="00871FF7" w:rsidP="006D3B3D">
      <w:pPr>
        <w:pStyle w:val="ListBullet"/>
      </w:pPr>
      <w:r>
        <w:t>u</w:t>
      </w:r>
      <w:r w:rsidR="006D3B3D">
        <w:t>se of climate prediction and risk management tools</w:t>
      </w:r>
    </w:p>
    <w:p w14:paraId="3A6AC808" w14:textId="143293B0" w:rsidR="006D3B3D" w:rsidRDefault="00871FF7" w:rsidP="006D3B3D">
      <w:pPr>
        <w:pStyle w:val="ListBullet"/>
      </w:pPr>
      <w:r>
        <w:t>l</w:t>
      </w:r>
      <w:r w:rsidR="006D3B3D">
        <w:t xml:space="preserve">and management practices such as conservation tillage and soil amelioration to </w:t>
      </w:r>
      <w:r w:rsidR="00B525E3">
        <w:t>maximise</w:t>
      </w:r>
      <w:r w:rsidR="006D3B3D">
        <w:t xml:space="preserve"> soil </w:t>
      </w:r>
      <w:proofErr w:type="gramStart"/>
      <w:r w:rsidR="006D3B3D">
        <w:t>moisture</w:t>
      </w:r>
      <w:proofErr w:type="gramEnd"/>
    </w:p>
    <w:p w14:paraId="45E6CD19" w14:textId="07367672" w:rsidR="006D3B3D" w:rsidRDefault="00871FF7" w:rsidP="006D3B3D">
      <w:pPr>
        <w:pStyle w:val="ListBullet"/>
      </w:pPr>
      <w:r>
        <w:t>f</w:t>
      </w:r>
      <w:r w:rsidR="006D3B3D">
        <w:t>arm structure, including increasing average farm size, shifting to cropping in higher rainfall areas, shifting away from cropping to livestock or adopting mixed</w:t>
      </w:r>
      <w:r w:rsidR="00A2395D">
        <w:t xml:space="preserve"> </w:t>
      </w:r>
      <w:r w:rsidR="006D3B3D">
        <w:t>farming in lower</w:t>
      </w:r>
      <w:r w:rsidR="00A2395D">
        <w:t xml:space="preserve"> </w:t>
      </w:r>
      <w:r w:rsidR="006D3B3D">
        <w:t xml:space="preserve">rainfall </w:t>
      </w:r>
      <w:proofErr w:type="gramStart"/>
      <w:r w:rsidR="006D3B3D">
        <w:t>areas</w:t>
      </w:r>
      <w:proofErr w:type="gramEnd"/>
    </w:p>
    <w:p w14:paraId="4B6D1D77" w14:textId="676F68E5" w:rsidR="00722059" w:rsidRDefault="00871FF7" w:rsidP="006D3B3D">
      <w:pPr>
        <w:pStyle w:val="ListBullet"/>
      </w:pPr>
      <w:r>
        <w:t>b</w:t>
      </w:r>
      <w:r w:rsidR="00722059">
        <w:t xml:space="preserve">iosecurity practices to mitigate </w:t>
      </w:r>
      <w:r w:rsidR="00B13B42">
        <w:t xml:space="preserve">against animal and plant diseases </w:t>
      </w:r>
      <w:r w:rsidR="004657F4">
        <w:t>that</w:t>
      </w:r>
      <w:r w:rsidR="00B13B42">
        <w:t xml:space="preserve"> are likely to be impacted by climate change.</w:t>
      </w:r>
    </w:p>
    <w:p w14:paraId="487E4260" w14:textId="77777777" w:rsidR="006C4423" w:rsidRPr="00C87142" w:rsidRDefault="001769D9" w:rsidP="00EA2458">
      <w:r w:rsidRPr="006C4423">
        <w:t xml:space="preserve">The case studies in this </w:t>
      </w:r>
      <w:r w:rsidR="005F0B11" w:rsidRPr="006C4423">
        <w:t xml:space="preserve">national statement illustrate how climate-smart investments by governments and industry are supporting profitable Australian farms. These case studies include initiatives </w:t>
      </w:r>
      <w:r w:rsidR="006C4423" w:rsidRPr="00C87142">
        <w:t>that:</w:t>
      </w:r>
    </w:p>
    <w:p w14:paraId="5889D32B" w14:textId="6F967CFB" w:rsidR="006C4423" w:rsidRPr="00C87142" w:rsidRDefault="005F0B11" w:rsidP="006C4423">
      <w:pPr>
        <w:pStyle w:val="ListBullet"/>
      </w:pPr>
      <w:r w:rsidRPr="006C4423">
        <w:t xml:space="preserve">target increased </w:t>
      </w:r>
      <w:proofErr w:type="gramStart"/>
      <w:r w:rsidRPr="006C4423">
        <w:t>productivity</w:t>
      </w:r>
      <w:proofErr w:type="gramEnd"/>
    </w:p>
    <w:p w14:paraId="0FE07819" w14:textId="0A3F491D" w:rsidR="006C4423" w:rsidRPr="00C87142" w:rsidRDefault="005F0B11" w:rsidP="006C4423">
      <w:pPr>
        <w:pStyle w:val="ListBullet"/>
      </w:pPr>
      <w:r w:rsidRPr="006C4423">
        <w:t xml:space="preserve">improve resilience to a warming </w:t>
      </w:r>
      <w:proofErr w:type="gramStart"/>
      <w:r w:rsidRPr="006C4423">
        <w:t>climate</w:t>
      </w:r>
      <w:proofErr w:type="gramEnd"/>
    </w:p>
    <w:p w14:paraId="25378EFB" w14:textId="3184F9DD" w:rsidR="006C4423" w:rsidRPr="00C87142" w:rsidRDefault="005F0B11" w:rsidP="006C4423">
      <w:pPr>
        <w:pStyle w:val="ListBullet"/>
      </w:pPr>
      <w:r w:rsidRPr="006C4423">
        <w:t>trial low</w:t>
      </w:r>
      <w:r w:rsidR="006C4423">
        <w:t>-</w:t>
      </w:r>
      <w:r w:rsidRPr="006C4423">
        <w:t>emissions technologies</w:t>
      </w:r>
    </w:p>
    <w:p w14:paraId="6F443683" w14:textId="77777777" w:rsidR="00C37F92" w:rsidRDefault="005F0B11" w:rsidP="006C4423">
      <w:pPr>
        <w:pStyle w:val="ListBullet"/>
      </w:pPr>
      <w:r w:rsidRPr="006C4423">
        <w:t xml:space="preserve">connect with First Nations </w:t>
      </w:r>
      <w:proofErr w:type="gramStart"/>
      <w:r w:rsidRPr="006C4423">
        <w:t>communities</w:t>
      </w:r>
      <w:proofErr w:type="gramEnd"/>
    </w:p>
    <w:p w14:paraId="169374E2" w14:textId="101073EE" w:rsidR="006C4423" w:rsidRPr="00656E98" w:rsidRDefault="00C37F92" w:rsidP="006C4423">
      <w:pPr>
        <w:pStyle w:val="ListBullet"/>
      </w:pPr>
      <w:r>
        <w:t xml:space="preserve">highlight </w:t>
      </w:r>
      <w:proofErr w:type="spellStart"/>
      <w:r w:rsidR="005F0B11" w:rsidRPr="007E17ED">
        <w:t>on-farm</w:t>
      </w:r>
      <w:proofErr w:type="spellEnd"/>
      <w:r w:rsidR="005F0B11" w:rsidRPr="007E17ED">
        <w:t xml:space="preserve"> research and </w:t>
      </w:r>
      <w:r w:rsidR="00D15AFA" w:rsidRPr="007E17ED">
        <w:t>demonstration pilots</w:t>
      </w:r>
      <w:r w:rsidR="00725634">
        <w:t>,</w:t>
      </w:r>
      <w:r w:rsidR="00D15AFA" w:rsidRPr="007E17ED">
        <w:t xml:space="preserve"> and outreach programs</w:t>
      </w:r>
      <w:r w:rsidR="00D15AFA" w:rsidRPr="006C4423">
        <w:t>.</w:t>
      </w:r>
    </w:p>
    <w:p w14:paraId="1520DD09" w14:textId="3AF664D8" w:rsidR="00855094" w:rsidRDefault="00E045B8" w:rsidP="006C4423">
      <w:r>
        <w:t>I</w:t>
      </w:r>
      <w:r w:rsidR="00D15AFA" w:rsidRPr="006C4423">
        <w:t xml:space="preserve">nvesting in programs that drive research and adoption of climate-smart practices </w:t>
      </w:r>
      <w:r w:rsidR="00F914B9" w:rsidRPr="006C4423">
        <w:t xml:space="preserve">will be essential to Australia’s farming future. This includes </w:t>
      </w:r>
      <w:r w:rsidR="00F914B9" w:rsidRPr="007E17ED">
        <w:t>showcasing opportunities on how a climate-smart</w:t>
      </w:r>
      <w:r w:rsidR="00F914B9" w:rsidRPr="006C4423">
        <w:t xml:space="preserve">, sustainable </w:t>
      </w:r>
      <w:r w:rsidR="00684CBE">
        <w:t>industry</w:t>
      </w:r>
      <w:r w:rsidR="00F914B9" w:rsidRPr="006C4423">
        <w:t xml:space="preserve"> will help make Australian farms more productive and profitable, protect our environment </w:t>
      </w:r>
      <w:r w:rsidR="00276F67" w:rsidRPr="006C4423">
        <w:t>and increase international market access.</w:t>
      </w:r>
    </w:p>
    <w:p w14:paraId="451A5D81" w14:textId="7E6465AF" w:rsidR="00AB59F3" w:rsidRDefault="00923567" w:rsidP="002A5D7C">
      <w:pPr>
        <w:pStyle w:val="Heading4"/>
        <w:numPr>
          <w:ilvl w:val="0"/>
          <w:numId w:val="0"/>
        </w:numPr>
        <w:ind w:left="964" w:hanging="964"/>
      </w:pPr>
      <w:r>
        <w:t>WA grain season</w:t>
      </w:r>
      <w:r w:rsidR="00B525E3">
        <w:t>,</w:t>
      </w:r>
      <w:r>
        <w:t xml:space="preserve"> 2022</w:t>
      </w:r>
    </w:p>
    <w:p w14:paraId="44F5AA88" w14:textId="5B2FFE97" w:rsidR="00923567" w:rsidRDefault="00871FF7" w:rsidP="0048694D">
      <w:r>
        <w:t>The total grain production in Western Australia’s 2022 season was over 27</w:t>
      </w:r>
      <w:r w:rsidR="004657F4">
        <w:t> </w:t>
      </w:r>
      <w:r>
        <w:t xml:space="preserve">million tonnes </w:t>
      </w:r>
      <w:r w:rsidR="00D51B2D">
        <w:t xml:space="preserve">(a gross value of </w:t>
      </w:r>
      <w:r w:rsidR="0048694D">
        <w:t>more than</w:t>
      </w:r>
      <w:r w:rsidR="00D51B2D">
        <w:t xml:space="preserve"> $11</w:t>
      </w:r>
      <w:r w:rsidR="004657F4">
        <w:t> </w:t>
      </w:r>
      <w:r w:rsidR="00D51B2D">
        <w:t>billion). Western Australia has produced just over 50</w:t>
      </w:r>
      <w:r w:rsidR="004657F4">
        <w:t> </w:t>
      </w:r>
      <w:r w:rsidR="00D51B2D">
        <w:t>million</w:t>
      </w:r>
      <w:r w:rsidR="002149AB">
        <w:t xml:space="preserve"> tonnes of grain in the last </w:t>
      </w:r>
      <w:r w:rsidR="004657F4">
        <w:t>2</w:t>
      </w:r>
      <w:r w:rsidR="002626B1">
        <w:t> </w:t>
      </w:r>
      <w:r w:rsidR="002149AB">
        <w:t xml:space="preserve">years compared </w:t>
      </w:r>
      <w:r w:rsidR="0048694D">
        <w:t>with</w:t>
      </w:r>
      <w:r w:rsidR="002149AB">
        <w:t xml:space="preserve"> about 60</w:t>
      </w:r>
      <w:r w:rsidR="004657F4">
        <w:t> </w:t>
      </w:r>
      <w:r w:rsidR="002149AB">
        <w:t xml:space="preserve">million tonnes in the previous 4 years. </w:t>
      </w:r>
      <w:r w:rsidR="0048694D">
        <w:t>Although</w:t>
      </w:r>
      <w:r w:rsidR="002149AB" w:rsidRPr="002626B1">
        <w:t xml:space="preserve"> the last </w:t>
      </w:r>
      <w:r w:rsidR="004657F4" w:rsidRPr="002626B1">
        <w:t>2 </w:t>
      </w:r>
      <w:r w:rsidR="002149AB" w:rsidRPr="002626B1">
        <w:t xml:space="preserve">years </w:t>
      </w:r>
      <w:r w:rsidR="00742390" w:rsidRPr="002626B1">
        <w:t xml:space="preserve">have been wet years, this has become far less common in the WA </w:t>
      </w:r>
      <w:proofErr w:type="spellStart"/>
      <w:r w:rsidR="00742390" w:rsidRPr="002626B1">
        <w:t>grainbelt</w:t>
      </w:r>
      <w:proofErr w:type="spellEnd"/>
      <w:r w:rsidR="00742390" w:rsidRPr="002626B1">
        <w:t xml:space="preserve"> since 2000. Th</w:t>
      </w:r>
      <w:r w:rsidR="0048694D">
        <w:t>e</w:t>
      </w:r>
      <w:r w:rsidR="00742390">
        <w:t xml:space="preserve"> decline in rainfall is </w:t>
      </w:r>
      <w:r w:rsidR="0091749B">
        <w:t xml:space="preserve">driven by </w:t>
      </w:r>
      <w:r w:rsidR="00742390">
        <w:t>changing climat</w:t>
      </w:r>
      <w:r w:rsidR="00873C4A">
        <w:t>ic systems</w:t>
      </w:r>
      <w:r w:rsidR="0091749B">
        <w:t>, which</w:t>
      </w:r>
      <w:r w:rsidR="00873C4A">
        <w:t xml:space="preserve"> have decreased the number and intensity of rainfall fronts</w:t>
      </w:r>
      <w:r w:rsidR="006A5BE7">
        <w:t xml:space="preserve"> during the growing season</w:t>
      </w:r>
      <w:r w:rsidR="00873C4A">
        <w:t xml:space="preserve">. But crop production </w:t>
      </w:r>
      <w:r w:rsidR="004657F4">
        <w:t>has</w:t>
      </w:r>
      <w:r w:rsidR="00873C4A">
        <w:t xml:space="preserve"> increas</w:t>
      </w:r>
      <w:r w:rsidR="0091749B">
        <w:t>ed</w:t>
      </w:r>
      <w:r w:rsidR="006A5BE7">
        <w:t>,</w:t>
      </w:r>
      <w:r w:rsidR="00873C4A">
        <w:t xml:space="preserve"> even in the drier years</w:t>
      </w:r>
      <w:r w:rsidR="006A5BE7">
        <w:t>,</w:t>
      </w:r>
      <w:r w:rsidR="0091749B">
        <w:t xml:space="preserve"> </w:t>
      </w:r>
      <w:proofErr w:type="gramStart"/>
      <w:r w:rsidR="0091749B">
        <w:t>as a result of</w:t>
      </w:r>
      <w:proofErr w:type="gramEnd"/>
      <w:r w:rsidR="00873C4A">
        <w:t xml:space="preserve"> improved agronomic practices and the uptake of new technologies. For example, water</w:t>
      </w:r>
      <w:r w:rsidR="004657F4">
        <w:t>-</w:t>
      </w:r>
      <w:r w:rsidR="00873C4A">
        <w:t xml:space="preserve">use efficiency </w:t>
      </w:r>
      <w:r w:rsidR="0091749B">
        <w:t xml:space="preserve">has improved </w:t>
      </w:r>
      <w:r w:rsidR="00873C4A">
        <w:t xml:space="preserve">in the last decade, especially in the middle and lower rainfall areas of the WA </w:t>
      </w:r>
      <w:proofErr w:type="spellStart"/>
      <w:r w:rsidR="00873C4A">
        <w:t>grainbelt</w:t>
      </w:r>
      <w:proofErr w:type="spellEnd"/>
      <w:r w:rsidR="00873C4A">
        <w:t>.</w:t>
      </w:r>
    </w:p>
    <w:p w14:paraId="24E9A900" w14:textId="2596CFB2" w:rsidR="00A94E9B" w:rsidRDefault="00770368" w:rsidP="00770368">
      <w:pPr>
        <w:pStyle w:val="Caption"/>
      </w:pPr>
      <w:bookmarkStart w:id="6" w:name="_Toc139284845"/>
      <w:r>
        <w:lastRenderedPageBreak/>
        <w:t xml:space="preserve">Case study </w:t>
      </w:r>
      <w:fldSimple w:instr=" SEQ Case_study \* ARABIC ">
        <w:r w:rsidR="00684E93">
          <w:rPr>
            <w:noProof/>
          </w:rPr>
          <w:t>1</w:t>
        </w:r>
      </w:fldSimple>
      <w:r>
        <w:t xml:space="preserve"> </w:t>
      </w:r>
      <w:r w:rsidRPr="00537426">
        <w:t>N</w:t>
      </w:r>
      <w:r w:rsidR="001874A7" w:rsidRPr="00537426">
        <w:t xml:space="preserve">ew </w:t>
      </w:r>
      <w:r w:rsidRPr="00537426">
        <w:t>S</w:t>
      </w:r>
      <w:r w:rsidR="001874A7" w:rsidRPr="00537426">
        <w:t xml:space="preserve">outh </w:t>
      </w:r>
      <w:r w:rsidRPr="00537426">
        <w:t>W</w:t>
      </w:r>
      <w:r w:rsidR="001874A7" w:rsidRPr="00537426">
        <w:t>ales</w:t>
      </w:r>
      <w:r w:rsidR="00537426" w:rsidRPr="00537426">
        <w:t xml:space="preserve">: </w:t>
      </w:r>
      <w:r w:rsidR="00684E93">
        <w:t xml:space="preserve">Coming up </w:t>
      </w:r>
      <w:proofErr w:type="gramStart"/>
      <w:r w:rsidR="00684E93">
        <w:t>apples</w:t>
      </w:r>
      <w:bookmarkEnd w:id="6"/>
      <w:proofErr w:type="gramEnd"/>
    </w:p>
    <w:p w14:paraId="47EAE484" w14:textId="4754B42D" w:rsidR="00752FAB" w:rsidRDefault="00752FAB" w:rsidP="00752FAB">
      <w:pPr>
        <w:pStyle w:val="BoxText"/>
      </w:pPr>
      <w:r>
        <w:t xml:space="preserve">The hot, catastrophic summer of </w:t>
      </w:r>
      <w:r w:rsidRPr="00770368">
        <w:t>2019</w:t>
      </w:r>
      <w:r w:rsidR="00770368" w:rsidRPr="00D64107">
        <w:t xml:space="preserve"> to </w:t>
      </w:r>
      <w:r w:rsidRPr="00770368">
        <w:t>2020</w:t>
      </w:r>
      <w:r>
        <w:t xml:space="preserve"> followed an extended dry period for much of </w:t>
      </w:r>
      <w:r w:rsidRPr="001874A7">
        <w:t>N</w:t>
      </w:r>
      <w:r w:rsidR="001874A7" w:rsidRPr="00D64107">
        <w:t xml:space="preserve">ew </w:t>
      </w:r>
      <w:r w:rsidRPr="001874A7">
        <w:t>S</w:t>
      </w:r>
      <w:r w:rsidR="001874A7" w:rsidRPr="00D64107">
        <w:t xml:space="preserve">outh </w:t>
      </w:r>
      <w:r w:rsidRPr="001874A7">
        <w:t>W</w:t>
      </w:r>
      <w:r w:rsidR="001874A7" w:rsidRPr="001874A7">
        <w:t>ales</w:t>
      </w:r>
      <w:r>
        <w:t xml:space="preserve">. For the state’s horticultural growers, this resulted in reduced water availability across many orchards and required </w:t>
      </w:r>
      <w:r w:rsidR="00B525E3">
        <w:t>them</w:t>
      </w:r>
      <w:r>
        <w:t xml:space="preserve"> to make tough decisions </w:t>
      </w:r>
      <w:r w:rsidR="001874A7">
        <w:t>about</w:t>
      </w:r>
      <w:r>
        <w:t xml:space="preserve"> water use.</w:t>
      </w:r>
    </w:p>
    <w:p w14:paraId="194D87DA" w14:textId="3A13E03F" w:rsidR="00752FAB" w:rsidRDefault="00752FAB" w:rsidP="00752FAB">
      <w:pPr>
        <w:pStyle w:val="BoxText"/>
      </w:pPr>
      <w:r>
        <w:t xml:space="preserve">Ian, a </w:t>
      </w:r>
      <w:proofErr w:type="spellStart"/>
      <w:r w:rsidR="00D04C27">
        <w:t>fruitgrower</w:t>
      </w:r>
      <w:proofErr w:type="spellEnd"/>
      <w:r>
        <w:t xml:space="preserve"> based near Orange, partnered with</w:t>
      </w:r>
      <w:r w:rsidR="001874A7">
        <w:t xml:space="preserve"> the</w:t>
      </w:r>
      <w:r>
        <w:t xml:space="preserve"> NSW Department of Primary Industries </w:t>
      </w:r>
      <w:r w:rsidR="001874A7">
        <w:t>on</w:t>
      </w:r>
      <w:r>
        <w:t xml:space="preserve"> its Climate-smart Horticulture Pilot. The pilot aims to increase resilience to climate change by improving the understanding and adoption of digital </w:t>
      </w:r>
      <w:r w:rsidR="00EC21AF">
        <w:t>agricultural</w:t>
      </w:r>
      <w:r>
        <w:t xml:space="preserve"> technologies. The pilot also tested whether increased access to near real-time information improved decision</w:t>
      </w:r>
      <w:r w:rsidR="00770368">
        <w:t>-</w:t>
      </w:r>
      <w:r>
        <w:t xml:space="preserve">making </w:t>
      </w:r>
      <w:r w:rsidR="00CF5C9C">
        <w:t>given</w:t>
      </w:r>
      <w:r>
        <w:t xml:space="preserve"> climate extremes and variability.</w:t>
      </w:r>
    </w:p>
    <w:p w14:paraId="4E617F40" w14:textId="7195A0EE" w:rsidR="00752FAB" w:rsidRDefault="00EE6381" w:rsidP="00752FAB">
      <w:pPr>
        <w:pStyle w:val="BoxText"/>
      </w:pPr>
      <w:r>
        <w:t>As part of the pilot, Ian made use of a range</w:t>
      </w:r>
      <w:r w:rsidR="00CF5C9C">
        <w:t xml:space="preserve"> </w:t>
      </w:r>
      <w:r w:rsidR="00752FAB">
        <w:t>of technologies</w:t>
      </w:r>
      <w:r>
        <w:t>:</w:t>
      </w:r>
    </w:p>
    <w:p w14:paraId="0D5B97EA" w14:textId="4EC69715" w:rsidR="00752FAB" w:rsidRDefault="00752FAB" w:rsidP="00752FAB">
      <w:pPr>
        <w:pStyle w:val="BoxTextBullet"/>
      </w:pPr>
      <w:r>
        <w:t xml:space="preserve">soil moisture monitors to provide essential information for good irrigation </w:t>
      </w:r>
      <w:proofErr w:type="gramStart"/>
      <w:r>
        <w:t>management</w:t>
      </w:r>
      <w:proofErr w:type="gramEnd"/>
    </w:p>
    <w:p w14:paraId="0DDFA16F" w14:textId="49DA2F14" w:rsidR="00752FAB" w:rsidRDefault="00752FAB" w:rsidP="00752FAB">
      <w:pPr>
        <w:pStyle w:val="BoxTextBullet"/>
      </w:pPr>
      <w:r>
        <w:t>automatic onsite weather stations to provide local weather information</w:t>
      </w:r>
      <w:r w:rsidR="0000082A">
        <w:t>,</w:t>
      </w:r>
      <w:r>
        <w:t xml:space="preserve"> which is </w:t>
      </w:r>
      <w:r w:rsidR="00CF5C9C">
        <w:t>more</w:t>
      </w:r>
      <w:r>
        <w:t xml:space="preserve"> relevan</w:t>
      </w:r>
      <w:r w:rsidR="00CF5C9C">
        <w:t>t</w:t>
      </w:r>
      <w:r>
        <w:t xml:space="preserve"> </w:t>
      </w:r>
      <w:r w:rsidR="00CF5C9C">
        <w:t>than</w:t>
      </w:r>
      <w:r>
        <w:t xml:space="preserve"> regional weather </w:t>
      </w:r>
      <w:proofErr w:type="gramStart"/>
      <w:r>
        <w:t>sites</w:t>
      </w:r>
      <w:proofErr w:type="gramEnd"/>
    </w:p>
    <w:p w14:paraId="5740E65B" w14:textId="1F636E42" w:rsidR="00752FAB" w:rsidRDefault="00752FAB" w:rsidP="00752FAB">
      <w:pPr>
        <w:pStyle w:val="BoxTextBullet"/>
      </w:pPr>
      <w:r>
        <w:t>photosynthetically active radiation sensors to estimate the amount of light intercepted by the canopy</w:t>
      </w:r>
      <w:r w:rsidR="00CF5C9C">
        <w:t>;</w:t>
      </w:r>
      <w:r>
        <w:t xml:space="preserve"> </w:t>
      </w:r>
      <w:r w:rsidR="00CF5C9C">
        <w:t xml:space="preserve">this provides </w:t>
      </w:r>
      <w:r>
        <w:t>an indicator of canopy size</w:t>
      </w:r>
      <w:r w:rsidR="00CF5C9C">
        <w:t>, which</w:t>
      </w:r>
      <w:r>
        <w:t xml:space="preserve"> help</w:t>
      </w:r>
      <w:r w:rsidR="00CF5C9C">
        <w:t>s producers</w:t>
      </w:r>
      <w:r>
        <w:t xml:space="preserve"> measure tree growth and </w:t>
      </w:r>
      <w:proofErr w:type="gramStart"/>
      <w:r>
        <w:t>health</w:t>
      </w:r>
      <w:proofErr w:type="gramEnd"/>
    </w:p>
    <w:p w14:paraId="6FD21263" w14:textId="737C17B5" w:rsidR="00752FAB" w:rsidRDefault="00752FAB" w:rsidP="00752FAB">
      <w:pPr>
        <w:pStyle w:val="BoxTextBullet"/>
      </w:pPr>
      <w:r>
        <w:t>temperature and humidity sensors within the canopy to help monitor disease</w:t>
      </w:r>
      <w:r w:rsidR="00CF5C9C">
        <w:t>-</w:t>
      </w:r>
      <w:r>
        <w:t xml:space="preserve">favouring conditions such as high </w:t>
      </w:r>
      <w:proofErr w:type="gramStart"/>
      <w:r>
        <w:t>humidity</w:t>
      </w:r>
      <w:proofErr w:type="gramEnd"/>
    </w:p>
    <w:p w14:paraId="54956332" w14:textId="77FC1714" w:rsidR="00EE6381" w:rsidRDefault="00752FAB" w:rsidP="00752FAB">
      <w:pPr>
        <w:pStyle w:val="BoxTextBullet"/>
      </w:pPr>
      <w:r>
        <w:t xml:space="preserve">sensors in water, </w:t>
      </w:r>
      <w:r w:rsidR="002F354B">
        <w:t>fuel</w:t>
      </w:r>
      <w:r>
        <w:t xml:space="preserve"> and chemical tanks to monitor </w:t>
      </w:r>
      <w:proofErr w:type="gramStart"/>
      <w:r>
        <w:t>usage</w:t>
      </w:r>
      <w:proofErr w:type="gramEnd"/>
    </w:p>
    <w:p w14:paraId="69185E4B" w14:textId="506D43CC" w:rsidR="00752FAB" w:rsidRDefault="00752FAB" w:rsidP="00752FAB">
      <w:pPr>
        <w:pStyle w:val="BoxTextBullet"/>
      </w:pPr>
      <w:r>
        <w:t>flow sensors and wireless irrigation valve controllers installed on water tanks to test whether irrigation could be successfully automated.</w:t>
      </w:r>
    </w:p>
    <w:p w14:paraId="776AE4D7" w14:textId="33585F4D" w:rsidR="00B525E3" w:rsidRDefault="00752FAB" w:rsidP="00752FAB">
      <w:pPr>
        <w:pStyle w:val="BoxText"/>
      </w:pPr>
      <w:r>
        <w:t xml:space="preserve">All the data collected is accessible through a dashboard on Ian’s phone. The data from the soil moisture sensors showed that the drip irrigation on one block provided improved water efficiency compared </w:t>
      </w:r>
      <w:r w:rsidR="00EE6381">
        <w:t xml:space="preserve">with </w:t>
      </w:r>
      <w:r>
        <w:t>traditional surface sprayers in other parts of his orchard.</w:t>
      </w:r>
    </w:p>
    <w:p w14:paraId="66E646AD" w14:textId="3A501A22" w:rsidR="00752FAB" w:rsidRDefault="00B525E3" w:rsidP="00752FAB">
      <w:pPr>
        <w:pStyle w:val="BoxText"/>
      </w:pPr>
      <w:r>
        <w:t xml:space="preserve">According to </w:t>
      </w:r>
      <w:r w:rsidR="00752FAB">
        <w:t>Ian</w:t>
      </w:r>
      <w:r>
        <w:t>,</w:t>
      </w:r>
      <w:r w:rsidR="00752FAB">
        <w:t xml:space="preserve"> if the information </w:t>
      </w:r>
      <w:r w:rsidR="00EE6381">
        <w:t xml:space="preserve">had been available to him </w:t>
      </w:r>
      <w:r>
        <w:t>sooner,</w:t>
      </w:r>
      <w:r w:rsidR="00752FAB">
        <w:t xml:space="preserve"> </w:t>
      </w:r>
      <w:r w:rsidR="0000082A">
        <w:t>‘</w:t>
      </w:r>
      <w:r>
        <w:t xml:space="preserve">… </w:t>
      </w:r>
      <w:r w:rsidR="00752FAB">
        <w:t xml:space="preserve">it would have motivated me to make the change in irrigation </w:t>
      </w:r>
      <w:r w:rsidR="00752FAB" w:rsidRPr="00B525E3">
        <w:t>systems earlier,</w:t>
      </w:r>
      <w:r w:rsidR="00752FAB">
        <w:t xml:space="preserve"> and perhaps it would have saved some of the blocks where production was </w:t>
      </w:r>
      <w:r w:rsidR="00752FAB" w:rsidRPr="00523F43">
        <w:t>sacrificed</w:t>
      </w:r>
      <w:r w:rsidR="008E1C74" w:rsidRPr="00523F43">
        <w:t>’</w:t>
      </w:r>
      <w:r w:rsidR="002F354B" w:rsidRPr="00523F43">
        <w:t>.</w:t>
      </w:r>
    </w:p>
    <w:p w14:paraId="18EEE5AE" w14:textId="6F272257" w:rsidR="00752FAB" w:rsidRDefault="00752FAB" w:rsidP="00752FAB">
      <w:pPr>
        <w:pStyle w:val="BoxText"/>
      </w:pPr>
      <w:r>
        <w:t xml:space="preserve">The </w:t>
      </w:r>
      <w:r w:rsidR="00EE6381">
        <w:t>p</w:t>
      </w:r>
      <w:r>
        <w:t>ilot is part of the Primary Industries Climate Change Research Strategy and has been funded by the NSW</w:t>
      </w:r>
      <w:r w:rsidR="00C610B9">
        <w:t> </w:t>
      </w:r>
      <w:r>
        <w:t>Government Climate Change Fund.</w:t>
      </w:r>
    </w:p>
    <w:p w14:paraId="5B91C676" w14:textId="43774135" w:rsidR="00537426" w:rsidRDefault="00537426" w:rsidP="00752FAB">
      <w:pPr>
        <w:pStyle w:val="BoxText"/>
      </w:pPr>
      <w:r>
        <w:t xml:space="preserve">Learn more about the </w:t>
      </w:r>
      <w:hyperlink r:id="rId21" w:history="1">
        <w:r w:rsidRPr="00537426">
          <w:rPr>
            <w:rStyle w:val="Hyperlink"/>
          </w:rPr>
          <w:t>Climate-smart Horticulture Pilot</w:t>
        </w:r>
      </w:hyperlink>
      <w:r>
        <w:t>.</w:t>
      </w:r>
    </w:p>
    <w:p w14:paraId="68FCF1A2" w14:textId="5149AB07" w:rsidR="00684E93" w:rsidRDefault="00684E93" w:rsidP="00684E93">
      <w:pPr>
        <w:pStyle w:val="Caption"/>
      </w:pPr>
      <w:bookmarkStart w:id="7" w:name="_Toc139284846"/>
      <w:r>
        <w:t xml:space="preserve">Case study </w:t>
      </w:r>
      <w:fldSimple w:instr=" SEQ Case_study \* ARABIC ">
        <w:r>
          <w:rPr>
            <w:noProof/>
          </w:rPr>
          <w:t>2</w:t>
        </w:r>
      </w:fldSimple>
      <w:r>
        <w:t xml:space="preserve"> Australian Capital Territory: Diversifying and protecting the farm resource </w:t>
      </w:r>
      <w:proofErr w:type="gramStart"/>
      <w:r>
        <w:t>base</w:t>
      </w:r>
      <w:bookmarkEnd w:id="7"/>
      <w:proofErr w:type="gramEnd"/>
    </w:p>
    <w:p w14:paraId="668F08EF" w14:textId="3A9322F0" w:rsidR="00684E93" w:rsidRDefault="00684E93" w:rsidP="00684E93">
      <w:pPr>
        <w:pStyle w:val="BoxText"/>
      </w:pPr>
      <w:r>
        <w:t>ACT farmers John and Carol had no farming experience when they purchased a 105</w:t>
      </w:r>
      <w:r w:rsidR="00A90AC7">
        <w:t>-</w:t>
      </w:r>
      <w:r>
        <w:t>h</w:t>
      </w:r>
      <w:r w:rsidR="00A90AC7">
        <w:t>ect</w:t>
      </w:r>
      <w:r>
        <w:t>a</w:t>
      </w:r>
      <w:r w:rsidR="00A90AC7">
        <w:t>re</w:t>
      </w:r>
      <w:r>
        <w:t xml:space="preserve"> cattle</w:t>
      </w:r>
      <w:r w:rsidR="00BE0EDB">
        <w:t>-</w:t>
      </w:r>
      <w:r>
        <w:t xml:space="preserve">grazing property on the Murrumbidgee River in southern ACT 10 years ago. However, the farm is a model for what can be achieved on </w:t>
      </w:r>
      <w:r w:rsidR="00A90AC7">
        <w:t xml:space="preserve">a </w:t>
      </w:r>
      <w:r>
        <w:t>small acreage.</w:t>
      </w:r>
    </w:p>
    <w:p w14:paraId="4FE2EBC9" w14:textId="31F70D8A" w:rsidR="00684E93" w:rsidRDefault="00684E93" w:rsidP="00684E93">
      <w:pPr>
        <w:pStyle w:val="BoxText"/>
      </w:pPr>
      <w:r>
        <w:t>The 2017</w:t>
      </w:r>
      <w:r w:rsidR="00C8284A">
        <w:t xml:space="preserve"> to </w:t>
      </w:r>
      <w:r>
        <w:t>2020 drought helped reinforce the family’s approach to farming</w:t>
      </w:r>
      <w:r w:rsidR="00C8284A">
        <w:t>.</w:t>
      </w:r>
      <w:r>
        <w:t xml:space="preserve"> </w:t>
      </w:r>
      <w:r w:rsidR="00C8284A">
        <w:t>T</w:t>
      </w:r>
      <w:r>
        <w:t>hey prioritise</w:t>
      </w:r>
      <w:r w:rsidR="00BE0EDB">
        <w:t>d</w:t>
      </w:r>
      <w:r>
        <w:t xml:space="preserve"> protecting the farm’s natural resources – its soils, groundcover, </w:t>
      </w:r>
      <w:r w:rsidRPr="007E17ED">
        <w:t>pastures</w:t>
      </w:r>
      <w:r>
        <w:t xml:space="preserve"> and surface and ground water</w:t>
      </w:r>
      <w:r w:rsidR="00BE0EDB">
        <w:t>,</w:t>
      </w:r>
      <w:r>
        <w:t xml:space="preserve"> and building resilient farm enterprises that are climate adapted. After researching best practice grazing systems, and with support from an ACT Government Rural Grants program, they designed and constructed a sophisticated reticulated stock water and flexible fencing system. This enabled them to rotationally graze their cattle and gave them greater control over pastures, weeds, </w:t>
      </w:r>
      <w:proofErr w:type="gramStart"/>
      <w:r>
        <w:t>groundcover</w:t>
      </w:r>
      <w:proofErr w:type="gramEnd"/>
      <w:r>
        <w:t xml:space="preserve"> and animal health.</w:t>
      </w:r>
    </w:p>
    <w:p w14:paraId="7D95DF87" w14:textId="3FC5E3A3" w:rsidR="00B70A6E" w:rsidRDefault="008875B4" w:rsidP="008875B4">
      <w:pPr>
        <w:pStyle w:val="BoxText"/>
      </w:pPr>
      <w:r>
        <w:lastRenderedPageBreak/>
        <w:t>With assistance from Greening Australia, Australian Capital Territory Natural Resource Management (ACT NRM) and Commonwealth funding, t</w:t>
      </w:r>
      <w:r w:rsidR="00684E93">
        <w:t xml:space="preserve">hey have excluded stock and revegetated a 10-hectare box gum woodland paddock </w:t>
      </w:r>
      <w:r w:rsidR="00C8284A">
        <w:t>by</w:t>
      </w:r>
      <w:r>
        <w:t xml:space="preserve"> </w:t>
      </w:r>
      <w:r w:rsidR="00684E93">
        <w:t>plant</w:t>
      </w:r>
      <w:r w:rsidR="00B70A6E">
        <w:t>ing</w:t>
      </w:r>
      <w:r w:rsidR="00684E93">
        <w:t xml:space="preserve"> tree </w:t>
      </w:r>
      <w:proofErr w:type="gramStart"/>
      <w:r w:rsidR="00684E93">
        <w:t>laneways</w:t>
      </w:r>
      <w:r>
        <w:t>, and</w:t>
      </w:r>
      <w:proofErr w:type="gramEnd"/>
      <w:r>
        <w:t xml:space="preserve"> </w:t>
      </w:r>
      <w:r w:rsidR="00684E93">
        <w:t>fenc</w:t>
      </w:r>
      <w:r w:rsidR="00B70A6E">
        <w:t>ing</w:t>
      </w:r>
      <w:r w:rsidR="00684E93">
        <w:t xml:space="preserve"> and revegetat</w:t>
      </w:r>
      <w:r w:rsidR="00B70A6E">
        <w:t>ing</w:t>
      </w:r>
      <w:r w:rsidR="00684E93">
        <w:t xml:space="preserve"> eroding gullies along waterways and around farm dams</w:t>
      </w:r>
      <w:r w:rsidR="00B70A6E">
        <w:t>.</w:t>
      </w:r>
    </w:p>
    <w:p w14:paraId="1779C2B7" w14:textId="2F131D96" w:rsidR="008875B4" w:rsidRDefault="00B70A6E" w:rsidP="00684E93">
      <w:pPr>
        <w:pStyle w:val="BoxText"/>
      </w:pPr>
      <w:r>
        <w:t>This</w:t>
      </w:r>
      <w:r w:rsidR="00684E93">
        <w:t xml:space="preserve"> has</w:t>
      </w:r>
      <w:r w:rsidR="008875B4">
        <w:t>:</w:t>
      </w:r>
    </w:p>
    <w:p w14:paraId="16702798" w14:textId="2690AE6B" w:rsidR="008875B4" w:rsidRDefault="00684E93" w:rsidP="008875B4">
      <w:pPr>
        <w:pStyle w:val="BoxTextBullet"/>
      </w:pPr>
      <w:r>
        <w:t>increased shade and shelter across the farm</w:t>
      </w:r>
    </w:p>
    <w:p w14:paraId="2ED6AA8B" w14:textId="7335E6D1" w:rsidR="008875B4" w:rsidRDefault="00684E93" w:rsidP="008875B4">
      <w:pPr>
        <w:pStyle w:val="BoxTextBullet"/>
      </w:pPr>
      <w:r>
        <w:t>improved biodiversity</w:t>
      </w:r>
    </w:p>
    <w:p w14:paraId="2AAC77EA" w14:textId="1EBDB867" w:rsidR="006215C1" w:rsidRDefault="00684E93" w:rsidP="00E030DF">
      <w:pPr>
        <w:pStyle w:val="BoxTextBullet"/>
      </w:pPr>
      <w:r>
        <w:t>provided future refuge for cattle during heatwaves.</w:t>
      </w:r>
    </w:p>
    <w:p w14:paraId="728DCA35" w14:textId="35FDD392" w:rsidR="00684E93" w:rsidRDefault="00B70A6E" w:rsidP="00684E93">
      <w:pPr>
        <w:pStyle w:val="BoxText"/>
      </w:pPr>
      <w:r>
        <w:t>T</w:t>
      </w:r>
      <w:r w:rsidR="00684E93">
        <w:t xml:space="preserve">he family </w:t>
      </w:r>
      <w:r w:rsidR="006215C1">
        <w:t>alongside</w:t>
      </w:r>
      <w:r w:rsidR="00684E93">
        <w:t xml:space="preserve"> ACT NRM</w:t>
      </w:r>
      <w:r w:rsidR="00EB1DC1">
        <w:t>, with guidance from NSW Department of Primary Industries,</w:t>
      </w:r>
      <w:r>
        <w:t xml:space="preserve"> ha</w:t>
      </w:r>
      <w:r w:rsidR="006215C1">
        <w:t>ve</w:t>
      </w:r>
      <w:r>
        <w:t xml:space="preserve"> conducted</w:t>
      </w:r>
      <w:r w:rsidR="00684E93">
        <w:t xml:space="preserve"> </w:t>
      </w:r>
      <w:r>
        <w:t xml:space="preserve">soil testing </w:t>
      </w:r>
      <w:r w:rsidR="00684E93">
        <w:t xml:space="preserve">since 2015, </w:t>
      </w:r>
      <w:r w:rsidR="006215C1">
        <w:t xml:space="preserve">which has been </w:t>
      </w:r>
      <w:r w:rsidR="00684E93">
        <w:t>analysed by Soils for Life</w:t>
      </w:r>
      <w:r w:rsidR="006215C1">
        <w:t>. The testing</w:t>
      </w:r>
      <w:r w:rsidR="00684E93">
        <w:t xml:space="preserve"> has shown a general trend of increas</w:t>
      </w:r>
      <w:r w:rsidR="006215C1">
        <w:t>ed</w:t>
      </w:r>
      <w:r w:rsidR="00684E93">
        <w:t xml:space="preserve"> soil carbon and soil pH (ACT soils are generally acidic) due to their land management</w:t>
      </w:r>
      <w:r w:rsidR="00A405E2">
        <w:t xml:space="preserve"> –</w:t>
      </w:r>
      <w:r w:rsidR="00684E93">
        <w:t xml:space="preserve"> building soils that can hold more moisture and are more resilient to drought.</w:t>
      </w:r>
    </w:p>
    <w:p w14:paraId="2E6B8D6D" w14:textId="4F0C437F" w:rsidR="00684E93" w:rsidRDefault="00A405E2" w:rsidP="00684E93">
      <w:pPr>
        <w:pStyle w:val="BoxText"/>
      </w:pPr>
      <w:r>
        <w:t>T</w:t>
      </w:r>
      <w:r w:rsidR="00684E93">
        <w:t xml:space="preserve">he family have undertaken </w:t>
      </w:r>
      <w:r w:rsidR="00B70A6E">
        <w:t>f</w:t>
      </w:r>
      <w:r w:rsidR="00684E93">
        <w:t xml:space="preserve">arm </w:t>
      </w:r>
      <w:r w:rsidR="00B70A6E">
        <w:t>b</w:t>
      </w:r>
      <w:r w:rsidR="00684E93">
        <w:t xml:space="preserve">usiness </w:t>
      </w:r>
      <w:r w:rsidR="00B70A6E">
        <w:t>r</w:t>
      </w:r>
      <w:r w:rsidR="00684E93">
        <w:t>esilience coaching, funded under the Future Drought Fund</w:t>
      </w:r>
      <w:r w:rsidR="00B70A6E">
        <w:t>,</w:t>
      </w:r>
      <w:r w:rsidR="00684E93">
        <w:t xml:space="preserve"> which </w:t>
      </w:r>
      <w:r>
        <w:t xml:space="preserve">has </w:t>
      </w:r>
      <w:r w:rsidR="00684E93">
        <w:t xml:space="preserve">enabled them to consider </w:t>
      </w:r>
      <w:r w:rsidR="00B70A6E">
        <w:t xml:space="preserve">how they can prepare for </w:t>
      </w:r>
      <w:r w:rsidR="00684E93">
        <w:t>future drought and climate change impacts on the farm</w:t>
      </w:r>
      <w:r w:rsidR="00B70A6E">
        <w:t>.</w:t>
      </w:r>
      <w:r w:rsidR="00684E93">
        <w:t xml:space="preserve"> In particular, the family is evaluating new enterprises based on </w:t>
      </w:r>
      <w:r w:rsidR="00B70A6E">
        <w:t>‘</w:t>
      </w:r>
      <w:r w:rsidR="00684E93">
        <w:t>indoor</w:t>
      </w:r>
      <w:r w:rsidR="00B70A6E">
        <w:t>’</w:t>
      </w:r>
      <w:r w:rsidR="00684E93">
        <w:t xml:space="preserve"> food production, as climate change reduces the ability to grow many food crops </w:t>
      </w:r>
      <w:r w:rsidR="006215C1">
        <w:t>outdoors</w:t>
      </w:r>
      <w:r w:rsidR="00684E93">
        <w:t>.</w:t>
      </w:r>
    </w:p>
    <w:p w14:paraId="774A967A" w14:textId="2B0CF98A" w:rsidR="00684E93" w:rsidRDefault="00684E93" w:rsidP="00684E93">
      <w:pPr>
        <w:pStyle w:val="BoxText"/>
      </w:pPr>
      <w:r>
        <w:t xml:space="preserve">Learn more about </w:t>
      </w:r>
      <w:hyperlink r:id="rId22" w:history="1">
        <w:proofErr w:type="spellStart"/>
        <w:r w:rsidRPr="00684E93">
          <w:rPr>
            <w:rStyle w:val="Hyperlink"/>
          </w:rPr>
          <w:t>on-farm</w:t>
        </w:r>
        <w:proofErr w:type="spellEnd"/>
        <w:r w:rsidRPr="00684E93">
          <w:rPr>
            <w:rStyle w:val="Hyperlink"/>
          </w:rPr>
          <w:t xml:space="preserve"> climate adaptation</w:t>
        </w:r>
      </w:hyperlink>
      <w:r>
        <w:t>.</w:t>
      </w:r>
    </w:p>
    <w:p w14:paraId="2F4C9E23" w14:textId="43286D12" w:rsidR="00F04FF9" w:rsidRDefault="00B37123" w:rsidP="00103F4B">
      <w:pPr>
        <w:pStyle w:val="Heading3"/>
        <w:numPr>
          <w:ilvl w:val="0"/>
          <w:numId w:val="0"/>
        </w:numPr>
        <w:ind w:left="964" w:hanging="964"/>
      </w:pPr>
      <w:bookmarkStart w:id="8" w:name="_Toc139455262"/>
      <w:r>
        <w:t>Working with First Nations</w:t>
      </w:r>
      <w:r w:rsidR="00EC3A70">
        <w:t xml:space="preserve"> </w:t>
      </w:r>
      <w:r w:rsidR="00786AA6">
        <w:t>peoples</w:t>
      </w:r>
      <w:bookmarkEnd w:id="8"/>
      <w:r w:rsidR="00786AA6">
        <w:t xml:space="preserve"> </w:t>
      </w:r>
    </w:p>
    <w:p w14:paraId="0B2545CF" w14:textId="646FE475" w:rsidR="00EC155B" w:rsidRDefault="006D5EF5" w:rsidP="004D46F3">
      <w:pPr>
        <w:keepLines/>
      </w:pPr>
      <w:r w:rsidRPr="006D5EF5">
        <w:t xml:space="preserve">First Nations peoples have cultural and communal responsibilities </w:t>
      </w:r>
      <w:r w:rsidR="00DF5A27">
        <w:t xml:space="preserve">that involve </w:t>
      </w:r>
      <w:r w:rsidRPr="006D5EF5">
        <w:t>car</w:t>
      </w:r>
      <w:r w:rsidR="00DF5A27">
        <w:t>ing</w:t>
      </w:r>
      <w:r w:rsidRPr="006D5EF5">
        <w:t xml:space="preserve"> for and protect</w:t>
      </w:r>
      <w:r w:rsidR="00DF5A27">
        <w:t>ing</w:t>
      </w:r>
      <w:r w:rsidRPr="006D5EF5">
        <w:t xml:space="preserve"> Country</w:t>
      </w:r>
      <w:r w:rsidR="00DF5A27">
        <w:t>.</w:t>
      </w:r>
      <w:r w:rsidRPr="006D5EF5">
        <w:t xml:space="preserve"> </w:t>
      </w:r>
      <w:r w:rsidR="00DF5A27">
        <w:t>T</w:t>
      </w:r>
      <w:r w:rsidRPr="006D5EF5">
        <w:t xml:space="preserve">heir knowledge is vital </w:t>
      </w:r>
      <w:r w:rsidR="00DF5A27">
        <w:t>for</w:t>
      </w:r>
      <w:r w:rsidRPr="006D5EF5">
        <w:t xml:space="preserve"> tackling climate change. First Nations peoples have a significant role to play in furthering Australia’s resilience to climate change</w:t>
      </w:r>
      <w:r w:rsidR="00537426">
        <w:t xml:space="preserve"> –</w:t>
      </w:r>
      <w:r w:rsidRPr="006D5EF5">
        <w:t xml:space="preserve"> as producers and by </w:t>
      </w:r>
      <w:r w:rsidR="00B003F0">
        <w:t>conducting</w:t>
      </w:r>
      <w:r w:rsidR="00B003F0" w:rsidRPr="006D5EF5">
        <w:t xml:space="preserve"> </w:t>
      </w:r>
      <w:r w:rsidRPr="006D5EF5">
        <w:t>activities such as fire management, ranger programs</w:t>
      </w:r>
      <w:r w:rsidR="00FC0B48">
        <w:t>, biosecurity surveillance</w:t>
      </w:r>
      <w:r w:rsidR="0000082A">
        <w:t xml:space="preserve"> </w:t>
      </w:r>
      <w:r w:rsidRPr="006D5EF5">
        <w:t>and biodiversity restoration. Australian agriculture has an opportunity to</w:t>
      </w:r>
      <w:r w:rsidR="00563009">
        <w:t xml:space="preserve"> continue </w:t>
      </w:r>
      <w:r w:rsidR="00E920AC">
        <w:t>to partner constructively and</w:t>
      </w:r>
      <w:r w:rsidRPr="006D5EF5">
        <w:t xml:space="preserve"> learn from the traditional knowledge and expertise of First Nations peoples and ensure they have a leading voice in </w:t>
      </w:r>
      <w:r w:rsidR="00DF5A27">
        <w:t>agriculture’s</w:t>
      </w:r>
      <w:r w:rsidR="00DF5A27" w:rsidRPr="006D5EF5">
        <w:t xml:space="preserve"> </w:t>
      </w:r>
      <w:r w:rsidRPr="006D5EF5">
        <w:t>response to climate change.</w:t>
      </w:r>
    </w:p>
    <w:p w14:paraId="69BB0F0B" w14:textId="49802DBA" w:rsidR="00770368" w:rsidRDefault="00770368" w:rsidP="00770368">
      <w:pPr>
        <w:pStyle w:val="Caption"/>
      </w:pPr>
      <w:bookmarkStart w:id="9" w:name="_Toc139284847"/>
      <w:r>
        <w:t xml:space="preserve">Case study </w:t>
      </w:r>
      <w:fldSimple w:instr=" SEQ Case_study \* ARABIC ">
        <w:r w:rsidR="00684E93">
          <w:rPr>
            <w:noProof/>
          </w:rPr>
          <w:t>3</w:t>
        </w:r>
      </w:fldSimple>
      <w:r>
        <w:t xml:space="preserve"> </w:t>
      </w:r>
      <w:r w:rsidR="00537426">
        <w:t xml:space="preserve">Western Australia: </w:t>
      </w:r>
      <w:r>
        <w:t>Valuing First Nations peoples and practices</w:t>
      </w:r>
      <w:bookmarkEnd w:id="9"/>
    </w:p>
    <w:p w14:paraId="143D0475" w14:textId="5D036C3D" w:rsidR="0069360E" w:rsidRDefault="0069360E" w:rsidP="0069360E">
      <w:pPr>
        <w:pStyle w:val="BoxText"/>
      </w:pPr>
      <w:r>
        <w:t xml:space="preserve">The </w:t>
      </w:r>
      <w:r w:rsidR="00DF5A27">
        <w:t>WA</w:t>
      </w:r>
      <w:r>
        <w:t xml:space="preserve"> </w:t>
      </w:r>
      <w:proofErr w:type="spellStart"/>
      <w:r>
        <w:t>grainbelt</w:t>
      </w:r>
      <w:proofErr w:type="spellEnd"/>
      <w:r>
        <w:t xml:space="preserve"> is the largest agricultural area in the state and a key contributor to the Australian economy. </w:t>
      </w:r>
      <w:r w:rsidR="00770368">
        <w:t>Three</w:t>
      </w:r>
      <w:r>
        <w:t xml:space="preserve"> Future Drought Fund </w:t>
      </w:r>
      <w:r w:rsidR="00064F23">
        <w:t>r</w:t>
      </w:r>
      <w:r>
        <w:t xml:space="preserve">egional </w:t>
      </w:r>
      <w:r w:rsidR="00064F23">
        <w:t>d</w:t>
      </w:r>
      <w:r>
        <w:t xml:space="preserve">rought </w:t>
      </w:r>
      <w:r w:rsidR="00064F23">
        <w:t>r</w:t>
      </w:r>
      <w:r>
        <w:t xml:space="preserve">esilience </w:t>
      </w:r>
      <w:r w:rsidR="00064F23">
        <w:t>p</w:t>
      </w:r>
      <w:r>
        <w:t xml:space="preserve">lans </w:t>
      </w:r>
      <w:r w:rsidR="00770368">
        <w:t xml:space="preserve">are </w:t>
      </w:r>
      <w:r>
        <w:t>in progress in the region.</w:t>
      </w:r>
    </w:p>
    <w:p w14:paraId="4E956180" w14:textId="1EDF1CE0" w:rsidR="00537426" w:rsidRDefault="0069360E" w:rsidP="0069360E">
      <w:pPr>
        <w:pStyle w:val="BoxText"/>
      </w:pPr>
      <w:r>
        <w:t xml:space="preserve">Consultation with local Traditional </w:t>
      </w:r>
      <w:r w:rsidRPr="00865F38">
        <w:t>Owners</w:t>
      </w:r>
      <w:r w:rsidR="00865F38" w:rsidRPr="00865F38">
        <w:t>,</w:t>
      </w:r>
      <w:r w:rsidRPr="00865F38">
        <w:t xml:space="preserve"> the Noongar and Southern Yamatji</w:t>
      </w:r>
      <w:r w:rsidR="00865F38">
        <w:t>,</w:t>
      </w:r>
      <w:r>
        <w:t xml:space="preserve"> reinforced the need for drought resilience plans to recognise and represent the needs of </w:t>
      </w:r>
      <w:r w:rsidR="007B6C03">
        <w:t>First Nations</w:t>
      </w:r>
      <w:r>
        <w:t xml:space="preserve"> communit</w:t>
      </w:r>
      <w:r w:rsidR="00537426">
        <w:t>ies</w:t>
      </w:r>
      <w:r>
        <w:t xml:space="preserve"> who speak for Country. First</w:t>
      </w:r>
      <w:r w:rsidR="006A5BE7">
        <w:t> </w:t>
      </w:r>
      <w:r>
        <w:t xml:space="preserve">Nations representatives shared their concerns about the damage to the natural environment, the impacts of settlement and the subsequent </w:t>
      </w:r>
      <w:r w:rsidR="00064F23">
        <w:t xml:space="preserve">effects </w:t>
      </w:r>
      <w:r>
        <w:t>of drought and climate change.</w:t>
      </w:r>
    </w:p>
    <w:p w14:paraId="05AB6059" w14:textId="5C2DCAFD" w:rsidR="00064F23" w:rsidRDefault="0069360E" w:rsidP="0069360E">
      <w:pPr>
        <w:pStyle w:val="BoxText"/>
      </w:pPr>
      <w:r>
        <w:t>Priority actions focused on</w:t>
      </w:r>
      <w:r w:rsidR="00064F23">
        <w:t>:</w:t>
      </w:r>
    </w:p>
    <w:p w14:paraId="049C0467" w14:textId="74428A7B" w:rsidR="00064F23" w:rsidRDefault="0069360E" w:rsidP="00064F23">
      <w:pPr>
        <w:pStyle w:val="BoxTextBullet"/>
      </w:pPr>
      <w:r>
        <w:t>increasing the resilience of First Nation</w:t>
      </w:r>
      <w:r w:rsidR="00704770">
        <w:t>s</w:t>
      </w:r>
      <w:r>
        <w:t xml:space="preserve"> communities through </w:t>
      </w:r>
      <w:r w:rsidRPr="00770368">
        <w:t>on-</w:t>
      </w:r>
      <w:r w:rsidR="00770368">
        <w:t>C</w:t>
      </w:r>
      <w:r w:rsidRPr="00770368">
        <w:t>ountry</w:t>
      </w:r>
      <w:r>
        <w:t xml:space="preserve"> restoration programs</w:t>
      </w:r>
    </w:p>
    <w:p w14:paraId="15B56D57" w14:textId="25683E62" w:rsidR="00064F23" w:rsidRDefault="0069360E" w:rsidP="00064F23">
      <w:pPr>
        <w:pStyle w:val="BoxTextBullet"/>
      </w:pPr>
      <w:r>
        <w:t xml:space="preserve">connecting communities </w:t>
      </w:r>
      <w:r w:rsidRPr="00770368">
        <w:t>on</w:t>
      </w:r>
      <w:r w:rsidR="00537426">
        <w:t xml:space="preserve"> </w:t>
      </w:r>
      <w:r w:rsidR="00770368">
        <w:t>C</w:t>
      </w:r>
      <w:r w:rsidRPr="00770368">
        <w:t>ountry</w:t>
      </w:r>
    </w:p>
    <w:p w14:paraId="0647AFBC" w14:textId="35CB5749" w:rsidR="00064F23" w:rsidRDefault="00064F23" w:rsidP="00064F23">
      <w:pPr>
        <w:pStyle w:val="BoxTextBullet"/>
      </w:pPr>
      <w:r>
        <w:t>providing</w:t>
      </w:r>
      <w:r w:rsidR="0069360E">
        <w:t xml:space="preserve"> opportunities to share intergenerational cultural </w:t>
      </w:r>
      <w:proofErr w:type="gramStart"/>
      <w:r w:rsidR="0069360E">
        <w:t>knowledge</w:t>
      </w:r>
      <w:proofErr w:type="gramEnd"/>
    </w:p>
    <w:p w14:paraId="2E7EA164" w14:textId="55FF7C6D" w:rsidR="00394530" w:rsidRDefault="0069360E" w:rsidP="003C0B5C">
      <w:pPr>
        <w:pStyle w:val="BoxTextBullet"/>
      </w:pPr>
      <w:r>
        <w:t>develop</w:t>
      </w:r>
      <w:r w:rsidR="00064F23">
        <w:t>ing</w:t>
      </w:r>
      <w:r>
        <w:t xml:space="preserve"> business opportunities in bush food</w:t>
      </w:r>
      <w:r w:rsidR="006A5BE7">
        <w:t xml:space="preserve"> enterprises</w:t>
      </w:r>
      <w:r>
        <w:t xml:space="preserve">, </w:t>
      </w:r>
      <w:proofErr w:type="gramStart"/>
      <w:r w:rsidR="002F354B">
        <w:t>tourism</w:t>
      </w:r>
      <w:proofErr w:type="gramEnd"/>
      <w:r w:rsidR="00704770">
        <w:t xml:space="preserve"> </w:t>
      </w:r>
      <w:r>
        <w:t>and other culture-based economies.</w:t>
      </w:r>
    </w:p>
    <w:p w14:paraId="3DA84375" w14:textId="76938819" w:rsidR="00C83CCA" w:rsidRPr="0069360E" w:rsidRDefault="00CA532F" w:rsidP="00865F38">
      <w:pPr>
        <w:pStyle w:val="BoxTextBullet"/>
        <w:numPr>
          <w:ilvl w:val="0"/>
          <w:numId w:val="0"/>
        </w:numPr>
        <w:ind w:left="357" w:hanging="357"/>
      </w:pPr>
      <w:r>
        <w:t xml:space="preserve">Learn more about the regional drought resilience plans </w:t>
      </w:r>
      <w:r w:rsidR="009842F6">
        <w:t xml:space="preserve">in the </w:t>
      </w:r>
      <w:hyperlink r:id="rId23" w:history="1">
        <w:r w:rsidR="00865F38">
          <w:rPr>
            <w:rStyle w:val="Hyperlink"/>
          </w:rPr>
          <w:t>Future Drought Fund annual report 2021–22</w:t>
        </w:r>
      </w:hyperlink>
      <w:r w:rsidR="009842F6">
        <w:t>.</w:t>
      </w:r>
    </w:p>
    <w:p w14:paraId="2D8D8A63" w14:textId="7AF18743" w:rsidR="00394530" w:rsidRDefault="00394530" w:rsidP="00394530">
      <w:pPr>
        <w:pStyle w:val="Heading3"/>
        <w:numPr>
          <w:ilvl w:val="0"/>
          <w:numId w:val="0"/>
        </w:numPr>
        <w:ind w:left="964" w:hanging="964"/>
      </w:pPr>
      <w:bookmarkStart w:id="10" w:name="_Toc139455263"/>
      <w:r>
        <w:lastRenderedPageBreak/>
        <w:t>Global leader in adaptation and resilience</w:t>
      </w:r>
      <w:bookmarkEnd w:id="10"/>
    </w:p>
    <w:p w14:paraId="6A9AD914" w14:textId="5B185D5A" w:rsidR="00537426" w:rsidRDefault="00C066F8" w:rsidP="00C066F8">
      <w:r w:rsidRPr="00C066F8">
        <w:t xml:space="preserve">Australian agriculture is a global leader in adaptation and resilience. However, climate modelling is predicting </w:t>
      </w:r>
      <w:r w:rsidR="005568C1">
        <w:t xml:space="preserve">that </w:t>
      </w:r>
      <w:r w:rsidRPr="00C066F8">
        <w:t>future changes in climate could make conditions harder for Australian producers and this may limit the effectiveness of current adaptation efforts (ABARES</w:t>
      </w:r>
      <w:r w:rsidR="005568C1">
        <w:t xml:space="preserve"> </w:t>
      </w:r>
      <w:r w:rsidR="00A52616">
        <w:t>2021</w:t>
      </w:r>
      <w:r w:rsidRPr="00C066F8">
        <w:t xml:space="preserve">). </w:t>
      </w:r>
      <w:r w:rsidR="004D2BEE">
        <w:t>According to the Intergovernmental Panel on Climate Change, i</w:t>
      </w:r>
      <w:r w:rsidRPr="00C066F8">
        <w:t>n addition to sharpen</w:t>
      </w:r>
      <w:r w:rsidR="00AD4615">
        <w:t>ing</w:t>
      </w:r>
      <w:r w:rsidRPr="00C066F8">
        <w:t xml:space="preserve"> short-</w:t>
      </w:r>
      <w:r w:rsidR="005568C1">
        <w:t xml:space="preserve"> </w:t>
      </w:r>
      <w:r w:rsidRPr="00C066F8">
        <w:t>to</w:t>
      </w:r>
      <w:r w:rsidR="005568C1">
        <w:t xml:space="preserve"> </w:t>
      </w:r>
      <w:r w:rsidRPr="00C066F8">
        <w:t xml:space="preserve">medium-term adaptation efforts, governments </w:t>
      </w:r>
      <w:r w:rsidRPr="00E05F56">
        <w:t>and industry leaders</w:t>
      </w:r>
      <w:r w:rsidRPr="00C066F8">
        <w:t xml:space="preserve"> will need to plan and deliver much longer-term transformative change (IPCC </w:t>
      </w:r>
      <w:r w:rsidR="00133542">
        <w:t>2022</w:t>
      </w:r>
      <w:r w:rsidRPr="00C066F8">
        <w:t>).</w:t>
      </w:r>
    </w:p>
    <w:p w14:paraId="649BA363" w14:textId="3E07B47A" w:rsidR="00C066F8" w:rsidRDefault="00C066F8" w:rsidP="00C066F8">
      <w:r w:rsidRPr="00C066F8">
        <w:t xml:space="preserve">It is vital to the sector’s future prosperity that targeted investment in research and development operates in tandem with </w:t>
      </w:r>
      <w:r w:rsidR="00537426" w:rsidRPr="00C066F8">
        <w:t>training, education and capacity building</w:t>
      </w:r>
      <w:r w:rsidR="00537426">
        <w:t xml:space="preserve"> that </w:t>
      </w:r>
      <w:r w:rsidRPr="00C066F8">
        <w:t>support the uptake and adoption of existing innovations and technology</w:t>
      </w:r>
      <w:r w:rsidR="00AB6794">
        <w:t>.</w:t>
      </w:r>
      <w:r w:rsidR="008A2E28">
        <w:t xml:space="preserve"> According to the Cen</w:t>
      </w:r>
      <w:r w:rsidR="000371E4">
        <w:t>tre of Excelle</w:t>
      </w:r>
      <w:r w:rsidR="00EB306F">
        <w:t xml:space="preserve">nce for Biosecurity Risk Analysis, this will be particularly important in jurisdictions like </w:t>
      </w:r>
      <w:r w:rsidR="00980656">
        <w:t xml:space="preserve">the </w:t>
      </w:r>
      <w:r w:rsidR="00EB306F">
        <w:t>Northern Territory and Queensland where gross state product will be disproportionately affected</w:t>
      </w:r>
      <w:r w:rsidR="002D6B4E">
        <w:t xml:space="preserve"> (CEBRA 2022)</w:t>
      </w:r>
      <w:r w:rsidR="00EB306F">
        <w:t>.</w:t>
      </w:r>
      <w:r w:rsidRPr="00C066F8">
        <w:t xml:space="preserve"> </w:t>
      </w:r>
      <w:r w:rsidR="00BF60D7">
        <w:t>State and territory governments</w:t>
      </w:r>
      <w:r w:rsidR="00B9147D">
        <w:t xml:space="preserve"> also</w:t>
      </w:r>
      <w:r w:rsidRPr="00C066F8">
        <w:t xml:space="preserve"> have pilot programs and initiatives to facilitate extension and showcase </w:t>
      </w:r>
      <w:r w:rsidR="00B93356">
        <w:t>agricultur</w:t>
      </w:r>
      <w:r w:rsidR="00AD4615">
        <w:t>al</w:t>
      </w:r>
      <w:r w:rsidR="00B93356">
        <w:t xml:space="preserve"> </w:t>
      </w:r>
      <w:r w:rsidRPr="00C066F8">
        <w:t>practices</w:t>
      </w:r>
      <w:r w:rsidR="002D6B4E">
        <w:t>.</w:t>
      </w:r>
    </w:p>
    <w:p w14:paraId="44AA64C9" w14:textId="12C12641" w:rsidR="00770368" w:rsidRPr="00C066F8" w:rsidRDefault="00770368" w:rsidP="00770368">
      <w:pPr>
        <w:pStyle w:val="Caption"/>
      </w:pPr>
      <w:bookmarkStart w:id="11" w:name="_Toc139284848"/>
      <w:r>
        <w:t xml:space="preserve">Case study </w:t>
      </w:r>
      <w:fldSimple w:instr=" SEQ Case_study \* ARABIC ">
        <w:r w:rsidR="00684E93">
          <w:rPr>
            <w:noProof/>
          </w:rPr>
          <w:t>4</w:t>
        </w:r>
      </w:fldSimple>
      <w:r>
        <w:t xml:space="preserve"> </w:t>
      </w:r>
      <w:r w:rsidR="00AB6794">
        <w:t xml:space="preserve">Australia-wide: </w:t>
      </w:r>
      <w:r w:rsidR="006D137A">
        <w:t>Future Drought Fund – climate services for agriculture</w:t>
      </w:r>
      <w:bookmarkEnd w:id="11"/>
    </w:p>
    <w:p w14:paraId="27DDB77F" w14:textId="3478D73A" w:rsidR="00721020" w:rsidRDefault="00721020" w:rsidP="00721020">
      <w:pPr>
        <w:pStyle w:val="BoxText"/>
      </w:pPr>
      <w:r>
        <w:t xml:space="preserve">The </w:t>
      </w:r>
      <w:r w:rsidRPr="000562B4">
        <w:t>Future Drought Fund (FDF)</w:t>
      </w:r>
      <w:r>
        <w:t xml:space="preserve"> is an Australian Government investment </w:t>
      </w:r>
      <w:r w:rsidR="005568C1">
        <w:t>in</w:t>
      </w:r>
      <w:r>
        <w:t xml:space="preserve"> build</w:t>
      </w:r>
      <w:r w:rsidR="005568C1">
        <w:t>ing</w:t>
      </w:r>
      <w:r>
        <w:t xml:space="preserve"> drought resilience in </w:t>
      </w:r>
      <w:r w:rsidR="006A5BE7">
        <w:t>our</w:t>
      </w:r>
      <w:r>
        <w:t xml:space="preserve"> agricultur</w:t>
      </w:r>
      <w:r w:rsidR="006D137A">
        <w:t>al</w:t>
      </w:r>
      <w:r>
        <w:t xml:space="preserve"> sector, </w:t>
      </w:r>
      <w:proofErr w:type="gramStart"/>
      <w:r w:rsidR="002F354B">
        <w:t>landscapes</w:t>
      </w:r>
      <w:proofErr w:type="gramEnd"/>
      <w:r>
        <w:t xml:space="preserve"> and communities. Through the FDF, $100</w:t>
      </w:r>
      <w:r w:rsidR="000562B4">
        <w:t> </w:t>
      </w:r>
      <w:r>
        <w:t>million is made available each year for drought resilience initiatives</w:t>
      </w:r>
      <w:r w:rsidR="005568C1">
        <w:t>.</w:t>
      </w:r>
      <w:r>
        <w:t xml:space="preserve"> </w:t>
      </w:r>
      <w:r w:rsidR="005568C1">
        <w:t>Six</w:t>
      </w:r>
      <w:r w:rsidR="004F71F1">
        <w:t>teen</w:t>
      </w:r>
      <w:r>
        <w:t xml:space="preserve"> programs </w:t>
      </w:r>
      <w:r w:rsidR="005568C1">
        <w:t xml:space="preserve">have been </w:t>
      </w:r>
      <w:r>
        <w:t xml:space="preserve">launched since July 2020. FDF programs build resilience by providing resources and enhancing practices and capabilities. This enables farmers, agri-businesses, </w:t>
      </w:r>
      <w:proofErr w:type="gramStart"/>
      <w:r w:rsidR="002F354B">
        <w:t>communities</w:t>
      </w:r>
      <w:proofErr w:type="gramEnd"/>
      <w:r>
        <w:t xml:space="preserve"> and others to make informed decisions about how to manage the risks and impacts of drought in their region.</w:t>
      </w:r>
    </w:p>
    <w:p w14:paraId="5BF75771" w14:textId="166EA397" w:rsidR="0041378F" w:rsidRDefault="00721020" w:rsidP="00721020">
      <w:pPr>
        <w:pStyle w:val="BoxText"/>
      </w:pPr>
      <w:r>
        <w:t>The FDF</w:t>
      </w:r>
      <w:r w:rsidR="0041378F">
        <w:t>’s</w:t>
      </w:r>
      <w:r>
        <w:t xml:space="preserve"> </w:t>
      </w:r>
      <w:r w:rsidR="0041378F">
        <w:t xml:space="preserve">Climate Services for Agriculture digital platform </w:t>
      </w:r>
      <w:r>
        <w:t xml:space="preserve">is making climate information more </w:t>
      </w:r>
      <w:r w:rsidR="00704770">
        <w:t>accessible</w:t>
      </w:r>
      <w:r>
        <w:t xml:space="preserve">, </w:t>
      </w:r>
      <w:proofErr w:type="gramStart"/>
      <w:r w:rsidR="002F354B">
        <w:t>relevant</w:t>
      </w:r>
      <w:proofErr w:type="gramEnd"/>
      <w:r>
        <w:t xml:space="preserve"> and actionable</w:t>
      </w:r>
      <w:r w:rsidR="0041378F">
        <w:t xml:space="preserve"> for </w:t>
      </w:r>
      <w:r w:rsidR="00D66A06">
        <w:t xml:space="preserve">industry, </w:t>
      </w:r>
      <w:r w:rsidR="0041378F">
        <w:t>farmers and their communities.</w:t>
      </w:r>
      <w:r w:rsidR="0041378F" w:rsidDel="0041378F">
        <w:t xml:space="preserve"> </w:t>
      </w:r>
      <w:r w:rsidR="0041378F">
        <w:t xml:space="preserve">The platform </w:t>
      </w:r>
      <w:r>
        <w:t>aims to</w:t>
      </w:r>
      <w:r w:rsidR="0041378F" w:rsidRPr="0041378F">
        <w:t xml:space="preserve"> </w:t>
      </w:r>
      <w:r w:rsidR="0041378F">
        <w:t>build resilience by enabling users to:</w:t>
      </w:r>
    </w:p>
    <w:p w14:paraId="7BCA48A0" w14:textId="5FB0C12D" w:rsidR="0041378F" w:rsidRDefault="00721020" w:rsidP="0041378F">
      <w:pPr>
        <w:pStyle w:val="BoxTextBullet"/>
      </w:pPr>
      <w:r>
        <w:t xml:space="preserve">anticipate possible future climate </w:t>
      </w:r>
      <w:proofErr w:type="gramStart"/>
      <w:r>
        <w:t>conditions</w:t>
      </w:r>
      <w:proofErr w:type="gramEnd"/>
    </w:p>
    <w:p w14:paraId="2C52854E" w14:textId="0D458162" w:rsidR="0041378F" w:rsidRDefault="00721020" w:rsidP="0041378F">
      <w:pPr>
        <w:pStyle w:val="BoxTextBullet"/>
      </w:pPr>
      <w:r>
        <w:t xml:space="preserve">draw comparisons with recent </w:t>
      </w:r>
      <w:proofErr w:type="gramStart"/>
      <w:r>
        <w:t>conditions</w:t>
      </w:r>
      <w:proofErr w:type="gramEnd"/>
    </w:p>
    <w:p w14:paraId="25B3A879" w14:textId="4B00A3C4" w:rsidR="0041378F" w:rsidRDefault="00721020" w:rsidP="0041378F">
      <w:pPr>
        <w:pStyle w:val="BoxTextBullet"/>
      </w:pPr>
      <w:r>
        <w:t xml:space="preserve">consider what </w:t>
      </w:r>
      <w:r w:rsidR="007E17ED">
        <w:t xml:space="preserve">changing conditions </w:t>
      </w:r>
      <w:r>
        <w:t xml:space="preserve">could mean for the commodities they </w:t>
      </w:r>
      <w:proofErr w:type="gramStart"/>
      <w:r>
        <w:t>produce</w:t>
      </w:r>
      <w:proofErr w:type="gramEnd"/>
    </w:p>
    <w:p w14:paraId="4D11E8E8" w14:textId="090B2890" w:rsidR="00721020" w:rsidRDefault="0041378F" w:rsidP="00C46262">
      <w:pPr>
        <w:pStyle w:val="BoxTextBullet"/>
      </w:pPr>
      <w:r>
        <w:t xml:space="preserve">evaluate </w:t>
      </w:r>
      <w:r w:rsidR="00721020">
        <w:t>options to prepare for future drought.</w:t>
      </w:r>
      <w:bookmarkStart w:id="12" w:name="_Toc430782151"/>
    </w:p>
    <w:p w14:paraId="1B0F7715" w14:textId="3ACCC670" w:rsidR="000F5E78" w:rsidRDefault="000F5E78" w:rsidP="00980656">
      <w:pPr>
        <w:pStyle w:val="BoxTextBullet"/>
        <w:numPr>
          <w:ilvl w:val="0"/>
          <w:numId w:val="0"/>
        </w:numPr>
        <w:ind w:left="357" w:hanging="357"/>
      </w:pPr>
      <w:r>
        <w:t xml:space="preserve">Learn more about the </w:t>
      </w:r>
      <w:hyperlink r:id="rId24" w:history="1">
        <w:r w:rsidR="00AD4615">
          <w:rPr>
            <w:rStyle w:val="Hyperlink"/>
          </w:rPr>
          <w:t>Climate Services for Agriculture digital platform</w:t>
        </w:r>
      </w:hyperlink>
      <w:r>
        <w:t>.</w:t>
      </w:r>
    </w:p>
    <w:p w14:paraId="4B1BBE39" w14:textId="11EB80C5" w:rsidR="00721020" w:rsidRDefault="00A85EB7" w:rsidP="00A85EB7">
      <w:pPr>
        <w:pStyle w:val="Heading3"/>
        <w:numPr>
          <w:ilvl w:val="0"/>
          <w:numId w:val="0"/>
        </w:numPr>
        <w:ind w:left="964" w:hanging="964"/>
      </w:pPr>
      <w:bookmarkStart w:id="13" w:name="_Toc139455264"/>
      <w:r>
        <w:t xml:space="preserve">Contributing to a </w:t>
      </w:r>
      <w:r w:rsidR="00117CB9">
        <w:t>net</w:t>
      </w:r>
      <w:r w:rsidR="00784964">
        <w:t xml:space="preserve"> </w:t>
      </w:r>
      <w:r w:rsidR="00117CB9">
        <w:t>zero</w:t>
      </w:r>
      <w:r>
        <w:t xml:space="preserve"> economy</w:t>
      </w:r>
      <w:bookmarkEnd w:id="13"/>
    </w:p>
    <w:p w14:paraId="0CCA134D" w14:textId="7F67E70C" w:rsidR="00A85EB7" w:rsidRDefault="00A209D7" w:rsidP="00A209D7">
      <w:r w:rsidRPr="00A209D7">
        <w:t>The Australian Government has legislated an emissions reduction target of 43</w:t>
      </w:r>
      <w:r w:rsidR="000562B4">
        <w:t>%</w:t>
      </w:r>
      <w:r w:rsidRPr="00A209D7">
        <w:t xml:space="preserve"> below 2005 levels by </w:t>
      </w:r>
      <w:proofErr w:type="gramStart"/>
      <w:r w:rsidRPr="00A209D7">
        <w:t xml:space="preserve">2030, </w:t>
      </w:r>
      <w:r w:rsidR="000E756A">
        <w:t>and</w:t>
      </w:r>
      <w:proofErr w:type="gramEnd"/>
      <w:r w:rsidRPr="00A209D7">
        <w:t xml:space="preserve"> commit</w:t>
      </w:r>
      <w:r w:rsidR="000E756A">
        <w:t>ted to</w:t>
      </w:r>
      <w:r w:rsidRPr="00A209D7">
        <w:t xml:space="preserve"> Australia reach</w:t>
      </w:r>
      <w:r w:rsidR="000E756A">
        <w:t>ing</w:t>
      </w:r>
      <w:r w:rsidRPr="00A209D7">
        <w:t xml:space="preserve"> net</w:t>
      </w:r>
      <w:r w:rsidR="003B180F">
        <w:t xml:space="preserve"> </w:t>
      </w:r>
      <w:r w:rsidRPr="00A209D7">
        <w:t>zero emissions by 2050.</w:t>
      </w:r>
      <w:r w:rsidR="0025231C">
        <w:t xml:space="preserve"> According to </w:t>
      </w:r>
      <w:r w:rsidR="000E756A">
        <w:t xml:space="preserve">the </w:t>
      </w:r>
      <w:proofErr w:type="spellStart"/>
      <w:r w:rsidR="0025231C">
        <w:t>Climate</w:t>
      </w:r>
      <w:r w:rsidR="00F321BF">
        <w:t>w</w:t>
      </w:r>
      <w:r w:rsidR="0025231C">
        <w:t>orks</w:t>
      </w:r>
      <w:proofErr w:type="spellEnd"/>
      <w:r w:rsidR="0025231C">
        <w:t xml:space="preserve"> </w:t>
      </w:r>
      <w:r w:rsidR="00F321BF">
        <w:t>Centre</w:t>
      </w:r>
      <w:r w:rsidR="000E756A">
        <w:t xml:space="preserve"> (2021)</w:t>
      </w:r>
      <w:r w:rsidR="0025231C">
        <w:t>, a</w:t>
      </w:r>
      <w:r w:rsidRPr="00A209D7">
        <w:t xml:space="preserve">ll state and territory governments have committed to </w:t>
      </w:r>
      <w:r w:rsidR="00117CB9">
        <w:t>net</w:t>
      </w:r>
      <w:r w:rsidR="003D5788">
        <w:t xml:space="preserve"> </w:t>
      </w:r>
      <w:r w:rsidR="00117CB9">
        <w:t>zero</w:t>
      </w:r>
      <w:r w:rsidRPr="00A209D7">
        <w:t xml:space="preserve"> emissions by 2050 or earlier, with the majority setting interim targets. Overall, Australia’s emissions reduction </w:t>
      </w:r>
      <w:r w:rsidR="00AB6794">
        <w:t xml:space="preserve">targets have become more </w:t>
      </w:r>
      <w:proofErr w:type="gramStart"/>
      <w:r w:rsidRPr="00A209D7">
        <w:t>ambit</w:t>
      </w:r>
      <w:r w:rsidR="00AB6794">
        <w:t>ious</w:t>
      </w:r>
      <w:proofErr w:type="gramEnd"/>
      <w:r w:rsidRPr="00A209D7">
        <w:t xml:space="preserve"> and this will require action across the whole economy. Australian agriculture will have an important role to play.</w:t>
      </w:r>
    </w:p>
    <w:p w14:paraId="26FF438D" w14:textId="7ABC8B86" w:rsidR="008E697E" w:rsidRDefault="00872DC3" w:rsidP="00A209D7">
      <w:r w:rsidRPr="00872DC3">
        <w:t xml:space="preserve">To reduce agricultural emissions, we need continued effort, novel technologies, accelerated widescale adoption of new practices, and new partnerships between government, </w:t>
      </w:r>
      <w:proofErr w:type="gramStart"/>
      <w:r w:rsidRPr="00872DC3">
        <w:t>research</w:t>
      </w:r>
      <w:proofErr w:type="gramEnd"/>
      <w:r w:rsidRPr="00872DC3">
        <w:t xml:space="preserve"> and </w:t>
      </w:r>
      <w:r w:rsidRPr="00872DC3">
        <w:lastRenderedPageBreak/>
        <w:t>industry</w:t>
      </w:r>
      <w:r w:rsidR="008E697E" w:rsidRPr="008E697E">
        <w:t xml:space="preserve">. The sector’s emissions remain closely linked to the level of production and are forecast to increase slightly </w:t>
      </w:r>
      <w:r w:rsidR="00326D50">
        <w:t>from 2020 levels</w:t>
      </w:r>
      <w:r w:rsidR="008E697E" w:rsidRPr="008E697E">
        <w:t xml:space="preserve"> </w:t>
      </w:r>
      <w:r w:rsidR="006B0DE8" w:rsidRPr="008E697E">
        <w:t>in the short term</w:t>
      </w:r>
      <w:r w:rsidR="006B0DE8">
        <w:t xml:space="preserve"> </w:t>
      </w:r>
      <w:r w:rsidR="008E697E" w:rsidRPr="008E697E">
        <w:t>due to favourable seasonal conditions</w:t>
      </w:r>
      <w:r w:rsidR="00EC3A70">
        <w:t xml:space="preserve"> (</w:t>
      </w:r>
      <w:r w:rsidR="00EC3A70">
        <w:fldChar w:fldCharType="begin"/>
      </w:r>
      <w:r w:rsidR="00EC3A70">
        <w:instrText xml:space="preserve"> REF _Ref137047834 \h </w:instrText>
      </w:r>
      <w:r w:rsidR="00EC3A70">
        <w:fldChar w:fldCharType="separate"/>
      </w:r>
      <w:r w:rsidR="00EC3A70">
        <w:t xml:space="preserve">Table </w:t>
      </w:r>
      <w:r w:rsidR="00EC3A70">
        <w:rPr>
          <w:noProof/>
        </w:rPr>
        <w:t>1</w:t>
      </w:r>
      <w:r w:rsidR="00EC3A70">
        <w:fldChar w:fldCharType="end"/>
      </w:r>
      <w:r w:rsidR="00EC3A70">
        <w:t>).</w:t>
      </w:r>
    </w:p>
    <w:p w14:paraId="519D6B79" w14:textId="6B2B9369" w:rsidR="0020729A" w:rsidRDefault="00A553E3" w:rsidP="00A553E3">
      <w:pPr>
        <w:pStyle w:val="Caption"/>
      </w:pPr>
      <w:bookmarkStart w:id="14" w:name="_Ref137047834"/>
      <w:bookmarkStart w:id="15" w:name="_Toc139280981"/>
      <w:r>
        <w:t xml:space="preserve">Table </w:t>
      </w:r>
      <w:fldSimple w:instr=" SEQ Table \* ARABIC ">
        <w:r w:rsidR="001A67EA">
          <w:rPr>
            <w:noProof/>
          </w:rPr>
          <w:t>1</w:t>
        </w:r>
      </w:fldSimple>
      <w:bookmarkEnd w:id="14"/>
      <w:r w:rsidR="00CE7B95">
        <w:t xml:space="preserve"> </w:t>
      </w:r>
      <w:r w:rsidR="003A7394">
        <w:t>Projected t</w:t>
      </w:r>
      <w:r w:rsidR="000E756A">
        <w:t>rends in a</w:t>
      </w:r>
      <w:r w:rsidR="0020729A">
        <w:t>gricultur</w:t>
      </w:r>
      <w:r w:rsidR="000E756A">
        <w:t>al</w:t>
      </w:r>
      <w:r w:rsidR="0020729A">
        <w:t xml:space="preserve"> emissions</w:t>
      </w:r>
      <w:r w:rsidR="00AB6794">
        <w:t>,</w:t>
      </w:r>
      <w:r w:rsidR="00CE7B95">
        <w:t xml:space="preserve"> 2020 to 2035</w:t>
      </w:r>
      <w:bookmarkEnd w:id="15"/>
    </w:p>
    <w:tbl>
      <w:tblPr>
        <w:tblW w:w="2501" w:type="pct"/>
        <w:tblBorders>
          <w:top w:val="single" w:sz="4" w:space="0" w:color="auto"/>
          <w:bottom w:val="single" w:sz="4" w:space="0" w:color="auto"/>
          <w:insideH w:val="single" w:sz="4" w:space="0" w:color="auto"/>
        </w:tblBorders>
        <w:tblLook w:val="04A0" w:firstRow="1" w:lastRow="0" w:firstColumn="1" w:lastColumn="0" w:noHBand="0" w:noVBand="1"/>
      </w:tblPr>
      <w:tblGrid>
        <w:gridCol w:w="985"/>
        <w:gridCol w:w="3552"/>
      </w:tblGrid>
      <w:tr w:rsidR="002678C5" w14:paraId="33FC7745" w14:textId="77777777" w:rsidTr="00C46262">
        <w:trPr>
          <w:cantSplit/>
          <w:tblHeader/>
        </w:trPr>
        <w:tc>
          <w:tcPr>
            <w:tcW w:w="1085" w:type="pct"/>
          </w:tcPr>
          <w:p w14:paraId="187BDE73" w14:textId="475C8D00" w:rsidR="002678C5" w:rsidRPr="009F2F14" w:rsidRDefault="00533036" w:rsidP="00704770">
            <w:pPr>
              <w:pStyle w:val="TableHeading"/>
            </w:pPr>
            <w:bookmarkStart w:id="16" w:name="Title_1"/>
            <w:bookmarkEnd w:id="16"/>
            <w:r>
              <w:t>Year</w:t>
            </w:r>
          </w:p>
        </w:tc>
        <w:tc>
          <w:tcPr>
            <w:tcW w:w="3915" w:type="pct"/>
          </w:tcPr>
          <w:p w14:paraId="63119135" w14:textId="4BF99C3C" w:rsidR="002678C5" w:rsidRPr="009F2F14" w:rsidRDefault="00C227D5" w:rsidP="00C46262">
            <w:pPr>
              <w:pStyle w:val="TableHeading"/>
            </w:pPr>
            <w:r>
              <w:t>Mega</w:t>
            </w:r>
            <w:r w:rsidR="00674EE2">
              <w:t>-tonnes of carbon dioxide emissions</w:t>
            </w:r>
          </w:p>
        </w:tc>
      </w:tr>
      <w:tr w:rsidR="00531D1C" w14:paraId="4E573EFD" w14:textId="77777777" w:rsidTr="00C46262">
        <w:tc>
          <w:tcPr>
            <w:tcW w:w="1085" w:type="pct"/>
          </w:tcPr>
          <w:p w14:paraId="4B6AAE1E" w14:textId="59A698F6" w:rsidR="00531D1C" w:rsidRDefault="00531D1C" w:rsidP="00704770">
            <w:pPr>
              <w:pStyle w:val="TableText"/>
            </w:pPr>
            <w:r w:rsidRPr="009F2F14">
              <w:t>2020</w:t>
            </w:r>
          </w:p>
        </w:tc>
        <w:tc>
          <w:tcPr>
            <w:tcW w:w="3915" w:type="pct"/>
          </w:tcPr>
          <w:p w14:paraId="56A68C0A" w14:textId="67470742" w:rsidR="00531D1C" w:rsidRDefault="00531D1C" w:rsidP="00C46262">
            <w:pPr>
              <w:pStyle w:val="TableText"/>
            </w:pPr>
            <w:r w:rsidRPr="009F2F14">
              <w:t>73 Mt CO₂-e</w:t>
            </w:r>
          </w:p>
        </w:tc>
      </w:tr>
      <w:tr w:rsidR="00531D1C" w14:paraId="613E98B7" w14:textId="77777777" w:rsidTr="00C46262">
        <w:tc>
          <w:tcPr>
            <w:tcW w:w="1085" w:type="pct"/>
          </w:tcPr>
          <w:p w14:paraId="04184435" w14:textId="2AEE4C6A" w:rsidR="00531D1C" w:rsidRDefault="00531D1C" w:rsidP="00704770">
            <w:pPr>
              <w:pStyle w:val="TableText"/>
            </w:pPr>
            <w:r w:rsidRPr="009F2F14">
              <w:t>2023</w:t>
            </w:r>
          </w:p>
        </w:tc>
        <w:tc>
          <w:tcPr>
            <w:tcW w:w="3915" w:type="pct"/>
          </w:tcPr>
          <w:p w14:paraId="31FD65FE" w14:textId="12F64565" w:rsidR="00531D1C" w:rsidRDefault="00531D1C" w:rsidP="00C46262">
            <w:pPr>
              <w:pStyle w:val="TableText"/>
            </w:pPr>
            <w:r w:rsidRPr="009F2F14">
              <w:t>81 Mt CO₂-e</w:t>
            </w:r>
          </w:p>
        </w:tc>
      </w:tr>
      <w:tr w:rsidR="00531D1C" w14:paraId="70F1E4AD" w14:textId="77777777" w:rsidTr="00C46262">
        <w:tc>
          <w:tcPr>
            <w:tcW w:w="1085" w:type="pct"/>
          </w:tcPr>
          <w:p w14:paraId="39757D59" w14:textId="0CD0E0BA" w:rsidR="00531D1C" w:rsidRDefault="00531D1C" w:rsidP="00704770">
            <w:pPr>
              <w:pStyle w:val="TableText"/>
            </w:pPr>
            <w:r w:rsidRPr="009F2F14">
              <w:t>2030</w:t>
            </w:r>
          </w:p>
        </w:tc>
        <w:tc>
          <w:tcPr>
            <w:tcW w:w="3915" w:type="pct"/>
          </w:tcPr>
          <w:p w14:paraId="6B568324" w14:textId="4449F96A" w:rsidR="00531D1C" w:rsidRDefault="00531D1C" w:rsidP="00C46262">
            <w:pPr>
              <w:pStyle w:val="TableText"/>
            </w:pPr>
            <w:r w:rsidRPr="009F2F14">
              <w:t>79 Mt CO₂-e</w:t>
            </w:r>
          </w:p>
        </w:tc>
      </w:tr>
      <w:tr w:rsidR="00531D1C" w14:paraId="58739901" w14:textId="77777777" w:rsidTr="00C46262">
        <w:tc>
          <w:tcPr>
            <w:tcW w:w="1085" w:type="pct"/>
          </w:tcPr>
          <w:p w14:paraId="0ADEB092" w14:textId="64F23A09" w:rsidR="00531D1C" w:rsidRDefault="00531D1C" w:rsidP="00704770">
            <w:pPr>
              <w:pStyle w:val="TableText"/>
            </w:pPr>
            <w:r w:rsidRPr="009F2F14">
              <w:t>2035</w:t>
            </w:r>
          </w:p>
        </w:tc>
        <w:tc>
          <w:tcPr>
            <w:tcW w:w="3915" w:type="pct"/>
          </w:tcPr>
          <w:p w14:paraId="1C287DEC" w14:textId="3BA96601" w:rsidR="00531D1C" w:rsidRDefault="00531D1C" w:rsidP="00C46262">
            <w:pPr>
              <w:pStyle w:val="TableText"/>
            </w:pPr>
            <w:r w:rsidRPr="009F2F14">
              <w:t>78 Mt CO₂-e</w:t>
            </w:r>
          </w:p>
        </w:tc>
      </w:tr>
    </w:tbl>
    <w:p w14:paraId="096398A6" w14:textId="44816DFB" w:rsidR="00C13FAA" w:rsidRDefault="006D0747">
      <w:pPr>
        <w:pStyle w:val="FigureTableNoteSource"/>
      </w:pPr>
      <w:r w:rsidRPr="00C46262">
        <w:t xml:space="preserve">Source: </w:t>
      </w:r>
      <w:r w:rsidR="003F5705" w:rsidRPr="00C46262">
        <w:t>DCCEEW 2022</w:t>
      </w:r>
    </w:p>
    <w:p w14:paraId="274A4E83" w14:textId="5CE94F7D" w:rsidR="00061CBB" w:rsidRPr="00061CBB" w:rsidRDefault="00061CBB" w:rsidP="00061CBB">
      <w:r>
        <w:t>There are lower-emissions technologies on the horizon, reflecting significant investment from governments and industry in research and development.</w:t>
      </w:r>
    </w:p>
    <w:p w14:paraId="7667F262" w14:textId="40500F94" w:rsidR="00F93FD4" w:rsidRDefault="00F93FD4" w:rsidP="00EA00C5">
      <w:pPr>
        <w:pStyle w:val="Heading4"/>
        <w:numPr>
          <w:ilvl w:val="0"/>
          <w:numId w:val="0"/>
        </w:numPr>
        <w:ind w:left="964" w:hanging="964"/>
      </w:pPr>
      <w:r>
        <w:t>Agriculture emissions profile</w:t>
      </w:r>
    </w:p>
    <w:p w14:paraId="79D43EE6" w14:textId="429FA62D" w:rsidR="00EF1A8C" w:rsidRDefault="00EF1A8C" w:rsidP="00EF1A8C">
      <w:r>
        <w:t>According to the National Inventory Report Volume I (</w:t>
      </w:r>
      <w:r w:rsidR="007C2555">
        <w:t xml:space="preserve">DCCEEW </w:t>
      </w:r>
      <w:r>
        <w:t>2023), in 2020–21 agriculture produced 16.8% of Australia’s net greenhouse gas emissions</w:t>
      </w:r>
      <w:r w:rsidR="00F4467C">
        <w:t>.</w:t>
      </w:r>
      <w:r w:rsidR="00AC6BF4">
        <w:t xml:space="preserve"> The sector’s greenhouse gas emissions comprise</w:t>
      </w:r>
      <w:r w:rsidR="006B0DE8">
        <w:t xml:space="preserve"> approximately</w:t>
      </w:r>
      <w:r w:rsidR="00AC6BF4">
        <w:t>:</w:t>
      </w:r>
    </w:p>
    <w:p w14:paraId="5E7DED7F" w14:textId="5A728744" w:rsidR="00EF1A8C" w:rsidRDefault="00EF1A8C" w:rsidP="00EA00C5">
      <w:pPr>
        <w:pStyle w:val="ListBullet"/>
      </w:pPr>
      <w:r>
        <w:t xml:space="preserve">79% methane emissions – mainly caused by the fermentation of plant matter in the digestive systems of ruminant </w:t>
      </w:r>
      <w:proofErr w:type="gramStart"/>
      <w:r>
        <w:t>livestock</w:t>
      </w:r>
      <w:proofErr w:type="gramEnd"/>
    </w:p>
    <w:p w14:paraId="200D095D" w14:textId="76BC281F" w:rsidR="00EF1A8C" w:rsidRDefault="00EF1A8C" w:rsidP="00EA00C5">
      <w:pPr>
        <w:pStyle w:val="ListBullet"/>
      </w:pPr>
      <w:r>
        <w:t xml:space="preserve">18% nitrous oxide emissions – caused by fertiliser use and manure </w:t>
      </w:r>
      <w:proofErr w:type="gramStart"/>
      <w:r>
        <w:t>management</w:t>
      </w:r>
      <w:proofErr w:type="gramEnd"/>
    </w:p>
    <w:p w14:paraId="2F2D01AA" w14:textId="2B5C2719" w:rsidR="00EF1A8C" w:rsidRDefault="00EF1A8C" w:rsidP="00EA00C5">
      <w:pPr>
        <w:pStyle w:val="ListBullet"/>
      </w:pPr>
      <w:r>
        <w:t>4% carbon dioxide emissions – caused by urea application and lime use.</w:t>
      </w:r>
    </w:p>
    <w:p w14:paraId="681BBE42" w14:textId="03CA4979" w:rsidR="00B92CBA" w:rsidRDefault="00EF1A8C" w:rsidP="00061CBB">
      <w:r>
        <w:t>At the farm level, agricultural activities can also produce and remove emissions that are accounted for in other sectors of the National Greenhouse Gas Inventory, including energy and land use, land use change and forestry.</w:t>
      </w:r>
    </w:p>
    <w:p w14:paraId="7E196D5F" w14:textId="584DBCF6" w:rsidR="006D137A" w:rsidRPr="006D137A" w:rsidRDefault="006D137A" w:rsidP="00DE5033">
      <w:pPr>
        <w:pStyle w:val="Caption"/>
      </w:pPr>
      <w:bookmarkStart w:id="17" w:name="_Toc139284849"/>
      <w:r>
        <w:t xml:space="preserve">Case study </w:t>
      </w:r>
      <w:fldSimple w:instr=" SEQ Case_study \* ARABIC ">
        <w:r w:rsidR="00684E93">
          <w:rPr>
            <w:noProof/>
          </w:rPr>
          <w:t>5</w:t>
        </w:r>
      </w:fldSimple>
      <w:r>
        <w:t xml:space="preserve"> </w:t>
      </w:r>
      <w:r w:rsidR="00AB6794">
        <w:t xml:space="preserve">South Australia: </w:t>
      </w:r>
      <w:r w:rsidR="000E756A">
        <w:t>M</w:t>
      </w:r>
      <w:r>
        <w:t>ethane</w:t>
      </w:r>
      <w:r w:rsidR="00450AB9">
        <w:t>-</w:t>
      </w:r>
      <w:r>
        <w:t>reducing feed alternatives for grazing</w:t>
      </w:r>
      <w:r w:rsidR="000E756A">
        <w:t xml:space="preserve"> </w:t>
      </w:r>
      <w:r>
        <w:t>livestock</w:t>
      </w:r>
      <w:bookmarkEnd w:id="17"/>
    </w:p>
    <w:p w14:paraId="74116983" w14:textId="3C73F033" w:rsidR="00E27BD1" w:rsidRDefault="00E27BD1" w:rsidP="00E27BD1">
      <w:pPr>
        <w:pStyle w:val="BoxText"/>
      </w:pPr>
      <w:r>
        <w:t xml:space="preserve">The </w:t>
      </w:r>
      <w:r w:rsidR="00450AB9">
        <w:t>SA</w:t>
      </w:r>
      <w:r>
        <w:t xml:space="preserve"> Department of Primary Industries and Regions has partnered with </w:t>
      </w:r>
      <w:proofErr w:type="spellStart"/>
      <w:r>
        <w:t>AgriFutures</w:t>
      </w:r>
      <w:proofErr w:type="spellEnd"/>
      <w:r w:rsidR="00450AB9">
        <w:t xml:space="preserve"> </w:t>
      </w:r>
      <w:r w:rsidR="00F4461C">
        <w:t xml:space="preserve">Australia </w:t>
      </w:r>
      <w:r w:rsidR="00450AB9">
        <w:t>on</w:t>
      </w:r>
      <w:r>
        <w:t xml:space="preserve"> a proof-of-concept project to investigate </w:t>
      </w:r>
      <w:r w:rsidR="00450AB9">
        <w:t>whether</w:t>
      </w:r>
      <w:r>
        <w:t xml:space="preserve"> legume pastures and freshwater plant and algae reduc</w:t>
      </w:r>
      <w:r w:rsidR="00450AB9">
        <w:t>e</w:t>
      </w:r>
      <w:r>
        <w:t xml:space="preserve"> methane production when consumed by ruminants.</w:t>
      </w:r>
    </w:p>
    <w:p w14:paraId="10F0C259" w14:textId="33716515" w:rsidR="00607D1B" w:rsidRDefault="00450AB9" w:rsidP="00E27BD1">
      <w:pPr>
        <w:pStyle w:val="BoxText"/>
      </w:pPr>
      <w:r>
        <w:t xml:space="preserve">The project will first </w:t>
      </w:r>
      <w:r w:rsidR="00E27BD1">
        <w:t>select</w:t>
      </w:r>
      <w:r>
        <w:t xml:space="preserve"> </w:t>
      </w:r>
      <w:r w:rsidR="00E27BD1">
        <w:t>and screen</w:t>
      </w:r>
      <w:r>
        <w:t xml:space="preserve"> different species to determine their</w:t>
      </w:r>
      <w:r w:rsidR="00E27BD1">
        <w:t xml:space="preserve"> efficacy</w:t>
      </w:r>
      <w:r>
        <w:t>.</w:t>
      </w:r>
      <w:r w:rsidR="00E27BD1">
        <w:t xml:space="preserve"> </w:t>
      </w:r>
      <w:r>
        <w:t>A</w:t>
      </w:r>
      <w:r w:rsidR="00E27BD1">
        <w:t xml:space="preserve"> comprehensive economic analysis will be conducted </w:t>
      </w:r>
      <w:r>
        <w:t>on</w:t>
      </w:r>
      <w:r w:rsidR="00E27BD1">
        <w:t xml:space="preserve"> the cost</w:t>
      </w:r>
      <w:r w:rsidR="00AB6794">
        <w:t>–</w:t>
      </w:r>
      <w:r w:rsidR="00E27BD1">
        <w:t>benefit of methane reduction feeding and supplementation strategies</w:t>
      </w:r>
      <w:r>
        <w:t>.</w:t>
      </w:r>
      <w:r w:rsidR="00E27BD1">
        <w:t xml:space="preserve"> </w:t>
      </w:r>
      <w:r>
        <w:t>This may</w:t>
      </w:r>
      <w:r w:rsidR="00E27BD1">
        <w:t xml:space="preserve"> be validated on</w:t>
      </w:r>
      <w:r w:rsidR="00AB6794">
        <w:t xml:space="preserve"> </w:t>
      </w:r>
      <w:r w:rsidR="00E27BD1">
        <w:t xml:space="preserve">farm. </w:t>
      </w:r>
      <w:r>
        <w:t xml:space="preserve">The findings </w:t>
      </w:r>
      <w:r w:rsidR="00E27BD1">
        <w:t xml:space="preserve">could subsequently </w:t>
      </w:r>
      <w:r>
        <w:t xml:space="preserve">be </w:t>
      </w:r>
      <w:r w:rsidR="00E27BD1">
        <w:t xml:space="preserve">developed into extension and adoption opportunities for the livestock </w:t>
      </w:r>
      <w:r w:rsidR="002125EF">
        <w:t xml:space="preserve">sector </w:t>
      </w:r>
      <w:r w:rsidR="00E27BD1">
        <w:t>nationally.</w:t>
      </w:r>
    </w:p>
    <w:p w14:paraId="56B1ABD5" w14:textId="10F54B64" w:rsidR="00780BEA" w:rsidRDefault="00F910B3" w:rsidP="001A67EA">
      <w:pPr>
        <w:pStyle w:val="Caption"/>
        <w:spacing w:before="240"/>
      </w:pPr>
      <w:bookmarkStart w:id="18" w:name="_Toc139284850"/>
      <w:r>
        <w:t xml:space="preserve">Case study </w:t>
      </w:r>
      <w:fldSimple w:instr=" SEQ Case_study \* ARABIC ">
        <w:r w:rsidR="00684E93">
          <w:rPr>
            <w:noProof/>
          </w:rPr>
          <w:t>6</w:t>
        </w:r>
      </w:fldSimple>
      <w:r>
        <w:t xml:space="preserve"> </w:t>
      </w:r>
      <w:r w:rsidR="004F2F03">
        <w:t>Australia-wide: Methane Emissions Reduction in Livestock program</w:t>
      </w:r>
      <w:bookmarkEnd w:id="18"/>
    </w:p>
    <w:p w14:paraId="40B832C3" w14:textId="66CC7F5A" w:rsidR="000542BC" w:rsidRDefault="004F2F03" w:rsidP="004F2F03">
      <w:pPr>
        <w:pStyle w:val="BoxText"/>
      </w:pPr>
      <w:r>
        <w:t xml:space="preserve">The Australian Government is funding the $29 million Methane Emissions Reduction in Livestock </w:t>
      </w:r>
      <w:r w:rsidR="000542BC">
        <w:t>(</w:t>
      </w:r>
      <w:proofErr w:type="spellStart"/>
      <w:r w:rsidR="000542BC">
        <w:t>MERiL</w:t>
      </w:r>
      <w:proofErr w:type="spellEnd"/>
      <w:r w:rsidR="000542BC">
        <w:t>) program (2022</w:t>
      </w:r>
      <w:r w:rsidR="0041619C">
        <w:t xml:space="preserve"> to </w:t>
      </w:r>
      <w:r w:rsidR="000542BC">
        <w:t xml:space="preserve">2026) to support research, </w:t>
      </w:r>
      <w:proofErr w:type="gramStart"/>
      <w:r w:rsidR="000542BC">
        <w:t>development</w:t>
      </w:r>
      <w:proofErr w:type="gramEnd"/>
      <w:r w:rsidR="000542BC">
        <w:t xml:space="preserve"> and deployment of methane-inhibiting livestock</w:t>
      </w:r>
      <w:r w:rsidR="000E756A">
        <w:t> </w:t>
      </w:r>
      <w:r w:rsidR="000542BC">
        <w:t>feeds.</w:t>
      </w:r>
    </w:p>
    <w:p w14:paraId="78D3C283" w14:textId="77777777" w:rsidR="000542BC" w:rsidRDefault="000542BC" w:rsidP="004F2F03">
      <w:pPr>
        <w:pStyle w:val="BoxText"/>
      </w:pPr>
      <w:r>
        <w:t xml:space="preserve">This program includes: </w:t>
      </w:r>
    </w:p>
    <w:p w14:paraId="29E8D521" w14:textId="5214CA16" w:rsidR="004668FB" w:rsidRDefault="004668FB" w:rsidP="000542BC">
      <w:pPr>
        <w:pStyle w:val="BoxTextBullet"/>
      </w:pPr>
      <w:r>
        <w:lastRenderedPageBreak/>
        <w:t>$4 million to support research into the abatement potential and productivity benefits of methane</w:t>
      </w:r>
      <w:r w:rsidR="001F095E">
        <w:t>-</w:t>
      </w:r>
      <w:r>
        <w:t xml:space="preserve">inhibiting livestock </w:t>
      </w:r>
      <w:proofErr w:type="gramStart"/>
      <w:r>
        <w:t>feeds</w:t>
      </w:r>
      <w:proofErr w:type="gramEnd"/>
    </w:p>
    <w:p w14:paraId="4BC2D4B2" w14:textId="7775DE41" w:rsidR="009C7D25" w:rsidRDefault="004668FB" w:rsidP="000542BC">
      <w:pPr>
        <w:pStyle w:val="BoxTextBullet"/>
      </w:pPr>
      <w:r>
        <w:t xml:space="preserve">$23 million </w:t>
      </w:r>
      <w:r w:rsidR="009C7D25">
        <w:t>to support the development of technologies to deliver methane</w:t>
      </w:r>
      <w:r w:rsidR="001F095E">
        <w:t>-</w:t>
      </w:r>
      <w:r w:rsidR="009C7D25">
        <w:t xml:space="preserve">inhibiting livestock feed supplements to grazing </w:t>
      </w:r>
      <w:proofErr w:type="gramStart"/>
      <w:r w:rsidR="009C7D25">
        <w:t>livestock</w:t>
      </w:r>
      <w:proofErr w:type="gramEnd"/>
    </w:p>
    <w:p w14:paraId="55B108C7" w14:textId="4F516488" w:rsidR="004F2F03" w:rsidRDefault="007B761A" w:rsidP="000542BC">
      <w:pPr>
        <w:pStyle w:val="BoxTextBullet"/>
      </w:pPr>
      <w:r>
        <w:t xml:space="preserve">$0.7 million to develop a </w:t>
      </w:r>
      <w:r w:rsidR="001F095E">
        <w:t>l</w:t>
      </w:r>
      <w:r>
        <w:t xml:space="preserve">ivestock </w:t>
      </w:r>
      <w:r w:rsidR="001F095E">
        <w:t>e</w:t>
      </w:r>
      <w:r>
        <w:t xml:space="preserve">missions </w:t>
      </w:r>
      <w:r w:rsidR="001F095E">
        <w:t>f</w:t>
      </w:r>
      <w:r>
        <w:t xml:space="preserve">ramework </w:t>
      </w:r>
      <w:r w:rsidR="0041619C">
        <w:t>that</w:t>
      </w:r>
      <w:r>
        <w:t xml:space="preserve"> provide</w:t>
      </w:r>
      <w:r w:rsidR="0041619C">
        <w:t>s</w:t>
      </w:r>
      <w:r>
        <w:t xml:space="preserve"> a consistent approach for estimating emission reductions from the use of methane</w:t>
      </w:r>
      <w:r w:rsidR="0041619C">
        <w:t>-</w:t>
      </w:r>
      <w:r>
        <w:t xml:space="preserve">inhibiting livestock feeds at the farm, industry, state and national </w:t>
      </w:r>
      <w:proofErr w:type="gramStart"/>
      <w:r w:rsidR="0041619C">
        <w:t>levels</w:t>
      </w:r>
      <w:proofErr w:type="gramEnd"/>
    </w:p>
    <w:p w14:paraId="64F47A19" w14:textId="4E5933B9" w:rsidR="002A6B3A" w:rsidRDefault="002A6B3A" w:rsidP="000542BC">
      <w:pPr>
        <w:pStyle w:val="BoxTextBullet"/>
      </w:pPr>
      <w:r>
        <w:t>$1 million to Meat</w:t>
      </w:r>
      <w:r w:rsidR="001F095E">
        <w:t xml:space="preserve"> &amp;</w:t>
      </w:r>
      <w:r>
        <w:t xml:space="preserve"> Livestock Australia to integrate, analyse and evaluate outputs and data from the program</w:t>
      </w:r>
      <w:r w:rsidR="0041619C">
        <w:t>,</w:t>
      </w:r>
      <w:r>
        <w:t xml:space="preserve"> and support the development of the </w:t>
      </w:r>
      <w:r w:rsidR="001F095E">
        <w:t>l</w:t>
      </w:r>
      <w:r>
        <w:t xml:space="preserve">ivestock </w:t>
      </w:r>
      <w:r w:rsidR="001F095E">
        <w:t>e</w:t>
      </w:r>
      <w:r>
        <w:t xml:space="preserve">missions </w:t>
      </w:r>
      <w:r w:rsidR="001F095E">
        <w:t>f</w:t>
      </w:r>
      <w:r>
        <w:t>ramework.</w:t>
      </w:r>
    </w:p>
    <w:p w14:paraId="57BDE35D" w14:textId="40C2918F" w:rsidR="002A6B3A" w:rsidRPr="004F2F03" w:rsidRDefault="002A6B3A" w:rsidP="001F095E">
      <w:pPr>
        <w:pStyle w:val="BoxTextBullet"/>
        <w:numPr>
          <w:ilvl w:val="0"/>
          <w:numId w:val="0"/>
        </w:numPr>
        <w:ind w:left="357" w:hanging="357"/>
      </w:pPr>
      <w:r>
        <w:t xml:space="preserve">Learn more about the </w:t>
      </w:r>
      <w:hyperlink r:id="rId25" w:history="1">
        <w:proofErr w:type="spellStart"/>
        <w:r w:rsidRPr="001D47AA">
          <w:rPr>
            <w:rStyle w:val="Hyperlink"/>
          </w:rPr>
          <w:t>MERiL</w:t>
        </w:r>
        <w:proofErr w:type="spellEnd"/>
        <w:r w:rsidRPr="001D47AA">
          <w:rPr>
            <w:rStyle w:val="Hyperlink"/>
          </w:rPr>
          <w:t xml:space="preserve"> </w:t>
        </w:r>
        <w:r w:rsidR="002470C9" w:rsidRPr="001D47AA">
          <w:rPr>
            <w:rStyle w:val="Hyperlink"/>
          </w:rPr>
          <w:t>program</w:t>
        </w:r>
      </w:hyperlink>
      <w:r w:rsidR="002470C9">
        <w:t>.</w:t>
      </w:r>
    </w:p>
    <w:p w14:paraId="6944B03C" w14:textId="45D122BB" w:rsidR="006D137A" w:rsidRPr="006D137A" w:rsidRDefault="00F910B3" w:rsidP="00F910B3">
      <w:pPr>
        <w:pStyle w:val="Caption"/>
      </w:pPr>
      <w:bookmarkStart w:id="19" w:name="_Toc139284851"/>
      <w:r>
        <w:t xml:space="preserve">Case study </w:t>
      </w:r>
      <w:fldSimple w:instr=" SEQ Case_study \* ARABIC ">
        <w:r w:rsidR="00684E93">
          <w:rPr>
            <w:noProof/>
          </w:rPr>
          <w:t>7</w:t>
        </w:r>
      </w:fldSimple>
      <w:r>
        <w:t xml:space="preserve"> </w:t>
      </w:r>
      <w:r w:rsidR="006D137A">
        <w:t>Victoria</w:t>
      </w:r>
      <w:r w:rsidR="000810CC">
        <w:t>:</w:t>
      </w:r>
      <w:r w:rsidR="006D137A">
        <w:t xml:space="preserve"> </w:t>
      </w:r>
      <w:r w:rsidR="00855FAF">
        <w:t>R</w:t>
      </w:r>
      <w:r w:rsidR="006D137A">
        <w:t xml:space="preserve">esearch facility </w:t>
      </w:r>
      <w:r w:rsidR="000810CC">
        <w:t>aims</w:t>
      </w:r>
      <w:r w:rsidR="006D137A">
        <w:t xml:space="preserve"> to be world-first carbon-neutral</w:t>
      </w:r>
      <w:r w:rsidR="000810CC">
        <w:t>,</w:t>
      </w:r>
      <w:r w:rsidR="006D137A">
        <w:t xml:space="preserve"> pasture-based dairy </w:t>
      </w:r>
      <w:proofErr w:type="gramStart"/>
      <w:r w:rsidR="002F354B">
        <w:t>farm</w:t>
      </w:r>
      <w:bookmarkEnd w:id="19"/>
      <w:proofErr w:type="gramEnd"/>
    </w:p>
    <w:p w14:paraId="6384C7F0" w14:textId="203FB830" w:rsidR="00397CFB" w:rsidRDefault="00BB0F8C" w:rsidP="00BB0F8C">
      <w:pPr>
        <w:pStyle w:val="BoxText"/>
      </w:pPr>
      <w:r w:rsidRPr="00BB0F8C">
        <w:t xml:space="preserve">The 230-hectare </w:t>
      </w:r>
      <w:proofErr w:type="spellStart"/>
      <w:r w:rsidRPr="00BB0F8C">
        <w:t>Ellinbank</w:t>
      </w:r>
      <w:proofErr w:type="spellEnd"/>
      <w:r w:rsidRPr="00BB0F8C">
        <w:t xml:space="preserve"> </w:t>
      </w:r>
      <w:proofErr w:type="spellStart"/>
      <w:r w:rsidRPr="00BB0F8C">
        <w:t>SmartFarm</w:t>
      </w:r>
      <w:proofErr w:type="spellEnd"/>
      <w:r w:rsidRPr="00BB0F8C">
        <w:t xml:space="preserve"> in south-eastern Victoria is Australia’s leading dairy research</w:t>
      </w:r>
      <w:r w:rsidR="00A844BC">
        <w:t xml:space="preserve"> and innovation</w:t>
      </w:r>
      <w:r w:rsidRPr="00BB0F8C">
        <w:t xml:space="preserve"> </w:t>
      </w:r>
      <w:r w:rsidR="00A844BC">
        <w:t>facility,</w:t>
      </w:r>
      <w:r w:rsidRPr="00BB0F8C">
        <w:t xml:space="preserve"> fast-tracking technology solutions in a research environment and showcasing them to the dairy </w:t>
      </w:r>
      <w:r w:rsidR="00E815B3">
        <w:t>sector</w:t>
      </w:r>
      <w:r w:rsidRPr="00BB0F8C">
        <w:t>. Th</w:t>
      </w:r>
      <w:r w:rsidR="00437AC4">
        <w:t>e facility</w:t>
      </w:r>
      <w:r w:rsidRPr="00BB0F8C">
        <w:t xml:space="preserve"> has an ambitious target of being the world’s first carbon-neutral</w:t>
      </w:r>
      <w:r w:rsidR="000810CC">
        <w:t>,</w:t>
      </w:r>
      <w:r w:rsidRPr="00BB0F8C">
        <w:t xml:space="preserve"> pasture-based dairy farm by 2026. Actions to support this target include:</w:t>
      </w:r>
    </w:p>
    <w:p w14:paraId="3E70FFDB" w14:textId="718B0CA2" w:rsidR="000E756A" w:rsidRDefault="000562B4" w:rsidP="00DF4AC7">
      <w:pPr>
        <w:pStyle w:val="BoxTextBullet"/>
      </w:pPr>
      <w:r>
        <w:t>r</w:t>
      </w:r>
      <w:r w:rsidR="00DF4AC7">
        <w:t>educing methane emissions from 450 dairy cows onsite</w:t>
      </w:r>
    </w:p>
    <w:p w14:paraId="2494DD2F" w14:textId="21291BAC" w:rsidR="00DF4AC7" w:rsidRDefault="00DF4AC7" w:rsidP="00DF4AC7">
      <w:pPr>
        <w:pStyle w:val="BoxTextBullet"/>
      </w:pPr>
      <w:r>
        <w:t>testing promising methane</w:t>
      </w:r>
      <w:r w:rsidR="00437AC4">
        <w:t>-</w:t>
      </w:r>
      <w:r>
        <w:t>inhibiting feed additives</w:t>
      </w:r>
      <w:r w:rsidR="000562B4">
        <w:t>,</w:t>
      </w:r>
      <w:r>
        <w:t xml:space="preserve"> </w:t>
      </w:r>
      <w:r w:rsidRPr="000810CC">
        <w:t xml:space="preserve">including </w:t>
      </w:r>
      <w:proofErr w:type="spellStart"/>
      <w:r w:rsidRPr="000810CC">
        <w:t>Asparagopsis</w:t>
      </w:r>
      <w:proofErr w:type="spellEnd"/>
      <w:r w:rsidR="00437AC4" w:rsidRPr="000810CC">
        <w:t>-</w:t>
      </w:r>
      <w:r w:rsidRPr="000810CC">
        <w:t>based</w:t>
      </w:r>
      <w:r>
        <w:t xml:space="preserve"> products, 3</w:t>
      </w:r>
      <w:r w:rsidRPr="000810CC">
        <w:t>-</w:t>
      </w:r>
      <w:r w:rsidR="000810CC" w:rsidRPr="00D64107">
        <w:t>n</w:t>
      </w:r>
      <w:r w:rsidRPr="000810CC">
        <w:t>itro</w:t>
      </w:r>
      <w:r w:rsidR="000810CC" w:rsidRPr="00D64107">
        <w:t>o</w:t>
      </w:r>
      <w:r w:rsidRPr="000810CC">
        <w:t>xypropanol</w:t>
      </w:r>
      <w:r>
        <w:t xml:space="preserve"> and other synthetic products, essential </w:t>
      </w:r>
      <w:proofErr w:type="gramStart"/>
      <w:r w:rsidR="002F354B">
        <w:t>oils</w:t>
      </w:r>
      <w:proofErr w:type="gramEnd"/>
      <w:r>
        <w:t xml:space="preserve"> and probiotics</w:t>
      </w:r>
    </w:p>
    <w:p w14:paraId="7DF6079F" w14:textId="50A8A345" w:rsidR="00DF4AC7" w:rsidRDefault="000562B4" w:rsidP="00DF4AC7">
      <w:pPr>
        <w:pStyle w:val="BoxTextBullet"/>
      </w:pPr>
      <w:r>
        <w:t>e</w:t>
      </w:r>
      <w:r w:rsidR="00DF4AC7">
        <w:t>nabl</w:t>
      </w:r>
      <w:r>
        <w:t>ing</w:t>
      </w:r>
      <w:r w:rsidR="00DF4AC7">
        <w:t xml:space="preserve"> accelerated phenotyping in commercial herds to identify low methane</w:t>
      </w:r>
      <w:r w:rsidR="00437AC4">
        <w:t>-</w:t>
      </w:r>
      <w:r w:rsidR="00DF4AC7">
        <w:t>emitting cohorts of dairy cows</w:t>
      </w:r>
      <w:r w:rsidR="00437AC4">
        <w:t>,</w:t>
      </w:r>
      <w:r w:rsidR="00DF4AC7">
        <w:t xml:space="preserve"> and subsequent development of a breeding value for low </w:t>
      </w:r>
      <w:proofErr w:type="gramStart"/>
      <w:r w:rsidR="00DF4AC7">
        <w:t>methane</w:t>
      </w:r>
      <w:proofErr w:type="gramEnd"/>
    </w:p>
    <w:p w14:paraId="628F5DC3" w14:textId="708C80C7" w:rsidR="00DF4AC7" w:rsidRDefault="000562B4" w:rsidP="00DF4AC7">
      <w:pPr>
        <w:pStyle w:val="BoxTextBullet"/>
      </w:pPr>
      <w:r>
        <w:t>g</w:t>
      </w:r>
      <w:r w:rsidR="00DF4AC7">
        <w:t>enerating the farm’s electricity using a range of alternative solutions</w:t>
      </w:r>
      <w:r>
        <w:t>,</w:t>
      </w:r>
      <w:r w:rsidR="00DF4AC7">
        <w:t xml:space="preserve"> including vertical and horizontal wind turbines, pumped hydro, combined photovoltaic (solar) panels and battery systems, and the use of </w:t>
      </w:r>
      <w:r w:rsidR="00DF4AC7" w:rsidRPr="000810CC">
        <w:t xml:space="preserve">electric side-by-side </w:t>
      </w:r>
      <w:proofErr w:type="gramStart"/>
      <w:r w:rsidR="00DF4AC7" w:rsidRPr="000810CC">
        <w:t>vehicles</w:t>
      </w:r>
      <w:proofErr w:type="gramEnd"/>
    </w:p>
    <w:p w14:paraId="310CFD8C" w14:textId="59355604" w:rsidR="00DF4AC7" w:rsidRDefault="000562B4" w:rsidP="00DF4AC7">
      <w:pPr>
        <w:pStyle w:val="BoxTextBullet"/>
      </w:pPr>
      <w:r>
        <w:t>m</w:t>
      </w:r>
      <w:r w:rsidR="00DF4AC7">
        <w:t>aking energy-efficient upgrades to the dairy shed</w:t>
      </w:r>
      <w:r>
        <w:t>,</w:t>
      </w:r>
      <w:r w:rsidR="00DF4AC7">
        <w:t xml:space="preserve"> including upgraded glycol chiller and CO</w:t>
      </w:r>
      <w:r w:rsidR="00DF4AC7" w:rsidRPr="00886552">
        <w:rPr>
          <w:vertAlign w:val="subscript"/>
        </w:rPr>
        <w:t>2</w:t>
      </w:r>
      <w:r w:rsidR="00437AC4">
        <w:t> </w:t>
      </w:r>
      <w:r w:rsidR="00DF4AC7">
        <w:t>heat pump system</w:t>
      </w:r>
      <w:r w:rsidR="000810CC">
        <w:t>s</w:t>
      </w:r>
      <w:r w:rsidR="00DF4AC7">
        <w:t>, a heat recovery system and variable speed drives</w:t>
      </w:r>
    </w:p>
    <w:p w14:paraId="304EC88A" w14:textId="18A7E18C" w:rsidR="00BB0F8C" w:rsidRDefault="000562B4" w:rsidP="00DF4AC7">
      <w:pPr>
        <w:pStyle w:val="BoxTextBullet"/>
      </w:pPr>
      <w:r>
        <w:t>i</w:t>
      </w:r>
      <w:r w:rsidR="00DF4AC7">
        <w:t>mprov</w:t>
      </w:r>
      <w:r>
        <w:t>ing</w:t>
      </w:r>
      <w:r w:rsidR="00DF4AC7">
        <w:t xml:space="preserve"> fertiliser and manure management practices</w:t>
      </w:r>
      <w:r>
        <w:t>,</w:t>
      </w:r>
      <w:r w:rsidR="00DF4AC7">
        <w:t xml:space="preserve"> including the establishment of anaerobic biodigester technologies.</w:t>
      </w:r>
    </w:p>
    <w:p w14:paraId="1C22AC5B" w14:textId="2C1D0635" w:rsidR="00532442" w:rsidRDefault="00532442" w:rsidP="001F095E">
      <w:pPr>
        <w:pStyle w:val="BoxTextBullet"/>
        <w:numPr>
          <w:ilvl w:val="0"/>
          <w:numId w:val="0"/>
        </w:numPr>
        <w:ind w:left="357" w:hanging="357"/>
      </w:pPr>
      <w:r>
        <w:t xml:space="preserve">Learn more about </w:t>
      </w:r>
      <w:hyperlink r:id="rId26" w:history="1">
        <w:proofErr w:type="spellStart"/>
        <w:r w:rsidRPr="006D2B18">
          <w:rPr>
            <w:rStyle w:val="Hyperlink"/>
          </w:rPr>
          <w:t>Ellinbank</w:t>
        </w:r>
        <w:proofErr w:type="spellEnd"/>
        <w:r w:rsidRPr="006D2B18">
          <w:rPr>
            <w:rStyle w:val="Hyperlink"/>
          </w:rPr>
          <w:t xml:space="preserve"> </w:t>
        </w:r>
        <w:proofErr w:type="spellStart"/>
        <w:r w:rsidR="00420F9C" w:rsidRPr="006D2B18">
          <w:rPr>
            <w:rStyle w:val="Hyperlink"/>
          </w:rPr>
          <w:t>SmartFarm</w:t>
        </w:r>
        <w:proofErr w:type="spellEnd"/>
      </w:hyperlink>
      <w:r w:rsidR="00420F9C">
        <w:t>.</w:t>
      </w:r>
    </w:p>
    <w:p w14:paraId="75FEC5CF" w14:textId="7A836D6A" w:rsidR="007B2361" w:rsidRDefault="007B2361" w:rsidP="00533CFE">
      <w:r w:rsidRPr="007B2361">
        <w:t xml:space="preserve">Agriculture underpins </w:t>
      </w:r>
      <w:r w:rsidR="00437AC4">
        <w:t>several</w:t>
      </w:r>
      <w:r w:rsidRPr="007B2361">
        <w:t xml:space="preserve"> important outcomes, including food</w:t>
      </w:r>
      <w:r w:rsidR="001F2D09">
        <w:t xml:space="preserve"> and fibre</w:t>
      </w:r>
      <w:r w:rsidRPr="007B2361">
        <w:t xml:space="preserve"> production</w:t>
      </w:r>
      <w:r w:rsidR="000562B4">
        <w:t>,</w:t>
      </w:r>
      <w:r w:rsidRPr="007B2361">
        <w:t xml:space="preserve"> food security, thriving regional economies and opportunities for development in other countries </w:t>
      </w:r>
      <w:r w:rsidRPr="007C32E2">
        <w:t>(ABARES</w:t>
      </w:r>
      <w:r w:rsidR="0074680A" w:rsidRPr="007C32E2">
        <w:t> </w:t>
      </w:r>
      <w:r w:rsidR="001C7103" w:rsidRPr="007C32E2">
        <w:t>202</w:t>
      </w:r>
      <w:r w:rsidR="00E0645B" w:rsidRPr="007C32E2">
        <w:t>2</w:t>
      </w:r>
      <w:r w:rsidR="00D816CE" w:rsidRPr="007C32E2">
        <w:t>b</w:t>
      </w:r>
      <w:r w:rsidRPr="007C32E2">
        <w:t>). All</w:t>
      </w:r>
      <w:r w:rsidRPr="007B2361">
        <w:t xml:space="preserve"> agriculture ministers remain committed to maintaining and enhancing these fundamental roles for Australian agriculture, including </w:t>
      </w:r>
      <w:r w:rsidR="000810CC" w:rsidRPr="000810CC">
        <w:t>achieving a</w:t>
      </w:r>
      <w:r w:rsidR="000810CC" w:rsidRPr="00886552">
        <w:t xml:space="preserve"> farmgate output</w:t>
      </w:r>
      <w:r w:rsidR="000810CC" w:rsidRPr="000810CC">
        <w:t xml:space="preserve"> valued</w:t>
      </w:r>
      <w:r w:rsidR="000810CC">
        <w:t xml:space="preserve"> at </w:t>
      </w:r>
      <w:r w:rsidR="000810CC" w:rsidRPr="00886552">
        <w:t xml:space="preserve">$100 billion </w:t>
      </w:r>
      <w:r w:rsidR="000810CC">
        <w:t>by 2030</w:t>
      </w:r>
      <w:r w:rsidRPr="007B2361">
        <w:t xml:space="preserve">. Ministers are working with industry to </w:t>
      </w:r>
      <w:r w:rsidR="00002D04">
        <w:t xml:space="preserve">make the </w:t>
      </w:r>
      <w:r w:rsidRPr="007B2361">
        <w:t>agricultur</w:t>
      </w:r>
      <w:r w:rsidR="00002D04">
        <w:t>al sector</w:t>
      </w:r>
      <w:r w:rsidRPr="007B2361">
        <w:t xml:space="preserve"> sustainab</w:t>
      </w:r>
      <w:r w:rsidRPr="00002D04">
        <w:t>le</w:t>
      </w:r>
      <w:r w:rsidR="00002D04">
        <w:t xml:space="preserve"> and ready to </w:t>
      </w:r>
      <w:r w:rsidR="00002D04" w:rsidRPr="007B2361">
        <w:t xml:space="preserve">take advantage of the opportunities </w:t>
      </w:r>
      <w:r w:rsidR="00002D04">
        <w:t xml:space="preserve">that will come with </w:t>
      </w:r>
      <w:r w:rsidRPr="007B2361">
        <w:t xml:space="preserve">the </w:t>
      </w:r>
      <w:r w:rsidR="00117CB9">
        <w:t>net</w:t>
      </w:r>
      <w:r w:rsidR="003D5788">
        <w:t xml:space="preserve"> </w:t>
      </w:r>
      <w:r w:rsidR="00117CB9">
        <w:t>zero</w:t>
      </w:r>
      <w:r w:rsidRPr="007B2361">
        <w:t xml:space="preserve"> transition.</w:t>
      </w:r>
    </w:p>
    <w:p w14:paraId="07321A81" w14:textId="5F58FA32" w:rsidR="006D137A" w:rsidRDefault="00F910B3" w:rsidP="00F910B3">
      <w:pPr>
        <w:pStyle w:val="Caption"/>
      </w:pPr>
      <w:bookmarkStart w:id="20" w:name="_Toc139284852"/>
      <w:r>
        <w:lastRenderedPageBreak/>
        <w:t xml:space="preserve">Case study </w:t>
      </w:r>
      <w:fldSimple w:instr=" SEQ Case_study \* ARABIC ">
        <w:r w:rsidR="00684E93">
          <w:rPr>
            <w:noProof/>
          </w:rPr>
          <w:t>8</w:t>
        </w:r>
      </w:fldSimple>
      <w:r>
        <w:t xml:space="preserve"> </w:t>
      </w:r>
      <w:r w:rsidR="006D137A" w:rsidRPr="006D137A">
        <w:t>Queensland Low Emissions Agriculture Roadmap 2022–2032</w:t>
      </w:r>
      <w:bookmarkEnd w:id="20"/>
    </w:p>
    <w:p w14:paraId="7768FB6A" w14:textId="7345612E" w:rsidR="00297544" w:rsidRDefault="00297544" w:rsidP="00297544">
      <w:pPr>
        <w:pStyle w:val="BoxText"/>
      </w:pPr>
      <w:r>
        <w:t>Th</w:t>
      </w:r>
      <w:r w:rsidR="000810CC">
        <w:t>is</w:t>
      </w:r>
      <w:r>
        <w:t xml:space="preserve"> </w:t>
      </w:r>
      <w:r w:rsidR="00C37598">
        <w:t>roadmap</w:t>
      </w:r>
      <w:r>
        <w:t xml:space="preserve"> provides a framework </w:t>
      </w:r>
      <w:r w:rsidR="00CC2CCC">
        <w:t>for</w:t>
      </w:r>
      <w:r>
        <w:t xml:space="preserve"> achiev</w:t>
      </w:r>
      <w:r w:rsidR="00CC2CCC">
        <w:t>ing</w:t>
      </w:r>
      <w:r>
        <w:t xml:space="preserve"> a low-emissions agricultu</w:t>
      </w:r>
      <w:r w:rsidR="00EC21AF">
        <w:t>ral</w:t>
      </w:r>
      <w:r>
        <w:t xml:space="preserve"> sector by reducing production-based emissions and increasing carbon farming opportunities. It was co-designed with key industry partners </w:t>
      </w:r>
      <w:proofErr w:type="spellStart"/>
      <w:r>
        <w:t>AgForce</w:t>
      </w:r>
      <w:proofErr w:type="spellEnd"/>
      <w:r w:rsidR="005563EE">
        <w:t>,</w:t>
      </w:r>
      <w:r w:rsidR="00365BA5">
        <w:t xml:space="preserve"> t</w:t>
      </w:r>
      <w:r>
        <w:t>he Queensland Farmers’ Federation and the National Farmers’ Federation.</w:t>
      </w:r>
    </w:p>
    <w:p w14:paraId="706C2580" w14:textId="4B691800" w:rsidR="00C37598" w:rsidRDefault="00297544" w:rsidP="00297544">
      <w:pPr>
        <w:pStyle w:val="BoxText"/>
      </w:pPr>
      <w:r>
        <w:t>The roadmap charts a pathway for Queensland to achieve even cleaner and greener food and fibre production. It focuses on sector transition and is the result of a commitment by government to partner with industry to help:</w:t>
      </w:r>
    </w:p>
    <w:p w14:paraId="50E5B601" w14:textId="7A08F577" w:rsidR="001F11B0" w:rsidRDefault="00036907" w:rsidP="001F11B0">
      <w:pPr>
        <w:pStyle w:val="BoxTextBullet"/>
      </w:pPr>
      <w:r>
        <w:t xml:space="preserve">the agricultural sector </w:t>
      </w:r>
      <w:proofErr w:type="gramStart"/>
      <w:r>
        <w:t>remain</w:t>
      </w:r>
      <w:proofErr w:type="gramEnd"/>
      <w:r w:rsidR="00297544">
        <w:t xml:space="preserve"> viable </w:t>
      </w:r>
      <w:r>
        <w:t>while</w:t>
      </w:r>
      <w:r w:rsidR="00297544">
        <w:t xml:space="preserve"> </w:t>
      </w:r>
      <w:r w:rsidR="008C3907">
        <w:t>seek</w:t>
      </w:r>
      <w:r w:rsidR="00EF3474">
        <w:t>ing</w:t>
      </w:r>
      <w:r w:rsidR="00297544">
        <w:t xml:space="preserve"> to minimise the effects of climate change</w:t>
      </w:r>
    </w:p>
    <w:p w14:paraId="118211B7" w14:textId="6A70C0BA" w:rsidR="00297544" w:rsidRDefault="00297544" w:rsidP="00381ACE">
      <w:pPr>
        <w:pStyle w:val="BoxTextBullet"/>
      </w:pPr>
      <w:r>
        <w:t xml:space="preserve">agribusinesses thrive </w:t>
      </w:r>
      <w:r w:rsidR="00036907">
        <w:t>while</w:t>
      </w:r>
      <w:r>
        <w:t xml:space="preserve"> </w:t>
      </w:r>
      <w:r w:rsidR="00C87BFF">
        <w:t>reducing</w:t>
      </w:r>
      <w:r>
        <w:t xml:space="preserve"> greenhouse gas emissions in their operations</w:t>
      </w:r>
      <w:r w:rsidR="009F6779">
        <w:t>.</w:t>
      </w:r>
    </w:p>
    <w:p w14:paraId="0EBE7247" w14:textId="5CE75FD6" w:rsidR="009F6779" w:rsidRDefault="00297544" w:rsidP="00297544">
      <w:pPr>
        <w:pStyle w:val="BoxText"/>
      </w:pPr>
      <w:r>
        <w:t>The actions outlined in the roadmap are based on 5 pathways includ</w:t>
      </w:r>
      <w:r w:rsidR="00BB26D3">
        <w:t>ing</w:t>
      </w:r>
      <w:r w:rsidR="009F6779">
        <w:t>:</w:t>
      </w:r>
    </w:p>
    <w:p w14:paraId="48FD62D4" w14:textId="700211B4" w:rsidR="001F11B0" w:rsidRPr="00381ACE" w:rsidRDefault="008E59B1" w:rsidP="003830A6">
      <w:pPr>
        <w:pStyle w:val="BoxTextNumber"/>
      </w:pPr>
      <w:r>
        <w:t>L</w:t>
      </w:r>
      <w:r w:rsidR="00297544" w:rsidRPr="008E59B1">
        <w:t>ivestock emissions</w:t>
      </w:r>
    </w:p>
    <w:p w14:paraId="41BB5AEB" w14:textId="7424DAF7" w:rsidR="001F11B0" w:rsidRPr="00381ACE" w:rsidRDefault="008E59B1" w:rsidP="003830A6">
      <w:pPr>
        <w:pStyle w:val="BoxTextNumber"/>
      </w:pPr>
      <w:r>
        <w:t>C</w:t>
      </w:r>
      <w:r w:rsidR="00297544" w:rsidRPr="008E59B1">
        <w:t>ropping and horticulture emissions</w:t>
      </w:r>
    </w:p>
    <w:p w14:paraId="4A58AC08" w14:textId="50467F66" w:rsidR="001F11B0" w:rsidRPr="00381ACE" w:rsidRDefault="008E59B1" w:rsidP="003830A6">
      <w:pPr>
        <w:pStyle w:val="BoxTextNumber"/>
      </w:pPr>
      <w:r>
        <w:t>O</w:t>
      </w:r>
      <w:r w:rsidR="00297544" w:rsidRPr="008E59B1">
        <w:t>n-farm energy opportunities</w:t>
      </w:r>
    </w:p>
    <w:p w14:paraId="37B431E0" w14:textId="21F8FEC4" w:rsidR="001F11B0" w:rsidRPr="00381ACE" w:rsidRDefault="008E59B1" w:rsidP="003830A6">
      <w:pPr>
        <w:pStyle w:val="BoxTextNumber"/>
      </w:pPr>
      <w:r>
        <w:t>C</w:t>
      </w:r>
      <w:r w:rsidR="00297544" w:rsidRPr="008E59B1">
        <w:t>arbon farming and landscape management</w:t>
      </w:r>
    </w:p>
    <w:p w14:paraId="768662B0" w14:textId="25A4DF0F" w:rsidR="001F11B0" w:rsidRPr="008E59B1" w:rsidRDefault="008E59B1" w:rsidP="003830A6">
      <w:pPr>
        <w:pStyle w:val="BoxTextNumber"/>
      </w:pPr>
      <w:r>
        <w:t>R</w:t>
      </w:r>
      <w:r w:rsidR="00297544" w:rsidRPr="008E59B1">
        <w:t>egions and supply chains</w:t>
      </w:r>
      <w:r w:rsidR="00B32168">
        <w:t>.</w:t>
      </w:r>
    </w:p>
    <w:p w14:paraId="6420F7E5" w14:textId="60F27886" w:rsidR="00297544" w:rsidRDefault="00297544" w:rsidP="001F11B0">
      <w:pPr>
        <w:pStyle w:val="BoxText"/>
      </w:pPr>
      <w:r>
        <w:t>This government</w:t>
      </w:r>
      <w:r w:rsidR="008E59B1">
        <w:t>–</w:t>
      </w:r>
      <w:r>
        <w:t xml:space="preserve">industry collaboration will </w:t>
      </w:r>
      <w:r w:rsidR="00036907">
        <w:t>help</w:t>
      </w:r>
      <w:r>
        <w:t xml:space="preserve"> lower emissions</w:t>
      </w:r>
      <w:r w:rsidR="00036907">
        <w:t xml:space="preserve"> in the</w:t>
      </w:r>
      <w:r>
        <w:t xml:space="preserve"> production system and strengthen the sector’s environmental and social credentials.</w:t>
      </w:r>
    </w:p>
    <w:p w14:paraId="7CC01B0A" w14:textId="6BA85FFA" w:rsidR="00C87BFF" w:rsidRDefault="00C87BFF" w:rsidP="001F11B0">
      <w:pPr>
        <w:pStyle w:val="BoxText"/>
      </w:pPr>
      <w:r>
        <w:t xml:space="preserve">Learn more about the </w:t>
      </w:r>
      <w:hyperlink r:id="rId27" w:history="1">
        <w:r w:rsidR="0074680A">
          <w:rPr>
            <w:rStyle w:val="Hyperlink"/>
          </w:rPr>
          <w:t>Queensland Low Emissions Agriculture Roadmap 2022–2032</w:t>
        </w:r>
      </w:hyperlink>
      <w:r w:rsidR="00732AB9">
        <w:t>.</w:t>
      </w:r>
    </w:p>
    <w:p w14:paraId="5AD62E0B" w14:textId="6D234F3D" w:rsidR="00297544" w:rsidRDefault="00F910B3" w:rsidP="00F910B3">
      <w:pPr>
        <w:pStyle w:val="Caption"/>
      </w:pPr>
      <w:bookmarkStart w:id="21" w:name="_Toc139284853"/>
      <w:r>
        <w:t xml:space="preserve">Case study </w:t>
      </w:r>
      <w:fldSimple w:instr=" SEQ Case_study \* ARABIC ">
        <w:r w:rsidR="00684E93">
          <w:rPr>
            <w:noProof/>
          </w:rPr>
          <w:t>9</w:t>
        </w:r>
      </w:fldSimple>
      <w:r>
        <w:t xml:space="preserve"> </w:t>
      </w:r>
      <w:r w:rsidR="006D137A" w:rsidRPr="00CC2CCC">
        <w:t>Victoria</w:t>
      </w:r>
      <w:r w:rsidR="00F76B72">
        <w:t xml:space="preserve">: Agriculture </w:t>
      </w:r>
      <w:r w:rsidR="0074680A">
        <w:t>s</w:t>
      </w:r>
      <w:r w:rsidR="00F76B72">
        <w:t xml:space="preserve">ector </w:t>
      </w:r>
      <w:r w:rsidR="0074680A">
        <w:t>emissions reduction p</w:t>
      </w:r>
      <w:r w:rsidR="00F76B72">
        <w:t>ledge</w:t>
      </w:r>
      <w:bookmarkEnd w:id="21"/>
    </w:p>
    <w:p w14:paraId="5255AC80" w14:textId="4894159B" w:rsidR="007D7C7A" w:rsidRDefault="007D7C7A" w:rsidP="007D7C7A">
      <w:pPr>
        <w:pStyle w:val="BoxText"/>
      </w:pPr>
      <w:r>
        <w:t xml:space="preserve">The </w:t>
      </w:r>
      <w:proofErr w:type="gramStart"/>
      <w:r w:rsidRPr="001E7C03">
        <w:t>Agriculture</w:t>
      </w:r>
      <w:proofErr w:type="gramEnd"/>
      <w:r w:rsidRPr="001E7C03">
        <w:t xml:space="preserve"> </w:t>
      </w:r>
      <w:r w:rsidR="0074680A" w:rsidRPr="001E7C03">
        <w:t>s</w:t>
      </w:r>
      <w:r w:rsidRPr="001E7C03">
        <w:t xml:space="preserve">ector </w:t>
      </w:r>
      <w:r w:rsidR="0074680A" w:rsidRPr="001E7C03">
        <w:t>emissions reduction p</w:t>
      </w:r>
      <w:r w:rsidRPr="001E7C03">
        <w:t>ledge</w:t>
      </w:r>
      <w:r>
        <w:t xml:space="preserve"> supports the Victorian Government’s long-term vision of a climate-resilient, </w:t>
      </w:r>
      <w:r w:rsidR="00117CB9">
        <w:t>net</w:t>
      </w:r>
      <w:r w:rsidR="003D5788">
        <w:t xml:space="preserve"> </w:t>
      </w:r>
      <w:r w:rsidR="00117CB9">
        <w:t>zero</w:t>
      </w:r>
      <w:r>
        <w:t xml:space="preserve"> emissions economy by 2045. Almost $20 million is being invested in activities that support the sector to tackle its greenhouse gas emissions, while still managing climate risks and continuing to be productive and profitable in a changing climate. This includes:</w:t>
      </w:r>
    </w:p>
    <w:p w14:paraId="3BC79BDE" w14:textId="369C51F6" w:rsidR="007D7C7A" w:rsidRDefault="00CC2CCC" w:rsidP="007D7C7A">
      <w:pPr>
        <w:pStyle w:val="BoxTextBullet"/>
      </w:pPr>
      <w:r>
        <w:t>T</w:t>
      </w:r>
      <w:r w:rsidR="007D7C7A">
        <w:t>he first Victorian Agriculture and Climate Change Statement</w:t>
      </w:r>
      <w:r w:rsidR="00C40186">
        <w:t xml:space="preserve"> –</w:t>
      </w:r>
      <w:r>
        <w:t xml:space="preserve"> </w:t>
      </w:r>
      <w:r w:rsidR="007D7C7A">
        <w:t>outlin</w:t>
      </w:r>
      <w:r w:rsidR="00036907">
        <w:t>ing</w:t>
      </w:r>
      <w:r w:rsidR="007D7C7A">
        <w:t xml:space="preserve"> a shared vision across industry and government informed by consultation across the </w:t>
      </w:r>
      <w:r w:rsidR="00EC21AF">
        <w:t>agricultural</w:t>
      </w:r>
      <w:r w:rsidR="007D7C7A">
        <w:t xml:space="preserve"> </w:t>
      </w:r>
      <w:r w:rsidR="002F354B">
        <w:t>sector and</w:t>
      </w:r>
      <w:r w:rsidR="00036907">
        <w:t xml:space="preserve"> </w:t>
      </w:r>
      <w:r w:rsidR="007D7C7A">
        <w:t>facilitated by the Victorian Agriculture and Climate Change Council and the Victorian Government</w:t>
      </w:r>
    </w:p>
    <w:p w14:paraId="73B366AB" w14:textId="756F677A" w:rsidR="007D7C7A" w:rsidRDefault="00CC2CCC" w:rsidP="007D7C7A">
      <w:pPr>
        <w:pStyle w:val="BoxTextBullet"/>
      </w:pPr>
      <w:r>
        <w:t>R</w:t>
      </w:r>
      <w:r w:rsidR="007D7C7A">
        <w:t xml:space="preserve">esearch trials using lactating dairy cows in pasture-based grazing systems </w:t>
      </w:r>
      <w:r w:rsidR="00C40186">
        <w:t>–</w:t>
      </w:r>
      <w:r w:rsidR="007D7C7A">
        <w:t xml:space="preserve"> testing methane-inhibiting feed additives. Experiments are showing promising results, with around 40% methane mitigation </w:t>
      </w:r>
      <w:proofErr w:type="gramStart"/>
      <w:r w:rsidR="007D7C7A">
        <w:t>possible</w:t>
      </w:r>
      <w:proofErr w:type="gramEnd"/>
    </w:p>
    <w:p w14:paraId="447691DA" w14:textId="3E234A6E" w:rsidR="007D7C7A" w:rsidRDefault="007D7C7A" w:rsidP="007D7C7A">
      <w:pPr>
        <w:pStyle w:val="BoxTextBullet"/>
      </w:pPr>
      <w:r w:rsidRPr="00DE5033">
        <w:t>On-Farm Emissions Action Plan</w:t>
      </w:r>
      <w:r>
        <w:t xml:space="preserve"> Pilot </w:t>
      </w:r>
      <w:r w:rsidR="00C40186">
        <w:t xml:space="preserve">– </w:t>
      </w:r>
      <w:r>
        <w:t>empower</w:t>
      </w:r>
      <w:r w:rsidR="00036907">
        <w:t>ing</w:t>
      </w:r>
      <w:r>
        <w:t xml:space="preserve"> </w:t>
      </w:r>
      <w:r w:rsidR="00C40186">
        <w:t>around</w:t>
      </w:r>
      <w:r>
        <w:t xml:space="preserve"> 250 farm businesses over </w:t>
      </w:r>
      <w:r w:rsidR="00F76B22">
        <w:t>3</w:t>
      </w:r>
      <w:r>
        <w:t xml:space="preserve"> years to estimate their emissions profile and identify actions to manage and reduce emissions on </w:t>
      </w:r>
      <w:proofErr w:type="gramStart"/>
      <w:r>
        <w:t>farm</w:t>
      </w:r>
      <w:proofErr w:type="gramEnd"/>
    </w:p>
    <w:p w14:paraId="275C62CE" w14:textId="136193DA" w:rsidR="00297544" w:rsidRDefault="00C40186" w:rsidP="007D7C7A">
      <w:pPr>
        <w:pStyle w:val="BoxTextBullet"/>
      </w:pPr>
      <w:r>
        <w:t>N</w:t>
      </w:r>
      <w:r w:rsidR="007D7C7A">
        <w:t xml:space="preserve">ew spatial web tools </w:t>
      </w:r>
      <w:r>
        <w:t>– help</w:t>
      </w:r>
      <w:r w:rsidR="00036907">
        <w:t>ing</w:t>
      </w:r>
      <w:r w:rsidR="007D7C7A">
        <w:t xml:space="preserve"> farmers make location-specific farm planning decisions based on validated data</w:t>
      </w:r>
      <w:r w:rsidR="00036907">
        <w:t xml:space="preserve"> and</w:t>
      </w:r>
      <w:r w:rsidR="007D7C7A">
        <w:t xml:space="preserve"> </w:t>
      </w:r>
      <w:r w:rsidR="00036907">
        <w:t>preparing them</w:t>
      </w:r>
      <w:r w:rsidR="007D7C7A">
        <w:t xml:space="preserve"> for future climate scenarios.</w:t>
      </w:r>
    </w:p>
    <w:p w14:paraId="6ADC0B2B" w14:textId="0EF49C60" w:rsidR="00F76B72" w:rsidRDefault="00F76B72" w:rsidP="0074680A">
      <w:pPr>
        <w:pStyle w:val="BoxTextBullet"/>
        <w:numPr>
          <w:ilvl w:val="0"/>
          <w:numId w:val="0"/>
        </w:numPr>
        <w:ind w:left="357" w:hanging="357"/>
      </w:pPr>
      <w:r>
        <w:t xml:space="preserve">Learn more about the </w:t>
      </w:r>
      <w:hyperlink r:id="rId28" w:history="1">
        <w:r w:rsidR="0074680A">
          <w:rPr>
            <w:rStyle w:val="Hyperlink"/>
          </w:rPr>
          <w:t>Victorian Agriculture sector emissions reduction pledge</w:t>
        </w:r>
      </w:hyperlink>
      <w:r>
        <w:t>.</w:t>
      </w:r>
    </w:p>
    <w:p w14:paraId="4AB908E6" w14:textId="6D52E7EA" w:rsidR="007D7C7A" w:rsidRDefault="00F910B3" w:rsidP="00F910B3">
      <w:pPr>
        <w:pStyle w:val="Caption"/>
      </w:pPr>
      <w:bookmarkStart w:id="22" w:name="_Toc139284854"/>
      <w:r>
        <w:lastRenderedPageBreak/>
        <w:t xml:space="preserve">Case study </w:t>
      </w:r>
      <w:fldSimple w:instr=" SEQ Case_study \* ARABIC ">
        <w:r w:rsidR="00684E93">
          <w:rPr>
            <w:noProof/>
          </w:rPr>
          <w:t>10</w:t>
        </w:r>
      </w:fldSimple>
      <w:r>
        <w:t xml:space="preserve"> </w:t>
      </w:r>
      <w:r w:rsidR="00DE5033">
        <w:t>Northern Territory</w:t>
      </w:r>
      <w:r w:rsidR="00B32168">
        <w:t>:</w:t>
      </w:r>
      <w:r w:rsidR="00DE5033">
        <w:t xml:space="preserve"> Climate Change Response: Towards 2050</w:t>
      </w:r>
      <w:bookmarkEnd w:id="22"/>
    </w:p>
    <w:p w14:paraId="763B08C2" w14:textId="52FFF4E9" w:rsidR="009845D4" w:rsidRDefault="009E7E58" w:rsidP="009845D4">
      <w:pPr>
        <w:pStyle w:val="BoxText"/>
      </w:pPr>
      <w:r>
        <w:t>Towards 2050</w:t>
      </w:r>
      <w:r w:rsidR="009845D4">
        <w:t xml:space="preserve"> sets the pathway for the </w:t>
      </w:r>
      <w:r w:rsidR="00DF4984">
        <w:t>T</w:t>
      </w:r>
      <w:r w:rsidR="009845D4">
        <w:t xml:space="preserve">erritory’s response to climate change and transition to a low-carbon economy. It is a whole-of-government </w:t>
      </w:r>
      <w:r w:rsidR="00F76B22">
        <w:t>f</w:t>
      </w:r>
      <w:r w:rsidR="009845D4">
        <w:t xml:space="preserve">ramework that recognises the </w:t>
      </w:r>
      <w:r w:rsidR="00571761">
        <w:t>T</w:t>
      </w:r>
      <w:r w:rsidR="009845D4">
        <w:t xml:space="preserve">erritory’s unique climate context and the economic and social contributions of its </w:t>
      </w:r>
      <w:r w:rsidR="00EC21AF">
        <w:t>agricultural</w:t>
      </w:r>
      <w:r w:rsidR="009845D4">
        <w:t xml:space="preserve"> sector.</w:t>
      </w:r>
    </w:p>
    <w:p w14:paraId="734C9519" w14:textId="09B39442" w:rsidR="00C30220" w:rsidRDefault="009845D4" w:rsidP="009845D4">
      <w:pPr>
        <w:pStyle w:val="BoxText"/>
      </w:pPr>
      <w:r>
        <w:t xml:space="preserve">The </w:t>
      </w:r>
      <w:r w:rsidR="00F76B22">
        <w:t>f</w:t>
      </w:r>
      <w:r>
        <w:t xml:space="preserve">ramework is built around </w:t>
      </w:r>
      <w:r w:rsidR="00F76B22">
        <w:t>4</w:t>
      </w:r>
      <w:r>
        <w:t xml:space="preserve"> key objectives:</w:t>
      </w:r>
    </w:p>
    <w:p w14:paraId="00D4DCD8" w14:textId="4F4F88EE" w:rsidR="00C30220" w:rsidRDefault="00117CB9" w:rsidP="00C30220">
      <w:pPr>
        <w:pStyle w:val="BoxTextNumber"/>
        <w:numPr>
          <w:ilvl w:val="0"/>
          <w:numId w:val="53"/>
        </w:numPr>
      </w:pPr>
      <w:r>
        <w:t>Net</w:t>
      </w:r>
      <w:r w:rsidR="003D5788">
        <w:t xml:space="preserve"> </w:t>
      </w:r>
      <w:r>
        <w:t>zero</w:t>
      </w:r>
      <w:r w:rsidR="009845D4" w:rsidRPr="00C30220">
        <w:t xml:space="preserve"> emissions by 2050</w:t>
      </w:r>
      <w:r w:rsidR="00DA0C91">
        <w:t>.</w:t>
      </w:r>
    </w:p>
    <w:p w14:paraId="4FF6DF7D" w14:textId="2D3B93F4" w:rsidR="00C30220" w:rsidRDefault="009845D4" w:rsidP="00C30220">
      <w:pPr>
        <w:pStyle w:val="BoxTextNumber"/>
        <w:numPr>
          <w:ilvl w:val="0"/>
          <w:numId w:val="53"/>
        </w:numPr>
      </w:pPr>
      <w:r w:rsidRPr="00C30220">
        <w:t xml:space="preserve">A resilient </w:t>
      </w:r>
      <w:r w:rsidR="00F76B22" w:rsidRPr="00C30220">
        <w:t>t</w:t>
      </w:r>
      <w:r w:rsidRPr="00C30220">
        <w:t>erritory</w:t>
      </w:r>
      <w:r w:rsidR="00DA0C91">
        <w:t>.</w:t>
      </w:r>
    </w:p>
    <w:p w14:paraId="423E28C5" w14:textId="61A7C2B8" w:rsidR="00C30220" w:rsidRDefault="009845D4" w:rsidP="00C30220">
      <w:pPr>
        <w:pStyle w:val="BoxTextNumber"/>
        <w:numPr>
          <w:ilvl w:val="0"/>
          <w:numId w:val="53"/>
        </w:numPr>
      </w:pPr>
      <w:r w:rsidRPr="00C30220">
        <w:t>Opportunities from a low</w:t>
      </w:r>
      <w:r w:rsidR="00036907">
        <w:t>-</w:t>
      </w:r>
      <w:r w:rsidRPr="00C30220">
        <w:t>carbon future</w:t>
      </w:r>
      <w:r w:rsidR="00DA0C91">
        <w:t>.</w:t>
      </w:r>
    </w:p>
    <w:p w14:paraId="06BC6CEF" w14:textId="466E16DF" w:rsidR="00C30220" w:rsidRDefault="009845D4" w:rsidP="00C30220">
      <w:pPr>
        <w:pStyle w:val="BoxTextNumber"/>
        <w:numPr>
          <w:ilvl w:val="0"/>
          <w:numId w:val="53"/>
        </w:numPr>
      </w:pPr>
      <w:r w:rsidRPr="001245ED">
        <w:t>Inform and involve</w:t>
      </w:r>
      <w:r w:rsidRPr="00C30220">
        <w:t xml:space="preserve"> all </w:t>
      </w:r>
      <w:r w:rsidR="00D04C27">
        <w:t>T</w:t>
      </w:r>
      <w:r w:rsidR="00D04C27" w:rsidRPr="00C30220">
        <w:t>erritorians</w:t>
      </w:r>
      <w:r w:rsidRPr="00C30220">
        <w:t>.</w:t>
      </w:r>
    </w:p>
    <w:p w14:paraId="51CC047E" w14:textId="502E1FAB" w:rsidR="009845D4" w:rsidRDefault="00081214" w:rsidP="00C30220">
      <w:pPr>
        <w:pStyle w:val="BoxText"/>
      </w:pPr>
      <w:r>
        <w:t>The framework</w:t>
      </w:r>
      <w:r w:rsidR="009845D4">
        <w:t xml:space="preserve"> identifies whole-of-economy priority initiatives and opportunities</w:t>
      </w:r>
      <w:r>
        <w:t>,</w:t>
      </w:r>
      <w:r w:rsidR="009845D4">
        <w:t xml:space="preserve"> which will play a key role in achieving these objectives and supporting the </w:t>
      </w:r>
      <w:r w:rsidR="00DF4984">
        <w:t>T</w:t>
      </w:r>
      <w:r w:rsidR="009845D4">
        <w:t xml:space="preserve">erritory’s climate change response. </w:t>
      </w:r>
      <w:r w:rsidR="00DA0C91">
        <w:t>Initiatives and opportunities</w:t>
      </w:r>
      <w:r w:rsidR="00DA0C91" w:rsidDel="00DA0C91">
        <w:t xml:space="preserve"> </w:t>
      </w:r>
      <w:r w:rsidR="009845D4">
        <w:t>include:</w:t>
      </w:r>
    </w:p>
    <w:p w14:paraId="1AD54618" w14:textId="62F86723" w:rsidR="009845D4" w:rsidRDefault="004E51A2" w:rsidP="009845D4">
      <w:pPr>
        <w:pStyle w:val="BoxTextBullet"/>
      </w:pPr>
      <w:r>
        <w:t>c</w:t>
      </w:r>
      <w:r w:rsidR="009845D4">
        <w:t xml:space="preserve">ollaboration between primary industry and researchers to reduce methane emissions from cattle and </w:t>
      </w:r>
      <w:proofErr w:type="gramStart"/>
      <w:r w:rsidR="009845D4">
        <w:t>livestock</w:t>
      </w:r>
      <w:proofErr w:type="gramEnd"/>
    </w:p>
    <w:p w14:paraId="02EEC4EA" w14:textId="6E9984FA" w:rsidR="009845D4" w:rsidRDefault="004E51A2" w:rsidP="009845D4">
      <w:pPr>
        <w:pStyle w:val="BoxTextBullet"/>
      </w:pPr>
      <w:r>
        <w:t>i</w:t>
      </w:r>
      <w:r w:rsidR="009845D4">
        <w:t>ncreas</w:t>
      </w:r>
      <w:r w:rsidR="00081214">
        <w:t>ed</w:t>
      </w:r>
      <w:r w:rsidR="009845D4">
        <w:t xml:space="preserve"> landowner participation in Australia’s carbon market through the development of new reduction and sequestration methodologies</w:t>
      </w:r>
    </w:p>
    <w:p w14:paraId="1D04EF58" w14:textId="01FF1710" w:rsidR="009845D4" w:rsidRDefault="00081214" w:rsidP="009845D4">
      <w:pPr>
        <w:pStyle w:val="BoxTextBullet"/>
      </w:pPr>
      <w:r>
        <w:t xml:space="preserve">provision of </w:t>
      </w:r>
      <w:r w:rsidR="004E51A2">
        <w:t>p</w:t>
      </w:r>
      <w:r w:rsidR="009845D4">
        <w:t xml:space="preserve">rofessional and technical advice and extension services to </w:t>
      </w:r>
      <w:r w:rsidR="00DA0C91">
        <w:t xml:space="preserve">help </w:t>
      </w:r>
      <w:r w:rsidR="009845D4">
        <w:t xml:space="preserve">landowners manage climate change </w:t>
      </w:r>
      <w:proofErr w:type="gramStart"/>
      <w:r w:rsidR="009845D4">
        <w:t>risk</w:t>
      </w:r>
      <w:proofErr w:type="gramEnd"/>
    </w:p>
    <w:p w14:paraId="615ECE7F" w14:textId="729E368F" w:rsidR="009845D4" w:rsidRDefault="004E51A2" w:rsidP="009845D4">
      <w:pPr>
        <w:pStyle w:val="BoxTextBullet"/>
      </w:pPr>
      <w:r>
        <w:t>s</w:t>
      </w:r>
      <w:r w:rsidR="009845D4">
        <w:t>upport</w:t>
      </w:r>
      <w:r w:rsidR="00081214">
        <w:t xml:space="preserve"> for</w:t>
      </w:r>
      <w:r w:rsidR="009845D4">
        <w:t xml:space="preserve"> Aboriginal </w:t>
      </w:r>
      <w:r w:rsidR="00571761">
        <w:t>r</w:t>
      </w:r>
      <w:r w:rsidR="009845D4">
        <w:t xml:space="preserve">angers to protect and care for Country through policy development, grant funding and land management </w:t>
      </w:r>
      <w:proofErr w:type="gramStart"/>
      <w:r w:rsidR="009845D4">
        <w:t>programs</w:t>
      </w:r>
      <w:proofErr w:type="gramEnd"/>
    </w:p>
    <w:p w14:paraId="277940BB" w14:textId="3FE93D04" w:rsidR="00A17AD2" w:rsidRDefault="00081214" w:rsidP="009845D4">
      <w:pPr>
        <w:pStyle w:val="BoxTextBullet"/>
      </w:pPr>
      <w:r>
        <w:t xml:space="preserve">delivery of </w:t>
      </w:r>
      <w:r w:rsidR="004E51A2">
        <w:t>s</w:t>
      </w:r>
      <w:r w:rsidR="009845D4">
        <w:t>avannah</w:t>
      </w:r>
      <w:r w:rsidR="00855FAF">
        <w:t>-</w:t>
      </w:r>
      <w:r w:rsidR="009845D4">
        <w:t>burning programs that reduce carbon emissions associated with late season fires.</w:t>
      </w:r>
    </w:p>
    <w:p w14:paraId="5A34AC59" w14:textId="00C967BF" w:rsidR="00944C66" w:rsidRDefault="00944C66" w:rsidP="00570892">
      <w:pPr>
        <w:pStyle w:val="BoxTextBullet"/>
        <w:numPr>
          <w:ilvl w:val="0"/>
          <w:numId w:val="0"/>
        </w:numPr>
        <w:ind w:left="357" w:hanging="357"/>
      </w:pPr>
      <w:r>
        <w:t xml:space="preserve">Learn more about the </w:t>
      </w:r>
      <w:hyperlink r:id="rId29" w:history="1">
        <w:r w:rsidRPr="0047440B">
          <w:rPr>
            <w:rStyle w:val="Hyperlink"/>
          </w:rPr>
          <w:t>Northern Territory Climate Change Response: Towards 2050.</w:t>
        </w:r>
      </w:hyperlink>
    </w:p>
    <w:p w14:paraId="6912CBA1" w14:textId="727FE18D" w:rsidR="00A074FA" w:rsidRDefault="00A074FA" w:rsidP="00533CFE">
      <w:r w:rsidRPr="00A074FA">
        <w:t xml:space="preserve">The </w:t>
      </w:r>
      <w:r w:rsidR="00EC21AF">
        <w:t>agricultural</w:t>
      </w:r>
      <w:r w:rsidRPr="00A074FA">
        <w:t xml:space="preserve"> sector understands the importance of contributing to national goals</w:t>
      </w:r>
      <w:r w:rsidR="000A42D2">
        <w:t>.</w:t>
      </w:r>
      <w:r w:rsidRPr="00A074FA">
        <w:t xml:space="preserve"> </w:t>
      </w:r>
      <w:r w:rsidR="000A42D2">
        <w:t xml:space="preserve">It </w:t>
      </w:r>
      <w:r w:rsidRPr="00A074FA">
        <w:t>is already actively planning for and investing in research, development</w:t>
      </w:r>
      <w:r w:rsidR="0047440B">
        <w:t xml:space="preserve"> and adoption of technologies and practices</w:t>
      </w:r>
      <w:r w:rsidR="00D516D7">
        <w:t xml:space="preserve"> </w:t>
      </w:r>
      <w:r w:rsidRPr="00A074FA">
        <w:t xml:space="preserve">to reduce emissions. Individual farm businesses, </w:t>
      </w:r>
      <w:r w:rsidRPr="003830A6">
        <w:t>peak industry bodies</w:t>
      </w:r>
      <w:r w:rsidR="005F0CF9">
        <w:t>,</w:t>
      </w:r>
      <w:r w:rsidRPr="003830A6">
        <w:t xml:space="preserve"> and rural </w:t>
      </w:r>
      <w:r w:rsidR="004E51A2" w:rsidRPr="003830A6">
        <w:t>r</w:t>
      </w:r>
      <w:r w:rsidRPr="003830A6">
        <w:t xml:space="preserve">esearch and </w:t>
      </w:r>
      <w:r w:rsidR="004E51A2" w:rsidRPr="003830A6">
        <w:t>d</w:t>
      </w:r>
      <w:r w:rsidRPr="003830A6">
        <w:t xml:space="preserve">evelopment </w:t>
      </w:r>
      <w:r w:rsidR="004E51A2" w:rsidRPr="003830A6">
        <w:t>c</w:t>
      </w:r>
      <w:r w:rsidRPr="003830A6">
        <w:t>orporations have also committed to ambitious emissions reduction goals and set long-term strategies</w:t>
      </w:r>
      <w:r w:rsidRPr="00A074FA">
        <w:t xml:space="preserve"> to address the challenge.</w:t>
      </w:r>
      <w:r w:rsidR="00D516D7">
        <w:t xml:space="preserve"> </w:t>
      </w:r>
      <w:r w:rsidR="00570892">
        <w:t xml:space="preserve">We can build on </w:t>
      </w:r>
      <w:r w:rsidR="00D516D7">
        <w:t>existing collaboration frameworks. Enhanced coordination of research priorities, resources and capabilities will help ensure strong outcomes while avoiding duplication or fragmentation of critical research effort.</w:t>
      </w:r>
    </w:p>
    <w:p w14:paraId="00F6A4EB" w14:textId="4D390E68" w:rsidR="00C30220" w:rsidRPr="001A67EA" w:rsidRDefault="00EB1D79" w:rsidP="004F6AB1">
      <w:pPr>
        <w:pStyle w:val="Heading4"/>
        <w:numPr>
          <w:ilvl w:val="0"/>
          <w:numId w:val="0"/>
        </w:numPr>
        <w:ind w:left="964" w:hanging="964"/>
      </w:pPr>
      <w:r>
        <w:t>C</w:t>
      </w:r>
      <w:r w:rsidRPr="004B370E">
        <w:t xml:space="preserve">limate and sustainability </w:t>
      </w:r>
      <w:r>
        <w:t>i</w:t>
      </w:r>
      <w:r w:rsidR="00F35256" w:rsidRPr="007F1318">
        <w:t>nitiatives</w:t>
      </w:r>
    </w:p>
    <w:p w14:paraId="79802E1E" w14:textId="7F244EDD" w:rsidR="001D7280" w:rsidRPr="003C38A9" w:rsidRDefault="001D7280" w:rsidP="001D7280">
      <w:pPr>
        <w:pStyle w:val="ListBullet"/>
        <w:rPr>
          <w:rStyle w:val="Strong"/>
        </w:rPr>
      </w:pPr>
      <w:r w:rsidRPr="001A67EA">
        <w:rPr>
          <w:rStyle w:val="Strong"/>
        </w:rPr>
        <w:t>2030 Roadmap</w:t>
      </w:r>
    </w:p>
    <w:p w14:paraId="5EE02895" w14:textId="02E9A5F9" w:rsidR="00960E26" w:rsidRPr="001A67EA" w:rsidRDefault="00B93312" w:rsidP="00960E26">
      <w:pPr>
        <w:pStyle w:val="ListBullet2"/>
      </w:pPr>
      <w:r w:rsidRPr="001A67EA">
        <w:t>Purpose –</w:t>
      </w:r>
      <w:r w:rsidR="005E6254" w:rsidRPr="001A67EA">
        <w:t xml:space="preserve"> </w:t>
      </w:r>
      <w:r w:rsidR="00960E26" w:rsidRPr="001A67EA">
        <w:t>help Australian agriculture achieve carbon neutrality and become</w:t>
      </w:r>
      <w:r w:rsidR="00D20EA2">
        <w:t xml:space="preserve"> a</w:t>
      </w:r>
      <w:r w:rsidR="00960E26" w:rsidRPr="001A67EA">
        <w:t xml:space="preserve"> $100 billion </w:t>
      </w:r>
      <w:r w:rsidR="000B3FEB">
        <w:t>sector</w:t>
      </w:r>
      <w:r w:rsidR="000B3FEB" w:rsidRPr="001A67EA">
        <w:t xml:space="preserve"> </w:t>
      </w:r>
      <w:r w:rsidR="00960E26" w:rsidRPr="001A67EA">
        <w:t>by 2030.</w:t>
      </w:r>
    </w:p>
    <w:p w14:paraId="1F0414B4" w14:textId="30F2ABA8" w:rsidR="00DA64D3" w:rsidRDefault="00B93312" w:rsidP="00C97F39">
      <w:pPr>
        <w:pStyle w:val="ListBullet2"/>
      </w:pPr>
      <w:r w:rsidRPr="001A67EA">
        <w:t xml:space="preserve">Author – </w:t>
      </w:r>
      <w:r w:rsidR="00DA64D3" w:rsidRPr="001A67EA">
        <w:t>National Farmers’ Federation.</w:t>
      </w:r>
    </w:p>
    <w:p w14:paraId="7365B463" w14:textId="3A12ACFD" w:rsidR="001B3D69" w:rsidRPr="00760586" w:rsidRDefault="002D38F7" w:rsidP="002D38F7">
      <w:pPr>
        <w:pStyle w:val="ListBullet"/>
        <w:rPr>
          <w:rStyle w:val="Strong"/>
          <w:b w:val="0"/>
          <w:bCs w:val="0"/>
        </w:rPr>
      </w:pPr>
      <w:r>
        <w:rPr>
          <w:rStyle w:val="Strong"/>
        </w:rPr>
        <w:t>Australian Red Meat – CN30 Road</w:t>
      </w:r>
      <w:r w:rsidR="00571761">
        <w:rPr>
          <w:rStyle w:val="Strong"/>
        </w:rPr>
        <w:t>m</w:t>
      </w:r>
      <w:r>
        <w:rPr>
          <w:rStyle w:val="Strong"/>
        </w:rPr>
        <w:t>ap</w:t>
      </w:r>
    </w:p>
    <w:p w14:paraId="53DC1C72" w14:textId="0E52B361" w:rsidR="002D38F7" w:rsidRDefault="004C6F0E" w:rsidP="002D38F7">
      <w:pPr>
        <w:pStyle w:val="ListBullet2"/>
      </w:pPr>
      <w:r>
        <w:t>Purpose – help achieve carbon neutral red meat by 2030.</w:t>
      </w:r>
    </w:p>
    <w:p w14:paraId="5334FF09" w14:textId="62E11CC3" w:rsidR="004C6F0E" w:rsidRDefault="004C6F0E" w:rsidP="002D38F7">
      <w:pPr>
        <w:pStyle w:val="ListBullet2"/>
      </w:pPr>
      <w:r>
        <w:lastRenderedPageBreak/>
        <w:t xml:space="preserve">Authors – Red Meat </w:t>
      </w:r>
      <w:r w:rsidRPr="004C6F0E">
        <w:t xml:space="preserve">Advisory Council, Cattle Australia, Australian Lot Feeders Association, Australian Meat Industry Council, Sheep Producers Australia, Goat Industry Council Australia, Meat &amp; Livestock Australia, </w:t>
      </w:r>
      <w:proofErr w:type="spellStart"/>
      <w:r w:rsidRPr="004C6F0E">
        <w:t>LiveCorp</w:t>
      </w:r>
      <w:proofErr w:type="spellEnd"/>
      <w:r w:rsidRPr="004C6F0E">
        <w:t>, Australian Meat Processing Corporation.</w:t>
      </w:r>
    </w:p>
    <w:p w14:paraId="663ADF8E" w14:textId="15E2686B" w:rsidR="008A7DCF" w:rsidRDefault="008A7DCF" w:rsidP="008A7DCF">
      <w:pPr>
        <w:pStyle w:val="ListBullet"/>
        <w:rPr>
          <w:rStyle w:val="Strong"/>
        </w:rPr>
      </w:pPr>
      <w:r w:rsidRPr="00760586">
        <w:rPr>
          <w:rStyle w:val="Strong"/>
        </w:rPr>
        <w:t>Climate Change Policy for Grains</w:t>
      </w:r>
    </w:p>
    <w:p w14:paraId="2E34BEB5" w14:textId="6E04DC9B" w:rsidR="008A7DCF" w:rsidRDefault="008A7DCF" w:rsidP="008A7DCF">
      <w:pPr>
        <w:pStyle w:val="ListBullet2"/>
      </w:pPr>
      <w:r w:rsidRPr="00760586">
        <w:rPr>
          <w:rStyle w:val="Strong"/>
          <w:b w:val="0"/>
          <w:bCs w:val="0"/>
        </w:rPr>
        <w:t>Purpose</w:t>
      </w:r>
      <w:r>
        <w:t xml:space="preserve"> – reduce grain emissions by 15% by 2030, achieve economy-wide net</w:t>
      </w:r>
      <w:r w:rsidR="004F6AB1">
        <w:t xml:space="preserve"> </w:t>
      </w:r>
      <w:r>
        <w:t>zero emissions by 2050 and halve embedded emissions by 2040.</w:t>
      </w:r>
    </w:p>
    <w:p w14:paraId="1BA47947" w14:textId="1B6C45FF" w:rsidR="008A7DCF" w:rsidRDefault="008A7DCF" w:rsidP="008A7DCF">
      <w:pPr>
        <w:pStyle w:val="ListBullet2"/>
      </w:pPr>
      <w:r>
        <w:t>Author – Grain Growers.</w:t>
      </w:r>
    </w:p>
    <w:p w14:paraId="6512C0E1" w14:textId="7E4587D6" w:rsidR="008A7DCF" w:rsidRDefault="008A7DCF" w:rsidP="008A7DCF">
      <w:pPr>
        <w:pStyle w:val="ListBullet"/>
        <w:rPr>
          <w:rStyle w:val="Strong"/>
        </w:rPr>
      </w:pPr>
      <w:r w:rsidRPr="009B6D27">
        <w:rPr>
          <w:rStyle w:val="Strong"/>
        </w:rPr>
        <w:t>Dairy Sustainability Framework</w:t>
      </w:r>
    </w:p>
    <w:p w14:paraId="01C8B5F7" w14:textId="4BA28278" w:rsidR="009B6D27" w:rsidRPr="009B6D27" w:rsidRDefault="009B6D27" w:rsidP="009B6D27">
      <w:pPr>
        <w:pStyle w:val="ListBullet2"/>
        <w:rPr>
          <w:rStyle w:val="Strong"/>
          <w:b w:val="0"/>
          <w:bCs w:val="0"/>
        </w:rPr>
      </w:pPr>
      <w:r w:rsidRPr="00760586">
        <w:rPr>
          <w:rStyle w:val="Strong"/>
          <w:b w:val="0"/>
          <w:bCs w:val="0"/>
        </w:rPr>
        <w:t>Purpose</w:t>
      </w:r>
      <w:r w:rsidRPr="009B6D27">
        <w:rPr>
          <w:rStyle w:val="Strong"/>
          <w:b w:val="0"/>
          <w:bCs w:val="0"/>
        </w:rPr>
        <w:t xml:space="preserve"> – reduce greenhouse gas emissions intensity by 30% across the </w:t>
      </w:r>
      <w:r>
        <w:rPr>
          <w:rStyle w:val="Strong"/>
          <w:b w:val="0"/>
          <w:bCs w:val="0"/>
        </w:rPr>
        <w:t>sector</w:t>
      </w:r>
      <w:r w:rsidRPr="009B6D27">
        <w:rPr>
          <w:rStyle w:val="Strong"/>
          <w:b w:val="0"/>
          <w:bCs w:val="0"/>
        </w:rPr>
        <w:t xml:space="preserve"> (from a baseline of 2015).</w:t>
      </w:r>
    </w:p>
    <w:p w14:paraId="1B9050F9" w14:textId="13735FC9" w:rsidR="009B6D27" w:rsidRPr="00760586" w:rsidRDefault="009B6D27" w:rsidP="009B6D27">
      <w:pPr>
        <w:pStyle w:val="ListBullet2"/>
        <w:rPr>
          <w:rStyle w:val="Strong"/>
          <w:b w:val="0"/>
          <w:bCs w:val="0"/>
        </w:rPr>
      </w:pPr>
      <w:r w:rsidRPr="009B6D27">
        <w:rPr>
          <w:rStyle w:val="Strong"/>
          <w:b w:val="0"/>
          <w:bCs w:val="0"/>
        </w:rPr>
        <w:t>Authors – Australian Dairy Farmers, Dairy Australia, Australian Dairy Industry Council, Australian Dairy Products Federation.</w:t>
      </w:r>
    </w:p>
    <w:p w14:paraId="2BCB1C87" w14:textId="3BF35C1E" w:rsidR="00C97F39" w:rsidRPr="001A67EA" w:rsidRDefault="00C97F39" w:rsidP="00C97F39">
      <w:pPr>
        <w:pStyle w:val="ListBullet"/>
        <w:rPr>
          <w:rStyle w:val="Strong"/>
        </w:rPr>
      </w:pPr>
      <w:r w:rsidRPr="001A67EA">
        <w:rPr>
          <w:rStyle w:val="Strong"/>
        </w:rPr>
        <w:t>Economy</w:t>
      </w:r>
      <w:r w:rsidR="005E6254" w:rsidRPr="001A67EA">
        <w:rPr>
          <w:rStyle w:val="Strong"/>
        </w:rPr>
        <w:t>-</w:t>
      </w:r>
      <w:r w:rsidRPr="001A67EA">
        <w:rPr>
          <w:rStyle w:val="Strong"/>
        </w:rPr>
        <w:t>wide net</w:t>
      </w:r>
      <w:r w:rsidR="004F6AB1">
        <w:rPr>
          <w:rStyle w:val="Strong"/>
        </w:rPr>
        <w:t xml:space="preserve"> </w:t>
      </w:r>
      <w:r w:rsidRPr="001A67EA">
        <w:rPr>
          <w:rStyle w:val="Strong"/>
        </w:rPr>
        <w:t>zero by 2030</w:t>
      </w:r>
    </w:p>
    <w:p w14:paraId="7065AF6B" w14:textId="24CB1067" w:rsidR="00417C2A" w:rsidRPr="001A67EA" w:rsidRDefault="00B93312" w:rsidP="00414BE8">
      <w:pPr>
        <w:pStyle w:val="ListBullet2"/>
      </w:pPr>
      <w:r w:rsidRPr="001A67EA">
        <w:t xml:space="preserve">Purpose – </w:t>
      </w:r>
      <w:bookmarkStart w:id="23" w:name="_Hlk137714009"/>
      <w:r w:rsidR="00417C2A" w:rsidRPr="001A67EA">
        <w:t>support an economy-wide aspiration of net</w:t>
      </w:r>
      <w:r w:rsidR="003D5788">
        <w:t xml:space="preserve"> </w:t>
      </w:r>
      <w:r w:rsidR="00417C2A" w:rsidRPr="001A67EA">
        <w:t>zero emissions by 2050, provided it is economically viable, there are no unnecessary regulatory impediments</w:t>
      </w:r>
      <w:r w:rsidR="00FD3186">
        <w:t>, there are no specific targets imposed,</w:t>
      </w:r>
      <w:r w:rsidR="00417C2A" w:rsidRPr="001A67EA">
        <w:t xml:space="preserve"> and global food security is taken into consideration.</w:t>
      </w:r>
      <w:bookmarkEnd w:id="23"/>
    </w:p>
    <w:p w14:paraId="4B74EB52" w14:textId="51DE9E3F" w:rsidR="00D30A1E" w:rsidRDefault="00B93312" w:rsidP="00414BE8">
      <w:pPr>
        <w:pStyle w:val="ListBullet2"/>
      </w:pPr>
      <w:r>
        <w:t xml:space="preserve">Author – </w:t>
      </w:r>
      <w:r w:rsidR="00D30A1E">
        <w:t>National Farmers’ Federation</w:t>
      </w:r>
      <w:r w:rsidR="004F6AB1">
        <w:t>, made up of over 30 members.</w:t>
      </w:r>
    </w:p>
    <w:p w14:paraId="31E81348" w14:textId="40BA50D8" w:rsidR="000B3FEB" w:rsidRDefault="000B3FEB" w:rsidP="000B3FEB">
      <w:pPr>
        <w:pStyle w:val="ListBullet"/>
        <w:rPr>
          <w:rStyle w:val="Strong"/>
        </w:rPr>
      </w:pPr>
      <w:r w:rsidRPr="00760586">
        <w:rPr>
          <w:rStyle w:val="Strong"/>
        </w:rPr>
        <w:t>Pork Sustainability Framework 2021–2030</w:t>
      </w:r>
    </w:p>
    <w:p w14:paraId="4C69316F" w14:textId="0E944035" w:rsidR="000B3FEB" w:rsidRPr="000B3FEB" w:rsidRDefault="000B3FEB" w:rsidP="000B3FEB">
      <w:pPr>
        <w:pStyle w:val="ListBullet2"/>
        <w:rPr>
          <w:rStyle w:val="Strong"/>
          <w:b w:val="0"/>
          <w:bCs w:val="0"/>
        </w:rPr>
      </w:pPr>
      <w:r w:rsidRPr="00760586">
        <w:rPr>
          <w:rStyle w:val="Strong"/>
          <w:b w:val="0"/>
          <w:bCs w:val="0"/>
        </w:rPr>
        <w:t>Purpose</w:t>
      </w:r>
      <w:r w:rsidRPr="000B3FEB">
        <w:rPr>
          <w:rStyle w:val="Strong"/>
          <w:b w:val="0"/>
          <w:bCs w:val="0"/>
        </w:rPr>
        <w:t xml:space="preserve"> – help make pork carbon </w:t>
      </w:r>
      <w:proofErr w:type="gramStart"/>
      <w:r w:rsidRPr="000B3FEB">
        <w:rPr>
          <w:rStyle w:val="Strong"/>
          <w:b w:val="0"/>
          <w:bCs w:val="0"/>
        </w:rPr>
        <w:t>positive, and</w:t>
      </w:r>
      <w:proofErr w:type="gramEnd"/>
      <w:r w:rsidRPr="000B3FEB">
        <w:rPr>
          <w:rStyle w:val="Strong"/>
          <w:b w:val="0"/>
          <w:bCs w:val="0"/>
        </w:rPr>
        <w:t xml:space="preserve"> achieve net</w:t>
      </w:r>
      <w:r w:rsidR="004F6AB1">
        <w:rPr>
          <w:rStyle w:val="Strong"/>
          <w:b w:val="0"/>
          <w:bCs w:val="0"/>
        </w:rPr>
        <w:t xml:space="preserve"> </w:t>
      </w:r>
      <w:r w:rsidRPr="000B3FEB">
        <w:rPr>
          <w:rStyle w:val="Strong"/>
          <w:b w:val="0"/>
          <w:bCs w:val="0"/>
        </w:rPr>
        <w:t>zero waste to landfill by 2025.</w:t>
      </w:r>
    </w:p>
    <w:p w14:paraId="26A3EA98" w14:textId="5367B726" w:rsidR="000B3FEB" w:rsidRPr="00760586" w:rsidRDefault="000B3FEB" w:rsidP="000B3FEB">
      <w:pPr>
        <w:pStyle w:val="ListBullet2"/>
        <w:rPr>
          <w:rStyle w:val="Strong"/>
          <w:b w:val="0"/>
          <w:bCs w:val="0"/>
        </w:rPr>
      </w:pPr>
      <w:r w:rsidRPr="000B3FEB">
        <w:rPr>
          <w:rStyle w:val="Strong"/>
          <w:b w:val="0"/>
          <w:bCs w:val="0"/>
        </w:rPr>
        <w:t>Author – Australian Pork Limited.</w:t>
      </w:r>
    </w:p>
    <w:p w14:paraId="19CB4CF9" w14:textId="669FE4C2" w:rsidR="00D04950" w:rsidRPr="002A5D7C" w:rsidRDefault="00D04950" w:rsidP="00D04950">
      <w:pPr>
        <w:pStyle w:val="ListBullet"/>
        <w:rPr>
          <w:rStyle w:val="Strong"/>
        </w:rPr>
      </w:pPr>
      <w:r w:rsidRPr="002A5D7C">
        <w:rPr>
          <w:rStyle w:val="Strong"/>
        </w:rPr>
        <w:t>Vision 2050</w:t>
      </w:r>
    </w:p>
    <w:p w14:paraId="676243AC" w14:textId="7E1C66A9" w:rsidR="00D04950" w:rsidRDefault="00B93312" w:rsidP="00D04950">
      <w:pPr>
        <w:pStyle w:val="ListBullet2"/>
      </w:pPr>
      <w:r>
        <w:t xml:space="preserve">Purpose – </w:t>
      </w:r>
      <w:r w:rsidR="00417C2A">
        <w:t>help achieve n</w:t>
      </w:r>
      <w:r w:rsidR="00957E24">
        <w:t>et</w:t>
      </w:r>
      <w:r w:rsidR="004F6AB1">
        <w:t xml:space="preserve"> </w:t>
      </w:r>
      <w:r w:rsidR="00957E24">
        <w:t>zero emissions by 2050</w:t>
      </w:r>
      <w:r w:rsidR="009F2685">
        <w:t>.</w:t>
      </w:r>
    </w:p>
    <w:p w14:paraId="1D075B75" w14:textId="5AF24733" w:rsidR="00957E24" w:rsidRDefault="00B93312" w:rsidP="00D04950">
      <w:pPr>
        <w:pStyle w:val="ListBullet2"/>
      </w:pPr>
      <w:r>
        <w:t xml:space="preserve">Authors – </w:t>
      </w:r>
      <w:r w:rsidR="00957E24">
        <w:t>Australian Grape and Wine</w:t>
      </w:r>
      <w:r w:rsidR="00AF698F">
        <w:t>, in collaboration with Wine Australia</w:t>
      </w:r>
      <w:r w:rsidR="009F2685">
        <w:t>.</w:t>
      </w:r>
    </w:p>
    <w:p w14:paraId="6A7535C9" w14:textId="5EB72734" w:rsidR="00AC18E3" w:rsidRDefault="00AC18E3" w:rsidP="00AC18E3">
      <w:pPr>
        <w:pStyle w:val="Heading3"/>
        <w:numPr>
          <w:ilvl w:val="0"/>
          <w:numId w:val="0"/>
        </w:numPr>
        <w:ind w:left="964" w:hanging="964"/>
      </w:pPr>
      <w:bookmarkStart w:id="24" w:name="_Toc139455265"/>
      <w:r>
        <w:t>Carbon farming opportunities</w:t>
      </w:r>
      <w:bookmarkEnd w:id="24"/>
    </w:p>
    <w:p w14:paraId="1F7E5A28" w14:textId="1631D5B9" w:rsidR="00CF0ADF" w:rsidRDefault="002A5FB2" w:rsidP="002A5D7C">
      <w:pPr>
        <w:pStyle w:val="Heading4"/>
        <w:numPr>
          <w:ilvl w:val="0"/>
          <w:numId w:val="0"/>
        </w:numPr>
        <w:ind w:left="964" w:hanging="964"/>
      </w:pPr>
      <w:r w:rsidRPr="002A5FB2">
        <w:t xml:space="preserve">Australian Carbon Credit Units </w:t>
      </w:r>
      <w:r w:rsidR="00A93B74">
        <w:t>in the agricultural land sector</w:t>
      </w:r>
    </w:p>
    <w:p w14:paraId="30CE5901" w14:textId="1EE7235C" w:rsidR="00A93B74" w:rsidRPr="0006620E" w:rsidRDefault="00753825" w:rsidP="00753825">
      <w:proofErr w:type="gramStart"/>
      <w:r>
        <w:t>At</w:t>
      </w:r>
      <w:proofErr w:type="gramEnd"/>
      <w:r>
        <w:t xml:space="preserve"> </w:t>
      </w:r>
      <w:r w:rsidR="0006620E" w:rsidRPr="0006620E">
        <w:t>April 2023,</w:t>
      </w:r>
      <w:r w:rsidR="0093071D">
        <w:t xml:space="preserve"> the Clean Energy Regulator </w:t>
      </w:r>
      <w:r>
        <w:t xml:space="preserve">had </w:t>
      </w:r>
      <w:r w:rsidR="0093071D">
        <w:t>issued</w:t>
      </w:r>
      <w:r w:rsidR="0006620E" w:rsidRPr="0006620E">
        <w:t xml:space="preserve"> more </w:t>
      </w:r>
      <w:r w:rsidR="0006620E" w:rsidRPr="00134FA9">
        <w:t xml:space="preserve">than </w:t>
      </w:r>
      <w:r w:rsidR="0006620E" w:rsidRPr="002C72B9">
        <w:t>8</w:t>
      </w:r>
      <w:r w:rsidR="0093071D" w:rsidRPr="002C72B9">
        <w:t>0</w:t>
      </w:r>
      <w:r w:rsidR="002A5FB2" w:rsidRPr="002C72B9">
        <w:t> million</w:t>
      </w:r>
      <w:r w:rsidR="0006620E" w:rsidRPr="002C72B9">
        <w:t xml:space="preserve"> Australian Carbon Credit Units (ACCUs)</w:t>
      </w:r>
      <w:r w:rsidR="0006620E" w:rsidRPr="007C32E2">
        <w:t xml:space="preserve"> across all agricultur</w:t>
      </w:r>
      <w:r w:rsidR="00EC21AF" w:rsidRPr="007C32E2">
        <w:t>al</w:t>
      </w:r>
      <w:r w:rsidR="0006620E" w:rsidRPr="007C32E2">
        <w:t xml:space="preserve"> and land sector methods</w:t>
      </w:r>
      <w:r w:rsidR="00C25728" w:rsidRPr="007C32E2">
        <w:t xml:space="preserve"> (CER 2023a)</w:t>
      </w:r>
      <w:r w:rsidR="0006620E" w:rsidRPr="007C32E2">
        <w:t xml:space="preserve">. One ACCU represents </w:t>
      </w:r>
      <w:r w:rsidR="00C62D1A">
        <w:t>1 </w:t>
      </w:r>
      <w:r w:rsidR="0006620E" w:rsidRPr="007C32E2">
        <w:t>tonne of carbon dioxide equivalent (CO</w:t>
      </w:r>
      <w:r w:rsidR="0006620E" w:rsidRPr="007C32E2">
        <w:rPr>
          <w:vertAlign w:val="subscript"/>
        </w:rPr>
        <w:t>2</w:t>
      </w:r>
      <w:r w:rsidR="0006620E" w:rsidRPr="007C32E2">
        <w:t>-e) greenhouse gas that is not released into the atmosphere (</w:t>
      </w:r>
      <w:r w:rsidR="007B0DFE" w:rsidRPr="007C32E2">
        <w:t>CER 2023</w:t>
      </w:r>
      <w:r w:rsidR="00D816CE" w:rsidRPr="007C32E2">
        <w:t>b</w:t>
      </w:r>
      <w:r w:rsidR="0006620E" w:rsidRPr="007C32E2">
        <w:t>)</w:t>
      </w:r>
      <w:r w:rsidR="004E51A2" w:rsidRPr="007C32E2">
        <w:t>.</w:t>
      </w:r>
    </w:p>
    <w:p w14:paraId="4E345091" w14:textId="3DEA5D10" w:rsidR="00DB36CF" w:rsidRDefault="009F5FD1" w:rsidP="00CF0ADF">
      <w:r w:rsidRPr="009F5FD1">
        <w:t xml:space="preserve">Participating in a growing carbon market presents an opportunity for the </w:t>
      </w:r>
      <w:r w:rsidR="00EC21AF">
        <w:t>agricultural</w:t>
      </w:r>
      <w:r w:rsidRPr="009F5FD1">
        <w:t xml:space="preserve"> sector. For example, producers can be paid for storing carbon in vegetation and soils, and for avoiding emissions in line with approved methodologies set out by the ACCU scheme. These methodologies include practices relating to waste management and feed additives for livestock.</w:t>
      </w:r>
      <w:r w:rsidR="008D76BC">
        <w:t xml:space="preserve"> Producers also have the option to use carbon </w:t>
      </w:r>
      <w:r w:rsidR="009A364A">
        <w:t>to reduce the net emissions</w:t>
      </w:r>
      <w:r w:rsidR="00AA4BD2">
        <w:t xml:space="preserve"> from their businesses</w:t>
      </w:r>
      <w:r w:rsidR="009A364A">
        <w:t>.</w:t>
      </w:r>
    </w:p>
    <w:p w14:paraId="456FE612" w14:textId="5A7B1115" w:rsidR="009F5FD1" w:rsidRDefault="009F5FD1" w:rsidP="00CF0ADF">
      <w:r w:rsidRPr="009F5FD1">
        <w:t>Well-managed carbon projects can also benefit regional communities by providing alternative income streams and supporting improved land management as part of a farming business</w:t>
      </w:r>
      <w:r w:rsidR="002C38A6">
        <w:t>. They do this</w:t>
      </w:r>
      <w:r w:rsidRPr="009F5FD1">
        <w:t xml:space="preserve"> by t</w:t>
      </w:r>
      <w:r w:rsidR="002C38A6">
        <w:t>r</w:t>
      </w:r>
      <w:r w:rsidRPr="009F5FD1">
        <w:t>acking salinity, improving soil health, increasing</w:t>
      </w:r>
      <w:r w:rsidR="00374768">
        <w:t xml:space="preserve"> biosecurity</w:t>
      </w:r>
      <w:r w:rsidR="00855FAF">
        <w:t xml:space="preserve"> and</w:t>
      </w:r>
      <w:r w:rsidRPr="009F5FD1">
        <w:t xml:space="preserve"> </w:t>
      </w:r>
      <w:proofErr w:type="gramStart"/>
      <w:r w:rsidRPr="009F5FD1">
        <w:t>biodiversity</w:t>
      </w:r>
      <w:proofErr w:type="gramEnd"/>
      <w:r w:rsidRPr="009F5FD1">
        <w:t xml:space="preserve"> and protecting agricultural land. Producers can also allocate agricultural land to farm forestry activit</w:t>
      </w:r>
      <w:r w:rsidR="002C38A6">
        <w:t>ies</w:t>
      </w:r>
      <w:r w:rsidRPr="009F5FD1">
        <w:t xml:space="preserve">. </w:t>
      </w:r>
      <w:r w:rsidRPr="004F71F1">
        <w:t>Agroforestry</w:t>
      </w:r>
      <w:r w:rsidRPr="009F5FD1">
        <w:t xml:space="preserve"> </w:t>
      </w:r>
      <w:r w:rsidRPr="009F5FD1">
        <w:lastRenderedPageBreak/>
        <w:t>provides producers with scope to inset emissions and is an effective way to sequester carbon for the long</w:t>
      </w:r>
      <w:r w:rsidR="002C38A6">
        <w:t xml:space="preserve"> </w:t>
      </w:r>
      <w:r w:rsidRPr="009F5FD1">
        <w:t>term</w:t>
      </w:r>
      <w:r w:rsidR="00374768">
        <w:t>, while producing a renewable construction resource.</w:t>
      </w:r>
    </w:p>
    <w:p w14:paraId="73B31A9A" w14:textId="764B8907" w:rsidR="001B187C" w:rsidRDefault="007B0DFE" w:rsidP="007B0DFE">
      <w:pPr>
        <w:pStyle w:val="Caption"/>
      </w:pPr>
      <w:bookmarkStart w:id="25" w:name="_Toc139284855"/>
      <w:r>
        <w:t xml:space="preserve">Case study </w:t>
      </w:r>
      <w:fldSimple w:instr=" SEQ Case_study \* ARABIC ">
        <w:r w:rsidR="00684E93">
          <w:rPr>
            <w:noProof/>
          </w:rPr>
          <w:t>11</w:t>
        </w:r>
      </w:fldSimple>
      <w:r w:rsidR="00F910B3">
        <w:t xml:space="preserve"> </w:t>
      </w:r>
      <w:r w:rsidR="006C1D21" w:rsidRPr="006C1D21">
        <w:t>Tasmania</w:t>
      </w:r>
      <w:r w:rsidR="00F839C3">
        <w:t>:</w:t>
      </w:r>
      <w:r w:rsidR="006C1D21">
        <w:t xml:space="preserve"> </w:t>
      </w:r>
      <w:r w:rsidR="001B187C">
        <w:t>Farm Forestry Carbon Tool</w:t>
      </w:r>
      <w:bookmarkEnd w:id="25"/>
    </w:p>
    <w:p w14:paraId="7A8C437A" w14:textId="55C2053D" w:rsidR="006C1D21" w:rsidRDefault="006C1D21" w:rsidP="00C176FF">
      <w:pPr>
        <w:pStyle w:val="BoxText"/>
      </w:pPr>
      <w:r>
        <w:t>L</w:t>
      </w:r>
      <w:r w:rsidRPr="001B40A7">
        <w:t>aunched in January 2023</w:t>
      </w:r>
      <w:r>
        <w:t>, this</w:t>
      </w:r>
      <w:r w:rsidR="001B40A7" w:rsidRPr="001B40A7">
        <w:t xml:space="preserve"> </w:t>
      </w:r>
      <w:r>
        <w:t>initiative</w:t>
      </w:r>
      <w:r w:rsidR="001B40A7" w:rsidRPr="001B40A7">
        <w:t xml:space="preserve"> </w:t>
      </w:r>
      <w:r>
        <w:t>was</w:t>
      </w:r>
      <w:r w:rsidR="001B40A7" w:rsidRPr="001B40A7">
        <w:t xml:space="preserve"> created by Tasmania’s </w:t>
      </w:r>
      <w:r w:rsidR="00EE243A">
        <w:t xml:space="preserve">Regional </w:t>
      </w:r>
      <w:r w:rsidR="001B40A7" w:rsidRPr="001B40A7">
        <w:t>Forestry Hub in collaboration with Private Forests Tasmania</w:t>
      </w:r>
      <w:r>
        <w:t>.</w:t>
      </w:r>
    </w:p>
    <w:p w14:paraId="397FD357" w14:textId="39F743C9" w:rsidR="00C176FF" w:rsidRDefault="006C1D21" w:rsidP="00C176FF">
      <w:pPr>
        <w:pStyle w:val="BoxText"/>
      </w:pPr>
      <w:r>
        <w:t>It</w:t>
      </w:r>
      <w:r w:rsidR="001B40A7" w:rsidRPr="001B40A7">
        <w:t xml:space="preserve"> is designed as a conversation starter for farmers. In just minutes, the tool provides an indicative estimate of a farm’s carbon footprint and </w:t>
      </w:r>
      <w:r w:rsidR="00F839C3">
        <w:t>the</w:t>
      </w:r>
      <w:r w:rsidR="001B40A7" w:rsidRPr="001B40A7">
        <w:t xml:space="preserve"> impact </w:t>
      </w:r>
      <w:r w:rsidR="00F839C3">
        <w:t xml:space="preserve">that </w:t>
      </w:r>
      <w:r w:rsidR="001B40A7" w:rsidRPr="001B40A7">
        <w:t>trees may have on improving environmental outcomes</w:t>
      </w:r>
      <w:r>
        <w:t>,</w:t>
      </w:r>
      <w:r w:rsidR="001B40A7" w:rsidRPr="001B40A7">
        <w:t xml:space="preserve"> including potential tree carbon offset opportunities.</w:t>
      </w:r>
    </w:p>
    <w:p w14:paraId="7822AF2D" w14:textId="7DACD9EC" w:rsidR="002854EB" w:rsidRDefault="002854EB" w:rsidP="00C176FF">
      <w:pPr>
        <w:pStyle w:val="BoxText"/>
      </w:pPr>
      <w:r>
        <w:t xml:space="preserve">Learn more about the </w:t>
      </w:r>
      <w:hyperlink r:id="rId30" w:history="1">
        <w:r w:rsidRPr="00591B99">
          <w:rPr>
            <w:rStyle w:val="Hyperlink"/>
          </w:rPr>
          <w:t>Farm Forestry Carbon Tool</w:t>
        </w:r>
      </w:hyperlink>
      <w:r>
        <w:t>.</w:t>
      </w:r>
    </w:p>
    <w:p w14:paraId="59C4A8B8" w14:textId="654A8C75" w:rsidR="00B8306F" w:rsidRDefault="00B8306F" w:rsidP="00CF0ADF">
      <w:r w:rsidRPr="00B8306F">
        <w:t>The shift to a net</w:t>
      </w:r>
      <w:r w:rsidR="003D5788">
        <w:t xml:space="preserve"> </w:t>
      </w:r>
      <w:r w:rsidRPr="00B8306F">
        <w:t xml:space="preserve">zero economy will </w:t>
      </w:r>
      <w:r w:rsidR="00493A99">
        <w:t>increase</w:t>
      </w:r>
      <w:r w:rsidRPr="00B8306F">
        <w:t xml:space="preserve"> demand for land-based carbon offsets. </w:t>
      </w:r>
      <w:r w:rsidR="00493A99">
        <w:t>G</w:t>
      </w:r>
      <w:r w:rsidR="00493A99" w:rsidRPr="00B8306F">
        <w:t>iven the longer-term ambitions they have for their businesses</w:t>
      </w:r>
      <w:r w:rsidR="00493A99">
        <w:t>,</w:t>
      </w:r>
      <w:r w:rsidR="00493A99" w:rsidRPr="00B8306F">
        <w:t xml:space="preserve"> </w:t>
      </w:r>
      <w:r w:rsidR="00493A99">
        <w:t>p</w:t>
      </w:r>
      <w:r w:rsidRPr="00B8306F">
        <w:t>roducers are now facing decisions about how best to engage with carbon and renewable energy markets</w:t>
      </w:r>
      <w:r w:rsidR="00493A99">
        <w:t>.</w:t>
      </w:r>
      <w:r w:rsidRPr="00B8306F">
        <w:t xml:space="preserve"> These </w:t>
      </w:r>
      <w:r w:rsidR="001E0EC1">
        <w:t xml:space="preserve">assets themselves need protection against climate change and biosecurity risks </w:t>
      </w:r>
      <w:r w:rsidR="002F354B">
        <w:t>for</w:t>
      </w:r>
      <w:r w:rsidR="001E0EC1">
        <w:t xml:space="preserve"> them to be realised. D</w:t>
      </w:r>
      <w:r w:rsidRPr="00B8306F">
        <w:t xml:space="preserve">ecisions need to be well-informed so that producers can </w:t>
      </w:r>
      <w:r w:rsidR="00F839C3" w:rsidRPr="00B8306F">
        <w:t xml:space="preserve">continue to produce food and fibre </w:t>
      </w:r>
      <w:r w:rsidR="00F839C3">
        <w:t xml:space="preserve">and </w:t>
      </w:r>
      <w:r w:rsidRPr="00B8306F">
        <w:t xml:space="preserve">make the most of </w:t>
      </w:r>
      <w:r w:rsidR="00F839C3" w:rsidRPr="00B8306F">
        <w:t>emerging</w:t>
      </w:r>
      <w:r w:rsidR="00F839C3" w:rsidRPr="00B8306F" w:rsidDel="00493A99">
        <w:t xml:space="preserve"> </w:t>
      </w:r>
      <w:r w:rsidRPr="00B8306F">
        <w:t>opportunities without compromising their long-term ability to offset or inset their own emissions</w:t>
      </w:r>
      <w:r w:rsidR="00F839C3">
        <w:t>.</w:t>
      </w:r>
    </w:p>
    <w:p w14:paraId="6B849FDE" w14:textId="0168CA64" w:rsidR="001B187C" w:rsidRDefault="00F910B3" w:rsidP="00F910B3">
      <w:pPr>
        <w:pStyle w:val="Caption"/>
      </w:pPr>
      <w:bookmarkStart w:id="26" w:name="_Toc139284856"/>
      <w:r>
        <w:t xml:space="preserve">Case study </w:t>
      </w:r>
      <w:fldSimple w:instr=" SEQ Case_study \* ARABIC ">
        <w:r w:rsidR="00684E93">
          <w:rPr>
            <w:noProof/>
          </w:rPr>
          <w:t>12</w:t>
        </w:r>
      </w:fldSimple>
      <w:r>
        <w:t xml:space="preserve"> </w:t>
      </w:r>
      <w:r w:rsidR="00F839C3">
        <w:t>Australia</w:t>
      </w:r>
      <w:r w:rsidR="000F4B79">
        <w:t>-</w:t>
      </w:r>
      <w:r w:rsidR="00F839C3">
        <w:t xml:space="preserve">wide: </w:t>
      </w:r>
      <w:r w:rsidR="001B187C">
        <w:t>Carbon Farming Outreach Program</w:t>
      </w:r>
      <w:bookmarkEnd w:id="26"/>
    </w:p>
    <w:p w14:paraId="24C7737E" w14:textId="6C711F52" w:rsidR="00C80E36" w:rsidRDefault="00DB18F5" w:rsidP="00B8306F">
      <w:pPr>
        <w:pStyle w:val="BoxText"/>
      </w:pPr>
      <w:r>
        <w:t xml:space="preserve">In October 2022, the Australian Government announced $20.3 million in funding over </w:t>
      </w:r>
      <w:r w:rsidR="000F4B79">
        <w:t>4</w:t>
      </w:r>
      <w:r>
        <w:t xml:space="preserve"> years for a Carbon</w:t>
      </w:r>
      <w:r w:rsidR="00CB33C2">
        <w:t> </w:t>
      </w:r>
      <w:r>
        <w:t>Farming Outreach Program. The program will train trusted and independent advisers to help farmers and other land managers understand carbon markets</w:t>
      </w:r>
      <w:r w:rsidR="0065608D">
        <w:t>, how they can participate, and integrate low emissions technologies and practices into their operations.</w:t>
      </w:r>
    </w:p>
    <w:p w14:paraId="12BF0815" w14:textId="5EDC81E8" w:rsidR="00C80E36" w:rsidRDefault="00C80E36" w:rsidP="00B8306F">
      <w:pPr>
        <w:pStyle w:val="BoxText"/>
      </w:pPr>
      <w:r>
        <w:t xml:space="preserve">Learn more about the </w:t>
      </w:r>
      <w:hyperlink r:id="rId31" w:anchor="supporting-farmers-and-land-managers" w:history="1">
        <w:r w:rsidRPr="00DE716E">
          <w:rPr>
            <w:rStyle w:val="Hyperlink"/>
          </w:rPr>
          <w:t>Carbon Farming Outreach Program</w:t>
        </w:r>
      </w:hyperlink>
      <w:r>
        <w:t>.</w:t>
      </w:r>
    </w:p>
    <w:p w14:paraId="4242D180" w14:textId="4ACB82E0" w:rsidR="008D44EC" w:rsidRPr="008D44EC" w:rsidRDefault="00646E99">
      <w:pPr>
        <w:pStyle w:val="Heading3"/>
        <w:numPr>
          <w:ilvl w:val="0"/>
          <w:numId w:val="0"/>
        </w:numPr>
      </w:pPr>
      <w:bookmarkStart w:id="27" w:name="_Toc139455266"/>
      <w:r>
        <w:t xml:space="preserve">Favourable </w:t>
      </w:r>
      <w:r w:rsidR="00113D01">
        <w:t>sustainability and climate credentials for exporters</w:t>
      </w:r>
      <w:bookmarkEnd w:id="27"/>
    </w:p>
    <w:p w14:paraId="0830BBFE" w14:textId="4AB46321" w:rsidR="006A2A8A" w:rsidRDefault="006A2A8A" w:rsidP="00C654D8">
      <w:r w:rsidRPr="006A2A8A">
        <w:t xml:space="preserve">Australian agriculture is an export-oriented sector. The </w:t>
      </w:r>
      <w:r w:rsidR="00E8677A" w:rsidRPr="006A2A8A">
        <w:t>sector</w:t>
      </w:r>
      <w:r w:rsidR="00E8677A">
        <w:t>’s</w:t>
      </w:r>
      <w:r w:rsidR="00E8677A" w:rsidRPr="006A2A8A">
        <w:t xml:space="preserve"> reliance</w:t>
      </w:r>
      <w:r w:rsidR="00E8677A">
        <w:t xml:space="preserve"> on exports</w:t>
      </w:r>
      <w:r w:rsidRPr="006A2A8A">
        <w:t xml:space="preserve"> means that producers must constantly evolve and adapt to meet </w:t>
      </w:r>
      <w:r w:rsidR="00E8677A">
        <w:t xml:space="preserve">the </w:t>
      </w:r>
      <w:r w:rsidRPr="006A2A8A">
        <w:t xml:space="preserve">new and emerging </w:t>
      </w:r>
      <w:r w:rsidR="00E8677A">
        <w:t>e</w:t>
      </w:r>
      <w:r w:rsidR="00E8677A" w:rsidRPr="00E8677A">
        <w:t xml:space="preserve">nvironmental, social and governance </w:t>
      </w:r>
      <w:r w:rsidRPr="006A2A8A">
        <w:t xml:space="preserve">credential requirements of international trading partners and supply chains. Consumers are also becoming increasingly aware of environmental and climate issues and are </w:t>
      </w:r>
      <w:r w:rsidR="00F839C3">
        <w:t>demanding</w:t>
      </w:r>
      <w:r w:rsidRPr="006A2A8A">
        <w:t xml:space="preserve"> sustainably and ethically produced food and fibre with a low carbon footprint (ABARES</w:t>
      </w:r>
      <w:r w:rsidR="000F4B79">
        <w:t> </w:t>
      </w:r>
      <w:r w:rsidR="00DE716E" w:rsidRPr="002A5D7C">
        <w:t>2020</w:t>
      </w:r>
      <w:r w:rsidRPr="000F4B79">
        <w:t>).</w:t>
      </w:r>
    </w:p>
    <w:p w14:paraId="22FCCDB9" w14:textId="03BACD05" w:rsidR="006A2A8A" w:rsidRDefault="00BF6381" w:rsidP="000F4B79">
      <w:r w:rsidRPr="00BF6381">
        <w:t>Global agricultural production subsidies, tariffs and quotas create inefficiencies in food and fibre production and unnecessarily raise emissions. Removing these trade</w:t>
      </w:r>
      <w:r w:rsidR="001B187C">
        <w:t>-</w:t>
      </w:r>
      <w:r w:rsidRPr="00BF6381">
        <w:t xml:space="preserve">distorting measures around the world reduces overall global greenhouse gas emissions, improves global food </w:t>
      </w:r>
      <w:proofErr w:type="gramStart"/>
      <w:r w:rsidR="002F354B" w:rsidRPr="00BF6381">
        <w:t>security</w:t>
      </w:r>
      <w:proofErr w:type="gramEnd"/>
      <w:r w:rsidRPr="00BF6381">
        <w:t xml:space="preserve"> and lowers consumer food prices.</w:t>
      </w:r>
    </w:p>
    <w:p w14:paraId="7E2F6802" w14:textId="0ED47BD0" w:rsidR="00EC7936" w:rsidRDefault="00EC7936" w:rsidP="00C654D8">
      <w:r w:rsidRPr="00EC7936">
        <w:t xml:space="preserve">Maintaining fair, </w:t>
      </w:r>
      <w:proofErr w:type="gramStart"/>
      <w:r w:rsidR="002F354B" w:rsidRPr="00EC7936">
        <w:t>free</w:t>
      </w:r>
      <w:proofErr w:type="gramEnd"/>
      <w:r w:rsidRPr="00EC7936">
        <w:t xml:space="preserve"> and open trade in agriculture </w:t>
      </w:r>
      <w:r w:rsidR="00DC743B">
        <w:t>is</w:t>
      </w:r>
      <w:r w:rsidRPr="00EC7936">
        <w:t xml:space="preserve"> imperative </w:t>
      </w:r>
      <w:r w:rsidR="00DC743B">
        <w:t>in</w:t>
      </w:r>
      <w:r w:rsidRPr="00EC7936">
        <w:t xml:space="preserve"> addressing food security and the climate challenge over coming decades. Australia</w:t>
      </w:r>
      <w:r w:rsidR="008969EC">
        <w:t xml:space="preserve"> is ideally placed to be a global leader in supporting these dual outcomes</w:t>
      </w:r>
      <w:r w:rsidR="00DC743B">
        <w:t>:</w:t>
      </w:r>
      <w:r w:rsidR="008969EC">
        <w:t xml:space="preserve"> improving global food security and climate</w:t>
      </w:r>
      <w:r w:rsidR="00DC743B">
        <w:t>-</w:t>
      </w:r>
      <w:r w:rsidR="008969EC">
        <w:t>smart agriculture</w:t>
      </w:r>
      <w:r w:rsidR="005F2DC2">
        <w:t>.</w:t>
      </w:r>
      <w:r w:rsidRPr="00EC7936">
        <w:t xml:space="preserve"> International collaboration will be vital in developing solutions </w:t>
      </w:r>
      <w:r w:rsidR="00B02460">
        <w:t>for</w:t>
      </w:r>
      <w:r w:rsidRPr="00EC7936">
        <w:t xml:space="preserve"> adaptation and mitigation challenges in </w:t>
      </w:r>
      <w:r w:rsidRPr="00EC7936">
        <w:lastRenderedPageBreak/>
        <w:t xml:space="preserve">agriculture. </w:t>
      </w:r>
      <w:r w:rsidR="00B02460">
        <w:t>M</w:t>
      </w:r>
      <w:r w:rsidRPr="00EC7936">
        <w:t xml:space="preserve">ultilateral frameworks will be essential to ensure that subsidies for agricultural production do not compromise the economic, </w:t>
      </w:r>
      <w:proofErr w:type="gramStart"/>
      <w:r w:rsidRPr="00EC7936">
        <w:t>social</w:t>
      </w:r>
      <w:proofErr w:type="gramEnd"/>
      <w:r w:rsidRPr="00EC7936">
        <w:t xml:space="preserve"> and environmental gains from trade.</w:t>
      </w:r>
    </w:p>
    <w:p w14:paraId="664718B4" w14:textId="6DB40997" w:rsidR="006E725F" w:rsidRDefault="006E725F" w:rsidP="00C654D8">
      <w:r w:rsidRPr="006E725F">
        <w:t>Through the industry-led Australian Agricultural Sustainability Framework</w:t>
      </w:r>
      <w:r w:rsidR="00B02460">
        <w:t>,</w:t>
      </w:r>
      <w:r w:rsidRPr="006E725F">
        <w:t xml:space="preserve"> the sector can demonstrate the sustainability of its production practices. </w:t>
      </w:r>
      <w:r w:rsidR="00F839C3">
        <w:t>By u</w:t>
      </w:r>
      <w:r w:rsidRPr="006E725F">
        <w:t xml:space="preserve">sing sustainability credentials that are fair and representative of Australia’s unique climate and </w:t>
      </w:r>
      <w:r w:rsidRPr="00DC743B">
        <w:t>growing</w:t>
      </w:r>
      <w:r w:rsidRPr="006E725F">
        <w:t xml:space="preserve"> conditions, the sector will be able to </w:t>
      </w:r>
      <w:r w:rsidR="00DC743B">
        <w:t xml:space="preserve">increase </w:t>
      </w:r>
      <w:r w:rsidRPr="006E725F">
        <w:t>and maintain market access for exports and verify that it meet</w:t>
      </w:r>
      <w:r w:rsidR="00F839C3">
        <w:t>s</w:t>
      </w:r>
      <w:r w:rsidRPr="006E725F">
        <w:t xml:space="preserve"> changing consumer expectations locally and overseas.</w:t>
      </w:r>
    </w:p>
    <w:p w14:paraId="7EA21342" w14:textId="30DB260B" w:rsidR="00600C5C" w:rsidRDefault="00170CB6" w:rsidP="00C654D8">
      <w:r>
        <w:t xml:space="preserve">Traceability systems then allow data and credentials to be shared along the supply chain to give assurance that our food and fibre products are sustainably produced. Learn more about </w:t>
      </w:r>
      <w:hyperlink r:id="rId32" w:anchor=":~:text=The%20National%20Traceability%20Framework%20is,Australia'%20in%20our%20international%20markets." w:history="1">
        <w:r w:rsidR="00E20341">
          <w:rPr>
            <w:rStyle w:val="Hyperlink"/>
          </w:rPr>
          <w:t>N</w:t>
        </w:r>
        <w:r w:rsidR="00694FC5">
          <w:rPr>
            <w:rStyle w:val="Hyperlink"/>
          </w:rPr>
          <w:t xml:space="preserve">ational </w:t>
        </w:r>
        <w:r w:rsidR="00E20341">
          <w:rPr>
            <w:rStyle w:val="Hyperlink"/>
          </w:rPr>
          <w:t>T</w:t>
        </w:r>
        <w:r w:rsidR="00694FC5">
          <w:rPr>
            <w:rStyle w:val="Hyperlink"/>
          </w:rPr>
          <w:t>raceability</w:t>
        </w:r>
      </w:hyperlink>
      <w:r w:rsidR="00694FC5">
        <w:t>.</w:t>
      </w:r>
    </w:p>
    <w:p w14:paraId="61111AEC" w14:textId="1D67AF38" w:rsidR="00C654D8" w:rsidRDefault="00631D19" w:rsidP="00D327B9">
      <w:pPr>
        <w:pStyle w:val="Heading4"/>
        <w:numPr>
          <w:ilvl w:val="0"/>
          <w:numId w:val="0"/>
        </w:numPr>
        <w:ind w:left="964" w:hanging="964"/>
      </w:pPr>
      <w:r>
        <w:t>A</w:t>
      </w:r>
      <w:r w:rsidR="00CC5352">
        <w:t>ustralian Agricultural Sustainability Framework</w:t>
      </w:r>
    </w:p>
    <w:p w14:paraId="5A0110F5" w14:textId="6D7F1268" w:rsidR="00537461" w:rsidRDefault="00767A23" w:rsidP="000B2624">
      <w:pPr>
        <w:pStyle w:val="ListBullet"/>
      </w:pPr>
      <w:r>
        <w:t xml:space="preserve">An </w:t>
      </w:r>
      <w:r w:rsidR="006C6AEA">
        <w:t>agricultural-led framework led by the National Farmers’ Federation and developed by partners including the Australian Farm Institute through extensive consultation and research.</w:t>
      </w:r>
    </w:p>
    <w:p w14:paraId="4DBEEBCE" w14:textId="69F1ED46" w:rsidR="000D383A" w:rsidRDefault="00EC2A1A" w:rsidP="004D6B2C">
      <w:pPr>
        <w:pStyle w:val="ListBullet"/>
      </w:pPr>
      <w:r>
        <w:t>Internationally benchmarked</w:t>
      </w:r>
      <w:r w:rsidR="00537461">
        <w:t xml:space="preserve"> to communicate the sustainability status and goals of the Australian agricultural industry to markets and to the community.</w:t>
      </w:r>
    </w:p>
    <w:p w14:paraId="64C6BB86" w14:textId="75C8DCD5" w:rsidR="00EC2A1A" w:rsidRDefault="00EC2A1A" w:rsidP="004D6B2C">
      <w:pPr>
        <w:pStyle w:val="ListBullet"/>
      </w:pPr>
      <w:r>
        <w:t>Shared understanding across the agricultural sector, driving coordinated action to improve sustainable agricultural practices.</w:t>
      </w:r>
    </w:p>
    <w:p w14:paraId="2591EDA7" w14:textId="63B5097F" w:rsidR="006D1DB8" w:rsidRDefault="006D1DB8" w:rsidP="004D6B2C">
      <w:pPr>
        <w:pStyle w:val="ListBullet"/>
      </w:pPr>
      <w:r>
        <w:t>Trust in Australian agriculture as a provider of sustainable food and fibre products.</w:t>
      </w:r>
    </w:p>
    <w:p w14:paraId="4DA5CED8" w14:textId="2928D10B" w:rsidR="006D1DB8" w:rsidRDefault="006D1DB8" w:rsidP="000D383A">
      <w:r>
        <w:t>The Australian Agricultural Sustainability Framework is a unique piece of work based on environmental, social and governance (ESG) principles.</w:t>
      </w:r>
    </w:p>
    <w:p w14:paraId="66CB4E24" w14:textId="5A3EB534" w:rsidR="00D37316" w:rsidRDefault="00D37316" w:rsidP="007E3F84">
      <w:pPr>
        <w:pStyle w:val="ListBullet"/>
      </w:pPr>
      <w:r>
        <w:t xml:space="preserve">Environmental </w:t>
      </w:r>
      <w:r w:rsidR="000E0B76">
        <w:t>s</w:t>
      </w:r>
      <w:r>
        <w:t>tewardship</w:t>
      </w:r>
      <w:r w:rsidR="003D7499">
        <w:t xml:space="preserve"> (E)</w:t>
      </w:r>
    </w:p>
    <w:p w14:paraId="4DA7CD1A" w14:textId="77777777" w:rsidR="000E0B76" w:rsidRDefault="000E0B76" w:rsidP="00D37316">
      <w:pPr>
        <w:pStyle w:val="ListBullet2"/>
      </w:pPr>
      <w:r>
        <w:t>biodiversity</w:t>
      </w:r>
    </w:p>
    <w:p w14:paraId="39743DD4" w14:textId="77777777" w:rsidR="000E0B76" w:rsidRDefault="000E0B76" w:rsidP="00D37316">
      <w:pPr>
        <w:pStyle w:val="ListBullet2"/>
      </w:pPr>
      <w:r>
        <w:t>greenhouse gases and air</w:t>
      </w:r>
    </w:p>
    <w:p w14:paraId="3B74D09F" w14:textId="77777777" w:rsidR="000E0B76" w:rsidRDefault="000E0B76" w:rsidP="00D37316">
      <w:pPr>
        <w:pStyle w:val="ListBullet2"/>
      </w:pPr>
      <w:r>
        <w:t>materials</w:t>
      </w:r>
    </w:p>
    <w:p w14:paraId="0B743F1A" w14:textId="77777777" w:rsidR="000E0B76" w:rsidRDefault="000E0B76" w:rsidP="00D37316">
      <w:pPr>
        <w:pStyle w:val="ListBullet2"/>
      </w:pPr>
      <w:r>
        <w:t>resources</w:t>
      </w:r>
    </w:p>
    <w:p w14:paraId="05A58C09" w14:textId="77777777" w:rsidR="000E0B76" w:rsidRDefault="000E0B76" w:rsidP="00D37316">
      <w:pPr>
        <w:pStyle w:val="ListBullet2"/>
      </w:pPr>
      <w:r>
        <w:t>soil and landscapes</w:t>
      </w:r>
    </w:p>
    <w:p w14:paraId="3AF9E29A" w14:textId="77777777" w:rsidR="000E0B76" w:rsidRDefault="000E0B76" w:rsidP="00D37316">
      <w:pPr>
        <w:pStyle w:val="ListBullet2"/>
      </w:pPr>
      <w:r>
        <w:t>water</w:t>
      </w:r>
    </w:p>
    <w:p w14:paraId="366255D7" w14:textId="4E50664B" w:rsidR="00E65078" w:rsidRDefault="003D7499" w:rsidP="00E65078">
      <w:pPr>
        <w:pStyle w:val="ListBullet"/>
      </w:pPr>
      <w:r>
        <w:t>P</w:t>
      </w:r>
      <w:r w:rsidR="00E65078">
        <w:t xml:space="preserve">eople, </w:t>
      </w:r>
      <w:proofErr w:type="gramStart"/>
      <w:r w:rsidR="000E0B76">
        <w:t>a</w:t>
      </w:r>
      <w:r w:rsidR="00E65078">
        <w:t>nimals</w:t>
      </w:r>
      <w:proofErr w:type="gramEnd"/>
      <w:r w:rsidR="00E65078">
        <w:t xml:space="preserve"> and </w:t>
      </w:r>
      <w:r w:rsidR="000E0B76">
        <w:t>c</w:t>
      </w:r>
      <w:r w:rsidR="00E65078">
        <w:t>ommunity</w:t>
      </w:r>
      <w:r>
        <w:t xml:space="preserve"> (S)</w:t>
      </w:r>
    </w:p>
    <w:p w14:paraId="1A217E12" w14:textId="77777777" w:rsidR="000E0B76" w:rsidRDefault="000E0B76" w:rsidP="00E26676">
      <w:pPr>
        <w:pStyle w:val="ListBullet2"/>
      </w:pPr>
      <w:r>
        <w:t>animal wellbeing</w:t>
      </w:r>
    </w:p>
    <w:p w14:paraId="11EE311D" w14:textId="35D03A7D" w:rsidR="000E0B76" w:rsidRDefault="000E0B76" w:rsidP="00E26676">
      <w:pPr>
        <w:pStyle w:val="ListBullet2"/>
      </w:pPr>
      <w:r>
        <w:t xml:space="preserve">human health, </w:t>
      </w:r>
      <w:proofErr w:type="gramStart"/>
      <w:r>
        <w:t>safety</w:t>
      </w:r>
      <w:proofErr w:type="gramEnd"/>
      <w:r>
        <w:t xml:space="preserve"> and wellbeing</w:t>
      </w:r>
    </w:p>
    <w:p w14:paraId="79DEDE54" w14:textId="77777777" w:rsidR="000E0B76" w:rsidRDefault="000E0B76" w:rsidP="00E26676">
      <w:pPr>
        <w:pStyle w:val="ListBullet2"/>
      </w:pPr>
      <w:r>
        <w:t>livelihoods</w:t>
      </w:r>
    </w:p>
    <w:p w14:paraId="76043094" w14:textId="2987851F" w:rsidR="000E0B76" w:rsidRDefault="000E0B76" w:rsidP="00E26676">
      <w:pPr>
        <w:pStyle w:val="ListBullet2"/>
      </w:pPr>
      <w:r>
        <w:t xml:space="preserve">rights, </w:t>
      </w:r>
      <w:proofErr w:type="gramStart"/>
      <w:r>
        <w:t>equity</w:t>
      </w:r>
      <w:proofErr w:type="gramEnd"/>
      <w:r>
        <w:t xml:space="preserve"> and diversity</w:t>
      </w:r>
    </w:p>
    <w:p w14:paraId="19C8858B" w14:textId="77777777" w:rsidR="000E0B76" w:rsidRDefault="000E0B76" w:rsidP="00E26676">
      <w:pPr>
        <w:pStyle w:val="ListBullet2"/>
      </w:pPr>
      <w:r>
        <w:t>social contribution</w:t>
      </w:r>
    </w:p>
    <w:p w14:paraId="1E23E4A9" w14:textId="6FB4F1A2" w:rsidR="006821E2" w:rsidRDefault="006821E2" w:rsidP="006821E2">
      <w:pPr>
        <w:pStyle w:val="ListBullet"/>
      </w:pPr>
      <w:r>
        <w:t xml:space="preserve">Economic </w:t>
      </w:r>
      <w:r w:rsidR="000E0B76">
        <w:t>r</w:t>
      </w:r>
      <w:r>
        <w:t>esilience</w:t>
      </w:r>
      <w:r w:rsidR="003D7499">
        <w:t xml:space="preserve"> (G)</w:t>
      </w:r>
    </w:p>
    <w:p w14:paraId="77094441" w14:textId="235E7F46" w:rsidR="000E0B76" w:rsidRDefault="000E0B76" w:rsidP="006821E2">
      <w:pPr>
        <w:pStyle w:val="ListBullet2"/>
      </w:pPr>
      <w:r>
        <w:t>biosecurity</w:t>
      </w:r>
    </w:p>
    <w:p w14:paraId="398C6C7F" w14:textId="77777777" w:rsidR="000E0B76" w:rsidRDefault="000E0B76" w:rsidP="006821E2">
      <w:pPr>
        <w:pStyle w:val="ListBullet2"/>
      </w:pPr>
      <w:r>
        <w:t>fair trading</w:t>
      </w:r>
    </w:p>
    <w:p w14:paraId="5B2B19C7" w14:textId="77777777" w:rsidR="000E0B76" w:rsidRDefault="000E0B76" w:rsidP="00754032">
      <w:pPr>
        <w:pStyle w:val="ListBullet2"/>
      </w:pPr>
      <w:r>
        <w:t>good governance.</w:t>
      </w:r>
    </w:p>
    <w:p w14:paraId="06CF2B19" w14:textId="0D9E47CE" w:rsidR="00752066" w:rsidRDefault="00752066" w:rsidP="0005090E">
      <w:r>
        <w:lastRenderedPageBreak/>
        <w:t xml:space="preserve">Learn more about the </w:t>
      </w:r>
      <w:hyperlink r:id="rId33" w:history="1">
        <w:r w:rsidRPr="00A54A25">
          <w:rPr>
            <w:rStyle w:val="Hyperlink"/>
          </w:rPr>
          <w:t>Australian Agricultural Sustainability Framework</w:t>
        </w:r>
      </w:hyperlink>
      <w:r>
        <w:t>.</w:t>
      </w:r>
    </w:p>
    <w:p w14:paraId="7B6A6666" w14:textId="5DEEF277" w:rsidR="00CC00EB" w:rsidRDefault="00CC00EB" w:rsidP="00CC00EB">
      <w:pPr>
        <w:pStyle w:val="Heading3"/>
        <w:numPr>
          <w:ilvl w:val="0"/>
          <w:numId w:val="0"/>
        </w:numPr>
        <w:ind w:left="964" w:hanging="964"/>
      </w:pPr>
      <w:bookmarkStart w:id="28" w:name="_Toc139455267"/>
      <w:r>
        <w:t>International leadership on climate change and agriculture</w:t>
      </w:r>
      <w:bookmarkEnd w:id="28"/>
    </w:p>
    <w:p w14:paraId="7D897714" w14:textId="009EB94A" w:rsidR="00343CDF" w:rsidRDefault="00FC3923" w:rsidP="00CC00EB">
      <w:r w:rsidRPr="00FC3923">
        <w:t xml:space="preserve">Australia </w:t>
      </w:r>
      <w:r w:rsidR="00954FBF">
        <w:t xml:space="preserve">is </w:t>
      </w:r>
      <w:r w:rsidR="00F839C3">
        <w:t>assuming</w:t>
      </w:r>
      <w:r w:rsidR="00954FBF">
        <w:t xml:space="preserve"> a </w:t>
      </w:r>
      <w:r w:rsidR="00954FBF" w:rsidRPr="00FC3923">
        <w:t xml:space="preserve">global leadership </w:t>
      </w:r>
      <w:r w:rsidR="00F839C3">
        <w:t>role</w:t>
      </w:r>
      <w:r w:rsidRPr="00FC3923">
        <w:t xml:space="preserve"> as a constructive and positive climate collaborator. </w:t>
      </w:r>
      <w:r w:rsidR="00954FBF">
        <w:t>G</w:t>
      </w:r>
      <w:r w:rsidRPr="00FC3923">
        <w:t xml:space="preserve">overnment and industry are partnering with </w:t>
      </w:r>
      <w:r w:rsidR="00122A7E">
        <w:t>other</w:t>
      </w:r>
      <w:r w:rsidRPr="00FC3923">
        <w:t xml:space="preserve"> countries to address </w:t>
      </w:r>
      <w:r w:rsidR="00EC21AF">
        <w:t>agricultural</w:t>
      </w:r>
      <w:r w:rsidRPr="00FC3923">
        <w:t xml:space="preserve"> risks </w:t>
      </w:r>
      <w:r w:rsidRPr="00343CDF">
        <w:t>and opportunities arising from climate change.</w:t>
      </w:r>
    </w:p>
    <w:p w14:paraId="388986AA" w14:textId="77777777" w:rsidR="00B211A3" w:rsidRDefault="00B211A3" w:rsidP="00B211A3">
      <w:r>
        <w:t xml:space="preserve">We are committed to working across borders and with our regional neighbours. We aim to empower through sharing our knowledge and experience, and by facilitating policies and systems designed for specific climates and economies. The Australian Centre for International Agriculture Research is a great example of this partnership, proactively working across Southeast Asia and the Pacific to deliver capacity-building programs to share knowledge. This increased regional leadership will help us achieve our shared goals, strengthen global efforts, ensure food security, maintain </w:t>
      </w:r>
      <w:proofErr w:type="gramStart"/>
      <w:r>
        <w:t>biosecurity</w:t>
      </w:r>
      <w:proofErr w:type="gramEnd"/>
      <w:r>
        <w:t xml:space="preserve"> and protect our agricultural export markets.</w:t>
      </w:r>
    </w:p>
    <w:p w14:paraId="4CACD26E" w14:textId="0EFFF5E9" w:rsidR="00B211A3" w:rsidRDefault="00B211A3" w:rsidP="00B211A3">
      <w:r>
        <w:t>These shared efforts are key to maintaining the agricultural sector’s competitiveness and its ability to access new export markets. We must also recognise and promote the work and leadership of Australian producers, who have established themselves as world leaders in innovative agricultural practices and climate adaptation.</w:t>
      </w:r>
    </w:p>
    <w:p w14:paraId="5D491F33" w14:textId="40ADDA80" w:rsidR="00343CDF" w:rsidRDefault="00D70A6A" w:rsidP="00355070">
      <w:pPr>
        <w:pStyle w:val="Heading4"/>
        <w:numPr>
          <w:ilvl w:val="0"/>
          <w:numId w:val="0"/>
        </w:numPr>
      </w:pPr>
      <w:r>
        <w:t>I</w:t>
      </w:r>
      <w:r w:rsidRPr="00AC2A9E">
        <w:t>nternational agricultural emissions initiatives</w:t>
      </w:r>
    </w:p>
    <w:p w14:paraId="1C921771" w14:textId="06088B90" w:rsidR="000B3FEB" w:rsidRDefault="000B3FEB" w:rsidP="00343CDF">
      <w:pPr>
        <w:pStyle w:val="ListBullet"/>
      </w:pPr>
      <w:r w:rsidRPr="000B3FEB">
        <w:t>Agriculture Innovation Mission for Climate</w:t>
      </w:r>
      <w:r w:rsidR="007E7C96">
        <w:t xml:space="preserve"> – joined </w:t>
      </w:r>
      <w:proofErr w:type="gramStart"/>
      <w:r w:rsidR="007E7C96">
        <w:t>2021</w:t>
      </w:r>
      <w:proofErr w:type="gramEnd"/>
    </w:p>
    <w:p w14:paraId="0A9E96B3" w14:textId="71383D09" w:rsidR="000B3FEB" w:rsidRDefault="000B3FEB" w:rsidP="000B3FEB">
      <w:pPr>
        <w:pStyle w:val="ListBullet"/>
      </w:pPr>
      <w:r w:rsidRPr="000B3FEB">
        <w:t>Forests &amp; Climate Leaders’ Partnership</w:t>
      </w:r>
      <w:r w:rsidR="007E7C96">
        <w:t xml:space="preserve"> – joined </w:t>
      </w:r>
      <w:proofErr w:type="gramStart"/>
      <w:r w:rsidR="007E7C96">
        <w:t>2022</w:t>
      </w:r>
      <w:proofErr w:type="gramEnd"/>
    </w:p>
    <w:p w14:paraId="4883A7C8" w14:textId="79F78B65" w:rsidR="00B54FD1" w:rsidRDefault="00B54FD1" w:rsidP="00B54FD1">
      <w:pPr>
        <w:pStyle w:val="ListBullet"/>
      </w:pPr>
      <w:r w:rsidRPr="00B54FD1">
        <w:t xml:space="preserve">Glasgow Breakthrough </w:t>
      </w:r>
      <w:r w:rsidR="00500010">
        <w:t>A</w:t>
      </w:r>
      <w:r w:rsidRPr="00B54FD1">
        <w:t xml:space="preserve">genda on </w:t>
      </w:r>
      <w:r w:rsidR="00500010">
        <w:t>A</w:t>
      </w:r>
      <w:r w:rsidRPr="00B54FD1">
        <w:t>griculture</w:t>
      </w:r>
      <w:r w:rsidR="007E7C96">
        <w:t xml:space="preserve"> – joined </w:t>
      </w:r>
      <w:proofErr w:type="gramStart"/>
      <w:r w:rsidR="007E7C96">
        <w:t>2022</w:t>
      </w:r>
      <w:proofErr w:type="gramEnd"/>
    </w:p>
    <w:p w14:paraId="349E557F" w14:textId="2E6C428A" w:rsidR="00343CDF" w:rsidRPr="00782420" w:rsidRDefault="00343CDF" w:rsidP="00343CDF">
      <w:pPr>
        <w:pStyle w:val="ListBullet"/>
      </w:pPr>
      <w:r w:rsidRPr="00782420">
        <w:t xml:space="preserve">Global </w:t>
      </w:r>
      <w:r>
        <w:t>M</w:t>
      </w:r>
      <w:r w:rsidRPr="00782420">
        <w:t xml:space="preserve">ethane </w:t>
      </w:r>
      <w:r>
        <w:t>P</w:t>
      </w:r>
      <w:r w:rsidRPr="00782420">
        <w:t>ledge</w:t>
      </w:r>
      <w:r w:rsidR="0088154D">
        <w:t xml:space="preserve"> – joined </w:t>
      </w:r>
      <w:proofErr w:type="gramStart"/>
      <w:r w:rsidR="0088154D">
        <w:t>2022</w:t>
      </w:r>
      <w:proofErr w:type="gramEnd"/>
    </w:p>
    <w:p w14:paraId="126E142A" w14:textId="45776EE9" w:rsidR="00343CDF" w:rsidRDefault="00343CDF" w:rsidP="009A3905">
      <w:pPr>
        <w:pStyle w:val="ListBullet"/>
      </w:pPr>
      <w:r w:rsidRPr="00782420">
        <w:t xml:space="preserve">Global </w:t>
      </w:r>
      <w:r w:rsidR="009A3905" w:rsidRPr="00782420">
        <w:t xml:space="preserve">Research Alliance </w:t>
      </w:r>
      <w:r w:rsidR="009A3905">
        <w:t>o</w:t>
      </w:r>
      <w:r w:rsidR="009A3905" w:rsidRPr="00782420">
        <w:t>n Agricultural Greenhouse Gases</w:t>
      </w:r>
      <w:r w:rsidR="0088154D">
        <w:t xml:space="preserve"> – joined 2009</w:t>
      </w:r>
      <w:r w:rsidR="007E7C96">
        <w:t>.</w:t>
      </w:r>
    </w:p>
    <w:p w14:paraId="4D900D70" w14:textId="59316F2E" w:rsidR="00E16933" w:rsidRDefault="00E16933" w:rsidP="00D70A6A">
      <w:pPr>
        <w:pStyle w:val="Heading5"/>
      </w:pPr>
      <w:bookmarkStart w:id="29" w:name="_Hlk137119700"/>
      <w:r>
        <w:t>Agriculture Innovation Mission for Climate</w:t>
      </w:r>
    </w:p>
    <w:p w14:paraId="347E3F5D" w14:textId="0B649144" w:rsidR="001813D5" w:rsidRDefault="001813D5" w:rsidP="001813D5">
      <w:r>
        <w:t>This initiative focuses on increasing productivity to meet a growing population and changing climate, while looking after biodiversity.</w:t>
      </w:r>
    </w:p>
    <w:p w14:paraId="2DC7580E" w14:textId="094F0798" w:rsidR="001813D5" w:rsidRDefault="001813D5" w:rsidP="001813D5">
      <w:pPr>
        <w:pStyle w:val="Heading5"/>
      </w:pPr>
      <w:r>
        <w:t xml:space="preserve">Forests </w:t>
      </w:r>
      <w:r w:rsidR="00AE5221">
        <w:t>&amp; Climate Leaders’ Partnership</w:t>
      </w:r>
    </w:p>
    <w:p w14:paraId="31529815" w14:textId="01D6DCB1" w:rsidR="00AE5221" w:rsidRDefault="00AE5221" w:rsidP="00AE5221">
      <w:r w:rsidRPr="00AE5221">
        <w:t>The partnership aims to accelerate global progress to reverse forest loss and land degradation by 2030</w:t>
      </w:r>
      <w:r w:rsidR="003A3FB7">
        <w:t>.</w:t>
      </w:r>
    </w:p>
    <w:p w14:paraId="70F21F6A" w14:textId="478C48CB" w:rsidR="00AE5221" w:rsidRDefault="00AE5221" w:rsidP="00AE5221">
      <w:pPr>
        <w:pStyle w:val="Heading5"/>
      </w:pPr>
      <w:r>
        <w:t xml:space="preserve">Glasgow </w:t>
      </w:r>
      <w:r w:rsidRPr="00AE5221">
        <w:t xml:space="preserve">Breakthrough </w:t>
      </w:r>
      <w:r w:rsidR="00B40C56">
        <w:t>A</w:t>
      </w:r>
      <w:r w:rsidRPr="00AE5221">
        <w:t xml:space="preserve">genda on </w:t>
      </w:r>
      <w:r w:rsidR="00B40C56">
        <w:t>A</w:t>
      </w:r>
      <w:r w:rsidRPr="00AE5221">
        <w:t>griculture</w:t>
      </w:r>
    </w:p>
    <w:p w14:paraId="3BF5E860" w14:textId="4E5BB791" w:rsidR="00AE5221" w:rsidRDefault="00AE5221" w:rsidP="00035EED">
      <w:r w:rsidRPr="00AE5221">
        <w:t>Australia endorses this goal to make climate-resilient, sustainable agriculture the most attractive and widely adopted option for farmers everywhere by 2030.</w:t>
      </w:r>
    </w:p>
    <w:p w14:paraId="2F17E9CD" w14:textId="3C6A1AB9" w:rsidR="001C5013" w:rsidRDefault="001C5013" w:rsidP="00D70A6A">
      <w:pPr>
        <w:pStyle w:val="Heading5"/>
      </w:pPr>
      <w:r>
        <w:t xml:space="preserve">Global </w:t>
      </w:r>
      <w:r w:rsidR="00343CDF">
        <w:t>M</w:t>
      </w:r>
      <w:r>
        <w:t xml:space="preserve">ethane </w:t>
      </w:r>
      <w:r w:rsidR="00343CDF">
        <w:t>P</w:t>
      </w:r>
      <w:r>
        <w:t>ledge</w:t>
      </w:r>
    </w:p>
    <w:p w14:paraId="7D50B1A5" w14:textId="39BB5883" w:rsidR="00801FA5" w:rsidRPr="00AC2A9E" w:rsidRDefault="00801FA5" w:rsidP="006076B6">
      <w:r w:rsidRPr="00AC2A9E">
        <w:t xml:space="preserve">The </w:t>
      </w:r>
      <w:r w:rsidR="00AC2A9E">
        <w:t>p</w:t>
      </w:r>
      <w:r w:rsidRPr="00AC2A9E">
        <w:t xml:space="preserve">ledge is a </w:t>
      </w:r>
      <w:r w:rsidR="003B4468">
        <w:t>non-binding</w:t>
      </w:r>
      <w:r w:rsidRPr="00AC2A9E">
        <w:t xml:space="preserve"> commitment to </w:t>
      </w:r>
      <w:r w:rsidR="00FA3FA3">
        <w:t xml:space="preserve">a global goal of collectively reducing methane emissions by 30% below 2020 levels by 2030. </w:t>
      </w:r>
      <w:r w:rsidRPr="00AC2A9E">
        <w:t xml:space="preserve">The </w:t>
      </w:r>
      <w:r w:rsidR="00AC2A9E">
        <w:t>p</w:t>
      </w:r>
      <w:r w:rsidRPr="00AC2A9E">
        <w:t xml:space="preserve">ledge </w:t>
      </w:r>
      <w:r w:rsidR="003B4468">
        <w:t xml:space="preserve">has </w:t>
      </w:r>
      <w:r w:rsidRPr="00AC2A9E">
        <w:t>150 members, including some of the biggest beef, sheep and dairy produc</w:t>
      </w:r>
      <w:r w:rsidR="003C72FF">
        <w:t>ing countries</w:t>
      </w:r>
      <w:r w:rsidRPr="00AC2A9E">
        <w:t xml:space="preserve"> in the world.</w:t>
      </w:r>
    </w:p>
    <w:p w14:paraId="14A572F3" w14:textId="30018044" w:rsidR="001C5013" w:rsidRPr="00AC2A9E" w:rsidRDefault="00801FA5" w:rsidP="006076B6">
      <w:r w:rsidRPr="00AC2A9E">
        <w:t>Australia</w:t>
      </w:r>
      <w:r w:rsidR="003B4468">
        <w:t xml:space="preserve"> </w:t>
      </w:r>
      <w:r w:rsidR="00B060E5">
        <w:t>is taking voluntary actions to reduce methane emissions</w:t>
      </w:r>
      <w:r w:rsidRPr="00AC2A9E">
        <w:t xml:space="preserve"> in the energy and waste sectors</w:t>
      </w:r>
      <w:r w:rsidR="003B4468">
        <w:t>. We will also</w:t>
      </w:r>
      <w:r w:rsidRPr="00AC2A9E">
        <w:t xml:space="preserve"> seek abatement opportunities in the </w:t>
      </w:r>
      <w:r w:rsidR="00EC21AF" w:rsidRPr="00AC2A9E">
        <w:t>agricultural</w:t>
      </w:r>
      <w:r w:rsidRPr="00AC2A9E">
        <w:t xml:space="preserve"> sector</w:t>
      </w:r>
      <w:r w:rsidR="00C73E8E">
        <w:t>,</w:t>
      </w:r>
      <w:r w:rsidRPr="00AC2A9E">
        <w:t xml:space="preserve"> through innovation, </w:t>
      </w:r>
      <w:proofErr w:type="gramStart"/>
      <w:r w:rsidR="002F354B" w:rsidRPr="00AC2A9E">
        <w:t>incentives</w:t>
      </w:r>
      <w:proofErr w:type="gramEnd"/>
      <w:r w:rsidRPr="00AC2A9E">
        <w:t xml:space="preserve"> </w:t>
      </w:r>
      <w:r w:rsidRPr="00AC2A9E">
        <w:lastRenderedPageBreak/>
        <w:t xml:space="preserve">and partnerships with farmers. This will </w:t>
      </w:r>
      <w:r w:rsidR="00011BD1">
        <w:t>support</w:t>
      </w:r>
      <w:r w:rsidRPr="00AC2A9E">
        <w:t xml:space="preserve"> ongoing market access for Australian livestock producers and meet international expectations for improved sustainability outcomes.</w:t>
      </w:r>
    </w:p>
    <w:p w14:paraId="0391074A" w14:textId="509B5756" w:rsidR="009A3905" w:rsidRDefault="009A3905" w:rsidP="00D70A6A">
      <w:pPr>
        <w:pStyle w:val="Heading5"/>
      </w:pPr>
      <w:bookmarkStart w:id="30" w:name="_Hlk137119717"/>
      <w:bookmarkEnd w:id="29"/>
      <w:r w:rsidRPr="009A3905">
        <w:t>Global Research Alliance on Agricultural Greenhouse Gases</w:t>
      </w:r>
    </w:p>
    <w:p w14:paraId="3F9668A4" w14:textId="2B4DF74B" w:rsidR="00572EB2" w:rsidRPr="00AC2A9E" w:rsidRDefault="00572EB2" w:rsidP="009A3905">
      <w:r w:rsidRPr="00AC2A9E">
        <w:t xml:space="preserve">Australia </w:t>
      </w:r>
      <w:r w:rsidR="003B4468">
        <w:t>is</w:t>
      </w:r>
      <w:r w:rsidRPr="00AC2A9E">
        <w:t xml:space="preserve"> a founding partner of </w:t>
      </w:r>
      <w:r w:rsidR="003B4468">
        <w:t xml:space="preserve">this </w:t>
      </w:r>
      <w:r w:rsidRPr="00AC2A9E">
        <w:t>global research network</w:t>
      </w:r>
      <w:r w:rsidR="003B4468">
        <w:t>, which</w:t>
      </w:r>
      <w:r w:rsidRPr="00AC2A9E">
        <w:t xml:space="preserve"> provides a platform for knowledge</w:t>
      </w:r>
      <w:r w:rsidR="00855FAF">
        <w:t xml:space="preserve"> </w:t>
      </w:r>
      <w:r w:rsidRPr="00AC2A9E">
        <w:t xml:space="preserve">sharing between agricultural </w:t>
      </w:r>
      <w:r w:rsidR="003C72FF">
        <w:t>scientific</w:t>
      </w:r>
      <w:r w:rsidRPr="00AC2A9E">
        <w:t xml:space="preserve"> researchers and policymakers.</w:t>
      </w:r>
    </w:p>
    <w:p w14:paraId="4308C51A" w14:textId="0DE2AF70" w:rsidR="00C753CF" w:rsidRDefault="00572EB2" w:rsidP="00AC2A9E">
      <w:r w:rsidRPr="00AC2A9E">
        <w:t xml:space="preserve">The </w:t>
      </w:r>
      <w:r w:rsidR="003B4468">
        <w:t>a</w:t>
      </w:r>
      <w:r w:rsidRPr="00AC2A9E">
        <w:t xml:space="preserve">lliance aims to help countries improve agricultural productivity while enhancing resilience, adaptive </w:t>
      </w:r>
      <w:proofErr w:type="gramStart"/>
      <w:r w:rsidR="002F354B" w:rsidRPr="00AC2A9E">
        <w:t>capacity</w:t>
      </w:r>
      <w:proofErr w:type="gramEnd"/>
      <w:r w:rsidR="003B4468">
        <w:t xml:space="preserve"> </w:t>
      </w:r>
      <w:r w:rsidRPr="00AC2A9E">
        <w:t xml:space="preserve">and greenhouse gas mitigation. It provides opportunities to </w:t>
      </w:r>
      <w:r w:rsidR="003B4468">
        <w:t xml:space="preserve">make use of </w:t>
      </w:r>
      <w:r w:rsidRPr="00AC2A9E">
        <w:t xml:space="preserve">international projects, </w:t>
      </w:r>
      <w:proofErr w:type="gramStart"/>
      <w:r w:rsidR="002F354B" w:rsidRPr="00AC2A9E">
        <w:t>expertise</w:t>
      </w:r>
      <w:proofErr w:type="gramEnd"/>
      <w:r w:rsidRPr="00AC2A9E">
        <w:t xml:space="preserve"> and partnerships.</w:t>
      </w:r>
    </w:p>
    <w:p w14:paraId="3ED4B5A3" w14:textId="77777777" w:rsidR="002D5BE3" w:rsidRPr="007C32E2" w:rsidRDefault="002D5BE3" w:rsidP="002D5BE3">
      <w:pPr>
        <w:pStyle w:val="Heading2"/>
        <w:numPr>
          <w:ilvl w:val="0"/>
          <w:numId w:val="0"/>
        </w:numPr>
        <w:ind w:left="720" w:hanging="720"/>
      </w:pPr>
      <w:bookmarkStart w:id="31" w:name="_Toc430782162"/>
      <w:bookmarkStart w:id="32" w:name="_Toc128567992"/>
      <w:bookmarkStart w:id="33" w:name="_Toc139455268"/>
      <w:bookmarkEnd w:id="12"/>
      <w:bookmarkEnd w:id="30"/>
      <w:r w:rsidRPr="007C32E2">
        <w:lastRenderedPageBreak/>
        <w:t>References</w:t>
      </w:r>
      <w:bookmarkEnd w:id="31"/>
      <w:bookmarkEnd w:id="32"/>
      <w:bookmarkEnd w:id="33"/>
    </w:p>
    <w:p w14:paraId="4D87F032" w14:textId="7E30ED93" w:rsidR="002B2B86" w:rsidRPr="007C32E2" w:rsidRDefault="002B2B86" w:rsidP="002B2B86">
      <w:bookmarkStart w:id="34" w:name="_Hlk137645539"/>
      <w:r w:rsidRPr="007C32E2">
        <w:t xml:space="preserve">ABARES 2020, </w:t>
      </w:r>
      <w:hyperlink r:id="rId34" w:history="1">
        <w:r w:rsidRPr="007C32E2">
          <w:rPr>
            <w:rStyle w:val="Hyperlink"/>
          </w:rPr>
          <w:t>ABARES Insights: Analysis of global responses to climate change – opportunities for Australian agricultural producers</w:t>
        </w:r>
      </w:hyperlink>
      <w:r w:rsidRPr="007C32E2">
        <w:t xml:space="preserve">, Australian Bureau of Agricultural and Resource Economics and Sciences, Canberra, accessed </w:t>
      </w:r>
      <w:r w:rsidR="005644BA" w:rsidRPr="007C32E2">
        <w:t>17 April 2023</w:t>
      </w:r>
      <w:r w:rsidRPr="007C32E2">
        <w:t>.</w:t>
      </w:r>
    </w:p>
    <w:p w14:paraId="731686A7" w14:textId="1B0193D5" w:rsidR="002B2B86" w:rsidRPr="007C32E2" w:rsidRDefault="002B2B86" w:rsidP="002B2B86">
      <w:r w:rsidRPr="007C32E2">
        <w:t xml:space="preserve">——2021, </w:t>
      </w:r>
      <w:hyperlink r:id="rId35" w:anchor="the-future-is-highly-uncertain-preparation-is-essential" w:history="1">
        <w:r w:rsidRPr="007C32E2">
          <w:rPr>
            <w:rStyle w:val="Hyperlink"/>
          </w:rPr>
          <w:t>Climate change impacts and adaptation on Australian farms</w:t>
        </w:r>
      </w:hyperlink>
      <w:r w:rsidRPr="007C32E2">
        <w:t xml:space="preserve">, accessed </w:t>
      </w:r>
      <w:r w:rsidR="005644BA" w:rsidRPr="007C32E2">
        <w:t>17 April 2023</w:t>
      </w:r>
      <w:r w:rsidRPr="007C32E2">
        <w:t>.</w:t>
      </w:r>
    </w:p>
    <w:p w14:paraId="4238A25D" w14:textId="04EE23C5" w:rsidR="002B2B86" w:rsidRPr="007C32E2" w:rsidRDefault="002B2B86" w:rsidP="002B2B86">
      <w:r w:rsidRPr="007C32E2">
        <w:t>——2022</w:t>
      </w:r>
      <w:r w:rsidR="00D816CE" w:rsidRPr="007C32E2">
        <w:t>a</w:t>
      </w:r>
      <w:r w:rsidRPr="007C32E2">
        <w:t xml:space="preserve">, </w:t>
      </w:r>
      <w:hyperlink r:id="rId36" w:history="1">
        <w:r w:rsidRPr="007C32E2">
          <w:rPr>
            <w:rStyle w:val="Hyperlink"/>
          </w:rPr>
          <w:t>Labour use in Australian agriculture analysis of survey results, 2021–22</w:t>
        </w:r>
      </w:hyperlink>
      <w:r w:rsidRPr="007C32E2">
        <w:t>, accessed</w:t>
      </w:r>
      <w:r w:rsidR="005644BA" w:rsidRPr="007C32E2">
        <w:t xml:space="preserve"> 1 April 2023</w:t>
      </w:r>
      <w:r w:rsidRPr="007C32E2">
        <w:t>.</w:t>
      </w:r>
    </w:p>
    <w:p w14:paraId="4460B434" w14:textId="47B0D893" w:rsidR="00D816CE" w:rsidRPr="007C32E2" w:rsidRDefault="00D816CE" w:rsidP="002B2B86">
      <w:r w:rsidRPr="007C32E2">
        <w:t xml:space="preserve">——2022b, </w:t>
      </w:r>
      <w:hyperlink r:id="rId37" w:history="1">
        <w:r w:rsidRPr="007C32E2">
          <w:rPr>
            <w:rStyle w:val="Hyperlink"/>
          </w:rPr>
          <w:t>ABARES Insights: Emissions, agricultural support and food security</w:t>
        </w:r>
      </w:hyperlink>
      <w:r w:rsidRPr="007C32E2">
        <w:t>, accessed 17 April 2023.</w:t>
      </w:r>
    </w:p>
    <w:p w14:paraId="11B9A0A1" w14:textId="7F7E3EB8" w:rsidR="002B2B86" w:rsidRPr="007C32E2" w:rsidRDefault="002B2B86" w:rsidP="002B2B86">
      <w:r w:rsidRPr="007C32E2">
        <w:t xml:space="preserve">——2023a, </w:t>
      </w:r>
      <w:hyperlink r:id="rId38" w:anchor="survey-design" w:history="1">
        <w:r w:rsidRPr="007C32E2">
          <w:rPr>
            <w:rStyle w:val="Hyperlink"/>
          </w:rPr>
          <w:t>Australian Agricultural and Grazing Industries Survey</w:t>
        </w:r>
      </w:hyperlink>
      <w:r w:rsidRPr="007C32E2">
        <w:t xml:space="preserve">, accessed </w:t>
      </w:r>
      <w:r w:rsidR="005644BA" w:rsidRPr="007C32E2">
        <w:t>8 June 2023</w:t>
      </w:r>
      <w:r w:rsidRPr="007C32E2">
        <w:t>.</w:t>
      </w:r>
    </w:p>
    <w:bookmarkEnd w:id="34"/>
    <w:p w14:paraId="195407F9" w14:textId="2BAC7223" w:rsidR="002B2B86" w:rsidRPr="007C32E2" w:rsidRDefault="007C2555" w:rsidP="002B2B86">
      <w:r>
        <w:t>——</w:t>
      </w:r>
      <w:r w:rsidR="002B2B86" w:rsidRPr="007C32E2">
        <w:t xml:space="preserve">2023b, </w:t>
      </w:r>
      <w:hyperlink r:id="rId39" w:history="1">
        <w:r w:rsidR="002B2B86" w:rsidRPr="007C32E2">
          <w:rPr>
            <w:rStyle w:val="Hyperlink"/>
          </w:rPr>
          <w:t>ABARES Insights: Snapshot of Australian Agriculture</w:t>
        </w:r>
      </w:hyperlink>
      <w:r w:rsidR="002B2B86" w:rsidRPr="007C32E2">
        <w:t xml:space="preserve">, accessed </w:t>
      </w:r>
      <w:r w:rsidR="00B853B6" w:rsidRPr="007C32E2">
        <w:t>23 March</w:t>
      </w:r>
      <w:r w:rsidR="005644BA" w:rsidRPr="007C32E2">
        <w:t xml:space="preserve"> 2023</w:t>
      </w:r>
      <w:r w:rsidR="002B2B86" w:rsidRPr="007C32E2">
        <w:t>.</w:t>
      </w:r>
    </w:p>
    <w:p w14:paraId="47C299DF" w14:textId="3C7D2788" w:rsidR="002B2B86" w:rsidRPr="007C32E2" w:rsidRDefault="002B2B86" w:rsidP="002B2B86">
      <w:r w:rsidRPr="007C32E2">
        <w:t xml:space="preserve">ABS 2023, </w:t>
      </w:r>
      <w:hyperlink r:id="rId40" w:anchor="cite-window1" w:history="1">
        <w:r w:rsidRPr="007C32E2">
          <w:rPr>
            <w:rStyle w:val="Hyperlink"/>
          </w:rPr>
          <w:t>Agriculture commodities, Australia</w:t>
        </w:r>
      </w:hyperlink>
      <w:r w:rsidRPr="007C32E2">
        <w:t xml:space="preserve">, Australian Bureau of Statistics, Canberra, accessed </w:t>
      </w:r>
      <w:r w:rsidR="005644BA" w:rsidRPr="007C32E2">
        <w:t>8</w:t>
      </w:r>
      <w:r w:rsidR="003A3FB7">
        <w:t> </w:t>
      </w:r>
      <w:r w:rsidR="005644BA" w:rsidRPr="007C32E2">
        <w:t>June 2023</w:t>
      </w:r>
      <w:r w:rsidRPr="007C32E2">
        <w:t>.</w:t>
      </w:r>
    </w:p>
    <w:p w14:paraId="0F95E59E" w14:textId="7128273E" w:rsidR="002B2B86" w:rsidRPr="007C32E2" w:rsidRDefault="002B2B86" w:rsidP="006824DC">
      <w:proofErr w:type="spellStart"/>
      <w:r w:rsidRPr="007C32E2">
        <w:t>AgriFutures</w:t>
      </w:r>
      <w:proofErr w:type="spellEnd"/>
      <w:r w:rsidRPr="007C32E2">
        <w:t xml:space="preserve"> Australia 2022, </w:t>
      </w:r>
      <w:hyperlink r:id="rId41" w:history="1">
        <w:r w:rsidR="004D7250" w:rsidRPr="001C1640">
          <w:rPr>
            <w:rStyle w:val="Hyperlink"/>
          </w:rPr>
          <w:t>Community</w:t>
        </w:r>
        <w:r w:rsidR="006824DC" w:rsidRPr="001C1640">
          <w:rPr>
            <w:rStyle w:val="Hyperlink"/>
          </w:rPr>
          <w:t xml:space="preserve"> Perceptions and Worker Experiences Program</w:t>
        </w:r>
      </w:hyperlink>
      <w:r w:rsidRPr="007C32E2">
        <w:t xml:space="preserve">, Wagga Wagga, accessed </w:t>
      </w:r>
      <w:r w:rsidR="005644BA" w:rsidRPr="007C32E2">
        <w:t>9 May</w:t>
      </w:r>
      <w:r w:rsidRPr="007C32E2">
        <w:t xml:space="preserve"> 202</w:t>
      </w:r>
      <w:r w:rsidR="005644BA" w:rsidRPr="007C32E2">
        <w:t>3</w:t>
      </w:r>
      <w:r w:rsidRPr="007C32E2">
        <w:t>.</w:t>
      </w:r>
    </w:p>
    <w:p w14:paraId="04969D91" w14:textId="7E3D22F8" w:rsidR="002B2B86" w:rsidRPr="007C32E2" w:rsidRDefault="002B2B86" w:rsidP="002B2B86">
      <w:r w:rsidRPr="007C32E2">
        <w:t xml:space="preserve">CEBRA 2022, </w:t>
      </w:r>
      <w:hyperlink r:id="rId42" w:history="1">
        <w:r w:rsidRPr="007C32E2">
          <w:rPr>
            <w:rStyle w:val="Hyperlink"/>
          </w:rPr>
          <w:t>Biosecurity risk from changes in climate, trade and pest and disease pathways</w:t>
        </w:r>
      </w:hyperlink>
      <w:r w:rsidRPr="007C32E2">
        <w:t xml:space="preserve">, Centre of Excellence for Biosecurity Risk Analysis, Melbourne, accessed </w:t>
      </w:r>
      <w:r w:rsidR="005644BA" w:rsidRPr="007C32E2">
        <w:t>6 June 2023</w:t>
      </w:r>
      <w:r w:rsidRPr="007C32E2">
        <w:t>.</w:t>
      </w:r>
    </w:p>
    <w:p w14:paraId="73EA9FA0" w14:textId="67C0937B" w:rsidR="00C25728" w:rsidRPr="007C32E2" w:rsidRDefault="006721C8" w:rsidP="002B2B86">
      <w:r w:rsidRPr="007C32E2">
        <w:t>CER</w:t>
      </w:r>
      <w:r w:rsidR="00F00FE7" w:rsidRPr="007C32E2">
        <w:t xml:space="preserve"> 2023</w:t>
      </w:r>
      <w:r w:rsidR="00C25728" w:rsidRPr="007C32E2">
        <w:t>a</w:t>
      </w:r>
      <w:r w:rsidR="00F00FE7" w:rsidRPr="007C32E2">
        <w:t xml:space="preserve">, </w:t>
      </w:r>
      <w:hyperlink r:id="rId43" w:history="1">
        <w:r w:rsidR="00C25728" w:rsidRPr="007C32E2">
          <w:rPr>
            <w:rStyle w:val="Hyperlink"/>
          </w:rPr>
          <w:t>Emissions Reduction Fund Register</w:t>
        </w:r>
      </w:hyperlink>
      <w:r w:rsidR="00C25728" w:rsidRPr="007C32E2">
        <w:t>,</w:t>
      </w:r>
      <w:r w:rsidR="003A3FB7" w:rsidRPr="003A3FB7">
        <w:t xml:space="preserve"> </w:t>
      </w:r>
      <w:r w:rsidR="003A3FB7" w:rsidRPr="007C32E2">
        <w:t>Clean Energy Regulator</w:t>
      </w:r>
      <w:r w:rsidR="003A3FB7">
        <w:t>,</w:t>
      </w:r>
      <w:r w:rsidR="00C25728" w:rsidRPr="007C32E2">
        <w:t xml:space="preserve"> accessed 1 May 2023. </w:t>
      </w:r>
    </w:p>
    <w:p w14:paraId="1A4E77CD" w14:textId="6702F040" w:rsidR="00F00FE7" w:rsidRPr="007C32E2" w:rsidRDefault="00C25728" w:rsidP="002B2B86">
      <w:r w:rsidRPr="007C32E2">
        <w:t xml:space="preserve">——2023b, </w:t>
      </w:r>
      <w:hyperlink r:id="rId44" w:history="1">
        <w:r w:rsidR="00F00FE7" w:rsidRPr="007C32E2">
          <w:rPr>
            <w:rStyle w:val="Hyperlink"/>
          </w:rPr>
          <w:t>Australian carbon credit units</w:t>
        </w:r>
      </w:hyperlink>
      <w:r w:rsidR="00D816CE" w:rsidRPr="007C32E2">
        <w:t xml:space="preserve"> (ACCUs)</w:t>
      </w:r>
      <w:r w:rsidR="00F00FE7" w:rsidRPr="007C32E2">
        <w:t xml:space="preserve">, </w:t>
      </w:r>
      <w:r w:rsidR="00417120" w:rsidRPr="007C32E2">
        <w:t xml:space="preserve">April, accessed </w:t>
      </w:r>
      <w:r w:rsidR="00D816CE" w:rsidRPr="007C32E2">
        <w:t>1 May 2023.</w:t>
      </w:r>
    </w:p>
    <w:p w14:paraId="21277BE0" w14:textId="76094BFB" w:rsidR="002B2B86" w:rsidRPr="007C32E2" w:rsidRDefault="002B2B86" w:rsidP="002B2B86">
      <w:proofErr w:type="spellStart"/>
      <w:r w:rsidRPr="007C32E2">
        <w:t>Climateworks</w:t>
      </w:r>
      <w:proofErr w:type="spellEnd"/>
      <w:r w:rsidRPr="007C32E2">
        <w:t xml:space="preserve"> Centre 2021, </w:t>
      </w:r>
      <w:hyperlink r:id="rId45" w:history="1">
        <w:r w:rsidRPr="007C32E2">
          <w:rPr>
            <w:rStyle w:val="Hyperlink"/>
          </w:rPr>
          <w:t>State and territory climate action: leading policies and programs in Australia</w:t>
        </w:r>
      </w:hyperlink>
      <w:r w:rsidRPr="007C32E2">
        <w:t xml:space="preserve">, Melbourne, accessed </w:t>
      </w:r>
      <w:r w:rsidR="005644BA" w:rsidRPr="007C32E2">
        <w:t>11 June 2023</w:t>
      </w:r>
      <w:r w:rsidRPr="007C32E2">
        <w:t>.</w:t>
      </w:r>
    </w:p>
    <w:p w14:paraId="02C7FCB2" w14:textId="0A23CC45" w:rsidR="002B2B86" w:rsidRPr="007C32E2" w:rsidRDefault="002B2B86" w:rsidP="002B2B86">
      <w:r w:rsidRPr="007C32E2">
        <w:t xml:space="preserve">DCCEEW 2022, </w:t>
      </w:r>
      <w:hyperlink r:id="rId46" w:anchor=":~:text=In%20June%202022%20Australia%20updated,emissions%20budget%20from%202021%2D2030." w:history="1">
        <w:r w:rsidRPr="00525CB8">
          <w:rPr>
            <w:rStyle w:val="Hyperlink"/>
          </w:rPr>
          <w:t>Australia’s emissions projections 2022</w:t>
        </w:r>
      </w:hyperlink>
      <w:r w:rsidRPr="007C32E2">
        <w:t xml:space="preserve">, Department of Climate Change, Energy, the Environment and Water, Canberra, December, accessed </w:t>
      </w:r>
      <w:r w:rsidR="00E0645B" w:rsidRPr="007C32E2">
        <w:t xml:space="preserve">1 June </w:t>
      </w:r>
      <w:r w:rsidR="005644BA" w:rsidRPr="007C32E2">
        <w:t>2023</w:t>
      </w:r>
      <w:r w:rsidRPr="007C32E2">
        <w:t>.</w:t>
      </w:r>
    </w:p>
    <w:p w14:paraId="2C9E54B8" w14:textId="1D18ED72" w:rsidR="00E0645B" w:rsidRPr="007C32E2" w:rsidRDefault="00E0645B" w:rsidP="002B2B86">
      <w:r w:rsidRPr="007C32E2">
        <w:t xml:space="preserve">——2023, </w:t>
      </w:r>
      <w:hyperlink r:id="rId47" w:history="1">
        <w:r w:rsidRPr="007C32E2">
          <w:rPr>
            <w:rStyle w:val="Hyperlink"/>
          </w:rPr>
          <w:t>National Inventory Report Volume I</w:t>
        </w:r>
      </w:hyperlink>
      <w:r w:rsidRPr="007C32E2">
        <w:t>, accessed 25 May 2023.</w:t>
      </w:r>
    </w:p>
    <w:p w14:paraId="49CD232A" w14:textId="66B9010F" w:rsidR="00224E98" w:rsidRDefault="002B2B86" w:rsidP="002B2B86">
      <w:r w:rsidRPr="007C32E2">
        <w:t xml:space="preserve">IPCC 2022, </w:t>
      </w:r>
      <w:hyperlink r:id="rId48" w:history="1">
        <w:r w:rsidRPr="007C32E2">
          <w:rPr>
            <w:rStyle w:val="Hyperlink"/>
          </w:rPr>
          <w:t>Synthesis report of the IPCC sixth assessment report (AR6)</w:t>
        </w:r>
      </w:hyperlink>
      <w:r w:rsidRPr="007C32E2">
        <w:t xml:space="preserve">, Intergovernmental Panel on Climate Change, Geneva, accessed </w:t>
      </w:r>
      <w:r w:rsidR="005644BA" w:rsidRPr="007C32E2">
        <w:t>23 March 202</w:t>
      </w:r>
      <w:r w:rsidR="00B853B6" w:rsidRPr="007C32E2">
        <w:t>3</w:t>
      </w:r>
      <w:r w:rsidRPr="007C32E2">
        <w:t>.</w:t>
      </w:r>
    </w:p>
    <w:sectPr w:rsidR="00224E98" w:rsidSect="00597321">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BE07" w14:textId="77777777" w:rsidR="00781DF7" w:rsidRDefault="00781DF7">
      <w:r>
        <w:separator/>
      </w:r>
    </w:p>
    <w:p w14:paraId="3668BB3B" w14:textId="77777777" w:rsidR="00781DF7" w:rsidRDefault="00781DF7"/>
    <w:p w14:paraId="6AE3921C" w14:textId="77777777" w:rsidR="00781DF7" w:rsidRDefault="00781DF7"/>
  </w:endnote>
  <w:endnote w:type="continuationSeparator" w:id="0">
    <w:p w14:paraId="581EE493" w14:textId="77777777" w:rsidR="00781DF7" w:rsidRDefault="00781DF7">
      <w:r>
        <w:continuationSeparator/>
      </w:r>
    </w:p>
    <w:p w14:paraId="3433B684" w14:textId="77777777" w:rsidR="00781DF7" w:rsidRDefault="00781DF7"/>
    <w:p w14:paraId="3EEDBAFF" w14:textId="77777777" w:rsidR="00781DF7" w:rsidRDefault="00781DF7"/>
  </w:endnote>
  <w:endnote w:type="continuationNotice" w:id="1">
    <w:p w14:paraId="42F38942" w14:textId="77777777" w:rsidR="00781DF7" w:rsidRDefault="00781DF7">
      <w:pPr>
        <w:pStyle w:val="Footer"/>
      </w:pPr>
    </w:p>
    <w:p w14:paraId="13E58597" w14:textId="77777777" w:rsidR="00781DF7" w:rsidRDefault="00781DF7"/>
    <w:p w14:paraId="6742B8CF" w14:textId="77777777" w:rsidR="00781DF7" w:rsidRDefault="00781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0A36" w14:textId="77777777" w:rsidR="00534E12" w:rsidRDefault="00534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F24A"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CD3F" w14:textId="228A1A0B" w:rsidR="002E20C9" w:rsidRPr="007D16BD" w:rsidRDefault="002E20C9" w:rsidP="00DA7AFF">
    <w:pPr>
      <w:pStyle w:val="Securityclassification"/>
    </w:pPr>
    <w:r w:rsidRPr="007D16BD">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6E2B5" w14:textId="77777777" w:rsidR="00781DF7" w:rsidRDefault="00781DF7">
      <w:r>
        <w:separator/>
      </w:r>
    </w:p>
    <w:p w14:paraId="0FC4140C" w14:textId="77777777" w:rsidR="00781DF7" w:rsidRDefault="00781DF7"/>
    <w:p w14:paraId="7041BF1D" w14:textId="77777777" w:rsidR="00781DF7" w:rsidRDefault="00781DF7"/>
  </w:footnote>
  <w:footnote w:type="continuationSeparator" w:id="0">
    <w:p w14:paraId="2E623EDD" w14:textId="77777777" w:rsidR="00781DF7" w:rsidRDefault="00781DF7">
      <w:r>
        <w:continuationSeparator/>
      </w:r>
    </w:p>
    <w:p w14:paraId="0A1261E1" w14:textId="77777777" w:rsidR="00781DF7" w:rsidRDefault="00781DF7"/>
    <w:p w14:paraId="7E41B40D" w14:textId="77777777" w:rsidR="00781DF7" w:rsidRDefault="00781DF7"/>
  </w:footnote>
  <w:footnote w:type="continuationNotice" w:id="1">
    <w:p w14:paraId="141095C9" w14:textId="77777777" w:rsidR="00781DF7" w:rsidRDefault="00781DF7">
      <w:pPr>
        <w:pStyle w:val="Footer"/>
      </w:pPr>
    </w:p>
    <w:p w14:paraId="5B4EFCB6" w14:textId="77777777" w:rsidR="00781DF7" w:rsidRDefault="00781DF7"/>
    <w:p w14:paraId="0041B0E8" w14:textId="77777777" w:rsidR="00781DF7" w:rsidRDefault="00781D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A750" w14:textId="77777777" w:rsidR="00534E12" w:rsidRDefault="00534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C307" w14:textId="2859E56E" w:rsidR="00B861B4" w:rsidRPr="00CC318D" w:rsidRDefault="00CC318D" w:rsidP="00CC318D">
    <w:pPr>
      <w:pStyle w:val="Header"/>
    </w:pPr>
    <w:r>
      <w:t>National Statement on Climate Change and Agriculture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CFD8" w14:textId="0E35BCCB" w:rsidR="00881F53" w:rsidRDefault="00881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F817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728AF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63E17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3A0386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2674AC0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876EFC6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E241D41"/>
    <w:multiLevelType w:val="hybridMultilevel"/>
    <w:tmpl w:val="EFEE2818"/>
    <w:lvl w:ilvl="0" w:tplc="0098072E">
      <w:start w:val="1"/>
      <w:numFmt w:val="decimal"/>
      <w:pStyle w:val="BoxTextNumbe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32E6FFFA"/>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156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8C10A1"/>
    <w:multiLevelType w:val="multilevel"/>
    <w:tmpl w:val="BE78A4F8"/>
    <w:numStyleLink w:val="Numberlist"/>
  </w:abstractNum>
  <w:abstractNum w:abstractNumId="30" w15:restartNumberingAfterBreak="0">
    <w:nsid w:val="733934B7"/>
    <w:multiLevelType w:val="multilevel"/>
    <w:tmpl w:val="A0241B28"/>
    <w:numStyleLink w:val="List1"/>
  </w:abstractNum>
  <w:num w:numId="1" w16cid:durableId="2071880264">
    <w:abstractNumId w:val="7"/>
  </w:num>
  <w:num w:numId="2" w16cid:durableId="1673799208">
    <w:abstractNumId w:val="19"/>
  </w:num>
  <w:num w:numId="3" w16cid:durableId="1404451164">
    <w:abstractNumId w:val="20"/>
  </w:num>
  <w:num w:numId="4" w16cid:durableId="1666787524">
    <w:abstractNumId w:val="12"/>
  </w:num>
  <w:num w:numId="5" w16cid:durableId="381057155">
    <w:abstractNumId w:val="25"/>
  </w:num>
  <w:num w:numId="6" w16cid:durableId="1639215797">
    <w:abstractNumId w:val="26"/>
  </w:num>
  <w:num w:numId="7" w16cid:durableId="8609022">
    <w:abstractNumId w:val="8"/>
  </w:num>
  <w:num w:numId="8" w16cid:durableId="1643265712">
    <w:abstractNumId w:val="15"/>
  </w:num>
  <w:num w:numId="9" w16cid:durableId="793717093">
    <w:abstractNumId w:val="17"/>
  </w:num>
  <w:num w:numId="10" w16cid:durableId="164254000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6"/>
  </w:num>
  <w:num w:numId="12" w16cid:durableId="1466848734">
    <w:abstractNumId w:val="4"/>
  </w:num>
  <w:num w:numId="13" w16cid:durableId="297998804">
    <w:abstractNumId w:val="3"/>
  </w:num>
  <w:num w:numId="14" w16cid:durableId="369259423">
    <w:abstractNumId w:val="2"/>
  </w:num>
  <w:num w:numId="15" w16cid:durableId="1457260623">
    <w:abstractNumId w:val="13"/>
  </w:num>
  <w:num w:numId="16" w16cid:durableId="1314063411">
    <w:abstractNumId w:val="23"/>
  </w:num>
  <w:num w:numId="17" w16cid:durableId="4592994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28"/>
  </w:num>
  <w:num w:numId="19" w16cid:durableId="2052537745">
    <w:abstractNumId w:val="1"/>
  </w:num>
  <w:num w:numId="20" w16cid:durableId="1609198961">
    <w:abstractNumId w:val="0"/>
  </w:num>
  <w:num w:numId="21" w16cid:durableId="1217014302">
    <w:abstractNumId w:val="16"/>
  </w:num>
  <w:num w:numId="22" w16cid:durableId="1652558498">
    <w:abstractNumId w:val="21"/>
  </w:num>
  <w:num w:numId="23" w16cid:durableId="780877881">
    <w:abstractNumId w:val="29"/>
  </w:num>
  <w:num w:numId="24" w16cid:durableId="9570234">
    <w:abstractNumId w:val="14"/>
  </w:num>
  <w:num w:numId="25" w16cid:durableId="1084184664">
    <w:abstractNumId w:val="18"/>
  </w:num>
  <w:num w:numId="26" w16cid:durableId="15689503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30"/>
  </w:num>
  <w:num w:numId="28" w16cid:durableId="626202022">
    <w:abstractNumId w:val="22"/>
  </w:num>
  <w:num w:numId="29" w16cid:durableId="281765065">
    <w:abstractNumId w:val="24"/>
  </w:num>
  <w:num w:numId="30" w16cid:durableId="866915021">
    <w:abstractNumId w:val="11"/>
  </w:num>
  <w:num w:numId="31" w16cid:durableId="742336246">
    <w:abstractNumId w:val="9"/>
  </w:num>
  <w:num w:numId="32" w16cid:durableId="652638494">
    <w:abstractNumId w:val="9"/>
  </w:num>
  <w:num w:numId="33" w16cid:durableId="2092000146">
    <w:abstractNumId w:val="20"/>
  </w:num>
  <w:num w:numId="34" w16cid:durableId="1630554390">
    <w:abstractNumId w:val="17"/>
    <w:lvlOverride w:ilvl="0">
      <w:lvl w:ilvl="0">
        <w:start w:val="1"/>
        <w:numFmt w:val="decimal"/>
        <w:lvlText w:val="%1"/>
        <w:lvlJc w:val="left"/>
        <w:pPr>
          <w:ind w:left="720" w:hanging="720"/>
        </w:pPr>
      </w:lvl>
    </w:lvlOverride>
  </w:num>
  <w:num w:numId="35" w16cid:durableId="1540363832">
    <w:abstractNumId w:val="17"/>
    <w:lvlOverride w:ilvl="0">
      <w:lvl w:ilvl="0">
        <w:start w:val="1"/>
        <w:numFmt w:val="decimal"/>
        <w:lvlText w:val="%1"/>
        <w:lvlJc w:val="left"/>
        <w:pPr>
          <w:ind w:left="720" w:hanging="720"/>
        </w:pPr>
      </w:lvl>
    </w:lvlOverride>
  </w:num>
  <w:num w:numId="36" w16cid:durableId="642929874">
    <w:abstractNumId w:val="17"/>
    <w:lvlOverride w:ilvl="0">
      <w:lvl w:ilvl="0">
        <w:start w:val="1"/>
        <w:numFmt w:val="decimal"/>
        <w:lvlText w:val="%1"/>
        <w:lvlJc w:val="left"/>
        <w:pPr>
          <w:ind w:left="720" w:hanging="720"/>
        </w:pPr>
      </w:lvl>
    </w:lvlOverride>
  </w:num>
  <w:num w:numId="37" w16cid:durableId="864908900">
    <w:abstractNumId w:val="15"/>
    <w:lvlOverride w:ilvl="0">
      <w:lvl w:ilvl="0">
        <w:start w:val="1"/>
        <w:numFmt w:val="decimal"/>
        <w:pStyle w:val="Heading2"/>
        <w:lvlText w:val="%1"/>
        <w:lvlJc w:val="left"/>
        <w:pPr>
          <w:ind w:left="720" w:hanging="720"/>
        </w:pPr>
        <w:rPr>
          <w:color w:val="auto"/>
        </w:rPr>
      </w:lvl>
    </w:lvlOverride>
  </w:num>
  <w:num w:numId="38" w16cid:durableId="973095224">
    <w:abstractNumId w:val="25"/>
  </w:num>
  <w:num w:numId="39" w16cid:durableId="892084597">
    <w:abstractNumId w:val="25"/>
  </w:num>
  <w:num w:numId="40" w16cid:durableId="1322200132">
    <w:abstractNumId w:val="25"/>
  </w:num>
  <w:num w:numId="41" w16cid:durableId="1877618362">
    <w:abstractNumId w:val="14"/>
  </w:num>
  <w:num w:numId="42" w16cid:durableId="1221600267">
    <w:abstractNumId w:val="14"/>
  </w:num>
  <w:num w:numId="43" w16cid:durableId="1366902844">
    <w:abstractNumId w:val="14"/>
  </w:num>
  <w:num w:numId="44" w16cid:durableId="1469322956">
    <w:abstractNumId w:val="25"/>
  </w:num>
  <w:num w:numId="45" w16cid:durableId="1341661948">
    <w:abstractNumId w:val="26"/>
  </w:num>
  <w:num w:numId="46" w16cid:durableId="1516842657">
    <w:abstractNumId w:val="12"/>
  </w:num>
  <w:num w:numId="47" w16cid:durableId="1983389004">
    <w:abstractNumId w:val="11"/>
  </w:num>
  <w:num w:numId="48" w16cid:durableId="53311915">
    <w:abstractNumId w:val="22"/>
  </w:num>
  <w:num w:numId="49" w16cid:durableId="1510218002">
    <w:abstractNumId w:val="23"/>
  </w:num>
  <w:num w:numId="50" w16cid:durableId="435951209">
    <w:abstractNumId w:val="27"/>
  </w:num>
  <w:num w:numId="51" w16cid:durableId="1516919606">
    <w:abstractNumId w:val="10"/>
  </w:num>
  <w:num w:numId="52" w16cid:durableId="564993513">
    <w:abstractNumId w:val="10"/>
  </w:num>
  <w:num w:numId="53" w16cid:durableId="2081517748">
    <w:abstractNumId w:val="10"/>
    <w:lvlOverride w:ilvl="0">
      <w:startOverride w:val="1"/>
    </w:lvlOverride>
  </w:num>
  <w:num w:numId="54" w16cid:durableId="818307106">
    <w:abstractNumId w:val="7"/>
  </w:num>
  <w:num w:numId="55" w16cid:durableId="2114400625">
    <w:abstractNumId w:val="5"/>
  </w:num>
  <w:num w:numId="56" w16cid:durableId="637104467">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FE"/>
    <w:rsid w:val="0000082A"/>
    <w:rsid w:val="00002D04"/>
    <w:rsid w:val="00002DE3"/>
    <w:rsid w:val="000032AD"/>
    <w:rsid w:val="000065FE"/>
    <w:rsid w:val="00006D71"/>
    <w:rsid w:val="00011BD1"/>
    <w:rsid w:val="000156D7"/>
    <w:rsid w:val="00023C87"/>
    <w:rsid w:val="00032114"/>
    <w:rsid w:val="00034C6A"/>
    <w:rsid w:val="00035EED"/>
    <w:rsid w:val="00035F77"/>
    <w:rsid w:val="00036907"/>
    <w:rsid w:val="00036C77"/>
    <w:rsid w:val="000371E4"/>
    <w:rsid w:val="00040C64"/>
    <w:rsid w:val="000410CC"/>
    <w:rsid w:val="00043D85"/>
    <w:rsid w:val="00044EAB"/>
    <w:rsid w:val="0005090E"/>
    <w:rsid w:val="000526C2"/>
    <w:rsid w:val="000542BC"/>
    <w:rsid w:val="000542FF"/>
    <w:rsid w:val="000562B4"/>
    <w:rsid w:val="000574AE"/>
    <w:rsid w:val="00061CBB"/>
    <w:rsid w:val="00061FF0"/>
    <w:rsid w:val="00064F23"/>
    <w:rsid w:val="0006522C"/>
    <w:rsid w:val="00065F1F"/>
    <w:rsid w:val="0006620E"/>
    <w:rsid w:val="00070BDF"/>
    <w:rsid w:val="00071DD3"/>
    <w:rsid w:val="000810CC"/>
    <w:rsid w:val="00081214"/>
    <w:rsid w:val="000869AB"/>
    <w:rsid w:val="000942EE"/>
    <w:rsid w:val="00094739"/>
    <w:rsid w:val="00096ECA"/>
    <w:rsid w:val="00097FA8"/>
    <w:rsid w:val="000A1447"/>
    <w:rsid w:val="000A1C2C"/>
    <w:rsid w:val="000A1F88"/>
    <w:rsid w:val="000A301A"/>
    <w:rsid w:val="000A42D2"/>
    <w:rsid w:val="000A4D98"/>
    <w:rsid w:val="000A77D6"/>
    <w:rsid w:val="000A7AAF"/>
    <w:rsid w:val="000B1FCD"/>
    <w:rsid w:val="000B2624"/>
    <w:rsid w:val="000B3FEB"/>
    <w:rsid w:val="000B5FA0"/>
    <w:rsid w:val="000C4093"/>
    <w:rsid w:val="000C67DF"/>
    <w:rsid w:val="000C6A96"/>
    <w:rsid w:val="000D338E"/>
    <w:rsid w:val="000D383A"/>
    <w:rsid w:val="000D4973"/>
    <w:rsid w:val="000D4D3D"/>
    <w:rsid w:val="000D7EF4"/>
    <w:rsid w:val="000E0B76"/>
    <w:rsid w:val="000E15FD"/>
    <w:rsid w:val="000E4437"/>
    <w:rsid w:val="000E44F4"/>
    <w:rsid w:val="000E756A"/>
    <w:rsid w:val="000F381C"/>
    <w:rsid w:val="000F4B79"/>
    <w:rsid w:val="000F5E78"/>
    <w:rsid w:val="001013AD"/>
    <w:rsid w:val="001020D4"/>
    <w:rsid w:val="00103F4B"/>
    <w:rsid w:val="00110590"/>
    <w:rsid w:val="001113B9"/>
    <w:rsid w:val="001116C3"/>
    <w:rsid w:val="00113D01"/>
    <w:rsid w:val="00117CB9"/>
    <w:rsid w:val="00117F37"/>
    <w:rsid w:val="001229DD"/>
    <w:rsid w:val="00122A7E"/>
    <w:rsid w:val="001245ED"/>
    <w:rsid w:val="001249F9"/>
    <w:rsid w:val="0012711E"/>
    <w:rsid w:val="00133542"/>
    <w:rsid w:val="00134FA9"/>
    <w:rsid w:val="00137D27"/>
    <w:rsid w:val="00140864"/>
    <w:rsid w:val="00141E9B"/>
    <w:rsid w:val="001431D1"/>
    <w:rsid w:val="00143F3B"/>
    <w:rsid w:val="00151B70"/>
    <w:rsid w:val="0015258F"/>
    <w:rsid w:val="00156802"/>
    <w:rsid w:val="00156CCF"/>
    <w:rsid w:val="0016201B"/>
    <w:rsid w:val="00163222"/>
    <w:rsid w:val="001641A3"/>
    <w:rsid w:val="00165B33"/>
    <w:rsid w:val="00166E3F"/>
    <w:rsid w:val="00167D34"/>
    <w:rsid w:val="00170071"/>
    <w:rsid w:val="00170CB6"/>
    <w:rsid w:val="001710AB"/>
    <w:rsid w:val="001728AE"/>
    <w:rsid w:val="00176594"/>
    <w:rsid w:val="0017699C"/>
    <w:rsid w:val="001769D9"/>
    <w:rsid w:val="001813D5"/>
    <w:rsid w:val="001823E8"/>
    <w:rsid w:val="00183EF4"/>
    <w:rsid w:val="0018702C"/>
    <w:rsid w:val="001874A7"/>
    <w:rsid w:val="001877D2"/>
    <w:rsid w:val="00194CD4"/>
    <w:rsid w:val="001A110A"/>
    <w:rsid w:val="001A67EA"/>
    <w:rsid w:val="001A7286"/>
    <w:rsid w:val="001A7F90"/>
    <w:rsid w:val="001B187C"/>
    <w:rsid w:val="001B3D69"/>
    <w:rsid w:val="001B40A7"/>
    <w:rsid w:val="001B62D1"/>
    <w:rsid w:val="001C1640"/>
    <w:rsid w:val="001C1865"/>
    <w:rsid w:val="001C5013"/>
    <w:rsid w:val="001C7103"/>
    <w:rsid w:val="001C782B"/>
    <w:rsid w:val="001D47AA"/>
    <w:rsid w:val="001D7280"/>
    <w:rsid w:val="001E0EC1"/>
    <w:rsid w:val="001E126A"/>
    <w:rsid w:val="001E5C17"/>
    <w:rsid w:val="001E7C03"/>
    <w:rsid w:val="001F095E"/>
    <w:rsid w:val="001F11B0"/>
    <w:rsid w:val="001F1937"/>
    <w:rsid w:val="001F2127"/>
    <w:rsid w:val="001F2D09"/>
    <w:rsid w:val="001F44CD"/>
    <w:rsid w:val="00203942"/>
    <w:rsid w:val="00204E5D"/>
    <w:rsid w:val="00206877"/>
    <w:rsid w:val="0020729A"/>
    <w:rsid w:val="00207F59"/>
    <w:rsid w:val="00210777"/>
    <w:rsid w:val="002125EF"/>
    <w:rsid w:val="002149AB"/>
    <w:rsid w:val="00214FEE"/>
    <w:rsid w:val="0021649B"/>
    <w:rsid w:val="00216B12"/>
    <w:rsid w:val="0022046F"/>
    <w:rsid w:val="002214B7"/>
    <w:rsid w:val="00221633"/>
    <w:rsid w:val="00222137"/>
    <w:rsid w:val="00224E98"/>
    <w:rsid w:val="00232F52"/>
    <w:rsid w:val="00235A26"/>
    <w:rsid w:val="0024042C"/>
    <w:rsid w:val="00243FF0"/>
    <w:rsid w:val="00246EE0"/>
    <w:rsid w:val="002470C9"/>
    <w:rsid w:val="0025231C"/>
    <w:rsid w:val="002626B1"/>
    <w:rsid w:val="00263CB6"/>
    <w:rsid w:val="00266B5E"/>
    <w:rsid w:val="00266C5A"/>
    <w:rsid w:val="002678C5"/>
    <w:rsid w:val="00274FFC"/>
    <w:rsid w:val="002758C7"/>
    <w:rsid w:val="00276F67"/>
    <w:rsid w:val="0027764F"/>
    <w:rsid w:val="00280980"/>
    <w:rsid w:val="00281BB6"/>
    <w:rsid w:val="00284A1D"/>
    <w:rsid w:val="00284C5A"/>
    <w:rsid w:val="00284D14"/>
    <w:rsid w:val="002854EB"/>
    <w:rsid w:val="0028563B"/>
    <w:rsid w:val="002862FD"/>
    <w:rsid w:val="00286307"/>
    <w:rsid w:val="002950C8"/>
    <w:rsid w:val="0029627E"/>
    <w:rsid w:val="00297544"/>
    <w:rsid w:val="002A5D7C"/>
    <w:rsid w:val="002A5FB2"/>
    <w:rsid w:val="002A6B3A"/>
    <w:rsid w:val="002A6CE5"/>
    <w:rsid w:val="002A7872"/>
    <w:rsid w:val="002B044F"/>
    <w:rsid w:val="002B0734"/>
    <w:rsid w:val="002B0768"/>
    <w:rsid w:val="002B2B86"/>
    <w:rsid w:val="002B3DC6"/>
    <w:rsid w:val="002B625A"/>
    <w:rsid w:val="002B7922"/>
    <w:rsid w:val="002C38A6"/>
    <w:rsid w:val="002C70D6"/>
    <w:rsid w:val="002C72B9"/>
    <w:rsid w:val="002D1517"/>
    <w:rsid w:val="002D31D2"/>
    <w:rsid w:val="002D38F7"/>
    <w:rsid w:val="002D547D"/>
    <w:rsid w:val="002D5B0A"/>
    <w:rsid w:val="002D5BE3"/>
    <w:rsid w:val="002D67C2"/>
    <w:rsid w:val="002D6B4E"/>
    <w:rsid w:val="002E1FDD"/>
    <w:rsid w:val="002E20C9"/>
    <w:rsid w:val="002E652E"/>
    <w:rsid w:val="002E6E3D"/>
    <w:rsid w:val="002F1457"/>
    <w:rsid w:val="002F354B"/>
    <w:rsid w:val="003024BD"/>
    <w:rsid w:val="00304AB4"/>
    <w:rsid w:val="00305238"/>
    <w:rsid w:val="00310181"/>
    <w:rsid w:val="00320DC2"/>
    <w:rsid w:val="003214B3"/>
    <w:rsid w:val="0032163D"/>
    <w:rsid w:val="00324BD0"/>
    <w:rsid w:val="0032603B"/>
    <w:rsid w:val="00326D50"/>
    <w:rsid w:val="003306AF"/>
    <w:rsid w:val="0033327A"/>
    <w:rsid w:val="00341111"/>
    <w:rsid w:val="00341918"/>
    <w:rsid w:val="00343CDF"/>
    <w:rsid w:val="0034661B"/>
    <w:rsid w:val="00350D80"/>
    <w:rsid w:val="00352D79"/>
    <w:rsid w:val="003537AD"/>
    <w:rsid w:val="00354C6A"/>
    <w:rsid w:val="00355070"/>
    <w:rsid w:val="0035573B"/>
    <w:rsid w:val="00360039"/>
    <w:rsid w:val="0036134D"/>
    <w:rsid w:val="00362478"/>
    <w:rsid w:val="00364A4A"/>
    <w:rsid w:val="003654AC"/>
    <w:rsid w:val="00365BA5"/>
    <w:rsid w:val="0037073B"/>
    <w:rsid w:val="00372192"/>
    <w:rsid w:val="00374768"/>
    <w:rsid w:val="00380A1A"/>
    <w:rsid w:val="00380A86"/>
    <w:rsid w:val="00381ACE"/>
    <w:rsid w:val="003830A6"/>
    <w:rsid w:val="00383F2F"/>
    <w:rsid w:val="00394530"/>
    <w:rsid w:val="00395407"/>
    <w:rsid w:val="00397CFB"/>
    <w:rsid w:val="003A3FB7"/>
    <w:rsid w:val="003A4452"/>
    <w:rsid w:val="003A469F"/>
    <w:rsid w:val="003A6C28"/>
    <w:rsid w:val="003A6F9D"/>
    <w:rsid w:val="003A721C"/>
    <w:rsid w:val="003A7394"/>
    <w:rsid w:val="003A7DD9"/>
    <w:rsid w:val="003B180F"/>
    <w:rsid w:val="003B1E29"/>
    <w:rsid w:val="003B4468"/>
    <w:rsid w:val="003B48DB"/>
    <w:rsid w:val="003B7A6F"/>
    <w:rsid w:val="003C0B5C"/>
    <w:rsid w:val="003C1FCE"/>
    <w:rsid w:val="003C3865"/>
    <w:rsid w:val="003C38A9"/>
    <w:rsid w:val="003C72FF"/>
    <w:rsid w:val="003D2689"/>
    <w:rsid w:val="003D38BD"/>
    <w:rsid w:val="003D564C"/>
    <w:rsid w:val="003D5788"/>
    <w:rsid w:val="003D5862"/>
    <w:rsid w:val="003D7499"/>
    <w:rsid w:val="003E738F"/>
    <w:rsid w:val="003F5705"/>
    <w:rsid w:val="003F58F8"/>
    <w:rsid w:val="00401C7F"/>
    <w:rsid w:val="00404F1B"/>
    <w:rsid w:val="00410B27"/>
    <w:rsid w:val="004119A5"/>
    <w:rsid w:val="0041378F"/>
    <w:rsid w:val="004140B4"/>
    <w:rsid w:val="0041619C"/>
    <w:rsid w:val="00417120"/>
    <w:rsid w:val="00417C2A"/>
    <w:rsid w:val="00420F9C"/>
    <w:rsid w:val="00421310"/>
    <w:rsid w:val="00423E46"/>
    <w:rsid w:val="00424AAB"/>
    <w:rsid w:val="004274B2"/>
    <w:rsid w:val="00432172"/>
    <w:rsid w:val="00432839"/>
    <w:rsid w:val="00437495"/>
    <w:rsid w:val="00437AC4"/>
    <w:rsid w:val="00437F67"/>
    <w:rsid w:val="004404A3"/>
    <w:rsid w:val="00441BFD"/>
    <w:rsid w:val="0044257A"/>
    <w:rsid w:val="00443D2A"/>
    <w:rsid w:val="004451CE"/>
    <w:rsid w:val="00446881"/>
    <w:rsid w:val="004505B7"/>
    <w:rsid w:val="0045077E"/>
    <w:rsid w:val="004509A3"/>
    <w:rsid w:val="00450AB9"/>
    <w:rsid w:val="00451B82"/>
    <w:rsid w:val="00451C70"/>
    <w:rsid w:val="00452575"/>
    <w:rsid w:val="004556C6"/>
    <w:rsid w:val="00461957"/>
    <w:rsid w:val="004657F4"/>
    <w:rsid w:val="0046625C"/>
    <w:rsid w:val="004668FB"/>
    <w:rsid w:val="004706C5"/>
    <w:rsid w:val="00470C21"/>
    <w:rsid w:val="004736E6"/>
    <w:rsid w:val="0047440B"/>
    <w:rsid w:val="00476843"/>
    <w:rsid w:val="00476C9E"/>
    <w:rsid w:val="004804A9"/>
    <w:rsid w:val="00480CDD"/>
    <w:rsid w:val="00482178"/>
    <w:rsid w:val="00484479"/>
    <w:rsid w:val="00485426"/>
    <w:rsid w:val="004861FC"/>
    <w:rsid w:val="0048694D"/>
    <w:rsid w:val="00491E5F"/>
    <w:rsid w:val="00493A99"/>
    <w:rsid w:val="00496D0B"/>
    <w:rsid w:val="004A2604"/>
    <w:rsid w:val="004A2CCC"/>
    <w:rsid w:val="004A2FC4"/>
    <w:rsid w:val="004A6BF4"/>
    <w:rsid w:val="004A775D"/>
    <w:rsid w:val="004B16CE"/>
    <w:rsid w:val="004B1CD3"/>
    <w:rsid w:val="004B1D54"/>
    <w:rsid w:val="004B51E6"/>
    <w:rsid w:val="004C507A"/>
    <w:rsid w:val="004C61C4"/>
    <w:rsid w:val="004C6F0E"/>
    <w:rsid w:val="004D2BEE"/>
    <w:rsid w:val="004D3A8A"/>
    <w:rsid w:val="004D46F3"/>
    <w:rsid w:val="004D5416"/>
    <w:rsid w:val="004D6B2C"/>
    <w:rsid w:val="004D7250"/>
    <w:rsid w:val="004D7953"/>
    <w:rsid w:val="004E0F77"/>
    <w:rsid w:val="004E51A2"/>
    <w:rsid w:val="004E7382"/>
    <w:rsid w:val="004E793E"/>
    <w:rsid w:val="004E7BEA"/>
    <w:rsid w:val="004E7D8F"/>
    <w:rsid w:val="004F2F03"/>
    <w:rsid w:val="004F3F2A"/>
    <w:rsid w:val="004F6AB1"/>
    <w:rsid w:val="004F71F1"/>
    <w:rsid w:val="00500010"/>
    <w:rsid w:val="00500E02"/>
    <w:rsid w:val="00501823"/>
    <w:rsid w:val="005022BF"/>
    <w:rsid w:val="005043EB"/>
    <w:rsid w:val="00512A2C"/>
    <w:rsid w:val="00513E12"/>
    <w:rsid w:val="00514D31"/>
    <w:rsid w:val="00515FF4"/>
    <w:rsid w:val="00517A68"/>
    <w:rsid w:val="00521889"/>
    <w:rsid w:val="00523F43"/>
    <w:rsid w:val="00525CB8"/>
    <w:rsid w:val="00531D1C"/>
    <w:rsid w:val="00532442"/>
    <w:rsid w:val="005327B5"/>
    <w:rsid w:val="005328C0"/>
    <w:rsid w:val="00533036"/>
    <w:rsid w:val="005338DC"/>
    <w:rsid w:val="00533CFE"/>
    <w:rsid w:val="00533E8E"/>
    <w:rsid w:val="00534E12"/>
    <w:rsid w:val="00535894"/>
    <w:rsid w:val="00537426"/>
    <w:rsid w:val="00537461"/>
    <w:rsid w:val="00541958"/>
    <w:rsid w:val="00541CE4"/>
    <w:rsid w:val="00542E27"/>
    <w:rsid w:val="00544D80"/>
    <w:rsid w:val="00546BDD"/>
    <w:rsid w:val="00546C64"/>
    <w:rsid w:val="0054729C"/>
    <w:rsid w:val="0055186A"/>
    <w:rsid w:val="00553DC4"/>
    <w:rsid w:val="005563EE"/>
    <w:rsid w:val="005568C1"/>
    <w:rsid w:val="005601ED"/>
    <w:rsid w:val="00563009"/>
    <w:rsid w:val="00564300"/>
    <w:rsid w:val="005644BA"/>
    <w:rsid w:val="00570892"/>
    <w:rsid w:val="00571761"/>
    <w:rsid w:val="00571A7E"/>
    <w:rsid w:val="00572EB2"/>
    <w:rsid w:val="005772D3"/>
    <w:rsid w:val="00580EE0"/>
    <w:rsid w:val="005832A6"/>
    <w:rsid w:val="00591B99"/>
    <w:rsid w:val="0059447E"/>
    <w:rsid w:val="00597321"/>
    <w:rsid w:val="005A08B1"/>
    <w:rsid w:val="005A4017"/>
    <w:rsid w:val="005A456E"/>
    <w:rsid w:val="005A4D85"/>
    <w:rsid w:val="005A7193"/>
    <w:rsid w:val="005B2C4D"/>
    <w:rsid w:val="005B6585"/>
    <w:rsid w:val="005B784A"/>
    <w:rsid w:val="005C36F6"/>
    <w:rsid w:val="005C3CC5"/>
    <w:rsid w:val="005C6CBE"/>
    <w:rsid w:val="005D3785"/>
    <w:rsid w:val="005D3790"/>
    <w:rsid w:val="005D63A2"/>
    <w:rsid w:val="005E25BD"/>
    <w:rsid w:val="005E50B8"/>
    <w:rsid w:val="005E6254"/>
    <w:rsid w:val="005F0B11"/>
    <w:rsid w:val="005F0CF9"/>
    <w:rsid w:val="005F0E1A"/>
    <w:rsid w:val="005F2DC2"/>
    <w:rsid w:val="005F3480"/>
    <w:rsid w:val="005F3F3E"/>
    <w:rsid w:val="005F41E5"/>
    <w:rsid w:val="005F7000"/>
    <w:rsid w:val="005F7170"/>
    <w:rsid w:val="005F7CFF"/>
    <w:rsid w:val="00600C5C"/>
    <w:rsid w:val="00605596"/>
    <w:rsid w:val="006076B6"/>
    <w:rsid w:val="00607A4A"/>
    <w:rsid w:val="00607D1B"/>
    <w:rsid w:val="0061037C"/>
    <w:rsid w:val="006138D1"/>
    <w:rsid w:val="00613D46"/>
    <w:rsid w:val="00613EC7"/>
    <w:rsid w:val="006215C1"/>
    <w:rsid w:val="00631D19"/>
    <w:rsid w:val="006344CA"/>
    <w:rsid w:val="00634E74"/>
    <w:rsid w:val="00635C53"/>
    <w:rsid w:val="006406CE"/>
    <w:rsid w:val="0064180B"/>
    <w:rsid w:val="006423D0"/>
    <w:rsid w:val="00643843"/>
    <w:rsid w:val="00643B6D"/>
    <w:rsid w:val="00643C78"/>
    <w:rsid w:val="006440A9"/>
    <w:rsid w:val="0064578D"/>
    <w:rsid w:val="00646E99"/>
    <w:rsid w:val="006512A5"/>
    <w:rsid w:val="0065608D"/>
    <w:rsid w:val="00656E98"/>
    <w:rsid w:val="00664050"/>
    <w:rsid w:val="006713A7"/>
    <w:rsid w:val="006721C8"/>
    <w:rsid w:val="00672A64"/>
    <w:rsid w:val="00674EE2"/>
    <w:rsid w:val="00675E06"/>
    <w:rsid w:val="00676037"/>
    <w:rsid w:val="00677DF6"/>
    <w:rsid w:val="00680970"/>
    <w:rsid w:val="00680989"/>
    <w:rsid w:val="006821E2"/>
    <w:rsid w:val="006824DC"/>
    <w:rsid w:val="006846C5"/>
    <w:rsid w:val="00684CBE"/>
    <w:rsid w:val="00684E93"/>
    <w:rsid w:val="006904CA"/>
    <w:rsid w:val="0069360E"/>
    <w:rsid w:val="00694FC5"/>
    <w:rsid w:val="0069711E"/>
    <w:rsid w:val="006A0057"/>
    <w:rsid w:val="006A09D1"/>
    <w:rsid w:val="006A2A8A"/>
    <w:rsid w:val="006A3149"/>
    <w:rsid w:val="006A5A1E"/>
    <w:rsid w:val="006A5BE7"/>
    <w:rsid w:val="006B0C86"/>
    <w:rsid w:val="006B0DE8"/>
    <w:rsid w:val="006B222A"/>
    <w:rsid w:val="006B57D2"/>
    <w:rsid w:val="006C16FF"/>
    <w:rsid w:val="006C1D21"/>
    <w:rsid w:val="006C261F"/>
    <w:rsid w:val="006C2FF3"/>
    <w:rsid w:val="006C4423"/>
    <w:rsid w:val="006C4AFB"/>
    <w:rsid w:val="006C5145"/>
    <w:rsid w:val="006C6AEA"/>
    <w:rsid w:val="006C6EBC"/>
    <w:rsid w:val="006D0747"/>
    <w:rsid w:val="006D137A"/>
    <w:rsid w:val="006D1DB8"/>
    <w:rsid w:val="006D2B18"/>
    <w:rsid w:val="006D3B3D"/>
    <w:rsid w:val="006D51ED"/>
    <w:rsid w:val="006D5EF5"/>
    <w:rsid w:val="006E4458"/>
    <w:rsid w:val="006E49E8"/>
    <w:rsid w:val="006E4C06"/>
    <w:rsid w:val="006E5FAF"/>
    <w:rsid w:val="006E61E0"/>
    <w:rsid w:val="006E6712"/>
    <w:rsid w:val="006E725F"/>
    <w:rsid w:val="006F1F41"/>
    <w:rsid w:val="006F2F25"/>
    <w:rsid w:val="006F2FE3"/>
    <w:rsid w:val="006F6656"/>
    <w:rsid w:val="00702E40"/>
    <w:rsid w:val="00704770"/>
    <w:rsid w:val="007076FB"/>
    <w:rsid w:val="00715110"/>
    <w:rsid w:val="007169D6"/>
    <w:rsid w:val="00721020"/>
    <w:rsid w:val="00722059"/>
    <w:rsid w:val="00722779"/>
    <w:rsid w:val="0072278D"/>
    <w:rsid w:val="00725634"/>
    <w:rsid w:val="00730CC5"/>
    <w:rsid w:val="00730E76"/>
    <w:rsid w:val="007311AB"/>
    <w:rsid w:val="00732AB9"/>
    <w:rsid w:val="007336BB"/>
    <w:rsid w:val="00742390"/>
    <w:rsid w:val="00744CB6"/>
    <w:rsid w:val="0074680A"/>
    <w:rsid w:val="00750EA7"/>
    <w:rsid w:val="00752066"/>
    <w:rsid w:val="00752B9B"/>
    <w:rsid w:val="00752FAB"/>
    <w:rsid w:val="00753825"/>
    <w:rsid w:val="00753B0E"/>
    <w:rsid w:val="00754032"/>
    <w:rsid w:val="007544C1"/>
    <w:rsid w:val="00760586"/>
    <w:rsid w:val="00760BAA"/>
    <w:rsid w:val="00761FCF"/>
    <w:rsid w:val="00764D6A"/>
    <w:rsid w:val="0076583B"/>
    <w:rsid w:val="007659FB"/>
    <w:rsid w:val="00767A23"/>
    <w:rsid w:val="00770368"/>
    <w:rsid w:val="00773056"/>
    <w:rsid w:val="00774360"/>
    <w:rsid w:val="00780BEA"/>
    <w:rsid w:val="00781C93"/>
    <w:rsid w:val="00781DF7"/>
    <w:rsid w:val="007837BA"/>
    <w:rsid w:val="0078431B"/>
    <w:rsid w:val="00784964"/>
    <w:rsid w:val="0078640D"/>
    <w:rsid w:val="00786962"/>
    <w:rsid w:val="00786AA6"/>
    <w:rsid w:val="007927E8"/>
    <w:rsid w:val="007A1BCA"/>
    <w:rsid w:val="007A5D10"/>
    <w:rsid w:val="007A6FB3"/>
    <w:rsid w:val="007B0DFE"/>
    <w:rsid w:val="007B2361"/>
    <w:rsid w:val="007B49FC"/>
    <w:rsid w:val="007B5F4A"/>
    <w:rsid w:val="007B66C4"/>
    <w:rsid w:val="007B6C03"/>
    <w:rsid w:val="007B761A"/>
    <w:rsid w:val="007B7E13"/>
    <w:rsid w:val="007B7FE0"/>
    <w:rsid w:val="007C2555"/>
    <w:rsid w:val="007C32E2"/>
    <w:rsid w:val="007C358A"/>
    <w:rsid w:val="007C5BB8"/>
    <w:rsid w:val="007D1301"/>
    <w:rsid w:val="007D16BD"/>
    <w:rsid w:val="007D3243"/>
    <w:rsid w:val="007D766F"/>
    <w:rsid w:val="007D7C7A"/>
    <w:rsid w:val="007E17ED"/>
    <w:rsid w:val="007E2BC6"/>
    <w:rsid w:val="007E39EF"/>
    <w:rsid w:val="007E3F84"/>
    <w:rsid w:val="007E4DF6"/>
    <w:rsid w:val="007E7C96"/>
    <w:rsid w:val="007E7F69"/>
    <w:rsid w:val="007F1318"/>
    <w:rsid w:val="007F1B5C"/>
    <w:rsid w:val="007F2C75"/>
    <w:rsid w:val="007F410F"/>
    <w:rsid w:val="007F41D7"/>
    <w:rsid w:val="007F557D"/>
    <w:rsid w:val="00800FE1"/>
    <w:rsid w:val="00801FA5"/>
    <w:rsid w:val="00803343"/>
    <w:rsid w:val="008112E0"/>
    <w:rsid w:val="008130A0"/>
    <w:rsid w:val="008146A2"/>
    <w:rsid w:val="00820F04"/>
    <w:rsid w:val="00831179"/>
    <w:rsid w:val="00831DED"/>
    <w:rsid w:val="00831E08"/>
    <w:rsid w:val="00832184"/>
    <w:rsid w:val="0083705D"/>
    <w:rsid w:val="0084011B"/>
    <w:rsid w:val="00843025"/>
    <w:rsid w:val="00846A0E"/>
    <w:rsid w:val="00854F0A"/>
    <w:rsid w:val="00855094"/>
    <w:rsid w:val="00855FAF"/>
    <w:rsid w:val="008571A0"/>
    <w:rsid w:val="008575A2"/>
    <w:rsid w:val="00857840"/>
    <w:rsid w:val="00861259"/>
    <w:rsid w:val="00861DC1"/>
    <w:rsid w:val="00862C43"/>
    <w:rsid w:val="00863135"/>
    <w:rsid w:val="00865B24"/>
    <w:rsid w:val="00865F38"/>
    <w:rsid w:val="00871FF7"/>
    <w:rsid w:val="008725A8"/>
    <w:rsid w:val="00872DC3"/>
    <w:rsid w:val="00873C4A"/>
    <w:rsid w:val="0088154D"/>
    <w:rsid w:val="00881F53"/>
    <w:rsid w:val="008856B0"/>
    <w:rsid w:val="00886552"/>
    <w:rsid w:val="008875B4"/>
    <w:rsid w:val="008877BC"/>
    <w:rsid w:val="00890FF5"/>
    <w:rsid w:val="00892CC1"/>
    <w:rsid w:val="008969EC"/>
    <w:rsid w:val="00897B06"/>
    <w:rsid w:val="008A0EE3"/>
    <w:rsid w:val="008A23AE"/>
    <w:rsid w:val="008A2E28"/>
    <w:rsid w:val="008A2E29"/>
    <w:rsid w:val="008A375F"/>
    <w:rsid w:val="008A4EDD"/>
    <w:rsid w:val="008A7DCF"/>
    <w:rsid w:val="008B14E1"/>
    <w:rsid w:val="008B1902"/>
    <w:rsid w:val="008B3601"/>
    <w:rsid w:val="008B4C6C"/>
    <w:rsid w:val="008C011E"/>
    <w:rsid w:val="008C3907"/>
    <w:rsid w:val="008C584E"/>
    <w:rsid w:val="008C676C"/>
    <w:rsid w:val="008C7EEE"/>
    <w:rsid w:val="008D44EC"/>
    <w:rsid w:val="008D619B"/>
    <w:rsid w:val="008D73AC"/>
    <w:rsid w:val="008D76BC"/>
    <w:rsid w:val="008E1005"/>
    <w:rsid w:val="008E1239"/>
    <w:rsid w:val="008E1C74"/>
    <w:rsid w:val="008E5471"/>
    <w:rsid w:val="008E59B1"/>
    <w:rsid w:val="008E697E"/>
    <w:rsid w:val="008F4336"/>
    <w:rsid w:val="008F70E0"/>
    <w:rsid w:val="008F7859"/>
    <w:rsid w:val="009020C3"/>
    <w:rsid w:val="009064B2"/>
    <w:rsid w:val="00907824"/>
    <w:rsid w:val="00916AF2"/>
    <w:rsid w:val="0091749B"/>
    <w:rsid w:val="00920CE5"/>
    <w:rsid w:val="0092150C"/>
    <w:rsid w:val="00923567"/>
    <w:rsid w:val="00923CC9"/>
    <w:rsid w:val="009244B1"/>
    <w:rsid w:val="009250B5"/>
    <w:rsid w:val="009272F0"/>
    <w:rsid w:val="009306D9"/>
    <w:rsid w:val="0093071D"/>
    <w:rsid w:val="00931CDB"/>
    <w:rsid w:val="00933A8E"/>
    <w:rsid w:val="009407D8"/>
    <w:rsid w:val="0094159E"/>
    <w:rsid w:val="00942CA0"/>
    <w:rsid w:val="00942FB1"/>
    <w:rsid w:val="00944C66"/>
    <w:rsid w:val="00954FBF"/>
    <w:rsid w:val="0095528C"/>
    <w:rsid w:val="009560DC"/>
    <w:rsid w:val="0095727E"/>
    <w:rsid w:val="00957680"/>
    <w:rsid w:val="00957E24"/>
    <w:rsid w:val="00960E26"/>
    <w:rsid w:val="00963733"/>
    <w:rsid w:val="00964A6C"/>
    <w:rsid w:val="00974187"/>
    <w:rsid w:val="00974758"/>
    <w:rsid w:val="00980656"/>
    <w:rsid w:val="00981799"/>
    <w:rsid w:val="0098258F"/>
    <w:rsid w:val="009842F6"/>
    <w:rsid w:val="009845D4"/>
    <w:rsid w:val="0098629C"/>
    <w:rsid w:val="00987CDB"/>
    <w:rsid w:val="0099308F"/>
    <w:rsid w:val="0099329A"/>
    <w:rsid w:val="009A278C"/>
    <w:rsid w:val="009A364A"/>
    <w:rsid w:val="009A3905"/>
    <w:rsid w:val="009A44DE"/>
    <w:rsid w:val="009A551F"/>
    <w:rsid w:val="009B1DFB"/>
    <w:rsid w:val="009B6A08"/>
    <w:rsid w:val="009B6D27"/>
    <w:rsid w:val="009B6F0F"/>
    <w:rsid w:val="009B774A"/>
    <w:rsid w:val="009B790D"/>
    <w:rsid w:val="009C2420"/>
    <w:rsid w:val="009C577A"/>
    <w:rsid w:val="009C5E5A"/>
    <w:rsid w:val="009C7A35"/>
    <w:rsid w:val="009C7B4C"/>
    <w:rsid w:val="009C7D25"/>
    <w:rsid w:val="009D034E"/>
    <w:rsid w:val="009D44FB"/>
    <w:rsid w:val="009D5007"/>
    <w:rsid w:val="009E2823"/>
    <w:rsid w:val="009E35F4"/>
    <w:rsid w:val="009E7500"/>
    <w:rsid w:val="009E7E58"/>
    <w:rsid w:val="009F1920"/>
    <w:rsid w:val="009F2685"/>
    <w:rsid w:val="009F42A2"/>
    <w:rsid w:val="009F5FD1"/>
    <w:rsid w:val="009F6779"/>
    <w:rsid w:val="009F74EF"/>
    <w:rsid w:val="00A02A4B"/>
    <w:rsid w:val="00A033FA"/>
    <w:rsid w:val="00A069B9"/>
    <w:rsid w:val="00A071FB"/>
    <w:rsid w:val="00A074FA"/>
    <w:rsid w:val="00A17AD2"/>
    <w:rsid w:val="00A209D7"/>
    <w:rsid w:val="00A20C9C"/>
    <w:rsid w:val="00A2395D"/>
    <w:rsid w:val="00A24FC9"/>
    <w:rsid w:val="00A25C21"/>
    <w:rsid w:val="00A27D04"/>
    <w:rsid w:val="00A306C3"/>
    <w:rsid w:val="00A32E25"/>
    <w:rsid w:val="00A34C86"/>
    <w:rsid w:val="00A3509B"/>
    <w:rsid w:val="00A405E2"/>
    <w:rsid w:val="00A411A8"/>
    <w:rsid w:val="00A41C34"/>
    <w:rsid w:val="00A433A6"/>
    <w:rsid w:val="00A43C07"/>
    <w:rsid w:val="00A46583"/>
    <w:rsid w:val="00A47E56"/>
    <w:rsid w:val="00A50EBC"/>
    <w:rsid w:val="00A52616"/>
    <w:rsid w:val="00A5329B"/>
    <w:rsid w:val="00A546F1"/>
    <w:rsid w:val="00A54952"/>
    <w:rsid w:val="00A54A25"/>
    <w:rsid w:val="00A54ABE"/>
    <w:rsid w:val="00A553E3"/>
    <w:rsid w:val="00A56BED"/>
    <w:rsid w:val="00A64CAB"/>
    <w:rsid w:val="00A67450"/>
    <w:rsid w:val="00A738EC"/>
    <w:rsid w:val="00A743DA"/>
    <w:rsid w:val="00A75981"/>
    <w:rsid w:val="00A80D68"/>
    <w:rsid w:val="00A844BC"/>
    <w:rsid w:val="00A85EB7"/>
    <w:rsid w:val="00A864C5"/>
    <w:rsid w:val="00A87345"/>
    <w:rsid w:val="00A90122"/>
    <w:rsid w:val="00A90AC7"/>
    <w:rsid w:val="00A91307"/>
    <w:rsid w:val="00A914B0"/>
    <w:rsid w:val="00A929E4"/>
    <w:rsid w:val="00A93B74"/>
    <w:rsid w:val="00A93C4A"/>
    <w:rsid w:val="00A94E9B"/>
    <w:rsid w:val="00A94ED5"/>
    <w:rsid w:val="00AA1D58"/>
    <w:rsid w:val="00AA4BD2"/>
    <w:rsid w:val="00AA4D49"/>
    <w:rsid w:val="00AA52CE"/>
    <w:rsid w:val="00AA6670"/>
    <w:rsid w:val="00AB0E29"/>
    <w:rsid w:val="00AB1142"/>
    <w:rsid w:val="00AB3668"/>
    <w:rsid w:val="00AB59F3"/>
    <w:rsid w:val="00AB61E1"/>
    <w:rsid w:val="00AB6794"/>
    <w:rsid w:val="00AB6BE8"/>
    <w:rsid w:val="00AB7911"/>
    <w:rsid w:val="00AC18E3"/>
    <w:rsid w:val="00AC2A9E"/>
    <w:rsid w:val="00AC35F5"/>
    <w:rsid w:val="00AC6BF4"/>
    <w:rsid w:val="00AD2D70"/>
    <w:rsid w:val="00AD4615"/>
    <w:rsid w:val="00AD4C3F"/>
    <w:rsid w:val="00AD5C1B"/>
    <w:rsid w:val="00AD788D"/>
    <w:rsid w:val="00AE4237"/>
    <w:rsid w:val="00AE508D"/>
    <w:rsid w:val="00AE5221"/>
    <w:rsid w:val="00AF1319"/>
    <w:rsid w:val="00AF376C"/>
    <w:rsid w:val="00AF698F"/>
    <w:rsid w:val="00AF7384"/>
    <w:rsid w:val="00B003F0"/>
    <w:rsid w:val="00B02460"/>
    <w:rsid w:val="00B02B9B"/>
    <w:rsid w:val="00B02C2A"/>
    <w:rsid w:val="00B05296"/>
    <w:rsid w:val="00B060E5"/>
    <w:rsid w:val="00B13B42"/>
    <w:rsid w:val="00B211A3"/>
    <w:rsid w:val="00B235AC"/>
    <w:rsid w:val="00B23813"/>
    <w:rsid w:val="00B2557D"/>
    <w:rsid w:val="00B30E7D"/>
    <w:rsid w:val="00B31D5D"/>
    <w:rsid w:val="00B32168"/>
    <w:rsid w:val="00B327DB"/>
    <w:rsid w:val="00B37123"/>
    <w:rsid w:val="00B40C56"/>
    <w:rsid w:val="00B41653"/>
    <w:rsid w:val="00B51148"/>
    <w:rsid w:val="00B525E3"/>
    <w:rsid w:val="00B53F7F"/>
    <w:rsid w:val="00B54FD1"/>
    <w:rsid w:val="00B56F71"/>
    <w:rsid w:val="00B5740E"/>
    <w:rsid w:val="00B6018C"/>
    <w:rsid w:val="00B61434"/>
    <w:rsid w:val="00B63B5D"/>
    <w:rsid w:val="00B70A6E"/>
    <w:rsid w:val="00B713A3"/>
    <w:rsid w:val="00B81A29"/>
    <w:rsid w:val="00B8306F"/>
    <w:rsid w:val="00B835A6"/>
    <w:rsid w:val="00B84485"/>
    <w:rsid w:val="00B853B6"/>
    <w:rsid w:val="00B861B4"/>
    <w:rsid w:val="00B9147D"/>
    <w:rsid w:val="00B920E5"/>
    <w:rsid w:val="00B92CBA"/>
    <w:rsid w:val="00B93312"/>
    <w:rsid w:val="00B93356"/>
    <w:rsid w:val="00B95B51"/>
    <w:rsid w:val="00B9638D"/>
    <w:rsid w:val="00B97444"/>
    <w:rsid w:val="00B97E61"/>
    <w:rsid w:val="00BA5B0F"/>
    <w:rsid w:val="00BB0F8C"/>
    <w:rsid w:val="00BB26D3"/>
    <w:rsid w:val="00BB5543"/>
    <w:rsid w:val="00BC1616"/>
    <w:rsid w:val="00BC7C58"/>
    <w:rsid w:val="00BD671A"/>
    <w:rsid w:val="00BD7F33"/>
    <w:rsid w:val="00BE0EDB"/>
    <w:rsid w:val="00BE290E"/>
    <w:rsid w:val="00BE561A"/>
    <w:rsid w:val="00BE7EED"/>
    <w:rsid w:val="00BF346F"/>
    <w:rsid w:val="00BF4E55"/>
    <w:rsid w:val="00BF5B92"/>
    <w:rsid w:val="00BF6009"/>
    <w:rsid w:val="00BF60D7"/>
    <w:rsid w:val="00BF6381"/>
    <w:rsid w:val="00BF77F6"/>
    <w:rsid w:val="00C003C5"/>
    <w:rsid w:val="00C02519"/>
    <w:rsid w:val="00C066F8"/>
    <w:rsid w:val="00C12359"/>
    <w:rsid w:val="00C12ACE"/>
    <w:rsid w:val="00C13FAA"/>
    <w:rsid w:val="00C14D15"/>
    <w:rsid w:val="00C16A0D"/>
    <w:rsid w:val="00C176FF"/>
    <w:rsid w:val="00C215A4"/>
    <w:rsid w:val="00C227D5"/>
    <w:rsid w:val="00C25728"/>
    <w:rsid w:val="00C25C60"/>
    <w:rsid w:val="00C2686A"/>
    <w:rsid w:val="00C30220"/>
    <w:rsid w:val="00C33358"/>
    <w:rsid w:val="00C33494"/>
    <w:rsid w:val="00C37598"/>
    <w:rsid w:val="00C37F92"/>
    <w:rsid w:val="00C40186"/>
    <w:rsid w:val="00C40F81"/>
    <w:rsid w:val="00C416EC"/>
    <w:rsid w:val="00C46262"/>
    <w:rsid w:val="00C464D1"/>
    <w:rsid w:val="00C47C2B"/>
    <w:rsid w:val="00C52940"/>
    <w:rsid w:val="00C54921"/>
    <w:rsid w:val="00C54ED4"/>
    <w:rsid w:val="00C57AD6"/>
    <w:rsid w:val="00C610B9"/>
    <w:rsid w:val="00C611E4"/>
    <w:rsid w:val="00C62CDF"/>
    <w:rsid w:val="00C62D1A"/>
    <w:rsid w:val="00C654D8"/>
    <w:rsid w:val="00C65FEE"/>
    <w:rsid w:val="00C66D7E"/>
    <w:rsid w:val="00C7185F"/>
    <w:rsid w:val="00C73E8E"/>
    <w:rsid w:val="00C7419B"/>
    <w:rsid w:val="00C753CF"/>
    <w:rsid w:val="00C75CB5"/>
    <w:rsid w:val="00C80E36"/>
    <w:rsid w:val="00C81D14"/>
    <w:rsid w:val="00C820AE"/>
    <w:rsid w:val="00C8284A"/>
    <w:rsid w:val="00C833C2"/>
    <w:rsid w:val="00C83AA4"/>
    <w:rsid w:val="00C83CCA"/>
    <w:rsid w:val="00C84903"/>
    <w:rsid w:val="00C851A8"/>
    <w:rsid w:val="00C85C62"/>
    <w:rsid w:val="00C87142"/>
    <w:rsid w:val="00C87BFF"/>
    <w:rsid w:val="00C90A84"/>
    <w:rsid w:val="00C9177E"/>
    <w:rsid w:val="00C94DE1"/>
    <w:rsid w:val="00C97F39"/>
    <w:rsid w:val="00CA532F"/>
    <w:rsid w:val="00CA609D"/>
    <w:rsid w:val="00CB2D3F"/>
    <w:rsid w:val="00CB33C2"/>
    <w:rsid w:val="00CC00EB"/>
    <w:rsid w:val="00CC1800"/>
    <w:rsid w:val="00CC1EB4"/>
    <w:rsid w:val="00CC2CCC"/>
    <w:rsid w:val="00CC318D"/>
    <w:rsid w:val="00CC43C3"/>
    <w:rsid w:val="00CC44FD"/>
    <w:rsid w:val="00CC4D02"/>
    <w:rsid w:val="00CC5352"/>
    <w:rsid w:val="00CD094A"/>
    <w:rsid w:val="00CD1A6F"/>
    <w:rsid w:val="00CD268F"/>
    <w:rsid w:val="00CD7B1D"/>
    <w:rsid w:val="00CE7B95"/>
    <w:rsid w:val="00CF00BA"/>
    <w:rsid w:val="00CF0ADF"/>
    <w:rsid w:val="00CF4540"/>
    <w:rsid w:val="00CF4825"/>
    <w:rsid w:val="00CF4F5E"/>
    <w:rsid w:val="00CF4F98"/>
    <w:rsid w:val="00CF545A"/>
    <w:rsid w:val="00CF5C9C"/>
    <w:rsid w:val="00D00062"/>
    <w:rsid w:val="00D04950"/>
    <w:rsid w:val="00D04C27"/>
    <w:rsid w:val="00D067A1"/>
    <w:rsid w:val="00D07F7D"/>
    <w:rsid w:val="00D1032B"/>
    <w:rsid w:val="00D15AFA"/>
    <w:rsid w:val="00D20DAF"/>
    <w:rsid w:val="00D20EA2"/>
    <w:rsid w:val="00D23D19"/>
    <w:rsid w:val="00D30630"/>
    <w:rsid w:val="00D30A1E"/>
    <w:rsid w:val="00D327B9"/>
    <w:rsid w:val="00D32A9D"/>
    <w:rsid w:val="00D34598"/>
    <w:rsid w:val="00D34B0F"/>
    <w:rsid w:val="00D35003"/>
    <w:rsid w:val="00D37316"/>
    <w:rsid w:val="00D47121"/>
    <w:rsid w:val="00D516D7"/>
    <w:rsid w:val="00D51B2D"/>
    <w:rsid w:val="00D6352F"/>
    <w:rsid w:val="00D64107"/>
    <w:rsid w:val="00D64727"/>
    <w:rsid w:val="00D6561B"/>
    <w:rsid w:val="00D65CD1"/>
    <w:rsid w:val="00D6626A"/>
    <w:rsid w:val="00D66563"/>
    <w:rsid w:val="00D66A06"/>
    <w:rsid w:val="00D66EC6"/>
    <w:rsid w:val="00D70023"/>
    <w:rsid w:val="00D70A6A"/>
    <w:rsid w:val="00D72A0A"/>
    <w:rsid w:val="00D73987"/>
    <w:rsid w:val="00D80213"/>
    <w:rsid w:val="00D816CE"/>
    <w:rsid w:val="00D82785"/>
    <w:rsid w:val="00D8447D"/>
    <w:rsid w:val="00D8593A"/>
    <w:rsid w:val="00D86570"/>
    <w:rsid w:val="00D959CE"/>
    <w:rsid w:val="00D96252"/>
    <w:rsid w:val="00D97A6F"/>
    <w:rsid w:val="00DA0C91"/>
    <w:rsid w:val="00DA1F76"/>
    <w:rsid w:val="00DA64D3"/>
    <w:rsid w:val="00DA6B5A"/>
    <w:rsid w:val="00DA71B8"/>
    <w:rsid w:val="00DA7AFF"/>
    <w:rsid w:val="00DB18F5"/>
    <w:rsid w:val="00DB31EB"/>
    <w:rsid w:val="00DB33E2"/>
    <w:rsid w:val="00DB36CF"/>
    <w:rsid w:val="00DB60A6"/>
    <w:rsid w:val="00DB71A3"/>
    <w:rsid w:val="00DC41DE"/>
    <w:rsid w:val="00DC55BE"/>
    <w:rsid w:val="00DC743B"/>
    <w:rsid w:val="00DC7AA9"/>
    <w:rsid w:val="00DD38D4"/>
    <w:rsid w:val="00DD3D9E"/>
    <w:rsid w:val="00DE0AAE"/>
    <w:rsid w:val="00DE0DDB"/>
    <w:rsid w:val="00DE3794"/>
    <w:rsid w:val="00DE5033"/>
    <w:rsid w:val="00DE716E"/>
    <w:rsid w:val="00DF009D"/>
    <w:rsid w:val="00DF4984"/>
    <w:rsid w:val="00DF4AC7"/>
    <w:rsid w:val="00DF5A27"/>
    <w:rsid w:val="00DF62FD"/>
    <w:rsid w:val="00E01780"/>
    <w:rsid w:val="00E020CA"/>
    <w:rsid w:val="00E030DF"/>
    <w:rsid w:val="00E045B8"/>
    <w:rsid w:val="00E05F56"/>
    <w:rsid w:val="00E0645B"/>
    <w:rsid w:val="00E073F5"/>
    <w:rsid w:val="00E11AC7"/>
    <w:rsid w:val="00E135C1"/>
    <w:rsid w:val="00E14EC4"/>
    <w:rsid w:val="00E16933"/>
    <w:rsid w:val="00E20341"/>
    <w:rsid w:val="00E20810"/>
    <w:rsid w:val="00E26676"/>
    <w:rsid w:val="00E27BD1"/>
    <w:rsid w:val="00E306BA"/>
    <w:rsid w:val="00E30C9E"/>
    <w:rsid w:val="00E32380"/>
    <w:rsid w:val="00E370EE"/>
    <w:rsid w:val="00E42A07"/>
    <w:rsid w:val="00E43C17"/>
    <w:rsid w:val="00E47823"/>
    <w:rsid w:val="00E50BA1"/>
    <w:rsid w:val="00E65078"/>
    <w:rsid w:val="00E65E7B"/>
    <w:rsid w:val="00E74BB4"/>
    <w:rsid w:val="00E7555C"/>
    <w:rsid w:val="00E75E58"/>
    <w:rsid w:val="00E7609C"/>
    <w:rsid w:val="00E761E7"/>
    <w:rsid w:val="00E77244"/>
    <w:rsid w:val="00E815B3"/>
    <w:rsid w:val="00E81E94"/>
    <w:rsid w:val="00E83BAC"/>
    <w:rsid w:val="00E8677A"/>
    <w:rsid w:val="00E87CEC"/>
    <w:rsid w:val="00E91449"/>
    <w:rsid w:val="00E91D72"/>
    <w:rsid w:val="00E920AC"/>
    <w:rsid w:val="00E92899"/>
    <w:rsid w:val="00E94A78"/>
    <w:rsid w:val="00E97CE1"/>
    <w:rsid w:val="00E97F13"/>
    <w:rsid w:val="00EA00C5"/>
    <w:rsid w:val="00EA2458"/>
    <w:rsid w:val="00EA26C7"/>
    <w:rsid w:val="00EA3CFF"/>
    <w:rsid w:val="00EA3E22"/>
    <w:rsid w:val="00EB07CD"/>
    <w:rsid w:val="00EB1D79"/>
    <w:rsid w:val="00EB1DC1"/>
    <w:rsid w:val="00EB2A33"/>
    <w:rsid w:val="00EB306F"/>
    <w:rsid w:val="00EB3C70"/>
    <w:rsid w:val="00EB4088"/>
    <w:rsid w:val="00EB5658"/>
    <w:rsid w:val="00EC025D"/>
    <w:rsid w:val="00EC09C8"/>
    <w:rsid w:val="00EC155B"/>
    <w:rsid w:val="00EC21AF"/>
    <w:rsid w:val="00EC2A1A"/>
    <w:rsid w:val="00EC3A70"/>
    <w:rsid w:val="00EC40D3"/>
    <w:rsid w:val="00EC7936"/>
    <w:rsid w:val="00EE243A"/>
    <w:rsid w:val="00EE36D7"/>
    <w:rsid w:val="00EE4833"/>
    <w:rsid w:val="00EE6381"/>
    <w:rsid w:val="00EF15C7"/>
    <w:rsid w:val="00EF1A8C"/>
    <w:rsid w:val="00EF2101"/>
    <w:rsid w:val="00EF3474"/>
    <w:rsid w:val="00EF3C35"/>
    <w:rsid w:val="00EF55CC"/>
    <w:rsid w:val="00EF6AB1"/>
    <w:rsid w:val="00F00FE7"/>
    <w:rsid w:val="00F0276A"/>
    <w:rsid w:val="00F02EAA"/>
    <w:rsid w:val="00F04729"/>
    <w:rsid w:val="00F04FF9"/>
    <w:rsid w:val="00F321BF"/>
    <w:rsid w:val="00F346B1"/>
    <w:rsid w:val="00F35256"/>
    <w:rsid w:val="00F35EB3"/>
    <w:rsid w:val="00F42BD4"/>
    <w:rsid w:val="00F4461C"/>
    <w:rsid w:val="00F4467C"/>
    <w:rsid w:val="00F4667B"/>
    <w:rsid w:val="00F506BE"/>
    <w:rsid w:val="00F52F87"/>
    <w:rsid w:val="00F5304F"/>
    <w:rsid w:val="00F557D1"/>
    <w:rsid w:val="00F6250A"/>
    <w:rsid w:val="00F63AB9"/>
    <w:rsid w:val="00F65B89"/>
    <w:rsid w:val="00F672D4"/>
    <w:rsid w:val="00F67AFC"/>
    <w:rsid w:val="00F7240E"/>
    <w:rsid w:val="00F76B22"/>
    <w:rsid w:val="00F76B72"/>
    <w:rsid w:val="00F77FDE"/>
    <w:rsid w:val="00F82F27"/>
    <w:rsid w:val="00F839C3"/>
    <w:rsid w:val="00F85C3D"/>
    <w:rsid w:val="00F861EA"/>
    <w:rsid w:val="00F9047C"/>
    <w:rsid w:val="00F910B3"/>
    <w:rsid w:val="00F914B9"/>
    <w:rsid w:val="00F93A29"/>
    <w:rsid w:val="00F93FD4"/>
    <w:rsid w:val="00FA0367"/>
    <w:rsid w:val="00FA0B2E"/>
    <w:rsid w:val="00FA1472"/>
    <w:rsid w:val="00FA2743"/>
    <w:rsid w:val="00FA3FA3"/>
    <w:rsid w:val="00FB0FCE"/>
    <w:rsid w:val="00FB1793"/>
    <w:rsid w:val="00FB2613"/>
    <w:rsid w:val="00FB33CA"/>
    <w:rsid w:val="00FB59A8"/>
    <w:rsid w:val="00FB7AF9"/>
    <w:rsid w:val="00FC0B48"/>
    <w:rsid w:val="00FC1759"/>
    <w:rsid w:val="00FC3923"/>
    <w:rsid w:val="00FC6997"/>
    <w:rsid w:val="00FC7F5C"/>
    <w:rsid w:val="00FD11FF"/>
    <w:rsid w:val="00FD181B"/>
    <w:rsid w:val="00FD2C90"/>
    <w:rsid w:val="00FD3186"/>
    <w:rsid w:val="00FD3F84"/>
    <w:rsid w:val="00FD5147"/>
    <w:rsid w:val="00FD6679"/>
    <w:rsid w:val="00FD7468"/>
    <w:rsid w:val="00FE274C"/>
    <w:rsid w:val="00FE64BC"/>
    <w:rsid w:val="00FE712F"/>
    <w:rsid w:val="00FF4526"/>
    <w:rsid w:val="00FF4FC8"/>
    <w:rsid w:val="00FF5D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25FC2"/>
  <w15:docId w15:val="{D3172138-1392-4485-BDCB-0D0C0A6B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77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3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3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3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99"/>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441BFD"/>
    <w:rPr>
      <w:rFonts w:ascii="Calibri" w:eastAsiaTheme="minorHAnsi" w:hAnsi="Calibri" w:cstheme="minorBidi"/>
      <w:szCs w:val="22"/>
      <w:lang w:eastAsia="en-US"/>
    </w:rPr>
  </w:style>
  <w:style w:type="paragraph" w:styleId="Footer">
    <w:name w:val="footer"/>
    <w:basedOn w:val="Normal"/>
    <w:link w:val="FooterChar"/>
    <w:uiPriority w:val="99"/>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4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44"/>
      </w:numPr>
      <w:spacing w:before="120" w:after="120"/>
      <w:ind w:left="851"/>
      <w:contextualSpacing/>
    </w:pPr>
  </w:style>
  <w:style w:type="paragraph" w:styleId="ListNumber">
    <w:name w:val="List Number"/>
    <w:basedOn w:val="Normal"/>
    <w:uiPriority w:val="9"/>
    <w:qFormat/>
    <w:rsid w:val="00441BFD"/>
    <w:pPr>
      <w:numPr>
        <w:numId w:val="45"/>
      </w:numPr>
      <w:tabs>
        <w:tab w:val="left" w:pos="142"/>
      </w:tabs>
      <w:spacing w:before="120" w:after="120"/>
    </w:pPr>
  </w:style>
  <w:style w:type="paragraph" w:styleId="ListNumber2">
    <w:name w:val="List Number 2"/>
    <w:uiPriority w:val="10"/>
    <w:qFormat/>
    <w:rsid w:val="00441BFD"/>
    <w:pPr>
      <w:numPr>
        <w:ilvl w:val="1"/>
        <w:numId w:val="45"/>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45"/>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33"/>
      </w:numPr>
      <w:ind w:left="357" w:hanging="357"/>
    </w:pPr>
  </w:style>
  <w:style w:type="paragraph" w:customStyle="1" w:styleId="TableBullet1">
    <w:name w:val="Table Bullet 1"/>
    <w:basedOn w:val="TableText"/>
    <w:uiPriority w:val="15"/>
    <w:qFormat/>
    <w:rsid w:val="00476C9E"/>
    <w:pPr>
      <w:numPr>
        <w:numId w:val="29"/>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5"/>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6"/>
      </w:numPr>
    </w:pPr>
  </w:style>
  <w:style w:type="numbering" w:customStyle="1" w:styleId="Headinglist">
    <w:name w:val="Heading list"/>
    <w:uiPriority w:val="99"/>
    <w:rsid w:val="00441BFD"/>
    <w:pPr>
      <w:numPr>
        <w:numId w:val="8"/>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4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49"/>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47"/>
      </w:numPr>
      <w:tabs>
        <w:tab w:val="num" w:pos="361"/>
      </w:tabs>
      <w:ind w:left="644" w:hanging="488"/>
    </w:pPr>
  </w:style>
  <w:style w:type="numbering" w:customStyle="1" w:styleId="TableBulletlist">
    <w:name w:val="Table Bullet list"/>
    <w:uiPriority w:val="99"/>
    <w:rsid w:val="00441BFD"/>
    <w:pPr>
      <w:numPr>
        <w:numId w:val="28"/>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8F4336"/>
    <w:rPr>
      <w:rFonts w:asciiTheme="minorHAnsi" w:eastAsiaTheme="minorHAnsi" w:hAnsiTheme="minorHAnsi" w:cstheme="minorBidi"/>
      <w:sz w:val="22"/>
      <w:szCs w:val="22"/>
      <w:lang w:eastAsia="en-US"/>
    </w:rPr>
  </w:style>
  <w:style w:type="paragraph" w:customStyle="1" w:styleId="BoxTextNumber">
    <w:name w:val="Box Text Number"/>
    <w:basedOn w:val="BoxTextBullet"/>
    <w:qFormat/>
    <w:rsid w:val="003830A6"/>
    <w:pPr>
      <w:numPr>
        <w:numId w:val="52"/>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agriculture-land/farm-food-drought/climatechange/national-statement-on-climate-change-and-agriculture" TargetMode="External"/><Relationship Id="rId18" Type="http://schemas.openxmlformats.org/officeDocument/2006/relationships/footer" Target="footer2.xml"/><Relationship Id="rId26" Type="http://schemas.openxmlformats.org/officeDocument/2006/relationships/hyperlink" Target="https://agriculture.vic.gov.au/about/our-research/our-innovation-ecosystem/our-smartfarms/ellinbank-smartfarm" TargetMode="External"/><Relationship Id="rId39" Type="http://schemas.openxmlformats.org/officeDocument/2006/relationships/hyperlink" Target="https://www.agriculture.gov.au/abares/products/insights/snapshot-of-australian-agriculture" TargetMode="External"/><Relationship Id="rId3" Type="http://schemas.openxmlformats.org/officeDocument/2006/relationships/customXml" Target="../customXml/item3.xml"/><Relationship Id="rId21" Type="http://schemas.openxmlformats.org/officeDocument/2006/relationships/hyperlink" Target="https://www.dpi.nsw.gov.au/dpi/climate/digital-agriculture/digital-agriculture-research2/horticulture-research/horticulture-pilot" TargetMode="External"/><Relationship Id="rId34" Type="http://schemas.openxmlformats.org/officeDocument/2006/relationships/hyperlink" Target="https://www.agriculture.gov.au/abares/products/insights/global-responses-to-climate-change" TargetMode="External"/><Relationship Id="rId42" Type="http://schemas.openxmlformats.org/officeDocument/2006/relationships/hyperlink" Target="https://cebra.unimelb.edu.au/research/climate-trade-pest-disease-pathways" TargetMode="External"/><Relationship Id="rId47" Type="http://schemas.openxmlformats.org/officeDocument/2006/relationships/hyperlink" Target="https://www.dcceew.gov.au/sites/default/files/documents/national-inventory-report-2021-volume-1.pdf"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dcceew.gov.au/climate-change/emissions-reduction/agricultural-land-sectors/livestock" TargetMode="External"/><Relationship Id="rId33" Type="http://schemas.openxmlformats.org/officeDocument/2006/relationships/hyperlink" Target="https://nff.org.au/programs/australian-agricultural-sustainability-framework/" TargetMode="External"/><Relationship Id="rId38" Type="http://schemas.openxmlformats.org/officeDocument/2006/relationships/hyperlink" Target="https://www.agriculture.gov.au/abares/research-topics/surveys/farm-definitions-methods" TargetMode="External"/><Relationship Id="rId46" Type="http://schemas.openxmlformats.org/officeDocument/2006/relationships/hyperlink" Target="https://www.dcceew.gov.au/climate-change/publications/australias-emissions-projections-2022"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climatechange.nt.gov.au/nt-climate-change-response/northern-territory-climate-change-response-towards-2050" TargetMode="External"/><Relationship Id="rId41" Type="http://schemas.openxmlformats.org/officeDocument/2006/relationships/hyperlink" Target="https://agrifutures.com.au/community-perceptions-and-worker-experien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griculture.gov.au/agriculture-land/farm-food-drought/drought/future-drought-fund/climate-services" TargetMode="External"/><Relationship Id="rId32" Type="http://schemas.openxmlformats.org/officeDocument/2006/relationships/hyperlink" Target="https://www.agriculture.gov.au/biosecurity-trade/market-access-trade/national-traceability" TargetMode="External"/><Relationship Id="rId37" Type="http://schemas.openxmlformats.org/officeDocument/2006/relationships/hyperlink" Target="https://daff.ent.sirsidynix.net.au/client/en_AU/search/asset/1034061/0" TargetMode="External"/><Relationship Id="rId40" Type="http://schemas.openxmlformats.org/officeDocument/2006/relationships/hyperlink" Target="https://www.abs.gov.au/statistics/industry/agriculture/agricultural-commodities-australia/latest-release" TargetMode="External"/><Relationship Id="rId45" Type="http://schemas.openxmlformats.org/officeDocument/2006/relationships/hyperlink" Target="https://www.climateworkscentre.org/resource/state-and-territory-climate-action-leading-policies-and-programs-in-australia/"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griculture.gov.au/agriculture-land/farm-food-drought/drought/future-drought-fund" TargetMode="External"/><Relationship Id="rId28" Type="http://schemas.openxmlformats.org/officeDocument/2006/relationships/hyperlink" Target="https://www.climatechange.vic.gov.au/victorian-government-action-on-climate-change" TargetMode="External"/><Relationship Id="rId36" Type="http://schemas.openxmlformats.org/officeDocument/2006/relationships/hyperlink" Target="https://www.agriculture.gov.au/abares/research-topics/labour"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dcceew.gov.au/climate-change/emissions-reduction/agricultural-land-sectors" TargetMode="External"/><Relationship Id="rId44" Type="http://schemas.openxmlformats.org/officeDocument/2006/relationships/hyperlink" Target="https://www.cleanenergyregulator.gov.au/OSR/ANREU/types-of-emissions-units/australian-carbon-credit-un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soilsforlife.org.au/amberly/" TargetMode="External"/><Relationship Id="rId27" Type="http://schemas.openxmlformats.org/officeDocument/2006/relationships/hyperlink" Target="https://www.daf.qld.gov.au/news-media/campaigns/low-emissions-roadmap" TargetMode="External"/><Relationship Id="rId30" Type="http://schemas.openxmlformats.org/officeDocument/2006/relationships/hyperlink" Target="https://pft.tas.gov.au/farm-forestry-carbon-tool" TargetMode="External"/><Relationship Id="rId35" Type="http://schemas.openxmlformats.org/officeDocument/2006/relationships/hyperlink" Target="https://www.agriculture.gov.au/abares/products/insights/climate-change-impacts-and-adaptation" TargetMode="External"/><Relationship Id="rId43" Type="http://schemas.openxmlformats.org/officeDocument/2006/relationships/hyperlink" Target="https://www.cleanenergyregulator.gov.au/ERF/project-and-contracts-registers/project-register" TargetMode="External"/><Relationship Id="rId48" Type="http://schemas.openxmlformats.org/officeDocument/2006/relationships/hyperlink" Target="https://report.ipcc.ch/ar6syr/"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dc4efb7-e7e8-475d-9568-4499e640de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98871E43353F45B25597845FCA53DE" ma:contentTypeVersion="7" ma:contentTypeDescription="Create a new document." ma:contentTypeScope="" ma:versionID="b65a039e1e9dbbf095a52c8f6c37072b">
  <xsd:schema xmlns:xsd="http://www.w3.org/2001/XMLSchema" xmlns:xs="http://www.w3.org/2001/XMLSchema" xmlns:p="http://schemas.microsoft.com/office/2006/metadata/properties" xmlns:ns3="7dc4efb7-e7e8-475d-9568-4499e640de6a" targetNamespace="http://schemas.microsoft.com/office/2006/metadata/properties" ma:root="true" ma:fieldsID="e585e475cb3042a1fefee5f0ccb88bf5" ns3:_="">
    <xsd:import namespace="7dc4efb7-e7e8-475d-9568-4499e640de6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4efb7-e7e8-475d-9568-4499e640d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dc4efb7-e7e8-475d-9568-4499e640de6a"/>
  </ds:schemaRefs>
</ds:datastoreItem>
</file>

<file path=customXml/itemProps3.xml><?xml version="1.0" encoding="utf-8"?>
<ds:datastoreItem xmlns:ds="http://schemas.openxmlformats.org/officeDocument/2006/customXml" ds:itemID="{29CAF862-7E2A-453C-8367-259972715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4efb7-e7e8-475d-9568-4499e640d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Report_template_1.dotx</Template>
  <TotalTime>3</TotalTime>
  <Pages>20</Pages>
  <Words>7526</Words>
  <Characters>42900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National Statement on Climate Change and Agriculture</vt:lpstr>
    </vt:vector>
  </TitlesOfParts>
  <Company/>
  <LinksUpToDate>false</LinksUpToDate>
  <CharactersWithSpaces>50326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Statement on Climate Change and Agriculture</dc:title>
  <dc:creator>Commonwealth of Australia</dc:creator>
  <cp:revision>2</cp:revision>
  <cp:lastPrinted>2023-06-15T04:52:00Z</cp:lastPrinted>
  <dcterms:created xsi:type="dcterms:W3CDTF">2023-07-12T04:04:00Z</dcterms:created>
  <dcterms:modified xsi:type="dcterms:W3CDTF">2023-07-12T04:04:00Z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0x0101000F98871E43353F45B25597845FCA53DE</vt:lpwstr>
  </property>
</Properties>
</file>