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09A6" w14:textId="07490DD2" w:rsidR="000E455C" w:rsidRDefault="00BB6286" w:rsidP="0013173D">
      <w:pPr>
        <w:pStyle w:val="Date"/>
        <w:spacing w:before="1440"/>
      </w:pPr>
      <w:r>
        <w:t>February 2025</w:t>
      </w:r>
    </w:p>
    <w:p w14:paraId="3F9228E6" w14:textId="77777777" w:rsidR="00E36148" w:rsidRDefault="005818DC" w:rsidP="005818DC">
      <w:pPr>
        <w:pStyle w:val="Series"/>
      </w:pPr>
      <w:r>
        <w:t>Methyl Bromide Fumigation Methodology</w:t>
      </w:r>
      <w:r w:rsidR="004C6FF5">
        <w:t xml:space="preserve"> </w:t>
      </w:r>
    </w:p>
    <w:p w14:paraId="4E656E96" w14:textId="51337EBE" w:rsidR="005818DC" w:rsidRDefault="005818DC" w:rsidP="005818DC">
      <w:pPr>
        <w:pStyle w:val="Series"/>
      </w:pPr>
      <w:r>
        <w:t>Version 3.0 – Summary of changes</w:t>
      </w:r>
    </w:p>
    <w:p w14:paraId="294BA0B4" w14:textId="3DC5CE53" w:rsidR="00B82095" w:rsidRDefault="009109A0" w:rsidP="007B4C63">
      <w:pPr>
        <w:pStyle w:val="Heading1"/>
      </w:pPr>
      <w:r w:rsidRPr="009109A0">
        <w:t xml:space="preserve">New Methyl </w:t>
      </w:r>
      <w:r w:rsidR="008071D3">
        <w:t>b</w:t>
      </w:r>
      <w:r w:rsidRPr="009109A0">
        <w:t xml:space="preserve">romide </w:t>
      </w:r>
      <w:r w:rsidR="008071D3">
        <w:t>f</w:t>
      </w:r>
      <w:r w:rsidRPr="009109A0">
        <w:t xml:space="preserve">umigation </w:t>
      </w:r>
      <w:r w:rsidR="008071D3">
        <w:t>m</w:t>
      </w:r>
      <w:r w:rsidRPr="009109A0">
        <w:t>ethodology is coming – 1 May 2025</w:t>
      </w:r>
    </w:p>
    <w:p w14:paraId="72D1CDF0" w14:textId="434D50B3" w:rsidR="005D6282" w:rsidRDefault="005D6282" w:rsidP="005D6282">
      <w:r>
        <w:t xml:space="preserve">The Methyl </w:t>
      </w:r>
      <w:r w:rsidR="0036099E">
        <w:t>b</w:t>
      </w:r>
      <w:r>
        <w:t xml:space="preserve">romide </w:t>
      </w:r>
      <w:r w:rsidR="0036099E">
        <w:t>f</w:t>
      </w:r>
      <w:r>
        <w:t xml:space="preserve">umigation </w:t>
      </w:r>
      <w:r w:rsidR="0036099E">
        <w:t>m</w:t>
      </w:r>
      <w:r>
        <w:t xml:space="preserve">ethodology is an internationally recognised standard for the application of methyl bromide for quarantine </w:t>
      </w:r>
      <w:r w:rsidR="001B38EF">
        <w:t xml:space="preserve">and </w:t>
      </w:r>
      <w:r>
        <w:t>pre</w:t>
      </w:r>
      <w:r w:rsidR="00C95082">
        <w:t>-</w:t>
      </w:r>
      <w:r>
        <w:t xml:space="preserve">shipment treatments. </w:t>
      </w:r>
    </w:p>
    <w:p w14:paraId="12852184" w14:textId="75DDF999" w:rsidR="00A0718E" w:rsidRDefault="005D6282" w:rsidP="005D6282">
      <w:r>
        <w:t xml:space="preserve">The new version is now available on our website. It </w:t>
      </w:r>
      <w:r w:rsidR="0036099E">
        <w:t xml:space="preserve">comes into force </w:t>
      </w:r>
      <w:r>
        <w:t>on 1 May 2025</w:t>
      </w:r>
      <w:r w:rsidR="0036099E">
        <w:t xml:space="preserve"> and replaces current documents</w:t>
      </w:r>
      <w:r>
        <w:t>. Familiarise yourself with the new methodology to prepare for the upcoming change.</w:t>
      </w:r>
    </w:p>
    <w:p w14:paraId="60FD94CC" w14:textId="15AD225C" w:rsidR="005D6282" w:rsidRDefault="005D6282" w:rsidP="00725C4F">
      <w:pPr>
        <w:pStyle w:val="Heading4"/>
      </w:pPr>
      <w:r>
        <w:t xml:space="preserve">Why </w:t>
      </w:r>
      <w:r w:rsidR="00F550C2">
        <w:t>changes have been made</w:t>
      </w:r>
    </w:p>
    <w:p w14:paraId="3BB207AE" w14:textId="5D13B235" w:rsidR="00725C4F" w:rsidRDefault="00725C4F" w:rsidP="00725C4F">
      <w:pPr>
        <w:pStyle w:val="ListBullet"/>
      </w:pPr>
      <w:r>
        <w:t>Remove ambiguity and simplify language</w:t>
      </w:r>
    </w:p>
    <w:p w14:paraId="3935066D" w14:textId="17D9DB67" w:rsidR="00725C4F" w:rsidRDefault="00725C4F" w:rsidP="00725C4F">
      <w:pPr>
        <w:pStyle w:val="ListBullet"/>
      </w:pPr>
      <w:r>
        <w:t>Make the document more enforceable</w:t>
      </w:r>
    </w:p>
    <w:p w14:paraId="19F56FEC" w14:textId="17EE1DE1" w:rsidR="00725C4F" w:rsidRDefault="00725C4F" w:rsidP="00725C4F">
      <w:pPr>
        <w:pStyle w:val="ListBullet"/>
      </w:pPr>
      <w:r>
        <w:t>Changes based on feedback and levels of compliance with the old methodology</w:t>
      </w:r>
    </w:p>
    <w:p w14:paraId="1648DE21" w14:textId="7C3BBBE9" w:rsidR="00725C4F" w:rsidRDefault="00725C4F" w:rsidP="00725C4F">
      <w:pPr>
        <w:pStyle w:val="ListBullet"/>
      </w:pPr>
      <w:r>
        <w:t>Clearly articulate requirements and how this applies to different fumigation scenarios</w:t>
      </w:r>
    </w:p>
    <w:p w14:paraId="41B92668" w14:textId="7317D135" w:rsidR="00725C4F" w:rsidRDefault="00725C4F" w:rsidP="00725C4F">
      <w:pPr>
        <w:pStyle w:val="ListBullet"/>
      </w:pPr>
      <w:r>
        <w:t>Improve useability by providing context and removing assumed knowledge</w:t>
      </w:r>
    </w:p>
    <w:p w14:paraId="481AC94B" w14:textId="2E0BD6AD" w:rsidR="00725C4F" w:rsidRDefault="00725C4F" w:rsidP="007A21C3">
      <w:pPr>
        <w:pStyle w:val="Heading4"/>
      </w:pPr>
      <w:r>
        <w:t>Areas of change</w:t>
      </w:r>
    </w:p>
    <w:p w14:paraId="558DED0A" w14:textId="743CC73E" w:rsidR="007A21C3" w:rsidRDefault="007A21C3" w:rsidP="007A21C3">
      <w:pPr>
        <w:pStyle w:val="ListBullet"/>
      </w:pPr>
      <w:r>
        <w:t>Consignment suitability</w:t>
      </w:r>
    </w:p>
    <w:p w14:paraId="59F29425" w14:textId="24A4A226" w:rsidR="007A21C3" w:rsidRDefault="007A21C3" w:rsidP="007A21C3">
      <w:pPr>
        <w:pStyle w:val="ListBullet"/>
      </w:pPr>
      <w:r>
        <w:t>Gas concentration monitoring locations</w:t>
      </w:r>
    </w:p>
    <w:p w14:paraId="5FB4C45F" w14:textId="49C2C080" w:rsidR="007A21C3" w:rsidRDefault="007A21C3" w:rsidP="007A21C3">
      <w:pPr>
        <w:pStyle w:val="ListBullet"/>
      </w:pPr>
      <w:r>
        <w:t>Temperature – dosing vs exposure period</w:t>
      </w:r>
    </w:p>
    <w:p w14:paraId="29E01468" w14:textId="35252F84" w:rsidR="007A21C3" w:rsidRDefault="007A21C3" w:rsidP="007A21C3">
      <w:pPr>
        <w:pStyle w:val="ListBullet"/>
      </w:pPr>
      <w:r>
        <w:t>Timing of when the temperature forecast is obtained</w:t>
      </w:r>
    </w:p>
    <w:p w14:paraId="09C5A478" w14:textId="01B5D19A" w:rsidR="007A21C3" w:rsidRDefault="007A21C3" w:rsidP="007A21C3">
      <w:pPr>
        <w:pStyle w:val="ListBullet"/>
      </w:pPr>
      <w:r>
        <w:t>All enclosure types included</w:t>
      </w:r>
    </w:p>
    <w:p w14:paraId="4821CB81" w14:textId="1A0A6DBC" w:rsidR="007A21C3" w:rsidRDefault="007A21C3" w:rsidP="007A21C3">
      <w:pPr>
        <w:pStyle w:val="ListBullet"/>
      </w:pPr>
      <w:r>
        <w:t>Topping up</w:t>
      </w:r>
    </w:p>
    <w:p w14:paraId="01A39728" w14:textId="1C20802D" w:rsidR="007A21C3" w:rsidRDefault="007A21C3" w:rsidP="007A21C3">
      <w:pPr>
        <w:pStyle w:val="ListBullet"/>
      </w:pPr>
      <w:r>
        <w:t>Treatment certificate requirements</w:t>
      </w:r>
    </w:p>
    <w:p w14:paraId="6AB5FE6A" w14:textId="2C0EBE6F" w:rsidR="007A21C3" w:rsidRDefault="007A21C3" w:rsidP="001B3291">
      <w:pPr>
        <w:pStyle w:val="Heading4"/>
      </w:pPr>
      <w:r>
        <w:t>Key points:</w:t>
      </w:r>
    </w:p>
    <w:p w14:paraId="0F8088A7" w14:textId="485DC686" w:rsidR="007A21C3" w:rsidRDefault="007A21C3" w:rsidP="007A21C3">
      <w:pPr>
        <w:pStyle w:val="ListNumber"/>
      </w:pPr>
      <w:r>
        <w:t>There are minor changes to treatment requirements and processes.</w:t>
      </w:r>
    </w:p>
    <w:p w14:paraId="1E45827E" w14:textId="1400B177" w:rsidR="007A21C3" w:rsidRDefault="007A21C3" w:rsidP="007A21C3">
      <w:pPr>
        <w:pStyle w:val="ListNumber"/>
      </w:pPr>
      <w:r>
        <w:t>There are no changes to how a successful treatment is conducted.</w:t>
      </w:r>
    </w:p>
    <w:p w14:paraId="45BB1A80" w14:textId="07A92D9F" w:rsidR="007A21C3" w:rsidRDefault="007A21C3" w:rsidP="007A21C3">
      <w:pPr>
        <w:pStyle w:val="ListNumber"/>
      </w:pPr>
      <w:r>
        <w:t>The methodology focuses on the essential elements required to achieve an effective</w:t>
      </w:r>
      <w:r w:rsidR="001B3291">
        <w:t xml:space="preserve"> fumigation.</w:t>
      </w:r>
    </w:p>
    <w:p w14:paraId="619058F6" w14:textId="070254B5" w:rsidR="001B3291" w:rsidRDefault="001B3291" w:rsidP="007A21C3">
      <w:pPr>
        <w:pStyle w:val="ListNumber"/>
      </w:pPr>
      <w:proofErr w:type="gramStart"/>
      <w:r>
        <w:t>The majority of</w:t>
      </w:r>
      <w:proofErr w:type="gramEnd"/>
      <w:r>
        <w:t xml:space="preserve"> the changes made are to wording, language and readability.</w:t>
      </w:r>
    </w:p>
    <w:p w14:paraId="4E4D49F1" w14:textId="51226160" w:rsidR="00D51DEF" w:rsidRDefault="00D64DB1" w:rsidP="00B93457">
      <w:pPr>
        <w:pStyle w:val="Caption"/>
      </w:pPr>
      <w:r>
        <w:lastRenderedPageBreak/>
        <w:t>Summary of changes</w:t>
      </w:r>
      <w:r w:rsidR="00B93457">
        <w:t xml:space="preserve"> table</w:t>
      </w:r>
    </w:p>
    <w:tbl>
      <w:tblPr>
        <w:tblStyle w:val="LightShading1"/>
        <w:tblW w:w="5000" w:type="pct"/>
        <w:tblLook w:val="04A0" w:firstRow="1" w:lastRow="0" w:firstColumn="1" w:lastColumn="0" w:noHBand="0" w:noVBand="1"/>
      </w:tblPr>
      <w:tblGrid>
        <w:gridCol w:w="2270"/>
        <w:gridCol w:w="3548"/>
        <w:gridCol w:w="3594"/>
      </w:tblGrid>
      <w:tr w:rsidR="00F73784" w:rsidRPr="00F73784" w14:paraId="348DF6B0" w14:textId="77777777" w:rsidTr="00AE5FE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18219496" w14:textId="158DF41F" w:rsidR="00F73784" w:rsidRPr="00BD3A0D" w:rsidRDefault="00F73784" w:rsidP="00BD3A0D">
            <w:pPr>
              <w:pStyle w:val="TableHeading"/>
              <w:rPr>
                <w:b/>
                <w:bCs w:val="0"/>
              </w:rPr>
            </w:pPr>
            <w:r w:rsidRPr="00BD3A0D">
              <w:rPr>
                <w:b/>
                <w:bCs w:val="0"/>
              </w:rPr>
              <w:t>Requirement</w:t>
            </w:r>
          </w:p>
        </w:tc>
        <w:tc>
          <w:tcPr>
            <w:tcW w:w="1885" w:type="pct"/>
            <w:tcBorders>
              <w:top w:val="single" w:sz="4" w:space="0" w:color="auto"/>
              <w:bottom w:val="single" w:sz="4" w:space="0" w:color="auto"/>
            </w:tcBorders>
            <w:shd w:val="clear" w:color="auto" w:fill="auto"/>
          </w:tcPr>
          <w:p w14:paraId="5B4DF603" w14:textId="71921FBE" w:rsidR="00F73784" w:rsidRPr="00BD3A0D" w:rsidRDefault="00F73784" w:rsidP="00BD3A0D">
            <w:pPr>
              <w:pStyle w:val="TableHeading"/>
              <w:cnfStyle w:val="100000000000" w:firstRow="1" w:lastRow="0" w:firstColumn="0" w:lastColumn="0" w:oddVBand="0" w:evenVBand="0" w:oddHBand="0" w:evenHBand="0" w:firstRowFirstColumn="0" w:firstRowLastColumn="0" w:lastRowFirstColumn="0" w:lastRowLastColumn="0"/>
              <w:rPr>
                <w:b/>
                <w:bCs w:val="0"/>
              </w:rPr>
            </w:pPr>
            <w:r w:rsidRPr="00BD3A0D">
              <w:rPr>
                <w:b/>
                <w:bCs w:val="0"/>
              </w:rPr>
              <w:t>Key changes</w:t>
            </w:r>
          </w:p>
        </w:tc>
        <w:tc>
          <w:tcPr>
            <w:tcW w:w="1909" w:type="pct"/>
            <w:tcBorders>
              <w:top w:val="single" w:sz="4" w:space="0" w:color="auto"/>
              <w:bottom w:val="single" w:sz="4" w:space="0" w:color="auto"/>
            </w:tcBorders>
            <w:shd w:val="clear" w:color="auto" w:fill="auto"/>
          </w:tcPr>
          <w:p w14:paraId="58E3C1C8" w14:textId="3F71F734" w:rsidR="00F73784" w:rsidRPr="00BD3A0D" w:rsidRDefault="00F73784" w:rsidP="00BD3A0D">
            <w:pPr>
              <w:pStyle w:val="TableHeading"/>
              <w:cnfStyle w:val="100000000000" w:firstRow="1" w:lastRow="0" w:firstColumn="0" w:lastColumn="0" w:oddVBand="0" w:evenVBand="0" w:oddHBand="0" w:evenHBand="0" w:firstRowFirstColumn="0" w:firstRowLastColumn="0" w:lastRowFirstColumn="0" w:lastRowLastColumn="0"/>
              <w:rPr>
                <w:b/>
                <w:bCs w:val="0"/>
              </w:rPr>
            </w:pPr>
            <w:r w:rsidRPr="00BD3A0D">
              <w:rPr>
                <w:b/>
                <w:bCs w:val="0"/>
              </w:rPr>
              <w:t>Rationale</w:t>
            </w:r>
          </w:p>
        </w:tc>
      </w:tr>
      <w:tr w:rsidR="00970463" w:rsidRPr="00F73784" w14:paraId="42EFD36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01537348" w14:textId="2FFCFBB4" w:rsidR="00970463" w:rsidRPr="00BD3A0D" w:rsidRDefault="00BD3A0D"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797A3C9D" w14:textId="270AE6D4" w:rsidR="00970463" w:rsidRPr="00F73784" w:rsidRDefault="00BD3A0D" w:rsidP="00BD3A0D">
            <w:pPr>
              <w:pStyle w:val="TableText"/>
              <w:cnfStyle w:val="000000100000" w:firstRow="0" w:lastRow="0" w:firstColumn="0" w:lastColumn="0" w:oddVBand="0" w:evenVBand="0" w:oddHBand="1" w:evenHBand="0" w:firstRowFirstColumn="0" w:firstRowLastColumn="0" w:lastRowFirstColumn="0" w:lastRowLastColumn="0"/>
            </w:pPr>
            <w:r w:rsidRPr="00F73784">
              <w:t>The methodology has been edited to improve clarity, consistency and readability.</w:t>
            </w:r>
          </w:p>
        </w:tc>
        <w:tc>
          <w:tcPr>
            <w:tcW w:w="1909" w:type="pct"/>
            <w:tcBorders>
              <w:top w:val="single" w:sz="4" w:space="0" w:color="auto"/>
              <w:bottom w:val="single" w:sz="4" w:space="0" w:color="auto"/>
            </w:tcBorders>
            <w:shd w:val="clear" w:color="auto" w:fill="auto"/>
          </w:tcPr>
          <w:p w14:paraId="61743A5C" w14:textId="7891E960" w:rsidR="00970463" w:rsidRPr="00F73784" w:rsidRDefault="00BD3A0D" w:rsidP="00BD3A0D">
            <w:pPr>
              <w:pStyle w:val="TableText"/>
              <w:cnfStyle w:val="000000100000" w:firstRow="0" w:lastRow="0" w:firstColumn="0" w:lastColumn="0" w:oddVBand="0" w:evenVBand="0" w:oddHBand="1" w:evenHBand="0" w:firstRowFirstColumn="0" w:firstRowLastColumn="0" w:lastRowFirstColumn="0" w:lastRowLastColumn="0"/>
            </w:pPr>
            <w:r w:rsidRPr="00F73784">
              <w:t>Removing ambiguity and simplifying language improves the documents legal enforceability.</w:t>
            </w:r>
          </w:p>
        </w:tc>
      </w:tr>
      <w:tr w:rsidR="00BA5627" w:rsidRPr="00F73784" w14:paraId="0F92F98F"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1463324" w14:textId="3D537544" w:rsidR="00BA5627" w:rsidRPr="00BD3A0D" w:rsidRDefault="00BA5627"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1D24BEF4" w14:textId="21BC53CC" w:rsidR="00BA5627" w:rsidRPr="00F73784" w:rsidRDefault="00BA5627" w:rsidP="00BD3A0D">
            <w:pPr>
              <w:pStyle w:val="TableText"/>
              <w:cnfStyle w:val="000000000000" w:firstRow="0" w:lastRow="0" w:firstColumn="0" w:lastColumn="0" w:oddVBand="0" w:evenVBand="0" w:oddHBand="0" w:evenHBand="0" w:firstRowFirstColumn="0" w:firstRowLastColumn="0" w:lastRowFirstColumn="0" w:lastRowLastColumn="0"/>
            </w:pPr>
            <w:r w:rsidRPr="00BA5627">
              <w:t>The methodology has been formatted for accessibility.</w:t>
            </w:r>
          </w:p>
        </w:tc>
        <w:tc>
          <w:tcPr>
            <w:tcW w:w="1909" w:type="pct"/>
            <w:tcBorders>
              <w:top w:val="single" w:sz="4" w:space="0" w:color="auto"/>
              <w:bottom w:val="single" w:sz="4" w:space="0" w:color="auto"/>
            </w:tcBorders>
            <w:shd w:val="clear" w:color="auto" w:fill="auto"/>
          </w:tcPr>
          <w:p w14:paraId="25BE4612" w14:textId="6D5C5E23" w:rsidR="00BA5627" w:rsidRPr="00F73784" w:rsidRDefault="00E91A9D" w:rsidP="00E91A9D">
            <w:pPr>
              <w:pStyle w:val="TableText"/>
              <w:cnfStyle w:val="000000000000" w:firstRow="0" w:lastRow="0" w:firstColumn="0" w:lastColumn="0" w:oddVBand="0" w:evenVBand="0" w:oddHBand="0" w:evenHBand="0" w:firstRowFirstColumn="0" w:firstRowLastColumn="0" w:lastRowFirstColumn="0" w:lastRowLastColumn="0"/>
            </w:pPr>
            <w:r>
              <w:t>By rewriting the document using accessibility principles we’ve made it easier to follow and more accessible.</w:t>
            </w:r>
          </w:p>
        </w:tc>
      </w:tr>
      <w:tr w:rsidR="00E91A9D" w:rsidRPr="00F73784" w14:paraId="0C448B5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0867D1DA" w14:textId="1BB5BC88" w:rsidR="00E91A9D" w:rsidRPr="00BD3A0D" w:rsidRDefault="00E91A9D"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11EA57BD" w14:textId="1C663990" w:rsidR="00E91A9D" w:rsidRPr="00BA5627" w:rsidRDefault="00E91A9D" w:rsidP="00BD3A0D">
            <w:pPr>
              <w:pStyle w:val="TableText"/>
              <w:cnfStyle w:val="000000100000" w:firstRow="0" w:lastRow="0" w:firstColumn="0" w:lastColumn="0" w:oddVBand="0" w:evenVBand="0" w:oddHBand="1" w:evenHBand="0" w:firstRowFirstColumn="0" w:firstRowLastColumn="0" w:lastRowFirstColumn="0" w:lastRowLastColumn="0"/>
            </w:pPr>
            <w:r w:rsidRPr="00E91A9D">
              <w:t>The order of sections has changed.</w:t>
            </w:r>
          </w:p>
        </w:tc>
        <w:tc>
          <w:tcPr>
            <w:tcW w:w="1909" w:type="pct"/>
            <w:tcBorders>
              <w:top w:val="single" w:sz="4" w:space="0" w:color="auto"/>
              <w:bottom w:val="single" w:sz="4" w:space="0" w:color="auto"/>
            </w:tcBorders>
            <w:shd w:val="clear" w:color="auto" w:fill="auto"/>
          </w:tcPr>
          <w:p w14:paraId="6634A255" w14:textId="439311FC" w:rsidR="00E91A9D" w:rsidRDefault="00FC6AB3" w:rsidP="00FC6AB3">
            <w:pPr>
              <w:pStyle w:val="TableText"/>
              <w:cnfStyle w:val="000000100000" w:firstRow="0" w:lastRow="0" w:firstColumn="0" w:lastColumn="0" w:oddVBand="0" w:evenVBand="0" w:oddHBand="1" w:evenHBand="0" w:firstRowFirstColumn="0" w:firstRowLastColumn="0" w:lastRowFirstColumn="0" w:lastRowLastColumn="0"/>
            </w:pPr>
            <w:r>
              <w:t>The order of the document replicates the order of steps of a fumigation and pre/post fumigation activities, this makes the document easier to navigate.</w:t>
            </w:r>
          </w:p>
        </w:tc>
      </w:tr>
      <w:tr w:rsidR="00FC6AB3" w:rsidRPr="00F73784" w14:paraId="18F48990"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4B4BAD9" w14:textId="7AB48694" w:rsidR="00FC6AB3" w:rsidRPr="00BD3A0D" w:rsidRDefault="00FC6AB3" w:rsidP="00BD3A0D">
            <w:pPr>
              <w:pStyle w:val="TableText"/>
              <w:rPr>
                <w:b w:val="0"/>
                <w:bCs w:val="0"/>
              </w:rPr>
            </w:pPr>
            <w:r w:rsidRPr="00FC6AB3">
              <w:rPr>
                <w:b w:val="0"/>
                <w:bCs w:val="0"/>
              </w:rPr>
              <w:t>Safety</w:t>
            </w:r>
          </w:p>
        </w:tc>
        <w:tc>
          <w:tcPr>
            <w:tcW w:w="1885" w:type="pct"/>
            <w:tcBorders>
              <w:top w:val="single" w:sz="4" w:space="0" w:color="auto"/>
              <w:bottom w:val="single" w:sz="4" w:space="0" w:color="auto"/>
            </w:tcBorders>
            <w:shd w:val="clear" w:color="auto" w:fill="auto"/>
          </w:tcPr>
          <w:p w14:paraId="2741326C" w14:textId="77777777" w:rsidR="00FC6AB3"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Section 2</w:t>
            </w:r>
          </w:p>
          <w:p w14:paraId="547115D6" w14:textId="0B381A0D" w:rsidR="00FC6AB3" w:rsidRPr="00E91A9D"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The methodology clearly defers to local safety legislation and requirements.</w:t>
            </w:r>
          </w:p>
        </w:tc>
        <w:tc>
          <w:tcPr>
            <w:tcW w:w="1909" w:type="pct"/>
            <w:tcBorders>
              <w:top w:val="single" w:sz="4" w:space="0" w:color="auto"/>
              <w:bottom w:val="single" w:sz="4" w:space="0" w:color="auto"/>
            </w:tcBorders>
            <w:shd w:val="clear" w:color="auto" w:fill="auto"/>
          </w:tcPr>
          <w:p w14:paraId="115F8817" w14:textId="71C7780F" w:rsidR="00FC6AB3"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Safety requirements concerning the safe conduct of a methyl bromide fumigation will vary by country and state or territory.</w:t>
            </w:r>
          </w:p>
        </w:tc>
      </w:tr>
      <w:tr w:rsidR="00FC6AB3" w:rsidRPr="00F73784" w14:paraId="7A90DE97"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C975A2A" w14:textId="2F76FDDF" w:rsidR="00FC6AB3" w:rsidRPr="004A5608" w:rsidRDefault="004A5608" w:rsidP="00BD3A0D">
            <w:pPr>
              <w:pStyle w:val="TableText"/>
              <w:rPr>
                <w:b w:val="0"/>
                <w:bCs w:val="0"/>
              </w:rPr>
            </w:pPr>
            <w:r w:rsidRPr="004A5608">
              <w:rPr>
                <w:b w:val="0"/>
                <w:bCs w:val="0"/>
              </w:rPr>
              <w:t>Temperature</w:t>
            </w:r>
          </w:p>
        </w:tc>
        <w:tc>
          <w:tcPr>
            <w:tcW w:w="1885" w:type="pct"/>
            <w:tcBorders>
              <w:top w:val="single" w:sz="4" w:space="0" w:color="auto"/>
              <w:bottom w:val="single" w:sz="4" w:space="0" w:color="auto"/>
            </w:tcBorders>
            <w:shd w:val="clear" w:color="auto" w:fill="auto"/>
          </w:tcPr>
          <w:p w14:paraId="50D8B759" w14:textId="77777777" w:rsidR="004A5608"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Section 6 and 7</w:t>
            </w:r>
          </w:p>
          <w:p w14:paraId="24FEA4A7" w14:textId="77777777" w:rsidR="004A5608"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 xml:space="preserve">The temperature section has been split into two sections. Section 6 </w:t>
            </w:r>
          </w:p>
          <w:p w14:paraId="556AF272" w14:textId="0B4A6F2F" w:rsidR="00FC6AB3"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Temperature used to calculate the dose and Section 7 Temperature during the exposure period.</w:t>
            </w:r>
          </w:p>
        </w:tc>
        <w:tc>
          <w:tcPr>
            <w:tcW w:w="1909" w:type="pct"/>
            <w:tcBorders>
              <w:top w:val="single" w:sz="4" w:space="0" w:color="auto"/>
              <w:bottom w:val="single" w:sz="4" w:space="0" w:color="auto"/>
            </w:tcBorders>
            <w:shd w:val="clear" w:color="auto" w:fill="auto"/>
          </w:tcPr>
          <w:p w14:paraId="02E3DC8E" w14:textId="7B59B012" w:rsidR="00FC6AB3"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Separating temperature into two sections to clearly define the different temperature requirements for the different stages of a fumigation.</w:t>
            </w:r>
          </w:p>
        </w:tc>
      </w:tr>
      <w:tr w:rsidR="004A5608" w:rsidRPr="00F73784" w14:paraId="485A689E"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5CB03C5E" w14:textId="24BA5A78" w:rsidR="004A5608" w:rsidRPr="004A5608" w:rsidRDefault="00CE2CAD" w:rsidP="00BD3A0D">
            <w:pPr>
              <w:pStyle w:val="TableText"/>
              <w:rPr>
                <w:b w:val="0"/>
                <w:bCs w:val="0"/>
              </w:rPr>
            </w:pPr>
            <w:r w:rsidRPr="00CE2CAD">
              <w:rPr>
                <w:b w:val="0"/>
                <w:bCs w:val="0"/>
              </w:rPr>
              <w:t>Temperature</w:t>
            </w:r>
          </w:p>
        </w:tc>
        <w:tc>
          <w:tcPr>
            <w:tcW w:w="1885" w:type="pct"/>
            <w:tcBorders>
              <w:top w:val="single" w:sz="4" w:space="0" w:color="auto"/>
              <w:bottom w:val="single" w:sz="4" w:space="0" w:color="auto"/>
            </w:tcBorders>
            <w:shd w:val="clear" w:color="auto" w:fill="auto"/>
          </w:tcPr>
          <w:p w14:paraId="0EFB36C3" w14:textId="77777777" w:rsidR="00CE2CAD"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Section 7</w:t>
            </w:r>
          </w:p>
          <w:p w14:paraId="34AB2BCA" w14:textId="1874EF92" w:rsidR="00CE2CAD"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 xml:space="preserve">Clear linkage added between the temperature used to calculate the dose and the temperature during the exposure period. </w:t>
            </w:r>
          </w:p>
          <w:p w14:paraId="7008D144" w14:textId="284EF27C" w:rsidR="004A5608"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If the actual temperature drops below the temperatures used to calculate the dose the treatment has failed.</w:t>
            </w:r>
          </w:p>
        </w:tc>
        <w:tc>
          <w:tcPr>
            <w:tcW w:w="1909" w:type="pct"/>
            <w:tcBorders>
              <w:top w:val="single" w:sz="4" w:space="0" w:color="auto"/>
              <w:bottom w:val="single" w:sz="4" w:space="0" w:color="auto"/>
            </w:tcBorders>
            <w:shd w:val="clear" w:color="auto" w:fill="auto"/>
          </w:tcPr>
          <w:p w14:paraId="1D5105DB" w14:textId="2FC9BDB7" w:rsidR="004A5608" w:rsidRDefault="00E7400D" w:rsidP="00E7400D">
            <w:pPr>
              <w:pStyle w:val="TableText"/>
              <w:cnfStyle w:val="000000000000" w:firstRow="0" w:lastRow="0" w:firstColumn="0" w:lastColumn="0" w:oddVBand="0" w:evenVBand="0" w:oddHBand="0" w:evenHBand="0" w:firstRowFirstColumn="0" w:firstRowLastColumn="0" w:lastRowFirstColumn="0" w:lastRowLastColumn="0"/>
            </w:pPr>
            <w:r>
              <w:t>Clearly defines that the temperature during the exposure period must remain above the temperature used to calculate the dose rate and that any fumigations that occur below that temperature are considered unsuccessful.</w:t>
            </w:r>
          </w:p>
        </w:tc>
      </w:tr>
      <w:tr w:rsidR="00E7400D" w:rsidRPr="00F73784" w14:paraId="2C65EE8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188D7C2" w14:textId="77020199" w:rsidR="00E7400D" w:rsidRPr="00E7400D" w:rsidRDefault="00E7400D" w:rsidP="00E7400D">
            <w:pPr>
              <w:pStyle w:val="TableText"/>
              <w:rPr>
                <w:b w:val="0"/>
                <w:bCs w:val="0"/>
              </w:rPr>
            </w:pPr>
            <w:r w:rsidRPr="00E7400D">
              <w:rPr>
                <w:b w:val="0"/>
                <w:bCs w:val="0"/>
              </w:rPr>
              <w:t>Timing of when forecast is</w:t>
            </w:r>
            <w:r w:rsidR="00D10F81">
              <w:rPr>
                <w:b w:val="0"/>
                <w:bCs w:val="0"/>
              </w:rPr>
              <w:t xml:space="preserve"> </w:t>
            </w:r>
            <w:r w:rsidRPr="00E7400D">
              <w:rPr>
                <w:b w:val="0"/>
                <w:bCs w:val="0"/>
              </w:rPr>
              <w:t>obtained</w:t>
            </w:r>
          </w:p>
        </w:tc>
        <w:tc>
          <w:tcPr>
            <w:tcW w:w="1885" w:type="pct"/>
            <w:tcBorders>
              <w:top w:val="single" w:sz="4" w:space="0" w:color="auto"/>
              <w:bottom w:val="single" w:sz="4" w:space="0" w:color="auto"/>
            </w:tcBorders>
            <w:shd w:val="clear" w:color="auto" w:fill="auto"/>
          </w:tcPr>
          <w:p w14:paraId="75AF793C" w14:textId="77777777" w:rsidR="00D10F81"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Section 6.1.4</w:t>
            </w:r>
          </w:p>
          <w:p w14:paraId="59CA139A" w14:textId="220EF01F" w:rsidR="00E7400D"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The forecast minimum temperature must be sourced no earlier than the day before the fumigation starts. And the source of the information must be retained with the fumigation documentation.</w:t>
            </w:r>
          </w:p>
        </w:tc>
        <w:tc>
          <w:tcPr>
            <w:tcW w:w="1909" w:type="pct"/>
            <w:tcBorders>
              <w:top w:val="single" w:sz="4" w:space="0" w:color="auto"/>
              <w:bottom w:val="single" w:sz="4" w:space="0" w:color="auto"/>
            </w:tcBorders>
            <w:shd w:val="clear" w:color="auto" w:fill="auto"/>
          </w:tcPr>
          <w:p w14:paraId="607A3024" w14:textId="77777777" w:rsidR="00D10F81"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 xml:space="preserve">Clarified in response to feedback about when the temperature forecast is taken. </w:t>
            </w:r>
          </w:p>
          <w:p w14:paraId="385EEAE4" w14:textId="472E8D23" w:rsidR="00E7400D"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Allows a day window for planning purposes but not too early to ensure the forecast is reasonably accurate.</w:t>
            </w:r>
          </w:p>
        </w:tc>
      </w:tr>
      <w:tr w:rsidR="00D10F81" w:rsidRPr="00F73784" w14:paraId="264111E4"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4F72533C" w14:textId="1F09FBFB" w:rsidR="00D10F81" w:rsidRPr="00E7400D" w:rsidRDefault="00D10F81" w:rsidP="00D10F81">
            <w:pPr>
              <w:pStyle w:val="TableText"/>
              <w:rPr>
                <w:b w:val="0"/>
                <w:bCs w:val="0"/>
              </w:rPr>
            </w:pPr>
            <w:r w:rsidRPr="00D10F81">
              <w:rPr>
                <w:b w:val="0"/>
                <w:bCs w:val="0"/>
              </w:rPr>
              <w:t>Topping up during the exposure period</w:t>
            </w:r>
          </w:p>
        </w:tc>
        <w:tc>
          <w:tcPr>
            <w:tcW w:w="1885" w:type="pct"/>
            <w:tcBorders>
              <w:top w:val="single" w:sz="4" w:space="0" w:color="auto"/>
              <w:bottom w:val="single" w:sz="4" w:space="0" w:color="auto"/>
            </w:tcBorders>
            <w:shd w:val="clear" w:color="auto" w:fill="auto"/>
          </w:tcPr>
          <w:p w14:paraId="22857BAE"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Section 10</w:t>
            </w:r>
          </w:p>
          <w:p w14:paraId="6FF00AFF" w14:textId="4A6926DE" w:rsidR="00D10F81"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Top-ups performed during the exposure period are only allowed if the methyl bromide concentration is above the standard.</w:t>
            </w:r>
          </w:p>
        </w:tc>
        <w:tc>
          <w:tcPr>
            <w:tcW w:w="1909" w:type="pct"/>
            <w:tcBorders>
              <w:top w:val="single" w:sz="4" w:space="0" w:color="auto"/>
              <w:bottom w:val="single" w:sz="4" w:space="0" w:color="auto"/>
            </w:tcBorders>
            <w:shd w:val="clear" w:color="auto" w:fill="auto"/>
          </w:tcPr>
          <w:p w14:paraId="0A21C792"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 xml:space="preserve">This removes the option of topping up during the exposure period if the </w:t>
            </w:r>
          </w:p>
          <w:p w14:paraId="4CF1DDF1"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 xml:space="preserve">concentration falls below the standard. This was the intent of the original topping </w:t>
            </w:r>
          </w:p>
          <w:p w14:paraId="4A083AB7" w14:textId="05CA4AAB"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up requirements in the original methodology. Through the consultation process it was determined the topping up requirements during the exposure period needed to be re-introduced to ensure treatments achieved the correct concentration over time (CT).</w:t>
            </w:r>
          </w:p>
          <w:p w14:paraId="6BF318A2" w14:textId="2451FFAC"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This ensures the efficacy of treatments as well as significantly simplifying things for the fumigator.</w:t>
            </w:r>
          </w:p>
          <w:p w14:paraId="66E2CF8C" w14:textId="62F84655" w:rsidR="00D10F81"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Topping up can still be performed during a treatment if the concentration is above the standard.</w:t>
            </w:r>
          </w:p>
        </w:tc>
      </w:tr>
      <w:tr w:rsidR="002D548F" w:rsidRPr="00F73784" w14:paraId="227EBB9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F942EE1" w14:textId="6EC89735" w:rsidR="002D548F" w:rsidRPr="004D6FAC" w:rsidRDefault="004D6FAC" w:rsidP="00D10F81">
            <w:pPr>
              <w:pStyle w:val="TableText"/>
              <w:rPr>
                <w:b w:val="0"/>
                <w:bCs w:val="0"/>
              </w:rPr>
            </w:pPr>
            <w:r w:rsidRPr="004D6FAC">
              <w:rPr>
                <w:b w:val="0"/>
                <w:bCs w:val="0"/>
              </w:rPr>
              <w:lastRenderedPageBreak/>
              <w:t>Topping up</w:t>
            </w:r>
          </w:p>
        </w:tc>
        <w:tc>
          <w:tcPr>
            <w:tcW w:w="1885" w:type="pct"/>
            <w:tcBorders>
              <w:top w:val="single" w:sz="4" w:space="0" w:color="auto"/>
              <w:bottom w:val="single" w:sz="4" w:space="0" w:color="auto"/>
            </w:tcBorders>
            <w:shd w:val="clear" w:color="auto" w:fill="auto"/>
          </w:tcPr>
          <w:p w14:paraId="22D76746" w14:textId="7C6689BC" w:rsidR="002D548F" w:rsidRDefault="004D6FAC" w:rsidP="002D548F">
            <w:pPr>
              <w:pStyle w:val="TableText"/>
              <w:cnfStyle w:val="000000100000" w:firstRow="0" w:lastRow="0" w:firstColumn="0" w:lastColumn="0" w:oddVBand="0" w:evenVBand="0" w:oddHBand="1" w:evenHBand="0" w:firstRowFirstColumn="0" w:firstRowLastColumn="0" w:lastRowFirstColumn="0" w:lastRowLastColumn="0"/>
            </w:pPr>
            <w:r w:rsidRPr="004D6FAC">
              <w:t>Topping up if the exposure period is under 12 hours is now permitted.</w:t>
            </w:r>
          </w:p>
        </w:tc>
        <w:tc>
          <w:tcPr>
            <w:tcW w:w="1909" w:type="pct"/>
            <w:tcBorders>
              <w:top w:val="single" w:sz="4" w:space="0" w:color="auto"/>
              <w:bottom w:val="single" w:sz="4" w:space="0" w:color="auto"/>
            </w:tcBorders>
            <w:shd w:val="clear" w:color="auto" w:fill="auto"/>
          </w:tcPr>
          <w:p w14:paraId="3CA1B3E2" w14:textId="191C3653" w:rsidR="002D548F" w:rsidRDefault="00E96E3A" w:rsidP="002D548F">
            <w:pPr>
              <w:pStyle w:val="TableText"/>
              <w:cnfStyle w:val="000000100000" w:firstRow="0" w:lastRow="0" w:firstColumn="0" w:lastColumn="0" w:oddVBand="0" w:evenVBand="0" w:oddHBand="1" w:evenHBand="0" w:firstRowFirstColumn="0" w:firstRowLastColumn="0" w:lastRowFirstColumn="0" w:lastRowLastColumn="0"/>
            </w:pPr>
            <w:r w:rsidRPr="00E96E3A">
              <w:t>Makes it consistent with other international standards.</w:t>
            </w:r>
          </w:p>
        </w:tc>
      </w:tr>
      <w:tr w:rsidR="00E96E3A" w:rsidRPr="00F73784" w14:paraId="3DED5DB3"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A681175" w14:textId="74474B9F" w:rsidR="00E96E3A" w:rsidRPr="004D6FAC" w:rsidRDefault="00E96E3A" w:rsidP="00D10F81">
            <w:pPr>
              <w:pStyle w:val="TableText"/>
              <w:rPr>
                <w:b w:val="0"/>
                <w:bCs w:val="0"/>
              </w:rPr>
            </w:pPr>
            <w:r w:rsidRPr="00E96E3A">
              <w:rPr>
                <w:b w:val="0"/>
                <w:bCs w:val="0"/>
                <w:lang w:val="en-AU"/>
              </w:rPr>
              <w:t>Treatment certificate</w:t>
            </w:r>
            <w:r>
              <w:rPr>
                <w:b w:val="0"/>
                <w:bCs w:val="0"/>
                <w:lang w:val="en-AU"/>
              </w:rPr>
              <w:t xml:space="preserve"> </w:t>
            </w:r>
            <w:r w:rsidRPr="00E96E3A">
              <w:rPr>
                <w:b w:val="0"/>
                <w:bCs w:val="0"/>
                <w:lang w:val="en-AU"/>
              </w:rPr>
              <w:t>requirements</w:t>
            </w:r>
          </w:p>
        </w:tc>
        <w:tc>
          <w:tcPr>
            <w:tcW w:w="1885" w:type="pct"/>
            <w:tcBorders>
              <w:top w:val="single" w:sz="4" w:space="0" w:color="auto"/>
              <w:bottom w:val="single" w:sz="4" w:space="0" w:color="auto"/>
            </w:tcBorders>
            <w:shd w:val="clear" w:color="auto" w:fill="auto"/>
          </w:tcPr>
          <w:p w14:paraId="17CB9B00" w14:textId="77777777" w:rsidR="00E96E3A" w:rsidRDefault="00E96E3A" w:rsidP="00E96E3A">
            <w:pPr>
              <w:pStyle w:val="TableText"/>
              <w:cnfStyle w:val="000000000000" w:firstRow="0" w:lastRow="0" w:firstColumn="0" w:lastColumn="0" w:oddVBand="0" w:evenVBand="0" w:oddHBand="0" w:evenHBand="0" w:firstRowFirstColumn="0" w:firstRowLastColumn="0" w:lastRowFirstColumn="0" w:lastRowLastColumn="0"/>
            </w:pPr>
            <w:r>
              <w:t>Section 12</w:t>
            </w:r>
          </w:p>
          <w:p w14:paraId="3572A4C6" w14:textId="79060878" w:rsidR="00E96E3A" w:rsidRPr="004D6FAC" w:rsidRDefault="00E96E3A" w:rsidP="00E96E3A">
            <w:pPr>
              <w:pStyle w:val="TableText"/>
              <w:cnfStyle w:val="000000000000" w:firstRow="0" w:lastRow="0" w:firstColumn="0" w:lastColumn="0" w:oddVBand="0" w:evenVBand="0" w:oddHBand="0" w:evenHBand="0" w:firstRowFirstColumn="0" w:firstRowLastColumn="0" w:lastRowFirstColumn="0" w:lastRowLastColumn="0"/>
            </w:pPr>
            <w:r>
              <w:t>Minimum requirements listed instead of relying on the certificate template.</w:t>
            </w:r>
          </w:p>
        </w:tc>
        <w:tc>
          <w:tcPr>
            <w:tcW w:w="1909" w:type="pct"/>
            <w:tcBorders>
              <w:top w:val="single" w:sz="4" w:space="0" w:color="auto"/>
              <w:bottom w:val="single" w:sz="4" w:space="0" w:color="auto"/>
            </w:tcBorders>
            <w:shd w:val="clear" w:color="auto" w:fill="auto"/>
          </w:tcPr>
          <w:p w14:paraId="0A280FA8" w14:textId="5FBD48DC" w:rsidR="00E96E3A" w:rsidRPr="00E96E3A" w:rsidRDefault="004509CF" w:rsidP="004509CF">
            <w:pPr>
              <w:pStyle w:val="TableText"/>
              <w:cnfStyle w:val="000000000000" w:firstRow="0" w:lastRow="0" w:firstColumn="0" w:lastColumn="0" w:oddVBand="0" w:evenVBand="0" w:oddHBand="0" w:evenHBand="0" w:firstRowFirstColumn="0" w:firstRowLastColumn="0" w:lastRowFirstColumn="0" w:lastRowLastColumn="0"/>
            </w:pPr>
            <w:r>
              <w:t>Ensures the enforceability of treatment certificate requirements and harmonises the requirements across schemes (where possible). This is the same concept as currently exists for the record of fumigation requirements.</w:t>
            </w:r>
          </w:p>
        </w:tc>
      </w:tr>
      <w:tr w:rsidR="004509CF" w:rsidRPr="00F73784" w14:paraId="76B9E71A"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2DC56B4" w14:textId="7BA0F782" w:rsidR="004509CF" w:rsidRPr="004509CF" w:rsidRDefault="004509CF" w:rsidP="00D10F81">
            <w:pPr>
              <w:pStyle w:val="TableText"/>
              <w:rPr>
                <w:b w:val="0"/>
                <w:bCs w:val="0"/>
                <w:lang w:val="en-AU"/>
              </w:rPr>
            </w:pPr>
            <w:r w:rsidRPr="004509CF">
              <w:rPr>
                <w:b w:val="0"/>
                <w:bCs w:val="0"/>
                <w:lang w:val="en-AU"/>
              </w:rPr>
              <w:t xml:space="preserve">Consignment </w:t>
            </w:r>
            <w:r w:rsidR="0036099E">
              <w:rPr>
                <w:b w:val="0"/>
                <w:bCs w:val="0"/>
                <w:lang w:val="en-AU"/>
              </w:rPr>
              <w:t>s</w:t>
            </w:r>
            <w:r w:rsidRPr="004509CF">
              <w:rPr>
                <w:b w:val="0"/>
                <w:bCs w:val="0"/>
                <w:lang w:val="en-AU"/>
              </w:rPr>
              <w:t>uitability</w:t>
            </w:r>
          </w:p>
        </w:tc>
        <w:tc>
          <w:tcPr>
            <w:tcW w:w="1885" w:type="pct"/>
            <w:tcBorders>
              <w:top w:val="single" w:sz="4" w:space="0" w:color="auto"/>
              <w:bottom w:val="single" w:sz="4" w:space="0" w:color="auto"/>
            </w:tcBorders>
            <w:shd w:val="clear" w:color="auto" w:fill="auto"/>
          </w:tcPr>
          <w:p w14:paraId="2B049A7A" w14:textId="77777777" w:rsidR="00B9614C" w:rsidRDefault="00B9614C" w:rsidP="00B9614C">
            <w:pPr>
              <w:pStyle w:val="TableText"/>
              <w:cnfStyle w:val="000000100000" w:firstRow="0" w:lastRow="0" w:firstColumn="0" w:lastColumn="0" w:oddVBand="0" w:evenVBand="0" w:oddHBand="1" w:evenHBand="0" w:firstRowFirstColumn="0" w:firstRowLastColumn="0" w:lastRowFirstColumn="0" w:lastRowLastColumn="0"/>
            </w:pPr>
            <w:r>
              <w:t>Section 3</w:t>
            </w:r>
          </w:p>
          <w:p w14:paraId="09F71C2C" w14:textId="46638A21" w:rsidR="004509CF" w:rsidRDefault="00B9614C" w:rsidP="00B9614C">
            <w:pPr>
              <w:pStyle w:val="TableText"/>
              <w:cnfStyle w:val="000000100000" w:firstRow="0" w:lastRow="0" w:firstColumn="0" w:lastColumn="0" w:oddVBand="0" w:evenVBand="0" w:oddHBand="1" w:evenHBand="0" w:firstRowFirstColumn="0" w:firstRowLastColumn="0" w:lastRowFirstColumn="0" w:lastRowLastColumn="0"/>
            </w:pPr>
            <w:r>
              <w:t>More details included and existing requirements clarified.</w:t>
            </w:r>
          </w:p>
        </w:tc>
        <w:tc>
          <w:tcPr>
            <w:tcW w:w="1909" w:type="pct"/>
            <w:tcBorders>
              <w:top w:val="single" w:sz="4" w:space="0" w:color="auto"/>
              <w:bottom w:val="single" w:sz="4" w:space="0" w:color="auto"/>
            </w:tcBorders>
            <w:shd w:val="clear" w:color="auto" w:fill="auto"/>
          </w:tcPr>
          <w:p w14:paraId="6800834C" w14:textId="315EC9D4" w:rsidR="004509CF" w:rsidRDefault="00B9614C" w:rsidP="004509CF">
            <w:pPr>
              <w:pStyle w:val="TableText"/>
              <w:cnfStyle w:val="000000100000" w:firstRow="0" w:lastRow="0" w:firstColumn="0" w:lastColumn="0" w:oddVBand="0" w:evenVBand="0" w:oddHBand="1" w:evenHBand="0" w:firstRowFirstColumn="0" w:firstRowLastColumn="0" w:lastRowFirstColumn="0" w:lastRowLastColumn="0"/>
            </w:pPr>
            <w:r w:rsidRPr="00B9614C">
              <w:rPr>
                <w:lang w:val="en-AU"/>
              </w:rPr>
              <w:t>Reduces the subjectivity of the clauses.</w:t>
            </w:r>
          </w:p>
        </w:tc>
      </w:tr>
      <w:tr w:rsidR="00B9614C" w:rsidRPr="00F73784" w14:paraId="64BC89F7"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934049C" w14:textId="7ADA3542" w:rsidR="00B9614C" w:rsidRPr="004509CF" w:rsidRDefault="00B9614C" w:rsidP="00D10F81">
            <w:pPr>
              <w:pStyle w:val="TableText"/>
              <w:rPr>
                <w:b w:val="0"/>
                <w:bCs w:val="0"/>
                <w:lang w:val="en-AU"/>
              </w:rPr>
            </w:pPr>
            <w:r w:rsidRPr="00B9614C">
              <w:rPr>
                <w:b w:val="0"/>
                <w:bCs w:val="0"/>
                <w:lang w:val="en-AU"/>
              </w:rPr>
              <w:t xml:space="preserve">Free </w:t>
            </w:r>
            <w:r w:rsidR="0036099E">
              <w:rPr>
                <w:b w:val="0"/>
                <w:bCs w:val="0"/>
                <w:lang w:val="en-AU"/>
              </w:rPr>
              <w:t>a</w:t>
            </w:r>
            <w:r w:rsidRPr="00B9614C">
              <w:rPr>
                <w:b w:val="0"/>
                <w:bCs w:val="0"/>
                <w:lang w:val="en-AU"/>
              </w:rPr>
              <w:t xml:space="preserve">ir </w:t>
            </w:r>
            <w:r w:rsidR="0036099E">
              <w:rPr>
                <w:b w:val="0"/>
                <w:bCs w:val="0"/>
                <w:lang w:val="en-AU"/>
              </w:rPr>
              <w:t>s</w:t>
            </w:r>
            <w:r w:rsidRPr="00B9614C">
              <w:rPr>
                <w:b w:val="0"/>
                <w:bCs w:val="0"/>
                <w:lang w:val="en-AU"/>
              </w:rPr>
              <w:t>pace</w:t>
            </w:r>
          </w:p>
        </w:tc>
        <w:tc>
          <w:tcPr>
            <w:tcW w:w="1885" w:type="pct"/>
            <w:tcBorders>
              <w:top w:val="single" w:sz="4" w:space="0" w:color="auto"/>
              <w:bottom w:val="single" w:sz="4" w:space="0" w:color="auto"/>
            </w:tcBorders>
            <w:shd w:val="clear" w:color="auto" w:fill="auto"/>
          </w:tcPr>
          <w:p w14:paraId="3EAF738F" w14:textId="77777777" w:rsidR="00B9614C" w:rsidRDefault="00B9614C" w:rsidP="00B9614C">
            <w:pPr>
              <w:pStyle w:val="TableText"/>
              <w:cnfStyle w:val="000000000000" w:firstRow="0" w:lastRow="0" w:firstColumn="0" w:lastColumn="0" w:oddVBand="0" w:evenVBand="0" w:oddHBand="0" w:evenHBand="0" w:firstRowFirstColumn="0" w:firstRowLastColumn="0" w:lastRowFirstColumn="0" w:lastRowLastColumn="0"/>
            </w:pPr>
            <w:r>
              <w:t>Throughout document</w:t>
            </w:r>
          </w:p>
          <w:p w14:paraId="4BA197BB" w14:textId="38066F12" w:rsidR="00B9614C" w:rsidRDefault="00B9614C" w:rsidP="00B9614C">
            <w:pPr>
              <w:pStyle w:val="TableText"/>
              <w:cnfStyle w:val="000000000000" w:firstRow="0" w:lastRow="0" w:firstColumn="0" w:lastColumn="0" w:oddVBand="0" w:evenVBand="0" w:oddHBand="0" w:evenHBand="0" w:firstRowFirstColumn="0" w:firstRowLastColumn="0" w:lastRowFirstColumn="0" w:lastRowLastColumn="0"/>
            </w:pPr>
            <w:r>
              <w:t>Free air space requirements removed - gas monitoring locations specified with measurements.</w:t>
            </w:r>
          </w:p>
        </w:tc>
        <w:tc>
          <w:tcPr>
            <w:tcW w:w="1909" w:type="pct"/>
            <w:tcBorders>
              <w:top w:val="single" w:sz="4" w:space="0" w:color="auto"/>
              <w:bottom w:val="single" w:sz="4" w:space="0" w:color="auto"/>
            </w:tcBorders>
            <w:shd w:val="clear" w:color="auto" w:fill="auto"/>
          </w:tcPr>
          <w:p w14:paraId="129DB3EA" w14:textId="77D65D52" w:rsidR="009630AB" w:rsidRPr="009630AB" w:rsidRDefault="009630AB" w:rsidP="009630AB">
            <w:pPr>
              <w:pStyle w:val="TableText"/>
              <w:cnfStyle w:val="000000000000" w:firstRow="0" w:lastRow="0" w:firstColumn="0" w:lastColumn="0" w:oddVBand="0" w:evenVBand="0" w:oddHBand="0" w:evenHBand="0" w:firstRowFirstColumn="0" w:firstRowLastColumn="0" w:lastRowFirstColumn="0" w:lastRowLastColumn="0"/>
              <w:rPr>
                <w:lang w:val="en-AU"/>
              </w:rPr>
            </w:pPr>
            <w:r w:rsidRPr="009630AB">
              <w:rPr>
                <w:lang w:val="en-AU"/>
              </w:rPr>
              <w:t xml:space="preserve">Free airspace is needed to conduct a successful fumigation. Feedback was received that the current free airspace requirements are hard to interpret, comply with and enforce due to the subjective nature of the requirement. </w:t>
            </w:r>
          </w:p>
          <w:p w14:paraId="1146D094" w14:textId="19380D2F" w:rsidR="00B9614C" w:rsidRPr="00B9614C" w:rsidRDefault="009630AB" w:rsidP="009630AB">
            <w:pPr>
              <w:pStyle w:val="TableText"/>
              <w:cnfStyle w:val="000000000000" w:firstRow="0" w:lastRow="0" w:firstColumn="0" w:lastColumn="0" w:oddVBand="0" w:evenVBand="0" w:oddHBand="0" w:evenHBand="0" w:firstRowFirstColumn="0" w:firstRowLastColumn="0" w:lastRowFirstColumn="0" w:lastRowLastColumn="0"/>
              <w:rPr>
                <w:lang w:val="en-AU"/>
              </w:rPr>
            </w:pPr>
            <w:r w:rsidRPr="009630AB">
              <w:rPr>
                <w:lang w:val="en-AU"/>
              </w:rPr>
              <w:t>Free airspace requirements can be verified through the correct placement of monitoring lines as well as concentration readings being above the standard and within equilibrium.</w:t>
            </w:r>
          </w:p>
        </w:tc>
      </w:tr>
      <w:tr w:rsidR="009630AB" w:rsidRPr="00F73784" w14:paraId="41080FAC"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1C345759" w14:textId="203A0E54" w:rsidR="009630AB" w:rsidRPr="00CF40AD" w:rsidRDefault="009630AB" w:rsidP="00D10F81">
            <w:pPr>
              <w:pStyle w:val="TableText"/>
              <w:rPr>
                <w:b w:val="0"/>
                <w:bCs w:val="0"/>
                <w:lang w:val="en-AU"/>
              </w:rPr>
            </w:pPr>
            <w:r w:rsidRPr="00CF40AD">
              <w:rPr>
                <w:b w:val="0"/>
                <w:bCs w:val="0"/>
                <w:lang w:val="en-AU"/>
              </w:rPr>
              <w:t xml:space="preserve">Fumigation </w:t>
            </w:r>
            <w:r w:rsidR="0036099E">
              <w:rPr>
                <w:b w:val="0"/>
                <w:bCs w:val="0"/>
                <w:lang w:val="en-AU"/>
              </w:rPr>
              <w:t>e</w:t>
            </w:r>
            <w:r w:rsidRPr="00CF40AD">
              <w:rPr>
                <w:b w:val="0"/>
                <w:bCs w:val="0"/>
                <w:lang w:val="en-AU"/>
              </w:rPr>
              <w:t>nclosures</w:t>
            </w:r>
          </w:p>
        </w:tc>
        <w:tc>
          <w:tcPr>
            <w:tcW w:w="1885" w:type="pct"/>
            <w:tcBorders>
              <w:top w:val="single" w:sz="4" w:space="0" w:color="auto"/>
              <w:bottom w:val="single" w:sz="4" w:space="0" w:color="auto"/>
            </w:tcBorders>
            <w:shd w:val="clear" w:color="auto" w:fill="auto"/>
          </w:tcPr>
          <w:p w14:paraId="4D94AB6A" w14:textId="77777777" w:rsidR="00CF40AD" w:rsidRDefault="00CF40AD" w:rsidP="00CF40AD">
            <w:pPr>
              <w:pStyle w:val="TableText"/>
              <w:cnfStyle w:val="000000100000" w:firstRow="0" w:lastRow="0" w:firstColumn="0" w:lastColumn="0" w:oddVBand="0" w:evenVBand="0" w:oddHBand="1" w:evenHBand="0" w:firstRowFirstColumn="0" w:firstRowLastColumn="0" w:lastRowFirstColumn="0" w:lastRowLastColumn="0"/>
            </w:pPr>
            <w:r>
              <w:t>Section 4</w:t>
            </w:r>
          </w:p>
          <w:p w14:paraId="1F07B046" w14:textId="5B80DE6B" w:rsidR="009630AB" w:rsidRDefault="00CF40AD" w:rsidP="00CF40AD">
            <w:pPr>
              <w:pStyle w:val="TableText"/>
              <w:cnfStyle w:val="000000100000" w:firstRow="0" w:lastRow="0" w:firstColumn="0" w:lastColumn="0" w:oddVBand="0" w:evenVBand="0" w:oddHBand="1" w:evenHBand="0" w:firstRowFirstColumn="0" w:firstRowLastColumn="0" w:lastRowFirstColumn="0" w:lastRowLastColumn="0"/>
            </w:pPr>
            <w:r>
              <w:t>All enclosures included. No enclosures scoped out.</w:t>
            </w:r>
          </w:p>
        </w:tc>
        <w:tc>
          <w:tcPr>
            <w:tcW w:w="1909" w:type="pct"/>
            <w:tcBorders>
              <w:top w:val="single" w:sz="4" w:space="0" w:color="auto"/>
              <w:bottom w:val="single" w:sz="4" w:space="0" w:color="auto"/>
            </w:tcBorders>
            <w:shd w:val="clear" w:color="auto" w:fill="auto"/>
          </w:tcPr>
          <w:p w14:paraId="05023717" w14:textId="55DA8EA8" w:rsidR="009630AB" w:rsidRPr="009630AB" w:rsidRDefault="00CF40AD" w:rsidP="00CF40AD">
            <w:pPr>
              <w:pStyle w:val="TableText"/>
              <w:cnfStyle w:val="000000100000" w:firstRow="0" w:lastRow="0" w:firstColumn="0" w:lastColumn="0" w:oddVBand="0" w:evenVBand="0" w:oddHBand="1" w:evenHBand="0" w:firstRowFirstColumn="0" w:firstRowLastColumn="0" w:lastRowFirstColumn="0" w:lastRowLastColumn="0"/>
              <w:rPr>
                <w:lang w:val="en-AU"/>
              </w:rPr>
            </w:pPr>
            <w:r w:rsidRPr="00CF40AD">
              <w:rPr>
                <w:lang w:val="en-AU"/>
              </w:rPr>
              <w:t>Enclosure requirements have been edited to remove exclusions and simplified to account for the different types of enclosures. All enclosure requirements apply in every situation. Enclosure specific requirements stipulated as such in their respective sections</w:t>
            </w:r>
            <w:r>
              <w:rPr>
                <w:lang w:val="en-AU"/>
              </w:rPr>
              <w:t>.</w:t>
            </w:r>
          </w:p>
        </w:tc>
      </w:tr>
      <w:tr w:rsidR="00CF40AD" w:rsidRPr="00F73784" w14:paraId="14B77D76"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41EAD77A" w14:textId="6E446EF9" w:rsidR="00CF40AD" w:rsidRPr="00CF40AD" w:rsidRDefault="00CF40AD" w:rsidP="00D10F81">
            <w:pPr>
              <w:pStyle w:val="TableText"/>
              <w:rPr>
                <w:b w:val="0"/>
                <w:bCs w:val="0"/>
                <w:lang w:val="en-AU"/>
              </w:rPr>
            </w:pPr>
            <w:r w:rsidRPr="00CF40AD">
              <w:rPr>
                <w:b w:val="0"/>
                <w:bCs w:val="0"/>
                <w:lang w:val="en-AU"/>
              </w:rPr>
              <w:t xml:space="preserve">Fumigation </w:t>
            </w:r>
            <w:r w:rsidR="0036099E">
              <w:rPr>
                <w:b w:val="0"/>
                <w:bCs w:val="0"/>
                <w:lang w:val="en-AU"/>
              </w:rPr>
              <w:t>e</w:t>
            </w:r>
            <w:r w:rsidRPr="00CF40AD">
              <w:rPr>
                <w:b w:val="0"/>
                <w:bCs w:val="0"/>
                <w:lang w:val="en-AU"/>
              </w:rPr>
              <w:t>nclosures</w:t>
            </w:r>
          </w:p>
        </w:tc>
        <w:tc>
          <w:tcPr>
            <w:tcW w:w="1885" w:type="pct"/>
            <w:tcBorders>
              <w:top w:val="single" w:sz="4" w:space="0" w:color="auto"/>
              <w:bottom w:val="single" w:sz="4" w:space="0" w:color="auto"/>
            </w:tcBorders>
            <w:shd w:val="clear" w:color="auto" w:fill="auto"/>
          </w:tcPr>
          <w:p w14:paraId="6B0AB669" w14:textId="77777777" w:rsidR="00037095" w:rsidRDefault="00037095" w:rsidP="00037095">
            <w:pPr>
              <w:pStyle w:val="TableText"/>
              <w:cnfStyle w:val="000000000000" w:firstRow="0" w:lastRow="0" w:firstColumn="0" w:lastColumn="0" w:oddVBand="0" w:evenVBand="0" w:oddHBand="0" w:evenHBand="0" w:firstRowFirstColumn="0" w:firstRowLastColumn="0" w:lastRowFirstColumn="0" w:lastRowLastColumn="0"/>
            </w:pPr>
            <w:r>
              <w:t>Section 4.1</w:t>
            </w:r>
          </w:p>
          <w:p w14:paraId="69593FA1" w14:textId="1504C824" w:rsidR="00CF40AD" w:rsidRDefault="00037095" w:rsidP="00037095">
            <w:pPr>
              <w:pStyle w:val="TableText"/>
              <w:cnfStyle w:val="000000000000" w:firstRow="0" w:lastRow="0" w:firstColumn="0" w:lastColumn="0" w:oddVBand="0" w:evenVBand="0" w:oddHBand="0" w:evenHBand="0" w:firstRowFirstColumn="0" w:firstRowLastColumn="0" w:lastRowFirstColumn="0" w:lastRowLastColumn="0"/>
            </w:pPr>
            <w:r>
              <w:t>Enclosure requirements</w:t>
            </w:r>
          </w:p>
        </w:tc>
        <w:tc>
          <w:tcPr>
            <w:tcW w:w="1909" w:type="pct"/>
            <w:tcBorders>
              <w:top w:val="single" w:sz="4" w:space="0" w:color="auto"/>
              <w:bottom w:val="single" w:sz="4" w:space="0" w:color="auto"/>
            </w:tcBorders>
            <w:shd w:val="clear" w:color="auto" w:fill="auto"/>
          </w:tcPr>
          <w:p w14:paraId="1FEAFB4D" w14:textId="4F05D02C" w:rsidR="00CF40AD" w:rsidRPr="00CF40AD" w:rsidRDefault="00037095" w:rsidP="00037095">
            <w:pPr>
              <w:pStyle w:val="TableText"/>
              <w:cnfStyle w:val="000000000000" w:firstRow="0" w:lastRow="0" w:firstColumn="0" w:lastColumn="0" w:oddVBand="0" w:evenVBand="0" w:oddHBand="0" w:evenHBand="0" w:firstRowFirstColumn="0" w:firstRowLastColumn="0" w:lastRowFirstColumn="0" w:lastRowLastColumn="0"/>
              <w:rPr>
                <w:lang w:val="en-AU"/>
              </w:rPr>
            </w:pPr>
            <w:r w:rsidRPr="00037095">
              <w:rPr>
                <w:lang w:val="en-AU"/>
              </w:rPr>
              <w:t>The requirement to create an air flow barrier has been removed. Instead specifies that fumigation enclosures must be sufficiently gas tight.</w:t>
            </w:r>
          </w:p>
        </w:tc>
      </w:tr>
      <w:tr w:rsidR="00037095" w:rsidRPr="00F73784" w14:paraId="2BC7D60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2D4DBFD" w14:textId="3D2D3DA6" w:rsidR="00037095" w:rsidRPr="00037095" w:rsidRDefault="00037095" w:rsidP="00D10F81">
            <w:pPr>
              <w:pStyle w:val="TableText"/>
              <w:rPr>
                <w:b w:val="0"/>
                <w:bCs w:val="0"/>
                <w:lang w:val="en-AU"/>
              </w:rPr>
            </w:pPr>
            <w:r w:rsidRPr="00037095">
              <w:rPr>
                <w:b w:val="0"/>
                <w:bCs w:val="0"/>
                <w:lang w:val="en-AU"/>
              </w:rPr>
              <w:t>Fumigation Enclosures</w:t>
            </w:r>
          </w:p>
        </w:tc>
        <w:tc>
          <w:tcPr>
            <w:tcW w:w="1885" w:type="pct"/>
            <w:tcBorders>
              <w:top w:val="single" w:sz="4" w:space="0" w:color="auto"/>
              <w:bottom w:val="single" w:sz="4" w:space="0" w:color="auto"/>
            </w:tcBorders>
            <w:shd w:val="clear" w:color="auto" w:fill="auto"/>
          </w:tcPr>
          <w:p w14:paraId="5B082C16" w14:textId="475B04ED" w:rsidR="00037095" w:rsidRDefault="00037095" w:rsidP="00037095">
            <w:pPr>
              <w:pStyle w:val="TableText"/>
              <w:cnfStyle w:val="000000100000" w:firstRow="0" w:lastRow="0" w:firstColumn="0" w:lastColumn="0" w:oddVBand="0" w:evenVBand="0" w:oddHBand="1" w:evenHBand="0" w:firstRowFirstColumn="0" w:firstRowLastColumn="0" w:lastRowFirstColumn="0" w:lastRowLastColumn="0"/>
            </w:pPr>
            <w:r w:rsidRPr="00037095">
              <w:rPr>
                <w:lang w:val="en-AU"/>
              </w:rPr>
              <w:t>Throughout document ‘Sampling tube location’ changed to ‘gas monitoring location’</w:t>
            </w:r>
            <w:r w:rsidR="00A7160B">
              <w:rPr>
                <w:lang w:val="en-AU"/>
              </w:rPr>
              <w:t>.</w:t>
            </w:r>
          </w:p>
        </w:tc>
        <w:tc>
          <w:tcPr>
            <w:tcW w:w="1909" w:type="pct"/>
            <w:tcBorders>
              <w:top w:val="single" w:sz="4" w:space="0" w:color="auto"/>
              <w:bottom w:val="single" w:sz="4" w:space="0" w:color="auto"/>
            </w:tcBorders>
            <w:shd w:val="clear" w:color="auto" w:fill="auto"/>
          </w:tcPr>
          <w:p w14:paraId="63902427" w14:textId="254ECC8C" w:rsidR="00037095" w:rsidRPr="00037095" w:rsidRDefault="00E7479E" w:rsidP="00037095">
            <w:pPr>
              <w:pStyle w:val="TableText"/>
              <w:cnfStyle w:val="000000100000" w:firstRow="0" w:lastRow="0" w:firstColumn="0" w:lastColumn="0" w:oddVBand="0" w:evenVBand="0" w:oddHBand="1" w:evenHBand="0" w:firstRowFirstColumn="0" w:firstRowLastColumn="0" w:lastRowFirstColumn="0" w:lastRowLastColumn="0"/>
              <w:rPr>
                <w:lang w:val="en-AU"/>
              </w:rPr>
            </w:pPr>
            <w:r w:rsidRPr="00E7479E">
              <w:rPr>
                <w:lang w:val="en-AU"/>
              </w:rPr>
              <w:t>To allow for new technology as it emerges. Allows for possible new monitoring devices that can remotely send data.</w:t>
            </w:r>
          </w:p>
        </w:tc>
      </w:tr>
      <w:tr w:rsidR="00E7479E" w:rsidRPr="00F73784" w14:paraId="05303E44"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71538D5" w14:textId="52624B14" w:rsidR="00E7479E" w:rsidRPr="00037095" w:rsidRDefault="00E7479E" w:rsidP="00D10F81">
            <w:pPr>
              <w:pStyle w:val="TableText"/>
              <w:rPr>
                <w:b w:val="0"/>
                <w:bCs w:val="0"/>
                <w:lang w:val="en-AU"/>
              </w:rPr>
            </w:pPr>
            <w:r w:rsidRPr="00E7479E">
              <w:rPr>
                <w:b w:val="0"/>
                <w:bCs w:val="0"/>
                <w:lang w:val="en-AU"/>
              </w:rPr>
              <w:t xml:space="preserve">Fumigation </w:t>
            </w:r>
            <w:r w:rsidR="0036099E">
              <w:rPr>
                <w:b w:val="0"/>
                <w:bCs w:val="0"/>
                <w:lang w:val="en-AU"/>
              </w:rPr>
              <w:t>e</w:t>
            </w:r>
            <w:r w:rsidRPr="00E7479E">
              <w:rPr>
                <w:b w:val="0"/>
                <w:bCs w:val="0"/>
                <w:lang w:val="en-AU"/>
              </w:rPr>
              <w:t>nclosures</w:t>
            </w:r>
          </w:p>
        </w:tc>
        <w:tc>
          <w:tcPr>
            <w:tcW w:w="1885" w:type="pct"/>
            <w:tcBorders>
              <w:top w:val="single" w:sz="4" w:space="0" w:color="auto"/>
              <w:bottom w:val="single" w:sz="4" w:space="0" w:color="auto"/>
            </w:tcBorders>
            <w:shd w:val="clear" w:color="auto" w:fill="auto"/>
          </w:tcPr>
          <w:p w14:paraId="53BE845E" w14:textId="77777777"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Section 5.3.3</w:t>
            </w:r>
          </w:p>
          <w:p w14:paraId="599E7A23" w14:textId="2A237F4B"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 xml:space="preserve">Multiple sea containers in a sheeted enclosure must have 3 monitoring locations in each sea container. </w:t>
            </w:r>
          </w:p>
          <w:p w14:paraId="2FC084DB" w14:textId="77777777"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Section 9.2</w:t>
            </w:r>
          </w:p>
          <w:p w14:paraId="04322BD5" w14:textId="09D8E340" w:rsidR="00E7479E" w:rsidRPr="00037095"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New allowance for failing a single</w:t>
            </w:r>
            <w:r>
              <w:rPr>
                <w:lang w:val="en-AU"/>
              </w:rPr>
              <w:t xml:space="preserve"> </w:t>
            </w:r>
            <w:r w:rsidRPr="00E7479E">
              <w:rPr>
                <w:lang w:val="en-AU"/>
              </w:rPr>
              <w:t>container in the enclosure</w:t>
            </w:r>
            <w:r w:rsidR="00A7160B">
              <w:rPr>
                <w:lang w:val="en-AU"/>
              </w:rPr>
              <w:t>.</w:t>
            </w:r>
          </w:p>
        </w:tc>
        <w:tc>
          <w:tcPr>
            <w:tcW w:w="1909" w:type="pct"/>
            <w:tcBorders>
              <w:top w:val="single" w:sz="4" w:space="0" w:color="auto"/>
              <w:bottom w:val="single" w:sz="4" w:space="0" w:color="auto"/>
            </w:tcBorders>
            <w:shd w:val="clear" w:color="auto" w:fill="auto"/>
          </w:tcPr>
          <w:p w14:paraId="12BE80D9" w14:textId="277D94DA" w:rsidR="00340ED6" w:rsidRPr="00340ED6" w:rsidRDefault="00340ED6" w:rsidP="00340ED6">
            <w:pPr>
              <w:pStyle w:val="TableText"/>
              <w:cnfStyle w:val="000000000000" w:firstRow="0" w:lastRow="0" w:firstColumn="0" w:lastColumn="0" w:oddVBand="0" w:evenVBand="0" w:oddHBand="0" w:evenHBand="0" w:firstRowFirstColumn="0" w:firstRowLastColumn="0" w:lastRowFirstColumn="0" w:lastRowLastColumn="0"/>
              <w:rPr>
                <w:lang w:val="en-AU"/>
              </w:rPr>
            </w:pPr>
            <w:r w:rsidRPr="00340ED6">
              <w:rPr>
                <w:lang w:val="en-AU"/>
              </w:rPr>
              <w:t>Additional requirements for sheeted enclosures to verify that there is enough free airspace and that concentrations are above the standard for the exposure period.</w:t>
            </w:r>
          </w:p>
          <w:p w14:paraId="13C845F3" w14:textId="279B095A" w:rsidR="00E7479E" w:rsidRPr="00E7479E" w:rsidRDefault="00340ED6" w:rsidP="00340ED6">
            <w:pPr>
              <w:pStyle w:val="TableText"/>
              <w:cnfStyle w:val="000000000000" w:firstRow="0" w:lastRow="0" w:firstColumn="0" w:lastColumn="0" w:oddVBand="0" w:evenVBand="0" w:oddHBand="0" w:evenHBand="0" w:firstRowFirstColumn="0" w:firstRowLastColumn="0" w:lastRowFirstColumn="0" w:lastRowLastColumn="0"/>
              <w:rPr>
                <w:lang w:val="en-AU"/>
              </w:rPr>
            </w:pPr>
            <w:r w:rsidRPr="00340ED6">
              <w:rPr>
                <w:lang w:val="en-AU"/>
              </w:rPr>
              <w:t>Given the additional monitoring, a new requirement relating to multiple containers under a sheeted enclosure has been included. If the target of the fumigation is wholly within the containers and one container fails, the remainder of the containers can pass if all other conditions are met.</w:t>
            </w:r>
          </w:p>
        </w:tc>
      </w:tr>
      <w:tr w:rsidR="00340ED6" w:rsidRPr="00F73784" w14:paraId="4B02479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tcBorders>
            <w:shd w:val="clear" w:color="auto" w:fill="auto"/>
          </w:tcPr>
          <w:p w14:paraId="11E43608" w14:textId="7223BA60" w:rsidR="00340ED6" w:rsidRPr="00340ED6" w:rsidRDefault="00340ED6" w:rsidP="00D10F81">
            <w:pPr>
              <w:pStyle w:val="TableText"/>
              <w:rPr>
                <w:b w:val="0"/>
                <w:bCs w:val="0"/>
                <w:lang w:val="en-AU"/>
              </w:rPr>
            </w:pPr>
            <w:r w:rsidRPr="00340ED6">
              <w:rPr>
                <w:b w:val="0"/>
                <w:bCs w:val="0"/>
                <w:lang w:val="en-AU"/>
              </w:rPr>
              <w:t>Glossary</w:t>
            </w:r>
          </w:p>
        </w:tc>
        <w:tc>
          <w:tcPr>
            <w:tcW w:w="1885" w:type="pct"/>
            <w:tcBorders>
              <w:top w:val="single" w:sz="4" w:space="0" w:color="auto"/>
            </w:tcBorders>
            <w:shd w:val="clear" w:color="auto" w:fill="auto"/>
          </w:tcPr>
          <w:p w14:paraId="7AF99A8F" w14:textId="3881C835" w:rsidR="00340ED6" w:rsidRPr="00E7479E" w:rsidRDefault="003F797D" w:rsidP="00E7479E">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t>Some information added, some removed.</w:t>
            </w:r>
          </w:p>
        </w:tc>
        <w:tc>
          <w:tcPr>
            <w:tcW w:w="1909" w:type="pct"/>
            <w:tcBorders>
              <w:top w:val="single" w:sz="4" w:space="0" w:color="auto"/>
            </w:tcBorders>
            <w:shd w:val="clear" w:color="auto" w:fill="auto"/>
          </w:tcPr>
          <w:p w14:paraId="51EE9F9F" w14:textId="77777777" w:rsidR="003F797D" w:rsidRPr="003F797D" w:rsidRDefault="003F797D" w:rsidP="003F797D">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t xml:space="preserve">Removed terms no longer in use in the methodology, adjusted terms if changes. </w:t>
            </w:r>
          </w:p>
          <w:p w14:paraId="54AB4EFE" w14:textId="3F58D9ED" w:rsidR="00340ED6" w:rsidRPr="00340ED6" w:rsidRDefault="003F797D" w:rsidP="003F797D">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lastRenderedPageBreak/>
              <w:t>Clarified wording to reflect intent of some definitions. Added terms that required a definition for enforceability and clarity.</w:t>
            </w:r>
          </w:p>
        </w:tc>
      </w:tr>
    </w:tbl>
    <w:p w14:paraId="357B82CE" w14:textId="77777777" w:rsidR="003F797D" w:rsidRDefault="003F797D" w:rsidP="00930D38">
      <w:pPr>
        <w:pStyle w:val="Heading3"/>
      </w:pPr>
    </w:p>
    <w:p w14:paraId="36379C8F" w14:textId="1271DEC2" w:rsidR="00B82095" w:rsidRPr="0080517C" w:rsidRDefault="000913B5" w:rsidP="00930D38">
      <w:pPr>
        <w:pStyle w:val="Heading3"/>
      </w:pPr>
      <w:r>
        <w:t>More</w:t>
      </w:r>
      <w:r w:rsidR="00B82095" w:rsidRPr="0080517C">
        <w:t xml:space="preserve"> information</w:t>
      </w:r>
    </w:p>
    <w:p w14:paraId="0E7DFD88" w14:textId="59A190A9" w:rsidR="000E7803" w:rsidRPr="00017ACB" w:rsidRDefault="000E7803" w:rsidP="00B82095">
      <w:pPr>
        <w:rPr>
          <w:lang w:eastAsia="ja-JP"/>
        </w:rPr>
      </w:pPr>
      <w:r>
        <w:rPr>
          <w:lang w:eastAsia="ja-JP"/>
        </w:rPr>
        <w:t xml:space="preserve">Learn more about </w:t>
      </w:r>
      <w:hyperlink r:id="rId11" w:history="1">
        <w:r w:rsidR="009250CA" w:rsidRPr="009250CA">
          <w:rPr>
            <w:rStyle w:val="Hyperlink"/>
            <w:lang w:eastAsia="ja-JP"/>
          </w:rPr>
          <w:t>the updated Methyl Bromide Fumigation Methodology (version 3.0)</w:t>
        </w:r>
      </w:hyperlink>
      <w:r w:rsidRPr="00017ACB">
        <w:rPr>
          <w:lang w:eastAsia="ja-JP"/>
        </w:rPr>
        <w:t>.</w:t>
      </w:r>
    </w:p>
    <w:p w14:paraId="12740D3F" w14:textId="397521A1" w:rsidR="000E7803" w:rsidRPr="00017ACB" w:rsidRDefault="000E7803" w:rsidP="000E7803">
      <w:pPr>
        <w:rPr>
          <w:rStyle w:val="Hyperlink"/>
          <w:lang w:eastAsia="ja-JP"/>
        </w:rPr>
      </w:pPr>
      <w:r w:rsidRPr="00017ACB">
        <w:rPr>
          <w:lang w:eastAsia="ja-JP"/>
        </w:rPr>
        <w:t xml:space="preserve">Web </w:t>
      </w:r>
      <w:hyperlink r:id="rId12" w:anchor="methyl-bromide-fumigation_2" w:history="1">
        <w:r w:rsidR="00585B48" w:rsidRPr="00585B48">
          <w:rPr>
            <w:rStyle w:val="Hyperlink"/>
          </w:rPr>
          <w:t>Methodologies and documents for biosecurity treatments - DAFF (agriculture.gov.au)</w:t>
        </w:r>
      </w:hyperlink>
      <w:r w:rsidR="00585B48">
        <w:t xml:space="preserve"> </w:t>
      </w:r>
    </w:p>
    <w:p w14:paraId="092CDE44" w14:textId="54157F37" w:rsidR="00B82095" w:rsidRDefault="00B82095" w:rsidP="000E7803">
      <w:pPr>
        <w:spacing w:after="360"/>
        <w:rPr>
          <w:lang w:eastAsia="ja-JP"/>
        </w:rPr>
      </w:pPr>
      <w:r w:rsidRPr="00017ACB">
        <w:rPr>
          <w:lang w:eastAsia="ja-JP"/>
        </w:rPr>
        <w:t xml:space="preserve">Email </w:t>
      </w:r>
      <w:hyperlink r:id="rId13" w:history="1">
        <w:r w:rsidR="006A7517" w:rsidRPr="00E764B3">
          <w:rPr>
            <w:rStyle w:val="Hyperlink"/>
            <w:lang w:eastAsia="ja-JP"/>
          </w:rPr>
          <w:t>offshoretreatments@aff.gov.au</w:t>
        </w:r>
      </w:hyperlink>
    </w:p>
    <w:p w14:paraId="195788E8" w14:textId="77777777" w:rsidR="000A5BA0" w:rsidRDefault="000A5BA0" w:rsidP="000A5BA0">
      <w:pPr>
        <w:pStyle w:val="Normalsmall"/>
      </w:pPr>
      <w:r>
        <w:rPr>
          <w:rStyle w:val="Strong"/>
        </w:rPr>
        <w:t>Acknowledgement of Country</w:t>
      </w:r>
    </w:p>
    <w:p w14:paraId="4E2BFA95"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838F8DA" w14:textId="77777777" w:rsidR="00E9781D" w:rsidRDefault="00E9781D" w:rsidP="00E9781D">
      <w:pPr>
        <w:pStyle w:val="Normalsmall"/>
        <w:spacing w:before="360"/>
      </w:pPr>
      <w:r>
        <w:t>© Commonwealth of Australia 202</w:t>
      </w:r>
      <w:r w:rsidR="00143A7B">
        <w:t>4</w:t>
      </w:r>
    </w:p>
    <w:p w14:paraId="0CAF8B0E"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57652FB"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675A382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295C" w14:textId="77777777" w:rsidR="000B6B52" w:rsidRDefault="000B6B52">
      <w:r>
        <w:separator/>
      </w:r>
    </w:p>
    <w:p w14:paraId="15A872D6" w14:textId="77777777" w:rsidR="000B6B52" w:rsidRDefault="000B6B52"/>
    <w:p w14:paraId="7A4A28FF" w14:textId="77777777" w:rsidR="000B6B52" w:rsidRDefault="000B6B52"/>
  </w:endnote>
  <w:endnote w:type="continuationSeparator" w:id="0">
    <w:p w14:paraId="30E3A2FE" w14:textId="77777777" w:rsidR="000B6B52" w:rsidRDefault="000B6B52">
      <w:r>
        <w:continuationSeparator/>
      </w:r>
    </w:p>
    <w:p w14:paraId="27F0C6BD" w14:textId="77777777" w:rsidR="000B6B52" w:rsidRDefault="000B6B52"/>
    <w:p w14:paraId="5B04F9AE" w14:textId="77777777" w:rsidR="000B6B52" w:rsidRDefault="000B6B52"/>
  </w:endnote>
  <w:endnote w:type="continuationNotice" w:id="1">
    <w:p w14:paraId="2A6DAF44" w14:textId="77777777" w:rsidR="000B6B52" w:rsidRDefault="000B6B52">
      <w:pPr>
        <w:pStyle w:val="Footer"/>
      </w:pPr>
    </w:p>
    <w:p w14:paraId="4CE9874A" w14:textId="77777777" w:rsidR="000B6B52" w:rsidRDefault="000B6B52"/>
    <w:p w14:paraId="35F7F594" w14:textId="77777777" w:rsidR="000B6B52" w:rsidRDefault="000B6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8D36"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76C1FB50" wp14:editId="0AD31544">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C3852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1FB5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3C3852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F764"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5EE38614" wp14:editId="599B85D4">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8F85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3861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78F85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BABB"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6A1F6BBD" wp14:editId="527526FF">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E303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F6BB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A2E303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8113" w14:textId="77777777" w:rsidR="000B6B52" w:rsidRDefault="000B6B52">
      <w:r>
        <w:separator/>
      </w:r>
    </w:p>
    <w:p w14:paraId="741DA851" w14:textId="77777777" w:rsidR="000B6B52" w:rsidRDefault="000B6B52"/>
    <w:p w14:paraId="30CF135A" w14:textId="77777777" w:rsidR="000B6B52" w:rsidRDefault="000B6B52"/>
  </w:footnote>
  <w:footnote w:type="continuationSeparator" w:id="0">
    <w:p w14:paraId="3CB78695" w14:textId="77777777" w:rsidR="000B6B52" w:rsidRDefault="000B6B52">
      <w:r>
        <w:continuationSeparator/>
      </w:r>
    </w:p>
    <w:p w14:paraId="67B2C5F0" w14:textId="77777777" w:rsidR="000B6B52" w:rsidRDefault="000B6B52"/>
    <w:p w14:paraId="506070C9" w14:textId="77777777" w:rsidR="000B6B52" w:rsidRDefault="000B6B52"/>
  </w:footnote>
  <w:footnote w:type="continuationNotice" w:id="1">
    <w:p w14:paraId="3C492BD5" w14:textId="77777777" w:rsidR="000B6B52" w:rsidRDefault="000B6B52">
      <w:pPr>
        <w:pStyle w:val="Footer"/>
      </w:pPr>
    </w:p>
    <w:p w14:paraId="5E2355AE" w14:textId="77777777" w:rsidR="000B6B52" w:rsidRDefault="000B6B52"/>
    <w:p w14:paraId="0C9AE31C" w14:textId="77777777" w:rsidR="000B6B52" w:rsidRDefault="000B6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F868"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2D383DE5" wp14:editId="61AB584D">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65E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83DE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365E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8953"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05676136" wp14:editId="6A0902EC">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596F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7613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8596F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0F63"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3E6A0AAE" wp14:editId="052887F0">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B31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A0AA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6B31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7EF3A3AD" wp14:editId="63DB2B77">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88"/>
    <w:rsid w:val="0000059E"/>
    <w:rsid w:val="0000066F"/>
    <w:rsid w:val="00001B53"/>
    <w:rsid w:val="00017ACB"/>
    <w:rsid w:val="00021590"/>
    <w:rsid w:val="00025D1B"/>
    <w:rsid w:val="000266C4"/>
    <w:rsid w:val="0003642B"/>
    <w:rsid w:val="0003648C"/>
    <w:rsid w:val="00037095"/>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B5AC5"/>
    <w:rsid w:val="000B6B52"/>
    <w:rsid w:val="000C0412"/>
    <w:rsid w:val="000C4558"/>
    <w:rsid w:val="000E455C"/>
    <w:rsid w:val="000E4D74"/>
    <w:rsid w:val="000E7803"/>
    <w:rsid w:val="000F0491"/>
    <w:rsid w:val="001233A8"/>
    <w:rsid w:val="00127B9F"/>
    <w:rsid w:val="0013173D"/>
    <w:rsid w:val="00143A7B"/>
    <w:rsid w:val="00144601"/>
    <w:rsid w:val="00160DC0"/>
    <w:rsid w:val="0016542E"/>
    <w:rsid w:val="00190D7E"/>
    <w:rsid w:val="001929D2"/>
    <w:rsid w:val="001A20EA"/>
    <w:rsid w:val="001A6968"/>
    <w:rsid w:val="001B3291"/>
    <w:rsid w:val="001B38EF"/>
    <w:rsid w:val="001C45E1"/>
    <w:rsid w:val="001D0EF3"/>
    <w:rsid w:val="0020140C"/>
    <w:rsid w:val="00201BFB"/>
    <w:rsid w:val="00203588"/>
    <w:rsid w:val="00203DE1"/>
    <w:rsid w:val="00217525"/>
    <w:rsid w:val="00220618"/>
    <w:rsid w:val="00237A69"/>
    <w:rsid w:val="00275B58"/>
    <w:rsid w:val="00284B53"/>
    <w:rsid w:val="00296F50"/>
    <w:rsid w:val="002A3F01"/>
    <w:rsid w:val="002B1FAF"/>
    <w:rsid w:val="002D548F"/>
    <w:rsid w:val="002E3FD4"/>
    <w:rsid w:val="002F4595"/>
    <w:rsid w:val="00300AFD"/>
    <w:rsid w:val="003032C0"/>
    <w:rsid w:val="00336B60"/>
    <w:rsid w:val="00340ED6"/>
    <w:rsid w:val="0035108D"/>
    <w:rsid w:val="00352199"/>
    <w:rsid w:val="003569F9"/>
    <w:rsid w:val="0036099E"/>
    <w:rsid w:val="00366721"/>
    <w:rsid w:val="00370990"/>
    <w:rsid w:val="0037698A"/>
    <w:rsid w:val="00392124"/>
    <w:rsid w:val="003937B8"/>
    <w:rsid w:val="003D125A"/>
    <w:rsid w:val="003E6C58"/>
    <w:rsid w:val="003F73D7"/>
    <w:rsid w:val="003F797D"/>
    <w:rsid w:val="00411260"/>
    <w:rsid w:val="004322F3"/>
    <w:rsid w:val="004365E8"/>
    <w:rsid w:val="00442630"/>
    <w:rsid w:val="0044304D"/>
    <w:rsid w:val="00446CB3"/>
    <w:rsid w:val="004509CF"/>
    <w:rsid w:val="00474BB1"/>
    <w:rsid w:val="00477888"/>
    <w:rsid w:val="00490FFD"/>
    <w:rsid w:val="00495068"/>
    <w:rsid w:val="004A5608"/>
    <w:rsid w:val="004A7380"/>
    <w:rsid w:val="004B07EC"/>
    <w:rsid w:val="004C2DA2"/>
    <w:rsid w:val="004C6FF5"/>
    <w:rsid w:val="004D0888"/>
    <w:rsid w:val="004D6FAC"/>
    <w:rsid w:val="004E6316"/>
    <w:rsid w:val="005019C1"/>
    <w:rsid w:val="005070C8"/>
    <w:rsid w:val="00514CEE"/>
    <w:rsid w:val="00515287"/>
    <w:rsid w:val="005157CF"/>
    <w:rsid w:val="00531B5A"/>
    <w:rsid w:val="00532425"/>
    <w:rsid w:val="00543655"/>
    <w:rsid w:val="00553E9D"/>
    <w:rsid w:val="0055447F"/>
    <w:rsid w:val="00567DFC"/>
    <w:rsid w:val="00577F29"/>
    <w:rsid w:val="005818DC"/>
    <w:rsid w:val="00585B48"/>
    <w:rsid w:val="00592A61"/>
    <w:rsid w:val="005A3361"/>
    <w:rsid w:val="005A48A6"/>
    <w:rsid w:val="005B613F"/>
    <w:rsid w:val="005B656B"/>
    <w:rsid w:val="005C2BFD"/>
    <w:rsid w:val="005D3919"/>
    <w:rsid w:val="005D6282"/>
    <w:rsid w:val="005F11AC"/>
    <w:rsid w:val="00607A21"/>
    <w:rsid w:val="00607A36"/>
    <w:rsid w:val="006156DF"/>
    <w:rsid w:val="00625D8D"/>
    <w:rsid w:val="006360F9"/>
    <w:rsid w:val="00642F36"/>
    <w:rsid w:val="00646917"/>
    <w:rsid w:val="00656587"/>
    <w:rsid w:val="00696682"/>
    <w:rsid w:val="006A7517"/>
    <w:rsid w:val="006B0030"/>
    <w:rsid w:val="006B49DE"/>
    <w:rsid w:val="006C3FF8"/>
    <w:rsid w:val="006D413F"/>
    <w:rsid w:val="006E353E"/>
    <w:rsid w:val="006F6FE8"/>
    <w:rsid w:val="00700A80"/>
    <w:rsid w:val="0070464B"/>
    <w:rsid w:val="00721291"/>
    <w:rsid w:val="007258B1"/>
    <w:rsid w:val="00725C4F"/>
    <w:rsid w:val="00725C8B"/>
    <w:rsid w:val="00754CA3"/>
    <w:rsid w:val="0076549B"/>
    <w:rsid w:val="00793E18"/>
    <w:rsid w:val="007A21C3"/>
    <w:rsid w:val="007B4C63"/>
    <w:rsid w:val="007C0010"/>
    <w:rsid w:val="007E69AF"/>
    <w:rsid w:val="007F4986"/>
    <w:rsid w:val="0080517C"/>
    <w:rsid w:val="008071D3"/>
    <w:rsid w:val="00807AEF"/>
    <w:rsid w:val="00832638"/>
    <w:rsid w:val="00863E83"/>
    <w:rsid w:val="00864D72"/>
    <w:rsid w:val="00865130"/>
    <w:rsid w:val="008879B2"/>
    <w:rsid w:val="00891B21"/>
    <w:rsid w:val="00892F53"/>
    <w:rsid w:val="00895341"/>
    <w:rsid w:val="008A1B7E"/>
    <w:rsid w:val="008E2276"/>
    <w:rsid w:val="008E3B54"/>
    <w:rsid w:val="008F1712"/>
    <w:rsid w:val="008F382A"/>
    <w:rsid w:val="008F6FFE"/>
    <w:rsid w:val="00902E92"/>
    <w:rsid w:val="0090743D"/>
    <w:rsid w:val="009109A0"/>
    <w:rsid w:val="00911F4A"/>
    <w:rsid w:val="00916FC3"/>
    <w:rsid w:val="009250CA"/>
    <w:rsid w:val="00930D38"/>
    <w:rsid w:val="00943779"/>
    <w:rsid w:val="009630AB"/>
    <w:rsid w:val="00970463"/>
    <w:rsid w:val="00974CD6"/>
    <w:rsid w:val="009844EA"/>
    <w:rsid w:val="009A2BCD"/>
    <w:rsid w:val="009C206F"/>
    <w:rsid w:val="009C37F9"/>
    <w:rsid w:val="009C3FA3"/>
    <w:rsid w:val="009C48E9"/>
    <w:rsid w:val="009C5CE4"/>
    <w:rsid w:val="009D119F"/>
    <w:rsid w:val="009D7044"/>
    <w:rsid w:val="009F4C7C"/>
    <w:rsid w:val="00A0018B"/>
    <w:rsid w:val="00A04AFD"/>
    <w:rsid w:val="00A0718E"/>
    <w:rsid w:val="00A130F7"/>
    <w:rsid w:val="00A138B6"/>
    <w:rsid w:val="00A32860"/>
    <w:rsid w:val="00A473C3"/>
    <w:rsid w:val="00A62CD6"/>
    <w:rsid w:val="00A62F99"/>
    <w:rsid w:val="00A65D84"/>
    <w:rsid w:val="00A7160B"/>
    <w:rsid w:val="00A735FA"/>
    <w:rsid w:val="00A77E8E"/>
    <w:rsid w:val="00A8157A"/>
    <w:rsid w:val="00A92CD3"/>
    <w:rsid w:val="00AA1D89"/>
    <w:rsid w:val="00AB665C"/>
    <w:rsid w:val="00AE1E6E"/>
    <w:rsid w:val="00AE40DE"/>
    <w:rsid w:val="00AE4763"/>
    <w:rsid w:val="00AE5FE0"/>
    <w:rsid w:val="00AF0EAA"/>
    <w:rsid w:val="00B0121B"/>
    <w:rsid w:val="00B0455B"/>
    <w:rsid w:val="00B047AC"/>
    <w:rsid w:val="00B11E02"/>
    <w:rsid w:val="00B21CFE"/>
    <w:rsid w:val="00B260CF"/>
    <w:rsid w:val="00B3476F"/>
    <w:rsid w:val="00B404AB"/>
    <w:rsid w:val="00B42FA1"/>
    <w:rsid w:val="00B43568"/>
    <w:rsid w:val="00B711EA"/>
    <w:rsid w:val="00B82095"/>
    <w:rsid w:val="00B90975"/>
    <w:rsid w:val="00B93457"/>
    <w:rsid w:val="00B93571"/>
    <w:rsid w:val="00B94CBD"/>
    <w:rsid w:val="00B9614C"/>
    <w:rsid w:val="00BA2806"/>
    <w:rsid w:val="00BA5627"/>
    <w:rsid w:val="00BB6286"/>
    <w:rsid w:val="00BC321A"/>
    <w:rsid w:val="00BC3323"/>
    <w:rsid w:val="00BD3A0D"/>
    <w:rsid w:val="00BD4F8E"/>
    <w:rsid w:val="00BE345B"/>
    <w:rsid w:val="00BF6B40"/>
    <w:rsid w:val="00C262AE"/>
    <w:rsid w:val="00C6128D"/>
    <w:rsid w:val="00C73278"/>
    <w:rsid w:val="00C765C8"/>
    <w:rsid w:val="00C82029"/>
    <w:rsid w:val="00C9283A"/>
    <w:rsid w:val="00C95039"/>
    <w:rsid w:val="00C95082"/>
    <w:rsid w:val="00CA4615"/>
    <w:rsid w:val="00CA7C6F"/>
    <w:rsid w:val="00CD3A6F"/>
    <w:rsid w:val="00CD6263"/>
    <w:rsid w:val="00CE2CAD"/>
    <w:rsid w:val="00CE7F36"/>
    <w:rsid w:val="00CF40AD"/>
    <w:rsid w:val="00CF7D08"/>
    <w:rsid w:val="00D04A3C"/>
    <w:rsid w:val="00D06C32"/>
    <w:rsid w:val="00D10F81"/>
    <w:rsid w:val="00D22097"/>
    <w:rsid w:val="00D36C41"/>
    <w:rsid w:val="00D4039B"/>
    <w:rsid w:val="00D51DEF"/>
    <w:rsid w:val="00D55A85"/>
    <w:rsid w:val="00D64DB1"/>
    <w:rsid w:val="00D750D0"/>
    <w:rsid w:val="00D87480"/>
    <w:rsid w:val="00D87556"/>
    <w:rsid w:val="00DB0BCC"/>
    <w:rsid w:val="00DB71FD"/>
    <w:rsid w:val="00DC453F"/>
    <w:rsid w:val="00DC57F0"/>
    <w:rsid w:val="00DE546F"/>
    <w:rsid w:val="00DF241E"/>
    <w:rsid w:val="00E223F4"/>
    <w:rsid w:val="00E25A07"/>
    <w:rsid w:val="00E333DF"/>
    <w:rsid w:val="00E36148"/>
    <w:rsid w:val="00E44E91"/>
    <w:rsid w:val="00E7400D"/>
    <w:rsid w:val="00E7479E"/>
    <w:rsid w:val="00E83C41"/>
    <w:rsid w:val="00E87842"/>
    <w:rsid w:val="00E91A9D"/>
    <w:rsid w:val="00E96E3A"/>
    <w:rsid w:val="00E9781D"/>
    <w:rsid w:val="00EA5D76"/>
    <w:rsid w:val="00EC0668"/>
    <w:rsid w:val="00EC2925"/>
    <w:rsid w:val="00EC5579"/>
    <w:rsid w:val="00EC5C40"/>
    <w:rsid w:val="00ED7743"/>
    <w:rsid w:val="00ED774B"/>
    <w:rsid w:val="00EE0118"/>
    <w:rsid w:val="00EE49CE"/>
    <w:rsid w:val="00EE7C8D"/>
    <w:rsid w:val="00EF24B1"/>
    <w:rsid w:val="00EF3918"/>
    <w:rsid w:val="00F23AF2"/>
    <w:rsid w:val="00F30857"/>
    <w:rsid w:val="00F330C3"/>
    <w:rsid w:val="00F3602D"/>
    <w:rsid w:val="00F550C2"/>
    <w:rsid w:val="00F637B6"/>
    <w:rsid w:val="00F67822"/>
    <w:rsid w:val="00F73784"/>
    <w:rsid w:val="00F75F33"/>
    <w:rsid w:val="00F84236"/>
    <w:rsid w:val="00FB689D"/>
    <w:rsid w:val="00FC2CE4"/>
    <w:rsid w:val="00FC379E"/>
    <w:rsid w:val="00FC6AB3"/>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39EB"/>
  <w15:docId w15:val="{760E7632-D647-48CC-ABD9-D95D565E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654294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shoretreatment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import/arrival/treatments/treatments-fumig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arrival/treatments/treatments-fumigants/methyl-bromide-fumigation-methodology-chan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2b53c995-2120-4bc0-8922-c25044d37f65"/>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81c01dc6-2c49-4730-b140-874c95cac377"/>
    <ds:schemaRef ds:uri="http://schemas.microsoft.com/office/2006/metadata/properties"/>
    <ds:schemaRef ds:uri="c95b51c2-b2ac-4224-a5b5-06990905782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2C841D7-7C22-4801-9CDD-C8DCCE8F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21</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Methyl Bromide Fumigation Methodology Version 3.0 - Summary of Changes</vt:lpstr>
    </vt:vector>
  </TitlesOfParts>
  <Company/>
  <LinksUpToDate>false</LinksUpToDate>
  <CharactersWithSpaces>9026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 Bromide Fumigation Methodology Version 3.0 - Summary of Changes</dc:title>
  <dc:creator>Department of Agriculture, Fisheries and Forestry</dc:creator>
  <cp:revision>5</cp:revision>
  <cp:lastPrinted>2022-10-26T05:30:00Z</cp:lastPrinted>
  <dcterms:created xsi:type="dcterms:W3CDTF">2025-03-13T22:29:00Z</dcterms:created>
  <dcterms:modified xsi:type="dcterms:W3CDTF">2025-03-18T00:17:00Z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