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header1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header23.xml" ContentType="application/vnd.openxmlformats-officedocument.wordprocessingml.header+xml"/>
  <Override PartName="/word/footer42.xml" ContentType="application/vnd.openxmlformats-officedocument.wordprocessingml.footer+xml"/>
  <Override PartName="/word/header2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9B7F3" w14:textId="769C9FA7" w:rsidR="00F66A06" w:rsidRDefault="002E4598" w:rsidP="00F66A06">
      <w:r>
        <w:rPr>
          <w:noProof/>
          <w:lang w:eastAsia="en-AU"/>
        </w:rPr>
        <w:drawing>
          <wp:anchor distT="0" distB="0" distL="114300" distR="114300" simplePos="0" relativeHeight="251662343" behindDoc="1" locked="0" layoutInCell="1" allowOverlap="1" wp14:anchorId="65F78A53" wp14:editId="2AF66D3D">
            <wp:simplePos x="0" y="0"/>
            <wp:positionH relativeFrom="column">
              <wp:posOffset>-715107</wp:posOffset>
            </wp:positionH>
            <wp:positionV relativeFrom="paragraph">
              <wp:posOffset>-762000</wp:posOffset>
            </wp:positionV>
            <wp:extent cx="898525" cy="906145"/>
            <wp:effectExtent l="0" t="0" r="0" b="8255"/>
            <wp:wrapNone/>
            <wp:docPr id="302" name="Picture 302"/>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98525"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 xml:space="preserve"> </w:t>
      </w:r>
      <w:r w:rsidR="00F66A06">
        <w:rPr>
          <w:noProof/>
          <w:lang w:eastAsia="en-AU"/>
        </w:rPr>
        <w:drawing>
          <wp:anchor distT="0" distB="0" distL="114300" distR="114300" simplePos="0" relativeHeight="251658240" behindDoc="0" locked="0" layoutInCell="1" allowOverlap="1" wp14:anchorId="474B4CC3" wp14:editId="5F7DD70D">
            <wp:simplePos x="0" y="0"/>
            <wp:positionH relativeFrom="column">
              <wp:posOffset>2476500</wp:posOffset>
            </wp:positionH>
            <wp:positionV relativeFrom="paragraph">
              <wp:posOffset>-790575</wp:posOffset>
            </wp:positionV>
            <wp:extent cx="4048044" cy="8633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11" cstate="email">
                      <a:extLst>
                        <a:ext uri="{28A0092B-C50C-407E-A947-70E740481C1C}">
                          <a14:useLocalDpi xmlns:a14="http://schemas.microsoft.com/office/drawing/2010/main"/>
                        </a:ext>
                      </a:extLst>
                    </a:blip>
                    <a:stretch>
                      <a:fillRect/>
                    </a:stretch>
                  </pic:blipFill>
                  <pic:spPr>
                    <a:xfrm>
                      <a:off x="0" y="0"/>
                      <a:ext cx="4048044" cy="863380"/>
                    </a:xfrm>
                    <a:prstGeom prst="rect">
                      <a:avLst/>
                    </a:prstGeom>
                  </pic:spPr>
                </pic:pic>
              </a:graphicData>
            </a:graphic>
          </wp:anchor>
        </w:drawing>
      </w:r>
    </w:p>
    <w:p w14:paraId="4E02A843" w14:textId="53AEEA47" w:rsidR="00F66A06" w:rsidRDefault="00F66A06" w:rsidP="00F66A06"/>
    <w:p w14:paraId="7C567E27" w14:textId="53D0F19B" w:rsidR="00B53A5C" w:rsidRDefault="00B53A5C" w:rsidP="00F66A06"/>
    <w:p w14:paraId="3438FB5F" w14:textId="34ED11B1" w:rsidR="00B53A5C" w:rsidRDefault="00B53A5C" w:rsidP="00F66A06"/>
    <w:p w14:paraId="689398C6" w14:textId="58237136" w:rsidR="00F66A06" w:rsidRPr="00B53A5C" w:rsidRDefault="00F66A06" w:rsidP="005F719B">
      <w:pPr>
        <w:jc w:val="center"/>
        <w:rPr>
          <w:b/>
          <w:sz w:val="44"/>
          <w:szCs w:val="44"/>
        </w:rPr>
      </w:pPr>
      <w:r w:rsidRPr="00B53A5C">
        <w:rPr>
          <w:b/>
          <w:sz w:val="44"/>
          <w:szCs w:val="44"/>
        </w:rPr>
        <w:t xml:space="preserve">Commonwealth </w:t>
      </w:r>
      <w:r w:rsidR="00764306">
        <w:rPr>
          <w:b/>
          <w:sz w:val="44"/>
          <w:szCs w:val="44"/>
        </w:rPr>
        <w:t>E</w:t>
      </w:r>
      <w:bookmarkStart w:id="0" w:name="_GoBack"/>
      <w:bookmarkEnd w:id="0"/>
      <w:r w:rsidR="00764306">
        <w:rPr>
          <w:b/>
          <w:sz w:val="44"/>
          <w:szCs w:val="44"/>
        </w:rPr>
        <w:t xml:space="preserve">nvironmental Water </w:t>
      </w:r>
      <w:r w:rsidRPr="00B53A5C">
        <w:rPr>
          <w:b/>
          <w:sz w:val="44"/>
          <w:szCs w:val="44"/>
        </w:rPr>
        <w:t xml:space="preserve">Office Monitoring, Evaluation and Research Program: </w:t>
      </w:r>
      <w:r w:rsidR="001264DD">
        <w:rPr>
          <w:b/>
          <w:sz w:val="44"/>
          <w:szCs w:val="44"/>
        </w:rPr>
        <w:t>Junction of the Warrego and Darling Rivers</w:t>
      </w:r>
      <w:r w:rsidRPr="00B53A5C">
        <w:rPr>
          <w:b/>
          <w:sz w:val="44"/>
          <w:szCs w:val="44"/>
        </w:rPr>
        <w:t xml:space="preserve"> Selected Area Monitoring, Evaluation and Research Plan (2019-2022)</w:t>
      </w:r>
    </w:p>
    <w:p w14:paraId="0158D959" w14:textId="46F4E53B" w:rsidR="00F66A06" w:rsidRDefault="00F66A06" w:rsidP="00F66A06"/>
    <w:p w14:paraId="6E542A12" w14:textId="1C2675D1" w:rsidR="00B53A5C" w:rsidRDefault="00B53A5C" w:rsidP="00F66A06"/>
    <w:p w14:paraId="0D68F3C8" w14:textId="1F109B86" w:rsidR="00B53A5C" w:rsidRDefault="00B53A5C" w:rsidP="00F66A06"/>
    <w:p w14:paraId="5CCF3550" w14:textId="201E4D5F" w:rsidR="00F66A06" w:rsidRPr="00B53A5C" w:rsidRDefault="005C5C4A" w:rsidP="005F719B">
      <w:pPr>
        <w:jc w:val="center"/>
        <w:rPr>
          <w:b/>
          <w:sz w:val="44"/>
          <w:szCs w:val="44"/>
        </w:rPr>
      </w:pPr>
      <w:r>
        <w:rPr>
          <w:b/>
          <w:sz w:val="44"/>
          <w:szCs w:val="44"/>
        </w:rPr>
        <w:t>Final</w:t>
      </w:r>
      <w:r w:rsidRPr="00B53A5C">
        <w:rPr>
          <w:b/>
          <w:sz w:val="44"/>
          <w:szCs w:val="44"/>
        </w:rPr>
        <w:t xml:space="preserve"> </w:t>
      </w:r>
      <w:r w:rsidR="00F66A06" w:rsidRPr="00B53A5C">
        <w:rPr>
          <w:b/>
          <w:sz w:val="44"/>
          <w:szCs w:val="44"/>
        </w:rPr>
        <w:t>Plan</w:t>
      </w:r>
    </w:p>
    <w:p w14:paraId="143D2E88" w14:textId="5B279BC8" w:rsidR="00F66A06" w:rsidRPr="00B53A5C" w:rsidRDefault="005C5C4A" w:rsidP="005F719B">
      <w:pPr>
        <w:jc w:val="center"/>
        <w:rPr>
          <w:b/>
          <w:sz w:val="44"/>
          <w:szCs w:val="44"/>
        </w:rPr>
      </w:pPr>
      <w:r>
        <w:rPr>
          <w:b/>
          <w:sz w:val="44"/>
          <w:szCs w:val="44"/>
        </w:rPr>
        <w:t>Ju</w:t>
      </w:r>
      <w:r w:rsidR="000030FC">
        <w:rPr>
          <w:b/>
          <w:sz w:val="44"/>
          <w:szCs w:val="44"/>
        </w:rPr>
        <w:t>ly</w:t>
      </w:r>
      <w:r w:rsidRPr="00B53A5C">
        <w:rPr>
          <w:b/>
          <w:sz w:val="44"/>
          <w:szCs w:val="44"/>
        </w:rPr>
        <w:t xml:space="preserve"> </w:t>
      </w:r>
      <w:r w:rsidR="00F66A06" w:rsidRPr="00B53A5C">
        <w:rPr>
          <w:b/>
          <w:sz w:val="44"/>
          <w:szCs w:val="44"/>
        </w:rPr>
        <w:t>2019</w:t>
      </w:r>
    </w:p>
    <w:p w14:paraId="14529F44" w14:textId="439C5AB7" w:rsidR="005F719B" w:rsidRDefault="005F719B" w:rsidP="00F66A06"/>
    <w:p w14:paraId="74576B8C" w14:textId="7C995B27" w:rsidR="005F719B" w:rsidRDefault="005F719B" w:rsidP="00F66A06"/>
    <w:p w14:paraId="224AF0AA" w14:textId="592AE10F" w:rsidR="005F719B" w:rsidRDefault="005F719B" w:rsidP="00F66A06"/>
    <w:p w14:paraId="509D402E" w14:textId="67E95791" w:rsidR="00384A0E" w:rsidRDefault="005F719B" w:rsidP="005C5C4A">
      <w:pPr>
        <w:jc w:val="center"/>
        <w:sectPr w:rsidR="00384A0E" w:rsidSect="00384A0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pgNumType w:fmt="lowerRoman"/>
          <w:cols w:space="708"/>
          <w:titlePg/>
          <w:docGrid w:linePitch="360"/>
        </w:sectPr>
      </w:pPr>
      <w:r>
        <w:rPr>
          <w:noProof/>
          <w:lang w:eastAsia="en-AU"/>
        </w:rPr>
        <w:drawing>
          <wp:anchor distT="0" distB="0" distL="114300" distR="114300" simplePos="0" relativeHeight="251661319" behindDoc="1" locked="0" layoutInCell="1" allowOverlap="1" wp14:anchorId="2F716E1C" wp14:editId="63AAC254">
            <wp:simplePos x="0" y="0"/>
            <wp:positionH relativeFrom="column">
              <wp:posOffset>695325</wp:posOffset>
            </wp:positionH>
            <wp:positionV relativeFrom="paragraph">
              <wp:posOffset>262255</wp:posOffset>
            </wp:positionV>
            <wp:extent cx="4381500" cy="3286863"/>
            <wp:effectExtent l="19050" t="19050" r="19050" b="279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11207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1500" cy="3286863"/>
                    </a:xfrm>
                    <a:prstGeom prst="rect">
                      <a:avLst/>
                    </a:prstGeom>
                    <a:ln w="3175">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A2EE389" w14:textId="5659DDC2" w:rsidR="00F66A06" w:rsidRPr="00D3709E" w:rsidRDefault="00F66A06" w:rsidP="00F66A06">
      <w:pPr>
        <w:rPr>
          <w:rFonts w:ascii="Leelawadee UI" w:hAnsi="Leelawadee UI" w:cs="Leelawadee UI"/>
          <w:sz w:val="20"/>
          <w:szCs w:val="20"/>
        </w:rPr>
      </w:pPr>
    </w:p>
    <w:p w14:paraId="6176C858" w14:textId="77777777" w:rsidR="00F66A06" w:rsidRPr="00D3709E" w:rsidRDefault="00F66A06" w:rsidP="00F66A06">
      <w:pPr>
        <w:rPr>
          <w:rFonts w:ascii="Leelawadee UI" w:hAnsi="Leelawadee UI" w:cs="Leelawadee UI"/>
          <w:sz w:val="20"/>
          <w:szCs w:val="20"/>
        </w:rPr>
      </w:pPr>
    </w:p>
    <w:p w14:paraId="24F0D4BA" w14:textId="77777777" w:rsidR="00F66A06" w:rsidRPr="00D3709E" w:rsidRDefault="00F66A06" w:rsidP="00F66A06">
      <w:pPr>
        <w:rPr>
          <w:rFonts w:ascii="Leelawadee UI" w:hAnsi="Leelawadee UI" w:cs="Leelawadee UI"/>
          <w:sz w:val="20"/>
          <w:szCs w:val="20"/>
        </w:rPr>
      </w:pPr>
    </w:p>
    <w:p w14:paraId="461DA79B" w14:textId="77777777" w:rsidR="00F66A06" w:rsidRPr="00D3709E" w:rsidRDefault="00F66A06" w:rsidP="00F66A06">
      <w:pPr>
        <w:rPr>
          <w:rFonts w:ascii="Leelawadee UI" w:hAnsi="Leelawadee UI" w:cs="Leelawadee UI"/>
          <w:sz w:val="20"/>
          <w:szCs w:val="20"/>
        </w:rPr>
      </w:pPr>
    </w:p>
    <w:p w14:paraId="7AB3BC72" w14:textId="77777777" w:rsidR="00F66A06" w:rsidRPr="00D3709E" w:rsidRDefault="00F66A06" w:rsidP="00F66A06">
      <w:pPr>
        <w:rPr>
          <w:rFonts w:ascii="Leelawadee UI" w:hAnsi="Leelawadee UI" w:cs="Leelawadee UI"/>
          <w:sz w:val="20"/>
          <w:szCs w:val="20"/>
        </w:rPr>
      </w:pPr>
    </w:p>
    <w:p w14:paraId="5C516B22" w14:textId="77777777" w:rsidR="00F66A06" w:rsidRPr="00D3709E" w:rsidRDefault="00F66A06" w:rsidP="00F66A06">
      <w:pPr>
        <w:rPr>
          <w:rFonts w:ascii="Leelawadee UI" w:hAnsi="Leelawadee UI" w:cs="Leelawadee UI"/>
          <w:sz w:val="20"/>
          <w:szCs w:val="20"/>
        </w:rPr>
      </w:pPr>
    </w:p>
    <w:p w14:paraId="3A87CBCC" w14:textId="313F9B20" w:rsidR="00F66A06" w:rsidRPr="00D3709E" w:rsidRDefault="00F66A06" w:rsidP="00F66A06">
      <w:pPr>
        <w:rPr>
          <w:rFonts w:ascii="Leelawadee UI" w:hAnsi="Leelawadee UI" w:cs="Leelawadee UI"/>
          <w:sz w:val="20"/>
          <w:szCs w:val="20"/>
        </w:rPr>
      </w:pPr>
      <w:r w:rsidRPr="00D3709E">
        <w:rPr>
          <w:rFonts w:ascii="Leelawadee UI" w:hAnsi="Leelawadee UI" w:cs="Leelawadee UI"/>
          <w:sz w:val="20"/>
          <w:szCs w:val="20"/>
        </w:rPr>
        <w:t xml:space="preserve">This monitoring project was commissioned and funded by Commonwealth </w:t>
      </w:r>
      <w:r w:rsidR="00D3709E" w:rsidRPr="00D3709E">
        <w:rPr>
          <w:rFonts w:ascii="Leelawadee UI" w:hAnsi="Leelawadee UI" w:cs="Leelawadee UI"/>
          <w:sz w:val="20"/>
          <w:szCs w:val="20"/>
        </w:rPr>
        <w:t>Environmental Water</w:t>
      </w:r>
      <w:r w:rsidR="00BA6EBF" w:rsidRPr="00D3709E">
        <w:rPr>
          <w:rFonts w:ascii="Leelawadee UI" w:hAnsi="Leelawadee UI" w:cs="Leelawadee UI"/>
          <w:sz w:val="20"/>
          <w:szCs w:val="20"/>
        </w:rPr>
        <w:t xml:space="preserve"> </w:t>
      </w:r>
      <w:r w:rsidRPr="00D3709E">
        <w:rPr>
          <w:rFonts w:ascii="Leelawadee UI" w:hAnsi="Leelawadee UI" w:cs="Leelawadee UI"/>
          <w:sz w:val="20"/>
          <w:szCs w:val="20"/>
        </w:rPr>
        <w:t xml:space="preserve">Office. </w:t>
      </w:r>
    </w:p>
    <w:p w14:paraId="06A21FCA" w14:textId="77777777" w:rsidR="00F66A06" w:rsidRPr="00D3709E" w:rsidRDefault="00F66A06" w:rsidP="00F66A06">
      <w:pPr>
        <w:rPr>
          <w:rFonts w:ascii="Leelawadee UI" w:hAnsi="Leelawadee UI" w:cs="Leelawadee UI"/>
          <w:sz w:val="20"/>
          <w:szCs w:val="20"/>
        </w:rPr>
      </w:pPr>
    </w:p>
    <w:p w14:paraId="14AA3139" w14:textId="77777777" w:rsidR="00F66A06" w:rsidRPr="00D3709E" w:rsidRDefault="00F66A06" w:rsidP="00F66A06">
      <w:pPr>
        <w:rPr>
          <w:rFonts w:ascii="Leelawadee UI" w:hAnsi="Leelawadee UI" w:cs="Leelawadee UI"/>
          <w:sz w:val="20"/>
          <w:szCs w:val="20"/>
        </w:rPr>
      </w:pPr>
    </w:p>
    <w:p w14:paraId="602F0AF5" w14:textId="77777777" w:rsidR="00F66A06" w:rsidRPr="00D3709E" w:rsidRDefault="00F66A06" w:rsidP="00F66A06">
      <w:pPr>
        <w:rPr>
          <w:rFonts w:ascii="Leelawadee UI" w:hAnsi="Leelawadee UI" w:cs="Leelawadee UI"/>
          <w:b/>
          <w:bCs/>
          <w:sz w:val="20"/>
          <w:szCs w:val="20"/>
        </w:rPr>
      </w:pPr>
      <w:r w:rsidRPr="00D3709E">
        <w:rPr>
          <w:rFonts w:ascii="Leelawadee UI" w:hAnsi="Leelawadee UI" w:cs="Leelawadee UI"/>
          <w:b/>
          <w:bCs/>
          <w:sz w:val="20"/>
          <w:szCs w:val="20"/>
        </w:rPr>
        <w:t xml:space="preserve">Copyright </w:t>
      </w:r>
    </w:p>
    <w:p w14:paraId="07C43C23" w14:textId="77777777" w:rsidR="00F66A06" w:rsidRPr="00D3709E" w:rsidRDefault="00F66A06" w:rsidP="00F66A06">
      <w:pPr>
        <w:spacing w:line="240" w:lineRule="exact"/>
        <w:rPr>
          <w:rFonts w:ascii="Leelawadee UI" w:hAnsi="Leelawadee UI" w:cs="Leelawadee UI"/>
          <w:sz w:val="20"/>
          <w:szCs w:val="20"/>
        </w:rPr>
      </w:pPr>
      <w:r w:rsidRPr="00D3709E">
        <w:rPr>
          <w:rFonts w:ascii="Leelawadee UI" w:hAnsi="Leelawadee UI" w:cs="Leelawadee UI"/>
          <w:sz w:val="20"/>
          <w:szCs w:val="20"/>
        </w:rPr>
        <w:t>© Copyright Commonwealth of Australia, 2019</w:t>
      </w:r>
    </w:p>
    <w:p w14:paraId="0E43CA1C" w14:textId="77777777" w:rsidR="00F66A06" w:rsidRPr="00D3709E" w:rsidRDefault="00F66A06" w:rsidP="00F66A06">
      <w:pPr>
        <w:spacing w:line="240" w:lineRule="auto"/>
        <w:rPr>
          <w:rFonts w:ascii="Leelawadee UI" w:hAnsi="Leelawadee UI" w:cs="Leelawadee UI"/>
          <w:sz w:val="20"/>
          <w:szCs w:val="20"/>
        </w:rPr>
      </w:pPr>
      <w:r w:rsidRPr="00D3709E">
        <w:rPr>
          <w:rFonts w:ascii="Leelawadee UI" w:hAnsi="Leelawadee UI" w:cs="Leelawadee UI"/>
          <w:noProof/>
          <w:sz w:val="20"/>
          <w:szCs w:val="20"/>
          <w:lang w:eastAsia="en-AU"/>
        </w:rPr>
        <w:drawing>
          <wp:inline distT="0" distB="0" distL="0" distR="0" wp14:anchorId="08B888DB" wp14:editId="2A66E8C4">
            <wp:extent cx="1809750" cy="628650"/>
            <wp:effectExtent l="19050" t="0" r="0" b="0"/>
            <wp:docPr id="8"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r:link="rId20"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59AD3AE9" w14:textId="37D1BA80" w:rsidR="00F66A06" w:rsidRPr="00D3709E" w:rsidRDefault="00F66A06" w:rsidP="009F2CAF">
      <w:pPr>
        <w:pStyle w:val="UNENormal"/>
      </w:pPr>
      <w:r w:rsidRPr="00D3709E">
        <w:t xml:space="preserve">Commonwealth </w:t>
      </w:r>
      <w:r w:rsidR="00D3709E" w:rsidRPr="00D3709E">
        <w:t>Environmental Water</w:t>
      </w:r>
      <w:r w:rsidR="00BA6EBF" w:rsidRPr="00D3709E">
        <w:t xml:space="preserve"> </w:t>
      </w:r>
      <w:r w:rsidRPr="00D3709E">
        <w:t xml:space="preserve">Office Monitoring, Evaluation and Research Program: Gwydir River Selected Area Monitoring, Evaluation and Research Plan (2019-2022)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D3709E">
          <w:rPr>
            <w:rStyle w:val="Hyperlink"/>
          </w:rPr>
          <w:t>http://creativecommons.org/licenses/by/3.0/au/</w:t>
        </w:r>
      </w:hyperlink>
      <w:r w:rsidRPr="00D3709E">
        <w:rPr>
          <w:color w:val="0000FF"/>
          <w:u w:val="single"/>
        </w:rPr>
        <w:t xml:space="preserve"> </w:t>
      </w:r>
    </w:p>
    <w:p w14:paraId="65B9D2F6" w14:textId="4836E1E5" w:rsidR="00F66A06" w:rsidRPr="00D3709E" w:rsidRDefault="00F66A06" w:rsidP="009F2CAF">
      <w:pPr>
        <w:pStyle w:val="UNENormal"/>
      </w:pPr>
      <w:r w:rsidRPr="00D3709E">
        <w:t xml:space="preserve">This report should be attributed as ‘Commonwealth </w:t>
      </w:r>
      <w:r w:rsidR="00D3709E" w:rsidRPr="00D3709E">
        <w:t>Environmental Water</w:t>
      </w:r>
      <w:r w:rsidR="00BA6EBF" w:rsidRPr="00D3709E">
        <w:t xml:space="preserve"> </w:t>
      </w:r>
      <w:r w:rsidRPr="00D3709E">
        <w:t xml:space="preserve">Office Monitoring, Evaluation and Research Program: </w:t>
      </w:r>
      <w:r w:rsidR="001264DD" w:rsidRPr="00D3709E">
        <w:t>Junction of the Warrego and Darling Rivers</w:t>
      </w:r>
      <w:r w:rsidRPr="00D3709E">
        <w:t xml:space="preserve"> Selected Area Monitoring, Evaluation and Research Plan (2019-2022), Commonwealth of Australia 2019’.</w:t>
      </w:r>
    </w:p>
    <w:p w14:paraId="24DF0ACD" w14:textId="77777777" w:rsidR="00F66A06" w:rsidRPr="00D3709E" w:rsidRDefault="00F66A06" w:rsidP="009F2CAF">
      <w:pPr>
        <w:pStyle w:val="UNENormal"/>
      </w:pPr>
      <w:r w:rsidRPr="00D3709E">
        <w:t>The Commonwealth of Australia has made all reasonable efforts to identify content supplied by third parties using the following format ‘© Copyright, [name of third party]’.</w:t>
      </w:r>
    </w:p>
    <w:p w14:paraId="1BAE0F60" w14:textId="77777777" w:rsidR="00F66A06" w:rsidRPr="00D3709E" w:rsidRDefault="00F66A06" w:rsidP="00F66A06">
      <w:pPr>
        <w:rPr>
          <w:rFonts w:ascii="Leelawadee UI" w:hAnsi="Leelawadee UI" w:cs="Leelawadee UI"/>
          <w:sz w:val="20"/>
          <w:szCs w:val="20"/>
        </w:rPr>
      </w:pPr>
    </w:p>
    <w:p w14:paraId="7F90927D" w14:textId="77777777" w:rsidR="00F66A06" w:rsidRPr="00D3709E" w:rsidRDefault="00F66A06" w:rsidP="00F66A06">
      <w:pPr>
        <w:rPr>
          <w:rFonts w:ascii="Leelawadee UI" w:hAnsi="Leelawadee UI" w:cs="Leelawadee UI"/>
          <w:sz w:val="20"/>
          <w:szCs w:val="20"/>
        </w:rPr>
      </w:pPr>
    </w:p>
    <w:p w14:paraId="6850C396" w14:textId="77777777" w:rsidR="00F66A06" w:rsidRPr="00D3709E" w:rsidRDefault="00F66A06" w:rsidP="00F66A06">
      <w:pPr>
        <w:rPr>
          <w:rFonts w:ascii="Leelawadee UI" w:hAnsi="Leelawadee UI" w:cs="Leelawadee UI"/>
          <w:b/>
          <w:bCs/>
          <w:sz w:val="20"/>
          <w:szCs w:val="20"/>
        </w:rPr>
      </w:pPr>
      <w:r w:rsidRPr="00D3709E">
        <w:rPr>
          <w:rFonts w:ascii="Leelawadee UI" w:hAnsi="Leelawadee UI" w:cs="Leelawadee UI"/>
          <w:b/>
          <w:bCs/>
          <w:sz w:val="20"/>
          <w:szCs w:val="20"/>
        </w:rPr>
        <w:t>Disclaimer</w:t>
      </w:r>
    </w:p>
    <w:p w14:paraId="7D6C4D32" w14:textId="77777777" w:rsidR="00F66A06" w:rsidRPr="00D3709E" w:rsidRDefault="00F66A06" w:rsidP="00F66A06">
      <w:pPr>
        <w:rPr>
          <w:rFonts w:ascii="Leelawadee UI" w:hAnsi="Leelawadee UI" w:cs="Leelawadee UI"/>
          <w:sz w:val="20"/>
          <w:szCs w:val="20"/>
        </w:rPr>
      </w:pPr>
      <w:r w:rsidRPr="00D3709E">
        <w:rPr>
          <w:rFonts w:ascii="Leelawadee UI" w:hAnsi="Leelawadee UI" w:cs="Leelawadee UI"/>
          <w:sz w:val="20"/>
          <w:szCs w:val="20"/>
        </w:rPr>
        <w:t xml:space="preserve">The views and opinions expressed in this publication are those of the authors and do not necessarily reflect those of the Australian Government or the Minister for the Environment. </w:t>
      </w:r>
    </w:p>
    <w:p w14:paraId="3EDA7319" w14:textId="77777777" w:rsidR="00F66A06" w:rsidRPr="00D3709E" w:rsidRDefault="00F66A06" w:rsidP="00F66A06">
      <w:pPr>
        <w:rPr>
          <w:rFonts w:ascii="Leelawadee UI" w:hAnsi="Leelawadee UI" w:cs="Leelawadee UI"/>
          <w:sz w:val="20"/>
          <w:szCs w:val="20"/>
        </w:rPr>
      </w:pPr>
      <w:r w:rsidRPr="00D3709E">
        <w:rPr>
          <w:rFonts w:ascii="Leelawadee UI" w:hAnsi="Leelawadee UI" w:cs="Leelawadee UI"/>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D7E4A57" w14:textId="77777777" w:rsidR="00F66A06" w:rsidRPr="00D3709E" w:rsidRDefault="00F66A06" w:rsidP="00F66A06">
      <w:pPr>
        <w:rPr>
          <w:rFonts w:ascii="Leelawadee UI" w:hAnsi="Leelawadee UI" w:cs="Leelawadee UI"/>
        </w:rPr>
      </w:pPr>
      <w:r w:rsidRPr="00D3709E">
        <w:rPr>
          <w:rFonts w:ascii="Leelawadee UI" w:hAnsi="Leelawadee UI" w:cs="Leelawadee UI"/>
        </w:rPr>
        <w:br w:type="page"/>
      </w:r>
    </w:p>
    <w:p w14:paraId="50F6D7A7" w14:textId="77777777" w:rsidR="00F66A06" w:rsidRPr="00BA6EBF" w:rsidRDefault="00F66A06" w:rsidP="00F66A06">
      <w:pPr>
        <w:rPr>
          <w:rFonts w:ascii="Lucida Sans" w:hAnsi="Lucida Sans" w:cstheme="minorHAnsi"/>
          <w:b/>
          <w:bCs/>
        </w:rPr>
      </w:pPr>
      <w:r w:rsidRPr="00BA6EBF">
        <w:rPr>
          <w:rFonts w:ascii="Lucida Sans" w:hAnsi="Lucida Sans" w:cstheme="minorHAnsi"/>
          <w:b/>
          <w:bCs/>
        </w:rPr>
        <w:t xml:space="preserve">Document control </w:t>
      </w:r>
    </w:p>
    <w:tbl>
      <w:tblPr>
        <w:tblW w:w="8823" w:type="dxa"/>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843"/>
        <w:gridCol w:w="2835"/>
        <w:gridCol w:w="3011"/>
      </w:tblGrid>
      <w:tr w:rsidR="00F66A06" w:rsidRPr="00781F5F" w14:paraId="695DF9F5" w14:textId="77777777" w:rsidTr="00BA6EBF">
        <w:trPr>
          <w:trHeight w:val="397"/>
        </w:trPr>
        <w:tc>
          <w:tcPr>
            <w:tcW w:w="1134" w:type="dxa"/>
            <w:shd w:val="clear" w:color="auto" w:fill="F2F2F2" w:themeFill="background1" w:themeFillShade="F2"/>
            <w:noWrap/>
            <w:vAlign w:val="center"/>
          </w:tcPr>
          <w:p w14:paraId="28BBF8A9"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 xml:space="preserve">Version </w:t>
            </w:r>
          </w:p>
        </w:tc>
        <w:tc>
          <w:tcPr>
            <w:tcW w:w="1843" w:type="dxa"/>
            <w:shd w:val="clear" w:color="auto" w:fill="F2F2F2" w:themeFill="background1" w:themeFillShade="F2"/>
            <w:vAlign w:val="center"/>
          </w:tcPr>
          <w:p w14:paraId="4E3F40D0"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 xml:space="preserve">Date </w:t>
            </w:r>
          </w:p>
        </w:tc>
        <w:tc>
          <w:tcPr>
            <w:tcW w:w="2835" w:type="dxa"/>
            <w:shd w:val="clear" w:color="auto" w:fill="F2F2F2" w:themeFill="background1" w:themeFillShade="F2"/>
            <w:vAlign w:val="center"/>
          </w:tcPr>
          <w:p w14:paraId="6BA64819"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Reviewed by</w:t>
            </w:r>
          </w:p>
        </w:tc>
        <w:tc>
          <w:tcPr>
            <w:tcW w:w="3011" w:type="dxa"/>
            <w:shd w:val="clear" w:color="auto" w:fill="F2F2F2" w:themeFill="background1" w:themeFillShade="F2"/>
            <w:noWrap/>
            <w:vAlign w:val="center"/>
          </w:tcPr>
          <w:p w14:paraId="6528CD6F"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 xml:space="preserve">Approved by </w:t>
            </w:r>
          </w:p>
        </w:tc>
      </w:tr>
      <w:tr w:rsidR="00F66A06" w:rsidRPr="00781F5F" w14:paraId="4F7F7EE6" w14:textId="77777777" w:rsidTr="00F66A06">
        <w:trPr>
          <w:trHeight w:val="534"/>
        </w:trPr>
        <w:tc>
          <w:tcPr>
            <w:tcW w:w="1134" w:type="dxa"/>
            <w:noWrap/>
            <w:vAlign w:val="center"/>
          </w:tcPr>
          <w:p w14:paraId="554B15A7" w14:textId="6CB889D7" w:rsidR="00F66A06" w:rsidRPr="00781F5F" w:rsidRDefault="00D3709E" w:rsidP="00F66A06">
            <w:pPr>
              <w:spacing w:before="60" w:after="60" w:line="240" w:lineRule="auto"/>
              <w:rPr>
                <w:rFonts w:cstheme="minorHAnsi"/>
                <w:sz w:val="18"/>
                <w:szCs w:val="18"/>
              </w:rPr>
            </w:pPr>
            <w:r>
              <w:rPr>
                <w:rFonts w:cstheme="minorHAnsi"/>
                <w:sz w:val="18"/>
                <w:szCs w:val="18"/>
              </w:rPr>
              <w:t xml:space="preserve">  </w:t>
            </w:r>
            <w:r w:rsidR="00F66A06" w:rsidRPr="00781F5F">
              <w:rPr>
                <w:rFonts w:cstheme="minorHAnsi"/>
                <w:sz w:val="18"/>
                <w:szCs w:val="18"/>
              </w:rPr>
              <w:t>1</w:t>
            </w:r>
          </w:p>
        </w:tc>
        <w:tc>
          <w:tcPr>
            <w:tcW w:w="1843" w:type="dxa"/>
            <w:vAlign w:val="center"/>
          </w:tcPr>
          <w:p w14:paraId="3C8A85DA" w14:textId="159E2E2F" w:rsidR="00F66A06" w:rsidRPr="00781F5F" w:rsidRDefault="008254B2" w:rsidP="001264DD">
            <w:pPr>
              <w:spacing w:before="60" w:after="60" w:line="240" w:lineRule="auto"/>
              <w:rPr>
                <w:rFonts w:cstheme="minorHAnsi"/>
                <w:sz w:val="18"/>
                <w:szCs w:val="18"/>
              </w:rPr>
            </w:pPr>
            <w:r>
              <w:rPr>
                <w:rFonts w:cstheme="minorHAnsi"/>
                <w:sz w:val="18"/>
                <w:szCs w:val="18"/>
              </w:rPr>
              <w:t>30</w:t>
            </w:r>
            <w:r w:rsidR="00F66A06">
              <w:rPr>
                <w:rFonts w:cstheme="minorHAnsi"/>
                <w:sz w:val="18"/>
                <w:szCs w:val="18"/>
              </w:rPr>
              <w:t xml:space="preserve"> May 2019</w:t>
            </w:r>
          </w:p>
        </w:tc>
        <w:tc>
          <w:tcPr>
            <w:tcW w:w="2835" w:type="dxa"/>
            <w:vAlign w:val="center"/>
          </w:tcPr>
          <w:p w14:paraId="293DE266" w14:textId="77777777" w:rsidR="00F66A06" w:rsidRPr="00781F5F" w:rsidRDefault="00F66A06" w:rsidP="00F66A06">
            <w:pPr>
              <w:spacing w:before="60" w:after="60" w:line="240" w:lineRule="auto"/>
              <w:rPr>
                <w:rFonts w:cstheme="minorHAnsi"/>
                <w:sz w:val="18"/>
                <w:szCs w:val="18"/>
              </w:rPr>
            </w:pPr>
            <w:r>
              <w:rPr>
                <w:rFonts w:cstheme="minorHAnsi"/>
                <w:sz w:val="18"/>
                <w:szCs w:val="18"/>
              </w:rPr>
              <w:t>Darren Ryder, Paul Frazier</w:t>
            </w:r>
          </w:p>
        </w:tc>
        <w:tc>
          <w:tcPr>
            <w:tcW w:w="3011" w:type="dxa"/>
            <w:noWrap/>
            <w:vAlign w:val="center"/>
          </w:tcPr>
          <w:p w14:paraId="4623339A" w14:textId="144773B1" w:rsidR="00F66A06" w:rsidRPr="00781F5F" w:rsidRDefault="005F719B" w:rsidP="00F66A06">
            <w:pPr>
              <w:spacing w:before="60" w:after="60" w:line="240" w:lineRule="auto"/>
              <w:rPr>
                <w:rFonts w:cstheme="minorHAnsi"/>
                <w:sz w:val="18"/>
                <w:szCs w:val="18"/>
              </w:rPr>
            </w:pPr>
            <w:r>
              <w:rPr>
                <w:rFonts w:cstheme="minorHAnsi"/>
                <w:sz w:val="18"/>
                <w:szCs w:val="18"/>
              </w:rPr>
              <w:t>Darren Ryder</w:t>
            </w:r>
          </w:p>
        </w:tc>
      </w:tr>
      <w:tr w:rsidR="00F66A06" w:rsidRPr="00781F5F" w14:paraId="27A9F775" w14:textId="77777777" w:rsidTr="00F66A06">
        <w:trPr>
          <w:trHeight w:val="397"/>
        </w:trPr>
        <w:tc>
          <w:tcPr>
            <w:tcW w:w="1134" w:type="dxa"/>
            <w:noWrap/>
            <w:vAlign w:val="center"/>
          </w:tcPr>
          <w:p w14:paraId="6934233B" w14:textId="457A244C" w:rsidR="00F66A06" w:rsidRPr="00781F5F" w:rsidRDefault="00D3709E" w:rsidP="00F66A06">
            <w:pPr>
              <w:spacing w:before="60" w:after="60" w:line="240" w:lineRule="auto"/>
              <w:rPr>
                <w:rFonts w:cstheme="minorHAnsi"/>
                <w:sz w:val="18"/>
                <w:szCs w:val="18"/>
              </w:rPr>
            </w:pPr>
            <w:r>
              <w:rPr>
                <w:rFonts w:cstheme="minorHAnsi"/>
                <w:sz w:val="18"/>
                <w:szCs w:val="18"/>
              </w:rPr>
              <w:t xml:space="preserve">  </w:t>
            </w:r>
            <w:r w:rsidR="00BA6EBF">
              <w:rPr>
                <w:rFonts w:cstheme="minorHAnsi"/>
                <w:sz w:val="18"/>
                <w:szCs w:val="18"/>
              </w:rPr>
              <w:t>2</w:t>
            </w:r>
          </w:p>
        </w:tc>
        <w:tc>
          <w:tcPr>
            <w:tcW w:w="1843" w:type="dxa"/>
            <w:vAlign w:val="center"/>
          </w:tcPr>
          <w:p w14:paraId="10387AEF" w14:textId="6B9C8F7C" w:rsidR="00F66A06" w:rsidRPr="00781F5F" w:rsidRDefault="00BA6EBF" w:rsidP="00F66A06">
            <w:pPr>
              <w:spacing w:before="60" w:after="60" w:line="240" w:lineRule="auto"/>
              <w:rPr>
                <w:rFonts w:cstheme="minorHAnsi"/>
                <w:sz w:val="18"/>
                <w:szCs w:val="18"/>
              </w:rPr>
            </w:pPr>
            <w:r>
              <w:rPr>
                <w:rFonts w:cstheme="minorHAnsi"/>
                <w:sz w:val="18"/>
                <w:szCs w:val="18"/>
              </w:rPr>
              <w:t>28 June 2019</w:t>
            </w:r>
          </w:p>
        </w:tc>
        <w:tc>
          <w:tcPr>
            <w:tcW w:w="2835" w:type="dxa"/>
            <w:vAlign w:val="center"/>
          </w:tcPr>
          <w:p w14:paraId="61D0D6E6" w14:textId="064D1B94" w:rsidR="00F66A06" w:rsidRPr="00781F5F" w:rsidRDefault="00BA6EBF" w:rsidP="00F66A06">
            <w:pPr>
              <w:spacing w:before="60" w:after="60" w:line="240" w:lineRule="auto"/>
              <w:rPr>
                <w:rFonts w:cstheme="minorHAnsi"/>
                <w:sz w:val="18"/>
                <w:szCs w:val="18"/>
              </w:rPr>
            </w:pPr>
            <w:r>
              <w:rPr>
                <w:rFonts w:cstheme="minorHAnsi"/>
                <w:sz w:val="18"/>
                <w:szCs w:val="18"/>
              </w:rPr>
              <w:t>Darren Ryder, Paul Frazier</w:t>
            </w:r>
          </w:p>
        </w:tc>
        <w:tc>
          <w:tcPr>
            <w:tcW w:w="3011" w:type="dxa"/>
            <w:noWrap/>
            <w:vAlign w:val="center"/>
          </w:tcPr>
          <w:p w14:paraId="23D1189D" w14:textId="58150E43" w:rsidR="00F66A06" w:rsidRPr="00781F5F" w:rsidRDefault="00BA6EBF" w:rsidP="00F66A06">
            <w:pPr>
              <w:spacing w:before="60" w:after="60" w:line="240" w:lineRule="auto"/>
              <w:rPr>
                <w:rFonts w:cstheme="minorHAnsi"/>
                <w:sz w:val="18"/>
                <w:szCs w:val="18"/>
              </w:rPr>
            </w:pPr>
            <w:r>
              <w:rPr>
                <w:rFonts w:cstheme="minorHAnsi"/>
                <w:sz w:val="18"/>
                <w:szCs w:val="18"/>
              </w:rPr>
              <w:t>Paul Frazier</w:t>
            </w:r>
          </w:p>
        </w:tc>
      </w:tr>
      <w:tr w:rsidR="00CC4649" w:rsidRPr="00781F5F" w14:paraId="2630EC1C" w14:textId="77777777" w:rsidTr="00F66A06">
        <w:trPr>
          <w:trHeight w:val="397"/>
        </w:trPr>
        <w:tc>
          <w:tcPr>
            <w:tcW w:w="1134" w:type="dxa"/>
            <w:noWrap/>
            <w:vAlign w:val="center"/>
          </w:tcPr>
          <w:p w14:paraId="3E8714BA" w14:textId="3ECFAAB0" w:rsidR="00CC4649" w:rsidRPr="00781F5F" w:rsidRDefault="00CC4649" w:rsidP="00CC4649">
            <w:pPr>
              <w:spacing w:before="60" w:after="60" w:line="240" w:lineRule="auto"/>
              <w:rPr>
                <w:rFonts w:cstheme="minorHAnsi"/>
                <w:sz w:val="18"/>
                <w:szCs w:val="18"/>
              </w:rPr>
            </w:pPr>
            <w:r>
              <w:rPr>
                <w:rFonts w:cstheme="minorHAnsi"/>
                <w:sz w:val="18"/>
                <w:szCs w:val="18"/>
              </w:rPr>
              <w:t xml:space="preserve">  3</w:t>
            </w:r>
          </w:p>
        </w:tc>
        <w:tc>
          <w:tcPr>
            <w:tcW w:w="1843" w:type="dxa"/>
            <w:vAlign w:val="center"/>
          </w:tcPr>
          <w:p w14:paraId="5F32F983" w14:textId="03D9730D" w:rsidR="00CC4649" w:rsidRPr="00781F5F" w:rsidRDefault="00CC4649" w:rsidP="000030FC">
            <w:pPr>
              <w:spacing w:before="60" w:after="60" w:line="240" w:lineRule="auto"/>
              <w:rPr>
                <w:rFonts w:cstheme="minorHAnsi"/>
                <w:sz w:val="18"/>
                <w:szCs w:val="18"/>
              </w:rPr>
            </w:pPr>
            <w:r>
              <w:rPr>
                <w:rFonts w:cstheme="minorHAnsi"/>
                <w:sz w:val="18"/>
                <w:szCs w:val="18"/>
              </w:rPr>
              <w:t>1</w:t>
            </w:r>
            <w:r w:rsidR="000030FC">
              <w:rPr>
                <w:rFonts w:cstheme="minorHAnsi"/>
                <w:sz w:val="18"/>
                <w:szCs w:val="18"/>
              </w:rPr>
              <w:t>6</w:t>
            </w:r>
            <w:r>
              <w:rPr>
                <w:rFonts w:cstheme="minorHAnsi"/>
                <w:sz w:val="18"/>
                <w:szCs w:val="18"/>
              </w:rPr>
              <w:t xml:space="preserve"> July 2019</w:t>
            </w:r>
          </w:p>
        </w:tc>
        <w:tc>
          <w:tcPr>
            <w:tcW w:w="2835" w:type="dxa"/>
            <w:vAlign w:val="center"/>
          </w:tcPr>
          <w:p w14:paraId="419AFD8B" w14:textId="3FD7B02A" w:rsidR="00CC4649" w:rsidRPr="00781F5F" w:rsidRDefault="00CC4649" w:rsidP="00CC4649">
            <w:pPr>
              <w:spacing w:before="60" w:after="60" w:line="240" w:lineRule="auto"/>
              <w:rPr>
                <w:rFonts w:cstheme="minorHAnsi"/>
                <w:sz w:val="18"/>
                <w:szCs w:val="18"/>
              </w:rPr>
            </w:pPr>
            <w:r>
              <w:rPr>
                <w:rFonts w:cstheme="minorHAnsi"/>
                <w:sz w:val="18"/>
                <w:szCs w:val="18"/>
              </w:rPr>
              <w:t>Darren Ryder, Paul Frazier</w:t>
            </w:r>
          </w:p>
        </w:tc>
        <w:tc>
          <w:tcPr>
            <w:tcW w:w="3011" w:type="dxa"/>
            <w:noWrap/>
            <w:vAlign w:val="center"/>
          </w:tcPr>
          <w:p w14:paraId="71FD86FF" w14:textId="24675614" w:rsidR="00CC4649" w:rsidRPr="00781F5F" w:rsidRDefault="000030FC" w:rsidP="00CC4649">
            <w:pPr>
              <w:spacing w:before="60" w:after="60" w:line="240" w:lineRule="auto"/>
              <w:rPr>
                <w:rFonts w:cstheme="minorHAnsi"/>
                <w:sz w:val="18"/>
                <w:szCs w:val="18"/>
              </w:rPr>
            </w:pPr>
            <w:r>
              <w:rPr>
                <w:rFonts w:cstheme="minorHAnsi"/>
                <w:sz w:val="18"/>
                <w:szCs w:val="18"/>
              </w:rPr>
              <w:t>Paul Frazier</w:t>
            </w:r>
          </w:p>
        </w:tc>
      </w:tr>
      <w:tr w:rsidR="00AB2711" w:rsidRPr="00781F5F" w14:paraId="308F0DF9" w14:textId="77777777" w:rsidTr="005A3363">
        <w:trPr>
          <w:trHeight w:val="397"/>
        </w:trPr>
        <w:tc>
          <w:tcPr>
            <w:tcW w:w="1134" w:type="dxa"/>
            <w:noWrap/>
            <w:vAlign w:val="center"/>
          </w:tcPr>
          <w:p w14:paraId="3DDEB13C" w14:textId="0CAA95B8" w:rsidR="00AB2711" w:rsidRPr="00781F5F" w:rsidRDefault="00AB2711" w:rsidP="00CC4649">
            <w:pPr>
              <w:spacing w:before="60" w:after="60" w:line="240" w:lineRule="auto"/>
              <w:rPr>
                <w:rFonts w:cstheme="minorHAnsi"/>
                <w:sz w:val="18"/>
                <w:szCs w:val="18"/>
              </w:rPr>
            </w:pPr>
            <w:r>
              <w:rPr>
                <w:rFonts w:cstheme="minorHAnsi"/>
                <w:sz w:val="18"/>
                <w:szCs w:val="18"/>
              </w:rPr>
              <w:t>4</w:t>
            </w:r>
          </w:p>
        </w:tc>
        <w:tc>
          <w:tcPr>
            <w:tcW w:w="1843" w:type="dxa"/>
            <w:vAlign w:val="center"/>
          </w:tcPr>
          <w:p w14:paraId="23421414" w14:textId="66873408" w:rsidR="00AB2711" w:rsidRPr="00781F5F" w:rsidRDefault="00AB2711" w:rsidP="00CC4649">
            <w:pPr>
              <w:spacing w:before="60" w:after="60" w:line="240" w:lineRule="auto"/>
              <w:rPr>
                <w:rFonts w:cstheme="minorHAnsi"/>
                <w:sz w:val="18"/>
                <w:szCs w:val="18"/>
              </w:rPr>
            </w:pPr>
            <w:r>
              <w:rPr>
                <w:rFonts w:cstheme="minorHAnsi"/>
                <w:sz w:val="18"/>
                <w:szCs w:val="18"/>
              </w:rPr>
              <w:t>10 July 2020</w:t>
            </w:r>
          </w:p>
        </w:tc>
        <w:tc>
          <w:tcPr>
            <w:tcW w:w="5846" w:type="dxa"/>
            <w:gridSpan w:val="2"/>
            <w:vAlign w:val="center"/>
          </w:tcPr>
          <w:p w14:paraId="2BA33E05" w14:textId="3F167F8E" w:rsidR="00AB2711" w:rsidRPr="00781F5F" w:rsidRDefault="00AB2711" w:rsidP="00CC4649">
            <w:pPr>
              <w:spacing w:before="60" w:after="60" w:line="240" w:lineRule="auto"/>
              <w:rPr>
                <w:rFonts w:cstheme="minorHAnsi"/>
                <w:sz w:val="18"/>
                <w:szCs w:val="18"/>
              </w:rPr>
            </w:pPr>
            <w:r>
              <w:rPr>
                <w:rFonts w:cstheme="minorHAnsi"/>
                <w:sz w:val="18"/>
                <w:szCs w:val="18"/>
              </w:rPr>
              <w:t>CEWO added appendices F, G and H – Contingency Work Orders</w:t>
            </w:r>
          </w:p>
        </w:tc>
      </w:tr>
      <w:tr w:rsidR="00CC4649" w:rsidRPr="00781F5F" w14:paraId="494C5F82" w14:textId="77777777" w:rsidTr="00F66A06">
        <w:trPr>
          <w:trHeight w:val="397"/>
        </w:trPr>
        <w:tc>
          <w:tcPr>
            <w:tcW w:w="1134" w:type="dxa"/>
            <w:noWrap/>
            <w:vAlign w:val="center"/>
          </w:tcPr>
          <w:p w14:paraId="7B17E039" w14:textId="77777777" w:rsidR="00CC4649" w:rsidRPr="00781F5F" w:rsidRDefault="00CC4649" w:rsidP="00CC4649">
            <w:pPr>
              <w:spacing w:before="60" w:after="60" w:line="240" w:lineRule="auto"/>
              <w:rPr>
                <w:rFonts w:cstheme="minorHAnsi"/>
                <w:sz w:val="18"/>
                <w:szCs w:val="18"/>
              </w:rPr>
            </w:pPr>
          </w:p>
        </w:tc>
        <w:tc>
          <w:tcPr>
            <w:tcW w:w="1843" w:type="dxa"/>
            <w:vAlign w:val="center"/>
          </w:tcPr>
          <w:p w14:paraId="5E01D195" w14:textId="77777777" w:rsidR="00CC4649" w:rsidRPr="00781F5F" w:rsidRDefault="00CC4649" w:rsidP="00CC4649">
            <w:pPr>
              <w:spacing w:before="60" w:after="60" w:line="240" w:lineRule="auto"/>
              <w:rPr>
                <w:rFonts w:cstheme="minorHAnsi"/>
                <w:sz w:val="18"/>
                <w:szCs w:val="18"/>
              </w:rPr>
            </w:pPr>
          </w:p>
        </w:tc>
        <w:tc>
          <w:tcPr>
            <w:tcW w:w="2835" w:type="dxa"/>
            <w:vAlign w:val="center"/>
          </w:tcPr>
          <w:p w14:paraId="06D22A1B" w14:textId="77777777" w:rsidR="00CC4649" w:rsidRPr="00781F5F" w:rsidRDefault="00CC4649" w:rsidP="00CC4649">
            <w:pPr>
              <w:spacing w:before="60" w:after="60" w:line="240" w:lineRule="auto"/>
              <w:rPr>
                <w:rFonts w:cstheme="minorHAnsi"/>
                <w:sz w:val="18"/>
                <w:szCs w:val="18"/>
              </w:rPr>
            </w:pPr>
          </w:p>
        </w:tc>
        <w:tc>
          <w:tcPr>
            <w:tcW w:w="3011" w:type="dxa"/>
            <w:noWrap/>
            <w:vAlign w:val="center"/>
          </w:tcPr>
          <w:p w14:paraId="47A613A4" w14:textId="77777777" w:rsidR="00CC4649" w:rsidRPr="00781F5F" w:rsidRDefault="00CC4649" w:rsidP="00CC4649">
            <w:pPr>
              <w:spacing w:before="60" w:after="60" w:line="240" w:lineRule="auto"/>
              <w:rPr>
                <w:rFonts w:cstheme="minorHAnsi"/>
                <w:sz w:val="18"/>
                <w:szCs w:val="18"/>
              </w:rPr>
            </w:pPr>
          </w:p>
        </w:tc>
      </w:tr>
    </w:tbl>
    <w:p w14:paraId="11F8CB68" w14:textId="77777777" w:rsidR="00F66A06" w:rsidRPr="00781F5F" w:rsidRDefault="00F66A06" w:rsidP="00F66A06">
      <w:pPr>
        <w:rPr>
          <w:rFonts w:cstheme="minorHAnsi"/>
        </w:rPr>
      </w:pPr>
    </w:p>
    <w:p w14:paraId="10A00BB5" w14:textId="77777777" w:rsidR="00F66A06" w:rsidRPr="00781F5F" w:rsidRDefault="00F66A06" w:rsidP="00F66A06">
      <w:pPr>
        <w:rPr>
          <w:rFonts w:cstheme="minorHAnsi"/>
        </w:rPr>
      </w:pPr>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80"/>
        <w:gridCol w:w="6543"/>
      </w:tblGrid>
      <w:tr w:rsidR="00F66A06" w:rsidRPr="00781F5F" w14:paraId="2DDD5E38" w14:textId="77777777" w:rsidTr="00BA6EBF">
        <w:trPr>
          <w:trHeight w:val="397"/>
        </w:trPr>
        <w:tc>
          <w:tcPr>
            <w:tcW w:w="2280" w:type="dxa"/>
            <w:tcBorders>
              <w:top w:val="single" w:sz="2" w:space="0" w:color="000000"/>
              <w:left w:val="nil"/>
              <w:bottom w:val="single" w:sz="2" w:space="0" w:color="000000"/>
              <w:right w:val="single" w:sz="2" w:space="0" w:color="000000"/>
            </w:tcBorders>
            <w:shd w:val="clear" w:color="auto" w:fill="F2F2F2" w:themeFill="background1" w:themeFillShade="F2"/>
            <w:noWrap/>
            <w:vAlign w:val="center"/>
            <w:hideMark/>
          </w:tcPr>
          <w:p w14:paraId="66EDD7B3"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Item</w:t>
            </w:r>
          </w:p>
        </w:tc>
        <w:tc>
          <w:tcPr>
            <w:tcW w:w="6543" w:type="dxa"/>
            <w:tcBorders>
              <w:top w:val="single" w:sz="2" w:space="0" w:color="000000"/>
              <w:left w:val="single" w:sz="2" w:space="0" w:color="000000"/>
              <w:bottom w:val="single" w:sz="2" w:space="0" w:color="000000"/>
              <w:right w:val="nil"/>
            </w:tcBorders>
            <w:shd w:val="clear" w:color="auto" w:fill="F2F2F2" w:themeFill="background1" w:themeFillShade="F2"/>
            <w:noWrap/>
            <w:vAlign w:val="center"/>
            <w:hideMark/>
          </w:tcPr>
          <w:p w14:paraId="4D78C9AA" w14:textId="77777777" w:rsidR="00F66A06" w:rsidRPr="00781F5F" w:rsidRDefault="00F66A06" w:rsidP="00F66A06">
            <w:pPr>
              <w:spacing w:before="60" w:after="60" w:line="240" w:lineRule="auto"/>
              <w:rPr>
                <w:rFonts w:cstheme="minorHAnsi"/>
                <w:b/>
                <w:sz w:val="18"/>
                <w:szCs w:val="18"/>
              </w:rPr>
            </w:pPr>
            <w:r w:rsidRPr="00781F5F">
              <w:rPr>
                <w:rFonts w:cstheme="minorHAnsi"/>
                <w:b/>
                <w:sz w:val="18"/>
                <w:szCs w:val="18"/>
              </w:rPr>
              <w:t>Details</w:t>
            </w:r>
          </w:p>
        </w:tc>
      </w:tr>
      <w:tr w:rsidR="00F66A06" w:rsidRPr="00781F5F" w14:paraId="522DFDCC" w14:textId="77777777" w:rsidTr="00F66A06">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20744D8F" w14:textId="77777777" w:rsidR="00F66A06" w:rsidRPr="00781F5F" w:rsidRDefault="00F66A06" w:rsidP="00F66A06">
            <w:pPr>
              <w:spacing w:before="60" w:after="60" w:line="240" w:lineRule="auto"/>
              <w:rPr>
                <w:rFonts w:cstheme="minorHAnsi"/>
                <w:sz w:val="18"/>
                <w:szCs w:val="18"/>
              </w:rPr>
            </w:pPr>
            <w:r>
              <w:rPr>
                <w:rFonts w:cstheme="minorHAnsi"/>
                <w:sz w:val="18"/>
                <w:szCs w:val="18"/>
              </w:rPr>
              <w:t>UNE</w:t>
            </w:r>
            <w:r w:rsidRPr="00781F5F">
              <w:rPr>
                <w:rFonts w:cstheme="minorHAnsi"/>
                <w:sz w:val="18"/>
                <w:szCs w:val="18"/>
              </w:rPr>
              <w:t xml:space="preserve"> Project Number</w:t>
            </w:r>
          </w:p>
        </w:tc>
        <w:tc>
          <w:tcPr>
            <w:tcW w:w="6543" w:type="dxa"/>
            <w:tcBorders>
              <w:top w:val="single" w:sz="2" w:space="0" w:color="000000"/>
              <w:left w:val="single" w:sz="2" w:space="0" w:color="000000"/>
              <w:bottom w:val="single" w:sz="2" w:space="0" w:color="000000"/>
              <w:right w:val="nil"/>
            </w:tcBorders>
            <w:noWrap/>
            <w:vAlign w:val="center"/>
            <w:hideMark/>
          </w:tcPr>
          <w:p w14:paraId="28D017CE" w14:textId="5AA3AD5D" w:rsidR="00F66A06" w:rsidRPr="00781F5F" w:rsidRDefault="00F66A06" w:rsidP="001264DD">
            <w:pPr>
              <w:spacing w:before="60" w:after="60" w:line="240" w:lineRule="auto"/>
              <w:rPr>
                <w:rFonts w:cstheme="minorHAnsi"/>
                <w:sz w:val="18"/>
                <w:szCs w:val="18"/>
              </w:rPr>
            </w:pPr>
            <w:r>
              <w:rPr>
                <w:rFonts w:cstheme="minorHAnsi"/>
                <w:sz w:val="18"/>
                <w:szCs w:val="18"/>
              </w:rPr>
              <w:t>A</w:t>
            </w:r>
            <w:r w:rsidR="001264DD">
              <w:rPr>
                <w:rFonts w:cstheme="minorHAnsi"/>
                <w:sz w:val="18"/>
                <w:szCs w:val="18"/>
              </w:rPr>
              <w:t>19</w:t>
            </w:r>
            <w:r>
              <w:rPr>
                <w:rFonts w:cstheme="minorHAnsi"/>
                <w:sz w:val="18"/>
                <w:szCs w:val="18"/>
              </w:rPr>
              <w:t>/</w:t>
            </w:r>
            <w:r w:rsidR="001264DD">
              <w:rPr>
                <w:rFonts w:cstheme="minorHAnsi"/>
                <w:sz w:val="18"/>
                <w:szCs w:val="18"/>
              </w:rPr>
              <w:t>467</w:t>
            </w:r>
          </w:p>
        </w:tc>
      </w:tr>
      <w:tr w:rsidR="00F66A06" w:rsidRPr="00781F5F" w14:paraId="00FE4AC7" w14:textId="77777777" w:rsidTr="00F66A06">
        <w:trPr>
          <w:trHeight w:val="397"/>
        </w:trPr>
        <w:tc>
          <w:tcPr>
            <w:tcW w:w="2280" w:type="dxa"/>
            <w:tcBorders>
              <w:top w:val="single" w:sz="2" w:space="0" w:color="000000"/>
              <w:left w:val="nil"/>
              <w:bottom w:val="single" w:sz="2" w:space="0" w:color="000000"/>
              <w:right w:val="single" w:sz="2" w:space="0" w:color="000000"/>
            </w:tcBorders>
            <w:noWrap/>
            <w:vAlign w:val="center"/>
          </w:tcPr>
          <w:p w14:paraId="496E4B48" w14:textId="77777777" w:rsidR="00F66A06" w:rsidRPr="00781F5F" w:rsidRDefault="00F66A06" w:rsidP="00F66A06">
            <w:pPr>
              <w:spacing w:before="60" w:after="60" w:line="240" w:lineRule="auto"/>
              <w:rPr>
                <w:rFonts w:cstheme="minorHAnsi"/>
                <w:sz w:val="18"/>
                <w:szCs w:val="18"/>
              </w:rPr>
            </w:pPr>
            <w:r w:rsidRPr="00781F5F">
              <w:rPr>
                <w:rFonts w:cstheme="minorHAnsi"/>
                <w:sz w:val="18"/>
                <w:szCs w:val="18"/>
              </w:rPr>
              <w:t>Project Director/s</w:t>
            </w:r>
          </w:p>
        </w:tc>
        <w:tc>
          <w:tcPr>
            <w:tcW w:w="6543" w:type="dxa"/>
            <w:tcBorders>
              <w:top w:val="single" w:sz="2" w:space="0" w:color="000000"/>
              <w:left w:val="single" w:sz="2" w:space="0" w:color="000000"/>
              <w:bottom w:val="single" w:sz="2" w:space="0" w:color="000000"/>
              <w:right w:val="nil"/>
            </w:tcBorders>
            <w:noWrap/>
            <w:vAlign w:val="center"/>
          </w:tcPr>
          <w:p w14:paraId="274AF0A2" w14:textId="77777777" w:rsidR="00F66A06" w:rsidRPr="00781F5F" w:rsidRDefault="00F66A06" w:rsidP="00F66A06">
            <w:pPr>
              <w:spacing w:before="60" w:after="60" w:line="240" w:lineRule="auto"/>
              <w:rPr>
                <w:rFonts w:cstheme="minorHAnsi"/>
                <w:sz w:val="18"/>
                <w:szCs w:val="18"/>
              </w:rPr>
            </w:pPr>
            <w:r w:rsidRPr="00781F5F">
              <w:rPr>
                <w:rFonts w:cstheme="minorHAnsi"/>
                <w:sz w:val="18"/>
                <w:szCs w:val="18"/>
              </w:rPr>
              <w:t xml:space="preserve">Paul Frazier, Darren Ryder </w:t>
            </w:r>
          </w:p>
        </w:tc>
      </w:tr>
      <w:tr w:rsidR="00F66A06" w:rsidRPr="00781F5F" w14:paraId="53856280" w14:textId="77777777" w:rsidTr="00F66A06">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36875231" w14:textId="77777777" w:rsidR="00F66A06" w:rsidRPr="00781F5F" w:rsidRDefault="00F66A06" w:rsidP="00F66A06">
            <w:pPr>
              <w:spacing w:before="60" w:after="60" w:line="240" w:lineRule="auto"/>
              <w:rPr>
                <w:rFonts w:cstheme="minorHAnsi"/>
                <w:sz w:val="18"/>
                <w:szCs w:val="18"/>
              </w:rPr>
            </w:pPr>
            <w:r w:rsidRPr="00781F5F">
              <w:rPr>
                <w:rFonts w:cstheme="minorHAnsi"/>
                <w:sz w:val="18"/>
                <w:szCs w:val="18"/>
              </w:rPr>
              <w:t>Project Manager</w:t>
            </w:r>
          </w:p>
        </w:tc>
        <w:tc>
          <w:tcPr>
            <w:tcW w:w="6543" w:type="dxa"/>
            <w:tcBorders>
              <w:top w:val="single" w:sz="2" w:space="0" w:color="000000"/>
              <w:left w:val="single" w:sz="2" w:space="0" w:color="000000"/>
              <w:bottom w:val="single" w:sz="2" w:space="0" w:color="000000"/>
              <w:right w:val="nil"/>
            </w:tcBorders>
            <w:noWrap/>
            <w:vAlign w:val="center"/>
            <w:hideMark/>
          </w:tcPr>
          <w:p w14:paraId="0068E77D" w14:textId="77777777" w:rsidR="00F66A06" w:rsidRPr="00781F5F" w:rsidRDefault="00F66A06" w:rsidP="00F66A06">
            <w:pPr>
              <w:spacing w:before="60" w:after="60" w:line="240" w:lineRule="auto"/>
              <w:rPr>
                <w:rFonts w:cstheme="minorHAnsi"/>
                <w:sz w:val="18"/>
                <w:szCs w:val="18"/>
              </w:rPr>
            </w:pPr>
            <w:r>
              <w:rPr>
                <w:rFonts w:cstheme="minorHAnsi"/>
                <w:sz w:val="18"/>
                <w:szCs w:val="18"/>
              </w:rPr>
              <w:t>Sarah Mika</w:t>
            </w:r>
          </w:p>
        </w:tc>
      </w:tr>
      <w:tr w:rsidR="00F66A06" w:rsidRPr="00781F5F" w14:paraId="5D8A4385" w14:textId="77777777" w:rsidTr="00F66A06">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3F20BC44" w14:textId="77777777" w:rsidR="00F66A06" w:rsidRPr="00781F5F" w:rsidRDefault="00F66A06" w:rsidP="00F66A06">
            <w:pPr>
              <w:spacing w:before="60" w:after="60" w:line="240" w:lineRule="auto"/>
              <w:rPr>
                <w:rFonts w:cstheme="minorHAnsi"/>
                <w:sz w:val="18"/>
                <w:szCs w:val="18"/>
              </w:rPr>
            </w:pPr>
            <w:r w:rsidRPr="00781F5F">
              <w:rPr>
                <w:rFonts w:cstheme="minorHAnsi"/>
                <w:sz w:val="18"/>
                <w:szCs w:val="18"/>
              </w:rPr>
              <w:t>Prepared by</w:t>
            </w:r>
          </w:p>
        </w:tc>
        <w:tc>
          <w:tcPr>
            <w:tcW w:w="6543" w:type="dxa"/>
            <w:tcBorders>
              <w:top w:val="single" w:sz="2" w:space="0" w:color="000000"/>
              <w:left w:val="single" w:sz="2" w:space="0" w:color="000000"/>
              <w:bottom w:val="single" w:sz="2" w:space="0" w:color="000000"/>
              <w:right w:val="nil"/>
            </w:tcBorders>
            <w:noWrap/>
            <w:vAlign w:val="center"/>
            <w:hideMark/>
          </w:tcPr>
          <w:p w14:paraId="65E356EA" w14:textId="77777777" w:rsidR="00F66A06" w:rsidRPr="00781F5F" w:rsidRDefault="00F66A06" w:rsidP="00F66A06">
            <w:pPr>
              <w:spacing w:before="60" w:after="60" w:line="240" w:lineRule="auto"/>
              <w:rPr>
                <w:rFonts w:cstheme="minorHAnsi"/>
                <w:sz w:val="18"/>
                <w:szCs w:val="18"/>
              </w:rPr>
            </w:pPr>
            <w:r>
              <w:rPr>
                <w:rFonts w:cstheme="minorHAnsi"/>
                <w:sz w:val="18"/>
                <w:szCs w:val="18"/>
              </w:rPr>
              <w:t>Sarah Mika, Paul Frazier, Darren Ryder</w:t>
            </w:r>
          </w:p>
        </w:tc>
      </w:tr>
    </w:tbl>
    <w:p w14:paraId="1C4D3077" w14:textId="77777777" w:rsidR="00F66A06" w:rsidRDefault="00F66A06" w:rsidP="00F66A06">
      <w:pPr>
        <w:rPr>
          <w:rFonts w:cstheme="minorHAnsi"/>
        </w:rPr>
      </w:pPr>
    </w:p>
    <w:p w14:paraId="58491554" w14:textId="77777777" w:rsidR="00F66A06" w:rsidRDefault="00F66A06" w:rsidP="00F66A06">
      <w:pPr>
        <w:rPr>
          <w:rFonts w:cstheme="minorHAnsi"/>
        </w:rPr>
      </w:pPr>
      <w:r>
        <w:rPr>
          <w:rFonts w:cstheme="minorHAnsi"/>
        </w:rPr>
        <w:br w:type="page"/>
      </w:r>
    </w:p>
    <w:p w14:paraId="48A3F34C" w14:textId="038F2DAC" w:rsidR="004834AE" w:rsidRPr="004834AE" w:rsidRDefault="004834AE" w:rsidP="004834AE">
      <w:pPr>
        <w:pStyle w:val="TOC1"/>
      </w:pPr>
      <w:r w:rsidRPr="004834AE">
        <w:t>Contents</w:t>
      </w:r>
    </w:p>
    <w:p w14:paraId="4D2AA24C" w14:textId="7C4EC827" w:rsidR="004834AE" w:rsidRDefault="004834AE" w:rsidP="004834AE">
      <w:pPr>
        <w:pStyle w:val="UNENormal"/>
        <w:rPr>
          <w:highlight w:val="yellow"/>
        </w:rPr>
      </w:pPr>
    </w:p>
    <w:p w14:paraId="6360D5B7" w14:textId="3D22F4C2" w:rsidR="004834AE" w:rsidRPr="005E63AB" w:rsidRDefault="004834AE" w:rsidP="004834AE">
      <w:pPr>
        <w:pStyle w:val="UNENormal"/>
        <w:tabs>
          <w:tab w:val="right" w:leader="dot" w:pos="8987"/>
        </w:tabs>
        <w:spacing w:after="0"/>
      </w:pPr>
      <w:r w:rsidRPr="005E63AB">
        <w:t>List of Figures</w:t>
      </w:r>
      <w:r w:rsidRPr="005E63AB">
        <w:tab/>
        <w:t>v</w:t>
      </w:r>
      <w:r w:rsidR="005E63AB" w:rsidRPr="005E63AB">
        <w:t>i</w:t>
      </w:r>
    </w:p>
    <w:p w14:paraId="4D6AC48F" w14:textId="5DA39BC8" w:rsidR="004834AE" w:rsidRPr="005E63AB" w:rsidRDefault="004834AE" w:rsidP="004834AE">
      <w:pPr>
        <w:pStyle w:val="UNENormal"/>
        <w:tabs>
          <w:tab w:val="right" w:leader="dot" w:pos="8987"/>
        </w:tabs>
        <w:spacing w:after="0"/>
      </w:pPr>
      <w:r w:rsidRPr="005E63AB">
        <w:t>List of Tables</w:t>
      </w:r>
      <w:r w:rsidRPr="005E63AB">
        <w:tab/>
      </w:r>
      <w:r w:rsidR="005E63AB" w:rsidRPr="005E63AB">
        <w:t>vii</w:t>
      </w:r>
    </w:p>
    <w:p w14:paraId="3459841F" w14:textId="7243CA04" w:rsidR="004834AE" w:rsidRPr="005E63AB" w:rsidRDefault="004834AE" w:rsidP="005E63AB">
      <w:pPr>
        <w:pStyle w:val="UNENormal"/>
        <w:tabs>
          <w:tab w:val="right" w:leader="dot" w:pos="8987"/>
        </w:tabs>
        <w:spacing w:after="0"/>
      </w:pPr>
      <w:r w:rsidRPr="005E63AB">
        <w:t>Abbreviations</w:t>
      </w:r>
      <w:r w:rsidRPr="005E63AB">
        <w:tab/>
      </w:r>
      <w:r w:rsidR="005E63AB" w:rsidRPr="005E63AB">
        <w:t>viii</w:t>
      </w:r>
    </w:p>
    <w:p w14:paraId="20446CEE" w14:textId="68402B7B" w:rsidR="00A63CF3" w:rsidRPr="00A63CF3" w:rsidRDefault="004834AE">
      <w:pPr>
        <w:pStyle w:val="TOC1"/>
        <w:rPr>
          <w:rFonts w:ascii="Leelawadee UI" w:eastAsiaTheme="minorEastAsia" w:hAnsi="Leelawadee UI" w:cs="Leelawadee UI"/>
          <w:b w:val="0"/>
          <w:sz w:val="20"/>
          <w:lang w:eastAsia="en-AU"/>
        </w:rPr>
      </w:pPr>
      <w:r w:rsidRPr="00A63CF3">
        <w:rPr>
          <w:rFonts w:ascii="Leelawadee UI" w:hAnsi="Leelawadee UI" w:cs="Leelawadee UI"/>
          <w:sz w:val="20"/>
          <w:highlight w:val="yellow"/>
        </w:rPr>
        <w:fldChar w:fldCharType="begin"/>
      </w:r>
      <w:r w:rsidRPr="00A63CF3">
        <w:rPr>
          <w:rFonts w:ascii="Leelawadee UI" w:hAnsi="Leelawadee UI" w:cs="Leelawadee UI"/>
          <w:sz w:val="20"/>
          <w:highlight w:val="yellow"/>
        </w:rPr>
        <w:instrText xml:space="preserve"> TOC \t "UNE_Head1,1,UNE_Head2,2,UNE_Head3,3" </w:instrText>
      </w:r>
      <w:r w:rsidRPr="00A63CF3">
        <w:rPr>
          <w:rFonts w:ascii="Leelawadee UI" w:hAnsi="Leelawadee UI" w:cs="Leelawadee UI"/>
          <w:sz w:val="20"/>
          <w:highlight w:val="yellow"/>
        </w:rPr>
        <w:fldChar w:fldCharType="separate"/>
      </w:r>
      <w:r w:rsidR="00A63CF3" w:rsidRPr="00A63CF3">
        <w:rPr>
          <w:rFonts w:ascii="Leelawadee UI" w:hAnsi="Leelawadee UI" w:cs="Leelawadee UI"/>
          <w:sz w:val="20"/>
        </w:rPr>
        <w:t>1.</w:t>
      </w:r>
      <w:r w:rsidR="00A63CF3" w:rsidRPr="00A63CF3">
        <w:rPr>
          <w:rFonts w:ascii="Leelawadee UI" w:eastAsiaTheme="minorEastAsia" w:hAnsi="Leelawadee UI" w:cs="Leelawadee UI"/>
          <w:b w:val="0"/>
          <w:sz w:val="20"/>
          <w:lang w:eastAsia="en-AU"/>
        </w:rPr>
        <w:tab/>
      </w:r>
      <w:r w:rsidR="00A63CF3" w:rsidRPr="00A63CF3">
        <w:rPr>
          <w:rFonts w:ascii="Leelawadee UI" w:hAnsi="Leelawadee UI" w:cs="Leelawadee UI"/>
          <w:sz w:val="20"/>
        </w:rPr>
        <w:t>Introduction</w:t>
      </w:r>
      <w:r w:rsidR="00A63CF3" w:rsidRPr="00A63CF3">
        <w:rPr>
          <w:rFonts w:ascii="Leelawadee UI" w:hAnsi="Leelawadee UI" w:cs="Leelawadee UI"/>
          <w:sz w:val="20"/>
        </w:rPr>
        <w:tab/>
      </w:r>
      <w:r w:rsidR="00A63CF3" w:rsidRPr="00A63CF3">
        <w:rPr>
          <w:rFonts w:ascii="Leelawadee UI" w:hAnsi="Leelawadee UI" w:cs="Leelawadee UI"/>
          <w:sz w:val="20"/>
        </w:rPr>
        <w:fldChar w:fldCharType="begin"/>
      </w:r>
      <w:r w:rsidR="00A63CF3" w:rsidRPr="00A63CF3">
        <w:rPr>
          <w:rFonts w:ascii="Leelawadee UI" w:hAnsi="Leelawadee UI" w:cs="Leelawadee UI"/>
          <w:sz w:val="20"/>
        </w:rPr>
        <w:instrText xml:space="preserve"> PAGEREF _Toc13650615 \h </w:instrText>
      </w:r>
      <w:r w:rsidR="00A63CF3" w:rsidRPr="00A63CF3">
        <w:rPr>
          <w:rFonts w:ascii="Leelawadee UI" w:hAnsi="Leelawadee UI" w:cs="Leelawadee UI"/>
          <w:sz w:val="20"/>
        </w:rPr>
      </w:r>
      <w:r w:rsidR="00A63CF3" w:rsidRPr="00A63CF3">
        <w:rPr>
          <w:rFonts w:ascii="Leelawadee UI" w:hAnsi="Leelawadee UI" w:cs="Leelawadee UI"/>
          <w:sz w:val="20"/>
        </w:rPr>
        <w:fldChar w:fldCharType="separate"/>
      </w:r>
      <w:r w:rsidR="00584D6E">
        <w:rPr>
          <w:rFonts w:ascii="Leelawadee UI" w:hAnsi="Leelawadee UI" w:cs="Leelawadee UI"/>
          <w:sz w:val="20"/>
        </w:rPr>
        <w:t>1</w:t>
      </w:r>
      <w:r w:rsidR="00A63CF3" w:rsidRPr="00A63CF3">
        <w:rPr>
          <w:rFonts w:ascii="Leelawadee UI" w:hAnsi="Leelawadee UI" w:cs="Leelawadee UI"/>
          <w:sz w:val="20"/>
        </w:rPr>
        <w:fldChar w:fldCharType="end"/>
      </w:r>
    </w:p>
    <w:p w14:paraId="7C139A88" w14:textId="6E119A84"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Warrego-Darling MER Plan Structure</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_Toc13650616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w:t>
      </w:r>
      <w:r w:rsidRPr="00A63CF3">
        <w:rPr>
          <w:rFonts w:ascii="Leelawadee UI" w:hAnsi="Leelawadee UI" w:cs="Leelawadee UI"/>
          <w:noProof/>
          <w:sz w:val="20"/>
          <w:szCs w:val="20"/>
        </w:rPr>
        <w:fldChar w:fldCharType="end"/>
      </w:r>
    </w:p>
    <w:p w14:paraId="171C5CD4" w14:textId="20F952CE"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2.</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Warrego-Darling Selected Area</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_Toc13650617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3</w:t>
      </w:r>
      <w:r w:rsidRPr="00A63CF3">
        <w:rPr>
          <w:rFonts w:ascii="Leelawadee UI" w:hAnsi="Leelawadee UI" w:cs="Leelawadee UI"/>
          <w:sz w:val="20"/>
        </w:rPr>
        <w:fldChar w:fldCharType="end"/>
      </w:r>
    </w:p>
    <w:p w14:paraId="3621E996" w14:textId="19DDA172"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Climate</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_Toc13650618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w:t>
      </w:r>
      <w:r w:rsidRPr="00A63CF3">
        <w:rPr>
          <w:rFonts w:ascii="Leelawadee UI" w:hAnsi="Leelawadee UI" w:cs="Leelawadee UI"/>
          <w:noProof/>
          <w:sz w:val="20"/>
          <w:szCs w:val="20"/>
        </w:rPr>
        <w:fldChar w:fldCharType="end"/>
      </w:r>
    </w:p>
    <w:p w14:paraId="4E0AFEA7" w14:textId="70DE52FC"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Physical environment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_Toc13650619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w:t>
      </w:r>
      <w:r w:rsidRPr="00A63CF3">
        <w:rPr>
          <w:rFonts w:ascii="Leelawadee UI" w:hAnsi="Leelawadee UI" w:cs="Leelawadee UI"/>
          <w:noProof/>
          <w:sz w:val="20"/>
          <w:szCs w:val="20"/>
        </w:rPr>
        <w:fldChar w:fldCharType="end"/>
      </w:r>
    </w:p>
    <w:p w14:paraId="16D81A5F" w14:textId="7473F2C4"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2.2.1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Darling River</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w:t>
      </w:r>
      <w:r w:rsidRPr="00A63CF3">
        <w:rPr>
          <w:rFonts w:ascii="Leelawadee UI" w:hAnsi="Leelawadee UI" w:cs="Leelawadee UI"/>
          <w:noProof/>
          <w:sz w:val="20"/>
          <w:szCs w:val="20"/>
        </w:rPr>
        <w:fldChar w:fldCharType="end"/>
      </w:r>
    </w:p>
    <w:p w14:paraId="7B786FD9" w14:textId="5B5380D5"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2.2.2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Warrego River</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w:t>
      </w:r>
      <w:r w:rsidRPr="00A63CF3">
        <w:rPr>
          <w:rFonts w:ascii="Leelawadee UI" w:hAnsi="Leelawadee UI" w:cs="Leelawadee UI"/>
          <w:noProof/>
          <w:sz w:val="20"/>
          <w:szCs w:val="20"/>
        </w:rPr>
        <w:fldChar w:fldCharType="end"/>
      </w:r>
    </w:p>
    <w:p w14:paraId="5667C0A8" w14:textId="7CF640DC"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w:t>
      </w:r>
      <w:r w:rsidRPr="00A63CF3">
        <w:rPr>
          <w:rFonts w:ascii="Leelawadee UI" w:hAnsi="Leelawadee UI" w:cs="Leelawadee UI"/>
          <w:noProof/>
          <w:sz w:val="20"/>
          <w:szCs w:val="20"/>
        </w:rPr>
        <w:fldChar w:fldCharType="end"/>
      </w:r>
    </w:p>
    <w:p w14:paraId="6556CB5D" w14:textId="79E4C182"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2.4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Fish communities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11</w:t>
      </w:r>
      <w:r w:rsidRPr="00A63CF3">
        <w:rPr>
          <w:rFonts w:ascii="Leelawadee UI" w:hAnsi="Leelawadee UI" w:cs="Leelawadee UI"/>
          <w:noProof/>
          <w:sz w:val="20"/>
          <w:szCs w:val="20"/>
        </w:rPr>
        <w:fldChar w:fldCharType="end"/>
      </w:r>
    </w:p>
    <w:p w14:paraId="4DC4A2EC" w14:textId="5BB24366"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3.</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Commonwealth Environmental Watering</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_Toc13650624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13</w:t>
      </w:r>
      <w:r w:rsidRPr="00A63CF3">
        <w:rPr>
          <w:rFonts w:ascii="Leelawadee UI" w:hAnsi="Leelawadee UI" w:cs="Leelawadee UI"/>
          <w:sz w:val="20"/>
        </w:rPr>
        <w:fldChar w:fldCharType="end"/>
      </w:r>
    </w:p>
    <w:p w14:paraId="0BAB2668" w14:textId="38993B19"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3.1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Overview of watering options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13</w:t>
      </w:r>
      <w:r w:rsidRPr="00A63CF3">
        <w:rPr>
          <w:rFonts w:ascii="Leelawadee UI" w:hAnsi="Leelawadee UI" w:cs="Leelawadee UI"/>
          <w:noProof/>
          <w:sz w:val="20"/>
          <w:szCs w:val="20"/>
        </w:rPr>
        <w:fldChar w:fldCharType="end"/>
      </w:r>
    </w:p>
    <w:p w14:paraId="3FED221F" w14:textId="7AC5B00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3.2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Expected outcomes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16</w:t>
      </w:r>
      <w:r w:rsidRPr="00A63CF3">
        <w:rPr>
          <w:rFonts w:ascii="Leelawadee UI" w:hAnsi="Leelawadee UI" w:cs="Leelawadee UI"/>
          <w:noProof/>
          <w:sz w:val="20"/>
          <w:szCs w:val="20"/>
        </w:rPr>
        <w:fldChar w:fldCharType="end"/>
      </w:r>
    </w:p>
    <w:p w14:paraId="0742DDE6" w14:textId="048A718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3.3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Description of water holdings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20</w:t>
      </w:r>
      <w:r w:rsidRPr="00A63CF3">
        <w:rPr>
          <w:rFonts w:ascii="Leelawadee UI" w:hAnsi="Leelawadee UI" w:cs="Leelawadee UI"/>
          <w:noProof/>
          <w:sz w:val="20"/>
          <w:szCs w:val="20"/>
        </w:rPr>
        <w:fldChar w:fldCharType="end"/>
      </w:r>
    </w:p>
    <w:p w14:paraId="2B4783D8" w14:textId="482CC8E5"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3.4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Practicalities of watering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_Toc13650628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20</w:t>
      </w:r>
      <w:r w:rsidRPr="00A63CF3">
        <w:rPr>
          <w:rFonts w:ascii="Leelawadee UI" w:hAnsi="Leelawadee UI" w:cs="Leelawadee UI"/>
          <w:noProof/>
          <w:sz w:val="20"/>
          <w:szCs w:val="20"/>
        </w:rPr>
        <w:fldChar w:fldCharType="end"/>
      </w:r>
    </w:p>
    <w:p w14:paraId="7199AD4A" w14:textId="6EAB8858"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4.</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Monitoring and Research Priorities</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_Toc13650629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21</w:t>
      </w:r>
      <w:r w:rsidRPr="00A63CF3">
        <w:rPr>
          <w:rFonts w:ascii="Leelawadee UI" w:hAnsi="Leelawadee UI" w:cs="Leelawadee UI"/>
          <w:sz w:val="20"/>
        </w:rPr>
        <w:fldChar w:fldCharType="end"/>
      </w:r>
    </w:p>
    <w:p w14:paraId="2F99D616" w14:textId="52CD4FC5"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4.1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Prioritisation of hydrological monitoring zones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21</w:t>
      </w:r>
      <w:r w:rsidRPr="00A63CF3">
        <w:rPr>
          <w:rFonts w:ascii="Leelawadee UI" w:hAnsi="Leelawadee UI" w:cs="Leelawadee UI"/>
          <w:noProof/>
          <w:sz w:val="20"/>
          <w:szCs w:val="20"/>
        </w:rPr>
        <w:fldChar w:fldCharType="end"/>
      </w:r>
    </w:p>
    <w:p w14:paraId="3BB6DA8A" w14:textId="4D7F762A"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4.2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Stakeholder priorities for monitoring and research</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23</w:t>
      </w:r>
      <w:r w:rsidRPr="00A63CF3">
        <w:rPr>
          <w:rFonts w:ascii="Leelawadee UI" w:hAnsi="Leelawadee UI" w:cs="Leelawadee UI"/>
          <w:noProof/>
          <w:sz w:val="20"/>
          <w:szCs w:val="20"/>
        </w:rPr>
        <w:fldChar w:fldCharType="end"/>
      </w:r>
    </w:p>
    <w:p w14:paraId="70EAC416" w14:textId="478EF26A"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5.</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Indicators</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_Toc13650632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25</w:t>
      </w:r>
      <w:r w:rsidRPr="00A63CF3">
        <w:rPr>
          <w:rFonts w:ascii="Leelawadee UI" w:hAnsi="Leelawadee UI" w:cs="Leelawadee UI"/>
          <w:sz w:val="20"/>
        </w:rPr>
        <w:fldChar w:fldCharType="end"/>
      </w:r>
    </w:p>
    <w:p w14:paraId="797165AB" w14:textId="7FDC848B"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 (Northern Tributaries)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26</w:t>
      </w:r>
      <w:r w:rsidRPr="00A63CF3">
        <w:rPr>
          <w:rFonts w:ascii="Leelawadee UI" w:hAnsi="Leelawadee UI" w:cs="Leelawadee UI"/>
          <w:noProof/>
          <w:sz w:val="20"/>
          <w:szCs w:val="20"/>
        </w:rPr>
        <w:fldChar w:fldCharType="end"/>
      </w:r>
    </w:p>
    <w:p w14:paraId="0E563DB2" w14:textId="268D4EB7"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26</w:t>
      </w:r>
      <w:r w:rsidRPr="00A63CF3">
        <w:rPr>
          <w:rFonts w:ascii="Leelawadee UI" w:hAnsi="Leelawadee UI" w:cs="Leelawadee UI"/>
          <w:noProof/>
          <w:sz w:val="20"/>
          <w:szCs w:val="20"/>
        </w:rPr>
        <w:fldChar w:fldCharType="end"/>
      </w:r>
    </w:p>
    <w:p w14:paraId="1D8990C9" w14:textId="384899C5"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27</w:t>
      </w:r>
      <w:r w:rsidRPr="00A63CF3">
        <w:rPr>
          <w:rFonts w:ascii="Leelawadee UI" w:hAnsi="Leelawadee UI" w:cs="Leelawadee UI"/>
          <w:noProof/>
          <w:sz w:val="20"/>
          <w:szCs w:val="20"/>
        </w:rPr>
        <w:fldChar w:fldCharType="end"/>
      </w:r>
    </w:p>
    <w:p w14:paraId="41842E8F" w14:textId="33457A54"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 (River)</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28</w:t>
      </w:r>
      <w:r w:rsidRPr="00A63CF3">
        <w:rPr>
          <w:rFonts w:ascii="Leelawadee UI" w:hAnsi="Leelawadee UI" w:cs="Leelawadee UI"/>
          <w:noProof/>
          <w:sz w:val="20"/>
          <w:szCs w:val="20"/>
        </w:rPr>
        <w:fldChar w:fldCharType="end"/>
      </w:r>
    </w:p>
    <w:p w14:paraId="06FAFEFE" w14:textId="48CE3A50"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5.2.1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28</w:t>
      </w:r>
      <w:r w:rsidRPr="00A63CF3">
        <w:rPr>
          <w:rFonts w:ascii="Leelawadee UI" w:hAnsi="Leelawadee UI" w:cs="Leelawadee UI"/>
          <w:noProof/>
          <w:sz w:val="20"/>
          <w:szCs w:val="20"/>
        </w:rPr>
        <w:fldChar w:fldCharType="end"/>
      </w:r>
    </w:p>
    <w:p w14:paraId="6614FDFC" w14:textId="54CD8B0B"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5.2.2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29</w:t>
      </w:r>
      <w:r w:rsidRPr="00A63CF3">
        <w:rPr>
          <w:rFonts w:ascii="Leelawadee UI" w:hAnsi="Leelawadee UI" w:cs="Leelawadee UI"/>
          <w:noProof/>
          <w:sz w:val="20"/>
          <w:szCs w:val="20"/>
        </w:rPr>
        <w:fldChar w:fldCharType="end"/>
      </w:r>
    </w:p>
    <w:p w14:paraId="4E6090BA" w14:textId="2390A3C8"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 (Channel)</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_Toc13650639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30</w:t>
      </w:r>
      <w:r w:rsidRPr="00A63CF3">
        <w:rPr>
          <w:rFonts w:ascii="Leelawadee UI" w:hAnsi="Leelawadee UI" w:cs="Leelawadee UI"/>
          <w:noProof/>
          <w:sz w:val="20"/>
          <w:szCs w:val="20"/>
        </w:rPr>
        <w:fldChar w:fldCharType="end"/>
      </w:r>
    </w:p>
    <w:p w14:paraId="699D03CA" w14:textId="253470A8"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5.3.1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30</w:t>
      </w:r>
      <w:r w:rsidRPr="00A63CF3">
        <w:rPr>
          <w:rFonts w:ascii="Leelawadee UI" w:hAnsi="Leelawadee UI" w:cs="Leelawadee UI"/>
          <w:noProof/>
          <w:sz w:val="20"/>
          <w:szCs w:val="20"/>
        </w:rPr>
        <w:fldChar w:fldCharType="end"/>
      </w:r>
    </w:p>
    <w:p w14:paraId="47A73C84" w14:textId="18AA671A"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5.3.2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30</w:t>
      </w:r>
      <w:r w:rsidRPr="00A63CF3">
        <w:rPr>
          <w:rFonts w:ascii="Leelawadee UI" w:hAnsi="Leelawadee UI" w:cs="Leelawadee UI"/>
          <w:noProof/>
          <w:sz w:val="20"/>
          <w:szCs w:val="20"/>
        </w:rPr>
        <w:fldChar w:fldCharType="end"/>
      </w:r>
    </w:p>
    <w:p w14:paraId="75C96F83" w14:textId="6D57F27D"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 (Floodplain)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31</w:t>
      </w:r>
      <w:r w:rsidRPr="00A63CF3">
        <w:rPr>
          <w:rFonts w:ascii="Leelawadee UI" w:hAnsi="Leelawadee UI" w:cs="Leelawadee UI"/>
          <w:noProof/>
          <w:sz w:val="20"/>
          <w:szCs w:val="20"/>
        </w:rPr>
        <w:fldChar w:fldCharType="end"/>
      </w:r>
    </w:p>
    <w:p w14:paraId="4BC7F371" w14:textId="7DF3EE82"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5.4.1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31</w:t>
      </w:r>
      <w:r w:rsidRPr="00A63CF3">
        <w:rPr>
          <w:rFonts w:ascii="Leelawadee UI" w:hAnsi="Leelawadee UI" w:cs="Leelawadee UI"/>
          <w:noProof/>
          <w:sz w:val="20"/>
          <w:szCs w:val="20"/>
        </w:rPr>
        <w:fldChar w:fldCharType="end"/>
      </w:r>
    </w:p>
    <w:p w14:paraId="50D323D2" w14:textId="538D901F"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5.4.2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32</w:t>
      </w:r>
      <w:r w:rsidRPr="00A63CF3">
        <w:rPr>
          <w:rFonts w:ascii="Leelawadee UI" w:hAnsi="Leelawadee UI" w:cs="Leelawadee UI"/>
          <w:noProof/>
          <w:sz w:val="20"/>
          <w:szCs w:val="20"/>
        </w:rPr>
        <w:fldChar w:fldCharType="end"/>
      </w:r>
    </w:p>
    <w:p w14:paraId="4F120D19" w14:textId="172C0514"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5.5</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Hydrology (Habitat)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33</w:t>
      </w:r>
      <w:r w:rsidRPr="00A63CF3">
        <w:rPr>
          <w:rFonts w:ascii="Leelawadee UI" w:hAnsi="Leelawadee UI" w:cs="Leelawadee UI"/>
          <w:noProof/>
          <w:sz w:val="20"/>
          <w:szCs w:val="20"/>
        </w:rPr>
        <w:fldChar w:fldCharType="end"/>
      </w:r>
    </w:p>
    <w:p w14:paraId="028D61CF" w14:textId="2F64AEE3"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5.5.1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33</w:t>
      </w:r>
      <w:r w:rsidRPr="00A63CF3">
        <w:rPr>
          <w:rFonts w:ascii="Leelawadee UI" w:hAnsi="Leelawadee UI" w:cs="Leelawadee UI"/>
          <w:noProof/>
          <w:sz w:val="20"/>
          <w:szCs w:val="20"/>
        </w:rPr>
        <w:fldChar w:fldCharType="end"/>
      </w:r>
    </w:p>
    <w:p w14:paraId="04EE00FE" w14:textId="4C4549A1"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5.5.2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33</w:t>
      </w:r>
      <w:r w:rsidRPr="00A63CF3">
        <w:rPr>
          <w:rFonts w:ascii="Leelawadee UI" w:hAnsi="Leelawadee UI" w:cs="Leelawadee UI"/>
          <w:noProof/>
          <w:sz w:val="20"/>
          <w:szCs w:val="20"/>
        </w:rPr>
        <w:fldChar w:fldCharType="end"/>
      </w:r>
    </w:p>
    <w:p w14:paraId="39A8CBFF" w14:textId="74E9CB71"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5.6</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Ecosystem Type</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34</w:t>
      </w:r>
      <w:r w:rsidRPr="00A63CF3">
        <w:rPr>
          <w:rFonts w:ascii="Leelawadee UI" w:hAnsi="Leelawadee UI" w:cs="Leelawadee UI"/>
          <w:noProof/>
          <w:sz w:val="20"/>
          <w:szCs w:val="20"/>
        </w:rPr>
        <w:fldChar w:fldCharType="end"/>
      </w:r>
    </w:p>
    <w:p w14:paraId="1BA6B731" w14:textId="430AB7E9"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5.6.1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_Toc13650649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34</w:t>
      </w:r>
      <w:r w:rsidRPr="00A63CF3">
        <w:rPr>
          <w:rFonts w:ascii="Leelawadee UI" w:hAnsi="Leelawadee UI" w:cs="Leelawadee UI"/>
          <w:noProof/>
          <w:sz w:val="20"/>
          <w:szCs w:val="20"/>
        </w:rPr>
        <w:fldChar w:fldCharType="end"/>
      </w:r>
    </w:p>
    <w:p w14:paraId="65CE9AE1" w14:textId="281369DA"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5.6.2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34</w:t>
      </w:r>
      <w:r w:rsidRPr="00A63CF3">
        <w:rPr>
          <w:rFonts w:ascii="Leelawadee UI" w:hAnsi="Leelawadee UI" w:cs="Leelawadee UI"/>
          <w:noProof/>
          <w:sz w:val="20"/>
          <w:szCs w:val="20"/>
        </w:rPr>
        <w:fldChar w:fldCharType="end"/>
      </w:r>
    </w:p>
    <w:p w14:paraId="42189FE7" w14:textId="59E508D1"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5.7</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Fish (Channel)</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35</w:t>
      </w:r>
      <w:r w:rsidRPr="00A63CF3">
        <w:rPr>
          <w:rFonts w:ascii="Leelawadee UI" w:hAnsi="Leelawadee UI" w:cs="Leelawadee UI"/>
          <w:noProof/>
          <w:sz w:val="20"/>
          <w:szCs w:val="20"/>
        </w:rPr>
        <w:fldChar w:fldCharType="end"/>
      </w:r>
    </w:p>
    <w:p w14:paraId="45BB258D" w14:textId="307D87E5"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5.7.1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35</w:t>
      </w:r>
      <w:r w:rsidRPr="00A63CF3">
        <w:rPr>
          <w:rFonts w:ascii="Leelawadee UI" w:hAnsi="Leelawadee UI" w:cs="Leelawadee UI"/>
          <w:noProof/>
          <w:sz w:val="20"/>
          <w:szCs w:val="20"/>
        </w:rPr>
        <w:fldChar w:fldCharType="end"/>
      </w:r>
    </w:p>
    <w:p w14:paraId="379C7AC0" w14:textId="7492F9A7"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5.7.2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35</w:t>
      </w:r>
      <w:r w:rsidRPr="00A63CF3">
        <w:rPr>
          <w:rFonts w:ascii="Leelawadee UI" w:hAnsi="Leelawadee UI" w:cs="Leelawadee UI"/>
          <w:noProof/>
          <w:sz w:val="20"/>
          <w:szCs w:val="20"/>
        </w:rPr>
        <w:fldChar w:fldCharType="end"/>
      </w:r>
    </w:p>
    <w:p w14:paraId="091DDA24" w14:textId="6AAD27E5"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5.8</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Vegetation Diversity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37</w:t>
      </w:r>
      <w:r w:rsidRPr="00A63CF3">
        <w:rPr>
          <w:rFonts w:ascii="Leelawadee UI" w:hAnsi="Leelawadee UI" w:cs="Leelawadee UI"/>
          <w:noProof/>
          <w:sz w:val="20"/>
          <w:szCs w:val="20"/>
        </w:rPr>
        <w:fldChar w:fldCharType="end"/>
      </w:r>
    </w:p>
    <w:p w14:paraId="59464801" w14:textId="301FB6BD"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5.8.1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37</w:t>
      </w:r>
      <w:r w:rsidRPr="00A63CF3">
        <w:rPr>
          <w:rFonts w:ascii="Leelawadee UI" w:hAnsi="Leelawadee UI" w:cs="Leelawadee UI"/>
          <w:noProof/>
          <w:sz w:val="20"/>
          <w:szCs w:val="20"/>
        </w:rPr>
        <w:fldChar w:fldCharType="end"/>
      </w:r>
    </w:p>
    <w:p w14:paraId="78453FA7" w14:textId="0F6B5E7F"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5.8.2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38</w:t>
      </w:r>
      <w:r w:rsidRPr="00A63CF3">
        <w:rPr>
          <w:rFonts w:ascii="Leelawadee UI" w:hAnsi="Leelawadee UI" w:cs="Leelawadee UI"/>
          <w:noProof/>
          <w:sz w:val="20"/>
          <w:szCs w:val="20"/>
        </w:rPr>
        <w:fldChar w:fldCharType="end"/>
      </w:r>
    </w:p>
    <w:p w14:paraId="13A7DC16" w14:textId="301413B2"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5.9</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Waterbird Diversity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39</w:t>
      </w:r>
      <w:r w:rsidRPr="00A63CF3">
        <w:rPr>
          <w:rFonts w:ascii="Leelawadee UI" w:hAnsi="Leelawadee UI" w:cs="Leelawadee UI"/>
          <w:noProof/>
          <w:sz w:val="20"/>
          <w:szCs w:val="20"/>
        </w:rPr>
        <w:fldChar w:fldCharType="end"/>
      </w:r>
    </w:p>
    <w:p w14:paraId="29B2F98E" w14:textId="13A5B0FF"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5.9.1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39</w:t>
      </w:r>
      <w:r w:rsidRPr="00A63CF3">
        <w:rPr>
          <w:rFonts w:ascii="Leelawadee UI" w:hAnsi="Leelawadee UI" w:cs="Leelawadee UI"/>
          <w:noProof/>
          <w:sz w:val="20"/>
          <w:szCs w:val="20"/>
        </w:rPr>
        <w:fldChar w:fldCharType="end"/>
      </w:r>
    </w:p>
    <w:p w14:paraId="521C93F4" w14:textId="1E24DBC0"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5.9.2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_Toc13650659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39</w:t>
      </w:r>
      <w:r w:rsidRPr="00A63CF3">
        <w:rPr>
          <w:rFonts w:ascii="Leelawadee UI" w:hAnsi="Leelawadee UI" w:cs="Leelawadee UI"/>
          <w:noProof/>
          <w:sz w:val="20"/>
          <w:szCs w:val="20"/>
        </w:rPr>
        <w:fldChar w:fldCharType="end"/>
      </w:r>
    </w:p>
    <w:p w14:paraId="2D64C98A" w14:textId="66E0C90F"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5.10</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Frogs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41</w:t>
      </w:r>
      <w:r w:rsidRPr="00A63CF3">
        <w:rPr>
          <w:rFonts w:ascii="Leelawadee UI" w:hAnsi="Leelawadee UI" w:cs="Leelawadee UI"/>
          <w:noProof/>
          <w:sz w:val="20"/>
          <w:szCs w:val="20"/>
        </w:rPr>
        <w:fldChar w:fldCharType="end"/>
      </w:r>
    </w:p>
    <w:p w14:paraId="0E947B11" w14:textId="6293C75E"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5.10.1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41</w:t>
      </w:r>
      <w:r w:rsidRPr="00A63CF3">
        <w:rPr>
          <w:rFonts w:ascii="Leelawadee UI" w:hAnsi="Leelawadee UI" w:cs="Leelawadee UI"/>
          <w:noProof/>
          <w:sz w:val="20"/>
          <w:szCs w:val="20"/>
        </w:rPr>
        <w:fldChar w:fldCharType="end"/>
      </w:r>
    </w:p>
    <w:p w14:paraId="7141FD09" w14:textId="6EEE907B"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5.10.2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41</w:t>
      </w:r>
      <w:r w:rsidRPr="00A63CF3">
        <w:rPr>
          <w:rFonts w:ascii="Leelawadee UI" w:hAnsi="Leelawadee UI" w:cs="Leelawadee UI"/>
          <w:noProof/>
          <w:sz w:val="20"/>
          <w:szCs w:val="20"/>
        </w:rPr>
        <w:fldChar w:fldCharType="end"/>
      </w:r>
    </w:p>
    <w:p w14:paraId="0B953583" w14:textId="4881885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Food Webs (Water Quality)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43</w:t>
      </w:r>
      <w:r w:rsidRPr="00A63CF3">
        <w:rPr>
          <w:rFonts w:ascii="Leelawadee UI" w:hAnsi="Leelawadee UI" w:cs="Leelawadee UI"/>
          <w:noProof/>
          <w:sz w:val="20"/>
          <w:szCs w:val="20"/>
        </w:rPr>
        <w:fldChar w:fldCharType="end"/>
      </w:r>
    </w:p>
    <w:p w14:paraId="7632A426" w14:textId="2C0BFEF6"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5.11.1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43</w:t>
      </w:r>
      <w:r w:rsidRPr="00A63CF3">
        <w:rPr>
          <w:rFonts w:ascii="Leelawadee UI" w:hAnsi="Leelawadee UI" w:cs="Leelawadee UI"/>
          <w:noProof/>
          <w:sz w:val="20"/>
          <w:szCs w:val="20"/>
        </w:rPr>
        <w:fldChar w:fldCharType="end"/>
      </w:r>
    </w:p>
    <w:p w14:paraId="0FD0438A" w14:textId="4A95C198"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5.11.2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44</w:t>
      </w:r>
      <w:r w:rsidRPr="00A63CF3">
        <w:rPr>
          <w:rFonts w:ascii="Leelawadee UI" w:hAnsi="Leelawadee UI" w:cs="Leelawadee UI"/>
          <w:noProof/>
          <w:sz w:val="20"/>
          <w:szCs w:val="20"/>
        </w:rPr>
        <w:fldChar w:fldCharType="end"/>
      </w:r>
    </w:p>
    <w:p w14:paraId="43BBB0D1" w14:textId="623C917C"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Food Webs (Microinvertebrates)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45</w:t>
      </w:r>
      <w:r w:rsidRPr="00A63CF3">
        <w:rPr>
          <w:rFonts w:ascii="Leelawadee UI" w:hAnsi="Leelawadee UI" w:cs="Leelawadee UI"/>
          <w:noProof/>
          <w:sz w:val="20"/>
          <w:szCs w:val="20"/>
        </w:rPr>
        <w:fldChar w:fldCharType="end"/>
      </w:r>
    </w:p>
    <w:p w14:paraId="127B17CC" w14:textId="2BBBB4C5"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5.12.1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45</w:t>
      </w:r>
      <w:r w:rsidRPr="00A63CF3">
        <w:rPr>
          <w:rFonts w:ascii="Leelawadee UI" w:hAnsi="Leelawadee UI" w:cs="Leelawadee UI"/>
          <w:noProof/>
          <w:sz w:val="20"/>
          <w:szCs w:val="20"/>
        </w:rPr>
        <w:fldChar w:fldCharType="end"/>
      </w:r>
    </w:p>
    <w:p w14:paraId="174CA6BB" w14:textId="78CB4ADD"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5.12.2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45</w:t>
      </w:r>
      <w:r w:rsidRPr="00A63CF3">
        <w:rPr>
          <w:rFonts w:ascii="Leelawadee UI" w:hAnsi="Leelawadee UI" w:cs="Leelawadee UI"/>
          <w:noProof/>
          <w:sz w:val="20"/>
          <w:szCs w:val="20"/>
        </w:rPr>
        <w:fldChar w:fldCharType="end"/>
      </w:r>
    </w:p>
    <w:p w14:paraId="72A5218E" w14:textId="784E393D"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Food Webs (Macroinvertebrates)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_Toc13650669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47</w:t>
      </w:r>
      <w:r w:rsidRPr="00A63CF3">
        <w:rPr>
          <w:rFonts w:ascii="Leelawadee UI" w:hAnsi="Leelawadee UI" w:cs="Leelawadee UI"/>
          <w:noProof/>
          <w:sz w:val="20"/>
          <w:szCs w:val="20"/>
        </w:rPr>
        <w:fldChar w:fldCharType="end"/>
      </w:r>
    </w:p>
    <w:p w14:paraId="44054BAF" w14:textId="75D88F28"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5.13.1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47</w:t>
      </w:r>
      <w:r w:rsidRPr="00A63CF3">
        <w:rPr>
          <w:rFonts w:ascii="Leelawadee UI" w:hAnsi="Leelawadee UI" w:cs="Leelawadee UI"/>
          <w:noProof/>
          <w:sz w:val="20"/>
          <w:szCs w:val="20"/>
        </w:rPr>
        <w:fldChar w:fldCharType="end"/>
      </w:r>
    </w:p>
    <w:p w14:paraId="1A353F3C" w14:textId="598A2BA2"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5.13.2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47</w:t>
      </w:r>
      <w:r w:rsidRPr="00A63CF3">
        <w:rPr>
          <w:rFonts w:ascii="Leelawadee UI" w:hAnsi="Leelawadee UI" w:cs="Leelawadee UI"/>
          <w:noProof/>
          <w:sz w:val="20"/>
          <w:szCs w:val="20"/>
        </w:rPr>
        <w:fldChar w:fldCharType="end"/>
      </w:r>
    </w:p>
    <w:p w14:paraId="07C79F4A" w14:textId="60004B1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Food Webs (Stream Metabolism)</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49</w:t>
      </w:r>
      <w:r w:rsidRPr="00A63CF3">
        <w:rPr>
          <w:rFonts w:ascii="Leelawadee UI" w:hAnsi="Leelawadee UI" w:cs="Leelawadee UI"/>
          <w:noProof/>
          <w:sz w:val="20"/>
          <w:szCs w:val="20"/>
        </w:rPr>
        <w:fldChar w:fldCharType="end"/>
      </w:r>
    </w:p>
    <w:p w14:paraId="1036A018" w14:textId="4418CAFF"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5.14.1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49</w:t>
      </w:r>
      <w:r w:rsidRPr="00A63CF3">
        <w:rPr>
          <w:rFonts w:ascii="Leelawadee UI" w:hAnsi="Leelawadee UI" w:cs="Leelawadee UI"/>
          <w:noProof/>
          <w:sz w:val="20"/>
          <w:szCs w:val="20"/>
        </w:rPr>
        <w:fldChar w:fldCharType="end"/>
      </w:r>
    </w:p>
    <w:p w14:paraId="1AA873C4" w14:textId="0D9B8D5D"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5.14.2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Evaluation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50</w:t>
      </w:r>
      <w:r w:rsidRPr="00A63CF3">
        <w:rPr>
          <w:rFonts w:ascii="Leelawadee UI" w:hAnsi="Leelawadee UI" w:cs="Leelawadee UI"/>
          <w:noProof/>
          <w:sz w:val="20"/>
          <w:szCs w:val="20"/>
        </w:rPr>
        <w:fldChar w:fldCharType="end"/>
      </w:r>
    </w:p>
    <w:p w14:paraId="4B6DDEC6" w14:textId="22479B78"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5.15</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Junction of the Warrego and Darling Rivers Selected Area Contingency 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51</w:t>
      </w:r>
      <w:r w:rsidRPr="00A63CF3">
        <w:rPr>
          <w:rFonts w:ascii="Leelawadee UI" w:hAnsi="Leelawadee UI" w:cs="Leelawadee UI"/>
          <w:noProof/>
          <w:sz w:val="20"/>
          <w:szCs w:val="20"/>
        </w:rPr>
        <w:fldChar w:fldCharType="end"/>
      </w:r>
    </w:p>
    <w:p w14:paraId="51083117" w14:textId="731B4493"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5.15.1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Connectivity events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51</w:t>
      </w:r>
      <w:r w:rsidRPr="00A63CF3">
        <w:rPr>
          <w:rFonts w:ascii="Leelawadee UI" w:hAnsi="Leelawadee UI" w:cs="Leelawadee UI"/>
          <w:noProof/>
          <w:sz w:val="20"/>
          <w:szCs w:val="20"/>
        </w:rPr>
        <w:fldChar w:fldCharType="end"/>
      </w:r>
    </w:p>
    <w:p w14:paraId="42500D0E" w14:textId="65F46CF4"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5.15.2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Western Floodplain biodiversity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51</w:t>
      </w:r>
      <w:r w:rsidRPr="00A63CF3">
        <w:rPr>
          <w:rFonts w:ascii="Leelawadee UI" w:hAnsi="Leelawadee UI" w:cs="Leelawadee UI"/>
          <w:noProof/>
          <w:sz w:val="20"/>
          <w:szCs w:val="20"/>
        </w:rPr>
        <w:fldChar w:fldCharType="end"/>
      </w:r>
    </w:p>
    <w:p w14:paraId="1411B9CA" w14:textId="6BC05150"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5.15.3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Waterbird recruitment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51</w:t>
      </w:r>
      <w:r w:rsidRPr="00A63CF3">
        <w:rPr>
          <w:rFonts w:ascii="Leelawadee UI" w:hAnsi="Leelawadee UI" w:cs="Leelawadee UI"/>
          <w:noProof/>
          <w:sz w:val="20"/>
          <w:szCs w:val="20"/>
        </w:rPr>
        <w:fldChar w:fldCharType="end"/>
      </w:r>
    </w:p>
    <w:p w14:paraId="07113CD9" w14:textId="296F3387"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5.15.4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Low flow refuges in the Warrego and Darling Rivers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_Toc13650679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52</w:t>
      </w:r>
      <w:r w:rsidRPr="00A63CF3">
        <w:rPr>
          <w:rFonts w:ascii="Leelawadee UI" w:hAnsi="Leelawadee UI" w:cs="Leelawadee UI"/>
          <w:noProof/>
          <w:sz w:val="20"/>
          <w:szCs w:val="20"/>
        </w:rPr>
        <w:fldChar w:fldCharType="end"/>
      </w:r>
    </w:p>
    <w:p w14:paraId="3B5808BB" w14:textId="08F0CF04"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6.</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Integrated Research Plan</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_Toc13650680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53</w:t>
      </w:r>
      <w:r w:rsidRPr="00A63CF3">
        <w:rPr>
          <w:rFonts w:ascii="Leelawadee UI" w:hAnsi="Leelawadee UI" w:cs="Leelawadee UI"/>
          <w:sz w:val="20"/>
        </w:rPr>
        <w:fldChar w:fldCharType="end"/>
      </w:r>
    </w:p>
    <w:p w14:paraId="3B53B4BE" w14:textId="2785FB62"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7.</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Schedule of Monitoring, Evaluation and Research</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_Toc13650681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54</w:t>
      </w:r>
      <w:r w:rsidRPr="00A63CF3">
        <w:rPr>
          <w:rFonts w:ascii="Leelawadee UI" w:hAnsi="Leelawadee UI" w:cs="Leelawadee UI"/>
          <w:sz w:val="20"/>
        </w:rPr>
        <w:fldChar w:fldCharType="end"/>
      </w:r>
    </w:p>
    <w:p w14:paraId="1549A974" w14:textId="413AC121"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7.1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Monitoring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54</w:t>
      </w:r>
      <w:r w:rsidRPr="00A63CF3">
        <w:rPr>
          <w:rFonts w:ascii="Leelawadee UI" w:hAnsi="Leelawadee UI" w:cs="Leelawadee UI"/>
          <w:noProof/>
          <w:sz w:val="20"/>
          <w:szCs w:val="20"/>
        </w:rPr>
        <w:fldChar w:fldCharType="end"/>
      </w:r>
    </w:p>
    <w:p w14:paraId="45F6851B" w14:textId="2B38C0A1"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8.</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Communication and Engagement Plan</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_Toc13650683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58</w:t>
      </w:r>
      <w:r w:rsidRPr="00A63CF3">
        <w:rPr>
          <w:rFonts w:ascii="Leelawadee UI" w:hAnsi="Leelawadee UI" w:cs="Leelawadee UI"/>
          <w:sz w:val="20"/>
        </w:rPr>
        <w:fldChar w:fldCharType="end"/>
      </w:r>
    </w:p>
    <w:p w14:paraId="1D5D3EF8" w14:textId="07A5B4B4"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Introduction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58</w:t>
      </w:r>
      <w:r w:rsidRPr="00A63CF3">
        <w:rPr>
          <w:rFonts w:ascii="Leelawadee UI" w:hAnsi="Leelawadee UI" w:cs="Leelawadee UI"/>
          <w:noProof/>
          <w:sz w:val="20"/>
          <w:szCs w:val="20"/>
        </w:rPr>
        <w:fldChar w:fldCharType="end"/>
      </w:r>
    </w:p>
    <w:p w14:paraId="1D4561A0" w14:textId="7F2C45AC"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Previous communication and engagement activities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_Toc13650685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59</w:t>
      </w:r>
      <w:r w:rsidRPr="00A63CF3">
        <w:rPr>
          <w:rFonts w:ascii="Leelawadee UI" w:hAnsi="Leelawadee UI" w:cs="Leelawadee UI"/>
          <w:noProof/>
          <w:sz w:val="20"/>
          <w:szCs w:val="20"/>
        </w:rPr>
        <w:fldChar w:fldCharType="end"/>
      </w:r>
    </w:p>
    <w:p w14:paraId="09BEED14" w14:textId="3A2F70E5"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Key audience/stakeholder assessment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63</w:t>
      </w:r>
      <w:r w:rsidRPr="00A63CF3">
        <w:rPr>
          <w:rFonts w:ascii="Leelawadee UI" w:hAnsi="Leelawadee UI" w:cs="Leelawadee UI"/>
          <w:noProof/>
          <w:sz w:val="20"/>
          <w:szCs w:val="20"/>
        </w:rPr>
        <w:fldChar w:fldCharType="end"/>
      </w:r>
    </w:p>
    <w:p w14:paraId="7C99C359" w14:textId="41EEA327"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 xml:space="preserve">Communication and </w:t>
      </w:r>
      <w:r>
        <w:rPr>
          <w:rFonts w:ascii="Leelawadee UI" w:hAnsi="Leelawadee UI" w:cs="Leelawadee UI"/>
          <w:noProof/>
          <w:sz w:val="20"/>
          <w:szCs w:val="20"/>
        </w:rPr>
        <w:t>E</w:t>
      </w:r>
      <w:r w:rsidRPr="00A63CF3">
        <w:rPr>
          <w:rFonts w:ascii="Leelawadee UI" w:hAnsi="Leelawadee UI" w:cs="Leelawadee UI"/>
          <w:noProof/>
          <w:sz w:val="20"/>
          <w:szCs w:val="20"/>
        </w:rPr>
        <w:t xml:space="preserve">ngagement </w:t>
      </w:r>
      <w:r>
        <w:rPr>
          <w:rFonts w:ascii="Leelawadee UI" w:hAnsi="Leelawadee UI" w:cs="Leelawadee UI"/>
          <w:noProof/>
          <w:sz w:val="20"/>
          <w:szCs w:val="20"/>
        </w:rPr>
        <w:t>P</w:t>
      </w:r>
      <w:r w:rsidRPr="00A63CF3">
        <w:rPr>
          <w:rFonts w:ascii="Leelawadee UI" w:hAnsi="Leelawadee UI" w:cs="Leelawadee UI"/>
          <w:noProof/>
          <w:sz w:val="20"/>
          <w:szCs w:val="20"/>
        </w:rPr>
        <w:t>lan 2019 - 2022</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64</w:t>
      </w:r>
      <w:r w:rsidRPr="00A63CF3">
        <w:rPr>
          <w:rFonts w:ascii="Leelawadee UI" w:hAnsi="Leelawadee UI" w:cs="Leelawadee UI"/>
          <w:noProof/>
          <w:sz w:val="20"/>
          <w:szCs w:val="20"/>
        </w:rPr>
        <w:fldChar w:fldCharType="end"/>
      </w:r>
    </w:p>
    <w:p w14:paraId="31E8182E" w14:textId="48F58C82"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8.5</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 xml:space="preserve">Aboriginal </w:t>
      </w:r>
      <w:r>
        <w:rPr>
          <w:rFonts w:ascii="Leelawadee UI" w:hAnsi="Leelawadee UI" w:cs="Leelawadee UI"/>
          <w:noProof/>
          <w:sz w:val="20"/>
          <w:szCs w:val="20"/>
        </w:rPr>
        <w:t>e</w:t>
      </w:r>
      <w:r w:rsidRPr="00A63CF3">
        <w:rPr>
          <w:rFonts w:ascii="Leelawadee UI" w:hAnsi="Leelawadee UI" w:cs="Leelawadee UI"/>
          <w:noProof/>
          <w:sz w:val="20"/>
          <w:szCs w:val="20"/>
        </w:rPr>
        <w:t xml:space="preserve">ngagement and </w:t>
      </w:r>
      <w:r>
        <w:rPr>
          <w:rFonts w:ascii="Leelawadee UI" w:hAnsi="Leelawadee UI" w:cs="Leelawadee UI"/>
          <w:noProof/>
          <w:sz w:val="20"/>
          <w:szCs w:val="20"/>
        </w:rPr>
        <w:t>c</w:t>
      </w:r>
      <w:r w:rsidRPr="00A63CF3">
        <w:rPr>
          <w:rFonts w:ascii="Leelawadee UI" w:hAnsi="Leelawadee UI" w:cs="Leelawadee UI"/>
          <w:noProof/>
          <w:sz w:val="20"/>
          <w:szCs w:val="20"/>
        </w:rPr>
        <w:t>ommunication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66</w:t>
      </w:r>
      <w:r w:rsidRPr="00A63CF3">
        <w:rPr>
          <w:rFonts w:ascii="Leelawadee UI" w:hAnsi="Leelawadee UI" w:cs="Leelawadee UI"/>
          <w:noProof/>
          <w:sz w:val="20"/>
          <w:szCs w:val="20"/>
        </w:rPr>
        <w:fldChar w:fldCharType="end"/>
      </w:r>
    </w:p>
    <w:p w14:paraId="2FF47773" w14:textId="4770AC66"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8.6</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Landholder communications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_Toc13650689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66</w:t>
      </w:r>
      <w:r w:rsidRPr="00A63CF3">
        <w:rPr>
          <w:rFonts w:ascii="Leelawadee UI" w:hAnsi="Leelawadee UI" w:cs="Leelawadee UI"/>
          <w:noProof/>
          <w:sz w:val="20"/>
          <w:szCs w:val="20"/>
        </w:rPr>
        <w:fldChar w:fldCharType="end"/>
      </w:r>
    </w:p>
    <w:p w14:paraId="50974F58" w14:textId="3D7EB68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8.7</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Conduct of Conduct for project staff</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67</w:t>
      </w:r>
      <w:r w:rsidRPr="00A63CF3">
        <w:rPr>
          <w:rFonts w:ascii="Leelawadee UI" w:hAnsi="Leelawadee UI" w:cs="Leelawadee UI"/>
          <w:noProof/>
          <w:sz w:val="20"/>
          <w:szCs w:val="20"/>
        </w:rPr>
        <w:fldChar w:fldCharType="end"/>
      </w:r>
    </w:p>
    <w:p w14:paraId="57CBB145" w14:textId="5440BADD"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9.</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Reporting</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_Toc13650691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68</w:t>
      </w:r>
      <w:r w:rsidRPr="00A63CF3">
        <w:rPr>
          <w:rFonts w:ascii="Leelawadee UI" w:hAnsi="Leelawadee UI" w:cs="Leelawadee UI"/>
          <w:sz w:val="20"/>
        </w:rPr>
        <w:fldChar w:fldCharType="end"/>
      </w:r>
    </w:p>
    <w:p w14:paraId="3C5C76CA" w14:textId="072857BA"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9.1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Project progress reporting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68</w:t>
      </w:r>
      <w:r w:rsidRPr="00A63CF3">
        <w:rPr>
          <w:rFonts w:ascii="Leelawadee UI" w:hAnsi="Leelawadee UI" w:cs="Leelawadee UI"/>
          <w:noProof/>
          <w:sz w:val="20"/>
          <w:szCs w:val="20"/>
        </w:rPr>
        <w:fldChar w:fldCharType="end"/>
      </w:r>
    </w:p>
    <w:p w14:paraId="4245EB3D" w14:textId="4F31CC45"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9.2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Outcomes reporting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69</w:t>
      </w:r>
      <w:r w:rsidRPr="00A63CF3">
        <w:rPr>
          <w:rFonts w:ascii="Leelawadee UI" w:hAnsi="Leelawadee UI" w:cs="Leelawadee UI"/>
          <w:noProof/>
          <w:sz w:val="20"/>
          <w:szCs w:val="20"/>
        </w:rPr>
        <w:fldChar w:fldCharType="end"/>
      </w:r>
    </w:p>
    <w:p w14:paraId="0F5E646C" w14:textId="0C904E01"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9.3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Warrego-Darling Selected Area Working Group membership</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71</w:t>
      </w:r>
      <w:r w:rsidRPr="00A63CF3">
        <w:rPr>
          <w:rFonts w:ascii="Leelawadee UI" w:hAnsi="Leelawadee UI" w:cs="Leelawadee UI"/>
          <w:noProof/>
          <w:sz w:val="20"/>
          <w:szCs w:val="20"/>
        </w:rPr>
        <w:fldChar w:fldCharType="end"/>
      </w:r>
    </w:p>
    <w:p w14:paraId="333F2DDF" w14:textId="70A9147F"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10.</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Project Management</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_Toc13650695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72</w:t>
      </w:r>
      <w:r w:rsidRPr="00A63CF3">
        <w:rPr>
          <w:rFonts w:ascii="Leelawadee UI" w:hAnsi="Leelawadee UI" w:cs="Leelawadee UI"/>
          <w:sz w:val="20"/>
        </w:rPr>
        <w:fldChar w:fldCharType="end"/>
      </w:r>
    </w:p>
    <w:p w14:paraId="19CF850D" w14:textId="6C182FD9"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Project governance</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72</w:t>
      </w:r>
      <w:r w:rsidRPr="00A63CF3">
        <w:rPr>
          <w:rFonts w:ascii="Leelawadee UI" w:hAnsi="Leelawadee UI" w:cs="Leelawadee UI"/>
          <w:noProof/>
          <w:sz w:val="20"/>
          <w:szCs w:val="20"/>
        </w:rPr>
        <w:fldChar w:fldCharType="end"/>
      </w:r>
    </w:p>
    <w:p w14:paraId="493010AC" w14:textId="06AC46F4"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Personnel including sub-contractors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72</w:t>
      </w:r>
      <w:r w:rsidRPr="00A63CF3">
        <w:rPr>
          <w:rFonts w:ascii="Leelawadee UI" w:hAnsi="Leelawadee UI" w:cs="Leelawadee UI"/>
          <w:noProof/>
          <w:sz w:val="20"/>
          <w:szCs w:val="20"/>
        </w:rPr>
        <w:fldChar w:fldCharType="end"/>
      </w:r>
    </w:p>
    <w:p w14:paraId="53FC853A" w14:textId="74D7655C"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Risk Assessment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73</w:t>
      </w:r>
      <w:r w:rsidRPr="00A63CF3">
        <w:rPr>
          <w:rFonts w:ascii="Leelawadee UI" w:hAnsi="Leelawadee UI" w:cs="Leelawadee UI"/>
          <w:noProof/>
          <w:sz w:val="20"/>
          <w:szCs w:val="20"/>
        </w:rPr>
        <w:fldChar w:fldCharType="end"/>
      </w:r>
    </w:p>
    <w:p w14:paraId="198FEDBF" w14:textId="07C78785"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10.3.1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Risk assessment process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_Toc13650699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73</w:t>
      </w:r>
      <w:r w:rsidRPr="00A63CF3">
        <w:rPr>
          <w:rFonts w:ascii="Leelawadee UI" w:hAnsi="Leelawadee UI" w:cs="Leelawadee UI"/>
          <w:noProof/>
          <w:sz w:val="20"/>
          <w:szCs w:val="20"/>
        </w:rPr>
        <w:fldChar w:fldCharType="end"/>
      </w:r>
    </w:p>
    <w:p w14:paraId="41A06C89" w14:textId="6FDE2953"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10.3.2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Risks to success of the project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_Toc13650700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74</w:t>
      </w:r>
      <w:r w:rsidRPr="00A63CF3">
        <w:rPr>
          <w:rFonts w:ascii="Leelawadee UI" w:hAnsi="Leelawadee UI" w:cs="Leelawadee UI"/>
          <w:noProof/>
          <w:sz w:val="20"/>
          <w:szCs w:val="20"/>
        </w:rPr>
        <w:fldChar w:fldCharType="end"/>
      </w:r>
    </w:p>
    <w:p w14:paraId="4270ADCB" w14:textId="2613AAC7"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10.3.3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Risks to the environment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_Toc13650701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78</w:t>
      </w:r>
      <w:r w:rsidRPr="00A63CF3">
        <w:rPr>
          <w:rFonts w:ascii="Leelawadee UI" w:hAnsi="Leelawadee UI" w:cs="Leelawadee UI"/>
          <w:noProof/>
          <w:sz w:val="20"/>
          <w:szCs w:val="20"/>
        </w:rPr>
        <w:fldChar w:fldCharType="end"/>
      </w:r>
    </w:p>
    <w:p w14:paraId="77C81F68" w14:textId="0AF3AF3B"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10.3.4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Risks to individuals</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_Toc13650702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81</w:t>
      </w:r>
      <w:r w:rsidRPr="00A63CF3">
        <w:rPr>
          <w:rFonts w:ascii="Leelawadee UI" w:hAnsi="Leelawadee UI" w:cs="Leelawadee UI"/>
          <w:noProof/>
          <w:sz w:val="20"/>
          <w:szCs w:val="20"/>
        </w:rPr>
        <w:fldChar w:fldCharType="end"/>
      </w:r>
    </w:p>
    <w:p w14:paraId="5369D0BE" w14:textId="38289841"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Quality assurance</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_Toc13650703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86</w:t>
      </w:r>
      <w:r w:rsidRPr="00A63CF3">
        <w:rPr>
          <w:rFonts w:ascii="Leelawadee UI" w:hAnsi="Leelawadee UI" w:cs="Leelawadee UI"/>
          <w:noProof/>
          <w:sz w:val="20"/>
          <w:szCs w:val="20"/>
        </w:rPr>
        <w:fldChar w:fldCharType="end"/>
      </w:r>
    </w:p>
    <w:p w14:paraId="1D79DB86" w14:textId="45A07DA1" w:rsidR="00A63CF3" w:rsidRPr="00A63CF3" w:rsidRDefault="00A63CF3">
      <w:pPr>
        <w:pStyle w:val="TOC3"/>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10.4.1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Field Equipment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_Toc13650704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86</w:t>
      </w:r>
      <w:r w:rsidRPr="00A63CF3">
        <w:rPr>
          <w:rFonts w:ascii="Leelawadee UI" w:hAnsi="Leelawadee UI" w:cs="Leelawadee UI"/>
          <w:noProof/>
          <w:sz w:val="20"/>
          <w:szCs w:val="20"/>
        </w:rPr>
        <w:fldChar w:fldCharType="end"/>
      </w:r>
    </w:p>
    <w:p w14:paraId="66E756A1" w14:textId="61032743"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11.</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Data management</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_Toc13650705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89</w:t>
      </w:r>
      <w:r w:rsidRPr="00A63CF3">
        <w:rPr>
          <w:rFonts w:ascii="Leelawadee UI" w:hAnsi="Leelawadee UI" w:cs="Leelawadee UI"/>
          <w:sz w:val="20"/>
        </w:rPr>
        <w:fldChar w:fldCharType="end"/>
      </w:r>
    </w:p>
    <w:p w14:paraId="53F34C1C" w14:textId="712AC1C0"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11.1</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Confidentiality and Intellectual Property</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_Toc13650706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89</w:t>
      </w:r>
      <w:r w:rsidRPr="00A63CF3">
        <w:rPr>
          <w:rFonts w:ascii="Leelawadee UI" w:hAnsi="Leelawadee UI" w:cs="Leelawadee UI"/>
          <w:noProof/>
          <w:sz w:val="20"/>
          <w:szCs w:val="20"/>
        </w:rPr>
        <w:fldChar w:fldCharType="end"/>
      </w:r>
    </w:p>
    <w:p w14:paraId="37BB9E0C" w14:textId="14A7F377"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11.2</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Data collection</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_Toc13650707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89</w:t>
      </w:r>
      <w:r w:rsidRPr="00A63CF3">
        <w:rPr>
          <w:rFonts w:ascii="Leelawadee UI" w:hAnsi="Leelawadee UI" w:cs="Leelawadee UI"/>
          <w:noProof/>
          <w:sz w:val="20"/>
          <w:szCs w:val="20"/>
        </w:rPr>
        <w:fldChar w:fldCharType="end"/>
      </w:r>
    </w:p>
    <w:p w14:paraId="33AAFDF7" w14:textId="01F33613"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11.3</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Data and Document Management</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_Toc13650708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90</w:t>
      </w:r>
      <w:r w:rsidRPr="00A63CF3">
        <w:rPr>
          <w:rFonts w:ascii="Leelawadee UI" w:hAnsi="Leelawadee UI" w:cs="Leelawadee UI"/>
          <w:noProof/>
          <w:sz w:val="20"/>
          <w:szCs w:val="20"/>
        </w:rPr>
        <w:fldChar w:fldCharType="end"/>
      </w:r>
    </w:p>
    <w:p w14:paraId="41DDAAC5" w14:textId="1FBB78A6" w:rsidR="00A63CF3" w:rsidRPr="00A63CF3" w:rsidRDefault="00A63CF3">
      <w:pPr>
        <w:pStyle w:val="TOC2"/>
        <w:rPr>
          <w:rFonts w:ascii="Leelawadee UI" w:eastAsiaTheme="minorEastAsia" w:hAnsi="Leelawadee UI" w:cs="Leelawadee UI"/>
          <w:noProof/>
          <w:sz w:val="20"/>
          <w:szCs w:val="20"/>
          <w:lang w:eastAsia="en-AU"/>
        </w:rPr>
      </w:pPr>
      <w:r w:rsidRPr="00A63CF3">
        <w:rPr>
          <w:rFonts w:ascii="Leelawadee UI" w:hAnsi="Leelawadee UI" w:cs="Leelawadee UI"/>
          <w:noProof/>
          <w:sz w:val="20"/>
          <w:szCs w:val="20"/>
        </w:rPr>
        <w:t>11.4</w:t>
      </w:r>
      <w:r w:rsidRPr="00A63CF3">
        <w:rPr>
          <w:rFonts w:ascii="Leelawadee UI" w:eastAsiaTheme="minorEastAsia" w:hAnsi="Leelawadee UI" w:cs="Leelawadee UI"/>
          <w:noProof/>
          <w:sz w:val="20"/>
          <w:szCs w:val="20"/>
          <w:lang w:eastAsia="en-AU"/>
        </w:rPr>
        <w:tab/>
      </w:r>
      <w:r w:rsidRPr="00A63CF3">
        <w:rPr>
          <w:rFonts w:ascii="Leelawadee UI" w:hAnsi="Leelawadee UI" w:cs="Leelawadee UI"/>
          <w:noProof/>
          <w:sz w:val="20"/>
          <w:szCs w:val="20"/>
        </w:rPr>
        <w:t>Training</w:t>
      </w:r>
      <w:r w:rsidRPr="00A63CF3">
        <w:rPr>
          <w:rFonts w:ascii="Leelawadee UI" w:hAnsi="Leelawadee UI" w:cs="Leelawadee UI"/>
          <w:noProof/>
          <w:sz w:val="20"/>
          <w:szCs w:val="20"/>
        </w:rPr>
        <w:tab/>
      </w:r>
      <w:r w:rsidRPr="00A63CF3">
        <w:rPr>
          <w:rFonts w:ascii="Leelawadee UI" w:hAnsi="Leelawadee UI" w:cs="Leelawadee UI"/>
          <w:noProof/>
          <w:sz w:val="20"/>
          <w:szCs w:val="20"/>
        </w:rPr>
        <w:fldChar w:fldCharType="begin"/>
      </w:r>
      <w:r w:rsidRPr="00A63CF3">
        <w:rPr>
          <w:rFonts w:ascii="Leelawadee UI" w:hAnsi="Leelawadee UI" w:cs="Leelawadee UI"/>
          <w:noProof/>
          <w:sz w:val="20"/>
          <w:szCs w:val="20"/>
        </w:rPr>
        <w:instrText xml:space="preserve"> PAGEREF _Toc13650709 \h </w:instrText>
      </w:r>
      <w:r w:rsidRPr="00A63CF3">
        <w:rPr>
          <w:rFonts w:ascii="Leelawadee UI" w:hAnsi="Leelawadee UI" w:cs="Leelawadee UI"/>
          <w:noProof/>
          <w:sz w:val="20"/>
          <w:szCs w:val="20"/>
        </w:rPr>
      </w:r>
      <w:r w:rsidRPr="00A63CF3">
        <w:rPr>
          <w:rFonts w:ascii="Leelawadee UI" w:hAnsi="Leelawadee UI" w:cs="Leelawadee UI"/>
          <w:noProof/>
          <w:sz w:val="20"/>
          <w:szCs w:val="20"/>
        </w:rPr>
        <w:fldChar w:fldCharType="separate"/>
      </w:r>
      <w:r w:rsidR="00584D6E">
        <w:rPr>
          <w:rFonts w:ascii="Leelawadee UI" w:hAnsi="Leelawadee UI" w:cs="Leelawadee UI"/>
          <w:noProof/>
          <w:sz w:val="20"/>
          <w:szCs w:val="20"/>
        </w:rPr>
        <w:t>92</w:t>
      </w:r>
      <w:r w:rsidRPr="00A63CF3">
        <w:rPr>
          <w:rFonts w:ascii="Leelawadee UI" w:hAnsi="Leelawadee UI" w:cs="Leelawadee UI"/>
          <w:noProof/>
          <w:sz w:val="20"/>
          <w:szCs w:val="20"/>
        </w:rPr>
        <w:fldChar w:fldCharType="end"/>
      </w:r>
    </w:p>
    <w:p w14:paraId="6FED30B0" w14:textId="65ABA67B" w:rsidR="00A63CF3" w:rsidRPr="00A63CF3" w:rsidRDefault="00A63CF3">
      <w:pPr>
        <w:pStyle w:val="TOC1"/>
        <w:rPr>
          <w:rFonts w:ascii="Leelawadee UI" w:eastAsiaTheme="minorEastAsia" w:hAnsi="Leelawadee UI" w:cs="Leelawadee UI"/>
          <w:b w:val="0"/>
          <w:sz w:val="20"/>
          <w:lang w:eastAsia="en-AU"/>
        </w:rPr>
      </w:pPr>
      <w:r w:rsidRPr="00A63CF3">
        <w:rPr>
          <w:rFonts w:ascii="Leelawadee UI" w:hAnsi="Leelawadee UI" w:cs="Leelawadee UI"/>
          <w:sz w:val="20"/>
        </w:rPr>
        <w:t>12.</w:t>
      </w:r>
      <w:r w:rsidRPr="00A63CF3">
        <w:rPr>
          <w:rFonts w:ascii="Leelawadee UI" w:eastAsiaTheme="minorEastAsia" w:hAnsi="Leelawadee UI" w:cs="Leelawadee UI"/>
          <w:b w:val="0"/>
          <w:sz w:val="20"/>
          <w:lang w:eastAsia="en-AU"/>
        </w:rPr>
        <w:tab/>
      </w:r>
      <w:r w:rsidRPr="00A63CF3">
        <w:rPr>
          <w:rFonts w:ascii="Leelawadee UI" w:hAnsi="Leelawadee UI" w:cs="Leelawadee UI"/>
          <w:sz w:val="20"/>
        </w:rPr>
        <w:t>References</w:t>
      </w:r>
      <w:r w:rsidRPr="00A63CF3">
        <w:rPr>
          <w:rFonts w:ascii="Leelawadee UI" w:hAnsi="Leelawadee UI" w:cs="Leelawadee UI"/>
          <w:sz w:val="20"/>
        </w:rPr>
        <w:tab/>
      </w:r>
      <w:r w:rsidRPr="00A63CF3">
        <w:rPr>
          <w:rFonts w:ascii="Leelawadee UI" w:hAnsi="Leelawadee UI" w:cs="Leelawadee UI"/>
          <w:sz w:val="20"/>
        </w:rPr>
        <w:fldChar w:fldCharType="begin"/>
      </w:r>
      <w:r w:rsidRPr="00A63CF3">
        <w:rPr>
          <w:rFonts w:ascii="Leelawadee UI" w:hAnsi="Leelawadee UI" w:cs="Leelawadee UI"/>
          <w:sz w:val="20"/>
        </w:rPr>
        <w:instrText xml:space="preserve"> PAGEREF _Toc13650710 \h </w:instrText>
      </w:r>
      <w:r w:rsidRPr="00A63CF3">
        <w:rPr>
          <w:rFonts w:ascii="Leelawadee UI" w:hAnsi="Leelawadee UI" w:cs="Leelawadee UI"/>
          <w:sz w:val="20"/>
        </w:rPr>
      </w:r>
      <w:r w:rsidRPr="00A63CF3">
        <w:rPr>
          <w:rFonts w:ascii="Leelawadee UI" w:hAnsi="Leelawadee UI" w:cs="Leelawadee UI"/>
          <w:sz w:val="20"/>
        </w:rPr>
        <w:fldChar w:fldCharType="separate"/>
      </w:r>
      <w:r w:rsidR="00584D6E">
        <w:rPr>
          <w:rFonts w:ascii="Leelawadee UI" w:hAnsi="Leelawadee UI" w:cs="Leelawadee UI"/>
          <w:sz w:val="20"/>
        </w:rPr>
        <w:t>93</w:t>
      </w:r>
      <w:r w:rsidRPr="00A63CF3">
        <w:rPr>
          <w:rFonts w:ascii="Leelawadee UI" w:hAnsi="Leelawadee UI" w:cs="Leelawadee UI"/>
          <w:sz w:val="20"/>
        </w:rPr>
        <w:fldChar w:fldCharType="end"/>
      </w:r>
    </w:p>
    <w:p w14:paraId="3493D6D1" w14:textId="72AADF46" w:rsidR="004834AE" w:rsidRPr="004834AE" w:rsidRDefault="004834AE" w:rsidP="00F66A06">
      <w:pPr>
        <w:rPr>
          <w:rFonts w:ascii="Leelawadee UI" w:hAnsi="Leelawadee UI" w:cs="Leelawadee UI"/>
          <w:sz w:val="20"/>
          <w:szCs w:val="20"/>
          <w:highlight w:val="yellow"/>
        </w:rPr>
      </w:pPr>
      <w:r w:rsidRPr="00A63CF3">
        <w:rPr>
          <w:rFonts w:ascii="Leelawadee UI" w:hAnsi="Leelawadee UI" w:cs="Leelawadee UI"/>
          <w:sz w:val="20"/>
          <w:szCs w:val="20"/>
          <w:highlight w:val="yellow"/>
        </w:rPr>
        <w:fldChar w:fldCharType="end"/>
      </w:r>
    </w:p>
    <w:p w14:paraId="2BDA7639" w14:textId="1A226545" w:rsidR="00F66A06" w:rsidRPr="00BA6EBF" w:rsidRDefault="00F66A06" w:rsidP="00F66A06">
      <w:pPr>
        <w:rPr>
          <w:rFonts w:ascii="Leelawadee UI Semilight" w:hAnsi="Leelawadee UI Semilight" w:cs="Leelawadee UI Semilight"/>
          <w:sz w:val="20"/>
          <w:szCs w:val="20"/>
          <w:highlight w:val="yellow"/>
        </w:rPr>
      </w:pPr>
      <w:r w:rsidRPr="00BA6EBF">
        <w:rPr>
          <w:rFonts w:ascii="Leelawadee UI Semilight" w:hAnsi="Leelawadee UI Semilight" w:cs="Leelawadee UI Semilight"/>
          <w:sz w:val="20"/>
          <w:szCs w:val="20"/>
          <w:highlight w:val="yellow"/>
        </w:rPr>
        <w:br w:type="page"/>
      </w:r>
    </w:p>
    <w:p w14:paraId="76F62C97" w14:textId="46B45890" w:rsidR="00F66A06" w:rsidRPr="00BA6EBF" w:rsidRDefault="00F66A06" w:rsidP="00BA6EBF">
      <w:pPr>
        <w:pStyle w:val="Heading1"/>
      </w:pPr>
      <w:bookmarkStart w:id="1" w:name="_Toc12792965"/>
      <w:r w:rsidRPr="00BA6EBF">
        <w:t>List of Figures</w:t>
      </w:r>
      <w:bookmarkEnd w:id="1"/>
    </w:p>
    <w:p w14:paraId="6A045C2D" w14:textId="2104CDE5" w:rsidR="009D5569" w:rsidRPr="00AD7FFB" w:rsidRDefault="00F66A06"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r w:rsidRPr="00AD7FFB">
        <w:rPr>
          <w:rFonts w:ascii="Leelawadee UI" w:hAnsi="Leelawadee UI" w:cs="Leelawadee UI"/>
          <w:sz w:val="20"/>
          <w:szCs w:val="20"/>
          <w:highlight w:val="yellow"/>
        </w:rPr>
        <w:fldChar w:fldCharType="begin"/>
      </w:r>
      <w:r w:rsidRPr="00AD7FFB">
        <w:rPr>
          <w:rFonts w:ascii="Leelawadee UI" w:hAnsi="Leelawadee UI" w:cs="Leelawadee UI"/>
          <w:sz w:val="20"/>
          <w:szCs w:val="20"/>
          <w:highlight w:val="yellow"/>
        </w:rPr>
        <w:instrText xml:space="preserve"> TOC \h \z \c "Figure" </w:instrText>
      </w:r>
      <w:r w:rsidRPr="00AD7FFB">
        <w:rPr>
          <w:rFonts w:ascii="Leelawadee UI" w:hAnsi="Leelawadee UI" w:cs="Leelawadee UI"/>
          <w:sz w:val="20"/>
          <w:szCs w:val="20"/>
          <w:highlight w:val="yellow"/>
        </w:rPr>
        <w:fldChar w:fldCharType="separate"/>
      </w:r>
      <w:hyperlink w:anchor="_Toc10193450"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1 The location of the selected area within the Murray-Darling Basin showing catchments upstream of the Darling.</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_Toc10193450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3</w:t>
        </w:r>
        <w:r w:rsidR="009D5569" w:rsidRPr="00AD7FFB">
          <w:rPr>
            <w:rFonts w:ascii="Leelawadee UI" w:hAnsi="Leelawadee UI" w:cs="Leelawadee UI"/>
            <w:noProof/>
            <w:webHidden/>
            <w:sz w:val="20"/>
            <w:szCs w:val="20"/>
          </w:rPr>
          <w:fldChar w:fldCharType="end"/>
        </w:r>
      </w:hyperlink>
    </w:p>
    <w:p w14:paraId="445118F1" w14:textId="679A6357"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1"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2 The Junction of the Warrego and Darling rivers Selected Area bounded by Toorale NP and SCA. CEWO water entitlements are given for each storage.</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_Toc10193451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4</w:t>
        </w:r>
        <w:r w:rsidR="009D5569" w:rsidRPr="00AD7FFB">
          <w:rPr>
            <w:rFonts w:ascii="Leelawadee UI" w:hAnsi="Leelawadee UI" w:cs="Leelawadee UI"/>
            <w:noProof/>
            <w:webHidden/>
            <w:sz w:val="20"/>
            <w:szCs w:val="20"/>
          </w:rPr>
          <w:fldChar w:fldCharType="end"/>
        </w:r>
      </w:hyperlink>
    </w:p>
    <w:p w14:paraId="7636B348" w14:textId="44BEBA5B"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2"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3 Monthly climate averages (Bourke Post Office).</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_Toc10193452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5</w:t>
        </w:r>
        <w:r w:rsidR="009D5569" w:rsidRPr="00AD7FFB">
          <w:rPr>
            <w:rFonts w:ascii="Leelawadee UI" w:hAnsi="Leelawadee UI" w:cs="Leelawadee UI"/>
            <w:noProof/>
            <w:webHidden/>
            <w:sz w:val="20"/>
            <w:szCs w:val="20"/>
          </w:rPr>
          <w:fldChar w:fldCharType="end"/>
        </w:r>
      </w:hyperlink>
    </w:p>
    <w:p w14:paraId="2B88DA47" w14:textId="08921226"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3"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4 Existing infrastructure influencing the hydrology within the Selected Area.</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_Toc10193453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6</w:t>
        </w:r>
        <w:r w:rsidR="009D5569" w:rsidRPr="00AD7FFB">
          <w:rPr>
            <w:rFonts w:ascii="Leelawadee UI" w:hAnsi="Leelawadee UI" w:cs="Leelawadee UI"/>
            <w:noProof/>
            <w:webHidden/>
            <w:sz w:val="20"/>
            <w:szCs w:val="20"/>
          </w:rPr>
          <w:fldChar w:fldCharType="end"/>
        </w:r>
      </w:hyperlink>
    </w:p>
    <w:p w14:paraId="3C2A98DB" w14:textId="229EC0AE"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4"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5 A breach in the western embankment on the lower western floodplain (photo: D. Ryder).</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_Toc10193454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7</w:t>
        </w:r>
        <w:r w:rsidR="009D5569" w:rsidRPr="00AD7FFB">
          <w:rPr>
            <w:rFonts w:ascii="Leelawadee UI" w:hAnsi="Leelawadee UI" w:cs="Leelawadee UI"/>
            <w:noProof/>
            <w:webHidden/>
            <w:sz w:val="20"/>
            <w:szCs w:val="20"/>
          </w:rPr>
          <w:fldChar w:fldCharType="end"/>
        </w:r>
      </w:hyperlink>
    </w:p>
    <w:p w14:paraId="4936D2D7" w14:textId="24EA556F"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5"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6 Flood channel in the upper section of the Western Floodplain bordered by lignum, river cooba and coolibah (photo D. Ryder).</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_Toc10193455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8</w:t>
        </w:r>
        <w:r w:rsidR="009D5569" w:rsidRPr="00AD7FFB">
          <w:rPr>
            <w:rFonts w:ascii="Leelawadee UI" w:hAnsi="Leelawadee UI" w:cs="Leelawadee UI"/>
            <w:noProof/>
            <w:webHidden/>
            <w:sz w:val="20"/>
            <w:szCs w:val="20"/>
          </w:rPr>
          <w:fldChar w:fldCharType="end"/>
        </w:r>
      </w:hyperlink>
    </w:p>
    <w:p w14:paraId="57434E4E" w14:textId="778CB996"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highlight w:val="yellow"/>
          <w:lang w:eastAsia="en-AU"/>
        </w:rPr>
      </w:pPr>
      <w:hyperlink w:anchor="_Toc10193456" w:history="1">
        <w:r w:rsidR="009D5569" w:rsidRPr="00AD7FFB">
          <w:rPr>
            <w:rStyle w:val="Hyperlink"/>
            <w:rFonts w:ascii="Leelawadee UI" w:hAnsi="Leelawadee UI" w:cs="Leelawadee UI"/>
            <w:noProof/>
            <w:sz w:val="20"/>
            <w:szCs w:val="20"/>
          </w:rPr>
          <w:t>Figure 2</w:t>
        </w:r>
        <w:r w:rsidR="009D5569" w:rsidRPr="00AD7FFB">
          <w:rPr>
            <w:rStyle w:val="Hyperlink"/>
            <w:rFonts w:ascii="Leelawadee UI" w:hAnsi="Leelawadee UI" w:cs="Leelawadee UI"/>
            <w:noProof/>
            <w:sz w:val="20"/>
            <w:szCs w:val="20"/>
          </w:rPr>
          <w:noBreakHyphen/>
          <w:t>7 Boera Dam with regulator pipes in foreground, western floodplain bywash to the left and main Warrego river flowpath to the right (photo D.Ryder).</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_Toc10193456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10</w:t>
        </w:r>
        <w:r w:rsidR="009D5569" w:rsidRPr="00AD7FFB">
          <w:rPr>
            <w:rFonts w:ascii="Leelawadee UI" w:hAnsi="Leelawadee UI" w:cs="Leelawadee UI"/>
            <w:noProof/>
            <w:webHidden/>
            <w:sz w:val="20"/>
            <w:szCs w:val="20"/>
          </w:rPr>
          <w:fldChar w:fldCharType="end"/>
        </w:r>
      </w:hyperlink>
    </w:p>
    <w:p w14:paraId="4C1FFC1F" w14:textId="501D3C66" w:rsidR="009D5569" w:rsidRPr="00AD7FFB"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7" w:history="1">
        <w:r w:rsidR="009D5569" w:rsidRPr="00AD7FFB">
          <w:rPr>
            <w:rStyle w:val="Hyperlink"/>
            <w:rFonts w:ascii="Leelawadee UI" w:hAnsi="Leelawadee UI" w:cs="Leelawadee UI"/>
            <w:noProof/>
            <w:sz w:val="20"/>
            <w:szCs w:val="20"/>
          </w:rPr>
          <w:t>Figure 3</w:t>
        </w:r>
        <w:r w:rsidR="009D5569" w:rsidRPr="00AD7FFB">
          <w:rPr>
            <w:rStyle w:val="Hyperlink"/>
            <w:rFonts w:ascii="Leelawadee UI" w:hAnsi="Leelawadee UI" w:cs="Leelawadee UI"/>
            <w:noProof/>
            <w:sz w:val="20"/>
            <w:szCs w:val="20"/>
          </w:rPr>
          <w:noBreakHyphen/>
          <w:t>1 Decision tree for considering Toorale Warrego Commonwealth environmental water.</w:t>
        </w:r>
        <w:r w:rsidR="009D5569" w:rsidRPr="00AD7FFB">
          <w:rPr>
            <w:rFonts w:ascii="Leelawadee UI" w:hAnsi="Leelawadee UI" w:cs="Leelawadee UI"/>
            <w:noProof/>
            <w:webHidden/>
            <w:sz w:val="20"/>
            <w:szCs w:val="20"/>
          </w:rPr>
          <w:tab/>
        </w:r>
        <w:r w:rsidR="009D5569" w:rsidRPr="00AD7FFB">
          <w:rPr>
            <w:rFonts w:ascii="Leelawadee UI" w:hAnsi="Leelawadee UI" w:cs="Leelawadee UI"/>
            <w:noProof/>
            <w:webHidden/>
            <w:sz w:val="20"/>
            <w:szCs w:val="20"/>
          </w:rPr>
          <w:fldChar w:fldCharType="begin"/>
        </w:r>
        <w:r w:rsidR="009D5569" w:rsidRPr="00AD7FFB">
          <w:rPr>
            <w:rFonts w:ascii="Leelawadee UI" w:hAnsi="Leelawadee UI" w:cs="Leelawadee UI"/>
            <w:noProof/>
            <w:webHidden/>
            <w:sz w:val="20"/>
            <w:szCs w:val="20"/>
          </w:rPr>
          <w:instrText xml:space="preserve"> PAGEREF _Toc10193457 \h </w:instrText>
        </w:r>
        <w:r w:rsidR="009D5569" w:rsidRPr="00AD7FFB">
          <w:rPr>
            <w:rFonts w:ascii="Leelawadee UI" w:hAnsi="Leelawadee UI" w:cs="Leelawadee UI"/>
            <w:noProof/>
            <w:webHidden/>
            <w:sz w:val="20"/>
            <w:szCs w:val="20"/>
          </w:rPr>
        </w:r>
        <w:r w:rsidR="009D5569" w:rsidRPr="00AD7FFB">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1</w:t>
        </w:r>
        <w:r w:rsidR="009D5569" w:rsidRPr="00AD7FFB">
          <w:rPr>
            <w:rFonts w:ascii="Leelawadee UI" w:hAnsi="Leelawadee UI" w:cs="Leelawadee UI"/>
            <w:noProof/>
            <w:webHidden/>
            <w:sz w:val="20"/>
            <w:szCs w:val="20"/>
          </w:rPr>
          <w:fldChar w:fldCharType="end"/>
        </w:r>
      </w:hyperlink>
      <w:r w:rsidR="000760A9" w:rsidRPr="00AD7FFB">
        <w:rPr>
          <w:rFonts w:ascii="Leelawadee UI" w:hAnsi="Leelawadee UI" w:cs="Leelawadee UI"/>
          <w:noProof/>
          <w:sz w:val="20"/>
          <w:szCs w:val="20"/>
        </w:rPr>
        <w:t>5</w:t>
      </w:r>
    </w:p>
    <w:p w14:paraId="02181FC9" w14:textId="37ED4C2F"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8" w:history="1">
        <w:r w:rsidR="009D5569" w:rsidRPr="00C564C0">
          <w:rPr>
            <w:rStyle w:val="Hyperlink"/>
            <w:rFonts w:ascii="Leelawadee UI" w:hAnsi="Leelawadee UI" w:cs="Leelawadee UI"/>
            <w:noProof/>
            <w:sz w:val="20"/>
            <w:szCs w:val="20"/>
          </w:rPr>
          <w:t>Figure 4</w:t>
        </w:r>
        <w:r w:rsidR="009D5569" w:rsidRPr="00C564C0">
          <w:rPr>
            <w:rStyle w:val="Hyperlink"/>
            <w:rFonts w:ascii="Leelawadee UI" w:hAnsi="Leelawadee UI" w:cs="Leelawadee UI"/>
            <w:noProof/>
            <w:sz w:val="20"/>
            <w:szCs w:val="20"/>
          </w:rPr>
          <w:noBreakHyphen/>
          <w:t>1 Junction of the Warrego and Darling rivers Selected Area monitoring zones.</w:t>
        </w:r>
        <w:r w:rsidR="009D5569" w:rsidRPr="00C564C0">
          <w:rPr>
            <w:rFonts w:ascii="Leelawadee UI" w:hAnsi="Leelawadee UI" w:cs="Leelawadee UI"/>
            <w:noProof/>
            <w:webHidden/>
            <w:sz w:val="20"/>
            <w:szCs w:val="20"/>
          </w:rPr>
          <w:tab/>
        </w:r>
        <w:r w:rsidR="009D5569" w:rsidRPr="00C564C0">
          <w:rPr>
            <w:rFonts w:ascii="Leelawadee UI" w:hAnsi="Leelawadee UI" w:cs="Leelawadee UI"/>
            <w:noProof/>
            <w:webHidden/>
            <w:sz w:val="20"/>
            <w:szCs w:val="20"/>
          </w:rPr>
          <w:fldChar w:fldCharType="begin"/>
        </w:r>
        <w:r w:rsidR="009D5569" w:rsidRPr="00C564C0">
          <w:rPr>
            <w:rFonts w:ascii="Leelawadee UI" w:hAnsi="Leelawadee UI" w:cs="Leelawadee UI"/>
            <w:noProof/>
            <w:webHidden/>
            <w:sz w:val="20"/>
            <w:szCs w:val="20"/>
          </w:rPr>
          <w:instrText xml:space="preserve"> PAGEREF _Toc10193458 \h </w:instrText>
        </w:r>
        <w:r w:rsidR="009D5569" w:rsidRPr="00C564C0">
          <w:rPr>
            <w:rFonts w:ascii="Leelawadee UI" w:hAnsi="Leelawadee UI" w:cs="Leelawadee UI"/>
            <w:noProof/>
            <w:webHidden/>
            <w:sz w:val="20"/>
            <w:szCs w:val="20"/>
          </w:rPr>
        </w:r>
        <w:r w:rsidR="009D5569" w:rsidRPr="00C564C0">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23</w:t>
        </w:r>
        <w:r w:rsidR="009D5569" w:rsidRPr="00C564C0">
          <w:rPr>
            <w:rFonts w:ascii="Leelawadee UI" w:hAnsi="Leelawadee UI" w:cs="Leelawadee UI"/>
            <w:noProof/>
            <w:webHidden/>
            <w:sz w:val="20"/>
            <w:szCs w:val="20"/>
          </w:rPr>
          <w:fldChar w:fldCharType="end"/>
        </w:r>
      </w:hyperlink>
    </w:p>
    <w:p w14:paraId="7288126C" w14:textId="4206856E"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59"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1 Water NSW gauging stations used for the Hydrology (Northern Tributaries) indicator.</w:t>
        </w:r>
        <w:r w:rsidR="009D5569" w:rsidRPr="00C564C0">
          <w:rPr>
            <w:rFonts w:ascii="Leelawadee UI" w:hAnsi="Leelawadee UI" w:cs="Leelawadee UI"/>
            <w:noProof/>
            <w:webHidden/>
            <w:sz w:val="20"/>
            <w:szCs w:val="20"/>
          </w:rPr>
          <w:tab/>
        </w:r>
        <w:r w:rsidR="009D5569" w:rsidRPr="00C564C0">
          <w:rPr>
            <w:rFonts w:ascii="Leelawadee UI" w:hAnsi="Leelawadee UI" w:cs="Leelawadee UI"/>
            <w:noProof/>
            <w:webHidden/>
            <w:sz w:val="20"/>
            <w:szCs w:val="20"/>
          </w:rPr>
          <w:fldChar w:fldCharType="begin"/>
        </w:r>
        <w:r w:rsidR="009D5569" w:rsidRPr="00C564C0">
          <w:rPr>
            <w:rFonts w:ascii="Leelawadee UI" w:hAnsi="Leelawadee UI" w:cs="Leelawadee UI"/>
            <w:noProof/>
            <w:webHidden/>
            <w:sz w:val="20"/>
            <w:szCs w:val="20"/>
          </w:rPr>
          <w:instrText xml:space="preserve"> PAGEREF _Toc10193459 \h </w:instrText>
        </w:r>
        <w:r w:rsidR="009D5569" w:rsidRPr="00C564C0">
          <w:rPr>
            <w:rFonts w:ascii="Leelawadee UI" w:hAnsi="Leelawadee UI" w:cs="Leelawadee UI"/>
            <w:noProof/>
            <w:webHidden/>
            <w:sz w:val="20"/>
            <w:szCs w:val="20"/>
          </w:rPr>
        </w:r>
        <w:r w:rsidR="009D5569" w:rsidRPr="00C564C0">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26</w:t>
        </w:r>
        <w:r w:rsidR="009D5569" w:rsidRPr="00C564C0">
          <w:rPr>
            <w:rFonts w:ascii="Leelawadee UI" w:hAnsi="Leelawadee UI" w:cs="Leelawadee UI"/>
            <w:noProof/>
            <w:webHidden/>
            <w:sz w:val="20"/>
            <w:szCs w:val="20"/>
          </w:rPr>
          <w:fldChar w:fldCharType="end"/>
        </w:r>
      </w:hyperlink>
    </w:p>
    <w:p w14:paraId="6937A01C" w14:textId="0F39A60E"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60"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2 Water NSW gauging stations and water level recorders in the vicinity of the Selected Area.</w:t>
        </w:r>
        <w:r w:rsidR="009D5569" w:rsidRPr="00C564C0">
          <w:rPr>
            <w:rFonts w:ascii="Leelawadee UI" w:hAnsi="Leelawadee UI" w:cs="Leelawadee UI"/>
            <w:noProof/>
            <w:webHidden/>
            <w:sz w:val="20"/>
            <w:szCs w:val="20"/>
          </w:rPr>
          <w:tab/>
        </w:r>
        <w:r w:rsidR="00036FE3">
          <w:rPr>
            <w:rFonts w:ascii="Leelawadee UI" w:hAnsi="Leelawadee UI" w:cs="Leelawadee UI"/>
            <w:noProof/>
            <w:webHidden/>
            <w:sz w:val="20"/>
            <w:szCs w:val="20"/>
          </w:rPr>
          <w:t>29</w:t>
        </w:r>
      </w:hyperlink>
    </w:p>
    <w:p w14:paraId="16065214" w14:textId="22998394"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61"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3 Location of Western Floodplain and water sensors.</w:t>
        </w:r>
        <w:r w:rsidR="009D5569" w:rsidRPr="00C564C0">
          <w:rPr>
            <w:rFonts w:ascii="Leelawadee UI" w:hAnsi="Leelawadee UI" w:cs="Leelawadee UI"/>
            <w:noProof/>
            <w:webHidden/>
            <w:sz w:val="20"/>
            <w:szCs w:val="20"/>
          </w:rPr>
          <w:tab/>
        </w:r>
        <w:r w:rsidR="009D5569" w:rsidRPr="00C564C0">
          <w:rPr>
            <w:rFonts w:ascii="Leelawadee UI" w:hAnsi="Leelawadee UI" w:cs="Leelawadee UI"/>
            <w:noProof/>
            <w:webHidden/>
            <w:sz w:val="20"/>
            <w:szCs w:val="20"/>
          </w:rPr>
          <w:fldChar w:fldCharType="begin"/>
        </w:r>
        <w:r w:rsidR="009D5569" w:rsidRPr="00C564C0">
          <w:rPr>
            <w:rFonts w:ascii="Leelawadee UI" w:hAnsi="Leelawadee UI" w:cs="Leelawadee UI"/>
            <w:noProof/>
            <w:webHidden/>
            <w:sz w:val="20"/>
            <w:szCs w:val="20"/>
          </w:rPr>
          <w:instrText xml:space="preserve"> PAGEREF _Toc10193461 \h </w:instrText>
        </w:r>
        <w:r w:rsidR="009D5569" w:rsidRPr="00C564C0">
          <w:rPr>
            <w:rFonts w:ascii="Leelawadee UI" w:hAnsi="Leelawadee UI" w:cs="Leelawadee UI"/>
            <w:noProof/>
            <w:webHidden/>
            <w:sz w:val="20"/>
            <w:szCs w:val="20"/>
          </w:rPr>
        </w:r>
        <w:r w:rsidR="009D5569" w:rsidRPr="00C564C0">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31</w:t>
        </w:r>
        <w:r w:rsidR="009D5569" w:rsidRPr="00C564C0">
          <w:rPr>
            <w:rFonts w:ascii="Leelawadee UI" w:hAnsi="Leelawadee UI" w:cs="Leelawadee UI"/>
            <w:noProof/>
            <w:webHidden/>
            <w:sz w:val="20"/>
            <w:szCs w:val="20"/>
          </w:rPr>
          <w:fldChar w:fldCharType="end"/>
        </w:r>
      </w:hyperlink>
    </w:p>
    <w:p w14:paraId="0B877F11" w14:textId="123934A8"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62"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4 Survey sites for vegetation diversity in the Warrego-Darling Selected Area.</w:t>
        </w:r>
        <w:r w:rsidR="009D5569" w:rsidRPr="00C564C0">
          <w:rPr>
            <w:rFonts w:ascii="Leelawadee UI" w:hAnsi="Leelawadee UI" w:cs="Leelawadee UI"/>
            <w:noProof/>
            <w:webHidden/>
            <w:sz w:val="20"/>
            <w:szCs w:val="20"/>
          </w:rPr>
          <w:tab/>
        </w:r>
        <w:r w:rsidR="009D5569" w:rsidRPr="00C564C0">
          <w:rPr>
            <w:rFonts w:ascii="Leelawadee UI" w:hAnsi="Leelawadee UI" w:cs="Leelawadee UI"/>
            <w:noProof/>
            <w:webHidden/>
            <w:sz w:val="20"/>
            <w:szCs w:val="20"/>
          </w:rPr>
          <w:fldChar w:fldCharType="begin"/>
        </w:r>
        <w:r w:rsidR="009D5569" w:rsidRPr="00C564C0">
          <w:rPr>
            <w:rFonts w:ascii="Leelawadee UI" w:hAnsi="Leelawadee UI" w:cs="Leelawadee UI"/>
            <w:noProof/>
            <w:webHidden/>
            <w:sz w:val="20"/>
            <w:szCs w:val="20"/>
          </w:rPr>
          <w:instrText xml:space="preserve"> PAGEREF _Toc10193462 \h </w:instrText>
        </w:r>
        <w:r w:rsidR="009D5569" w:rsidRPr="00C564C0">
          <w:rPr>
            <w:rFonts w:ascii="Leelawadee UI" w:hAnsi="Leelawadee UI" w:cs="Leelawadee UI"/>
            <w:noProof/>
            <w:webHidden/>
            <w:sz w:val="20"/>
            <w:szCs w:val="20"/>
          </w:rPr>
        </w:r>
        <w:r w:rsidR="009D5569" w:rsidRPr="00C564C0">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37</w:t>
        </w:r>
        <w:r w:rsidR="009D5569" w:rsidRPr="00C564C0">
          <w:rPr>
            <w:rFonts w:ascii="Leelawadee UI" w:hAnsi="Leelawadee UI" w:cs="Leelawadee UI"/>
            <w:noProof/>
            <w:webHidden/>
            <w:sz w:val="20"/>
            <w:szCs w:val="20"/>
          </w:rPr>
          <w:fldChar w:fldCharType="end"/>
        </w:r>
      </w:hyperlink>
    </w:p>
    <w:p w14:paraId="682272AF" w14:textId="72ACA83C"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63"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5 Location of Water Quality sensors and sampling sites.</w:t>
        </w:r>
        <w:r w:rsidR="009D5569" w:rsidRPr="00C564C0">
          <w:rPr>
            <w:rFonts w:ascii="Leelawadee UI" w:hAnsi="Leelawadee UI" w:cs="Leelawadee UI"/>
            <w:noProof/>
            <w:webHidden/>
            <w:sz w:val="20"/>
            <w:szCs w:val="20"/>
          </w:rPr>
          <w:tab/>
        </w:r>
        <w:r w:rsidR="009D5569" w:rsidRPr="00C564C0">
          <w:rPr>
            <w:rFonts w:ascii="Leelawadee UI" w:hAnsi="Leelawadee UI" w:cs="Leelawadee UI"/>
            <w:noProof/>
            <w:webHidden/>
            <w:sz w:val="20"/>
            <w:szCs w:val="20"/>
          </w:rPr>
          <w:fldChar w:fldCharType="begin"/>
        </w:r>
        <w:r w:rsidR="009D5569" w:rsidRPr="00C564C0">
          <w:rPr>
            <w:rFonts w:ascii="Leelawadee UI" w:hAnsi="Leelawadee UI" w:cs="Leelawadee UI"/>
            <w:noProof/>
            <w:webHidden/>
            <w:sz w:val="20"/>
            <w:szCs w:val="20"/>
          </w:rPr>
          <w:instrText xml:space="preserve"> PAGEREF _Toc10193463 \h </w:instrText>
        </w:r>
        <w:r w:rsidR="009D5569" w:rsidRPr="00C564C0">
          <w:rPr>
            <w:rFonts w:ascii="Leelawadee UI" w:hAnsi="Leelawadee UI" w:cs="Leelawadee UI"/>
            <w:noProof/>
            <w:webHidden/>
            <w:sz w:val="20"/>
            <w:szCs w:val="20"/>
          </w:rPr>
        </w:r>
        <w:r w:rsidR="009D5569" w:rsidRPr="00C564C0">
          <w:rPr>
            <w:rFonts w:ascii="Leelawadee UI" w:hAnsi="Leelawadee UI" w:cs="Leelawadee UI"/>
            <w:noProof/>
            <w:webHidden/>
            <w:sz w:val="20"/>
            <w:szCs w:val="20"/>
          </w:rPr>
          <w:fldChar w:fldCharType="separate"/>
        </w:r>
        <w:r w:rsidR="00CF5EA9">
          <w:rPr>
            <w:rFonts w:ascii="Leelawadee UI" w:hAnsi="Leelawadee UI" w:cs="Leelawadee UI"/>
            <w:noProof/>
            <w:webHidden/>
            <w:sz w:val="20"/>
            <w:szCs w:val="20"/>
          </w:rPr>
          <w:t>43</w:t>
        </w:r>
        <w:r w:rsidR="009D5569" w:rsidRPr="00C564C0">
          <w:rPr>
            <w:rFonts w:ascii="Leelawadee UI" w:hAnsi="Leelawadee UI" w:cs="Leelawadee UI"/>
            <w:noProof/>
            <w:webHidden/>
            <w:sz w:val="20"/>
            <w:szCs w:val="20"/>
          </w:rPr>
          <w:fldChar w:fldCharType="end"/>
        </w:r>
      </w:hyperlink>
    </w:p>
    <w:p w14:paraId="0C9696AB" w14:textId="64BF00E7" w:rsidR="009D5569" w:rsidRPr="00C564C0" w:rsidRDefault="005A3363" w:rsidP="003C1065">
      <w:pPr>
        <w:pStyle w:val="TableofFigures"/>
        <w:tabs>
          <w:tab w:val="right" w:leader="dot" w:pos="9016"/>
        </w:tabs>
        <w:spacing w:after="120" w:line="240" w:lineRule="auto"/>
        <w:rPr>
          <w:rFonts w:ascii="Leelawadee UI" w:eastAsiaTheme="minorEastAsia" w:hAnsi="Leelawadee UI" w:cs="Leelawadee UI"/>
          <w:noProof/>
          <w:sz w:val="20"/>
          <w:szCs w:val="20"/>
          <w:lang w:eastAsia="en-AU"/>
        </w:rPr>
      </w:pPr>
      <w:hyperlink w:anchor="_Toc10193464" w:history="1">
        <w:r w:rsidR="009D5569" w:rsidRPr="00C564C0">
          <w:rPr>
            <w:rStyle w:val="Hyperlink"/>
            <w:rFonts w:ascii="Leelawadee UI" w:hAnsi="Leelawadee UI" w:cs="Leelawadee UI"/>
            <w:noProof/>
            <w:sz w:val="20"/>
            <w:szCs w:val="20"/>
          </w:rPr>
          <w:t>Figure 5</w:t>
        </w:r>
        <w:r w:rsidR="009D5569" w:rsidRPr="00C564C0">
          <w:rPr>
            <w:rStyle w:val="Hyperlink"/>
            <w:rFonts w:ascii="Leelawadee UI" w:hAnsi="Leelawadee UI" w:cs="Leelawadee UI"/>
            <w:noProof/>
            <w:sz w:val="20"/>
            <w:szCs w:val="20"/>
          </w:rPr>
          <w:noBreakHyphen/>
          <w:t>6 Location of Water Quality sensors and sampling sites for the Metabolism indicator.</w:t>
        </w:r>
        <w:r w:rsidR="009D5569" w:rsidRPr="00C564C0">
          <w:rPr>
            <w:rFonts w:ascii="Leelawadee UI" w:hAnsi="Leelawadee UI" w:cs="Leelawadee UI"/>
            <w:noProof/>
            <w:webHidden/>
            <w:sz w:val="20"/>
            <w:szCs w:val="20"/>
          </w:rPr>
          <w:tab/>
        </w:r>
        <w:r w:rsidR="00036FE3">
          <w:rPr>
            <w:rFonts w:ascii="Leelawadee UI" w:hAnsi="Leelawadee UI" w:cs="Leelawadee UI"/>
            <w:noProof/>
            <w:webHidden/>
            <w:sz w:val="20"/>
            <w:szCs w:val="20"/>
          </w:rPr>
          <w:t>49</w:t>
        </w:r>
      </w:hyperlink>
    </w:p>
    <w:p w14:paraId="40DDABF4" w14:textId="6F9445C2" w:rsidR="009D5569" w:rsidRPr="00AD7FFB" w:rsidRDefault="009D5569" w:rsidP="003C1065">
      <w:pPr>
        <w:pStyle w:val="TableofFigures"/>
        <w:tabs>
          <w:tab w:val="right" w:leader="dot" w:pos="9016"/>
        </w:tabs>
        <w:spacing w:after="120" w:line="240" w:lineRule="auto"/>
        <w:rPr>
          <w:rFonts w:ascii="Leelawadee UI" w:eastAsiaTheme="minorEastAsia" w:hAnsi="Leelawadee UI" w:cs="Leelawadee UI"/>
          <w:noProof/>
          <w:sz w:val="20"/>
          <w:szCs w:val="20"/>
          <w:highlight w:val="yellow"/>
          <w:lang w:eastAsia="en-AU"/>
        </w:rPr>
      </w:pPr>
    </w:p>
    <w:p w14:paraId="382CF6E8" w14:textId="50D6233A" w:rsidR="00F66A06" w:rsidRPr="000760A9" w:rsidRDefault="00F66A06" w:rsidP="00C564C0">
      <w:pPr>
        <w:spacing w:after="120" w:line="240" w:lineRule="auto"/>
        <w:rPr>
          <w:rFonts w:ascii="Leelawadee UI" w:hAnsi="Leelawadee UI" w:cs="Leelawadee UI"/>
          <w:sz w:val="20"/>
          <w:szCs w:val="20"/>
        </w:rPr>
      </w:pPr>
      <w:r w:rsidRPr="00AD7FFB">
        <w:rPr>
          <w:rFonts w:ascii="Leelawadee UI" w:hAnsi="Leelawadee UI" w:cs="Leelawadee UI"/>
          <w:sz w:val="20"/>
          <w:szCs w:val="20"/>
          <w:highlight w:val="yellow"/>
        </w:rPr>
        <w:fldChar w:fldCharType="end"/>
      </w:r>
      <w:r w:rsidRPr="000760A9">
        <w:rPr>
          <w:rFonts w:ascii="Leelawadee UI" w:hAnsi="Leelawadee UI" w:cs="Leelawadee UI"/>
          <w:sz w:val="20"/>
          <w:szCs w:val="20"/>
        </w:rPr>
        <w:br w:type="page"/>
      </w:r>
    </w:p>
    <w:p w14:paraId="3008FCCC" w14:textId="6892624F" w:rsidR="00F66A06" w:rsidRDefault="00F66A06" w:rsidP="00BA6EBF">
      <w:pPr>
        <w:pStyle w:val="Heading1"/>
      </w:pPr>
      <w:bookmarkStart w:id="2" w:name="_Toc12792966"/>
      <w:r>
        <w:t>List of Tables</w:t>
      </w:r>
      <w:bookmarkEnd w:id="2"/>
    </w:p>
    <w:p w14:paraId="3C4F2956" w14:textId="742EC044" w:rsidR="003C1065" w:rsidRPr="002A4314" w:rsidRDefault="00F66A06" w:rsidP="002A4314">
      <w:pPr>
        <w:pStyle w:val="TableofFigures"/>
        <w:tabs>
          <w:tab w:val="right" w:leader="dot" w:pos="9016"/>
        </w:tabs>
        <w:spacing w:after="60" w:line="240" w:lineRule="auto"/>
        <w:ind w:left="993" w:hanging="993"/>
        <w:rPr>
          <w:rFonts w:ascii="Leelawadee UI" w:hAnsi="Leelawadee UI" w:cs="Leelawadee UI"/>
          <w:noProof/>
          <w:sz w:val="20"/>
          <w:szCs w:val="20"/>
        </w:rPr>
      </w:pPr>
      <w:r w:rsidRPr="002A4314">
        <w:rPr>
          <w:rFonts w:ascii="Leelawadee UI" w:hAnsi="Leelawadee UI" w:cs="Leelawadee UI"/>
          <w:sz w:val="20"/>
          <w:szCs w:val="20"/>
          <w:highlight w:val="yellow"/>
        </w:rPr>
        <w:fldChar w:fldCharType="begin"/>
      </w:r>
      <w:r w:rsidRPr="002A4314">
        <w:rPr>
          <w:rFonts w:ascii="Leelawadee UI" w:hAnsi="Leelawadee UI" w:cs="Leelawadee UI"/>
          <w:sz w:val="20"/>
          <w:szCs w:val="20"/>
          <w:highlight w:val="yellow"/>
        </w:rPr>
        <w:instrText xml:space="preserve"> TOC \h \z \c "Table" </w:instrText>
      </w:r>
      <w:r w:rsidRPr="002A4314">
        <w:rPr>
          <w:rFonts w:ascii="Leelawadee UI" w:hAnsi="Leelawadee UI" w:cs="Leelawadee UI"/>
          <w:sz w:val="20"/>
          <w:szCs w:val="20"/>
          <w:highlight w:val="yellow"/>
        </w:rPr>
        <w:fldChar w:fldCharType="separate"/>
      </w:r>
      <w:hyperlink w:anchor="_Toc10193519" w:history="1">
        <w:r w:rsidR="003C1065" w:rsidRPr="002A4314">
          <w:rPr>
            <w:rStyle w:val="Hyperlink"/>
            <w:rFonts w:ascii="Leelawadee UI" w:hAnsi="Leelawadee UI" w:cs="Leelawadee UI"/>
            <w:noProof/>
            <w:sz w:val="20"/>
            <w:szCs w:val="20"/>
          </w:rPr>
          <w:t>Table 2</w:t>
        </w:r>
        <w:r w:rsidR="003C1065" w:rsidRPr="002A4314">
          <w:rPr>
            <w:rStyle w:val="Hyperlink"/>
            <w:rFonts w:ascii="Leelawadee UI" w:hAnsi="Leelawadee UI" w:cs="Leelawadee UI"/>
            <w:noProof/>
            <w:sz w:val="20"/>
            <w:szCs w:val="20"/>
          </w:rPr>
          <w:noBreakHyphen/>
          <w:t>1 Darling Basin headwater storages (Thoms and Sheldon 2000).</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_Toc10193519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11</w:t>
        </w:r>
        <w:r w:rsidR="003C1065" w:rsidRPr="002A4314">
          <w:rPr>
            <w:rFonts w:ascii="Leelawadee UI" w:hAnsi="Leelawadee UI" w:cs="Leelawadee UI"/>
            <w:noProof/>
            <w:webHidden/>
            <w:sz w:val="20"/>
            <w:szCs w:val="20"/>
          </w:rPr>
          <w:fldChar w:fldCharType="end"/>
        </w:r>
      </w:hyperlink>
    </w:p>
    <w:p w14:paraId="26D7D856" w14:textId="69C4E562" w:rsidR="000760A9" w:rsidRPr="002A4314" w:rsidRDefault="000760A9" w:rsidP="00035E61">
      <w:pPr>
        <w:pStyle w:val="UNENormal"/>
        <w:tabs>
          <w:tab w:val="right" w:leader="dot" w:pos="8987"/>
        </w:tabs>
        <w:spacing w:after="60" w:line="240" w:lineRule="auto"/>
        <w:ind w:left="993" w:hanging="993"/>
      </w:pPr>
      <w:r w:rsidRPr="002A4314">
        <w:t>Table 2-2 Endangered fish species occurring within the Warrego-Darling Selected Area, according to State, Territory and National listings.</w:t>
      </w:r>
      <w:r w:rsidRPr="002A4314">
        <w:tab/>
        <w:t>12</w:t>
      </w:r>
    </w:p>
    <w:p w14:paraId="43F1A0CF" w14:textId="3D0A8057"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0" w:history="1">
        <w:r w:rsidR="003C1065" w:rsidRPr="002A4314">
          <w:rPr>
            <w:rStyle w:val="Hyperlink"/>
            <w:rFonts w:ascii="Leelawadee UI" w:hAnsi="Leelawadee UI" w:cs="Leelawadee UI"/>
            <w:noProof/>
            <w:sz w:val="20"/>
            <w:szCs w:val="20"/>
          </w:rPr>
          <w:t>Table 3</w:t>
        </w:r>
        <w:r w:rsidR="003C1065" w:rsidRPr="002A4314">
          <w:rPr>
            <w:rStyle w:val="Hyperlink"/>
            <w:rFonts w:ascii="Leelawadee UI" w:hAnsi="Leelawadee UI" w:cs="Leelawadee UI"/>
            <w:noProof/>
            <w:sz w:val="20"/>
            <w:szCs w:val="20"/>
          </w:rPr>
          <w:noBreakHyphen/>
          <w:t>1 Flow type function on rivers, wetlands and floodplains (Gawne et al 2013a).</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_Toc10193520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w:t>
        </w:r>
        <w:r w:rsidR="000760A9" w:rsidRPr="002A4314">
          <w:rPr>
            <w:rFonts w:ascii="Leelawadee UI" w:hAnsi="Leelawadee UI" w:cs="Leelawadee UI"/>
            <w:noProof/>
            <w:webHidden/>
            <w:sz w:val="20"/>
            <w:szCs w:val="20"/>
          </w:rPr>
          <w:t>4</w:t>
        </w:r>
        <w:r w:rsidR="003C1065" w:rsidRPr="002A4314">
          <w:rPr>
            <w:rFonts w:ascii="Leelawadee UI" w:hAnsi="Leelawadee UI" w:cs="Leelawadee UI"/>
            <w:noProof/>
            <w:webHidden/>
            <w:sz w:val="20"/>
            <w:szCs w:val="20"/>
          </w:rPr>
          <w:fldChar w:fldCharType="end"/>
        </w:r>
      </w:hyperlink>
    </w:p>
    <w:p w14:paraId="27B2F380" w14:textId="24AB69F7"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1" w:history="1">
        <w:r w:rsidR="003C1065" w:rsidRPr="002A4314">
          <w:rPr>
            <w:rStyle w:val="Hyperlink"/>
            <w:rFonts w:ascii="Leelawadee UI" w:hAnsi="Leelawadee UI" w:cs="Leelawadee UI"/>
            <w:noProof/>
            <w:sz w:val="20"/>
            <w:szCs w:val="20"/>
          </w:rPr>
          <w:t>Table 3</w:t>
        </w:r>
        <w:r w:rsidR="003C1065" w:rsidRPr="002A4314">
          <w:rPr>
            <w:rStyle w:val="Hyperlink"/>
            <w:rFonts w:ascii="Leelawadee UI" w:hAnsi="Leelawadee UI" w:cs="Leelawadee UI"/>
            <w:noProof/>
            <w:sz w:val="20"/>
            <w:szCs w:val="20"/>
          </w:rPr>
          <w:noBreakHyphen/>
          <w:t>2 Expected outcomes for the Darling River (Gawne et al. 2013b).</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_Toc10193521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17</w:t>
        </w:r>
        <w:r w:rsidR="003C1065" w:rsidRPr="002A4314">
          <w:rPr>
            <w:rFonts w:ascii="Leelawadee UI" w:hAnsi="Leelawadee UI" w:cs="Leelawadee UI"/>
            <w:noProof/>
            <w:webHidden/>
            <w:sz w:val="20"/>
            <w:szCs w:val="20"/>
          </w:rPr>
          <w:fldChar w:fldCharType="end"/>
        </w:r>
      </w:hyperlink>
    </w:p>
    <w:p w14:paraId="17344839" w14:textId="4E262E44"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2" w:history="1">
        <w:r w:rsidR="003C1065" w:rsidRPr="002A4314">
          <w:rPr>
            <w:rStyle w:val="Hyperlink"/>
            <w:rFonts w:ascii="Leelawadee UI" w:hAnsi="Leelawadee UI" w:cs="Leelawadee UI"/>
            <w:noProof/>
            <w:sz w:val="20"/>
            <w:szCs w:val="20"/>
          </w:rPr>
          <w:t>Table 3</w:t>
        </w:r>
        <w:r w:rsidR="003C1065" w:rsidRPr="002A4314">
          <w:rPr>
            <w:rStyle w:val="Hyperlink"/>
            <w:rFonts w:ascii="Leelawadee UI" w:hAnsi="Leelawadee UI" w:cs="Leelawadee UI"/>
            <w:noProof/>
            <w:sz w:val="20"/>
            <w:szCs w:val="20"/>
          </w:rPr>
          <w:noBreakHyphen/>
          <w:t>3 Expected outcomes for the Warrego River (Gawne et al. 2013b).</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_Toc10193522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w:t>
        </w:r>
        <w:r w:rsidR="000760A9" w:rsidRPr="002A4314">
          <w:rPr>
            <w:rFonts w:ascii="Leelawadee UI" w:hAnsi="Leelawadee UI" w:cs="Leelawadee UI"/>
            <w:noProof/>
            <w:webHidden/>
            <w:sz w:val="20"/>
            <w:szCs w:val="20"/>
          </w:rPr>
          <w:t>8</w:t>
        </w:r>
        <w:r w:rsidR="003C1065" w:rsidRPr="002A4314">
          <w:rPr>
            <w:rFonts w:ascii="Leelawadee UI" w:hAnsi="Leelawadee UI" w:cs="Leelawadee UI"/>
            <w:noProof/>
            <w:webHidden/>
            <w:sz w:val="20"/>
            <w:szCs w:val="20"/>
          </w:rPr>
          <w:fldChar w:fldCharType="end"/>
        </w:r>
      </w:hyperlink>
    </w:p>
    <w:p w14:paraId="4BC37A90" w14:textId="62AF076F"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3" w:history="1">
        <w:r w:rsidR="003C1065" w:rsidRPr="002A4314">
          <w:rPr>
            <w:rStyle w:val="Hyperlink"/>
            <w:rFonts w:ascii="Leelawadee UI" w:hAnsi="Leelawadee UI" w:cs="Leelawadee UI"/>
            <w:noProof/>
            <w:sz w:val="20"/>
            <w:szCs w:val="20"/>
          </w:rPr>
          <w:t>Table 3</w:t>
        </w:r>
        <w:r w:rsidR="003C1065" w:rsidRPr="002A4314">
          <w:rPr>
            <w:rStyle w:val="Hyperlink"/>
            <w:rFonts w:ascii="Leelawadee UI" w:hAnsi="Leelawadee UI" w:cs="Leelawadee UI"/>
            <w:noProof/>
            <w:sz w:val="20"/>
            <w:szCs w:val="20"/>
          </w:rPr>
          <w:noBreakHyphen/>
          <w:t xml:space="preserve">4 Target flow bands for Commonwealth </w:t>
        </w:r>
        <w:r w:rsidR="00925EC6" w:rsidRPr="002A4314">
          <w:rPr>
            <w:rStyle w:val="Hyperlink"/>
            <w:rFonts w:ascii="Leelawadee UI" w:hAnsi="Leelawadee UI" w:cs="Leelawadee UI"/>
            <w:noProof/>
            <w:sz w:val="20"/>
            <w:szCs w:val="20"/>
          </w:rPr>
          <w:t>water for the environment</w:t>
        </w:r>
        <w:r w:rsidR="000760A9" w:rsidRPr="002A4314">
          <w:rPr>
            <w:rStyle w:val="Hyperlink"/>
            <w:rFonts w:ascii="Leelawadee UI" w:hAnsi="Leelawadee UI" w:cs="Leelawadee UI"/>
            <w:noProof/>
            <w:sz w:val="20"/>
            <w:szCs w:val="20"/>
          </w:rPr>
          <w:t xml:space="preserve"> </w:t>
        </w:r>
        <w:r w:rsidR="003C1065" w:rsidRPr="002A4314">
          <w:rPr>
            <w:rStyle w:val="Hyperlink"/>
            <w:rFonts w:ascii="Leelawadee UI" w:hAnsi="Leelawadee UI" w:cs="Leelawadee UI"/>
            <w:noProof/>
            <w:sz w:val="20"/>
            <w:szCs w:val="20"/>
          </w:rPr>
          <w:t>identified for the Darling River within the Selected Area.</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_Toc10193523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w:t>
        </w:r>
        <w:r w:rsidR="000760A9" w:rsidRPr="002A4314">
          <w:rPr>
            <w:rFonts w:ascii="Leelawadee UI" w:hAnsi="Leelawadee UI" w:cs="Leelawadee UI"/>
            <w:noProof/>
            <w:webHidden/>
            <w:sz w:val="20"/>
            <w:szCs w:val="20"/>
          </w:rPr>
          <w:t>9</w:t>
        </w:r>
        <w:r w:rsidR="003C1065" w:rsidRPr="002A4314">
          <w:rPr>
            <w:rFonts w:ascii="Leelawadee UI" w:hAnsi="Leelawadee UI" w:cs="Leelawadee UI"/>
            <w:noProof/>
            <w:webHidden/>
            <w:sz w:val="20"/>
            <w:szCs w:val="20"/>
          </w:rPr>
          <w:fldChar w:fldCharType="end"/>
        </w:r>
      </w:hyperlink>
    </w:p>
    <w:p w14:paraId="2541C792" w14:textId="7C3FA150"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4" w:history="1">
        <w:r w:rsidR="003C1065" w:rsidRPr="002A4314">
          <w:rPr>
            <w:rStyle w:val="Hyperlink"/>
            <w:rFonts w:ascii="Leelawadee UI" w:hAnsi="Leelawadee UI" w:cs="Leelawadee UI"/>
            <w:noProof/>
            <w:sz w:val="20"/>
            <w:szCs w:val="20"/>
          </w:rPr>
          <w:t>Table 3</w:t>
        </w:r>
        <w:r w:rsidR="003C1065" w:rsidRPr="002A4314">
          <w:rPr>
            <w:rStyle w:val="Hyperlink"/>
            <w:rFonts w:ascii="Leelawadee UI" w:hAnsi="Leelawadee UI" w:cs="Leelawadee UI"/>
            <w:noProof/>
            <w:sz w:val="20"/>
            <w:szCs w:val="20"/>
          </w:rPr>
          <w:noBreakHyphen/>
          <w:t>5 Priority environmental requirements and active management options in 2018-19 in the Northern Intersecting Streams (CEWO 2018).</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_Toc10193524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1</w:t>
        </w:r>
        <w:r w:rsidR="000760A9" w:rsidRPr="002A4314">
          <w:rPr>
            <w:rFonts w:ascii="Leelawadee UI" w:hAnsi="Leelawadee UI" w:cs="Leelawadee UI"/>
            <w:noProof/>
            <w:webHidden/>
            <w:sz w:val="20"/>
            <w:szCs w:val="20"/>
          </w:rPr>
          <w:t>9</w:t>
        </w:r>
        <w:r w:rsidR="003C1065" w:rsidRPr="002A4314">
          <w:rPr>
            <w:rFonts w:ascii="Leelawadee UI" w:hAnsi="Leelawadee UI" w:cs="Leelawadee UI"/>
            <w:noProof/>
            <w:webHidden/>
            <w:sz w:val="20"/>
            <w:szCs w:val="20"/>
          </w:rPr>
          <w:fldChar w:fldCharType="end"/>
        </w:r>
      </w:hyperlink>
    </w:p>
    <w:p w14:paraId="693C786F" w14:textId="4271F64B"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7" w:history="1">
        <w:r w:rsidR="003C1065" w:rsidRPr="002A4314">
          <w:rPr>
            <w:rStyle w:val="Hyperlink"/>
            <w:rFonts w:ascii="Leelawadee UI" w:hAnsi="Leelawadee UI" w:cs="Leelawadee UI"/>
            <w:noProof/>
            <w:sz w:val="20"/>
            <w:szCs w:val="20"/>
          </w:rPr>
          <w:t>Table 4</w:t>
        </w:r>
        <w:r w:rsidR="003C1065" w:rsidRPr="002A4314">
          <w:rPr>
            <w:rStyle w:val="Hyperlink"/>
            <w:rFonts w:ascii="Leelawadee UI" w:hAnsi="Leelawadee UI" w:cs="Leelawadee UI"/>
            <w:noProof/>
            <w:sz w:val="20"/>
            <w:szCs w:val="20"/>
          </w:rPr>
          <w:noBreakHyphen/>
          <w:t>1 Junction of the Warrego and Darling rivers Selected Area monitoring zones.</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_Toc10193527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2</w:t>
        </w:r>
        <w:r w:rsidR="003C1065" w:rsidRPr="002A4314">
          <w:rPr>
            <w:rFonts w:ascii="Leelawadee UI" w:hAnsi="Leelawadee UI" w:cs="Leelawadee UI"/>
            <w:noProof/>
            <w:webHidden/>
            <w:sz w:val="20"/>
            <w:szCs w:val="20"/>
          </w:rPr>
          <w:fldChar w:fldCharType="end"/>
        </w:r>
      </w:hyperlink>
    </w:p>
    <w:p w14:paraId="4FE52911" w14:textId="6081B9DD"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8" w:history="1">
        <w:r w:rsidR="003C1065" w:rsidRPr="002A4314">
          <w:rPr>
            <w:rStyle w:val="Hyperlink"/>
            <w:rFonts w:ascii="Leelawadee UI" w:hAnsi="Leelawadee UI" w:cs="Leelawadee UI"/>
            <w:noProof/>
            <w:sz w:val="20"/>
            <w:szCs w:val="20"/>
          </w:rPr>
          <w:t>Table 4</w:t>
        </w:r>
        <w:r w:rsidR="003C1065" w:rsidRPr="002A4314">
          <w:rPr>
            <w:rStyle w:val="Hyperlink"/>
            <w:rFonts w:ascii="Leelawadee UI" w:hAnsi="Leelawadee UI" w:cs="Leelawadee UI"/>
            <w:noProof/>
            <w:sz w:val="20"/>
            <w:szCs w:val="20"/>
          </w:rPr>
          <w:noBreakHyphen/>
          <w:t>2 Junction of the Warrego and Darling Rivers Selected Area monitoring indicators.</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_Toc10193528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4</w:t>
        </w:r>
        <w:r w:rsidR="003C1065" w:rsidRPr="002A4314">
          <w:rPr>
            <w:rFonts w:ascii="Leelawadee UI" w:hAnsi="Leelawadee UI" w:cs="Leelawadee UI"/>
            <w:noProof/>
            <w:webHidden/>
            <w:sz w:val="20"/>
            <w:szCs w:val="20"/>
          </w:rPr>
          <w:fldChar w:fldCharType="end"/>
        </w:r>
      </w:hyperlink>
    </w:p>
    <w:p w14:paraId="25655CDA" w14:textId="2DC400E7"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29" w:history="1">
        <w:r w:rsidR="003C1065" w:rsidRPr="002A4314">
          <w:rPr>
            <w:rStyle w:val="Hyperlink"/>
            <w:rFonts w:ascii="Leelawadee UI" w:hAnsi="Leelawadee UI" w:cs="Leelawadee UI"/>
            <w:noProof/>
            <w:sz w:val="20"/>
            <w:szCs w:val="20"/>
          </w:rPr>
          <w:t>Table 5</w:t>
        </w:r>
        <w:r w:rsidR="003C1065" w:rsidRPr="002A4314">
          <w:rPr>
            <w:rStyle w:val="Hyperlink"/>
            <w:rFonts w:ascii="Leelawadee UI" w:hAnsi="Leelawadee UI" w:cs="Leelawadee UI"/>
            <w:noProof/>
            <w:sz w:val="20"/>
            <w:szCs w:val="20"/>
          </w:rPr>
          <w:noBreakHyphen/>
          <w:t>1 Comparison of LTIM and MER indicators and reporting structure</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_Toc10193529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5</w:t>
        </w:r>
        <w:r w:rsidR="003C1065" w:rsidRPr="002A4314">
          <w:rPr>
            <w:rFonts w:ascii="Leelawadee UI" w:hAnsi="Leelawadee UI" w:cs="Leelawadee UI"/>
            <w:noProof/>
            <w:webHidden/>
            <w:sz w:val="20"/>
            <w:szCs w:val="20"/>
          </w:rPr>
          <w:fldChar w:fldCharType="end"/>
        </w:r>
      </w:hyperlink>
    </w:p>
    <w:p w14:paraId="3CA7CB59" w14:textId="23744642"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0" w:history="1">
        <w:r w:rsidR="003C1065" w:rsidRPr="002A4314">
          <w:rPr>
            <w:rStyle w:val="Hyperlink"/>
            <w:rFonts w:ascii="Leelawadee UI" w:hAnsi="Leelawadee UI" w:cs="Leelawadee UI"/>
            <w:noProof/>
            <w:sz w:val="20"/>
            <w:szCs w:val="20"/>
          </w:rPr>
          <w:t>Table 5</w:t>
        </w:r>
        <w:r w:rsidR="003C1065" w:rsidRPr="002A4314">
          <w:rPr>
            <w:rStyle w:val="Hyperlink"/>
            <w:rFonts w:ascii="Leelawadee UI" w:hAnsi="Leelawadee UI" w:cs="Leelawadee UI"/>
            <w:noProof/>
            <w:sz w:val="20"/>
            <w:szCs w:val="20"/>
          </w:rPr>
          <w:noBreakHyphen/>
          <w:t>2 Water NSW gauging stations within upstream catchments.</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_Toc10193530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7</w:t>
        </w:r>
        <w:r w:rsidR="003C1065" w:rsidRPr="002A4314">
          <w:rPr>
            <w:rFonts w:ascii="Leelawadee UI" w:hAnsi="Leelawadee UI" w:cs="Leelawadee UI"/>
            <w:noProof/>
            <w:webHidden/>
            <w:sz w:val="20"/>
            <w:szCs w:val="20"/>
          </w:rPr>
          <w:fldChar w:fldCharType="end"/>
        </w:r>
      </w:hyperlink>
    </w:p>
    <w:p w14:paraId="0C30D8FF" w14:textId="2BA71CBF"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1" w:history="1">
        <w:r w:rsidR="003C1065" w:rsidRPr="002A4314">
          <w:rPr>
            <w:rStyle w:val="Hyperlink"/>
            <w:rFonts w:ascii="Leelawadee UI" w:hAnsi="Leelawadee UI" w:cs="Leelawadee UI"/>
            <w:noProof/>
            <w:sz w:val="20"/>
            <w:szCs w:val="20"/>
          </w:rPr>
          <w:t>Table 5</w:t>
        </w:r>
        <w:r w:rsidR="003C1065" w:rsidRPr="002A4314">
          <w:rPr>
            <w:rStyle w:val="Hyperlink"/>
            <w:rFonts w:ascii="Leelawadee UI" w:hAnsi="Leelawadee UI" w:cs="Leelawadee UI"/>
            <w:noProof/>
            <w:sz w:val="20"/>
            <w:szCs w:val="20"/>
          </w:rPr>
          <w:noBreakHyphen/>
          <w:t>3 Water NSW Gauges and the zones to which they relate.</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_Toc10193531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8</w:t>
        </w:r>
        <w:r w:rsidR="003C1065" w:rsidRPr="002A4314">
          <w:rPr>
            <w:rFonts w:ascii="Leelawadee UI" w:hAnsi="Leelawadee UI" w:cs="Leelawadee UI"/>
            <w:noProof/>
            <w:webHidden/>
            <w:sz w:val="20"/>
            <w:szCs w:val="20"/>
          </w:rPr>
          <w:fldChar w:fldCharType="end"/>
        </w:r>
      </w:hyperlink>
    </w:p>
    <w:p w14:paraId="490162F0" w14:textId="330A05F0"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2" w:history="1">
        <w:r w:rsidR="003C1065" w:rsidRPr="002A4314">
          <w:rPr>
            <w:rStyle w:val="Hyperlink"/>
            <w:rFonts w:ascii="Leelawadee UI" w:hAnsi="Leelawadee UI" w:cs="Leelawadee UI"/>
            <w:noProof/>
            <w:sz w:val="20"/>
            <w:szCs w:val="20"/>
          </w:rPr>
          <w:t>Table 5</w:t>
        </w:r>
        <w:r w:rsidR="003C1065" w:rsidRPr="002A4314">
          <w:rPr>
            <w:rStyle w:val="Hyperlink"/>
            <w:rFonts w:ascii="Leelawadee UI" w:hAnsi="Leelawadee UI" w:cs="Leelawadee UI"/>
            <w:noProof/>
            <w:sz w:val="20"/>
            <w:szCs w:val="20"/>
          </w:rPr>
          <w:noBreakHyphen/>
          <w:t>4 Locations of water level recorders within the Selected Area.</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_Toc10193532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2</w:t>
        </w:r>
        <w:r w:rsidR="00CF5EA9">
          <w:rPr>
            <w:rFonts w:ascii="Leelawadee UI" w:hAnsi="Leelawadee UI" w:cs="Leelawadee UI"/>
            <w:noProof/>
            <w:webHidden/>
            <w:sz w:val="20"/>
            <w:szCs w:val="20"/>
          </w:rPr>
          <w:t>8</w:t>
        </w:r>
        <w:r w:rsidR="003C1065" w:rsidRPr="002A4314">
          <w:rPr>
            <w:rFonts w:ascii="Leelawadee UI" w:hAnsi="Leelawadee UI" w:cs="Leelawadee UI"/>
            <w:noProof/>
            <w:webHidden/>
            <w:sz w:val="20"/>
            <w:szCs w:val="20"/>
          </w:rPr>
          <w:fldChar w:fldCharType="end"/>
        </w:r>
      </w:hyperlink>
    </w:p>
    <w:p w14:paraId="553D62C9" w14:textId="1B071E6B"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3" w:history="1">
        <w:r w:rsidR="003C1065" w:rsidRPr="002A4314">
          <w:rPr>
            <w:rStyle w:val="Hyperlink"/>
            <w:rFonts w:ascii="Leelawadee UI" w:hAnsi="Leelawadee UI" w:cs="Leelawadee UI"/>
            <w:noProof/>
            <w:sz w:val="20"/>
            <w:szCs w:val="20"/>
          </w:rPr>
          <w:t>Table 7</w:t>
        </w:r>
        <w:r w:rsidR="003C1065" w:rsidRPr="002A4314">
          <w:rPr>
            <w:rStyle w:val="Hyperlink"/>
            <w:rFonts w:ascii="Leelawadee UI" w:hAnsi="Leelawadee UI" w:cs="Leelawadee UI"/>
            <w:noProof/>
            <w:sz w:val="20"/>
            <w:szCs w:val="20"/>
          </w:rPr>
          <w:noBreakHyphen/>
          <w:t>1 Indicator-Zone interactions. SA represents Selected Area.</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5</w:t>
        </w:r>
        <w:r w:rsidR="00CF5EA9">
          <w:rPr>
            <w:rFonts w:ascii="Leelawadee UI" w:hAnsi="Leelawadee UI" w:cs="Leelawadee UI"/>
            <w:noProof/>
            <w:webHidden/>
            <w:sz w:val="20"/>
            <w:szCs w:val="20"/>
          </w:rPr>
          <w:t>6</w:t>
        </w:r>
      </w:hyperlink>
    </w:p>
    <w:p w14:paraId="2F038B71" w14:textId="6D9819B5"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4" w:history="1">
        <w:r w:rsidR="003C1065" w:rsidRPr="002A4314">
          <w:rPr>
            <w:rStyle w:val="Hyperlink"/>
            <w:rFonts w:ascii="Leelawadee UI" w:hAnsi="Leelawadee UI" w:cs="Leelawadee UI"/>
            <w:noProof/>
            <w:sz w:val="20"/>
            <w:szCs w:val="20"/>
          </w:rPr>
          <w:t>Table 7</w:t>
        </w:r>
        <w:r w:rsidR="003C1065" w:rsidRPr="002A4314">
          <w:rPr>
            <w:rStyle w:val="Hyperlink"/>
            <w:rFonts w:ascii="Leelawadee UI" w:hAnsi="Leelawadee UI" w:cs="Leelawadee UI"/>
            <w:noProof/>
            <w:sz w:val="20"/>
            <w:szCs w:val="20"/>
          </w:rPr>
          <w:noBreakHyphen/>
          <w:t>2 Annual field survey cycle in the Darling River zone.</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5</w:t>
        </w:r>
        <w:r w:rsidR="00CF5EA9">
          <w:rPr>
            <w:rFonts w:ascii="Leelawadee UI" w:hAnsi="Leelawadee UI" w:cs="Leelawadee UI"/>
            <w:noProof/>
            <w:webHidden/>
            <w:sz w:val="20"/>
            <w:szCs w:val="20"/>
          </w:rPr>
          <w:t>7</w:t>
        </w:r>
      </w:hyperlink>
    </w:p>
    <w:p w14:paraId="36094066" w14:textId="1A89585E"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5" w:history="1">
        <w:r w:rsidR="003C1065" w:rsidRPr="002A4314">
          <w:rPr>
            <w:rStyle w:val="Hyperlink"/>
            <w:rFonts w:ascii="Leelawadee UI" w:hAnsi="Leelawadee UI" w:cs="Leelawadee UI"/>
            <w:noProof/>
            <w:sz w:val="20"/>
            <w:szCs w:val="20"/>
          </w:rPr>
          <w:t>Table 7</w:t>
        </w:r>
        <w:r w:rsidR="003C1065" w:rsidRPr="002A4314">
          <w:rPr>
            <w:rStyle w:val="Hyperlink"/>
            <w:rFonts w:ascii="Leelawadee UI" w:hAnsi="Leelawadee UI" w:cs="Leelawadee UI"/>
            <w:noProof/>
            <w:sz w:val="20"/>
            <w:szCs w:val="20"/>
          </w:rPr>
          <w:noBreakHyphen/>
          <w:t>3 Annual field survey cycle for indicators within the Warrego River and Western Floodplain zones.</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5</w:t>
        </w:r>
        <w:r w:rsidR="00CF5EA9">
          <w:rPr>
            <w:rFonts w:ascii="Leelawadee UI" w:hAnsi="Leelawadee UI" w:cs="Leelawadee UI"/>
            <w:noProof/>
            <w:webHidden/>
            <w:sz w:val="20"/>
            <w:szCs w:val="20"/>
          </w:rPr>
          <w:t>7</w:t>
        </w:r>
      </w:hyperlink>
    </w:p>
    <w:p w14:paraId="1BF8546F" w14:textId="292119D8"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6" w:history="1">
        <w:r w:rsidR="003C1065" w:rsidRPr="002A4314">
          <w:rPr>
            <w:rStyle w:val="Hyperlink"/>
            <w:rFonts w:ascii="Leelawadee UI" w:hAnsi="Leelawadee UI" w:cs="Leelawadee UI"/>
            <w:noProof/>
            <w:sz w:val="20"/>
            <w:szCs w:val="20"/>
          </w:rPr>
          <w:t>Table 8</w:t>
        </w:r>
        <w:r w:rsidR="003C1065" w:rsidRPr="002A4314">
          <w:rPr>
            <w:rStyle w:val="Hyperlink"/>
            <w:rFonts w:ascii="Leelawadee UI" w:hAnsi="Leelawadee UI" w:cs="Leelawadee UI"/>
            <w:noProof/>
            <w:sz w:val="20"/>
            <w:szCs w:val="20"/>
          </w:rPr>
          <w:noBreakHyphen/>
          <w:t>1 Review of Warrego-Darling LTIM communication and engagement activities and approaches.</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_Toc10193536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6</w:t>
        </w:r>
        <w:r w:rsidR="00CF5EA9">
          <w:rPr>
            <w:rFonts w:ascii="Leelawadee UI" w:hAnsi="Leelawadee UI" w:cs="Leelawadee UI"/>
            <w:noProof/>
            <w:webHidden/>
            <w:sz w:val="20"/>
            <w:szCs w:val="20"/>
          </w:rPr>
          <w:t>0</w:t>
        </w:r>
        <w:r w:rsidR="003C1065" w:rsidRPr="002A4314">
          <w:rPr>
            <w:rFonts w:ascii="Leelawadee UI" w:hAnsi="Leelawadee UI" w:cs="Leelawadee UI"/>
            <w:noProof/>
            <w:webHidden/>
            <w:sz w:val="20"/>
            <w:szCs w:val="20"/>
          </w:rPr>
          <w:fldChar w:fldCharType="end"/>
        </w:r>
      </w:hyperlink>
    </w:p>
    <w:p w14:paraId="20CBF5D3" w14:textId="6AFA746C"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7" w:history="1">
        <w:r w:rsidR="003C1065" w:rsidRPr="002A4314">
          <w:rPr>
            <w:rStyle w:val="Hyperlink"/>
            <w:rFonts w:ascii="Leelawadee UI" w:hAnsi="Leelawadee UI" w:cs="Leelawadee UI"/>
            <w:noProof/>
            <w:sz w:val="20"/>
            <w:szCs w:val="20"/>
          </w:rPr>
          <w:t>Table 8</w:t>
        </w:r>
        <w:r w:rsidR="003C1065" w:rsidRPr="002A4314">
          <w:rPr>
            <w:rStyle w:val="Hyperlink"/>
            <w:rFonts w:ascii="Leelawadee UI" w:hAnsi="Leelawadee UI" w:cs="Leelawadee UI"/>
            <w:noProof/>
            <w:sz w:val="20"/>
            <w:szCs w:val="20"/>
          </w:rPr>
          <w:noBreakHyphen/>
          <w:t>2 Warrego-Darling LTIM communication products.</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_Toc10193537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6</w:t>
        </w:r>
        <w:r w:rsidR="00CF5EA9">
          <w:rPr>
            <w:rFonts w:ascii="Leelawadee UI" w:hAnsi="Leelawadee UI" w:cs="Leelawadee UI"/>
            <w:noProof/>
            <w:webHidden/>
            <w:sz w:val="20"/>
            <w:szCs w:val="20"/>
          </w:rPr>
          <w:t>2</w:t>
        </w:r>
        <w:r w:rsidR="003C1065" w:rsidRPr="002A4314">
          <w:rPr>
            <w:rFonts w:ascii="Leelawadee UI" w:hAnsi="Leelawadee UI" w:cs="Leelawadee UI"/>
            <w:noProof/>
            <w:webHidden/>
            <w:sz w:val="20"/>
            <w:szCs w:val="20"/>
          </w:rPr>
          <w:fldChar w:fldCharType="end"/>
        </w:r>
      </w:hyperlink>
    </w:p>
    <w:p w14:paraId="4BA26EC7" w14:textId="088DB781"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8" w:history="1">
        <w:r w:rsidR="003C1065" w:rsidRPr="002A4314">
          <w:rPr>
            <w:rStyle w:val="Hyperlink"/>
            <w:rFonts w:ascii="Leelawadee UI" w:hAnsi="Leelawadee UI" w:cs="Leelawadee UI"/>
            <w:noProof/>
            <w:sz w:val="20"/>
            <w:szCs w:val="20"/>
          </w:rPr>
          <w:t>Table 8</w:t>
        </w:r>
        <w:r w:rsidR="003C1065" w:rsidRPr="002A4314">
          <w:rPr>
            <w:rStyle w:val="Hyperlink"/>
            <w:rFonts w:ascii="Leelawadee UI" w:hAnsi="Leelawadee UI" w:cs="Leelawadee UI"/>
            <w:noProof/>
            <w:sz w:val="20"/>
            <w:szCs w:val="20"/>
          </w:rPr>
          <w:noBreakHyphen/>
          <w:t>3 Key Audience assessment.</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6</w:t>
        </w:r>
        <w:r w:rsidR="00CF5EA9">
          <w:rPr>
            <w:rFonts w:ascii="Leelawadee UI" w:hAnsi="Leelawadee UI" w:cs="Leelawadee UI"/>
            <w:noProof/>
            <w:webHidden/>
            <w:sz w:val="20"/>
            <w:szCs w:val="20"/>
          </w:rPr>
          <w:t>3</w:t>
        </w:r>
      </w:hyperlink>
    </w:p>
    <w:p w14:paraId="31809AF1" w14:textId="3F42FB56"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39" w:history="1">
        <w:r w:rsidR="003C1065" w:rsidRPr="002A4314">
          <w:rPr>
            <w:rStyle w:val="Hyperlink"/>
            <w:rFonts w:ascii="Leelawadee UI" w:hAnsi="Leelawadee UI" w:cs="Leelawadee UI"/>
            <w:noProof/>
            <w:sz w:val="20"/>
            <w:szCs w:val="20"/>
          </w:rPr>
          <w:t>Table 8</w:t>
        </w:r>
        <w:r w:rsidR="003C1065" w:rsidRPr="002A4314">
          <w:rPr>
            <w:rStyle w:val="Hyperlink"/>
            <w:rFonts w:ascii="Leelawadee UI" w:hAnsi="Leelawadee UI" w:cs="Leelawadee UI"/>
            <w:noProof/>
            <w:sz w:val="20"/>
            <w:szCs w:val="20"/>
          </w:rPr>
          <w:noBreakHyphen/>
          <w:t xml:space="preserve">4 </w:t>
        </w:r>
        <w:r w:rsidR="00035E61">
          <w:rPr>
            <w:rStyle w:val="Hyperlink"/>
            <w:rFonts w:ascii="Leelawadee UI" w:hAnsi="Leelawadee UI" w:cs="Leelawadee UI"/>
            <w:noProof/>
            <w:sz w:val="20"/>
            <w:szCs w:val="20"/>
          </w:rPr>
          <w:t xml:space="preserve">Possible </w:t>
        </w:r>
        <w:r w:rsidR="003C1065" w:rsidRPr="002A4314">
          <w:rPr>
            <w:rStyle w:val="Hyperlink"/>
            <w:rFonts w:ascii="Leelawadee UI" w:hAnsi="Leelawadee UI" w:cs="Leelawadee UI"/>
            <w:noProof/>
            <w:sz w:val="20"/>
            <w:szCs w:val="20"/>
          </w:rPr>
          <w:t>Warrego-Darling</w:t>
        </w:r>
        <w:r w:rsidR="00035E61">
          <w:rPr>
            <w:rStyle w:val="Hyperlink"/>
            <w:rFonts w:ascii="Leelawadee UI" w:hAnsi="Leelawadee UI" w:cs="Leelawadee UI"/>
            <w:noProof/>
            <w:sz w:val="20"/>
            <w:szCs w:val="20"/>
          </w:rPr>
          <w:t xml:space="preserve"> </w:t>
        </w:r>
        <w:r w:rsidR="003C1065" w:rsidRPr="002A4314">
          <w:rPr>
            <w:rStyle w:val="Hyperlink"/>
            <w:rFonts w:ascii="Leelawadee UI" w:hAnsi="Leelawadee UI" w:cs="Leelawadee UI"/>
            <w:noProof/>
            <w:sz w:val="20"/>
            <w:szCs w:val="20"/>
          </w:rPr>
          <w:t xml:space="preserve">MER Communication </w:t>
        </w:r>
        <w:r w:rsidR="00035E61">
          <w:rPr>
            <w:rStyle w:val="Hyperlink"/>
            <w:rFonts w:ascii="Leelawadee UI" w:hAnsi="Leelawadee UI" w:cs="Leelawadee UI"/>
            <w:noProof/>
            <w:sz w:val="20"/>
            <w:szCs w:val="20"/>
          </w:rPr>
          <w:t xml:space="preserve">and Engagement </w:t>
        </w:r>
        <w:r w:rsidR="003C1065" w:rsidRPr="002A4314">
          <w:rPr>
            <w:rStyle w:val="Hyperlink"/>
            <w:rFonts w:ascii="Leelawadee UI" w:hAnsi="Leelawadee UI" w:cs="Leelawadee UI"/>
            <w:noProof/>
            <w:sz w:val="20"/>
            <w:szCs w:val="20"/>
          </w:rPr>
          <w:t xml:space="preserve">Plan </w:t>
        </w:r>
        <w:r w:rsidR="00035E61">
          <w:rPr>
            <w:rStyle w:val="Hyperlink"/>
            <w:rFonts w:ascii="Leelawadee UI" w:hAnsi="Leelawadee UI" w:cs="Leelawadee UI"/>
            <w:noProof/>
            <w:sz w:val="20"/>
            <w:szCs w:val="20"/>
          </w:rPr>
          <w:t xml:space="preserve">and activities </w:t>
        </w:r>
        <w:r w:rsidR="003C1065" w:rsidRPr="002A4314">
          <w:rPr>
            <w:rStyle w:val="Hyperlink"/>
            <w:rFonts w:ascii="Leelawadee UI" w:hAnsi="Leelawadee UI" w:cs="Leelawadee UI"/>
            <w:noProof/>
            <w:sz w:val="20"/>
            <w:szCs w:val="20"/>
          </w:rPr>
          <w:t>2019</w:t>
        </w:r>
        <w:r w:rsidR="00035E61">
          <w:rPr>
            <w:rStyle w:val="Hyperlink"/>
            <w:rFonts w:ascii="Leelawadee UI" w:hAnsi="Leelawadee UI" w:cs="Leelawadee UI"/>
            <w:noProof/>
            <w:sz w:val="20"/>
            <w:szCs w:val="20"/>
          </w:rPr>
          <w:t xml:space="preserve"> </w:t>
        </w:r>
        <w:r w:rsidR="003C1065" w:rsidRPr="002A4314">
          <w:rPr>
            <w:rStyle w:val="Hyperlink"/>
            <w:rFonts w:ascii="Leelawadee UI" w:hAnsi="Leelawadee UI" w:cs="Leelawadee UI"/>
            <w:noProof/>
            <w:sz w:val="20"/>
            <w:szCs w:val="20"/>
          </w:rPr>
          <w:t>-</w:t>
        </w:r>
        <w:r w:rsidR="00035E61">
          <w:rPr>
            <w:rStyle w:val="Hyperlink"/>
            <w:rFonts w:ascii="Leelawadee UI" w:hAnsi="Leelawadee UI" w:cs="Leelawadee UI"/>
            <w:noProof/>
            <w:sz w:val="20"/>
            <w:szCs w:val="20"/>
          </w:rPr>
          <w:t xml:space="preserve"> </w:t>
        </w:r>
        <w:r w:rsidR="003C1065" w:rsidRPr="002A4314">
          <w:rPr>
            <w:rStyle w:val="Hyperlink"/>
            <w:rFonts w:ascii="Leelawadee UI" w:hAnsi="Leelawadee UI" w:cs="Leelawadee UI"/>
            <w:noProof/>
            <w:sz w:val="20"/>
            <w:szCs w:val="20"/>
          </w:rPr>
          <w:t>2022.</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6</w:t>
        </w:r>
        <w:r w:rsidR="00CF5EA9">
          <w:rPr>
            <w:rFonts w:ascii="Leelawadee UI" w:hAnsi="Leelawadee UI" w:cs="Leelawadee UI"/>
            <w:noProof/>
            <w:webHidden/>
            <w:sz w:val="20"/>
            <w:szCs w:val="20"/>
          </w:rPr>
          <w:t>5</w:t>
        </w:r>
      </w:hyperlink>
    </w:p>
    <w:p w14:paraId="2DC4D071" w14:textId="2554374A"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0" w:history="1">
        <w:r w:rsidR="003C1065" w:rsidRPr="002A4314">
          <w:rPr>
            <w:rStyle w:val="Hyperlink"/>
            <w:rFonts w:ascii="Leelawadee UI" w:hAnsi="Leelawadee UI" w:cs="Leelawadee UI"/>
            <w:noProof/>
            <w:sz w:val="20"/>
            <w:szCs w:val="20"/>
          </w:rPr>
          <w:t>Table 9</w:t>
        </w:r>
        <w:r w:rsidR="003C1065" w:rsidRPr="002A4314">
          <w:rPr>
            <w:rStyle w:val="Hyperlink"/>
            <w:rFonts w:ascii="Leelawadee UI" w:hAnsi="Leelawadee UI" w:cs="Leelawadee UI"/>
            <w:noProof/>
            <w:sz w:val="20"/>
            <w:szCs w:val="20"/>
          </w:rPr>
          <w:noBreakHyphen/>
          <w:t>1 Progress reporting requirements for the Warrego-Darling Selected Area MER Project.</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6</w:t>
        </w:r>
        <w:r w:rsidR="00CF5EA9">
          <w:rPr>
            <w:rFonts w:ascii="Leelawadee UI" w:hAnsi="Leelawadee UI" w:cs="Leelawadee UI"/>
            <w:noProof/>
            <w:webHidden/>
            <w:sz w:val="20"/>
            <w:szCs w:val="20"/>
          </w:rPr>
          <w:t>8</w:t>
        </w:r>
      </w:hyperlink>
    </w:p>
    <w:p w14:paraId="727D3E10" w14:textId="6147A436"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1" w:history="1">
        <w:r w:rsidR="003C1065" w:rsidRPr="002A4314">
          <w:rPr>
            <w:rStyle w:val="Hyperlink"/>
            <w:rFonts w:ascii="Leelawadee UI" w:hAnsi="Leelawadee UI" w:cs="Leelawadee UI"/>
            <w:noProof/>
            <w:sz w:val="20"/>
            <w:szCs w:val="20"/>
          </w:rPr>
          <w:t>Table 9</w:t>
        </w:r>
        <w:r w:rsidR="003C1065" w:rsidRPr="002A4314">
          <w:rPr>
            <w:rStyle w:val="Hyperlink"/>
            <w:rFonts w:ascii="Leelawadee UI" w:hAnsi="Leelawadee UI" w:cs="Leelawadee UI"/>
            <w:noProof/>
            <w:sz w:val="20"/>
            <w:szCs w:val="20"/>
          </w:rPr>
          <w:noBreakHyphen/>
          <w:t>2 Reporting requirements for the MER Project.</w:t>
        </w:r>
        <w:r w:rsidR="003C1065" w:rsidRPr="002A4314">
          <w:rPr>
            <w:rFonts w:ascii="Leelawadee UI" w:hAnsi="Leelawadee UI" w:cs="Leelawadee UI"/>
            <w:noProof/>
            <w:webHidden/>
            <w:sz w:val="20"/>
            <w:szCs w:val="20"/>
          </w:rPr>
          <w:tab/>
        </w:r>
        <w:r w:rsidR="003C1065" w:rsidRPr="002A4314">
          <w:rPr>
            <w:rFonts w:ascii="Leelawadee UI" w:hAnsi="Leelawadee UI" w:cs="Leelawadee UI"/>
            <w:noProof/>
            <w:webHidden/>
            <w:sz w:val="20"/>
            <w:szCs w:val="20"/>
          </w:rPr>
          <w:fldChar w:fldCharType="begin"/>
        </w:r>
        <w:r w:rsidR="003C1065" w:rsidRPr="002A4314">
          <w:rPr>
            <w:rFonts w:ascii="Leelawadee UI" w:hAnsi="Leelawadee UI" w:cs="Leelawadee UI"/>
            <w:noProof/>
            <w:webHidden/>
            <w:sz w:val="20"/>
            <w:szCs w:val="20"/>
          </w:rPr>
          <w:instrText xml:space="preserve"> PAGEREF _Toc10193541 \h </w:instrText>
        </w:r>
        <w:r w:rsidR="003C1065" w:rsidRPr="002A4314">
          <w:rPr>
            <w:rFonts w:ascii="Leelawadee UI" w:hAnsi="Leelawadee UI" w:cs="Leelawadee UI"/>
            <w:noProof/>
            <w:webHidden/>
            <w:sz w:val="20"/>
            <w:szCs w:val="20"/>
          </w:rPr>
        </w:r>
        <w:r w:rsidR="003C1065" w:rsidRPr="002A4314">
          <w:rPr>
            <w:rFonts w:ascii="Leelawadee UI" w:hAnsi="Leelawadee UI" w:cs="Leelawadee UI"/>
            <w:noProof/>
            <w:webHidden/>
            <w:sz w:val="20"/>
            <w:szCs w:val="20"/>
          </w:rPr>
          <w:fldChar w:fldCharType="separate"/>
        </w:r>
        <w:r w:rsidR="003C1065"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0</w:t>
        </w:r>
        <w:r w:rsidR="003C1065" w:rsidRPr="002A4314">
          <w:rPr>
            <w:rFonts w:ascii="Leelawadee UI" w:hAnsi="Leelawadee UI" w:cs="Leelawadee UI"/>
            <w:noProof/>
            <w:webHidden/>
            <w:sz w:val="20"/>
            <w:szCs w:val="20"/>
          </w:rPr>
          <w:fldChar w:fldCharType="end"/>
        </w:r>
      </w:hyperlink>
    </w:p>
    <w:p w14:paraId="49C2E2CC" w14:textId="534BE0BE"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2"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1 Primary governance structure for the Warrego-Darling Selected Area MER Project.</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2</w:t>
        </w:r>
      </w:hyperlink>
    </w:p>
    <w:p w14:paraId="54839708" w14:textId="285AB201"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3"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2 Risk assessment matrix.</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3</w:t>
        </w:r>
      </w:hyperlink>
    </w:p>
    <w:p w14:paraId="5745EF76" w14:textId="3B3B867F"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4"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3 Risk likelihood categories.</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4</w:t>
        </w:r>
      </w:hyperlink>
    </w:p>
    <w:p w14:paraId="31006EBD" w14:textId="71C5E960"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5"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4 Risk consequence categories.</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5</w:t>
        </w:r>
      </w:hyperlink>
    </w:p>
    <w:p w14:paraId="78A51F93" w14:textId="2AE09108"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6"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5 Warrego-Darling MER Plan risk assessment: successful implementation of the MER Project.</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7</w:t>
        </w:r>
        <w:r w:rsidR="00CF5EA9">
          <w:rPr>
            <w:rFonts w:ascii="Leelawadee UI" w:hAnsi="Leelawadee UI" w:cs="Leelawadee UI"/>
            <w:noProof/>
            <w:webHidden/>
            <w:sz w:val="20"/>
            <w:szCs w:val="20"/>
          </w:rPr>
          <w:t>6</w:t>
        </w:r>
      </w:hyperlink>
    </w:p>
    <w:p w14:paraId="71B93F36" w14:textId="14853B86"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7"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6 Junction of the Warrego and Darling Rivers MER Plan risk assessment: risks to the environment as a result of the MER Project.</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80</w:t>
        </w:r>
      </w:hyperlink>
    </w:p>
    <w:p w14:paraId="6ABB01B6" w14:textId="3F9898AE"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8"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7 Junction of the Warrego and Darling Rivers MER Plan risk assessment: risks to individuals and teams undertaking monitoring activities.</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82</w:t>
        </w:r>
      </w:hyperlink>
    </w:p>
    <w:p w14:paraId="233D9024" w14:textId="43020FBF"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49" w:history="1">
        <w:r w:rsidR="003C1065" w:rsidRPr="002A4314">
          <w:rPr>
            <w:rStyle w:val="Hyperlink"/>
            <w:rFonts w:ascii="Leelawadee UI" w:hAnsi="Leelawadee UI" w:cs="Leelawadee UI"/>
            <w:noProof/>
            <w:sz w:val="20"/>
            <w:szCs w:val="20"/>
          </w:rPr>
          <w:t>Table 10</w:t>
        </w:r>
        <w:r w:rsidR="003C1065" w:rsidRPr="002A4314">
          <w:rPr>
            <w:rStyle w:val="Hyperlink"/>
            <w:rFonts w:ascii="Leelawadee UI" w:hAnsi="Leelawadee UI" w:cs="Leelawadee UI"/>
            <w:noProof/>
            <w:sz w:val="20"/>
            <w:szCs w:val="20"/>
          </w:rPr>
          <w:noBreakHyphen/>
          <w:t>8 Field equipment and methods QA/QC – Warrego-Darling Rivers Selected Area.</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87</w:t>
        </w:r>
      </w:hyperlink>
    </w:p>
    <w:p w14:paraId="0BCF7392" w14:textId="192CF69E"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50" w:history="1">
        <w:r w:rsidR="003C1065" w:rsidRPr="002A4314">
          <w:rPr>
            <w:rStyle w:val="Hyperlink"/>
            <w:rFonts w:ascii="Leelawadee UI" w:hAnsi="Leelawadee UI" w:cs="Leelawadee UI"/>
            <w:noProof/>
            <w:sz w:val="20"/>
            <w:szCs w:val="20"/>
          </w:rPr>
          <w:t>Table 11</w:t>
        </w:r>
        <w:r w:rsidR="003C1065" w:rsidRPr="002A4314">
          <w:rPr>
            <w:rStyle w:val="Hyperlink"/>
            <w:rFonts w:ascii="Leelawadee UI" w:hAnsi="Leelawadee UI" w:cs="Leelawadee UI"/>
            <w:noProof/>
            <w:sz w:val="20"/>
            <w:szCs w:val="20"/>
          </w:rPr>
          <w:noBreakHyphen/>
          <w:t>1 Data collection QA/QC – Warrego-Darling Selected Area.</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89</w:t>
        </w:r>
      </w:hyperlink>
    </w:p>
    <w:p w14:paraId="30916E40" w14:textId="53338652" w:rsidR="003C1065" w:rsidRPr="002A4314" w:rsidRDefault="005A3363" w:rsidP="002A4314">
      <w:pPr>
        <w:pStyle w:val="TableofFigures"/>
        <w:tabs>
          <w:tab w:val="right" w:leader="dot" w:pos="9016"/>
        </w:tabs>
        <w:spacing w:after="60" w:line="240" w:lineRule="auto"/>
        <w:ind w:left="993" w:hanging="993"/>
        <w:rPr>
          <w:rFonts w:ascii="Leelawadee UI" w:eastAsiaTheme="minorEastAsia" w:hAnsi="Leelawadee UI" w:cs="Leelawadee UI"/>
          <w:noProof/>
          <w:sz w:val="20"/>
          <w:szCs w:val="20"/>
          <w:lang w:eastAsia="en-AU"/>
        </w:rPr>
      </w:pPr>
      <w:hyperlink w:anchor="_Toc10193551" w:history="1">
        <w:r w:rsidR="003C1065" w:rsidRPr="002A4314">
          <w:rPr>
            <w:rStyle w:val="Hyperlink"/>
            <w:rFonts w:ascii="Leelawadee UI" w:hAnsi="Leelawadee UI" w:cs="Leelawadee UI"/>
            <w:noProof/>
            <w:sz w:val="20"/>
            <w:szCs w:val="20"/>
          </w:rPr>
          <w:t>Table 11</w:t>
        </w:r>
        <w:r w:rsidR="003C1065" w:rsidRPr="002A4314">
          <w:rPr>
            <w:rStyle w:val="Hyperlink"/>
            <w:rFonts w:ascii="Leelawadee UI" w:hAnsi="Leelawadee UI" w:cs="Leelawadee UI"/>
            <w:noProof/>
            <w:sz w:val="20"/>
            <w:szCs w:val="20"/>
          </w:rPr>
          <w:noBreakHyphen/>
          <w:t>2 Document management procedures.</w:t>
        </w:r>
        <w:r w:rsidR="003C1065" w:rsidRPr="002A4314">
          <w:rPr>
            <w:rFonts w:ascii="Leelawadee UI" w:hAnsi="Leelawadee UI" w:cs="Leelawadee UI"/>
            <w:noProof/>
            <w:webHidden/>
            <w:sz w:val="20"/>
            <w:szCs w:val="20"/>
          </w:rPr>
          <w:tab/>
        </w:r>
        <w:r w:rsidR="002A4314" w:rsidRPr="002A4314">
          <w:rPr>
            <w:rFonts w:ascii="Leelawadee UI" w:hAnsi="Leelawadee UI" w:cs="Leelawadee UI"/>
            <w:noProof/>
            <w:webHidden/>
            <w:sz w:val="20"/>
            <w:szCs w:val="20"/>
          </w:rPr>
          <w:t>9</w:t>
        </w:r>
        <w:r w:rsidR="00CF5EA9">
          <w:rPr>
            <w:rFonts w:ascii="Leelawadee UI" w:hAnsi="Leelawadee UI" w:cs="Leelawadee UI"/>
            <w:noProof/>
            <w:webHidden/>
            <w:sz w:val="20"/>
            <w:szCs w:val="20"/>
          </w:rPr>
          <w:t>1</w:t>
        </w:r>
      </w:hyperlink>
    </w:p>
    <w:p w14:paraId="45A01D3B" w14:textId="0D86A294" w:rsidR="00F66A06" w:rsidRPr="000760A9" w:rsidRDefault="00F66A06" w:rsidP="002A4314">
      <w:pPr>
        <w:spacing w:after="60" w:line="240" w:lineRule="auto"/>
        <w:ind w:left="993" w:hanging="993"/>
        <w:rPr>
          <w:rFonts w:ascii="Leelawadee UI" w:hAnsi="Leelawadee UI" w:cs="Leelawadee UI"/>
          <w:sz w:val="20"/>
          <w:szCs w:val="20"/>
        </w:rPr>
      </w:pPr>
      <w:r w:rsidRPr="002A4314">
        <w:rPr>
          <w:rFonts w:ascii="Leelawadee UI" w:hAnsi="Leelawadee UI" w:cs="Leelawadee UI"/>
          <w:sz w:val="20"/>
          <w:szCs w:val="20"/>
          <w:highlight w:val="yellow"/>
        </w:rPr>
        <w:fldChar w:fldCharType="end"/>
      </w:r>
      <w:r w:rsidRPr="000760A9">
        <w:rPr>
          <w:rFonts w:ascii="Leelawadee UI" w:hAnsi="Leelawadee UI" w:cs="Leelawadee UI"/>
          <w:sz w:val="20"/>
          <w:szCs w:val="20"/>
        </w:rPr>
        <w:br w:type="page"/>
      </w:r>
    </w:p>
    <w:p w14:paraId="2A8E3208" w14:textId="211C3E66" w:rsidR="00F66A06" w:rsidRDefault="00F66A06" w:rsidP="00BA6EBF">
      <w:pPr>
        <w:pStyle w:val="Heading1"/>
      </w:pPr>
      <w:bookmarkStart w:id="3" w:name="_Toc12792967"/>
      <w:r w:rsidRPr="00F66A06">
        <w:t>A</w:t>
      </w:r>
      <w:r>
        <w:t>bbreviations</w:t>
      </w:r>
      <w:bookmarkEnd w:id="3"/>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198"/>
        <w:gridCol w:w="6720"/>
      </w:tblGrid>
      <w:tr w:rsidR="00F66A06" w:rsidRPr="00BA6EBF" w14:paraId="7B769019" w14:textId="77777777" w:rsidTr="00BA6EBF">
        <w:trPr>
          <w:trHeight w:val="340"/>
        </w:trPr>
        <w:tc>
          <w:tcPr>
            <w:tcW w:w="2198" w:type="dxa"/>
            <w:shd w:val="clear" w:color="auto" w:fill="F2F2F2" w:themeFill="background1" w:themeFillShade="F2"/>
            <w:noWrap/>
            <w:vAlign w:val="center"/>
          </w:tcPr>
          <w:p w14:paraId="2D6298AA" w14:textId="77777777" w:rsidR="00F66A06" w:rsidRPr="00BA6EBF" w:rsidRDefault="00F66A06" w:rsidP="00F66A06">
            <w:pPr>
              <w:pStyle w:val="TableHeading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Abbreviation </w:t>
            </w:r>
          </w:p>
        </w:tc>
        <w:tc>
          <w:tcPr>
            <w:tcW w:w="6720" w:type="dxa"/>
            <w:shd w:val="clear" w:color="auto" w:fill="F2F2F2" w:themeFill="background1" w:themeFillShade="F2"/>
            <w:noWrap/>
            <w:vAlign w:val="center"/>
          </w:tcPr>
          <w:p w14:paraId="3A878142" w14:textId="77777777" w:rsidR="00F66A06" w:rsidRPr="00BA6EBF" w:rsidRDefault="00F66A06" w:rsidP="00F66A06">
            <w:pPr>
              <w:pStyle w:val="TableHeadingLeft"/>
              <w:spacing w:before="60" w:after="60" w:line="280" w:lineRule="exact"/>
              <w:rPr>
                <w:rFonts w:asciiTheme="minorHAnsi" w:hAnsiTheme="minorHAnsi" w:cstheme="minorHAnsi"/>
                <w:lang w:val="en-AU"/>
              </w:rPr>
            </w:pPr>
            <w:r w:rsidRPr="00BA6EBF">
              <w:rPr>
                <w:rFonts w:asciiTheme="minorHAnsi" w:hAnsiTheme="minorHAnsi" w:cstheme="minorHAnsi"/>
                <w:lang w:val="en-AU"/>
              </w:rPr>
              <w:t>Description</w:t>
            </w:r>
          </w:p>
        </w:tc>
      </w:tr>
      <w:tr w:rsidR="00F66A06" w:rsidRPr="00BA6EBF" w14:paraId="77169C8E" w14:textId="77777777" w:rsidTr="000E13AA">
        <w:trPr>
          <w:trHeight w:val="340"/>
        </w:trPr>
        <w:tc>
          <w:tcPr>
            <w:tcW w:w="2198" w:type="dxa"/>
            <w:noWrap/>
            <w:vAlign w:val="center"/>
          </w:tcPr>
          <w:p w14:paraId="0E830818" w14:textId="159B53E2" w:rsidR="00F66A06" w:rsidRPr="00BA6EBF" w:rsidRDefault="005F5C1A" w:rsidP="00F66A06">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2rog</w:t>
            </w:r>
          </w:p>
        </w:tc>
        <w:tc>
          <w:tcPr>
            <w:tcW w:w="6720" w:type="dxa"/>
            <w:noWrap/>
            <w:vAlign w:val="center"/>
          </w:tcPr>
          <w:p w14:paraId="53DA41AE" w14:textId="02EDBECD" w:rsidR="00F66A06" w:rsidRPr="00BA6EBF" w:rsidRDefault="005F5C1A" w:rsidP="00F66A06">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2rog Consulting</w:t>
            </w:r>
          </w:p>
        </w:tc>
      </w:tr>
      <w:tr w:rsidR="005F5C1A" w:rsidRPr="00BA6EBF" w14:paraId="1EEC23A4" w14:textId="77777777" w:rsidTr="000E13AA">
        <w:trPr>
          <w:trHeight w:val="340"/>
        </w:trPr>
        <w:tc>
          <w:tcPr>
            <w:tcW w:w="2198" w:type="dxa"/>
            <w:noWrap/>
            <w:vAlign w:val="center"/>
          </w:tcPr>
          <w:p w14:paraId="510B7B81" w14:textId="57A16B82"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ANAE </w:t>
            </w:r>
          </w:p>
        </w:tc>
        <w:tc>
          <w:tcPr>
            <w:tcW w:w="6720" w:type="dxa"/>
            <w:noWrap/>
            <w:vAlign w:val="center"/>
          </w:tcPr>
          <w:p w14:paraId="408DE738" w14:textId="66A63453"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(Interim) Australian National Aquatic Ecosystems (Classification Framework)</w:t>
            </w:r>
          </w:p>
        </w:tc>
      </w:tr>
      <w:tr w:rsidR="005F5C1A" w:rsidRPr="00BA6EBF" w14:paraId="58D357CF" w14:textId="77777777" w:rsidTr="001A0C45">
        <w:trPr>
          <w:trHeight w:val="340"/>
        </w:trPr>
        <w:tc>
          <w:tcPr>
            <w:tcW w:w="2198" w:type="dxa"/>
            <w:noWrap/>
            <w:vAlign w:val="center"/>
          </w:tcPr>
          <w:p w14:paraId="3980E674"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ASL</w:t>
            </w:r>
          </w:p>
        </w:tc>
        <w:tc>
          <w:tcPr>
            <w:tcW w:w="6720" w:type="dxa"/>
            <w:noWrap/>
            <w:vAlign w:val="center"/>
          </w:tcPr>
          <w:p w14:paraId="2115B527"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Above Sea Level </w:t>
            </w:r>
          </w:p>
        </w:tc>
      </w:tr>
      <w:tr w:rsidR="005F5C1A" w:rsidRPr="00BA6EBF" w14:paraId="79985108" w14:textId="77777777" w:rsidTr="006E76CE">
        <w:trPr>
          <w:trHeight w:val="340"/>
        </w:trPr>
        <w:tc>
          <w:tcPr>
            <w:tcW w:w="2198" w:type="dxa"/>
            <w:tcBorders>
              <w:top w:val="single" w:sz="2" w:space="0" w:color="000000"/>
              <w:bottom w:val="single" w:sz="2" w:space="0" w:color="000000"/>
              <w:right w:val="single" w:sz="2" w:space="0" w:color="000000"/>
            </w:tcBorders>
            <w:noWrap/>
            <w:vAlign w:val="center"/>
          </w:tcPr>
          <w:p w14:paraId="3EDC7458"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BoM</w:t>
            </w:r>
          </w:p>
        </w:tc>
        <w:tc>
          <w:tcPr>
            <w:tcW w:w="6720" w:type="dxa"/>
            <w:tcBorders>
              <w:top w:val="single" w:sz="2" w:space="0" w:color="000000"/>
              <w:left w:val="single" w:sz="2" w:space="0" w:color="000000"/>
              <w:bottom w:val="single" w:sz="2" w:space="0" w:color="000000"/>
            </w:tcBorders>
            <w:noWrap/>
            <w:vAlign w:val="center"/>
          </w:tcPr>
          <w:p w14:paraId="2A682D23"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Bureau of Meteorology</w:t>
            </w:r>
          </w:p>
        </w:tc>
      </w:tr>
      <w:tr w:rsidR="005F5C1A" w:rsidRPr="00BA6EBF" w14:paraId="65949BF2" w14:textId="77777777" w:rsidTr="006E76CE">
        <w:trPr>
          <w:trHeight w:val="340"/>
        </w:trPr>
        <w:tc>
          <w:tcPr>
            <w:tcW w:w="2198" w:type="dxa"/>
            <w:noWrap/>
            <w:vAlign w:val="center"/>
          </w:tcPr>
          <w:p w14:paraId="478C077C"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CEWH</w:t>
            </w:r>
          </w:p>
        </w:tc>
        <w:tc>
          <w:tcPr>
            <w:tcW w:w="6720" w:type="dxa"/>
            <w:noWrap/>
            <w:vAlign w:val="center"/>
          </w:tcPr>
          <w:p w14:paraId="6207F025" w14:textId="2B757ABB" w:rsidR="005F5C1A" w:rsidRPr="00BA6EBF" w:rsidRDefault="005F5C1A" w:rsidP="00D3709E">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Commonwealth </w:t>
            </w:r>
            <w:r w:rsidR="00D3709E">
              <w:rPr>
                <w:rFonts w:asciiTheme="minorHAnsi" w:hAnsiTheme="minorHAnsi" w:cstheme="minorHAnsi"/>
                <w:lang w:val="en-AU"/>
              </w:rPr>
              <w:t>Environmental Water</w:t>
            </w:r>
            <w:r w:rsidR="00E9130F">
              <w:rPr>
                <w:rFonts w:asciiTheme="minorHAnsi" w:hAnsiTheme="minorHAnsi" w:cstheme="minorHAnsi"/>
                <w:lang w:val="en-AU"/>
              </w:rPr>
              <w:t xml:space="preserve"> </w:t>
            </w:r>
            <w:r w:rsidRPr="00BA6EBF">
              <w:rPr>
                <w:rFonts w:asciiTheme="minorHAnsi" w:hAnsiTheme="minorHAnsi" w:cstheme="minorHAnsi"/>
                <w:lang w:val="en-AU"/>
              </w:rPr>
              <w:t>Holder</w:t>
            </w:r>
          </w:p>
        </w:tc>
      </w:tr>
      <w:tr w:rsidR="005F5C1A" w:rsidRPr="00BA6EBF" w14:paraId="7694480D" w14:textId="77777777" w:rsidTr="006E76CE">
        <w:trPr>
          <w:trHeight w:val="340"/>
        </w:trPr>
        <w:tc>
          <w:tcPr>
            <w:tcW w:w="2198" w:type="dxa"/>
            <w:tcBorders>
              <w:top w:val="single" w:sz="2" w:space="0" w:color="000000"/>
              <w:bottom w:val="single" w:sz="2" w:space="0" w:color="000000"/>
              <w:right w:val="single" w:sz="2" w:space="0" w:color="000000"/>
            </w:tcBorders>
            <w:noWrap/>
            <w:vAlign w:val="center"/>
          </w:tcPr>
          <w:p w14:paraId="112F9152"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CEWO</w:t>
            </w:r>
          </w:p>
        </w:tc>
        <w:tc>
          <w:tcPr>
            <w:tcW w:w="6720" w:type="dxa"/>
            <w:tcBorders>
              <w:top w:val="single" w:sz="2" w:space="0" w:color="000000"/>
              <w:left w:val="single" w:sz="2" w:space="0" w:color="000000"/>
              <w:bottom w:val="single" w:sz="2" w:space="0" w:color="000000"/>
            </w:tcBorders>
            <w:noWrap/>
            <w:vAlign w:val="center"/>
          </w:tcPr>
          <w:p w14:paraId="68E6BAAC" w14:textId="4239A256" w:rsidR="005F5C1A" w:rsidRPr="00BA6EBF" w:rsidRDefault="005F5C1A" w:rsidP="00D3709E">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Commonwealth </w:t>
            </w:r>
            <w:r w:rsidR="00D3709E">
              <w:rPr>
                <w:rFonts w:asciiTheme="minorHAnsi" w:hAnsiTheme="minorHAnsi" w:cstheme="minorHAnsi"/>
                <w:lang w:val="en-AU"/>
              </w:rPr>
              <w:t>Environmental Water</w:t>
            </w:r>
            <w:r w:rsidR="00E9130F">
              <w:rPr>
                <w:rFonts w:asciiTheme="minorHAnsi" w:hAnsiTheme="minorHAnsi" w:cstheme="minorHAnsi"/>
                <w:lang w:val="en-AU"/>
              </w:rPr>
              <w:t xml:space="preserve"> </w:t>
            </w:r>
            <w:r w:rsidRPr="00BA6EBF">
              <w:rPr>
                <w:rFonts w:asciiTheme="minorHAnsi" w:hAnsiTheme="minorHAnsi" w:cstheme="minorHAnsi"/>
                <w:lang w:val="en-AU"/>
              </w:rPr>
              <w:t>Office</w:t>
            </w:r>
          </w:p>
        </w:tc>
      </w:tr>
      <w:tr w:rsidR="00BA6EBF" w:rsidRPr="00BA6EBF" w14:paraId="0F341899" w14:textId="77777777" w:rsidTr="006E76CE">
        <w:trPr>
          <w:trHeight w:val="340"/>
        </w:trPr>
        <w:tc>
          <w:tcPr>
            <w:tcW w:w="2198" w:type="dxa"/>
            <w:tcBorders>
              <w:top w:val="single" w:sz="2" w:space="0" w:color="000000"/>
              <w:bottom w:val="single" w:sz="2" w:space="0" w:color="000000"/>
              <w:right w:val="single" w:sz="2" w:space="0" w:color="000000"/>
            </w:tcBorders>
            <w:noWrap/>
            <w:vAlign w:val="center"/>
          </w:tcPr>
          <w:p w14:paraId="0BC27F1D" w14:textId="37F9753F" w:rsidR="004D5098" w:rsidRPr="00E9130F" w:rsidRDefault="004D5098" w:rsidP="005F5C1A">
            <w:pPr>
              <w:pStyle w:val="TablebodycopyLEFT"/>
              <w:spacing w:before="60" w:after="60" w:line="280" w:lineRule="exact"/>
              <w:rPr>
                <w:rFonts w:asciiTheme="minorHAnsi" w:hAnsiTheme="minorHAnsi" w:cstheme="minorHAnsi"/>
                <w:lang w:val="en-AU"/>
              </w:rPr>
            </w:pPr>
            <w:r w:rsidRPr="00E9130F">
              <w:rPr>
                <w:rFonts w:asciiTheme="minorHAnsi" w:hAnsiTheme="minorHAnsi" w:cstheme="minorHAnsi"/>
                <w:lang w:val="en-AU"/>
              </w:rPr>
              <w:t>EWKR</w:t>
            </w:r>
          </w:p>
        </w:tc>
        <w:tc>
          <w:tcPr>
            <w:tcW w:w="6720" w:type="dxa"/>
            <w:tcBorders>
              <w:top w:val="single" w:sz="2" w:space="0" w:color="000000"/>
              <w:left w:val="single" w:sz="2" w:space="0" w:color="000000"/>
              <w:bottom w:val="single" w:sz="2" w:space="0" w:color="000000"/>
            </w:tcBorders>
            <w:noWrap/>
            <w:vAlign w:val="center"/>
          </w:tcPr>
          <w:p w14:paraId="3F934112" w14:textId="2069D433" w:rsidR="004D5098" w:rsidRPr="00BA6EBF" w:rsidRDefault="004D5098"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Environmental Water Knowledge and Research Project</w:t>
            </w:r>
          </w:p>
        </w:tc>
      </w:tr>
      <w:tr w:rsidR="005F5C1A" w:rsidRPr="00BA6EBF" w14:paraId="24F756E3" w14:textId="77777777" w:rsidTr="006E76CE">
        <w:trPr>
          <w:trHeight w:val="340"/>
        </w:trPr>
        <w:tc>
          <w:tcPr>
            <w:tcW w:w="2198" w:type="dxa"/>
            <w:noWrap/>
            <w:vAlign w:val="center"/>
          </w:tcPr>
          <w:p w14:paraId="527A6F52"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EWP</w:t>
            </w:r>
          </w:p>
        </w:tc>
        <w:tc>
          <w:tcPr>
            <w:tcW w:w="6720" w:type="dxa"/>
            <w:noWrap/>
            <w:vAlign w:val="center"/>
          </w:tcPr>
          <w:p w14:paraId="3E0D72BB"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Environmental Watering Plan (Basin Plan) </w:t>
            </w:r>
          </w:p>
        </w:tc>
      </w:tr>
      <w:tr w:rsidR="005F5C1A" w:rsidRPr="00BA6EBF" w14:paraId="72F7779C" w14:textId="77777777" w:rsidTr="000E13AA">
        <w:trPr>
          <w:trHeight w:val="340"/>
        </w:trPr>
        <w:tc>
          <w:tcPr>
            <w:tcW w:w="2198" w:type="dxa"/>
            <w:noWrap/>
            <w:vAlign w:val="center"/>
          </w:tcPr>
          <w:p w14:paraId="00996CED"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IMEF</w:t>
            </w:r>
          </w:p>
        </w:tc>
        <w:tc>
          <w:tcPr>
            <w:tcW w:w="6720" w:type="dxa"/>
            <w:noWrap/>
            <w:vAlign w:val="center"/>
          </w:tcPr>
          <w:p w14:paraId="18F465F0" w14:textId="77777777" w:rsidR="005F5C1A" w:rsidRPr="00BA6EBF" w:rsidRDefault="005F5C1A" w:rsidP="005F5C1A">
            <w:pPr>
              <w:keepNext/>
              <w:keepLines/>
              <w:spacing w:before="60" w:after="60" w:line="240" w:lineRule="auto"/>
              <w:rPr>
                <w:rFonts w:cstheme="minorHAnsi"/>
                <w:sz w:val="20"/>
                <w:szCs w:val="20"/>
              </w:rPr>
            </w:pPr>
            <w:r w:rsidRPr="00BA6EBF">
              <w:rPr>
                <w:rFonts w:cstheme="minorHAnsi"/>
                <w:sz w:val="20"/>
                <w:szCs w:val="20"/>
              </w:rPr>
              <w:t>Integrated Monitoring of Environmental Flows</w:t>
            </w:r>
          </w:p>
        </w:tc>
      </w:tr>
      <w:tr w:rsidR="005F5C1A" w:rsidRPr="00BA6EBF" w14:paraId="121A616C" w14:textId="77777777" w:rsidTr="000E13AA">
        <w:trPr>
          <w:trHeight w:val="340"/>
        </w:trPr>
        <w:tc>
          <w:tcPr>
            <w:tcW w:w="2198" w:type="dxa"/>
            <w:noWrap/>
            <w:vAlign w:val="center"/>
          </w:tcPr>
          <w:p w14:paraId="07481149" w14:textId="22031F6B"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JMAC</w:t>
            </w:r>
          </w:p>
        </w:tc>
        <w:tc>
          <w:tcPr>
            <w:tcW w:w="6720" w:type="dxa"/>
            <w:noWrap/>
            <w:vAlign w:val="center"/>
          </w:tcPr>
          <w:p w14:paraId="72CBDE41" w14:textId="3AB8327E"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Joint Aboriginal Advisory Committee</w:t>
            </w:r>
          </w:p>
        </w:tc>
      </w:tr>
      <w:tr w:rsidR="005F5C1A" w:rsidRPr="00BA6EBF" w14:paraId="472A7F93" w14:textId="77777777" w:rsidTr="000E13AA">
        <w:trPr>
          <w:trHeight w:val="340"/>
        </w:trPr>
        <w:tc>
          <w:tcPr>
            <w:tcW w:w="2198" w:type="dxa"/>
            <w:noWrap/>
            <w:vAlign w:val="center"/>
          </w:tcPr>
          <w:p w14:paraId="1AB495B2" w14:textId="09DBBFEB"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LTIM </w:t>
            </w:r>
          </w:p>
        </w:tc>
        <w:tc>
          <w:tcPr>
            <w:tcW w:w="6720" w:type="dxa"/>
            <w:noWrap/>
            <w:vAlign w:val="center"/>
          </w:tcPr>
          <w:p w14:paraId="1CDF8CD5"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Long-Term Intervention Monitoring Project </w:t>
            </w:r>
          </w:p>
        </w:tc>
      </w:tr>
      <w:tr w:rsidR="005F5C1A" w:rsidRPr="00BA6EBF" w14:paraId="404576A7"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446D0D15"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M&amp;E Adviser</w:t>
            </w:r>
          </w:p>
        </w:tc>
        <w:tc>
          <w:tcPr>
            <w:tcW w:w="6720" w:type="dxa"/>
            <w:tcBorders>
              <w:top w:val="single" w:sz="2" w:space="0" w:color="000000"/>
              <w:left w:val="single" w:sz="2" w:space="0" w:color="000000"/>
              <w:bottom w:val="single" w:sz="2" w:space="0" w:color="000000"/>
            </w:tcBorders>
            <w:noWrap/>
            <w:vAlign w:val="center"/>
          </w:tcPr>
          <w:p w14:paraId="269BC0F0"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and Evaluation Adviser</w:t>
            </w:r>
          </w:p>
        </w:tc>
      </w:tr>
      <w:tr w:rsidR="005F5C1A" w:rsidRPr="00BA6EBF" w14:paraId="44AD415D"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43E5B8BD"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M&amp;E Plan</w:t>
            </w:r>
          </w:p>
        </w:tc>
        <w:tc>
          <w:tcPr>
            <w:tcW w:w="6720" w:type="dxa"/>
            <w:tcBorders>
              <w:top w:val="single" w:sz="2" w:space="0" w:color="000000"/>
              <w:left w:val="single" w:sz="2" w:space="0" w:color="000000"/>
              <w:bottom w:val="single" w:sz="2" w:space="0" w:color="000000"/>
            </w:tcBorders>
            <w:noWrap/>
            <w:vAlign w:val="center"/>
          </w:tcPr>
          <w:p w14:paraId="5EECFCDB"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and Evaluation Plan</w:t>
            </w:r>
          </w:p>
        </w:tc>
      </w:tr>
      <w:tr w:rsidR="005F5C1A" w:rsidRPr="00BA6EBF" w14:paraId="288EAB90"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45B16487"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M&amp;E Provider</w:t>
            </w:r>
          </w:p>
        </w:tc>
        <w:tc>
          <w:tcPr>
            <w:tcW w:w="6720" w:type="dxa"/>
            <w:tcBorders>
              <w:top w:val="single" w:sz="2" w:space="0" w:color="000000"/>
              <w:left w:val="single" w:sz="2" w:space="0" w:color="000000"/>
              <w:bottom w:val="single" w:sz="2" w:space="0" w:color="000000"/>
            </w:tcBorders>
            <w:noWrap/>
            <w:vAlign w:val="center"/>
          </w:tcPr>
          <w:p w14:paraId="416A5D6B"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and Evaluation Provider</w:t>
            </w:r>
          </w:p>
        </w:tc>
      </w:tr>
      <w:tr w:rsidR="005F5C1A" w:rsidRPr="00BA6EBF" w14:paraId="1F8625C0"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0458770D"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M&amp;E Requirements</w:t>
            </w:r>
          </w:p>
        </w:tc>
        <w:tc>
          <w:tcPr>
            <w:tcW w:w="6720" w:type="dxa"/>
            <w:tcBorders>
              <w:top w:val="single" w:sz="2" w:space="0" w:color="000000"/>
              <w:left w:val="single" w:sz="2" w:space="0" w:color="000000"/>
              <w:bottom w:val="single" w:sz="2" w:space="0" w:color="000000"/>
            </w:tcBorders>
            <w:noWrap/>
            <w:vAlign w:val="center"/>
          </w:tcPr>
          <w:p w14:paraId="50DBE8FE"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and Evaluation Requirements</w:t>
            </w:r>
          </w:p>
        </w:tc>
      </w:tr>
      <w:tr w:rsidR="005F5C1A" w:rsidRPr="00BA6EBF" w14:paraId="54AA2CB6" w14:textId="77777777" w:rsidTr="000E13AA">
        <w:trPr>
          <w:trHeight w:val="340"/>
        </w:trPr>
        <w:tc>
          <w:tcPr>
            <w:tcW w:w="2198" w:type="dxa"/>
            <w:noWrap/>
            <w:vAlign w:val="center"/>
          </w:tcPr>
          <w:p w14:paraId="7863098B"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MDB</w:t>
            </w:r>
          </w:p>
        </w:tc>
        <w:tc>
          <w:tcPr>
            <w:tcW w:w="6720" w:type="dxa"/>
            <w:noWrap/>
            <w:vAlign w:val="center"/>
          </w:tcPr>
          <w:p w14:paraId="0A720EB0"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Murray-Darling Basin</w:t>
            </w:r>
          </w:p>
        </w:tc>
      </w:tr>
      <w:tr w:rsidR="005F5C1A" w:rsidRPr="00BA6EBF" w14:paraId="1956A398"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1F82137E"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MDBA</w:t>
            </w:r>
          </w:p>
        </w:tc>
        <w:tc>
          <w:tcPr>
            <w:tcW w:w="6720" w:type="dxa"/>
            <w:tcBorders>
              <w:top w:val="single" w:sz="2" w:space="0" w:color="000000"/>
              <w:left w:val="single" w:sz="2" w:space="0" w:color="000000"/>
              <w:bottom w:val="single" w:sz="2" w:space="0" w:color="000000"/>
            </w:tcBorders>
            <w:noWrap/>
            <w:vAlign w:val="center"/>
          </w:tcPr>
          <w:p w14:paraId="5C32864A"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Murray-Darling Basin Authority</w:t>
            </w:r>
          </w:p>
        </w:tc>
      </w:tr>
      <w:tr w:rsidR="005F5C1A" w:rsidRPr="00BA6EBF" w14:paraId="55BA3A64"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2BCEC879"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MDMS</w:t>
            </w:r>
          </w:p>
        </w:tc>
        <w:tc>
          <w:tcPr>
            <w:tcW w:w="6720" w:type="dxa"/>
            <w:tcBorders>
              <w:top w:val="single" w:sz="2" w:space="0" w:color="000000"/>
              <w:left w:val="single" w:sz="2" w:space="0" w:color="000000"/>
              <w:bottom w:val="single" w:sz="2" w:space="0" w:color="000000"/>
            </w:tcBorders>
            <w:noWrap/>
            <w:vAlign w:val="center"/>
          </w:tcPr>
          <w:p w14:paraId="36EDA406"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Data Management System</w:t>
            </w:r>
          </w:p>
        </w:tc>
      </w:tr>
      <w:tr w:rsidR="005F5C1A" w:rsidRPr="00BA6EBF" w14:paraId="28A0A25A"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645F01B7"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MER</w:t>
            </w:r>
          </w:p>
        </w:tc>
        <w:tc>
          <w:tcPr>
            <w:tcW w:w="6720" w:type="dxa"/>
            <w:tcBorders>
              <w:top w:val="single" w:sz="2" w:space="0" w:color="000000"/>
              <w:left w:val="single" w:sz="2" w:space="0" w:color="000000"/>
              <w:bottom w:val="single" w:sz="2" w:space="0" w:color="000000"/>
            </w:tcBorders>
            <w:noWrap/>
            <w:vAlign w:val="center"/>
          </w:tcPr>
          <w:p w14:paraId="2BD1BF32"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Monitoring, Evaluation and Research</w:t>
            </w:r>
          </w:p>
        </w:tc>
      </w:tr>
      <w:tr w:rsidR="005F5C1A" w:rsidRPr="00BA6EBF" w14:paraId="01502888" w14:textId="77777777" w:rsidTr="000E13AA">
        <w:trPr>
          <w:trHeight w:val="340"/>
        </w:trPr>
        <w:tc>
          <w:tcPr>
            <w:tcW w:w="2198" w:type="dxa"/>
            <w:noWrap/>
            <w:vAlign w:val="center"/>
          </w:tcPr>
          <w:p w14:paraId="6AB5991D"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OEH</w:t>
            </w:r>
          </w:p>
        </w:tc>
        <w:tc>
          <w:tcPr>
            <w:tcW w:w="6720" w:type="dxa"/>
            <w:noWrap/>
            <w:vAlign w:val="center"/>
          </w:tcPr>
          <w:p w14:paraId="53BFD4B6"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(NSW) Office of Environment and Heritage </w:t>
            </w:r>
          </w:p>
        </w:tc>
      </w:tr>
      <w:tr w:rsidR="005F5C1A" w:rsidRPr="00BA6EBF" w14:paraId="60F37F4B"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7B2F97C9"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QA/QC</w:t>
            </w:r>
          </w:p>
        </w:tc>
        <w:tc>
          <w:tcPr>
            <w:tcW w:w="6720" w:type="dxa"/>
            <w:tcBorders>
              <w:top w:val="single" w:sz="2" w:space="0" w:color="000000"/>
              <w:left w:val="single" w:sz="2" w:space="0" w:color="000000"/>
              <w:bottom w:val="single" w:sz="2" w:space="0" w:color="000000"/>
            </w:tcBorders>
            <w:noWrap/>
            <w:vAlign w:val="center"/>
          </w:tcPr>
          <w:p w14:paraId="6BDEE491"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Quality Assurance / Quality Control</w:t>
            </w:r>
          </w:p>
        </w:tc>
      </w:tr>
      <w:tr w:rsidR="005F5C1A" w:rsidRPr="00BA6EBF" w14:paraId="12470DDD" w14:textId="77777777" w:rsidTr="000E13AA">
        <w:trPr>
          <w:trHeight w:val="340"/>
        </w:trPr>
        <w:tc>
          <w:tcPr>
            <w:tcW w:w="2198" w:type="dxa"/>
            <w:noWrap/>
            <w:vAlign w:val="center"/>
          </w:tcPr>
          <w:p w14:paraId="78673A62"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SRA </w:t>
            </w:r>
          </w:p>
        </w:tc>
        <w:tc>
          <w:tcPr>
            <w:tcW w:w="6720" w:type="dxa"/>
            <w:noWrap/>
            <w:vAlign w:val="center"/>
          </w:tcPr>
          <w:p w14:paraId="2B37AF26"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Sustainable Rivers Audit</w:t>
            </w:r>
          </w:p>
        </w:tc>
      </w:tr>
      <w:tr w:rsidR="005F5C1A" w:rsidRPr="00BA6EBF" w14:paraId="5CBA8F67" w14:textId="77777777" w:rsidTr="000E13AA">
        <w:trPr>
          <w:trHeight w:val="340"/>
        </w:trPr>
        <w:tc>
          <w:tcPr>
            <w:tcW w:w="2198" w:type="dxa"/>
            <w:noWrap/>
            <w:vAlign w:val="center"/>
          </w:tcPr>
          <w:p w14:paraId="4AEB8E95"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STIM</w:t>
            </w:r>
          </w:p>
        </w:tc>
        <w:tc>
          <w:tcPr>
            <w:tcW w:w="6720" w:type="dxa"/>
            <w:noWrap/>
            <w:vAlign w:val="center"/>
          </w:tcPr>
          <w:p w14:paraId="49C9C5EA"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Short-term Intervention Monitoring </w:t>
            </w:r>
          </w:p>
        </w:tc>
      </w:tr>
      <w:tr w:rsidR="005F5C1A" w:rsidRPr="00BA6EBF" w14:paraId="733BF3E8"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7C1C43BF"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The Department</w:t>
            </w:r>
          </w:p>
        </w:tc>
        <w:tc>
          <w:tcPr>
            <w:tcW w:w="6720" w:type="dxa"/>
            <w:tcBorders>
              <w:top w:val="single" w:sz="2" w:space="0" w:color="000000"/>
              <w:left w:val="single" w:sz="2" w:space="0" w:color="000000"/>
              <w:bottom w:val="single" w:sz="2" w:space="0" w:color="000000"/>
            </w:tcBorders>
            <w:noWrap/>
            <w:vAlign w:val="center"/>
          </w:tcPr>
          <w:p w14:paraId="635FF4B7"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 xml:space="preserve">Department of the Environment (Commonwealth) </w:t>
            </w:r>
          </w:p>
        </w:tc>
      </w:tr>
      <w:tr w:rsidR="005F5C1A" w:rsidRPr="00BA6EBF" w14:paraId="052CB8E7"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5E090CE8"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UNE</w:t>
            </w:r>
          </w:p>
        </w:tc>
        <w:tc>
          <w:tcPr>
            <w:tcW w:w="6720" w:type="dxa"/>
            <w:tcBorders>
              <w:top w:val="single" w:sz="2" w:space="0" w:color="000000"/>
              <w:left w:val="single" w:sz="2" w:space="0" w:color="000000"/>
              <w:bottom w:val="single" w:sz="2" w:space="0" w:color="000000"/>
            </w:tcBorders>
            <w:noWrap/>
            <w:vAlign w:val="center"/>
          </w:tcPr>
          <w:p w14:paraId="1C41036A" w14:textId="77777777" w:rsidR="005F5C1A" w:rsidRPr="00BA6EBF" w:rsidRDefault="005F5C1A" w:rsidP="005F5C1A">
            <w:pPr>
              <w:pStyle w:val="TablebodycopyLEFT"/>
              <w:spacing w:before="60" w:after="60" w:line="280" w:lineRule="exact"/>
              <w:rPr>
                <w:rFonts w:asciiTheme="minorHAnsi" w:hAnsiTheme="minorHAnsi" w:cstheme="minorHAnsi"/>
                <w:lang w:val="en-AU"/>
              </w:rPr>
            </w:pPr>
            <w:r w:rsidRPr="00BA6EBF">
              <w:rPr>
                <w:rFonts w:asciiTheme="minorHAnsi" w:hAnsiTheme="minorHAnsi" w:cstheme="minorHAnsi"/>
                <w:lang w:val="en-AU"/>
              </w:rPr>
              <w:t>University of New England</w:t>
            </w:r>
          </w:p>
        </w:tc>
      </w:tr>
      <w:tr w:rsidR="00E9130F" w:rsidRPr="00BA6EBF" w14:paraId="41CD3EEC" w14:textId="77777777" w:rsidTr="000E13AA">
        <w:trPr>
          <w:trHeight w:val="340"/>
        </w:trPr>
        <w:tc>
          <w:tcPr>
            <w:tcW w:w="2198" w:type="dxa"/>
            <w:tcBorders>
              <w:top w:val="single" w:sz="2" w:space="0" w:color="000000"/>
              <w:bottom w:val="single" w:sz="2" w:space="0" w:color="000000"/>
              <w:right w:val="single" w:sz="2" w:space="0" w:color="000000"/>
            </w:tcBorders>
            <w:noWrap/>
            <w:vAlign w:val="center"/>
          </w:tcPr>
          <w:p w14:paraId="43ADBC0B" w14:textId="473D7BF3" w:rsidR="00E9130F" w:rsidRPr="00BA6EBF" w:rsidRDefault="00E9130F" w:rsidP="005F5C1A">
            <w:pPr>
              <w:pStyle w:val="TablebodycopyLEFT"/>
              <w:spacing w:before="60" w:after="60" w:line="280" w:lineRule="exact"/>
              <w:rPr>
                <w:rFonts w:asciiTheme="minorHAnsi" w:hAnsiTheme="minorHAnsi" w:cstheme="minorHAnsi"/>
                <w:lang w:val="en-AU"/>
              </w:rPr>
            </w:pPr>
            <w:r>
              <w:rPr>
                <w:rFonts w:asciiTheme="minorHAnsi" w:hAnsiTheme="minorHAnsi" w:cstheme="minorHAnsi"/>
                <w:lang w:val="en-AU"/>
              </w:rPr>
              <w:t>WHS</w:t>
            </w:r>
          </w:p>
        </w:tc>
        <w:tc>
          <w:tcPr>
            <w:tcW w:w="6720" w:type="dxa"/>
            <w:tcBorders>
              <w:top w:val="single" w:sz="2" w:space="0" w:color="000000"/>
              <w:left w:val="single" w:sz="2" w:space="0" w:color="000000"/>
              <w:bottom w:val="single" w:sz="2" w:space="0" w:color="000000"/>
            </w:tcBorders>
            <w:noWrap/>
            <w:vAlign w:val="center"/>
          </w:tcPr>
          <w:p w14:paraId="7B13CDDB" w14:textId="74C99870" w:rsidR="00E9130F" w:rsidRPr="00BA6EBF" w:rsidRDefault="00E9130F" w:rsidP="005F5C1A">
            <w:pPr>
              <w:pStyle w:val="TablebodycopyLEFT"/>
              <w:spacing w:before="60" w:after="60" w:line="280" w:lineRule="exact"/>
              <w:rPr>
                <w:rFonts w:asciiTheme="minorHAnsi" w:hAnsiTheme="minorHAnsi" w:cstheme="minorHAnsi"/>
                <w:lang w:val="en-AU"/>
              </w:rPr>
            </w:pPr>
            <w:r>
              <w:rPr>
                <w:rFonts w:asciiTheme="minorHAnsi" w:hAnsiTheme="minorHAnsi" w:cstheme="minorHAnsi"/>
                <w:lang w:val="en-AU"/>
              </w:rPr>
              <w:t>Work Health and Safety</w:t>
            </w:r>
          </w:p>
        </w:tc>
      </w:tr>
    </w:tbl>
    <w:p w14:paraId="72B307D0" w14:textId="2D0FA3B7" w:rsidR="00384A0E" w:rsidRDefault="00384A0E">
      <w:pPr>
        <w:sectPr w:rsidR="00384A0E" w:rsidSect="00384A0E">
          <w:footerReference w:type="default" r:id="rId22"/>
          <w:pgSz w:w="11906" w:h="16838" w:code="9"/>
          <w:pgMar w:top="1440" w:right="1440" w:bottom="1440" w:left="1440" w:header="708" w:footer="708" w:gutter="0"/>
          <w:pgNumType w:fmt="lowerRoman" w:start="1"/>
          <w:cols w:space="708"/>
          <w:docGrid w:linePitch="360"/>
        </w:sectPr>
      </w:pPr>
    </w:p>
    <w:p w14:paraId="4515F568" w14:textId="77777777" w:rsidR="00626F10" w:rsidRPr="00003060" w:rsidRDefault="00626F10" w:rsidP="00003060">
      <w:pPr>
        <w:pStyle w:val="UNEHead1"/>
      </w:pPr>
      <w:bookmarkStart w:id="4" w:name="_Toc12792968"/>
      <w:bookmarkStart w:id="5" w:name="_Toc13650615"/>
      <w:r w:rsidRPr="00003060">
        <w:t>Introduction</w:t>
      </w:r>
      <w:bookmarkEnd w:id="4"/>
      <w:bookmarkEnd w:id="5"/>
    </w:p>
    <w:p w14:paraId="76747A22" w14:textId="3C9D4F0B" w:rsidR="00626F10" w:rsidRPr="00E9130F" w:rsidRDefault="00626F10" w:rsidP="009F2CAF">
      <w:pPr>
        <w:pStyle w:val="UNENormal"/>
      </w:pPr>
      <w:r w:rsidRPr="00E9130F">
        <w:t xml:space="preserve">The Commonwealth </w:t>
      </w:r>
      <w:r w:rsidR="009F2CAF">
        <w:t>Environmental Water</w:t>
      </w:r>
      <w:r w:rsidR="00E9130F" w:rsidRPr="00E9130F">
        <w:t xml:space="preserve"> </w:t>
      </w:r>
      <w:r w:rsidRPr="00E9130F">
        <w:t xml:space="preserve">Holder (CEWH) is responsible under the </w:t>
      </w:r>
      <w:r w:rsidRPr="00E9130F">
        <w:rPr>
          <w:i/>
        </w:rPr>
        <w:t>Water Act 2007</w:t>
      </w:r>
      <w:r w:rsidRPr="00E9130F">
        <w:t xml:space="preserve"> for managing Commonwealth </w:t>
      </w:r>
      <w:r w:rsidR="00925EC6" w:rsidRPr="00E9130F">
        <w:t xml:space="preserve">water for the </w:t>
      </w:r>
      <w:r w:rsidR="00E9130F" w:rsidRPr="00E9130F">
        <w:t xml:space="preserve">environment </w:t>
      </w:r>
      <w:r w:rsidRPr="00E9130F">
        <w:t>holdings. The holdings must be managed to protect or restore the environmental assets of the Murray-Darling Basin</w:t>
      </w:r>
      <w:r w:rsidR="00E645A8">
        <w:t xml:space="preserve"> (MDB)</w:t>
      </w:r>
      <w:r w:rsidRPr="00E9130F">
        <w:t xml:space="preserve">, and other areas where the Commonwealth holds water, </w:t>
      </w:r>
      <w:r w:rsidR="009F2CAF">
        <w:t>including</w:t>
      </w:r>
      <w:r w:rsidRPr="00E9130F">
        <w:t xml:space="preserve"> to give effect to relevant international agreements. The Basin Plan (2012) further requires that the holdings must be managed in a way that is consistent with the Basin Plan’s Environmental Watering Plan. The </w:t>
      </w:r>
      <w:r w:rsidRPr="00E9130F">
        <w:rPr>
          <w:i/>
        </w:rPr>
        <w:t>Water Act 2007</w:t>
      </w:r>
      <w:r w:rsidRPr="00E9130F">
        <w:t xml:space="preserve"> and the Basin Plan also impose obligations to report on the contribution of Commonwealth </w:t>
      </w:r>
      <w:r w:rsidR="00925EC6" w:rsidRPr="00E9130F">
        <w:t>water for the environment</w:t>
      </w:r>
      <w:r w:rsidR="00E9130F" w:rsidRPr="00E9130F">
        <w:t xml:space="preserve"> </w:t>
      </w:r>
      <w:r w:rsidRPr="00E9130F">
        <w:t>to the environmental objectives of the Basin Plan.</w:t>
      </w:r>
    </w:p>
    <w:p w14:paraId="6D7E6502" w14:textId="11F75C58" w:rsidR="00626F10" w:rsidRPr="00E9130F" w:rsidRDefault="00626F10" w:rsidP="009F2CAF">
      <w:pPr>
        <w:pStyle w:val="UNENormal"/>
      </w:pPr>
      <w:r w:rsidRPr="00E9130F">
        <w:t xml:space="preserve">Monitoring, evaluation and research are critical for supporting effective and efficient use of Commonwealth </w:t>
      </w:r>
      <w:r w:rsidR="00E645A8">
        <w:t>water for the environment</w:t>
      </w:r>
      <w:r w:rsidRPr="00E9130F">
        <w:t xml:space="preserve">. Monitoring and evaluation </w:t>
      </w:r>
      <w:r w:rsidR="0044373D" w:rsidRPr="00E9130F">
        <w:t xml:space="preserve">of outcomes </w:t>
      </w:r>
      <w:r w:rsidRPr="00E9130F">
        <w:t xml:space="preserve">will also provide important information to support the </w:t>
      </w:r>
      <w:r w:rsidR="0044373D" w:rsidRPr="00E9130F">
        <w:t xml:space="preserve">CEWH in meeting their reporting, communication and engagement </w:t>
      </w:r>
      <w:r w:rsidRPr="00E9130F">
        <w:t>obligations.</w:t>
      </w:r>
    </w:p>
    <w:p w14:paraId="24F5E4E8" w14:textId="0137F3A2" w:rsidR="00626F10" w:rsidRPr="009F2CAF" w:rsidRDefault="00626F10" w:rsidP="009F2CAF">
      <w:pPr>
        <w:pStyle w:val="UNENormal"/>
      </w:pPr>
      <w:r w:rsidRPr="009F2CAF">
        <w:t xml:space="preserve">The </w:t>
      </w:r>
      <w:r w:rsidR="009F2CAF">
        <w:t>Commonwealth Environmental Water Office</w:t>
      </w:r>
      <w:r w:rsidRPr="009F2CAF">
        <w:t xml:space="preserve"> (CEWO) implemented the Long</w:t>
      </w:r>
      <w:r w:rsidR="00E645A8">
        <w:t xml:space="preserve"> T</w:t>
      </w:r>
      <w:r w:rsidRPr="009F2CAF">
        <w:t xml:space="preserve">erm Intervention Monitoring </w:t>
      </w:r>
      <w:r w:rsidR="00E645A8">
        <w:t>P</w:t>
      </w:r>
      <w:r w:rsidRPr="009F2CAF">
        <w:t xml:space="preserve">roject (LTIM) to evaluate the outcomes of </w:t>
      </w:r>
      <w:r w:rsidR="00925EC6" w:rsidRPr="009F2CAF">
        <w:t>water for the environment</w:t>
      </w:r>
      <w:r w:rsidR="00E9130F" w:rsidRPr="009F2CAF">
        <w:t xml:space="preserve"> </w:t>
      </w:r>
      <w:r w:rsidRPr="009F2CAF">
        <w:t xml:space="preserve">delivery at seven Selected Areas across the </w:t>
      </w:r>
      <w:r w:rsidR="00E645A8">
        <w:t>MDB</w:t>
      </w:r>
      <w:r w:rsidRPr="009F2CAF">
        <w:t xml:space="preserve"> from 2014-15 to 2018-19. From July 2019 the LTIM Project will be extended to provide monitoring continuity and include specific research</w:t>
      </w:r>
      <w:r w:rsidR="00E645A8">
        <w:t>,</w:t>
      </w:r>
      <w:r w:rsidRPr="009F2CAF">
        <w:t xml:space="preserve"> communication </w:t>
      </w:r>
      <w:r w:rsidR="00E645A8">
        <w:t xml:space="preserve">and engagement </w:t>
      </w:r>
      <w:r w:rsidRPr="009F2CAF">
        <w:t>outcomes. This extended program is called the Monitoring Evaluation and Research Pro</w:t>
      </w:r>
      <w:r w:rsidR="00E645A8">
        <w:t>gram</w:t>
      </w:r>
      <w:r w:rsidRPr="009F2CAF">
        <w:t xml:space="preserve"> (MER Pro</w:t>
      </w:r>
      <w:r w:rsidR="00E645A8">
        <w:t>gram</w:t>
      </w:r>
      <w:r w:rsidRPr="009F2CAF">
        <w:t xml:space="preserve">) and runs from </w:t>
      </w:r>
      <w:r w:rsidR="00E645A8">
        <w:t>mid-</w:t>
      </w:r>
      <w:r w:rsidRPr="009F2CAF">
        <w:t>2019</w:t>
      </w:r>
      <w:r w:rsidR="00E645A8">
        <w:t xml:space="preserve"> </w:t>
      </w:r>
      <w:r w:rsidRPr="009F2CAF">
        <w:t xml:space="preserve">to </w:t>
      </w:r>
      <w:r w:rsidR="00E645A8">
        <w:t>the end of 20</w:t>
      </w:r>
      <w:r w:rsidRPr="009F2CAF">
        <w:t xml:space="preserve">22. The </w:t>
      </w:r>
      <w:r w:rsidR="00961AD3" w:rsidRPr="009F2CAF">
        <w:t xml:space="preserve">LTIM </w:t>
      </w:r>
      <w:r w:rsidRPr="009F2CAF">
        <w:t xml:space="preserve">monitoring design has been amended </w:t>
      </w:r>
      <w:r w:rsidR="00961AD3" w:rsidRPr="009F2CAF">
        <w:t xml:space="preserve">for the MER </w:t>
      </w:r>
      <w:r w:rsidR="00E645A8">
        <w:t>P</w:t>
      </w:r>
      <w:r w:rsidR="009F2CAF">
        <w:t>rogram</w:t>
      </w:r>
      <w:r w:rsidR="00961AD3" w:rsidRPr="009F2CAF">
        <w:t xml:space="preserve"> </w:t>
      </w:r>
      <w:r w:rsidRPr="009F2CAF">
        <w:t xml:space="preserve">to incorporate learnings from the 5 year LTIM </w:t>
      </w:r>
      <w:r w:rsidR="00E645A8">
        <w:t>Project</w:t>
      </w:r>
      <w:r w:rsidRPr="009F2CAF">
        <w:t xml:space="preserve">, advances in scientific methods and ongoing stakeholder feedback. To ensure data continuity from </w:t>
      </w:r>
      <w:r w:rsidR="00E645A8">
        <w:t xml:space="preserve">the </w:t>
      </w:r>
      <w:r w:rsidRPr="009F2CAF">
        <w:t xml:space="preserve">LTIM </w:t>
      </w:r>
      <w:r w:rsidR="00E645A8">
        <w:t xml:space="preserve">Project </w:t>
      </w:r>
      <w:r w:rsidRPr="009F2CAF">
        <w:t xml:space="preserve">to </w:t>
      </w:r>
      <w:r w:rsidR="00E645A8">
        <w:t xml:space="preserve">the </w:t>
      </w:r>
      <w:r w:rsidRPr="009F2CAF">
        <w:t>MER</w:t>
      </w:r>
      <w:r w:rsidR="009F2CAF">
        <w:t xml:space="preserve"> Pro</w:t>
      </w:r>
      <w:r w:rsidR="00E645A8">
        <w:t>gram</w:t>
      </w:r>
      <w:r w:rsidRPr="009F2CAF">
        <w:t xml:space="preserve">, core indicators, locations and methods have been retained. In addition, the MER </w:t>
      </w:r>
      <w:r w:rsidR="009F2CAF">
        <w:t xml:space="preserve">Program </w:t>
      </w:r>
      <w:r w:rsidRPr="009F2CAF">
        <w:t xml:space="preserve">includes extended </w:t>
      </w:r>
      <w:r w:rsidR="00961AD3" w:rsidRPr="009F2CAF">
        <w:t xml:space="preserve">Research and Contingency Monitoring sub-Plans, and a </w:t>
      </w:r>
      <w:r w:rsidRPr="009F2CAF">
        <w:t xml:space="preserve">Communication and Engagement sub-Plan that includes a specific approach for </w:t>
      </w:r>
      <w:r w:rsidR="00E645A8">
        <w:t xml:space="preserve">communication and </w:t>
      </w:r>
      <w:r w:rsidRPr="009F2CAF">
        <w:t xml:space="preserve">engagement with </w:t>
      </w:r>
      <w:r w:rsidR="009F2CAF">
        <w:t>A</w:t>
      </w:r>
      <w:r w:rsidRPr="009F2CAF">
        <w:t xml:space="preserve">boriginal </w:t>
      </w:r>
      <w:r w:rsidR="00E645A8">
        <w:t>people, organisations and communities</w:t>
      </w:r>
      <w:r w:rsidRPr="009F2CAF">
        <w:t>.</w:t>
      </w:r>
    </w:p>
    <w:p w14:paraId="085B5068" w14:textId="7043BBAF" w:rsidR="00626F10" w:rsidRPr="00E9130F" w:rsidRDefault="00626F10" w:rsidP="009F2CAF">
      <w:pPr>
        <w:pStyle w:val="UNENormal"/>
      </w:pPr>
      <w:r w:rsidRPr="00E9130F">
        <w:t xml:space="preserve">The MER </w:t>
      </w:r>
      <w:r w:rsidR="009F2CAF">
        <w:t>Program</w:t>
      </w:r>
      <w:r w:rsidRPr="00E9130F">
        <w:t xml:space="preserve"> is the primary means by which the </w:t>
      </w:r>
      <w:r w:rsidR="00EF54D5" w:rsidRPr="00E9130F">
        <w:t>CEWO</w:t>
      </w:r>
      <w:r w:rsidRPr="00E9130F">
        <w:t xml:space="preserve"> will undertake monitoring and evaluation of the environmental outcomes of Common</w:t>
      </w:r>
      <w:r w:rsidR="00E9130F" w:rsidRPr="00E9130F">
        <w:t xml:space="preserve">wealth water for the environment. </w:t>
      </w:r>
    </w:p>
    <w:p w14:paraId="32285B22" w14:textId="72CFE628" w:rsidR="00626F10" w:rsidRPr="00E9130F" w:rsidRDefault="00626F10" w:rsidP="009F2CAF">
      <w:pPr>
        <w:pStyle w:val="UNENormal"/>
      </w:pPr>
      <w:r w:rsidRPr="00E9130F">
        <w:t xml:space="preserve">The MER </w:t>
      </w:r>
      <w:r w:rsidR="009F2CAF">
        <w:t>Program</w:t>
      </w:r>
      <w:r w:rsidRPr="00E9130F">
        <w:t xml:space="preserve"> will be implemented at seven Selected Areas over a three year period from </w:t>
      </w:r>
      <w:r w:rsidR="00E645A8">
        <w:t>mid-</w:t>
      </w:r>
      <w:r w:rsidRPr="00E9130F">
        <w:t xml:space="preserve">2019 to </w:t>
      </w:r>
      <w:r w:rsidR="00E645A8">
        <w:t>December 20</w:t>
      </w:r>
      <w:r w:rsidRPr="00E9130F">
        <w:t>22 to deliver five high-level outcomes (in order of priority):</w:t>
      </w:r>
    </w:p>
    <w:p w14:paraId="513CE76A" w14:textId="77777777" w:rsidR="00626F10" w:rsidRPr="00E9130F" w:rsidRDefault="00626F10" w:rsidP="00DF2F68">
      <w:pPr>
        <w:pStyle w:val="UNENormal"/>
        <w:numPr>
          <w:ilvl w:val="0"/>
          <w:numId w:val="50"/>
        </w:numPr>
      </w:pPr>
      <w:r w:rsidRPr="00E9130F">
        <w:t>Evaluate the contribution of Commonwealth environmental watering to the objectives of the Murray-Darling Basin Authority’s (MDBA) Environmental Watering Plan</w:t>
      </w:r>
    </w:p>
    <w:p w14:paraId="2886B2F6" w14:textId="21A284E5" w:rsidR="00626F10" w:rsidRPr="00E9130F" w:rsidRDefault="00626F10" w:rsidP="00DF2F68">
      <w:pPr>
        <w:pStyle w:val="UNENormal"/>
        <w:numPr>
          <w:ilvl w:val="0"/>
          <w:numId w:val="50"/>
        </w:numPr>
      </w:pPr>
      <w:r w:rsidRPr="00E9130F">
        <w:t xml:space="preserve">Evaluate the ecological outcomes of Commonwealth </w:t>
      </w:r>
      <w:r w:rsidR="00E9130F" w:rsidRPr="00E9130F">
        <w:t>water for the environment</w:t>
      </w:r>
      <w:r w:rsidRPr="00E9130F">
        <w:t xml:space="preserve"> at each of the seven Selected Areas</w:t>
      </w:r>
    </w:p>
    <w:p w14:paraId="528C5EF5" w14:textId="2FA11679" w:rsidR="00626F10" w:rsidRPr="00E9130F" w:rsidRDefault="00626F10" w:rsidP="00DF2F68">
      <w:pPr>
        <w:pStyle w:val="UNENormal"/>
        <w:numPr>
          <w:ilvl w:val="0"/>
          <w:numId w:val="50"/>
        </w:numPr>
      </w:pPr>
      <w:r w:rsidRPr="00E9130F">
        <w:t xml:space="preserve">Infer ecological outcomes of Commonwealth </w:t>
      </w:r>
      <w:r w:rsidR="00E9130F" w:rsidRPr="00E9130F">
        <w:t>water for the environment</w:t>
      </w:r>
      <w:r w:rsidRPr="00E9130F">
        <w:t xml:space="preserve"> in areas of the </w:t>
      </w:r>
      <w:r w:rsidR="00E645A8">
        <w:t>MDB</w:t>
      </w:r>
      <w:r w:rsidRPr="00E9130F">
        <w:t xml:space="preserve"> not monitored</w:t>
      </w:r>
    </w:p>
    <w:p w14:paraId="6E23C3CE" w14:textId="279AB276" w:rsidR="00626F10" w:rsidRPr="00E9130F" w:rsidRDefault="00626F10" w:rsidP="00DF2F68">
      <w:pPr>
        <w:pStyle w:val="UNENormal"/>
        <w:numPr>
          <w:ilvl w:val="0"/>
          <w:numId w:val="50"/>
        </w:numPr>
      </w:pPr>
      <w:r w:rsidRPr="00E9130F">
        <w:t xml:space="preserve">Support the adaptive management of Commonwealth </w:t>
      </w:r>
      <w:r w:rsidR="00E9130F" w:rsidRPr="00E9130F">
        <w:t>water for the environment</w:t>
      </w:r>
    </w:p>
    <w:p w14:paraId="6D1B97C4" w14:textId="7D3CB885" w:rsidR="00626F10" w:rsidRPr="00E9130F" w:rsidRDefault="00626F10" w:rsidP="00DF2F68">
      <w:pPr>
        <w:pStyle w:val="UNENormal"/>
        <w:numPr>
          <w:ilvl w:val="0"/>
          <w:numId w:val="50"/>
        </w:numPr>
      </w:pPr>
      <w:r w:rsidRPr="00E9130F">
        <w:t xml:space="preserve">Monitor the ecological response to Commonwealth </w:t>
      </w:r>
      <w:r w:rsidR="00E9130F" w:rsidRPr="00E9130F">
        <w:t>water for the environment</w:t>
      </w:r>
      <w:r w:rsidRPr="00E9130F">
        <w:t xml:space="preserve"> at each of the seven Selected Areas.</w:t>
      </w:r>
    </w:p>
    <w:p w14:paraId="72155437" w14:textId="4442308D" w:rsidR="00E645A8" w:rsidRDefault="00626F10" w:rsidP="009F2CAF">
      <w:pPr>
        <w:pStyle w:val="UNENormal"/>
      </w:pPr>
      <w:r w:rsidRPr="00E9130F">
        <w:t xml:space="preserve">This document presents </w:t>
      </w:r>
      <w:r w:rsidR="0041129A" w:rsidRPr="00E9130F">
        <w:t>an</w:t>
      </w:r>
      <w:r w:rsidRPr="00E9130F">
        <w:t xml:space="preserve"> amended </w:t>
      </w:r>
      <w:r w:rsidR="008254B2" w:rsidRPr="00E9130F">
        <w:t xml:space="preserve">Junction of the Warrego and Darling Rivers </w:t>
      </w:r>
      <w:r w:rsidRPr="00E9130F">
        <w:t>Monitoring and Evaluation Plan</w:t>
      </w:r>
      <w:r w:rsidR="008254B2" w:rsidRPr="00E9130F">
        <w:t xml:space="preserve"> (</w:t>
      </w:r>
      <w:r w:rsidR="00565D11" w:rsidRPr="00E9130F">
        <w:t xml:space="preserve">Warrego-Darling </w:t>
      </w:r>
      <w:r w:rsidR="008254B2" w:rsidRPr="00E9130F">
        <w:t>MER Plan</w:t>
      </w:r>
      <w:r w:rsidR="00565D11" w:rsidRPr="00E9130F">
        <w:t xml:space="preserve"> or MER Plan</w:t>
      </w:r>
      <w:r w:rsidR="008254B2" w:rsidRPr="00E9130F">
        <w:t>)</w:t>
      </w:r>
      <w:r w:rsidRPr="00E9130F">
        <w:t xml:space="preserve"> delivered under the LTIM Project (CEWO 2014) and details additional </w:t>
      </w:r>
      <w:r w:rsidR="00E9130F" w:rsidRPr="00E9130F">
        <w:t xml:space="preserve">contingency monitoring, </w:t>
      </w:r>
      <w:r w:rsidRPr="00E9130F">
        <w:t>research and communication aspects to create the MER Plan. To ensure program and data continuity</w:t>
      </w:r>
      <w:r w:rsidR="0041129A" w:rsidRPr="00E9130F">
        <w:t>,</w:t>
      </w:r>
      <w:r w:rsidRPr="00E9130F">
        <w:t xml:space="preserve"> the MER Plan retains the essential design (methods and sampling locations) undertaken throughout </w:t>
      </w:r>
      <w:r w:rsidR="006052C2" w:rsidRPr="00E9130F">
        <w:t xml:space="preserve">the </w:t>
      </w:r>
      <w:r w:rsidRPr="00E9130F">
        <w:t>LTIM Project. Minor amendments to the design have been made to incorporate learnings from the LTIM Project implementation and stakeholder input.</w:t>
      </w:r>
    </w:p>
    <w:p w14:paraId="6FE1524C" w14:textId="77777777" w:rsidR="00E645A8" w:rsidRPr="00E9130F" w:rsidRDefault="00E645A8" w:rsidP="009F2CAF">
      <w:pPr>
        <w:pStyle w:val="UNENormal"/>
      </w:pPr>
    </w:p>
    <w:p w14:paraId="7255A0D7" w14:textId="3DE2146D" w:rsidR="00626F10" w:rsidRPr="00003060" w:rsidRDefault="000C4D24" w:rsidP="009F23A4">
      <w:pPr>
        <w:pStyle w:val="UNEHead2"/>
      </w:pPr>
      <w:bookmarkStart w:id="6" w:name="_Toc12792969"/>
      <w:bookmarkStart w:id="7" w:name="_Toc13650616"/>
      <w:r w:rsidRPr="00003060">
        <w:t>Warrego-Darling</w:t>
      </w:r>
      <w:r w:rsidR="00626F10" w:rsidRPr="00003060">
        <w:t xml:space="preserve"> MER Plan Structure</w:t>
      </w:r>
      <w:bookmarkEnd w:id="6"/>
      <w:bookmarkEnd w:id="7"/>
    </w:p>
    <w:p w14:paraId="5A0851A3" w14:textId="0A567DED" w:rsidR="00626F10" w:rsidRPr="00626F10" w:rsidRDefault="00626F10" w:rsidP="009F2CAF">
      <w:pPr>
        <w:pStyle w:val="UNENormal"/>
      </w:pPr>
      <w:r w:rsidRPr="00626F10">
        <w:t xml:space="preserve">The </w:t>
      </w:r>
      <w:r w:rsidR="000C4D24">
        <w:t>Warre</w:t>
      </w:r>
      <w:r w:rsidR="008254B2">
        <w:t>g</w:t>
      </w:r>
      <w:r w:rsidR="000C4D24">
        <w:t>o-Darling</w:t>
      </w:r>
      <w:r w:rsidRPr="00626F10">
        <w:t xml:space="preserve"> MER Plan details the monitoring, evaluation, research</w:t>
      </w:r>
      <w:r w:rsidR="00E645A8">
        <w:t>,</w:t>
      </w:r>
      <w:r w:rsidRPr="00626F10">
        <w:t xml:space="preserve"> communication</w:t>
      </w:r>
      <w:r w:rsidR="00E645A8">
        <w:t xml:space="preserve"> and guidance</w:t>
      </w:r>
      <w:r w:rsidRPr="00626F10">
        <w:t xml:space="preserve"> activities that will be implemented for the </w:t>
      </w:r>
      <w:r w:rsidR="000C4D24">
        <w:t>Warrego-Darling</w:t>
      </w:r>
      <w:r w:rsidRPr="00626F10">
        <w:t xml:space="preserve"> Selected Area. This MER Plan includes:</w:t>
      </w:r>
    </w:p>
    <w:p w14:paraId="0C30CC09" w14:textId="3B84FF34" w:rsidR="00626F10" w:rsidRPr="00626F10" w:rsidRDefault="00626F10" w:rsidP="00DF2F68">
      <w:pPr>
        <w:pStyle w:val="UNENormal"/>
        <w:numPr>
          <w:ilvl w:val="0"/>
          <w:numId w:val="51"/>
        </w:numPr>
      </w:pPr>
      <w:r w:rsidRPr="00626F10">
        <w:t xml:space="preserve">A brief description of the </w:t>
      </w:r>
      <w:r w:rsidR="000C4D24">
        <w:t>Warrego-Darling</w:t>
      </w:r>
      <w:r w:rsidRPr="00626F10">
        <w:t xml:space="preserve"> Selected Area (Section 2)</w:t>
      </w:r>
    </w:p>
    <w:p w14:paraId="47102560" w14:textId="0C6FACCC" w:rsidR="00626F10" w:rsidRPr="00626F10" w:rsidRDefault="00626F10" w:rsidP="00DF2F68">
      <w:pPr>
        <w:pStyle w:val="UNENormal"/>
        <w:numPr>
          <w:ilvl w:val="0"/>
          <w:numId w:val="51"/>
        </w:numPr>
      </w:pPr>
      <w:r w:rsidRPr="00626F10">
        <w:t>An overview of environmental</w:t>
      </w:r>
      <w:r w:rsidR="000C4D24">
        <w:t xml:space="preserve"> watering options in the Warrego-Darling </w:t>
      </w:r>
      <w:r w:rsidRPr="00626F10">
        <w:t>Selected Area (Section 3)</w:t>
      </w:r>
    </w:p>
    <w:p w14:paraId="51769EE1" w14:textId="06608669" w:rsidR="00626F10" w:rsidRPr="00626F10" w:rsidRDefault="00626F10" w:rsidP="00DF2F68">
      <w:pPr>
        <w:pStyle w:val="UNENormal"/>
        <w:numPr>
          <w:ilvl w:val="0"/>
          <w:numId w:val="51"/>
        </w:numPr>
      </w:pPr>
      <w:r w:rsidRPr="00626F10">
        <w:t xml:space="preserve">An overview of the monitoring </w:t>
      </w:r>
      <w:r w:rsidR="007151E2">
        <w:t xml:space="preserve">and research priorities in the </w:t>
      </w:r>
      <w:r w:rsidR="000C4D24">
        <w:t>Warrego-Darling</w:t>
      </w:r>
      <w:r w:rsidR="007151E2">
        <w:t xml:space="preserve"> Selected Area</w:t>
      </w:r>
      <w:r w:rsidR="005C6BF2">
        <w:t xml:space="preserve"> (Section 4) </w:t>
      </w:r>
    </w:p>
    <w:p w14:paraId="4EB9F0C2" w14:textId="74781D9D" w:rsidR="00626F10" w:rsidRPr="00626F10" w:rsidRDefault="00BA49B1" w:rsidP="00DF2F68">
      <w:pPr>
        <w:pStyle w:val="UNENormal"/>
        <w:numPr>
          <w:ilvl w:val="0"/>
          <w:numId w:val="51"/>
        </w:numPr>
      </w:pPr>
      <w:r>
        <w:t xml:space="preserve">Indicator monitoring and evaluation </w:t>
      </w:r>
      <w:r w:rsidR="00626F10" w:rsidRPr="00626F10">
        <w:t>(Section 5), including:</w:t>
      </w:r>
    </w:p>
    <w:p w14:paraId="4E562635" w14:textId="77777777" w:rsidR="00626F10" w:rsidRPr="00626F10" w:rsidRDefault="00626F10" w:rsidP="00DF2F68">
      <w:pPr>
        <w:pStyle w:val="UNENormal"/>
        <w:numPr>
          <w:ilvl w:val="1"/>
          <w:numId w:val="51"/>
        </w:numPr>
      </w:pPr>
      <w:r w:rsidRPr="00626F10">
        <w:t>Evaluation questions (Basin-scale and Selected Area)</w:t>
      </w:r>
    </w:p>
    <w:p w14:paraId="5A049006" w14:textId="77777777" w:rsidR="00626F10" w:rsidRPr="00626F10" w:rsidRDefault="00626F10" w:rsidP="00DF2F68">
      <w:pPr>
        <w:pStyle w:val="UNENormal"/>
        <w:numPr>
          <w:ilvl w:val="1"/>
          <w:numId w:val="51"/>
        </w:numPr>
      </w:pPr>
      <w:r w:rsidRPr="00626F10">
        <w:t>Monitoring schedule (where, what, when, how)</w:t>
      </w:r>
    </w:p>
    <w:p w14:paraId="7C162F09" w14:textId="3A41A5A6" w:rsidR="00626F10" w:rsidRPr="00626F10" w:rsidRDefault="00626F10" w:rsidP="00DF2F68">
      <w:pPr>
        <w:pStyle w:val="UNENormal"/>
        <w:numPr>
          <w:ilvl w:val="1"/>
          <w:numId w:val="51"/>
        </w:numPr>
      </w:pPr>
      <w:r w:rsidRPr="00626F10">
        <w:t xml:space="preserve">Evaluation approach (Basin-scale and </w:t>
      </w:r>
      <w:r w:rsidR="00C33725">
        <w:t xml:space="preserve">Selected </w:t>
      </w:r>
      <w:r w:rsidRPr="00626F10">
        <w:t>Area)</w:t>
      </w:r>
    </w:p>
    <w:p w14:paraId="7384AF5A" w14:textId="1E145C80" w:rsidR="007151E2" w:rsidRDefault="007151E2" w:rsidP="00DF2F68">
      <w:pPr>
        <w:pStyle w:val="UNENormal"/>
        <w:numPr>
          <w:ilvl w:val="0"/>
          <w:numId w:val="51"/>
        </w:numPr>
      </w:pPr>
      <w:r>
        <w:t>An integrated research plan (Section 6)</w:t>
      </w:r>
    </w:p>
    <w:p w14:paraId="7F00745B" w14:textId="1C08227B" w:rsidR="007151E2" w:rsidRDefault="007151E2" w:rsidP="00DF2F68">
      <w:pPr>
        <w:pStyle w:val="UNENormal"/>
        <w:numPr>
          <w:ilvl w:val="0"/>
          <w:numId w:val="51"/>
        </w:numPr>
      </w:pPr>
      <w:r>
        <w:t>A project schedule comprising monitoring, research and communications activities (Section 7)</w:t>
      </w:r>
    </w:p>
    <w:p w14:paraId="7A176BF2" w14:textId="1C03609E" w:rsidR="00626F10" w:rsidRPr="00626F10" w:rsidRDefault="00626F10" w:rsidP="00DF2F68">
      <w:pPr>
        <w:pStyle w:val="UNENormal"/>
        <w:numPr>
          <w:ilvl w:val="0"/>
          <w:numId w:val="51"/>
        </w:numPr>
      </w:pPr>
      <w:r w:rsidRPr="00626F10">
        <w:t>A communication an</w:t>
      </w:r>
      <w:r w:rsidR="007151E2">
        <w:t>d engagement strategy (Section 8</w:t>
      </w:r>
      <w:r w:rsidRPr="00626F10">
        <w:t>)</w:t>
      </w:r>
    </w:p>
    <w:p w14:paraId="7ADF3DB2" w14:textId="4BE52724" w:rsidR="00BA49B1" w:rsidRDefault="00BA49B1" w:rsidP="00DF2F68">
      <w:pPr>
        <w:pStyle w:val="UNENormal"/>
        <w:numPr>
          <w:ilvl w:val="0"/>
          <w:numId w:val="51"/>
        </w:numPr>
      </w:pPr>
      <w:r>
        <w:t xml:space="preserve">Project </w:t>
      </w:r>
      <w:r w:rsidR="006E76CE">
        <w:t>r</w:t>
      </w:r>
      <w:r>
        <w:t>eporting schedule (Section 9)</w:t>
      </w:r>
    </w:p>
    <w:p w14:paraId="6F951088" w14:textId="7B218ACA" w:rsidR="00626F10" w:rsidRPr="00626F10" w:rsidRDefault="00626F10" w:rsidP="00DF2F68">
      <w:pPr>
        <w:pStyle w:val="UNENormal"/>
        <w:numPr>
          <w:ilvl w:val="0"/>
          <w:numId w:val="51"/>
        </w:numPr>
      </w:pPr>
      <w:r w:rsidRPr="00626F10">
        <w:t xml:space="preserve">A project management plan (Section </w:t>
      </w:r>
      <w:r w:rsidR="00BA49B1">
        <w:t>10</w:t>
      </w:r>
      <w:r w:rsidRPr="00626F10">
        <w:t>), addressing:</w:t>
      </w:r>
    </w:p>
    <w:p w14:paraId="44A827B8" w14:textId="77777777" w:rsidR="00626F10" w:rsidRPr="00626F10" w:rsidRDefault="00626F10" w:rsidP="00DF2F68">
      <w:pPr>
        <w:pStyle w:val="UNENormal"/>
        <w:numPr>
          <w:ilvl w:val="1"/>
          <w:numId w:val="51"/>
        </w:numPr>
      </w:pPr>
      <w:r w:rsidRPr="00626F10">
        <w:t xml:space="preserve">Project governance and risk assessment </w:t>
      </w:r>
    </w:p>
    <w:p w14:paraId="0208907E" w14:textId="5CB6EAF2" w:rsidR="00626F10" w:rsidRDefault="00626F10" w:rsidP="00DF2F68">
      <w:pPr>
        <w:pStyle w:val="UNENormal"/>
        <w:numPr>
          <w:ilvl w:val="1"/>
          <w:numId w:val="51"/>
        </w:numPr>
      </w:pPr>
      <w:r w:rsidRPr="00626F10">
        <w:t xml:space="preserve">Quality </w:t>
      </w:r>
      <w:r w:rsidR="006E76CE">
        <w:t>a</w:t>
      </w:r>
      <w:r w:rsidRPr="00626F10">
        <w:t xml:space="preserve">ssurance </w:t>
      </w:r>
      <w:r w:rsidR="006E76CE">
        <w:t>p</w:t>
      </w:r>
      <w:r w:rsidRPr="00626F10">
        <w:t>lan</w:t>
      </w:r>
    </w:p>
    <w:p w14:paraId="0FFA24F3" w14:textId="26E38E12" w:rsidR="00BA49B1" w:rsidRDefault="00BA49B1" w:rsidP="00DF2F68">
      <w:pPr>
        <w:pStyle w:val="UNENormal"/>
        <w:numPr>
          <w:ilvl w:val="1"/>
          <w:numId w:val="51"/>
        </w:numPr>
      </w:pPr>
      <w:r>
        <w:t>Personnel</w:t>
      </w:r>
    </w:p>
    <w:p w14:paraId="02CE181E" w14:textId="2F145276" w:rsidR="00BA49B1" w:rsidRDefault="006E76CE" w:rsidP="00DF2F68">
      <w:pPr>
        <w:pStyle w:val="UNENormal"/>
        <w:numPr>
          <w:ilvl w:val="1"/>
          <w:numId w:val="51"/>
        </w:numPr>
      </w:pPr>
      <w:r>
        <w:t>Equipment and i</w:t>
      </w:r>
      <w:r w:rsidR="00BA49B1">
        <w:t>nfrastructure</w:t>
      </w:r>
    </w:p>
    <w:p w14:paraId="2D81E5FC" w14:textId="0636C813" w:rsidR="00BA49B1" w:rsidRDefault="00BA49B1" w:rsidP="00DF2F68">
      <w:pPr>
        <w:pStyle w:val="UNENormal"/>
        <w:numPr>
          <w:ilvl w:val="0"/>
          <w:numId w:val="51"/>
        </w:numPr>
      </w:pPr>
      <w:r>
        <w:t xml:space="preserve">A </w:t>
      </w:r>
      <w:r w:rsidR="006E76CE">
        <w:t>d</w:t>
      </w:r>
      <w:r>
        <w:t xml:space="preserve">ata </w:t>
      </w:r>
      <w:r w:rsidR="006E76CE">
        <w:t>m</w:t>
      </w:r>
      <w:r>
        <w:t xml:space="preserve">anagement </w:t>
      </w:r>
      <w:r w:rsidR="006E76CE">
        <w:t>p</w:t>
      </w:r>
      <w:r>
        <w:t>lan (Section 11)</w:t>
      </w:r>
    </w:p>
    <w:p w14:paraId="0A19E06A" w14:textId="1AE6B232" w:rsidR="00BA49B1" w:rsidRDefault="00BA49B1" w:rsidP="00DF2F68">
      <w:pPr>
        <w:pStyle w:val="UNENormal"/>
        <w:numPr>
          <w:ilvl w:val="0"/>
          <w:numId w:val="51"/>
        </w:numPr>
      </w:pPr>
      <w:r>
        <w:t>Appendices including</w:t>
      </w:r>
      <w:r w:rsidR="005C6BF2">
        <w:t>:</w:t>
      </w:r>
    </w:p>
    <w:p w14:paraId="1D9BF2AA" w14:textId="0381FC51" w:rsidR="00626F10" w:rsidRDefault="00626F10" w:rsidP="00DF2F68">
      <w:pPr>
        <w:pStyle w:val="UNENormal"/>
        <w:numPr>
          <w:ilvl w:val="1"/>
          <w:numId w:val="51"/>
        </w:numPr>
      </w:pPr>
      <w:r w:rsidRPr="00626F10">
        <w:t xml:space="preserve">A </w:t>
      </w:r>
      <w:r w:rsidR="00BA49B1">
        <w:t xml:space="preserve">work </w:t>
      </w:r>
      <w:r w:rsidRPr="00626F10">
        <w:t>health</w:t>
      </w:r>
      <w:r w:rsidR="00C33725">
        <w:t xml:space="preserve"> and</w:t>
      </w:r>
      <w:r w:rsidRPr="00626F10">
        <w:t xml:space="preserve"> safety </w:t>
      </w:r>
      <w:r w:rsidR="009953CB">
        <w:t>(</w:t>
      </w:r>
      <w:r w:rsidR="006E76CE">
        <w:t>WHS</w:t>
      </w:r>
      <w:r w:rsidR="009953CB">
        <w:t xml:space="preserve">) </w:t>
      </w:r>
      <w:r w:rsidR="006E76CE">
        <w:t>p</w:t>
      </w:r>
      <w:r w:rsidR="009953CB">
        <w:t>lan (Appendix A</w:t>
      </w:r>
      <w:r w:rsidR="00BA49B1">
        <w:t>)</w:t>
      </w:r>
    </w:p>
    <w:p w14:paraId="0565710D" w14:textId="243D7A4A" w:rsidR="00BA49B1" w:rsidRDefault="00BA49B1" w:rsidP="00DF2F68">
      <w:pPr>
        <w:pStyle w:val="UNENormal"/>
        <w:numPr>
          <w:ilvl w:val="1"/>
          <w:numId w:val="51"/>
        </w:numPr>
      </w:pPr>
      <w:r>
        <w:t xml:space="preserve">Standard operating procedures for indicators monitored (Appendix </w:t>
      </w:r>
      <w:r w:rsidR="009953CB">
        <w:t>B</w:t>
      </w:r>
      <w:r>
        <w:t>)</w:t>
      </w:r>
    </w:p>
    <w:p w14:paraId="46D11477" w14:textId="3D21AF9C" w:rsidR="00BA49B1" w:rsidRDefault="00BA49B1" w:rsidP="00DF2F68">
      <w:pPr>
        <w:pStyle w:val="UNENormal"/>
        <w:numPr>
          <w:ilvl w:val="1"/>
          <w:numId w:val="51"/>
        </w:numPr>
      </w:pPr>
      <w:r>
        <w:t xml:space="preserve">Progress </w:t>
      </w:r>
      <w:r w:rsidR="00E9130F">
        <w:t>R</w:t>
      </w:r>
      <w:r w:rsidR="006E76CE">
        <w:t xml:space="preserve">eport </w:t>
      </w:r>
      <w:r w:rsidR="00E9130F">
        <w:t>T</w:t>
      </w:r>
      <w:r>
        <w:t xml:space="preserve">emplate (Appendix </w:t>
      </w:r>
      <w:r w:rsidR="009953CB">
        <w:t>C</w:t>
      </w:r>
      <w:r>
        <w:t>)</w:t>
      </w:r>
    </w:p>
    <w:p w14:paraId="5465510D" w14:textId="47448CD9" w:rsidR="00F93398" w:rsidRDefault="00F93398" w:rsidP="00DF2F68">
      <w:pPr>
        <w:pStyle w:val="UNENormal"/>
        <w:numPr>
          <w:ilvl w:val="1"/>
          <w:numId w:val="51"/>
        </w:numPr>
      </w:pPr>
      <w:r>
        <w:t xml:space="preserve">Selected Area Working Group </w:t>
      </w:r>
      <w:r w:rsidR="006E76CE">
        <w:t>m</w:t>
      </w:r>
      <w:r>
        <w:t xml:space="preserve">embership (Appendix </w:t>
      </w:r>
      <w:r w:rsidR="009953CB">
        <w:t>D</w:t>
      </w:r>
      <w:r>
        <w:t>)</w:t>
      </w:r>
    </w:p>
    <w:p w14:paraId="2F4F6A1E" w14:textId="4887DDB1" w:rsidR="009953CB" w:rsidRDefault="009953CB" w:rsidP="00DF2F68">
      <w:pPr>
        <w:pStyle w:val="UNENormal"/>
        <w:numPr>
          <w:ilvl w:val="1"/>
          <w:numId w:val="51"/>
        </w:numPr>
      </w:pPr>
      <w:r>
        <w:t>Proformas (Appendix E)</w:t>
      </w:r>
    </w:p>
    <w:p w14:paraId="1F50A313" w14:textId="66EFD191" w:rsidR="00ED223D" w:rsidRDefault="00ED223D" w:rsidP="00DF2F68">
      <w:pPr>
        <w:pStyle w:val="UNENormal"/>
        <w:numPr>
          <w:ilvl w:val="1"/>
          <w:numId w:val="51"/>
        </w:numPr>
      </w:pPr>
      <w:r>
        <w:t xml:space="preserve">Contingency </w:t>
      </w:r>
      <w:r w:rsidR="00203439">
        <w:t>Communications and Engagement – Schedule 6 Work Order (Appendix F)</w:t>
      </w:r>
    </w:p>
    <w:p w14:paraId="19479A18" w14:textId="346E0463" w:rsidR="00203439" w:rsidRDefault="00203439" w:rsidP="00DF2F68">
      <w:pPr>
        <w:pStyle w:val="UNENormal"/>
        <w:numPr>
          <w:ilvl w:val="1"/>
          <w:numId w:val="51"/>
        </w:numPr>
      </w:pPr>
      <w:r>
        <w:t xml:space="preserve">Contingency Research – </w:t>
      </w:r>
      <w:r w:rsidR="00BA0A78">
        <w:t>Schedule</w:t>
      </w:r>
      <w:r>
        <w:t xml:space="preserve"> 6 Work Order (Appendix G)</w:t>
      </w:r>
    </w:p>
    <w:p w14:paraId="2EBEE270" w14:textId="22FB6E57" w:rsidR="00626F10" w:rsidRDefault="00203439" w:rsidP="00DF2F68">
      <w:pPr>
        <w:pStyle w:val="UNENormal"/>
        <w:numPr>
          <w:ilvl w:val="1"/>
          <w:numId w:val="51"/>
        </w:numPr>
      </w:pPr>
      <w:r>
        <w:t xml:space="preserve">Contingency Monitoring – Schedule </w:t>
      </w:r>
      <w:r w:rsidR="00BA0A78">
        <w:t>6 Work Order (Appendix H)</w:t>
      </w:r>
      <w:r w:rsidR="00626F10">
        <w:br w:type="page"/>
      </w:r>
    </w:p>
    <w:p w14:paraId="6C01A00D" w14:textId="2EF516D5" w:rsidR="00626F10" w:rsidRPr="00003060" w:rsidRDefault="000C4D24" w:rsidP="00003060">
      <w:pPr>
        <w:pStyle w:val="UNEHead1"/>
      </w:pPr>
      <w:bookmarkStart w:id="8" w:name="_Toc12792970"/>
      <w:bookmarkStart w:id="9" w:name="_Toc13650617"/>
      <w:r w:rsidRPr="00003060">
        <w:t xml:space="preserve">Warrego-Darling </w:t>
      </w:r>
      <w:r w:rsidR="00626F10" w:rsidRPr="00003060">
        <w:t>Selected Area</w:t>
      </w:r>
      <w:bookmarkEnd w:id="8"/>
      <w:bookmarkEnd w:id="9"/>
    </w:p>
    <w:p w14:paraId="156609DD" w14:textId="3A190079" w:rsidR="00626F10" w:rsidRDefault="00626F10" w:rsidP="00003060">
      <w:pPr>
        <w:pStyle w:val="UNENormal"/>
      </w:pPr>
      <w:r w:rsidRPr="008216C7">
        <w:t xml:space="preserve">The </w:t>
      </w:r>
      <w:r w:rsidR="000C4D24">
        <w:t>Junction of the Warrego and Darling Rivers</w:t>
      </w:r>
      <w:r w:rsidRPr="008216C7">
        <w:t xml:space="preserve"> is one of seven Selected Areas</w:t>
      </w:r>
      <w:r>
        <w:t xml:space="preserve"> to be monitored under the MER </w:t>
      </w:r>
      <w:r w:rsidR="00C33725">
        <w:t>Program</w:t>
      </w:r>
      <w:r>
        <w:t>.</w:t>
      </w:r>
      <w:r w:rsidRPr="008216C7">
        <w:t xml:space="preserve"> </w:t>
      </w:r>
      <w:r w:rsidR="000C4D24">
        <w:t xml:space="preserve">The Warrego-Darling Selected Area is located around 80 km south-west of Bourke in </w:t>
      </w:r>
      <w:r w:rsidR="00547668">
        <w:t>n</w:t>
      </w:r>
      <w:r w:rsidR="000C4D24">
        <w:t>orth western NSW (</w:t>
      </w:r>
      <w:r w:rsidR="00B15D9D">
        <w:fldChar w:fldCharType="begin"/>
      </w:r>
      <w:r w:rsidR="00B15D9D">
        <w:instrText xml:space="preserve"> REF _Ref9849039 \h </w:instrText>
      </w:r>
      <w:r w:rsidR="009A4108">
        <w:instrText xml:space="preserve"> \* MERGEFORMAT </w:instrText>
      </w:r>
      <w:r w:rsidR="00B15D9D">
        <w:fldChar w:fldCharType="separate"/>
      </w:r>
      <w:r w:rsidR="00B15D9D">
        <w:t xml:space="preserve">Figure </w:t>
      </w:r>
      <w:r w:rsidR="00B15D9D">
        <w:rPr>
          <w:noProof/>
        </w:rPr>
        <w:t>2</w:t>
      </w:r>
      <w:r w:rsidR="00B15D9D">
        <w:noBreakHyphen/>
      </w:r>
      <w:r w:rsidR="00B15D9D">
        <w:rPr>
          <w:noProof/>
        </w:rPr>
        <w:t>1</w:t>
      </w:r>
      <w:r w:rsidR="00B15D9D">
        <w:fldChar w:fldCharType="end"/>
      </w:r>
      <w:r w:rsidR="000C4D24">
        <w:t>), and is contained within the boundary of the Toorale National Park and State Conservation Area (</w:t>
      </w:r>
      <w:r w:rsidR="00B15D9D">
        <w:rPr>
          <w:highlight w:val="yellow"/>
        </w:rPr>
        <w:fldChar w:fldCharType="begin"/>
      </w:r>
      <w:r w:rsidR="00B15D9D">
        <w:instrText xml:space="preserve"> REF _Ref9849198 \h </w:instrText>
      </w:r>
      <w:r w:rsidR="009A4108">
        <w:rPr>
          <w:highlight w:val="yellow"/>
        </w:rPr>
        <w:instrText xml:space="preserve"> \* MERGEFORMAT </w:instrText>
      </w:r>
      <w:r w:rsidR="00B15D9D">
        <w:rPr>
          <w:highlight w:val="yellow"/>
        </w:rPr>
      </w:r>
      <w:r w:rsidR="00B15D9D">
        <w:rPr>
          <w:highlight w:val="yellow"/>
        </w:rPr>
        <w:fldChar w:fldCharType="separate"/>
      </w:r>
      <w:r w:rsidR="00B15D9D">
        <w:t xml:space="preserve">Figure </w:t>
      </w:r>
      <w:r w:rsidR="00B15D9D">
        <w:rPr>
          <w:noProof/>
        </w:rPr>
        <w:t>2</w:t>
      </w:r>
      <w:r w:rsidR="00B15D9D">
        <w:noBreakHyphen/>
      </w:r>
      <w:r w:rsidR="00B15D9D">
        <w:rPr>
          <w:noProof/>
        </w:rPr>
        <w:t>2</w:t>
      </w:r>
      <w:r w:rsidR="00B15D9D">
        <w:rPr>
          <w:highlight w:val="yellow"/>
        </w:rPr>
        <w:fldChar w:fldCharType="end"/>
      </w:r>
      <w:r w:rsidR="000C4D24">
        <w:t>). The Selected Area is approximately 92,000</w:t>
      </w:r>
      <w:r w:rsidR="005F719B">
        <w:t> </w:t>
      </w:r>
      <w:r w:rsidR="000C4D24">
        <w:t xml:space="preserve">ha in size, and receives flow from both the Darling and Warrego River systems. The Darling River catchment drains the north westerly portion of the </w:t>
      </w:r>
      <w:r w:rsidR="00BA3F23">
        <w:t>MDB</w:t>
      </w:r>
      <w:r w:rsidR="000C4D24">
        <w:t xml:space="preserve"> and has a total catchment area of 699,500 km</w:t>
      </w:r>
      <w:r w:rsidR="000C4D24" w:rsidRPr="003E585A">
        <w:rPr>
          <w:vertAlign w:val="superscript"/>
        </w:rPr>
        <w:t>2</w:t>
      </w:r>
      <w:r w:rsidR="000C4D24">
        <w:t>. Most of its tributaries (Macquarie, Castlereagh, Namoi, Gwydir, Macintyre and Condamine-Balonne Rivers) drain from the Great Dividing Range in northern New South Wales and southern Queensland, and provide relatively high</w:t>
      </w:r>
      <w:r w:rsidR="008617CA">
        <w:t xml:space="preserve"> volumes of</w:t>
      </w:r>
      <w:r w:rsidR="000C4D24">
        <w:t xml:space="preserve"> runoff to the catchment. In contrast, other catchments such as the Warrego and the Paroo Rivers to the west drain more arid, flat catchments and only flow intermittently during periods of high rainfall in their upper catchments, usually manifesting downstream as slow moving </w:t>
      </w:r>
      <w:r w:rsidR="008617CA">
        <w:t xml:space="preserve">freshes and </w:t>
      </w:r>
      <w:r w:rsidR="000C4D24">
        <w:t xml:space="preserve">floods of relatively long duration. Generally, the Selected Area shows high climatic variability, with low </w:t>
      </w:r>
      <w:r w:rsidR="008617CA">
        <w:t xml:space="preserve">average </w:t>
      </w:r>
      <w:r w:rsidR="000C4D24">
        <w:t xml:space="preserve">annual rainfall and high </w:t>
      </w:r>
      <w:r w:rsidR="008617CA">
        <w:t xml:space="preserve">rates of </w:t>
      </w:r>
      <w:r w:rsidR="000C4D24">
        <w:t>evaporation.</w:t>
      </w:r>
    </w:p>
    <w:p w14:paraId="5179A2C0" w14:textId="1AFDC7FC" w:rsidR="00B15D9D" w:rsidRDefault="00B15D9D" w:rsidP="00003060">
      <w:pPr>
        <w:pStyle w:val="UNENormal"/>
      </w:pPr>
    </w:p>
    <w:p w14:paraId="14EDCD7D" w14:textId="77777777" w:rsidR="00014B93" w:rsidRDefault="00014B93" w:rsidP="00003060">
      <w:pPr>
        <w:pStyle w:val="UNENormal"/>
      </w:pPr>
    </w:p>
    <w:p w14:paraId="06950F92" w14:textId="16A7E5F1" w:rsidR="00626F10" w:rsidRDefault="004173BA" w:rsidP="00B15D9D">
      <w:pPr>
        <w:spacing w:after="0" w:line="240" w:lineRule="auto"/>
        <w:jc w:val="center"/>
      </w:pPr>
      <w:r>
        <w:rPr>
          <w:noProof/>
          <w:lang w:eastAsia="en-AU"/>
        </w:rPr>
        <w:drawing>
          <wp:inline distT="0" distB="0" distL="0" distR="0" wp14:anchorId="422D1881" wp14:editId="73C02A1C">
            <wp:extent cx="5731510" cy="4528185"/>
            <wp:effectExtent l="0" t="0" r="2540" b="5715"/>
            <wp:docPr id="3" name="Picture 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31510" cy="4528185"/>
                    </a:xfrm>
                    <a:prstGeom prst="rect">
                      <a:avLst/>
                    </a:prstGeom>
                    <a:ln>
                      <a:noFill/>
                    </a:ln>
                    <a:extLst>
                      <a:ext uri="{53640926-AAD7-44D8-BBD7-CCE9431645EC}">
                        <a14:shadowObscured xmlns:a14="http://schemas.microsoft.com/office/drawing/2010/main"/>
                      </a:ext>
                    </a:extLst>
                  </pic:spPr>
                </pic:pic>
              </a:graphicData>
            </a:graphic>
          </wp:inline>
        </w:drawing>
      </w:r>
    </w:p>
    <w:p w14:paraId="12FDD887" w14:textId="2D2CFA5C" w:rsidR="00B15D9D" w:rsidRDefault="00B15D9D" w:rsidP="00DC2BA3">
      <w:pPr>
        <w:pStyle w:val="Caption"/>
      </w:pPr>
      <w:bookmarkStart w:id="10" w:name="_Ref9849039"/>
      <w:bookmarkStart w:id="11" w:name="_Ref9915132"/>
      <w:bookmarkStart w:id="12" w:name="_Toc10193450"/>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1</w:t>
      </w:r>
      <w:r w:rsidR="008740F3">
        <w:rPr>
          <w:noProof/>
        </w:rPr>
        <w:fldChar w:fldCharType="end"/>
      </w:r>
      <w:bookmarkEnd w:id="10"/>
      <w:bookmarkEnd w:id="11"/>
      <w:r>
        <w:t xml:space="preserve"> The location of the selected area within the Murray-Darling Basin showing catchments upstream of the Darling.</w:t>
      </w:r>
      <w:bookmarkEnd w:id="12"/>
      <w:r w:rsidR="00DC2BA3">
        <w:t xml:space="preserve"> </w:t>
      </w:r>
      <w:r>
        <w:br w:type="page"/>
      </w:r>
    </w:p>
    <w:p w14:paraId="0409044D" w14:textId="05272A84" w:rsidR="00472E2B" w:rsidRPr="00F43DE8" w:rsidRDefault="004173BA" w:rsidP="00B15D9D">
      <w:pPr>
        <w:spacing w:after="0"/>
        <w:jc w:val="center"/>
      </w:pPr>
      <w:r>
        <w:rPr>
          <w:noProof/>
          <w:lang w:eastAsia="en-AU"/>
        </w:rPr>
        <w:drawing>
          <wp:inline distT="0" distB="0" distL="0" distR="0" wp14:anchorId="4A96C1ED" wp14:editId="6E0EB1A4">
            <wp:extent cx="5731510" cy="4055745"/>
            <wp:effectExtent l="0" t="0" r="2540" b="1905"/>
            <wp:docPr id="46" name="Picture 46"/>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43EA6860" w14:textId="4BEB3255" w:rsidR="00B15D9D" w:rsidRDefault="00B15D9D" w:rsidP="00B15D9D">
      <w:pPr>
        <w:pStyle w:val="Caption"/>
      </w:pPr>
      <w:bookmarkStart w:id="13" w:name="_Ref9849198"/>
      <w:bookmarkStart w:id="14" w:name="_Ref9885144"/>
      <w:bookmarkStart w:id="15" w:name="_Toc10193451"/>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2</w:t>
      </w:r>
      <w:r w:rsidR="008740F3">
        <w:rPr>
          <w:noProof/>
        </w:rPr>
        <w:fldChar w:fldCharType="end"/>
      </w:r>
      <w:bookmarkEnd w:id="13"/>
      <w:bookmarkEnd w:id="14"/>
      <w:r>
        <w:t xml:space="preserve"> The </w:t>
      </w:r>
      <w:r w:rsidR="00CD658C">
        <w:t>J</w:t>
      </w:r>
      <w:r>
        <w:t>unct</w:t>
      </w:r>
      <w:r w:rsidR="00CD658C">
        <w:t>ion of the Warrego and Darling r</w:t>
      </w:r>
      <w:r>
        <w:t>ivers Selected Area bounded by Toorale NP and SCA. CEWO water entitlements are given for each storage.</w:t>
      </w:r>
      <w:bookmarkEnd w:id="15"/>
    </w:p>
    <w:p w14:paraId="33F818CE" w14:textId="5757E82B" w:rsidR="00F43DE8" w:rsidRDefault="00F43DE8" w:rsidP="00B15D9D"/>
    <w:p w14:paraId="20677BD5" w14:textId="3D0666E2" w:rsidR="00F43DE8" w:rsidRDefault="00F43DE8" w:rsidP="00B15D9D"/>
    <w:p w14:paraId="39A5B109" w14:textId="351B45B5" w:rsidR="00F43DE8" w:rsidRDefault="00F43DE8" w:rsidP="009F23A4">
      <w:pPr>
        <w:pStyle w:val="UNEHead2"/>
      </w:pPr>
      <w:bookmarkStart w:id="16" w:name="_Toc12792971"/>
      <w:bookmarkStart w:id="17" w:name="_Toc13650618"/>
      <w:r>
        <w:t>Climate</w:t>
      </w:r>
      <w:bookmarkEnd w:id="16"/>
      <w:bookmarkEnd w:id="17"/>
    </w:p>
    <w:p w14:paraId="0B9F57D4" w14:textId="2FB1AB1D" w:rsidR="00B15D9D" w:rsidRPr="009C7556" w:rsidRDefault="00B15D9D" w:rsidP="005D3164">
      <w:pPr>
        <w:pStyle w:val="UNENormal"/>
      </w:pPr>
      <w:r w:rsidRPr="009C7556">
        <w:t>Climate across the Darling catchment is sub-tropical in the east to semi-arid in the west. Annual average rainfall varies from around 770 mm in Stanthorpe to around 260 mm at Wilcannia in the west (Southwell 2008). The average annual rainfall at Bourke, approximately 80 km upstream of the Selected Area is 354 mm (BoM 2014a). Rainfall is summer dominant, with the highest rainfall occurring from December through to March (</w:t>
      </w:r>
      <w:r w:rsidR="000E13AA" w:rsidRPr="009C7556">
        <w:fldChar w:fldCharType="begin"/>
      </w:r>
      <w:r w:rsidR="000E13AA" w:rsidRPr="009C7556">
        <w:instrText xml:space="preserve"> REF _Ref9344649 \h </w:instrText>
      </w:r>
      <w:r w:rsidR="009C7556" w:rsidRPr="009C7556">
        <w:instrText xml:space="preserve"> \* MERGEFORMAT </w:instrText>
      </w:r>
      <w:r w:rsidR="000E13AA" w:rsidRPr="009C7556">
        <w:fldChar w:fldCharType="separate"/>
      </w:r>
      <w:r w:rsidR="000E13AA" w:rsidRPr="009C7556">
        <w:t xml:space="preserve">Figure </w:t>
      </w:r>
      <w:r w:rsidR="000E13AA" w:rsidRPr="009C7556">
        <w:rPr>
          <w:noProof/>
        </w:rPr>
        <w:t>2</w:t>
      </w:r>
      <w:r w:rsidR="000E13AA" w:rsidRPr="009C7556">
        <w:noBreakHyphen/>
      </w:r>
      <w:r w:rsidR="000E13AA" w:rsidRPr="009C7556">
        <w:rPr>
          <w:noProof/>
        </w:rPr>
        <w:t>3</w:t>
      </w:r>
      <w:r w:rsidR="000E13AA" w:rsidRPr="009C7556">
        <w:fldChar w:fldCharType="end"/>
      </w:r>
      <w:r w:rsidRPr="009C7556">
        <w:t xml:space="preserve">). February shows the highest mean monthly rainfall of 42 mm and September the lowest at 20 mm. Monthly evaporation always exceeds rainfall, with an annual average (Class A pan) evaporation of 1854 mm (BoM 2014a). Summer temperatures are hot, with </w:t>
      </w:r>
      <w:r w:rsidR="00A26D26">
        <w:t xml:space="preserve">a </w:t>
      </w:r>
      <w:r w:rsidRPr="009C7556">
        <w:t>mean daily maximum temperature of 35 °C</w:t>
      </w:r>
      <w:r w:rsidR="00A26D26">
        <w:t xml:space="preserve"> at Bourke</w:t>
      </w:r>
      <w:r w:rsidRPr="009C7556">
        <w:t xml:space="preserve"> (</w:t>
      </w:r>
      <w:r w:rsidR="000E13AA" w:rsidRPr="009C7556">
        <w:fldChar w:fldCharType="begin"/>
      </w:r>
      <w:r w:rsidR="000E13AA" w:rsidRPr="009C7556">
        <w:instrText xml:space="preserve"> REF _Ref9344649 \h </w:instrText>
      </w:r>
      <w:r w:rsidR="009C7556" w:rsidRPr="009C7556">
        <w:instrText xml:space="preserve"> \* MERGEFORMAT </w:instrText>
      </w:r>
      <w:r w:rsidR="000E13AA" w:rsidRPr="009C7556">
        <w:fldChar w:fldCharType="separate"/>
      </w:r>
      <w:r w:rsidR="000E13AA" w:rsidRPr="009C7556">
        <w:t xml:space="preserve">Figure </w:t>
      </w:r>
      <w:r w:rsidR="000E13AA" w:rsidRPr="009C7556">
        <w:rPr>
          <w:noProof/>
        </w:rPr>
        <w:t>2</w:t>
      </w:r>
      <w:r w:rsidR="000E13AA" w:rsidRPr="009C7556">
        <w:noBreakHyphen/>
      </w:r>
      <w:r w:rsidR="000E13AA" w:rsidRPr="009C7556">
        <w:rPr>
          <w:noProof/>
        </w:rPr>
        <w:t>3</w:t>
      </w:r>
      <w:r w:rsidR="000E13AA" w:rsidRPr="009C7556">
        <w:fldChar w:fldCharType="end"/>
      </w:r>
      <w:r w:rsidRPr="009C7556">
        <w:t xml:space="preserve">). </w:t>
      </w:r>
    </w:p>
    <w:p w14:paraId="724E0EF0" w14:textId="23664C2A" w:rsidR="00F43DE8" w:rsidRPr="009C7556" w:rsidRDefault="00A26D26" w:rsidP="00A26D26">
      <w:pPr>
        <w:pStyle w:val="UNENormal"/>
      </w:pPr>
      <w:r>
        <w:t>In the Warrego catchment, average maximum temperatures in both the north (Tambo) and south (Bourke) are similar despite the catchment stretching 650 km from north to south, with the south having slightly warmer mean maximum and minimum temperatures. On average, the north of the Warrego catchment (Bogarella) receives 230 mm more rainfall annually than the south (Enngonia).</w:t>
      </w:r>
    </w:p>
    <w:p w14:paraId="6B10BC3F" w14:textId="7337D2A9" w:rsidR="00F43DE8" w:rsidRPr="009C7556" w:rsidRDefault="00F43DE8" w:rsidP="005D3164">
      <w:pPr>
        <w:pStyle w:val="UNENormal"/>
      </w:pPr>
      <w:r w:rsidRPr="009C7556">
        <w:br w:type="page"/>
      </w:r>
    </w:p>
    <w:p w14:paraId="3F998D43" w14:textId="7BE44F30" w:rsidR="00F43DE8" w:rsidRDefault="000E13AA" w:rsidP="000E13AA">
      <w:pPr>
        <w:spacing w:after="0"/>
      </w:pPr>
      <w:r>
        <w:rPr>
          <w:noProof/>
          <w:lang w:eastAsia="en-AU"/>
        </w:rPr>
        <w:drawing>
          <wp:inline distT="0" distB="0" distL="0" distR="0" wp14:anchorId="209E1EDF" wp14:editId="7C4D0231">
            <wp:extent cx="5731510" cy="32657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3Monthlyclimateaverages.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31510" cy="3265714"/>
                    </a:xfrm>
                    <a:prstGeom prst="rect">
                      <a:avLst/>
                    </a:prstGeom>
                    <a:ln>
                      <a:noFill/>
                    </a:ln>
                    <a:extLst>
                      <a:ext uri="{53640926-AAD7-44D8-BBD7-CCE9431645EC}">
                        <a14:shadowObscured xmlns:a14="http://schemas.microsoft.com/office/drawing/2010/main"/>
                      </a:ext>
                    </a:extLst>
                  </pic:spPr>
                </pic:pic>
              </a:graphicData>
            </a:graphic>
          </wp:inline>
        </w:drawing>
      </w:r>
    </w:p>
    <w:p w14:paraId="58FEF2B5" w14:textId="12E8E499" w:rsidR="00F43DE8" w:rsidRDefault="00F43DE8" w:rsidP="0008435D">
      <w:pPr>
        <w:pStyle w:val="Caption"/>
      </w:pPr>
      <w:bookmarkStart w:id="18" w:name="_Ref9344649"/>
      <w:bookmarkStart w:id="19" w:name="_Toc10193452"/>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3</w:t>
      </w:r>
      <w:r w:rsidR="008740F3">
        <w:rPr>
          <w:noProof/>
        </w:rPr>
        <w:fldChar w:fldCharType="end"/>
      </w:r>
      <w:bookmarkEnd w:id="18"/>
      <w:r>
        <w:t xml:space="preserve"> Monthly climate averages (</w:t>
      </w:r>
      <w:r w:rsidR="000E13AA">
        <w:t>Bourke</w:t>
      </w:r>
      <w:r>
        <w:t xml:space="preserve"> Post Office).</w:t>
      </w:r>
      <w:bookmarkEnd w:id="19"/>
    </w:p>
    <w:p w14:paraId="111B7CD6" w14:textId="497FE3CF" w:rsidR="00F43DE8" w:rsidRDefault="00F43DE8" w:rsidP="00F43DE8"/>
    <w:p w14:paraId="4A536579" w14:textId="77777777" w:rsidR="005F3E27" w:rsidRDefault="005F3E27" w:rsidP="00F43DE8"/>
    <w:p w14:paraId="3C911230" w14:textId="2EFE8D94" w:rsidR="00F43DE8" w:rsidRDefault="00F43DE8" w:rsidP="009F23A4">
      <w:pPr>
        <w:pStyle w:val="UNEHead2"/>
      </w:pPr>
      <w:bookmarkStart w:id="20" w:name="_Toc12792972"/>
      <w:bookmarkStart w:id="21" w:name="_Toc13650619"/>
      <w:r>
        <w:t>Physical environment</w:t>
      </w:r>
      <w:bookmarkEnd w:id="20"/>
      <w:bookmarkEnd w:id="21"/>
    </w:p>
    <w:p w14:paraId="2C6BBC4B" w14:textId="4F37ECEE" w:rsidR="000E13AA" w:rsidRDefault="000E13AA" w:rsidP="00A26D26">
      <w:pPr>
        <w:pStyle w:val="UNENormal"/>
        <w:rPr>
          <w:lang w:eastAsia="en-AU"/>
        </w:rPr>
      </w:pPr>
      <w:r>
        <w:t xml:space="preserve">The Selected Area is covered by six physiographic regions, being the Alluvial Plains of the Darling and Warrego Rivers, </w:t>
      </w:r>
      <w:r>
        <w:rPr>
          <w:lang w:eastAsia="en-AU"/>
        </w:rPr>
        <w:t>Playas and Basins of the backplains of the Darling and Warrego Rivers, Plains bordering the Darling River, Dunefields, Rolling Downs and Lowland, and Tablelands (Hazelton and Johnson 1972 in Gowens et al. 2012). In all, around two-thirds (62,000 ha) of the Selected Area is considered as floodplain with the remaining third (30,000 ha) classed as dryland (Gowens et al. 2012). The following sections outline the characteristic physical and vegetative features of the Darling and Warrego River systems.</w:t>
      </w:r>
    </w:p>
    <w:p w14:paraId="2F894DF0" w14:textId="2B7D2B7C" w:rsidR="000E13AA" w:rsidRPr="00003060" w:rsidRDefault="000E13AA" w:rsidP="00003060">
      <w:pPr>
        <w:pStyle w:val="UNEHead3"/>
      </w:pPr>
      <w:bookmarkStart w:id="22" w:name="_Toc12792973"/>
      <w:bookmarkStart w:id="23" w:name="_Toc13650620"/>
      <w:r w:rsidRPr="00003060">
        <w:t>Darling River</w:t>
      </w:r>
      <w:bookmarkEnd w:id="22"/>
      <w:bookmarkEnd w:id="23"/>
    </w:p>
    <w:p w14:paraId="68307112" w14:textId="2DBEACDE" w:rsidR="000E13AA" w:rsidRDefault="000E13AA" w:rsidP="00A26D26">
      <w:pPr>
        <w:pStyle w:val="UNENormal"/>
      </w:pPr>
      <w:r>
        <w:t>In its upper catchment, the Darling River and its tributaries drain relatively high relief sections of the Great Dividing Range. However, relief soon reduces as the river flows westward, and in the vicinity of the Selected Area, the river drains a flat, semi-arid landscape with expansive floodplains. Here, the Darling takes the form of a typical semi-arid river, with a deep, narrow main channel, steep banks and high sinuosities (&gt;2</w:t>
      </w:r>
      <w:r w:rsidR="00411AD1">
        <w:t xml:space="preserve">, </w:t>
      </w:r>
      <w:r>
        <w:t xml:space="preserve">Thoms et al. 2004). The main Darling channel and its riparian zones show high geomorphic complexity, with physical features such as deep pools, shallow runs, in-channel benches, rock bars and large woody debris forming important physical habitats and storage areas for organic material (Boys and Thoms 2006, Sheldon and Thoms 2006). These habitats support a diverse fish population with 23 native species from 10 families and 7 exotic species recorded in the Darling </w:t>
      </w:r>
      <w:r w:rsidR="00BA3F23">
        <w:t>catchment</w:t>
      </w:r>
      <w:r>
        <w:t xml:space="preserve"> (Gerhke and Harris 2004). </w:t>
      </w:r>
    </w:p>
    <w:p w14:paraId="256EB999" w14:textId="410E39EC" w:rsidR="000E13AA" w:rsidRDefault="000E13AA" w:rsidP="00A26D26">
      <w:pPr>
        <w:pStyle w:val="UNENormal"/>
      </w:pPr>
      <w:r>
        <w:t>The Darling River channel is bordered by river red gum (</w:t>
      </w:r>
      <w:r w:rsidRPr="00570A0F">
        <w:rPr>
          <w:i/>
        </w:rPr>
        <w:t xml:space="preserve">Eucalyptus </w:t>
      </w:r>
      <w:r>
        <w:rPr>
          <w:i/>
        </w:rPr>
        <w:t xml:space="preserve">camaldulensis) </w:t>
      </w:r>
      <w:r>
        <w:t>w</w:t>
      </w:r>
      <w:r w:rsidRPr="009D39C0">
        <w:t>oodlands</w:t>
      </w:r>
      <w:r>
        <w:t>, in which river red gums and coolibah (</w:t>
      </w:r>
      <w:r w:rsidRPr="00570A0F">
        <w:rPr>
          <w:i/>
        </w:rPr>
        <w:t>Eucalyptus coolabah</w:t>
      </w:r>
      <w:r>
        <w:rPr>
          <w:i/>
        </w:rPr>
        <w:t xml:space="preserve">) </w:t>
      </w:r>
      <w:r w:rsidRPr="009D39C0">
        <w:t>form the overstory,</w:t>
      </w:r>
      <w:r>
        <w:rPr>
          <w:i/>
        </w:rPr>
        <w:t xml:space="preserve"> </w:t>
      </w:r>
      <w:r>
        <w:t>river c</w:t>
      </w:r>
      <w:r w:rsidRPr="00DE4A6A">
        <w:t>ooba</w:t>
      </w:r>
      <w:r>
        <w:rPr>
          <w:i/>
        </w:rPr>
        <w:t xml:space="preserve"> (</w:t>
      </w:r>
      <w:r w:rsidRPr="00570A0F">
        <w:rPr>
          <w:i/>
        </w:rPr>
        <w:t>Acacia stenophylla</w:t>
      </w:r>
      <w:r>
        <w:rPr>
          <w:i/>
        </w:rPr>
        <w:t>)</w:t>
      </w:r>
      <w:r>
        <w:t xml:space="preserve"> and lignum (</w:t>
      </w:r>
      <w:r w:rsidRPr="00570A0F">
        <w:rPr>
          <w:i/>
        </w:rPr>
        <w:t>Muehlenbeckia florulenta</w:t>
      </w:r>
      <w:r>
        <w:rPr>
          <w:i/>
        </w:rPr>
        <w:t xml:space="preserve">) </w:t>
      </w:r>
      <w:r>
        <w:t>form</w:t>
      </w:r>
      <w:r w:rsidRPr="009D39C0">
        <w:t xml:space="preserve"> the mid and understory, and a number of</w:t>
      </w:r>
      <w:r>
        <w:rPr>
          <w:i/>
        </w:rPr>
        <w:t xml:space="preserve"> </w:t>
      </w:r>
      <w:r>
        <w:t>herb species such as Darling pea (</w:t>
      </w:r>
      <w:r w:rsidRPr="00DE4A6A">
        <w:rPr>
          <w:i/>
        </w:rPr>
        <w:t>Swainsona greyana</w:t>
      </w:r>
      <w:r>
        <w:t>), common sneezeweed (</w:t>
      </w:r>
      <w:r w:rsidRPr="00DE4A6A">
        <w:rPr>
          <w:i/>
        </w:rPr>
        <w:t>Centipeda cunninghamii</w:t>
      </w:r>
      <w:r>
        <w:t>), joyweed (</w:t>
      </w:r>
      <w:r w:rsidRPr="00DE4A6A">
        <w:rPr>
          <w:i/>
        </w:rPr>
        <w:t>Alternanthera species</w:t>
      </w:r>
      <w:r>
        <w:t>) and the introduced smooth mustard (</w:t>
      </w:r>
      <w:r w:rsidRPr="00DE4A6A">
        <w:rPr>
          <w:i/>
        </w:rPr>
        <w:t>Sisymbrium erysimoides</w:t>
      </w:r>
      <w:r>
        <w:t>) form the groundcover (Westebrooke et al. 2004). These woodlands provide significant inputs of litter and organic matter that is temporarily stored on in-channel benches along the river, and then incorporated into riverine food webs during in-channel flow pulses (Sheldon and Thoms 2006). Many of these in-channel benches are inundated at relatively low flow levels, thus forming potential targets for environmental flow deliveries (Southwell 2008).</w:t>
      </w:r>
    </w:p>
    <w:p w14:paraId="23D2F84D" w14:textId="11CB7EF5" w:rsidR="000E13AA" w:rsidRDefault="000E13AA" w:rsidP="00A26D26">
      <w:pPr>
        <w:pStyle w:val="UNENormal"/>
      </w:pPr>
      <w:r>
        <w:t>There are several natural wetlands within the Selected Area along the Darling River, these include: Ross Billabong in the lower reaches of the Warrego River; and Talowa Billabong, a billabong/distributary system which comes off the Darling R</w:t>
      </w:r>
      <w:r w:rsidR="0066799E">
        <w:t>iver downstream of the Warrego c</w:t>
      </w:r>
      <w:r>
        <w:t>onfluence.</w:t>
      </w:r>
    </w:p>
    <w:p w14:paraId="6F8C7404" w14:textId="70DAEED5" w:rsidR="000E13AA" w:rsidRDefault="000E13AA" w:rsidP="00A26D26">
      <w:pPr>
        <w:pStyle w:val="UNENormal"/>
      </w:pPr>
      <w:r>
        <w:t xml:space="preserve">A 2000 ha irrigation area was established on the Darling River floodplain in the east of the Selected Area in 1980 (Aurecon 2009) </w:t>
      </w:r>
      <w:r w:rsidR="0066799E">
        <w:t>prior to</w:t>
      </w:r>
      <w:r>
        <w:t xml:space="preserve"> the area </w:t>
      </w:r>
      <w:r w:rsidR="0066799E">
        <w:t>being</w:t>
      </w:r>
      <w:r>
        <w:t xml:space="preserve"> designated as National Park </w:t>
      </w:r>
      <w:r w:rsidR="006D35A1">
        <w:t>(</w:t>
      </w:r>
      <w:r>
        <w:fldChar w:fldCharType="begin"/>
      </w:r>
      <w:r>
        <w:instrText xml:space="preserve"> REF _Ref9884856 \h </w:instrText>
      </w:r>
      <w:r w:rsidR="00A26D26">
        <w:instrText xml:space="preserve"> \* MERGEFORMAT </w:instrText>
      </w:r>
      <w:r>
        <w:fldChar w:fldCharType="separate"/>
      </w:r>
      <w:r>
        <w:t xml:space="preserve">Figure </w:t>
      </w:r>
      <w:r>
        <w:rPr>
          <w:noProof/>
        </w:rPr>
        <w:t>2</w:t>
      </w:r>
      <w:r>
        <w:noBreakHyphen/>
      </w:r>
      <w:r>
        <w:rPr>
          <w:noProof/>
        </w:rPr>
        <w:t>4</w:t>
      </w:r>
      <w:r>
        <w:fldChar w:fldCharType="end"/>
      </w:r>
      <w:r>
        <w:t xml:space="preserve">). This area is now effectively cut off from the surrounding floodplain by levee banks and will not be influenced by </w:t>
      </w:r>
      <w:r w:rsidR="00925EC6">
        <w:t xml:space="preserve">water for the </w:t>
      </w:r>
      <w:r w:rsidR="00A26D26">
        <w:t xml:space="preserve">environment </w:t>
      </w:r>
      <w:r>
        <w:t>in the future unless decommissioning of structure</w:t>
      </w:r>
      <w:r w:rsidR="0066799E">
        <w:t>s</w:t>
      </w:r>
      <w:r>
        <w:t xml:space="preserve"> takes place.</w:t>
      </w:r>
    </w:p>
    <w:p w14:paraId="7BF9FFDF" w14:textId="4FE75C8E" w:rsidR="000E13AA" w:rsidRDefault="000E13AA" w:rsidP="00A26D26">
      <w:pPr>
        <w:pStyle w:val="UNENormal"/>
      </w:pPr>
    </w:p>
    <w:p w14:paraId="79D6A074" w14:textId="77777777" w:rsidR="00411AD1" w:rsidRDefault="00411AD1" w:rsidP="00A26D26">
      <w:pPr>
        <w:pStyle w:val="UNENormal"/>
      </w:pPr>
    </w:p>
    <w:p w14:paraId="6828F04C" w14:textId="7BECF83D" w:rsidR="000E13AA" w:rsidRDefault="004173BA" w:rsidP="00787286">
      <w:pPr>
        <w:spacing w:after="0"/>
      </w:pPr>
      <w:r>
        <w:rPr>
          <w:noProof/>
          <w:lang w:eastAsia="en-AU"/>
        </w:rPr>
        <w:drawing>
          <wp:inline distT="0" distB="0" distL="0" distR="0" wp14:anchorId="4CFC46DB" wp14:editId="7D24F787">
            <wp:extent cx="5731510" cy="4055745"/>
            <wp:effectExtent l="0" t="0" r="2540" b="1905"/>
            <wp:docPr id="58" name="Picture 5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1FFF6190" w14:textId="2B0B516B" w:rsidR="000E13AA" w:rsidRPr="0074551C" w:rsidRDefault="000E13AA" w:rsidP="000E13AA">
      <w:pPr>
        <w:pStyle w:val="Caption"/>
      </w:pPr>
      <w:bookmarkStart w:id="24" w:name="_Ref9884856"/>
      <w:bookmarkStart w:id="25" w:name="_Toc10193453"/>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4</w:t>
      </w:r>
      <w:r w:rsidR="008740F3">
        <w:rPr>
          <w:noProof/>
        </w:rPr>
        <w:fldChar w:fldCharType="end"/>
      </w:r>
      <w:bookmarkEnd w:id="24"/>
      <w:r>
        <w:t xml:space="preserve"> </w:t>
      </w:r>
      <w:r w:rsidRPr="00EC0D09">
        <w:t>Existing infrastructure influencing the hydrology within the Selected Area</w:t>
      </w:r>
      <w:r>
        <w:t>.</w:t>
      </w:r>
      <w:bookmarkEnd w:id="25"/>
    </w:p>
    <w:p w14:paraId="768A39DC" w14:textId="53F55536" w:rsidR="000E13AA" w:rsidRDefault="000E13AA">
      <w:r>
        <w:br w:type="page"/>
      </w:r>
    </w:p>
    <w:p w14:paraId="05D2CA38" w14:textId="46C87198" w:rsidR="000E13AA" w:rsidRDefault="000E13AA" w:rsidP="00003060">
      <w:pPr>
        <w:pStyle w:val="UNEHead3"/>
      </w:pPr>
      <w:bookmarkStart w:id="26" w:name="_Toc12792974"/>
      <w:bookmarkStart w:id="27" w:name="_Toc13650621"/>
      <w:r>
        <w:t>Warrego River</w:t>
      </w:r>
      <w:bookmarkEnd w:id="26"/>
      <w:bookmarkEnd w:id="27"/>
    </w:p>
    <w:p w14:paraId="2E883428" w14:textId="0F808882" w:rsidR="00787286" w:rsidRDefault="00787286" w:rsidP="00003060">
      <w:pPr>
        <w:pStyle w:val="UNENormal"/>
      </w:pPr>
      <w:r>
        <w:t xml:space="preserve">In its lower reaches, the Warrego River </w:t>
      </w:r>
      <w:r w:rsidR="006D35A1">
        <w:t>forms</w:t>
      </w:r>
      <w:r>
        <w:t xml:space="preserve"> a complex of </w:t>
      </w:r>
      <w:r w:rsidR="006D35A1">
        <w:t xml:space="preserve">multiple </w:t>
      </w:r>
      <w:r w:rsidR="00F549CD">
        <w:t>small</w:t>
      </w:r>
      <w:r w:rsidR="006D35A1">
        <w:t xml:space="preserve"> </w:t>
      </w:r>
      <w:r>
        <w:t>channels flowing through the floodplain. Within the Selected Area, a main channel winds its way south to the Darling River, bordered to the west by an extensive floodplain system known as the Western Floodplain. Channel bank sediments consist of fine</w:t>
      </w:r>
      <w:r w:rsidR="00DC5C30">
        <w:t>-</w:t>
      </w:r>
      <w:r>
        <w:t>grained sandy silt and clay material with numerous bar and bench features (Holz et al. 2008). While natural waterholes are a feature of the Warrego channel in the Queensland section of the river (Holz et al</w:t>
      </w:r>
      <w:r w:rsidR="006D35A1">
        <w:t>.</w:t>
      </w:r>
      <w:r>
        <w:t xml:space="preserve"> 2008), there are no natural waterholes within the boundary of the Selected Area. Instead, a series of seven in-channel dams control water flow down the channel and create a longitudinal series of weir pools during times of river flow (</w:t>
      </w:r>
      <w:r>
        <w:fldChar w:fldCharType="begin"/>
      </w:r>
      <w:r>
        <w:instrText xml:space="preserve"> REF _Ref402793865 \h </w:instrText>
      </w:r>
      <w:r w:rsidR="00CC54D7">
        <w:instrText xml:space="preserve"> \* MERGEFORMAT </w:instrText>
      </w:r>
      <w:r>
        <w:fldChar w:fldCharType="separate"/>
      </w:r>
      <w:r>
        <w:t xml:space="preserve">Figure </w:t>
      </w:r>
      <w:r>
        <w:rPr>
          <w:noProof/>
        </w:rPr>
        <w:t>2</w:t>
      </w:r>
      <w:r>
        <w:noBreakHyphen/>
      </w:r>
      <w:r>
        <w:rPr>
          <w:noProof/>
        </w:rPr>
        <w:t>2</w:t>
      </w:r>
      <w:r>
        <w:fldChar w:fldCharType="end"/>
      </w:r>
      <w:r>
        <w:t xml:space="preserve">). These weir pools now form important in-channel refugia for aquatic organisms during periods of no surface water flow (Capon 2009). Their presence has also significantly changed the inundation frequency of the surrounding floodplain, with a tenfold increase in inundation frequency as a result of water diverted down the Western Floodplain at Boera Dam (Cox et al. 2012). </w:t>
      </w:r>
    </w:p>
    <w:p w14:paraId="3A45B674" w14:textId="6CFC9EF0" w:rsidR="00787286" w:rsidRDefault="00787286" w:rsidP="00003060">
      <w:pPr>
        <w:pStyle w:val="UNENormal"/>
      </w:pPr>
      <w:r>
        <w:t>The Western Floodplain begins to the north of the Selected Area and is inundated by water breaking from the Warrego channel in the vicinity of Boera Dam (</w:t>
      </w:r>
      <w:r>
        <w:fldChar w:fldCharType="begin"/>
      </w:r>
      <w:r>
        <w:instrText xml:space="preserve"> REF _Ref9885144 \h </w:instrText>
      </w:r>
      <w:r w:rsidR="00CC54D7">
        <w:instrText xml:space="preserve"> \* MERGEFORMAT </w:instrText>
      </w:r>
      <w:r>
        <w:fldChar w:fldCharType="separate"/>
      </w:r>
      <w:r>
        <w:t xml:space="preserve">Figure </w:t>
      </w:r>
      <w:r>
        <w:rPr>
          <w:noProof/>
        </w:rPr>
        <w:t>2</w:t>
      </w:r>
      <w:r>
        <w:noBreakHyphen/>
      </w:r>
      <w:r>
        <w:rPr>
          <w:noProof/>
        </w:rPr>
        <w:t>2</w:t>
      </w:r>
      <w:r>
        <w:fldChar w:fldCharType="end"/>
      </w:r>
      <w:r>
        <w:t>). The floodplain then runs in a south westerly direction, and during times of high river flows</w:t>
      </w:r>
      <w:r w:rsidR="006D35A1">
        <w:t>,</w:t>
      </w:r>
      <w:r>
        <w:t xml:space="preserve"> surface water enters the Darling River 15-20 km downstream of the Toorale SCA boundary (</w:t>
      </w:r>
      <w:r>
        <w:fldChar w:fldCharType="begin"/>
      </w:r>
      <w:r>
        <w:instrText xml:space="preserve"> REF _Ref9885144 \h </w:instrText>
      </w:r>
      <w:r w:rsidR="00CC54D7">
        <w:instrText xml:space="preserve"> \* MERGEFORMAT </w:instrText>
      </w:r>
      <w:r>
        <w:fldChar w:fldCharType="separate"/>
      </w:r>
      <w:r>
        <w:t xml:space="preserve">Figure </w:t>
      </w:r>
      <w:r>
        <w:rPr>
          <w:noProof/>
        </w:rPr>
        <w:t>2</w:t>
      </w:r>
      <w:r>
        <w:noBreakHyphen/>
      </w:r>
      <w:r>
        <w:rPr>
          <w:noProof/>
        </w:rPr>
        <w:t>2</w:t>
      </w:r>
      <w:r>
        <w:fldChar w:fldCharType="end"/>
      </w:r>
      <w:r>
        <w:t>). In its upper sections, the Western Floodplain is constrained by natural sand hills to the west, and a man-made training embankment and access road to the east, which restricts the return of water from the floodplain back into the Warrego channel (</w:t>
      </w:r>
      <w:r>
        <w:fldChar w:fldCharType="begin"/>
      </w:r>
      <w:r>
        <w:instrText xml:space="preserve"> REF _Ref9884856 \h </w:instrText>
      </w:r>
      <w:r w:rsidR="00CC54D7">
        <w:instrText xml:space="preserve"> \* MERGEFORMAT </w:instrText>
      </w:r>
      <w:r>
        <w:fldChar w:fldCharType="separate"/>
      </w:r>
      <w:r>
        <w:t xml:space="preserve">Figure </w:t>
      </w:r>
      <w:r>
        <w:rPr>
          <w:noProof/>
        </w:rPr>
        <w:t>2</w:t>
      </w:r>
      <w:r>
        <w:noBreakHyphen/>
      </w:r>
      <w:r>
        <w:rPr>
          <w:noProof/>
        </w:rPr>
        <w:t>4</w:t>
      </w:r>
      <w:r>
        <w:fldChar w:fldCharType="end"/>
      </w:r>
      <w:r>
        <w:t>). Water flow is also diverted within the southern areas of the floodplain by a western embankment, a man-made embankment that diverts water into the neighbouring Uteara property and into several old stock dams on Toorale (Cox et al. 2012). There are currently breaches in this embankment that now provide greater connectivity of water to the lower sections of the floodplain (</w:t>
      </w:r>
      <w:r>
        <w:fldChar w:fldCharType="begin"/>
      </w:r>
      <w:r>
        <w:instrText xml:space="preserve"> REF _Ref9885181 \h </w:instrText>
      </w:r>
      <w:r w:rsidR="00CC54D7">
        <w:instrText xml:space="preserve"> \* MERGEFORMAT </w:instrText>
      </w:r>
      <w:r>
        <w:fldChar w:fldCharType="separate"/>
      </w:r>
      <w:r>
        <w:t xml:space="preserve">Figure </w:t>
      </w:r>
      <w:r>
        <w:rPr>
          <w:noProof/>
        </w:rPr>
        <w:t>2</w:t>
      </w:r>
      <w:r>
        <w:noBreakHyphen/>
      </w:r>
      <w:r>
        <w:rPr>
          <w:noProof/>
        </w:rPr>
        <w:t>5</w:t>
      </w:r>
      <w:r>
        <w:fldChar w:fldCharType="end"/>
      </w:r>
      <w:r>
        <w:t xml:space="preserve">). </w:t>
      </w:r>
    </w:p>
    <w:p w14:paraId="12BAA392" w14:textId="391E09B8" w:rsidR="000E13AA" w:rsidRDefault="000E13AA" w:rsidP="00003060">
      <w:pPr>
        <w:pStyle w:val="UNENormal"/>
      </w:pPr>
    </w:p>
    <w:p w14:paraId="5067AE89" w14:textId="77777777" w:rsidR="005F3E27" w:rsidRDefault="005F3E27" w:rsidP="00003060">
      <w:pPr>
        <w:pStyle w:val="UNENormal"/>
      </w:pPr>
    </w:p>
    <w:p w14:paraId="26408CA3" w14:textId="3F1B6E36" w:rsidR="00787286" w:rsidRDefault="00CC54D7" w:rsidP="00787286">
      <w:pPr>
        <w:spacing w:after="0"/>
        <w:jc w:val="center"/>
      </w:pPr>
      <w:r>
        <w:rPr>
          <w:noProof/>
          <w:lang w:eastAsia="en-AU"/>
        </w:rPr>
        <w:drawing>
          <wp:inline distT="0" distB="0" distL="0" distR="0" wp14:anchorId="1B1D91C3" wp14:editId="2B4B3F59">
            <wp:extent cx="4448175" cy="3336652"/>
            <wp:effectExtent l="19050" t="19050" r="9525" b="16510"/>
            <wp:docPr id="45" name="Picture 45" descr="C:\Users\smika2\AppData\Local\Microsoft\Windows\INetCache\Content.Word\P101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ka2\AppData\Local\Microsoft\Windows\INetCache\Content.Word\P10106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9916" cy="3337958"/>
                    </a:xfrm>
                    <a:prstGeom prst="rect">
                      <a:avLst/>
                    </a:prstGeom>
                    <a:noFill/>
                    <a:ln>
                      <a:solidFill>
                        <a:schemeClr val="bg1">
                          <a:lumMod val="50000"/>
                        </a:schemeClr>
                      </a:solidFill>
                    </a:ln>
                  </pic:spPr>
                </pic:pic>
              </a:graphicData>
            </a:graphic>
          </wp:inline>
        </w:drawing>
      </w:r>
    </w:p>
    <w:p w14:paraId="3653DE3F" w14:textId="16DC226B" w:rsidR="00787286" w:rsidRDefault="00787286" w:rsidP="005F3E27">
      <w:pPr>
        <w:pStyle w:val="Caption"/>
      </w:pPr>
      <w:bookmarkStart w:id="28" w:name="_Ref9885181"/>
      <w:bookmarkStart w:id="29" w:name="_Toc10193454"/>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5</w:t>
      </w:r>
      <w:r w:rsidR="008740F3">
        <w:rPr>
          <w:noProof/>
        </w:rPr>
        <w:fldChar w:fldCharType="end"/>
      </w:r>
      <w:bookmarkEnd w:id="28"/>
      <w:r>
        <w:t xml:space="preserve"> </w:t>
      </w:r>
      <w:r w:rsidRPr="00DD37C7">
        <w:t>A breach in the western embankment on the lower western floodplain (photo: D.</w:t>
      </w:r>
      <w:r w:rsidR="005F3E27">
        <w:t xml:space="preserve"> </w:t>
      </w:r>
      <w:r w:rsidRPr="00DD37C7">
        <w:t>Ryder)</w:t>
      </w:r>
      <w:r>
        <w:t>.</w:t>
      </w:r>
      <w:bookmarkEnd w:id="29"/>
      <w:r>
        <w:br w:type="page"/>
      </w:r>
    </w:p>
    <w:p w14:paraId="3476BAB1" w14:textId="594417D3" w:rsidR="00787286" w:rsidRDefault="00787286" w:rsidP="00CC54D7">
      <w:pPr>
        <w:pStyle w:val="UNENormal"/>
      </w:pPr>
      <w:r>
        <w:t>The Western Floodplain supports a range of vegetation species including coolibah, river cooba, black box (</w:t>
      </w:r>
      <w:r w:rsidRPr="00570A0F">
        <w:rPr>
          <w:i/>
        </w:rPr>
        <w:t xml:space="preserve">Eucalyptus </w:t>
      </w:r>
      <w:r>
        <w:rPr>
          <w:i/>
        </w:rPr>
        <w:t xml:space="preserve">largiflorens), </w:t>
      </w:r>
      <w:r>
        <w:t>lignum (</w:t>
      </w:r>
      <w:r>
        <w:fldChar w:fldCharType="begin"/>
      </w:r>
      <w:r>
        <w:instrText xml:space="preserve"> REF _Ref9885290 \h </w:instrText>
      </w:r>
      <w:r w:rsidR="00CC54D7">
        <w:instrText xml:space="preserve"> \* MERGEFORMAT </w:instrText>
      </w:r>
      <w:r>
        <w:fldChar w:fldCharType="separate"/>
      </w:r>
      <w:r>
        <w:t xml:space="preserve">Figure </w:t>
      </w:r>
      <w:r>
        <w:rPr>
          <w:noProof/>
        </w:rPr>
        <w:t>2</w:t>
      </w:r>
      <w:r>
        <w:noBreakHyphen/>
      </w:r>
      <w:r>
        <w:rPr>
          <w:noProof/>
        </w:rPr>
        <w:t>6</w:t>
      </w:r>
      <w:r>
        <w:fldChar w:fldCharType="end"/>
      </w:r>
      <w:r>
        <w:t xml:space="preserve">), patches of perennial grasses including </w:t>
      </w:r>
      <w:r w:rsidRPr="00DD2768">
        <w:rPr>
          <w:i/>
        </w:rPr>
        <w:t>Eragrostis setifolia</w:t>
      </w:r>
      <w:r>
        <w:t>, saltbush (</w:t>
      </w:r>
      <w:r w:rsidRPr="00DD2768">
        <w:rPr>
          <w:i/>
        </w:rPr>
        <w:t>Atriplex spp.</w:t>
      </w:r>
      <w:r>
        <w:t>) and copperburs, and forbs and grasses such as cut leaf medic (</w:t>
      </w:r>
      <w:r w:rsidRPr="00DD2768">
        <w:rPr>
          <w:i/>
        </w:rPr>
        <w:t>Medicago laciniata</w:t>
      </w:r>
      <w:r>
        <w:t>), nardoo (</w:t>
      </w:r>
      <w:r w:rsidRPr="00DD2768">
        <w:rPr>
          <w:i/>
        </w:rPr>
        <w:t>Marsilea spp</w:t>
      </w:r>
      <w:r>
        <w:t>.) and ribbed spike rush (</w:t>
      </w:r>
      <w:r w:rsidRPr="00DD2768">
        <w:rPr>
          <w:i/>
        </w:rPr>
        <w:t>Eleocharis plana</w:t>
      </w:r>
      <w:r>
        <w:t xml:space="preserve">) as groundcover (Capon 2009). These floodplain habitats along with the </w:t>
      </w:r>
      <w:r w:rsidR="00F549CD">
        <w:t xml:space="preserve">refuge </w:t>
      </w:r>
      <w:r>
        <w:t>weir pools within the Warrego channel have been shown to support waterbirds, including the brolga (</w:t>
      </w:r>
      <w:r w:rsidRPr="00C048BD">
        <w:rPr>
          <w:i/>
        </w:rPr>
        <w:t>Grus rubicundus</w:t>
      </w:r>
      <w:r>
        <w:t xml:space="preserve">) which is listed as Vulnerable in the NSW Threatened Species Conservation Act 1995 </w:t>
      </w:r>
      <w:r w:rsidRPr="00637453">
        <w:t>(Capon 2009), and another five species of conservation concern</w:t>
      </w:r>
      <w:r>
        <w:t xml:space="preserve"> in the Western Division of NSW:</w:t>
      </w:r>
      <w:r w:rsidRPr="00637453">
        <w:t xml:space="preserve"> pied cormorant (</w:t>
      </w:r>
      <w:r w:rsidRPr="00990E71">
        <w:rPr>
          <w:i/>
        </w:rPr>
        <w:t>Phalacrocorax varius</w:t>
      </w:r>
      <w:r w:rsidRPr="00637453">
        <w:t>), darter (</w:t>
      </w:r>
      <w:r w:rsidRPr="00990E71">
        <w:rPr>
          <w:i/>
        </w:rPr>
        <w:t>Anhinga melanogaster</w:t>
      </w:r>
      <w:r w:rsidRPr="00637453">
        <w:t>), Australian pelican (</w:t>
      </w:r>
      <w:r w:rsidRPr="00990E71">
        <w:rPr>
          <w:i/>
        </w:rPr>
        <w:t>Pelecanus conspicillatus</w:t>
      </w:r>
      <w:r w:rsidRPr="00637453">
        <w:t>), great egret (</w:t>
      </w:r>
      <w:r w:rsidRPr="00990E71">
        <w:rPr>
          <w:i/>
        </w:rPr>
        <w:t>Ardea alba</w:t>
      </w:r>
      <w:r w:rsidRPr="00637453">
        <w:t>) and royal spoonbill (</w:t>
      </w:r>
      <w:r w:rsidRPr="00990E71">
        <w:rPr>
          <w:i/>
        </w:rPr>
        <w:t>Platalea regia</w:t>
      </w:r>
      <w:r>
        <w:t>) (Shelley</w:t>
      </w:r>
      <w:r w:rsidRPr="00637453">
        <w:t xml:space="preserve"> 2003</w:t>
      </w:r>
      <w:r>
        <w:t xml:space="preserve"> cited in Capon 2009</w:t>
      </w:r>
      <w:r w:rsidRPr="00637453">
        <w:t>).</w:t>
      </w:r>
    </w:p>
    <w:p w14:paraId="10E04212" w14:textId="2D38ACFB" w:rsidR="000E13AA" w:rsidRDefault="000E13AA" w:rsidP="00CC54D7">
      <w:pPr>
        <w:pStyle w:val="UNENormal"/>
      </w:pPr>
    </w:p>
    <w:p w14:paraId="3B493CA3" w14:textId="4E9D5C4E" w:rsidR="00787286" w:rsidRDefault="00CC54D7" w:rsidP="00787286">
      <w:pPr>
        <w:spacing w:after="0"/>
        <w:jc w:val="center"/>
      </w:pPr>
      <w:r>
        <w:rPr>
          <w:noProof/>
          <w:lang w:eastAsia="en-AU"/>
        </w:rPr>
        <w:drawing>
          <wp:inline distT="0" distB="0" distL="0" distR="0" wp14:anchorId="5FA4BD34" wp14:editId="65BAD976">
            <wp:extent cx="4655273" cy="3492000"/>
            <wp:effectExtent l="19050" t="19050" r="12065" b="13335"/>
            <wp:docPr id="63" name="Picture 63" descr="C:\Users\smika2\AppData\Local\Microsoft\Windows\INetCache\Content.Word\P101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ka2\AppData\Local\Microsoft\Windows\INetCache\Content.Word\P10106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5273" cy="3492000"/>
                    </a:xfrm>
                    <a:prstGeom prst="rect">
                      <a:avLst/>
                    </a:prstGeom>
                    <a:noFill/>
                    <a:ln>
                      <a:solidFill>
                        <a:schemeClr val="bg1">
                          <a:lumMod val="50000"/>
                        </a:schemeClr>
                      </a:solidFill>
                    </a:ln>
                  </pic:spPr>
                </pic:pic>
              </a:graphicData>
            </a:graphic>
          </wp:inline>
        </w:drawing>
      </w:r>
    </w:p>
    <w:p w14:paraId="2E8A8D3B" w14:textId="6782C95E" w:rsidR="00787286" w:rsidRDefault="00787286" w:rsidP="00787286">
      <w:pPr>
        <w:pStyle w:val="Caption"/>
      </w:pPr>
      <w:bookmarkStart w:id="30" w:name="_Ref9885290"/>
      <w:bookmarkStart w:id="31" w:name="_Toc10193455"/>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6</w:t>
      </w:r>
      <w:r w:rsidR="008740F3">
        <w:rPr>
          <w:noProof/>
        </w:rPr>
        <w:fldChar w:fldCharType="end"/>
      </w:r>
      <w:bookmarkEnd w:id="30"/>
      <w:r>
        <w:t xml:space="preserve"> </w:t>
      </w:r>
      <w:r w:rsidRPr="00E9618E">
        <w:t>Flood channel in the upper section of the Western Floodplain bordered by lignum, river cooba and coolibah (photo D.</w:t>
      </w:r>
      <w:r w:rsidR="005F3E27">
        <w:t xml:space="preserve"> </w:t>
      </w:r>
      <w:r w:rsidRPr="00E9618E">
        <w:t>Ryder)</w:t>
      </w:r>
      <w:r>
        <w:t>.</w:t>
      </w:r>
      <w:bookmarkEnd w:id="31"/>
    </w:p>
    <w:p w14:paraId="4CE746A9" w14:textId="77777777" w:rsidR="00787286" w:rsidRDefault="00787286"/>
    <w:p w14:paraId="2785EEBE" w14:textId="09CF921D" w:rsidR="00FC02FD" w:rsidRDefault="00FC02FD" w:rsidP="009F23A4">
      <w:pPr>
        <w:pStyle w:val="UNEHead2"/>
      </w:pPr>
      <w:bookmarkStart w:id="32" w:name="_Toc12792975"/>
      <w:bookmarkStart w:id="33" w:name="_Toc13650622"/>
      <w:r>
        <w:t>Hydrology</w:t>
      </w:r>
      <w:bookmarkEnd w:id="32"/>
      <w:bookmarkEnd w:id="33"/>
    </w:p>
    <w:p w14:paraId="168C94EA" w14:textId="1B35E3C9" w:rsidR="00787286" w:rsidRDefault="00787286" w:rsidP="00003060">
      <w:pPr>
        <w:pStyle w:val="UNENormal"/>
      </w:pPr>
      <w:bookmarkStart w:id="34" w:name="_Ref9345184"/>
      <w:r>
        <w:t xml:space="preserve">Hydrological variability is a feature of rivers in the Darling </w:t>
      </w:r>
      <w:r w:rsidR="00BA3F23">
        <w:t>catchment</w:t>
      </w:r>
      <w:r>
        <w:t>, with long periods of low to no flow, punctuated with episodic flooding events. This is amplified by climatic conditions such as the El Niño–Southern Oscillation (ENSO). As such, flows in the Darling and Warrego Rivers are highly variable and are strongly correlated with the Southern Oscillation Index (SOI). The long-term flows in the Darling and Warrego Rivers do show some seasonality, with higher flows usually occurring during the summer and autumn months from December to April.</w:t>
      </w:r>
    </w:p>
    <w:p w14:paraId="2A3987F6" w14:textId="78849146" w:rsidR="00787286" w:rsidRDefault="00787286" w:rsidP="00003060">
      <w:pPr>
        <w:pStyle w:val="UNENormal"/>
      </w:pPr>
      <w:r>
        <w:t xml:space="preserve">The hydrology of the </w:t>
      </w:r>
      <w:r w:rsidRPr="00B77B54">
        <w:t>Selected Area</w:t>
      </w:r>
      <w:r>
        <w:t xml:space="preserve"> has been highly modified from its natural state. Although the Warrego catchment is still relatively unregulated upstream, in-channel flows are now controlled by seven dams within the Selected Area. The characteristics of these dams are outlined below (Gawne et al. 2013b):</w:t>
      </w:r>
    </w:p>
    <w:p w14:paraId="7C21AF9F" w14:textId="17E808F6" w:rsidR="00787286" w:rsidRPr="00787286" w:rsidRDefault="00787286" w:rsidP="00DF2F68">
      <w:pPr>
        <w:pStyle w:val="UNENormal"/>
        <w:numPr>
          <w:ilvl w:val="0"/>
          <w:numId w:val="53"/>
        </w:numPr>
      </w:pPr>
      <w:r w:rsidRPr="00787286">
        <w:t xml:space="preserve">Boera Dam: a large storage of approximately 3000 megalitres, likely to have been established since the 1870s. Water persists for around 12 months after filling in the absence of further inflows </w:t>
      </w:r>
      <w:r w:rsidR="00E55DCA">
        <w:t>or</w:t>
      </w:r>
      <w:r w:rsidRPr="00787286">
        <w:t xml:space="preserve"> local runoff </w:t>
      </w:r>
    </w:p>
    <w:p w14:paraId="335B5D00" w14:textId="77777777" w:rsidR="00787286" w:rsidRPr="00787286" w:rsidRDefault="00787286" w:rsidP="00DF2F68">
      <w:pPr>
        <w:pStyle w:val="UNENormal"/>
        <w:numPr>
          <w:ilvl w:val="0"/>
          <w:numId w:val="53"/>
        </w:numPr>
      </w:pPr>
      <w:r w:rsidRPr="00787286">
        <w:t xml:space="preserve">12 Mile Dam: less than 1000 megalitres in volume, this dam has been recently breached and not reinstated. </w:t>
      </w:r>
    </w:p>
    <w:p w14:paraId="530B94C0" w14:textId="77777777" w:rsidR="00787286" w:rsidRPr="00787286" w:rsidRDefault="00787286" w:rsidP="00DF2F68">
      <w:pPr>
        <w:pStyle w:val="UNENormal"/>
        <w:numPr>
          <w:ilvl w:val="0"/>
          <w:numId w:val="53"/>
        </w:numPr>
      </w:pPr>
      <w:r w:rsidRPr="00787286">
        <w:t xml:space="preserve">Booka Dam: approximately 1000 megalitres </w:t>
      </w:r>
    </w:p>
    <w:p w14:paraId="7E567C16" w14:textId="77777777" w:rsidR="00787286" w:rsidRPr="00787286" w:rsidRDefault="00787286" w:rsidP="00DF2F68">
      <w:pPr>
        <w:pStyle w:val="UNENormal"/>
        <w:numPr>
          <w:ilvl w:val="0"/>
          <w:numId w:val="53"/>
        </w:numPr>
      </w:pPr>
      <w:r w:rsidRPr="00787286">
        <w:t xml:space="preserve">Mumpher (Broken) Dam </w:t>
      </w:r>
    </w:p>
    <w:p w14:paraId="56E35F3D" w14:textId="77777777" w:rsidR="00787286" w:rsidRPr="00787286" w:rsidRDefault="00787286" w:rsidP="00DF2F68">
      <w:pPr>
        <w:pStyle w:val="UNENormal"/>
        <w:numPr>
          <w:ilvl w:val="0"/>
          <w:numId w:val="53"/>
        </w:numPr>
      </w:pPr>
      <w:r w:rsidRPr="00787286">
        <w:t>Keernie (Homestead) Dam: 1500 – 2000 megalitres (Breached)</w:t>
      </w:r>
    </w:p>
    <w:p w14:paraId="6BC97BC0" w14:textId="77777777" w:rsidR="00787286" w:rsidRPr="00787286" w:rsidRDefault="00787286" w:rsidP="00DF2F68">
      <w:pPr>
        <w:pStyle w:val="UNENormal"/>
        <w:numPr>
          <w:ilvl w:val="0"/>
          <w:numId w:val="53"/>
        </w:numPr>
      </w:pPr>
      <w:r w:rsidRPr="00787286">
        <w:t xml:space="preserve">Dicks Dam: 500 – 1000 megalitres </w:t>
      </w:r>
    </w:p>
    <w:p w14:paraId="2B9D77BA" w14:textId="1D8C3E75" w:rsidR="00787286" w:rsidRPr="00787286" w:rsidRDefault="00787286" w:rsidP="00DF2F68">
      <w:pPr>
        <w:pStyle w:val="UNENormal"/>
        <w:numPr>
          <w:ilvl w:val="0"/>
          <w:numId w:val="53"/>
        </w:numPr>
      </w:pPr>
      <w:r w:rsidRPr="00787286">
        <w:t xml:space="preserve">Peebles Dam: a large storage just upstream of the junction of the Warrego and Darling rivers. This is the most permanent of the storages and was previously used for irrigation. The storage holds approximately 10 000 megalitres and is connected to Ross Billabong, an adjacent </w:t>
      </w:r>
      <w:r w:rsidR="00E55DCA">
        <w:t xml:space="preserve">natural </w:t>
      </w:r>
      <w:r w:rsidRPr="00787286">
        <w:t>floodplain depression.</w:t>
      </w:r>
    </w:p>
    <w:p w14:paraId="21DCE49F" w14:textId="2E72F7D1" w:rsidR="005F3E27" w:rsidRDefault="00787286" w:rsidP="00344540">
      <w:pPr>
        <w:pStyle w:val="UNENormal"/>
      </w:pPr>
      <w:r>
        <w:t>Boera Dam (</w:t>
      </w:r>
      <w:r>
        <w:fldChar w:fldCharType="begin"/>
      </w:r>
      <w:r>
        <w:instrText xml:space="preserve"> REF _Ref9885527 \h </w:instrText>
      </w:r>
      <w:r w:rsidR="00003060">
        <w:instrText xml:space="preserve"> \* MERGEFORMAT </w:instrText>
      </w:r>
      <w:r>
        <w:fldChar w:fldCharType="separate"/>
      </w:r>
      <w:r>
        <w:t xml:space="preserve">Figure </w:t>
      </w:r>
      <w:r>
        <w:rPr>
          <w:noProof/>
        </w:rPr>
        <w:t>2</w:t>
      </w:r>
      <w:r>
        <w:noBreakHyphen/>
      </w:r>
      <w:r>
        <w:rPr>
          <w:noProof/>
        </w:rPr>
        <w:t>7</w:t>
      </w:r>
      <w:r>
        <w:fldChar w:fldCharType="end"/>
      </w:r>
      <w:r>
        <w:t xml:space="preserve">) has significantly influenced flows onto the Western Floodplain with up to 70% of Warrego River flows now diverted down the Western Floodplain every second year on average (Aurecon 2009). This has increased from a 20 year average recurrence interval (ARI) for </w:t>
      </w:r>
      <w:r w:rsidR="00E55DCA">
        <w:t>inundation of the Western F</w:t>
      </w:r>
      <w:r>
        <w:t xml:space="preserve">loodplain under natural conditions. Although the frequency of inundation of the Western Floodplain has increased with development, the Warrego River is still an ephemeral stream, with low to no flow occurring for around half the time. In addition, Peebles Dam on the lower Warrego River has been created specifically to divert water into Ross Billabong, a large floodplain depression to the east. Historically, water was pumped from Ross Billabong for irrigated agricultural use on the Toorale property. Ross Billabong predominantly holds water from the Warrego River when the Warrego is flowing, however during periods of high flow in the Darling River, water </w:t>
      </w:r>
      <w:r w:rsidR="00E55DCA">
        <w:t xml:space="preserve">can </w:t>
      </w:r>
      <w:r>
        <w:t>enter Ross Billabong via an upstream flood channel, and therefore during these times Ross Billabong will be a mixture of water from both systems.</w:t>
      </w:r>
      <w:r w:rsidR="00BA3F23">
        <w:t xml:space="preserve"> </w:t>
      </w:r>
      <w:r w:rsidR="005F3E27">
        <w:br w:type="page"/>
      </w:r>
    </w:p>
    <w:p w14:paraId="3C416EA5" w14:textId="7E1A85A8" w:rsidR="00787286" w:rsidRDefault="007E0126" w:rsidP="00787286">
      <w:pPr>
        <w:spacing w:after="0"/>
        <w:jc w:val="center"/>
      </w:pPr>
      <w:r>
        <w:rPr>
          <w:noProof/>
          <w:lang w:eastAsia="en-AU"/>
        </w:rPr>
        <w:drawing>
          <wp:inline distT="0" distB="0" distL="0" distR="0" wp14:anchorId="24C4B693" wp14:editId="45A3BC30">
            <wp:extent cx="4655273" cy="3492000"/>
            <wp:effectExtent l="19050" t="19050" r="12065" b="13335"/>
            <wp:docPr id="289" name="Picture 289" descr="C:\Users\smika2\AppData\Local\Microsoft\Windows\INetCache\Content.Word\Boera Dam @ 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ka2\AppData\Local\Microsoft\Windows\INetCache\Content.Word\Boera Dam @ regulat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5273" cy="3492000"/>
                    </a:xfrm>
                    <a:prstGeom prst="rect">
                      <a:avLst/>
                    </a:prstGeom>
                    <a:noFill/>
                    <a:ln>
                      <a:solidFill>
                        <a:schemeClr val="bg1">
                          <a:lumMod val="50000"/>
                        </a:schemeClr>
                      </a:solidFill>
                    </a:ln>
                  </pic:spPr>
                </pic:pic>
              </a:graphicData>
            </a:graphic>
          </wp:inline>
        </w:drawing>
      </w:r>
    </w:p>
    <w:p w14:paraId="0185AE6C" w14:textId="70EF1707" w:rsidR="00787286" w:rsidRDefault="00787286" w:rsidP="00787286">
      <w:pPr>
        <w:pStyle w:val="Caption"/>
      </w:pPr>
      <w:bookmarkStart w:id="35" w:name="_Ref9885527"/>
      <w:bookmarkStart w:id="36" w:name="_Toc10193456"/>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2</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7</w:t>
      </w:r>
      <w:r w:rsidR="008740F3">
        <w:rPr>
          <w:noProof/>
        </w:rPr>
        <w:fldChar w:fldCharType="end"/>
      </w:r>
      <w:bookmarkEnd w:id="35"/>
      <w:r>
        <w:t xml:space="preserve"> </w:t>
      </w:r>
      <w:r w:rsidRPr="000724FC">
        <w:t xml:space="preserve">Boera Dam with regulator pipes in foreground, </w:t>
      </w:r>
      <w:r w:rsidR="00FA51A1">
        <w:t>Western F</w:t>
      </w:r>
      <w:r w:rsidRPr="000724FC">
        <w:t>loodplain bywash to the left and main Warrego river flowpath to the right (photo D.Ryder)</w:t>
      </w:r>
      <w:r>
        <w:t>.</w:t>
      </w:r>
      <w:bookmarkEnd w:id="36"/>
    </w:p>
    <w:p w14:paraId="588CD34B" w14:textId="396174D0" w:rsidR="00787286" w:rsidRDefault="00787286" w:rsidP="007E0126">
      <w:pPr>
        <w:pStyle w:val="UNENormal"/>
      </w:pPr>
      <w:r>
        <w:t xml:space="preserve">The Toorale property </w:t>
      </w:r>
      <w:r w:rsidR="007F4EC2">
        <w:t>that</w:t>
      </w:r>
      <w:r>
        <w:t xml:space="preserve"> makes up the Selected Area was purchased by the NSW Government in 2008 with the objective of returning the property’s water entitlements back to the river and decommissioning the in-channel structures (dams) along the Warrego River (Capon 2009). Changes to these structures</w:t>
      </w:r>
      <w:r w:rsidR="007F4EC2">
        <w:t xml:space="preserve"> are planned, </w:t>
      </w:r>
      <w:r w:rsidR="00BA3F23">
        <w:t>which</w:t>
      </w:r>
      <w:r>
        <w:t xml:space="preserve"> will significantly influence the hydrology of the lower Warrego River and its floodplains, their connection with the Darling River</w:t>
      </w:r>
      <w:r w:rsidR="007F4EC2">
        <w:t>, and the movement of fish</w:t>
      </w:r>
      <w:r w:rsidR="00FA346A">
        <w:t xml:space="preserve"> and other biota </w:t>
      </w:r>
      <w:r w:rsidR="007F4EC2">
        <w:t>between systems with the instillation of fishways on many of the structures</w:t>
      </w:r>
      <w:r>
        <w:t>.</w:t>
      </w:r>
    </w:p>
    <w:p w14:paraId="2D92D397" w14:textId="487981B4" w:rsidR="00787286" w:rsidRDefault="00787286" w:rsidP="007E0126">
      <w:pPr>
        <w:pStyle w:val="UNENormal"/>
      </w:pPr>
      <w:r>
        <w:t xml:space="preserve">Flows down the Darling River have been reduced as a result of water resource development in its catchment, especially in the Border Rivers and Gwydir sub-catchments. There are twelve major headwater dams with a combined storage capacity of 5048 GL that significantly influence the flows along the Darling River upstream of Bourke </w:t>
      </w:r>
      <w:r w:rsidR="00471341">
        <w:t xml:space="preserve">and the Selected Area </w:t>
      </w:r>
      <w:r>
        <w:t>(</w:t>
      </w:r>
      <w:r w:rsidR="00C748DF">
        <w:t>Table 2-1</w:t>
      </w:r>
      <w:r>
        <w:t>). The greatest reduction (50</w:t>
      </w:r>
      <w:r w:rsidR="00C748DF">
        <w:t xml:space="preserve"> </w:t>
      </w:r>
      <w:r>
        <w:t xml:space="preserve">%) is in small flows (around 1 year ARI) with less change observed in large to medium flows (Thoms et al. 2004). Darling River flows within the Selected Area are controlled by a low level weir (weir 20A) downstream of the Warrego and Darling River confluence, which backs up water along the majority of the Selected Area during low flows (P.Terrill, pers comm). </w:t>
      </w:r>
    </w:p>
    <w:p w14:paraId="74CC1E8B" w14:textId="5CE97B5C" w:rsidR="00787286" w:rsidRDefault="00787286" w:rsidP="007E0126">
      <w:pPr>
        <w:pStyle w:val="UNENormal"/>
      </w:pPr>
      <w:r>
        <w:t>Although the amount and nature of flows have been influenced by upstream structures, the delivery of water</w:t>
      </w:r>
      <w:r w:rsidRPr="00B77B54">
        <w:t xml:space="preserve"> to</w:t>
      </w:r>
      <w:r w:rsidR="003030E9">
        <w:t>,</w:t>
      </w:r>
      <w:r w:rsidRPr="00B77B54">
        <w:t xml:space="preserve"> and within the Selected Area </w:t>
      </w:r>
      <w:r>
        <w:t>is</w:t>
      </w:r>
      <w:r w:rsidRPr="00B77B54">
        <w:t xml:space="preserve"> essentially unregulated, </w:t>
      </w:r>
      <w:r>
        <w:t xml:space="preserve">dependent on rainfall and natural flows rather than from specific water releases from dams. This has implications for the use and monitoring of Commonwealth </w:t>
      </w:r>
      <w:r w:rsidR="004B7FA0">
        <w:t>water for the environment</w:t>
      </w:r>
      <w:r>
        <w:t xml:space="preserve"> in this Selected Area.</w:t>
      </w:r>
    </w:p>
    <w:p w14:paraId="28B4EC5B" w14:textId="2A6BB61E" w:rsidR="005F3E27" w:rsidRDefault="005F3E27" w:rsidP="007E0126">
      <w:pPr>
        <w:pStyle w:val="UNENormal"/>
      </w:pPr>
      <w:r>
        <w:br w:type="page"/>
      </w:r>
    </w:p>
    <w:p w14:paraId="46F57052" w14:textId="513EA988" w:rsidR="00FC02FD" w:rsidRDefault="0008435D" w:rsidP="0008435D">
      <w:pPr>
        <w:pStyle w:val="Caption"/>
      </w:pPr>
      <w:bookmarkStart w:id="37" w:name="_Ref9885778"/>
      <w:bookmarkStart w:id="38" w:name="_Ref9914680"/>
      <w:bookmarkStart w:id="39" w:name="_Toc10193519"/>
      <w:r>
        <w:t xml:space="preserve">Table </w:t>
      </w:r>
      <w:bookmarkEnd w:id="34"/>
      <w:bookmarkEnd w:id="37"/>
      <w:bookmarkEnd w:id="38"/>
      <w:r w:rsidR="00C748DF">
        <w:t>2-1</w:t>
      </w:r>
      <w:r>
        <w:t xml:space="preserve"> </w:t>
      </w:r>
      <w:r w:rsidR="00B06A0A">
        <w:t>Darling Basin headwater storages (Thoms and Sheldon 2000)</w:t>
      </w:r>
      <w:r>
        <w:t>.</w:t>
      </w:r>
      <w:bookmarkEnd w:id="39"/>
    </w:p>
    <w:tbl>
      <w:tblPr>
        <w:tblStyle w:val="TableGrid1"/>
        <w:tblW w:w="0" w:type="auto"/>
        <w:tblLayout w:type="fixed"/>
        <w:tblLook w:val="0000" w:firstRow="0" w:lastRow="0" w:firstColumn="0" w:lastColumn="0" w:noHBand="0" w:noVBand="0"/>
      </w:tblPr>
      <w:tblGrid>
        <w:gridCol w:w="1488"/>
        <w:gridCol w:w="1489"/>
        <w:gridCol w:w="1488"/>
        <w:gridCol w:w="1489"/>
        <w:gridCol w:w="1488"/>
        <w:gridCol w:w="1489"/>
      </w:tblGrid>
      <w:tr w:rsidR="00B06A0A" w:rsidRPr="00B06A0A" w14:paraId="58F4E7E4" w14:textId="77777777" w:rsidTr="001775C4">
        <w:tc>
          <w:tcPr>
            <w:tcW w:w="1488" w:type="dxa"/>
            <w:shd w:val="clear" w:color="auto" w:fill="F2F2F2" w:themeFill="background1" w:themeFillShade="F2"/>
          </w:tcPr>
          <w:p w14:paraId="586ACC00" w14:textId="522CBEB0" w:rsidR="00B06A0A" w:rsidRPr="00B06A0A" w:rsidRDefault="00B06A0A" w:rsidP="00B06A0A">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Dam</w:t>
            </w:r>
          </w:p>
        </w:tc>
        <w:tc>
          <w:tcPr>
            <w:tcW w:w="1489" w:type="dxa"/>
            <w:shd w:val="clear" w:color="auto" w:fill="F2F2F2" w:themeFill="background1" w:themeFillShade="F2"/>
          </w:tcPr>
          <w:p w14:paraId="4F47AD7E"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Date completed</w:t>
            </w:r>
          </w:p>
        </w:tc>
        <w:tc>
          <w:tcPr>
            <w:tcW w:w="1488" w:type="dxa"/>
            <w:shd w:val="clear" w:color="auto" w:fill="F2F2F2" w:themeFill="background1" w:themeFillShade="F2"/>
          </w:tcPr>
          <w:p w14:paraId="69D46C8A"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River system</w:t>
            </w:r>
          </w:p>
        </w:tc>
        <w:tc>
          <w:tcPr>
            <w:tcW w:w="1489" w:type="dxa"/>
            <w:shd w:val="clear" w:color="auto" w:fill="F2F2F2" w:themeFill="background1" w:themeFillShade="F2"/>
          </w:tcPr>
          <w:p w14:paraId="7327F402"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A. Storage capacity (ML)</w:t>
            </w:r>
          </w:p>
        </w:tc>
        <w:tc>
          <w:tcPr>
            <w:tcW w:w="1488" w:type="dxa"/>
            <w:shd w:val="clear" w:color="auto" w:fill="F2F2F2" w:themeFill="background1" w:themeFillShade="F2"/>
          </w:tcPr>
          <w:p w14:paraId="5EC8F6FF"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B. Mean annual inflow (ML)</w:t>
            </w:r>
          </w:p>
        </w:tc>
        <w:tc>
          <w:tcPr>
            <w:tcW w:w="1489" w:type="dxa"/>
            <w:shd w:val="clear" w:color="auto" w:fill="F2F2F2" w:themeFill="background1" w:themeFillShade="F2"/>
          </w:tcPr>
          <w:p w14:paraId="6752EEE2"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Ratio of</w:t>
            </w:r>
          </w:p>
          <w:p w14:paraId="73A340AB" w14:textId="77777777" w:rsidR="00B06A0A" w:rsidRPr="00B06A0A" w:rsidRDefault="00B06A0A" w:rsidP="001775C4">
            <w:pPr>
              <w:spacing w:before="60" w:after="60"/>
              <w:jc w:val="center"/>
              <w:rPr>
                <w:rFonts w:asciiTheme="minorHAnsi" w:hAnsiTheme="minorHAnsi" w:cstheme="minorHAnsi"/>
                <w:b/>
                <w:sz w:val="20"/>
                <w:szCs w:val="20"/>
              </w:rPr>
            </w:pPr>
            <w:r w:rsidRPr="00B06A0A">
              <w:rPr>
                <w:rFonts w:asciiTheme="minorHAnsi" w:hAnsiTheme="minorHAnsi" w:cstheme="minorHAnsi"/>
                <w:b/>
                <w:sz w:val="20"/>
                <w:szCs w:val="20"/>
              </w:rPr>
              <w:t>A to B</w:t>
            </w:r>
          </w:p>
        </w:tc>
      </w:tr>
      <w:tr w:rsidR="00B06A0A" w:rsidRPr="00B06A0A" w14:paraId="3A82248B" w14:textId="77777777" w:rsidTr="00B06A0A">
        <w:trPr>
          <w:trHeight w:val="283"/>
        </w:trPr>
        <w:tc>
          <w:tcPr>
            <w:tcW w:w="1488" w:type="dxa"/>
          </w:tcPr>
          <w:p w14:paraId="4670F4C3"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Beardmore</w:t>
            </w:r>
          </w:p>
        </w:tc>
        <w:tc>
          <w:tcPr>
            <w:tcW w:w="1489" w:type="dxa"/>
          </w:tcPr>
          <w:p w14:paraId="766ABBFF" w14:textId="77777777" w:rsidR="00B06A0A" w:rsidRPr="00B06A0A" w:rsidRDefault="00B06A0A" w:rsidP="001775C4">
            <w:pPr>
              <w:jc w:val="center"/>
              <w:rPr>
                <w:rFonts w:asciiTheme="minorHAnsi" w:hAnsiTheme="minorHAnsi" w:cstheme="minorHAnsi"/>
                <w:sz w:val="20"/>
                <w:szCs w:val="20"/>
              </w:rPr>
            </w:pPr>
          </w:p>
        </w:tc>
        <w:tc>
          <w:tcPr>
            <w:tcW w:w="1488" w:type="dxa"/>
          </w:tcPr>
          <w:p w14:paraId="77BB19B3"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Condamine</w:t>
            </w:r>
          </w:p>
        </w:tc>
        <w:tc>
          <w:tcPr>
            <w:tcW w:w="1489" w:type="dxa"/>
          </w:tcPr>
          <w:p w14:paraId="5FD5CFCD"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81000</w:t>
            </w:r>
          </w:p>
        </w:tc>
        <w:tc>
          <w:tcPr>
            <w:tcW w:w="1488" w:type="dxa"/>
          </w:tcPr>
          <w:p w14:paraId="2891DB58" w14:textId="77777777" w:rsidR="00B06A0A" w:rsidRPr="00B06A0A" w:rsidRDefault="00B06A0A" w:rsidP="00B06A0A">
            <w:pPr>
              <w:jc w:val="right"/>
              <w:rPr>
                <w:rFonts w:asciiTheme="minorHAnsi" w:hAnsiTheme="minorHAnsi" w:cstheme="minorHAnsi"/>
                <w:sz w:val="20"/>
                <w:szCs w:val="20"/>
              </w:rPr>
            </w:pPr>
          </w:p>
        </w:tc>
        <w:tc>
          <w:tcPr>
            <w:tcW w:w="1489" w:type="dxa"/>
          </w:tcPr>
          <w:p w14:paraId="7E9879B6" w14:textId="77777777" w:rsidR="00B06A0A" w:rsidRPr="00B06A0A" w:rsidRDefault="00B06A0A" w:rsidP="001775C4">
            <w:pPr>
              <w:jc w:val="center"/>
              <w:rPr>
                <w:rFonts w:asciiTheme="minorHAnsi" w:hAnsiTheme="minorHAnsi" w:cstheme="minorHAnsi"/>
                <w:sz w:val="20"/>
                <w:szCs w:val="20"/>
              </w:rPr>
            </w:pPr>
          </w:p>
        </w:tc>
      </w:tr>
      <w:tr w:rsidR="00B06A0A" w:rsidRPr="00B06A0A" w14:paraId="7A64C0A9" w14:textId="77777777" w:rsidTr="00B06A0A">
        <w:trPr>
          <w:trHeight w:val="283"/>
        </w:trPr>
        <w:tc>
          <w:tcPr>
            <w:tcW w:w="1488" w:type="dxa"/>
          </w:tcPr>
          <w:p w14:paraId="2DC0B1DA"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Coolmunda</w:t>
            </w:r>
          </w:p>
        </w:tc>
        <w:tc>
          <w:tcPr>
            <w:tcW w:w="1489" w:type="dxa"/>
          </w:tcPr>
          <w:p w14:paraId="5473CB5D"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1968</w:t>
            </w:r>
          </w:p>
        </w:tc>
        <w:tc>
          <w:tcPr>
            <w:tcW w:w="1488" w:type="dxa"/>
          </w:tcPr>
          <w:p w14:paraId="794DA073"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Macintyre</w:t>
            </w:r>
          </w:p>
        </w:tc>
        <w:tc>
          <w:tcPr>
            <w:tcW w:w="1489" w:type="dxa"/>
          </w:tcPr>
          <w:p w14:paraId="32114AAC"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75200</w:t>
            </w:r>
          </w:p>
        </w:tc>
        <w:tc>
          <w:tcPr>
            <w:tcW w:w="1488" w:type="dxa"/>
          </w:tcPr>
          <w:p w14:paraId="5C6A7BBA"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25000</w:t>
            </w:r>
          </w:p>
        </w:tc>
        <w:tc>
          <w:tcPr>
            <w:tcW w:w="1489" w:type="dxa"/>
          </w:tcPr>
          <w:p w14:paraId="7C198734"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3.01</w:t>
            </w:r>
          </w:p>
        </w:tc>
      </w:tr>
      <w:tr w:rsidR="00B06A0A" w:rsidRPr="00B06A0A" w14:paraId="4E3EF881" w14:textId="77777777" w:rsidTr="00B06A0A">
        <w:trPr>
          <w:trHeight w:val="283"/>
        </w:trPr>
        <w:tc>
          <w:tcPr>
            <w:tcW w:w="1488" w:type="dxa"/>
          </w:tcPr>
          <w:p w14:paraId="06400D75"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Glenlyon</w:t>
            </w:r>
          </w:p>
        </w:tc>
        <w:tc>
          <w:tcPr>
            <w:tcW w:w="1489" w:type="dxa"/>
          </w:tcPr>
          <w:p w14:paraId="6250F0EF"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1976</w:t>
            </w:r>
          </w:p>
        </w:tc>
        <w:tc>
          <w:tcPr>
            <w:tcW w:w="1488" w:type="dxa"/>
          </w:tcPr>
          <w:p w14:paraId="5637D9D7"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Pike Ck</w:t>
            </w:r>
          </w:p>
        </w:tc>
        <w:tc>
          <w:tcPr>
            <w:tcW w:w="1489" w:type="dxa"/>
          </w:tcPr>
          <w:p w14:paraId="37ACDEDA"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261000</w:t>
            </w:r>
          </w:p>
        </w:tc>
        <w:tc>
          <w:tcPr>
            <w:tcW w:w="1488" w:type="dxa"/>
          </w:tcPr>
          <w:p w14:paraId="7DEE318D"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76000</w:t>
            </w:r>
          </w:p>
        </w:tc>
        <w:tc>
          <w:tcPr>
            <w:tcW w:w="1489" w:type="dxa"/>
          </w:tcPr>
          <w:p w14:paraId="35EFDEB1"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3.43</w:t>
            </w:r>
          </w:p>
        </w:tc>
      </w:tr>
      <w:tr w:rsidR="00B06A0A" w:rsidRPr="00B06A0A" w14:paraId="0263A774" w14:textId="77777777" w:rsidTr="00B06A0A">
        <w:trPr>
          <w:trHeight w:val="283"/>
        </w:trPr>
        <w:tc>
          <w:tcPr>
            <w:tcW w:w="1488" w:type="dxa"/>
          </w:tcPr>
          <w:p w14:paraId="60D03C49"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Leslie</w:t>
            </w:r>
          </w:p>
          <w:p w14:paraId="2FA5AB0A"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Pindari</w:t>
            </w:r>
          </w:p>
        </w:tc>
        <w:tc>
          <w:tcPr>
            <w:tcW w:w="1489" w:type="dxa"/>
          </w:tcPr>
          <w:p w14:paraId="019F7567"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1985</w:t>
            </w:r>
          </w:p>
          <w:p w14:paraId="5D67B0EE"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1962–96</w:t>
            </w:r>
          </w:p>
        </w:tc>
        <w:tc>
          <w:tcPr>
            <w:tcW w:w="1488" w:type="dxa"/>
          </w:tcPr>
          <w:p w14:paraId="6DFB835C"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Sandy Ck</w:t>
            </w:r>
          </w:p>
          <w:p w14:paraId="64EB511D"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Severn</w:t>
            </w:r>
          </w:p>
        </w:tc>
        <w:tc>
          <w:tcPr>
            <w:tcW w:w="1489" w:type="dxa"/>
          </w:tcPr>
          <w:p w14:paraId="3293A692"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108000</w:t>
            </w:r>
          </w:p>
          <w:p w14:paraId="6569EB21"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312000</w:t>
            </w:r>
          </w:p>
        </w:tc>
        <w:tc>
          <w:tcPr>
            <w:tcW w:w="1488" w:type="dxa"/>
          </w:tcPr>
          <w:p w14:paraId="2B6E44C1" w14:textId="77777777" w:rsidR="00B06A0A" w:rsidRPr="00B06A0A" w:rsidRDefault="00B06A0A" w:rsidP="00B06A0A">
            <w:pPr>
              <w:jc w:val="right"/>
              <w:rPr>
                <w:rFonts w:asciiTheme="minorHAnsi" w:hAnsiTheme="minorHAnsi" w:cstheme="minorHAnsi"/>
                <w:sz w:val="20"/>
                <w:szCs w:val="20"/>
              </w:rPr>
            </w:pPr>
          </w:p>
          <w:p w14:paraId="40506BF1"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186000</w:t>
            </w:r>
          </w:p>
        </w:tc>
        <w:tc>
          <w:tcPr>
            <w:tcW w:w="1489" w:type="dxa"/>
          </w:tcPr>
          <w:p w14:paraId="6849CF7F" w14:textId="77777777" w:rsidR="00B06A0A" w:rsidRPr="00B06A0A" w:rsidRDefault="00B06A0A" w:rsidP="001775C4">
            <w:pPr>
              <w:jc w:val="center"/>
              <w:rPr>
                <w:rFonts w:asciiTheme="minorHAnsi" w:hAnsiTheme="minorHAnsi" w:cstheme="minorHAnsi"/>
                <w:sz w:val="20"/>
                <w:szCs w:val="20"/>
              </w:rPr>
            </w:pPr>
          </w:p>
          <w:p w14:paraId="72AA17E5"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1.68</w:t>
            </w:r>
          </w:p>
        </w:tc>
      </w:tr>
      <w:tr w:rsidR="00B06A0A" w:rsidRPr="00B06A0A" w14:paraId="48558E9C" w14:textId="77777777" w:rsidTr="00B06A0A">
        <w:trPr>
          <w:trHeight w:val="283"/>
        </w:trPr>
        <w:tc>
          <w:tcPr>
            <w:tcW w:w="1488" w:type="dxa"/>
          </w:tcPr>
          <w:p w14:paraId="441BB8F9"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Copeton</w:t>
            </w:r>
          </w:p>
        </w:tc>
        <w:tc>
          <w:tcPr>
            <w:tcW w:w="1489" w:type="dxa"/>
          </w:tcPr>
          <w:p w14:paraId="76940C43"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1976</w:t>
            </w:r>
          </w:p>
        </w:tc>
        <w:tc>
          <w:tcPr>
            <w:tcW w:w="1488" w:type="dxa"/>
          </w:tcPr>
          <w:p w14:paraId="28A75516"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Gwydir</w:t>
            </w:r>
          </w:p>
        </w:tc>
        <w:tc>
          <w:tcPr>
            <w:tcW w:w="1489" w:type="dxa"/>
          </w:tcPr>
          <w:p w14:paraId="3677F274"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1364000</w:t>
            </w:r>
          </w:p>
        </w:tc>
        <w:tc>
          <w:tcPr>
            <w:tcW w:w="1488" w:type="dxa"/>
          </w:tcPr>
          <w:p w14:paraId="329D0E3B"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450000</w:t>
            </w:r>
          </w:p>
        </w:tc>
        <w:tc>
          <w:tcPr>
            <w:tcW w:w="1489" w:type="dxa"/>
          </w:tcPr>
          <w:p w14:paraId="4E37A8DA"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3.03</w:t>
            </w:r>
          </w:p>
        </w:tc>
      </w:tr>
      <w:tr w:rsidR="00B06A0A" w:rsidRPr="00B06A0A" w14:paraId="4D43B587" w14:textId="77777777" w:rsidTr="00B06A0A">
        <w:trPr>
          <w:trHeight w:val="283"/>
        </w:trPr>
        <w:tc>
          <w:tcPr>
            <w:tcW w:w="1488" w:type="dxa"/>
          </w:tcPr>
          <w:p w14:paraId="154CC13A"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Split Rock</w:t>
            </w:r>
          </w:p>
        </w:tc>
        <w:tc>
          <w:tcPr>
            <w:tcW w:w="1489" w:type="dxa"/>
          </w:tcPr>
          <w:p w14:paraId="3C9D9DA5"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1987</w:t>
            </w:r>
          </w:p>
        </w:tc>
        <w:tc>
          <w:tcPr>
            <w:tcW w:w="1488" w:type="dxa"/>
          </w:tcPr>
          <w:p w14:paraId="05B5990A"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Manila</w:t>
            </w:r>
          </w:p>
        </w:tc>
        <w:tc>
          <w:tcPr>
            <w:tcW w:w="1489" w:type="dxa"/>
          </w:tcPr>
          <w:p w14:paraId="22BCBCCC"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397000</w:t>
            </w:r>
          </w:p>
        </w:tc>
        <w:tc>
          <w:tcPr>
            <w:tcW w:w="1488" w:type="dxa"/>
          </w:tcPr>
          <w:p w14:paraId="3DA39F5F"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113000</w:t>
            </w:r>
          </w:p>
        </w:tc>
        <w:tc>
          <w:tcPr>
            <w:tcW w:w="1489" w:type="dxa"/>
          </w:tcPr>
          <w:p w14:paraId="4925E15E"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3.51</w:t>
            </w:r>
          </w:p>
        </w:tc>
      </w:tr>
      <w:tr w:rsidR="00B06A0A" w:rsidRPr="00B06A0A" w14:paraId="035A7266" w14:textId="77777777" w:rsidTr="00B06A0A">
        <w:trPr>
          <w:trHeight w:val="283"/>
        </w:trPr>
        <w:tc>
          <w:tcPr>
            <w:tcW w:w="1488" w:type="dxa"/>
          </w:tcPr>
          <w:p w14:paraId="3997E8D7"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Keepit</w:t>
            </w:r>
          </w:p>
        </w:tc>
        <w:tc>
          <w:tcPr>
            <w:tcW w:w="1489" w:type="dxa"/>
          </w:tcPr>
          <w:p w14:paraId="13CC500F"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1960</w:t>
            </w:r>
          </w:p>
        </w:tc>
        <w:tc>
          <w:tcPr>
            <w:tcW w:w="1488" w:type="dxa"/>
          </w:tcPr>
          <w:p w14:paraId="2027FBA9"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Namoi</w:t>
            </w:r>
          </w:p>
        </w:tc>
        <w:tc>
          <w:tcPr>
            <w:tcW w:w="1489" w:type="dxa"/>
          </w:tcPr>
          <w:p w14:paraId="38EE3C51"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423000</w:t>
            </w:r>
          </w:p>
        </w:tc>
        <w:tc>
          <w:tcPr>
            <w:tcW w:w="1488" w:type="dxa"/>
          </w:tcPr>
          <w:p w14:paraId="268CB290"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420000</w:t>
            </w:r>
          </w:p>
        </w:tc>
        <w:tc>
          <w:tcPr>
            <w:tcW w:w="1489" w:type="dxa"/>
          </w:tcPr>
          <w:p w14:paraId="7EAB0E8F"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1.00</w:t>
            </w:r>
          </w:p>
        </w:tc>
      </w:tr>
      <w:tr w:rsidR="00B06A0A" w:rsidRPr="00B06A0A" w14:paraId="5A4E5702" w14:textId="77777777" w:rsidTr="00B06A0A">
        <w:trPr>
          <w:trHeight w:val="283"/>
        </w:trPr>
        <w:tc>
          <w:tcPr>
            <w:tcW w:w="1488" w:type="dxa"/>
          </w:tcPr>
          <w:p w14:paraId="3FE35CA4"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Chaffey</w:t>
            </w:r>
          </w:p>
        </w:tc>
        <w:tc>
          <w:tcPr>
            <w:tcW w:w="1489" w:type="dxa"/>
          </w:tcPr>
          <w:p w14:paraId="1065D227"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1979</w:t>
            </w:r>
          </w:p>
        </w:tc>
        <w:tc>
          <w:tcPr>
            <w:tcW w:w="1488" w:type="dxa"/>
          </w:tcPr>
          <w:p w14:paraId="2D3BDC17"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Peel</w:t>
            </w:r>
          </w:p>
        </w:tc>
        <w:tc>
          <w:tcPr>
            <w:tcW w:w="1489" w:type="dxa"/>
          </w:tcPr>
          <w:p w14:paraId="6C77217D"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62000</w:t>
            </w:r>
          </w:p>
        </w:tc>
        <w:tc>
          <w:tcPr>
            <w:tcW w:w="1488" w:type="dxa"/>
          </w:tcPr>
          <w:p w14:paraId="314CAF06"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63000</w:t>
            </w:r>
          </w:p>
        </w:tc>
        <w:tc>
          <w:tcPr>
            <w:tcW w:w="1489" w:type="dxa"/>
          </w:tcPr>
          <w:p w14:paraId="65E34155"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0.98</w:t>
            </w:r>
          </w:p>
        </w:tc>
      </w:tr>
      <w:tr w:rsidR="00B06A0A" w:rsidRPr="00B06A0A" w14:paraId="52275A48" w14:textId="77777777" w:rsidTr="00B06A0A">
        <w:trPr>
          <w:trHeight w:val="283"/>
        </w:trPr>
        <w:tc>
          <w:tcPr>
            <w:tcW w:w="1488" w:type="dxa"/>
          </w:tcPr>
          <w:p w14:paraId="0A6CCE9B"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Burrendong</w:t>
            </w:r>
          </w:p>
        </w:tc>
        <w:tc>
          <w:tcPr>
            <w:tcW w:w="1489" w:type="dxa"/>
          </w:tcPr>
          <w:p w14:paraId="0B3ED2D9"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1967</w:t>
            </w:r>
          </w:p>
        </w:tc>
        <w:tc>
          <w:tcPr>
            <w:tcW w:w="1488" w:type="dxa"/>
          </w:tcPr>
          <w:p w14:paraId="042B8DB3"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Macquarie</w:t>
            </w:r>
          </w:p>
        </w:tc>
        <w:tc>
          <w:tcPr>
            <w:tcW w:w="1489" w:type="dxa"/>
          </w:tcPr>
          <w:p w14:paraId="15E7CEB7"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1678000</w:t>
            </w:r>
          </w:p>
        </w:tc>
        <w:tc>
          <w:tcPr>
            <w:tcW w:w="1488" w:type="dxa"/>
          </w:tcPr>
          <w:p w14:paraId="78F20F47"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750000</w:t>
            </w:r>
          </w:p>
        </w:tc>
        <w:tc>
          <w:tcPr>
            <w:tcW w:w="1489" w:type="dxa"/>
          </w:tcPr>
          <w:p w14:paraId="79411DF6"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2.24</w:t>
            </w:r>
          </w:p>
        </w:tc>
      </w:tr>
      <w:tr w:rsidR="00B06A0A" w:rsidRPr="00B06A0A" w14:paraId="4FDC9E26" w14:textId="77777777" w:rsidTr="00B06A0A">
        <w:trPr>
          <w:trHeight w:val="283"/>
        </w:trPr>
        <w:tc>
          <w:tcPr>
            <w:tcW w:w="1488" w:type="dxa"/>
          </w:tcPr>
          <w:p w14:paraId="4ABF55FF" w14:textId="77777777" w:rsidR="00B06A0A" w:rsidRPr="00B06A0A" w:rsidRDefault="00B06A0A" w:rsidP="00B06A0A">
            <w:pPr>
              <w:rPr>
                <w:rFonts w:asciiTheme="minorHAnsi" w:hAnsiTheme="minorHAnsi" w:cstheme="minorHAnsi"/>
                <w:sz w:val="20"/>
                <w:szCs w:val="20"/>
              </w:rPr>
            </w:pPr>
            <w:r w:rsidRPr="00B06A0A">
              <w:rPr>
                <w:rFonts w:asciiTheme="minorHAnsi" w:hAnsiTheme="minorHAnsi" w:cstheme="minorHAnsi"/>
                <w:sz w:val="20"/>
                <w:szCs w:val="20"/>
              </w:rPr>
              <w:t>Windamere</w:t>
            </w:r>
          </w:p>
        </w:tc>
        <w:tc>
          <w:tcPr>
            <w:tcW w:w="1489" w:type="dxa"/>
          </w:tcPr>
          <w:p w14:paraId="2952E94F"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1984</w:t>
            </w:r>
          </w:p>
        </w:tc>
        <w:tc>
          <w:tcPr>
            <w:tcW w:w="1488" w:type="dxa"/>
          </w:tcPr>
          <w:p w14:paraId="6CCD5516" w14:textId="77777777" w:rsidR="00B06A0A" w:rsidRPr="00B06A0A" w:rsidRDefault="00B06A0A" w:rsidP="001775C4">
            <w:pPr>
              <w:rPr>
                <w:rFonts w:asciiTheme="minorHAnsi" w:hAnsiTheme="minorHAnsi" w:cstheme="minorHAnsi"/>
                <w:sz w:val="20"/>
                <w:szCs w:val="20"/>
              </w:rPr>
            </w:pPr>
            <w:r w:rsidRPr="00B06A0A">
              <w:rPr>
                <w:rFonts w:asciiTheme="minorHAnsi" w:hAnsiTheme="minorHAnsi" w:cstheme="minorHAnsi"/>
                <w:sz w:val="20"/>
                <w:szCs w:val="20"/>
              </w:rPr>
              <w:t>Cudgegong</w:t>
            </w:r>
          </w:p>
        </w:tc>
        <w:tc>
          <w:tcPr>
            <w:tcW w:w="1489" w:type="dxa"/>
          </w:tcPr>
          <w:p w14:paraId="1C462195"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368000</w:t>
            </w:r>
          </w:p>
        </w:tc>
        <w:tc>
          <w:tcPr>
            <w:tcW w:w="1488" w:type="dxa"/>
          </w:tcPr>
          <w:p w14:paraId="49831CE2" w14:textId="77777777" w:rsidR="00B06A0A" w:rsidRPr="00B06A0A" w:rsidRDefault="00B06A0A" w:rsidP="00B06A0A">
            <w:pPr>
              <w:jc w:val="right"/>
              <w:rPr>
                <w:rFonts w:asciiTheme="minorHAnsi" w:hAnsiTheme="minorHAnsi" w:cstheme="minorHAnsi"/>
                <w:sz w:val="20"/>
                <w:szCs w:val="20"/>
              </w:rPr>
            </w:pPr>
            <w:r w:rsidRPr="00B06A0A">
              <w:rPr>
                <w:rFonts w:asciiTheme="minorHAnsi" w:hAnsiTheme="minorHAnsi" w:cstheme="minorHAnsi"/>
                <w:sz w:val="20"/>
                <w:szCs w:val="20"/>
              </w:rPr>
              <w:t>54000</w:t>
            </w:r>
          </w:p>
        </w:tc>
        <w:tc>
          <w:tcPr>
            <w:tcW w:w="1489" w:type="dxa"/>
          </w:tcPr>
          <w:p w14:paraId="45F7D614" w14:textId="77777777" w:rsidR="00B06A0A" w:rsidRPr="00B06A0A" w:rsidRDefault="00B06A0A" w:rsidP="001775C4">
            <w:pPr>
              <w:jc w:val="center"/>
              <w:rPr>
                <w:rFonts w:asciiTheme="minorHAnsi" w:hAnsiTheme="minorHAnsi" w:cstheme="minorHAnsi"/>
                <w:sz w:val="20"/>
                <w:szCs w:val="20"/>
              </w:rPr>
            </w:pPr>
            <w:r w:rsidRPr="00B06A0A">
              <w:rPr>
                <w:rFonts w:asciiTheme="minorHAnsi" w:hAnsiTheme="minorHAnsi" w:cstheme="minorHAnsi"/>
                <w:sz w:val="20"/>
                <w:szCs w:val="20"/>
              </w:rPr>
              <w:t>6.81</w:t>
            </w:r>
          </w:p>
        </w:tc>
      </w:tr>
    </w:tbl>
    <w:p w14:paraId="3004B109" w14:textId="1EBB4D6B" w:rsidR="0008435D" w:rsidRDefault="0008435D" w:rsidP="00877A09">
      <w:pPr>
        <w:pStyle w:val="UNENormal"/>
      </w:pPr>
    </w:p>
    <w:p w14:paraId="0A8592FF" w14:textId="77777777" w:rsidR="00877A09" w:rsidRDefault="00877A09" w:rsidP="00877A09">
      <w:pPr>
        <w:pStyle w:val="UNENormal"/>
      </w:pPr>
    </w:p>
    <w:p w14:paraId="13DB6DFF" w14:textId="47841388" w:rsidR="00877A09" w:rsidRDefault="00877A09" w:rsidP="00877A09">
      <w:pPr>
        <w:pStyle w:val="UNEHead2"/>
      </w:pPr>
      <w:bookmarkStart w:id="40" w:name="_Toc12792976"/>
      <w:bookmarkStart w:id="41" w:name="_Toc13650623"/>
      <w:r>
        <w:t>Fish communities</w:t>
      </w:r>
      <w:bookmarkEnd w:id="40"/>
      <w:bookmarkEnd w:id="41"/>
    </w:p>
    <w:p w14:paraId="360EB2A2" w14:textId="28B962B1" w:rsidR="00877A09" w:rsidRDefault="00877A09" w:rsidP="00877A09">
      <w:pPr>
        <w:pStyle w:val="UNENormal"/>
      </w:pPr>
      <w:r>
        <w:t xml:space="preserve">The </w:t>
      </w:r>
      <w:r w:rsidR="00534836">
        <w:t>MDB</w:t>
      </w:r>
      <w:r>
        <w:t xml:space="preserve"> contains approximately 46 of Australia’s roughly 300 species of freshwater fish. Genetic studies are prying apart formally complex taxonomic groups (e.g. </w:t>
      </w:r>
      <w:r w:rsidRPr="00877A09">
        <w:rPr>
          <w:i/>
        </w:rPr>
        <w:t>Hypseleotris</w:t>
      </w:r>
      <w:r>
        <w:t xml:space="preserve">, </w:t>
      </w:r>
      <w:r w:rsidRPr="00877A09">
        <w:rPr>
          <w:i/>
        </w:rPr>
        <w:t>Retropinna</w:t>
      </w:r>
      <w:r>
        <w:t xml:space="preserve">, </w:t>
      </w:r>
      <w:r w:rsidRPr="00877A09">
        <w:rPr>
          <w:i/>
        </w:rPr>
        <w:t>Galaxias</w:t>
      </w:r>
      <w:r>
        <w:t xml:space="preserve">) and an increasing body of survey data continues to reveal the presence of species previously unknown from the </w:t>
      </w:r>
      <w:r w:rsidR="00534836">
        <w:t>basin (e.g. Rendahl’s tandan and</w:t>
      </w:r>
      <w:r>
        <w:t xml:space="preserve"> </w:t>
      </w:r>
      <w:r w:rsidR="00534836">
        <w:t>d</w:t>
      </w:r>
      <w:r>
        <w:t>esert rainbowfish). Consequently</w:t>
      </w:r>
      <w:r w:rsidR="00534836">
        <w:t>,</w:t>
      </w:r>
      <w:r>
        <w:t xml:space="preserve"> the number of species occupying waters within the Murray-Darling basin will likely increase in future years. Not all species occur at all sites: some are restricted to the warmer northern waters (e.g. </w:t>
      </w:r>
      <w:r w:rsidR="00534836">
        <w:t>s</w:t>
      </w:r>
      <w:r>
        <w:t xml:space="preserve">pangled perch, Hyrtl’s tandan) and others to southern locations with access to the sea (e.g. </w:t>
      </w:r>
      <w:r w:rsidR="00534836">
        <w:t>c</w:t>
      </w:r>
      <w:r>
        <w:t xml:space="preserve">ommon galaxias, </w:t>
      </w:r>
      <w:r w:rsidR="00C748DF">
        <w:t>Congolli, lampreys) (Lintermans</w:t>
      </w:r>
      <w:r>
        <w:t xml:space="preserve"> 2007). Fourteen species of native freshwater fish are known or expected to occur within the Warrego-Darling Selected Area with another three exo</w:t>
      </w:r>
      <w:r w:rsidR="00C748DF">
        <w:t>tic species also present (CEWO</w:t>
      </w:r>
      <w:r>
        <w:t xml:space="preserve"> 2017). </w:t>
      </w:r>
      <w:r w:rsidR="00534836">
        <w:t>The Darling and Warrego River catchments also form part of the distribution of the Darling River snail (</w:t>
      </w:r>
      <w:r w:rsidR="00534836">
        <w:rPr>
          <w:i/>
        </w:rPr>
        <w:t>Notopala sublineata</w:t>
      </w:r>
      <w:r w:rsidR="00534836">
        <w:t>), which is listed as critically endangered under NSW fisheries legislation (NSW DPI 2018).</w:t>
      </w:r>
    </w:p>
    <w:p w14:paraId="147A0CEA" w14:textId="19253899" w:rsidR="00877A09" w:rsidRDefault="00877A09" w:rsidP="00877A09">
      <w:pPr>
        <w:pStyle w:val="UNENormal"/>
      </w:pPr>
      <w:r>
        <w:t xml:space="preserve">Although no Australian freshwater fish species has become extinct since European settlement, approximately 40 per cent of the Australian freshwater fish fauna is now considered of conservation concern. Many species have either suffered a significant decline in distribution, or are now found only in restricted areas. The </w:t>
      </w:r>
      <w:r w:rsidR="00534836">
        <w:t>MDB</w:t>
      </w:r>
      <w:r>
        <w:t xml:space="preserve"> has a high proportion of alien species—12 of the 47 fish species are alien or translocated. Alien fish now make up about 70 per cent of the numbers and 80–90 per cent of the biomass of </w:t>
      </w:r>
      <w:r w:rsidR="00C748DF">
        <w:t>fish in many rivers (Lintermans</w:t>
      </w:r>
      <w:r>
        <w:t xml:space="preserve"> 2007).</w:t>
      </w:r>
      <w:r w:rsidR="00534836">
        <w:t xml:space="preserve"> </w:t>
      </w:r>
      <w:r>
        <w:t xml:space="preserve">Threatening processes contributing to species decline in the MDB include (Arthington </w:t>
      </w:r>
      <w:r>
        <w:rPr>
          <w:i/>
        </w:rPr>
        <w:t>et al</w:t>
      </w:r>
      <w:r w:rsidR="00C748DF">
        <w:t>.</w:t>
      </w:r>
      <w:r>
        <w:t xml:space="preserve"> 2016): </w:t>
      </w:r>
    </w:p>
    <w:p w14:paraId="294E25E1" w14:textId="77777777" w:rsidR="00877A09" w:rsidRDefault="00877A09" w:rsidP="00DF2F68">
      <w:pPr>
        <w:pStyle w:val="UNENormal"/>
        <w:numPr>
          <w:ilvl w:val="0"/>
          <w:numId w:val="125"/>
        </w:numPr>
      </w:pPr>
      <w:r>
        <w:t>Flow regulation</w:t>
      </w:r>
    </w:p>
    <w:p w14:paraId="360FFD68" w14:textId="77777777" w:rsidR="00877A09" w:rsidRDefault="00877A09" w:rsidP="00DF2F68">
      <w:pPr>
        <w:pStyle w:val="UNENormal"/>
        <w:numPr>
          <w:ilvl w:val="0"/>
          <w:numId w:val="125"/>
        </w:numPr>
      </w:pPr>
      <w:r>
        <w:t>Habitat degradation</w:t>
      </w:r>
    </w:p>
    <w:p w14:paraId="1E79625D" w14:textId="77777777" w:rsidR="00877A09" w:rsidRDefault="00877A09" w:rsidP="00DF2F68">
      <w:pPr>
        <w:pStyle w:val="UNENormal"/>
        <w:numPr>
          <w:ilvl w:val="0"/>
          <w:numId w:val="125"/>
        </w:numPr>
      </w:pPr>
      <w:r>
        <w:t>Lowered water quality</w:t>
      </w:r>
    </w:p>
    <w:p w14:paraId="31BF4C9F" w14:textId="77777777" w:rsidR="00877A09" w:rsidRDefault="00877A09" w:rsidP="00DF2F68">
      <w:pPr>
        <w:pStyle w:val="UNENormal"/>
        <w:numPr>
          <w:ilvl w:val="0"/>
          <w:numId w:val="125"/>
        </w:numPr>
      </w:pPr>
      <w:r>
        <w:t>Barriers</w:t>
      </w:r>
    </w:p>
    <w:p w14:paraId="12EB4A81" w14:textId="77777777" w:rsidR="00877A09" w:rsidRDefault="00877A09" w:rsidP="00DF2F68">
      <w:pPr>
        <w:pStyle w:val="UNENormal"/>
        <w:numPr>
          <w:ilvl w:val="0"/>
          <w:numId w:val="125"/>
        </w:numPr>
      </w:pPr>
      <w:r>
        <w:t>Alien species</w:t>
      </w:r>
    </w:p>
    <w:p w14:paraId="6795E910" w14:textId="77777777" w:rsidR="00877A09" w:rsidRDefault="00877A09" w:rsidP="00DF2F68">
      <w:pPr>
        <w:pStyle w:val="UNENormal"/>
        <w:numPr>
          <w:ilvl w:val="0"/>
          <w:numId w:val="125"/>
        </w:numPr>
      </w:pPr>
      <w:r>
        <w:t>Diseases</w:t>
      </w:r>
    </w:p>
    <w:p w14:paraId="5FFD6DD5" w14:textId="3013A7EB" w:rsidR="00C748DF" w:rsidRPr="00C748DF" w:rsidRDefault="00877A09" w:rsidP="00C748DF">
      <w:pPr>
        <w:pStyle w:val="UNENormal"/>
        <w:rPr>
          <w:rStyle w:val="UNENormalChar"/>
        </w:rPr>
      </w:pPr>
      <w:r>
        <w:t xml:space="preserve">Twenty-six of the 46 native species in the </w:t>
      </w:r>
      <w:r w:rsidR="00534836">
        <w:t>MDB</w:t>
      </w:r>
      <w:r>
        <w:t xml:space="preserve"> are recognised as either rare or threatened on State, Territory o</w:t>
      </w:r>
      <w:r w:rsidR="00C748DF">
        <w:t>r National listings (Lintermans</w:t>
      </w:r>
      <w:r>
        <w:t xml:space="preserve"> 2007). The Warrego-Darling </w:t>
      </w:r>
      <w:r w:rsidR="00534836">
        <w:t>S</w:t>
      </w:r>
      <w:r>
        <w:t xml:space="preserve">elected </w:t>
      </w:r>
      <w:r w:rsidR="00534836">
        <w:t>A</w:t>
      </w:r>
      <w:r>
        <w:t xml:space="preserve">rea contains </w:t>
      </w:r>
      <w:r w:rsidR="00534836">
        <w:t xml:space="preserve">five </w:t>
      </w:r>
      <w:r>
        <w:t>species that are listed under state or national conservation listings (</w:t>
      </w:r>
      <w:r w:rsidR="00C748DF">
        <w:t>Table 2-2</w:t>
      </w:r>
      <w:r>
        <w:t>). The Selected Area also resides within the Lowland Darling River endangered aquatic ecological community.</w:t>
      </w:r>
      <w:r w:rsidR="00C748DF">
        <w:t xml:space="preserve"> </w:t>
      </w:r>
      <w:r w:rsidR="00C748DF" w:rsidRPr="00C748DF">
        <w:rPr>
          <w:rStyle w:val="UNENormalChar"/>
        </w:rPr>
        <w:t>The aquatic ecological community of the lowland Darling River includes all native fish and aquatic invertebrates within all natural creeks, rivers, streams and associated lagoons, billabongs, lakes, anabranches, flow diversions to anabranches and floodplains of the Darling River within NSW. The listing includes:</w:t>
      </w:r>
    </w:p>
    <w:p w14:paraId="2962A301" w14:textId="1047C739" w:rsidR="00C748DF" w:rsidRDefault="00C748DF" w:rsidP="00DF2F68">
      <w:pPr>
        <w:pStyle w:val="UNENormal"/>
        <w:numPr>
          <w:ilvl w:val="0"/>
          <w:numId w:val="126"/>
        </w:numPr>
      </w:pPr>
      <w:r>
        <w:t xml:space="preserve">Menindee Lakes </w:t>
      </w:r>
    </w:p>
    <w:p w14:paraId="4814272B" w14:textId="715F03FD" w:rsidR="00C748DF" w:rsidRDefault="00C748DF" w:rsidP="00DF2F68">
      <w:pPr>
        <w:pStyle w:val="UNENormal"/>
        <w:numPr>
          <w:ilvl w:val="0"/>
          <w:numId w:val="126"/>
        </w:numPr>
      </w:pPr>
      <w:r>
        <w:t>The Barwon River</w:t>
      </w:r>
    </w:p>
    <w:p w14:paraId="482F733D" w14:textId="705D2024" w:rsidR="00C748DF" w:rsidRDefault="00C748DF" w:rsidP="00DF2F68">
      <w:pPr>
        <w:pStyle w:val="UNENormal"/>
        <w:numPr>
          <w:ilvl w:val="0"/>
          <w:numId w:val="126"/>
        </w:numPr>
      </w:pPr>
      <w:r>
        <w:t>The main Barwon-Darling channel from Mungindi (</w:t>
      </w:r>
      <w:r w:rsidR="00534836">
        <w:t>Queensland</w:t>
      </w:r>
      <w:r>
        <w:t xml:space="preserve">-NSW border) to the convergence with the Murray River </w:t>
      </w:r>
    </w:p>
    <w:p w14:paraId="5F64C419" w14:textId="76CF9778" w:rsidR="00C748DF" w:rsidRDefault="00C748DF" w:rsidP="00DF2F68">
      <w:pPr>
        <w:pStyle w:val="UNENormal"/>
        <w:numPr>
          <w:ilvl w:val="0"/>
          <w:numId w:val="126"/>
        </w:numPr>
      </w:pPr>
      <w:r>
        <w:t xml:space="preserve">The arid zone intermittent intersecting streams (Warrego, Culgoa, and Narran rivers) </w:t>
      </w:r>
    </w:p>
    <w:p w14:paraId="37C3E439" w14:textId="0F31C29E" w:rsidR="00C748DF" w:rsidRDefault="00C748DF" w:rsidP="00DF2F68">
      <w:pPr>
        <w:pStyle w:val="UNENormal"/>
        <w:numPr>
          <w:ilvl w:val="0"/>
          <w:numId w:val="126"/>
        </w:numPr>
      </w:pPr>
      <w:r>
        <w:t>The Border Rivers (Macintyre, Severn and Dumaresq rivers)</w:t>
      </w:r>
    </w:p>
    <w:p w14:paraId="7117432F" w14:textId="5064A634" w:rsidR="00C748DF" w:rsidRDefault="00C748DF" w:rsidP="00DF2F68">
      <w:pPr>
        <w:pStyle w:val="UNENormal"/>
        <w:numPr>
          <w:ilvl w:val="0"/>
          <w:numId w:val="126"/>
        </w:numPr>
      </w:pPr>
      <w:r>
        <w:t xml:space="preserve">The regulated tributaries (Gwydir, Namoi, Macquarie, Castlereagh, and Bogan rivers). </w:t>
      </w:r>
    </w:p>
    <w:p w14:paraId="2479522B" w14:textId="1F0169D9" w:rsidR="00C748DF" w:rsidRDefault="00C748DF" w:rsidP="00C748DF">
      <w:pPr>
        <w:pStyle w:val="UNENormal"/>
      </w:pPr>
      <w:r>
        <w:t>The community has a diverse assemblage of native species, including 21 native fish species and hundreds of species of native invertebrates, many of which have not been comprehensively studied (</w:t>
      </w:r>
      <w:r w:rsidR="00534836">
        <w:t xml:space="preserve">NSW </w:t>
      </w:r>
      <w:r>
        <w:t>DPI 2007)</w:t>
      </w:r>
      <w:r w:rsidR="00534836">
        <w:t>.</w:t>
      </w:r>
    </w:p>
    <w:p w14:paraId="08A0DB1B" w14:textId="0C8BCE03" w:rsidR="00877A09" w:rsidRDefault="00877A09" w:rsidP="00877A09">
      <w:pPr>
        <w:pStyle w:val="UNENormal"/>
      </w:pPr>
      <w:r>
        <w:t xml:space="preserve">The Warrego catchment is considered a key asset for </w:t>
      </w:r>
      <w:r w:rsidR="00534836">
        <w:t>g</w:t>
      </w:r>
      <w:r>
        <w:t xml:space="preserve">olden and </w:t>
      </w:r>
      <w:r w:rsidR="00534836">
        <w:t>s</w:t>
      </w:r>
      <w:r>
        <w:t>ilver perch</w:t>
      </w:r>
      <w:r w:rsidR="00534836">
        <w:t>,</w:t>
      </w:r>
      <w:r>
        <w:t xml:space="preserve"> with both species known to breed successfully there and contribute to disparate populations downstream during environmental and n</w:t>
      </w:r>
      <w:r w:rsidR="00C748DF">
        <w:t>atural fl</w:t>
      </w:r>
      <w:r w:rsidR="00016B96">
        <w:t>ow events. (Eco</w:t>
      </w:r>
      <w:r w:rsidR="00534836">
        <w:t xml:space="preserve"> </w:t>
      </w:r>
      <w:r w:rsidR="00016B96">
        <w:t>Logical Australia</w:t>
      </w:r>
      <w:r>
        <w:t xml:space="preserve"> 2017</w:t>
      </w:r>
      <w:r w:rsidR="00C748DF">
        <w:t xml:space="preserve">, MDBA 2019). A further two species: </w:t>
      </w:r>
      <w:r w:rsidR="00534836">
        <w:t>u</w:t>
      </w:r>
      <w:r w:rsidR="00C748DF">
        <w:t>n-specked hardyhead (</w:t>
      </w:r>
      <w:r w:rsidR="00C748DF">
        <w:rPr>
          <w:i/>
        </w:rPr>
        <w:t xml:space="preserve">Craterocephalus stercusmuscarum fulvus), </w:t>
      </w:r>
      <w:r w:rsidR="00C748DF">
        <w:t xml:space="preserve">and </w:t>
      </w:r>
      <w:r w:rsidR="00534836">
        <w:t>d</w:t>
      </w:r>
      <w:r w:rsidR="00C748DF">
        <w:t>esert rainbowfish (</w:t>
      </w:r>
      <w:r w:rsidR="00C748DF" w:rsidRPr="00C748DF">
        <w:rPr>
          <w:i/>
        </w:rPr>
        <w:t>Melanotaenia splendida tatei</w:t>
      </w:r>
      <w:r w:rsidR="00C748DF">
        <w:t>) also occur rarely with the selected area drainages (CEWO 2017).</w:t>
      </w:r>
    </w:p>
    <w:p w14:paraId="02E0854B" w14:textId="5207EBA9" w:rsidR="00877A09" w:rsidRDefault="00877A09" w:rsidP="00877A09">
      <w:pPr>
        <w:pStyle w:val="UNENormal"/>
      </w:pPr>
    </w:p>
    <w:p w14:paraId="14E88425" w14:textId="77777777" w:rsidR="00CA155D" w:rsidRDefault="00CA155D" w:rsidP="00877A09">
      <w:pPr>
        <w:pStyle w:val="UNENormal"/>
      </w:pPr>
    </w:p>
    <w:p w14:paraId="0DC58BA0" w14:textId="77777777" w:rsidR="000B433B" w:rsidRDefault="000B433B" w:rsidP="00877A09">
      <w:pPr>
        <w:pStyle w:val="UNENormal"/>
      </w:pPr>
    </w:p>
    <w:p w14:paraId="6E8A36CA" w14:textId="77777777" w:rsidR="000B433B" w:rsidRDefault="000B433B" w:rsidP="00877A09">
      <w:pPr>
        <w:pStyle w:val="UNENormal"/>
      </w:pPr>
    </w:p>
    <w:p w14:paraId="4764D007" w14:textId="77777777" w:rsidR="000B433B" w:rsidRDefault="000B433B" w:rsidP="00877A09">
      <w:pPr>
        <w:pStyle w:val="UNENormal"/>
      </w:pPr>
    </w:p>
    <w:p w14:paraId="30C39DB3" w14:textId="70699174" w:rsidR="00C748DF" w:rsidRDefault="00C748DF" w:rsidP="00C748DF">
      <w:pPr>
        <w:pStyle w:val="Caption"/>
      </w:pPr>
      <w:r>
        <w:t>Table 2-2 Endangered fish species occurring within the Warrego-Darling Selected Area, according to State, Territory and National listings.</w:t>
      </w:r>
    </w:p>
    <w:tbl>
      <w:tblPr>
        <w:tblStyle w:val="TableGrid"/>
        <w:tblW w:w="90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68"/>
        <w:gridCol w:w="1229"/>
        <w:gridCol w:w="1230"/>
        <w:gridCol w:w="1230"/>
      </w:tblGrid>
      <w:tr w:rsidR="00C748DF" w:rsidRPr="00C748DF" w14:paraId="1C7E2FF1" w14:textId="77777777" w:rsidTr="00C748DF">
        <w:trPr>
          <w:trHeight w:val="331"/>
        </w:trPr>
        <w:tc>
          <w:tcPr>
            <w:tcW w:w="3114" w:type="dxa"/>
            <w:shd w:val="clear" w:color="auto" w:fill="F2F2F2" w:themeFill="background1" w:themeFillShade="F2"/>
            <w:hideMark/>
          </w:tcPr>
          <w:p w14:paraId="2BEF8A47" w14:textId="77777777" w:rsidR="00C748DF" w:rsidRPr="00C748DF" w:rsidRDefault="00C748DF">
            <w:pPr>
              <w:rPr>
                <w:rFonts w:asciiTheme="minorHAnsi" w:hAnsiTheme="minorHAnsi"/>
                <w:b/>
              </w:rPr>
            </w:pPr>
            <w:r w:rsidRPr="00C748DF">
              <w:rPr>
                <w:rFonts w:asciiTheme="minorHAnsi" w:hAnsiTheme="minorHAnsi"/>
                <w:b/>
              </w:rPr>
              <w:t>Common Name</w:t>
            </w:r>
          </w:p>
        </w:tc>
        <w:tc>
          <w:tcPr>
            <w:tcW w:w="2268" w:type="dxa"/>
            <w:shd w:val="clear" w:color="auto" w:fill="F2F2F2" w:themeFill="background1" w:themeFillShade="F2"/>
            <w:hideMark/>
          </w:tcPr>
          <w:p w14:paraId="1F988230" w14:textId="77777777" w:rsidR="00C748DF" w:rsidRPr="00C748DF" w:rsidRDefault="00C748DF">
            <w:pPr>
              <w:rPr>
                <w:rFonts w:asciiTheme="minorHAnsi" w:hAnsiTheme="minorHAnsi"/>
                <w:b/>
              </w:rPr>
            </w:pPr>
            <w:r w:rsidRPr="00C748DF">
              <w:rPr>
                <w:rFonts w:asciiTheme="minorHAnsi" w:hAnsiTheme="minorHAnsi"/>
                <w:b/>
              </w:rPr>
              <w:t>Scientific name</w:t>
            </w:r>
          </w:p>
        </w:tc>
        <w:tc>
          <w:tcPr>
            <w:tcW w:w="1229" w:type="dxa"/>
            <w:shd w:val="clear" w:color="auto" w:fill="F2F2F2" w:themeFill="background1" w:themeFillShade="F2"/>
            <w:hideMark/>
          </w:tcPr>
          <w:p w14:paraId="38C72E59" w14:textId="77777777" w:rsidR="00C748DF" w:rsidRPr="00C748DF" w:rsidRDefault="00C748DF" w:rsidP="00C748DF">
            <w:pPr>
              <w:jc w:val="center"/>
              <w:rPr>
                <w:rFonts w:asciiTheme="minorHAnsi" w:hAnsiTheme="minorHAnsi"/>
                <w:b/>
              </w:rPr>
            </w:pPr>
            <w:r w:rsidRPr="00C748DF">
              <w:rPr>
                <w:rFonts w:asciiTheme="minorHAnsi" w:hAnsiTheme="minorHAnsi"/>
                <w:b/>
              </w:rPr>
              <w:t>NSW</w:t>
            </w:r>
          </w:p>
        </w:tc>
        <w:tc>
          <w:tcPr>
            <w:tcW w:w="1230" w:type="dxa"/>
            <w:shd w:val="clear" w:color="auto" w:fill="F2F2F2" w:themeFill="background1" w:themeFillShade="F2"/>
            <w:hideMark/>
          </w:tcPr>
          <w:p w14:paraId="4C49EE0A" w14:textId="0821436B" w:rsidR="00C748DF" w:rsidRPr="00C748DF" w:rsidRDefault="00C748DF" w:rsidP="00C748DF">
            <w:pPr>
              <w:jc w:val="center"/>
              <w:rPr>
                <w:rFonts w:asciiTheme="minorHAnsi" w:hAnsiTheme="minorHAnsi"/>
                <w:b/>
              </w:rPr>
            </w:pPr>
            <w:r w:rsidRPr="00C748DF">
              <w:rPr>
                <w:rFonts w:asciiTheme="minorHAnsi" w:hAnsiTheme="minorHAnsi"/>
                <w:b/>
              </w:rPr>
              <w:t>QLD</w:t>
            </w:r>
          </w:p>
        </w:tc>
        <w:tc>
          <w:tcPr>
            <w:tcW w:w="1230" w:type="dxa"/>
            <w:shd w:val="clear" w:color="auto" w:fill="F2F2F2" w:themeFill="background1" w:themeFillShade="F2"/>
            <w:hideMark/>
          </w:tcPr>
          <w:p w14:paraId="4B3DCA14" w14:textId="77777777" w:rsidR="00C748DF" w:rsidRPr="00C748DF" w:rsidRDefault="00C748DF" w:rsidP="00C748DF">
            <w:pPr>
              <w:jc w:val="center"/>
              <w:rPr>
                <w:rFonts w:asciiTheme="minorHAnsi" w:hAnsiTheme="minorHAnsi"/>
                <w:b/>
              </w:rPr>
            </w:pPr>
            <w:r w:rsidRPr="00C748DF">
              <w:rPr>
                <w:rFonts w:asciiTheme="minorHAnsi" w:hAnsiTheme="minorHAnsi"/>
                <w:b/>
              </w:rPr>
              <w:t>National</w:t>
            </w:r>
          </w:p>
        </w:tc>
      </w:tr>
      <w:tr w:rsidR="00C748DF" w:rsidRPr="00C748DF" w14:paraId="1A1FE6DF" w14:textId="77777777" w:rsidTr="00C748DF">
        <w:trPr>
          <w:trHeight w:val="331"/>
        </w:trPr>
        <w:tc>
          <w:tcPr>
            <w:tcW w:w="3114" w:type="dxa"/>
            <w:hideMark/>
          </w:tcPr>
          <w:p w14:paraId="3001FFC0" w14:textId="77777777" w:rsidR="00C748DF" w:rsidRPr="00C748DF" w:rsidRDefault="00C748DF">
            <w:pPr>
              <w:rPr>
                <w:rFonts w:asciiTheme="minorHAnsi" w:hAnsiTheme="minorHAnsi"/>
              </w:rPr>
            </w:pPr>
            <w:r w:rsidRPr="00C748DF">
              <w:rPr>
                <w:rFonts w:asciiTheme="minorHAnsi" w:hAnsiTheme="minorHAnsi"/>
              </w:rPr>
              <w:t>Tandanus catfish</w:t>
            </w:r>
          </w:p>
        </w:tc>
        <w:tc>
          <w:tcPr>
            <w:tcW w:w="2268" w:type="dxa"/>
            <w:hideMark/>
          </w:tcPr>
          <w:p w14:paraId="57BD425D" w14:textId="77777777" w:rsidR="00C748DF" w:rsidRPr="00C748DF" w:rsidRDefault="00C748DF">
            <w:pPr>
              <w:rPr>
                <w:rFonts w:asciiTheme="minorHAnsi" w:hAnsiTheme="minorHAnsi"/>
                <w:i/>
              </w:rPr>
            </w:pPr>
            <w:r w:rsidRPr="00C748DF">
              <w:rPr>
                <w:rFonts w:asciiTheme="minorHAnsi" w:hAnsiTheme="minorHAnsi"/>
                <w:i/>
              </w:rPr>
              <w:t>Tandanus tandanus</w:t>
            </w:r>
          </w:p>
        </w:tc>
        <w:tc>
          <w:tcPr>
            <w:tcW w:w="1229" w:type="dxa"/>
            <w:hideMark/>
          </w:tcPr>
          <w:p w14:paraId="12A7CCEB" w14:textId="77777777" w:rsidR="00C748DF" w:rsidRPr="00C748DF" w:rsidRDefault="00C748DF" w:rsidP="00C748DF">
            <w:pPr>
              <w:jc w:val="center"/>
              <w:rPr>
                <w:rFonts w:asciiTheme="minorHAnsi" w:hAnsiTheme="minorHAnsi"/>
              </w:rPr>
            </w:pPr>
            <w:r w:rsidRPr="00C748DF">
              <w:rPr>
                <w:rFonts w:asciiTheme="minorHAnsi" w:hAnsiTheme="minorHAnsi"/>
              </w:rPr>
              <w:t>EN POP</w:t>
            </w:r>
          </w:p>
        </w:tc>
        <w:tc>
          <w:tcPr>
            <w:tcW w:w="1230" w:type="dxa"/>
          </w:tcPr>
          <w:p w14:paraId="4A6D12C3" w14:textId="77777777" w:rsidR="00C748DF" w:rsidRPr="00C748DF" w:rsidRDefault="00C748DF" w:rsidP="00C748DF">
            <w:pPr>
              <w:jc w:val="center"/>
              <w:rPr>
                <w:rFonts w:asciiTheme="minorHAnsi" w:hAnsiTheme="minorHAnsi"/>
              </w:rPr>
            </w:pPr>
          </w:p>
        </w:tc>
        <w:tc>
          <w:tcPr>
            <w:tcW w:w="1230" w:type="dxa"/>
          </w:tcPr>
          <w:p w14:paraId="55758FF1" w14:textId="77777777" w:rsidR="00C748DF" w:rsidRPr="00C748DF" w:rsidRDefault="00C748DF" w:rsidP="00C748DF">
            <w:pPr>
              <w:jc w:val="center"/>
              <w:rPr>
                <w:rFonts w:asciiTheme="minorHAnsi" w:hAnsiTheme="minorHAnsi"/>
              </w:rPr>
            </w:pPr>
          </w:p>
        </w:tc>
      </w:tr>
      <w:tr w:rsidR="00C748DF" w:rsidRPr="00C748DF" w14:paraId="72CD4EA4" w14:textId="77777777" w:rsidTr="00C748DF">
        <w:trPr>
          <w:trHeight w:val="331"/>
        </w:trPr>
        <w:tc>
          <w:tcPr>
            <w:tcW w:w="3114" w:type="dxa"/>
            <w:hideMark/>
          </w:tcPr>
          <w:p w14:paraId="54E8B614" w14:textId="2D36C5ED" w:rsidR="00C748DF" w:rsidRPr="00C748DF" w:rsidRDefault="00C748DF" w:rsidP="000B433B">
            <w:pPr>
              <w:rPr>
                <w:rFonts w:asciiTheme="minorHAnsi" w:hAnsiTheme="minorHAnsi"/>
              </w:rPr>
            </w:pPr>
            <w:r w:rsidRPr="00C748DF">
              <w:rPr>
                <w:rFonts w:asciiTheme="minorHAnsi" w:hAnsiTheme="minorHAnsi"/>
              </w:rPr>
              <w:t xml:space="preserve">Olive </w:t>
            </w:r>
            <w:r w:rsidR="000B433B">
              <w:rPr>
                <w:rFonts w:asciiTheme="minorHAnsi" w:hAnsiTheme="minorHAnsi"/>
              </w:rPr>
              <w:t>p</w:t>
            </w:r>
            <w:r w:rsidRPr="00C748DF">
              <w:rPr>
                <w:rFonts w:asciiTheme="minorHAnsi" w:hAnsiTheme="minorHAnsi"/>
              </w:rPr>
              <w:t>erchlet</w:t>
            </w:r>
          </w:p>
        </w:tc>
        <w:tc>
          <w:tcPr>
            <w:tcW w:w="2268" w:type="dxa"/>
            <w:hideMark/>
          </w:tcPr>
          <w:p w14:paraId="7E9DF886" w14:textId="77777777" w:rsidR="00C748DF" w:rsidRPr="00C748DF" w:rsidRDefault="00C748DF">
            <w:pPr>
              <w:rPr>
                <w:rFonts w:asciiTheme="minorHAnsi" w:hAnsiTheme="minorHAnsi"/>
                <w:i/>
              </w:rPr>
            </w:pPr>
            <w:r w:rsidRPr="00C748DF">
              <w:rPr>
                <w:rFonts w:asciiTheme="minorHAnsi" w:hAnsiTheme="minorHAnsi"/>
                <w:i/>
              </w:rPr>
              <w:t>Ambassis agassizii</w:t>
            </w:r>
          </w:p>
        </w:tc>
        <w:tc>
          <w:tcPr>
            <w:tcW w:w="1229" w:type="dxa"/>
            <w:hideMark/>
          </w:tcPr>
          <w:p w14:paraId="0D543607" w14:textId="77777777" w:rsidR="00C748DF" w:rsidRPr="00C748DF" w:rsidRDefault="00C748DF" w:rsidP="00C748DF">
            <w:pPr>
              <w:jc w:val="center"/>
              <w:rPr>
                <w:rFonts w:asciiTheme="minorHAnsi" w:hAnsiTheme="minorHAnsi"/>
              </w:rPr>
            </w:pPr>
            <w:r w:rsidRPr="00C748DF">
              <w:rPr>
                <w:rFonts w:asciiTheme="minorHAnsi" w:hAnsiTheme="minorHAnsi"/>
              </w:rPr>
              <w:t>EN POP</w:t>
            </w:r>
          </w:p>
        </w:tc>
        <w:tc>
          <w:tcPr>
            <w:tcW w:w="1230" w:type="dxa"/>
          </w:tcPr>
          <w:p w14:paraId="72A95C11" w14:textId="77777777" w:rsidR="00C748DF" w:rsidRPr="00C748DF" w:rsidRDefault="00C748DF" w:rsidP="00C748DF">
            <w:pPr>
              <w:jc w:val="center"/>
              <w:rPr>
                <w:rFonts w:asciiTheme="minorHAnsi" w:hAnsiTheme="minorHAnsi"/>
              </w:rPr>
            </w:pPr>
          </w:p>
        </w:tc>
        <w:tc>
          <w:tcPr>
            <w:tcW w:w="1230" w:type="dxa"/>
          </w:tcPr>
          <w:p w14:paraId="663DFAD9" w14:textId="77777777" w:rsidR="00C748DF" w:rsidRPr="00C748DF" w:rsidRDefault="00C748DF" w:rsidP="00C748DF">
            <w:pPr>
              <w:jc w:val="center"/>
              <w:rPr>
                <w:rFonts w:asciiTheme="minorHAnsi" w:hAnsiTheme="minorHAnsi"/>
              </w:rPr>
            </w:pPr>
          </w:p>
        </w:tc>
      </w:tr>
      <w:tr w:rsidR="00C748DF" w:rsidRPr="00C748DF" w14:paraId="5E25AB71" w14:textId="77777777" w:rsidTr="00C748DF">
        <w:trPr>
          <w:trHeight w:val="331"/>
        </w:trPr>
        <w:tc>
          <w:tcPr>
            <w:tcW w:w="3114" w:type="dxa"/>
            <w:hideMark/>
          </w:tcPr>
          <w:p w14:paraId="58AD96F9" w14:textId="13A08EC3" w:rsidR="00C748DF" w:rsidRPr="00C748DF" w:rsidRDefault="00C748DF" w:rsidP="000B433B">
            <w:pPr>
              <w:rPr>
                <w:rFonts w:asciiTheme="minorHAnsi" w:hAnsiTheme="minorHAnsi"/>
              </w:rPr>
            </w:pPr>
            <w:r w:rsidRPr="00C748DF">
              <w:rPr>
                <w:rFonts w:asciiTheme="minorHAnsi" w:hAnsiTheme="minorHAnsi"/>
              </w:rPr>
              <w:t xml:space="preserve">Murray </w:t>
            </w:r>
            <w:r w:rsidR="000B433B">
              <w:rPr>
                <w:rFonts w:asciiTheme="minorHAnsi" w:hAnsiTheme="minorHAnsi"/>
              </w:rPr>
              <w:t>c</w:t>
            </w:r>
            <w:r w:rsidRPr="00C748DF">
              <w:rPr>
                <w:rFonts w:asciiTheme="minorHAnsi" w:hAnsiTheme="minorHAnsi"/>
              </w:rPr>
              <w:t>od</w:t>
            </w:r>
          </w:p>
        </w:tc>
        <w:tc>
          <w:tcPr>
            <w:tcW w:w="2268" w:type="dxa"/>
            <w:hideMark/>
          </w:tcPr>
          <w:p w14:paraId="1685BEC7" w14:textId="77777777" w:rsidR="00C748DF" w:rsidRPr="00C748DF" w:rsidRDefault="00C748DF">
            <w:pPr>
              <w:rPr>
                <w:rFonts w:asciiTheme="minorHAnsi" w:hAnsiTheme="minorHAnsi"/>
                <w:i/>
              </w:rPr>
            </w:pPr>
            <w:r w:rsidRPr="00C748DF">
              <w:rPr>
                <w:rFonts w:asciiTheme="minorHAnsi" w:hAnsiTheme="minorHAnsi"/>
                <w:i/>
              </w:rPr>
              <w:t>Maccullochella peelii</w:t>
            </w:r>
          </w:p>
        </w:tc>
        <w:tc>
          <w:tcPr>
            <w:tcW w:w="1229" w:type="dxa"/>
          </w:tcPr>
          <w:p w14:paraId="23F4967C" w14:textId="77777777" w:rsidR="00C748DF" w:rsidRPr="00C748DF" w:rsidRDefault="00C748DF" w:rsidP="00C748DF">
            <w:pPr>
              <w:jc w:val="center"/>
              <w:rPr>
                <w:rFonts w:asciiTheme="minorHAnsi" w:hAnsiTheme="minorHAnsi"/>
              </w:rPr>
            </w:pPr>
          </w:p>
        </w:tc>
        <w:tc>
          <w:tcPr>
            <w:tcW w:w="1230" w:type="dxa"/>
          </w:tcPr>
          <w:p w14:paraId="793DE3BE" w14:textId="77777777" w:rsidR="00C748DF" w:rsidRPr="00C748DF" w:rsidRDefault="00C748DF" w:rsidP="00C748DF">
            <w:pPr>
              <w:jc w:val="center"/>
              <w:rPr>
                <w:rFonts w:asciiTheme="minorHAnsi" w:hAnsiTheme="minorHAnsi"/>
              </w:rPr>
            </w:pPr>
          </w:p>
        </w:tc>
        <w:tc>
          <w:tcPr>
            <w:tcW w:w="1230" w:type="dxa"/>
            <w:hideMark/>
          </w:tcPr>
          <w:p w14:paraId="5656E1EA" w14:textId="26C3AA2F" w:rsidR="00C748DF" w:rsidRPr="00C748DF" w:rsidRDefault="00C748DF" w:rsidP="00C748DF">
            <w:pPr>
              <w:jc w:val="center"/>
              <w:rPr>
                <w:rFonts w:asciiTheme="minorHAnsi" w:hAnsiTheme="minorHAnsi"/>
              </w:rPr>
            </w:pPr>
            <w:r>
              <w:rPr>
                <w:rFonts w:asciiTheme="minorHAnsi" w:hAnsiTheme="minorHAnsi"/>
              </w:rPr>
              <w:t>V</w:t>
            </w:r>
          </w:p>
        </w:tc>
      </w:tr>
      <w:tr w:rsidR="00C748DF" w:rsidRPr="00C748DF" w14:paraId="2981C3DA" w14:textId="77777777" w:rsidTr="00C748DF">
        <w:trPr>
          <w:trHeight w:val="331"/>
        </w:trPr>
        <w:tc>
          <w:tcPr>
            <w:tcW w:w="3114" w:type="dxa"/>
            <w:hideMark/>
          </w:tcPr>
          <w:p w14:paraId="662EFB4B" w14:textId="77777777" w:rsidR="00C748DF" w:rsidRPr="00C748DF" w:rsidRDefault="00C748DF">
            <w:pPr>
              <w:rPr>
                <w:rFonts w:asciiTheme="minorHAnsi" w:hAnsiTheme="minorHAnsi"/>
              </w:rPr>
            </w:pPr>
            <w:r w:rsidRPr="00C748DF">
              <w:rPr>
                <w:rFonts w:asciiTheme="minorHAnsi" w:hAnsiTheme="minorHAnsi"/>
              </w:rPr>
              <w:t>Silver perch</w:t>
            </w:r>
          </w:p>
        </w:tc>
        <w:tc>
          <w:tcPr>
            <w:tcW w:w="2268" w:type="dxa"/>
            <w:hideMark/>
          </w:tcPr>
          <w:p w14:paraId="336B6601" w14:textId="77777777" w:rsidR="00C748DF" w:rsidRPr="00C748DF" w:rsidRDefault="00C748DF">
            <w:pPr>
              <w:rPr>
                <w:rFonts w:asciiTheme="minorHAnsi" w:hAnsiTheme="minorHAnsi"/>
                <w:i/>
              </w:rPr>
            </w:pPr>
            <w:r w:rsidRPr="00C748DF">
              <w:rPr>
                <w:rFonts w:asciiTheme="minorHAnsi" w:hAnsiTheme="minorHAnsi"/>
                <w:i/>
              </w:rPr>
              <w:t>Bidyanus bidyanus</w:t>
            </w:r>
          </w:p>
        </w:tc>
        <w:tc>
          <w:tcPr>
            <w:tcW w:w="1229" w:type="dxa"/>
            <w:hideMark/>
          </w:tcPr>
          <w:p w14:paraId="3A351492" w14:textId="594CCB89" w:rsidR="00C748DF" w:rsidRPr="00C748DF" w:rsidRDefault="00C748DF" w:rsidP="00C748DF">
            <w:pPr>
              <w:jc w:val="center"/>
              <w:rPr>
                <w:rFonts w:asciiTheme="minorHAnsi" w:hAnsiTheme="minorHAnsi"/>
              </w:rPr>
            </w:pPr>
            <w:r>
              <w:rPr>
                <w:rFonts w:asciiTheme="minorHAnsi" w:hAnsiTheme="minorHAnsi"/>
              </w:rPr>
              <w:t>V</w:t>
            </w:r>
          </w:p>
        </w:tc>
        <w:tc>
          <w:tcPr>
            <w:tcW w:w="1230" w:type="dxa"/>
          </w:tcPr>
          <w:p w14:paraId="21630792" w14:textId="77777777" w:rsidR="00C748DF" w:rsidRPr="00C748DF" w:rsidRDefault="00C748DF" w:rsidP="00C748DF">
            <w:pPr>
              <w:jc w:val="center"/>
              <w:rPr>
                <w:rFonts w:asciiTheme="minorHAnsi" w:hAnsiTheme="minorHAnsi"/>
              </w:rPr>
            </w:pPr>
          </w:p>
        </w:tc>
        <w:tc>
          <w:tcPr>
            <w:tcW w:w="1230" w:type="dxa"/>
          </w:tcPr>
          <w:p w14:paraId="6F264068" w14:textId="6876A6DA" w:rsidR="00C748DF" w:rsidRPr="00C748DF" w:rsidRDefault="00534836" w:rsidP="00C748DF">
            <w:pPr>
              <w:jc w:val="center"/>
              <w:rPr>
                <w:rFonts w:asciiTheme="minorHAnsi" w:hAnsiTheme="minorHAnsi"/>
              </w:rPr>
            </w:pPr>
            <w:r>
              <w:rPr>
                <w:rFonts w:asciiTheme="minorHAnsi" w:hAnsiTheme="minorHAnsi"/>
              </w:rPr>
              <w:t>CE</w:t>
            </w:r>
          </w:p>
        </w:tc>
      </w:tr>
      <w:tr w:rsidR="00C748DF" w:rsidRPr="00C748DF" w14:paraId="22124B63" w14:textId="77777777" w:rsidTr="00C748DF">
        <w:trPr>
          <w:trHeight w:val="331"/>
        </w:trPr>
        <w:tc>
          <w:tcPr>
            <w:tcW w:w="3114" w:type="dxa"/>
            <w:hideMark/>
          </w:tcPr>
          <w:p w14:paraId="72435596" w14:textId="77777777" w:rsidR="00C748DF" w:rsidRPr="00C748DF" w:rsidRDefault="00C748DF">
            <w:pPr>
              <w:rPr>
                <w:rFonts w:asciiTheme="minorHAnsi" w:hAnsiTheme="minorHAnsi"/>
              </w:rPr>
            </w:pPr>
            <w:r w:rsidRPr="00C748DF">
              <w:rPr>
                <w:rFonts w:asciiTheme="minorHAnsi" w:hAnsiTheme="minorHAnsi"/>
              </w:rPr>
              <w:t>Southern purple-spotted gudgeon</w:t>
            </w:r>
          </w:p>
        </w:tc>
        <w:tc>
          <w:tcPr>
            <w:tcW w:w="2268" w:type="dxa"/>
            <w:hideMark/>
          </w:tcPr>
          <w:p w14:paraId="1C376211" w14:textId="77777777" w:rsidR="00C748DF" w:rsidRPr="00C748DF" w:rsidRDefault="00C748DF">
            <w:pPr>
              <w:rPr>
                <w:rFonts w:asciiTheme="minorHAnsi" w:hAnsiTheme="minorHAnsi"/>
                <w:i/>
              </w:rPr>
            </w:pPr>
            <w:r w:rsidRPr="00C748DF">
              <w:rPr>
                <w:rFonts w:asciiTheme="minorHAnsi" w:hAnsiTheme="minorHAnsi"/>
                <w:i/>
              </w:rPr>
              <w:t>Mogurnda adspersa</w:t>
            </w:r>
          </w:p>
        </w:tc>
        <w:tc>
          <w:tcPr>
            <w:tcW w:w="1229" w:type="dxa"/>
            <w:hideMark/>
          </w:tcPr>
          <w:p w14:paraId="13B9E259" w14:textId="1110838B" w:rsidR="00C748DF" w:rsidRPr="00C748DF" w:rsidRDefault="00C748DF" w:rsidP="009C1D37">
            <w:pPr>
              <w:jc w:val="center"/>
              <w:rPr>
                <w:rFonts w:asciiTheme="minorHAnsi" w:hAnsiTheme="minorHAnsi"/>
              </w:rPr>
            </w:pPr>
            <w:r w:rsidRPr="00C748DF">
              <w:rPr>
                <w:rFonts w:asciiTheme="minorHAnsi" w:hAnsiTheme="minorHAnsi"/>
              </w:rPr>
              <w:t xml:space="preserve">EN </w:t>
            </w:r>
          </w:p>
        </w:tc>
        <w:tc>
          <w:tcPr>
            <w:tcW w:w="1230" w:type="dxa"/>
          </w:tcPr>
          <w:p w14:paraId="5D2D1E56" w14:textId="77777777" w:rsidR="00C748DF" w:rsidRPr="00C748DF" w:rsidRDefault="00C748DF" w:rsidP="00C748DF">
            <w:pPr>
              <w:jc w:val="center"/>
              <w:rPr>
                <w:rFonts w:asciiTheme="minorHAnsi" w:hAnsiTheme="minorHAnsi"/>
              </w:rPr>
            </w:pPr>
          </w:p>
        </w:tc>
        <w:tc>
          <w:tcPr>
            <w:tcW w:w="1230" w:type="dxa"/>
          </w:tcPr>
          <w:p w14:paraId="26F1B750" w14:textId="77777777" w:rsidR="00C748DF" w:rsidRPr="00C748DF" w:rsidRDefault="00C748DF" w:rsidP="00C748DF">
            <w:pPr>
              <w:jc w:val="center"/>
              <w:rPr>
                <w:rFonts w:asciiTheme="minorHAnsi" w:hAnsiTheme="minorHAnsi"/>
              </w:rPr>
            </w:pPr>
          </w:p>
        </w:tc>
      </w:tr>
    </w:tbl>
    <w:p w14:paraId="32E2C7D8" w14:textId="43F589AE" w:rsidR="00C748DF" w:rsidRDefault="00C748DF" w:rsidP="00C748DF">
      <w:pPr>
        <w:spacing w:before="120" w:after="0" w:line="240" w:lineRule="auto"/>
        <w:rPr>
          <w:sz w:val="20"/>
        </w:rPr>
      </w:pPr>
      <w:r w:rsidRPr="00C748DF">
        <w:rPr>
          <w:sz w:val="20"/>
        </w:rPr>
        <w:t xml:space="preserve">Key: </w:t>
      </w:r>
      <w:r w:rsidR="009C1D37">
        <w:rPr>
          <w:sz w:val="20"/>
        </w:rPr>
        <w:t xml:space="preserve">EN = Endangered; </w:t>
      </w:r>
      <w:r w:rsidRPr="00C748DF">
        <w:rPr>
          <w:sz w:val="20"/>
        </w:rPr>
        <w:t>EN POP = endange</w:t>
      </w:r>
      <w:r w:rsidR="00534836">
        <w:rPr>
          <w:sz w:val="20"/>
        </w:rPr>
        <w:t>red population, V = vulnerable, CE = critically endangered</w:t>
      </w:r>
    </w:p>
    <w:p w14:paraId="40AEFF81" w14:textId="548991E6" w:rsidR="00C748DF" w:rsidRPr="00C748DF" w:rsidRDefault="00C748DF" w:rsidP="00C748DF">
      <w:pPr>
        <w:spacing w:after="120" w:line="240" w:lineRule="auto"/>
        <w:rPr>
          <w:sz w:val="20"/>
        </w:rPr>
      </w:pPr>
      <w:r>
        <w:rPr>
          <w:sz w:val="20"/>
        </w:rPr>
        <w:t>National status determined under the Environment Protection and Biodiversity Conservation Act 1999 (EPBC).</w:t>
      </w:r>
    </w:p>
    <w:p w14:paraId="77BD43B2" w14:textId="63C190C3" w:rsidR="00B06A0A" w:rsidRDefault="00B06A0A" w:rsidP="00877A09">
      <w:pPr>
        <w:pStyle w:val="UNENormal"/>
      </w:pPr>
      <w:r>
        <w:br w:type="page"/>
      </w:r>
    </w:p>
    <w:p w14:paraId="0146222A" w14:textId="77777777" w:rsidR="00917073" w:rsidRDefault="00917073" w:rsidP="007E0126">
      <w:pPr>
        <w:pStyle w:val="UNEHead1"/>
      </w:pPr>
      <w:bookmarkStart w:id="42" w:name="_Toc12792977"/>
      <w:bookmarkStart w:id="43" w:name="_Toc13650624"/>
      <w:r>
        <w:t>Commonwealth Environmental Watering</w:t>
      </w:r>
      <w:bookmarkEnd w:id="42"/>
      <w:bookmarkEnd w:id="43"/>
    </w:p>
    <w:p w14:paraId="7A996578" w14:textId="77777777" w:rsidR="00917073" w:rsidRDefault="00917073" w:rsidP="009F23A4">
      <w:pPr>
        <w:pStyle w:val="UNEHead2"/>
      </w:pPr>
      <w:bookmarkStart w:id="44" w:name="_Toc12792978"/>
      <w:bookmarkStart w:id="45" w:name="_Toc13650625"/>
      <w:r>
        <w:t>Overview of watering options</w:t>
      </w:r>
      <w:bookmarkEnd w:id="44"/>
      <w:bookmarkEnd w:id="45"/>
    </w:p>
    <w:p w14:paraId="57226163" w14:textId="5F4AA6B6" w:rsidR="00C6535E" w:rsidRDefault="00C6535E" w:rsidP="007E0126">
      <w:pPr>
        <w:pStyle w:val="UNENormal"/>
      </w:pPr>
      <w:r>
        <w:t xml:space="preserve">Options for the use of planned Commonwealth </w:t>
      </w:r>
      <w:r w:rsidR="00925EC6">
        <w:t>water for the environment</w:t>
      </w:r>
      <w:r w:rsidR="007E0126">
        <w:t xml:space="preserve"> </w:t>
      </w:r>
      <w:r>
        <w:t xml:space="preserve">need to balance water availability with environmental demand according to on-going ecological and operational considerations. Basin-scale environmental watering needs will be based </w:t>
      </w:r>
      <w:r w:rsidR="00A713FF">
        <w:t xml:space="preserve">largely </w:t>
      </w:r>
      <w:r>
        <w:t xml:space="preserve">on the Basin’s annual environmental watering priorities developed yearly by the MDBA.   </w:t>
      </w:r>
    </w:p>
    <w:p w14:paraId="5CFEEC21" w14:textId="7867181F" w:rsidR="00C6535E" w:rsidRDefault="00C6535E" w:rsidP="007E0126">
      <w:pPr>
        <w:pStyle w:val="UNENormal"/>
      </w:pPr>
      <w:r>
        <w:t xml:space="preserve">The Basin Plan identifies four key environmental objectives to protect and restore water-dependent ecosystem of the </w:t>
      </w:r>
      <w:r w:rsidR="00534836">
        <w:t>MDB</w:t>
      </w:r>
      <w:r>
        <w:t xml:space="preserve"> (Gawne et al. 2013a); biodiversity, ecosystem function, resilience and water quality. </w:t>
      </w:r>
      <w:r w:rsidR="004B7FA0">
        <w:t>Water for the environment</w:t>
      </w:r>
      <w:r>
        <w:t xml:space="preserve"> in the Warrego-Darling Selected Area can be used to support </w:t>
      </w:r>
      <w:r w:rsidR="007E0126">
        <w:t>five</w:t>
      </w:r>
      <w:r>
        <w:t xml:space="preserve"> environmentally significant flow types to achieve the Basin Plan key objectives (</w:t>
      </w:r>
      <w:r w:rsidR="007E0126">
        <w:t xml:space="preserve">Very Low Flow, </w:t>
      </w:r>
      <w:r>
        <w:t>Baseflow, Freshes, Bankfull, Overbank). Each flow type contributes different functions in the three water-dependent ecosystem types occurring in the Warrego and Darling River systems (River, Wetland, Floodplain), by influencing biodiversity, ecosystem function, resilience and/or water quality (</w:t>
      </w:r>
      <w:r w:rsidR="00D3709E">
        <w:fldChar w:fldCharType="begin"/>
      </w:r>
      <w:r w:rsidR="00D3709E">
        <w:instrText xml:space="preserve"> REF _Ref9345891 </w:instrText>
      </w:r>
      <w:r w:rsidR="007E0126">
        <w:instrText xml:space="preserve"> \* MERGEFORMAT </w:instrText>
      </w:r>
      <w:r w:rsidR="00D3709E">
        <w:fldChar w:fldCharType="separate"/>
      </w:r>
      <w:r>
        <w:t xml:space="preserve">Table </w:t>
      </w:r>
      <w:r w:rsidR="000760A9">
        <w:rPr>
          <w:noProof/>
        </w:rPr>
        <w:t>3-1</w:t>
      </w:r>
      <w:r w:rsidR="00D3709E">
        <w:rPr>
          <w:noProof/>
        </w:rPr>
        <w:fldChar w:fldCharType="end"/>
      </w:r>
      <w:r>
        <w:t xml:space="preserve">). </w:t>
      </w:r>
    </w:p>
    <w:p w14:paraId="50E82D56" w14:textId="7E6F73D3" w:rsidR="006C2E47" w:rsidRDefault="006C2E47" w:rsidP="007E0126">
      <w:pPr>
        <w:pStyle w:val="UNENormal"/>
      </w:pPr>
      <w:r>
        <w:t xml:space="preserve">Each water year, the CEWO develops a series of water options that may be taken in the year to come. These water options are prepared for the full range of catchment inflow scenarios that may occur given the highly variable nature of rainfall experienced across the </w:t>
      </w:r>
      <w:r w:rsidR="006D261F">
        <w:t xml:space="preserve">northern </w:t>
      </w:r>
      <w:r w:rsidR="00534836">
        <w:t>MDB</w:t>
      </w:r>
      <w:r>
        <w:t xml:space="preserve"> (CEWO 2018). The main determinants for </w:t>
      </w:r>
      <w:r w:rsidR="004B7FA0">
        <w:t>water for the environment</w:t>
      </w:r>
      <w:r>
        <w:t xml:space="preserve"> actions </w:t>
      </w:r>
      <w:r w:rsidR="006D261F">
        <w:t>i</w:t>
      </w:r>
      <w:r>
        <w:t xml:space="preserve">nclude the antecedent conditions, the magnitude and pattern of individual flow events, and the current availability of Commonwealth </w:t>
      </w:r>
      <w:r w:rsidR="00925EC6">
        <w:t>water for the environment</w:t>
      </w:r>
      <w:r w:rsidR="007E0126">
        <w:t xml:space="preserve"> </w:t>
      </w:r>
      <w:r>
        <w:t xml:space="preserve">entitlements (CEWO 2018).  </w:t>
      </w:r>
    </w:p>
    <w:p w14:paraId="6AE40CCE" w14:textId="60233CBB" w:rsidR="00EC6DF4" w:rsidRDefault="006C2E47" w:rsidP="007E0126">
      <w:pPr>
        <w:pStyle w:val="UNENormal"/>
      </w:pPr>
      <w:r>
        <w:t xml:space="preserve">In addition to these annual watering options, the CEWO in collaboration with NSW Office of Environment and Heritage (OEH) has developed a 5 year </w:t>
      </w:r>
      <w:r w:rsidR="001C056F">
        <w:t>strategy for the use of Toorale-</w:t>
      </w:r>
      <w:r>
        <w:t xml:space="preserve">Warrego Commonwealth </w:t>
      </w:r>
      <w:r w:rsidR="004B7FA0">
        <w:t>water for the environment.</w:t>
      </w:r>
      <w:r>
        <w:t xml:space="preserve"> As part of this strategy, a decision tree has been developed </w:t>
      </w:r>
      <w:r w:rsidR="007E0126">
        <w:t xml:space="preserve">to </w:t>
      </w:r>
      <w:r>
        <w:t>guide the use of Commonwealth water in the Selected Area (</w:t>
      </w:r>
      <w:r w:rsidR="00D3709E">
        <w:fldChar w:fldCharType="begin"/>
      </w:r>
      <w:r w:rsidR="00D3709E">
        <w:instrText xml:space="preserve"> REF _Ref9903469 </w:instrText>
      </w:r>
      <w:r w:rsidR="007E0126">
        <w:instrText xml:space="preserve"> \* MERGEFORMAT </w:instrText>
      </w:r>
      <w:r w:rsidR="00D3709E">
        <w:fldChar w:fldCharType="separate"/>
      </w:r>
      <w:r>
        <w:t xml:space="preserve">Figure </w:t>
      </w:r>
      <w:r>
        <w:rPr>
          <w:noProof/>
        </w:rPr>
        <w:t>3</w:t>
      </w:r>
      <w:r>
        <w:noBreakHyphen/>
      </w:r>
      <w:r>
        <w:rPr>
          <w:noProof/>
        </w:rPr>
        <w:t>1</w:t>
      </w:r>
      <w:r w:rsidR="00D3709E">
        <w:rPr>
          <w:noProof/>
        </w:rPr>
        <w:fldChar w:fldCharType="end"/>
      </w:r>
      <w:r>
        <w:t xml:space="preserve">). </w:t>
      </w:r>
    </w:p>
    <w:p w14:paraId="40B61FF4" w14:textId="1320967A" w:rsidR="00411AD1" w:rsidRDefault="006C2E47" w:rsidP="007E0126">
      <w:pPr>
        <w:pStyle w:val="UNENormal"/>
      </w:pPr>
      <w:r>
        <w:t xml:space="preserve">Through this process, several watering priorities have been identified </w:t>
      </w:r>
      <w:r w:rsidR="006D261F">
        <w:t>that</w:t>
      </w:r>
      <w:r>
        <w:t xml:space="preserve"> will be targeted depending on the prevailing weather and flow conditions. </w:t>
      </w:r>
      <w:r w:rsidRPr="006C2E47">
        <w:t>Essentially, if downstream demand in the Darling River is high, then providing flows through the lower Warrego channel to the Darling confluence will be prioritised, unless the demand on the Western Floodplain is also high, in which case flows will be shared evenly between the Warrego channel and Western Floodplain</w:t>
      </w:r>
      <w:r w:rsidRPr="002A0525">
        <w:t>.</w:t>
      </w:r>
      <w:r>
        <w:t xml:space="preserve"> Factors that may affect these decisions are; in-stream demand in the Darling River; the length of time since Darling River flows have been in target range, Darling River water quality issues; environmental demand in Darling and Murray Rivers; and in-stream demand in the lower Warrego River. The process of prioritising the use of Warrego Commonwealth </w:t>
      </w:r>
      <w:r w:rsidR="00EC6DF4">
        <w:t>water for the environment</w:t>
      </w:r>
      <w:r>
        <w:t xml:space="preserve"> using this strategy will be done on an event by event basis when the Warrego River flows.</w:t>
      </w:r>
      <w:r w:rsidR="00534836">
        <w:t xml:space="preserve"> </w:t>
      </w:r>
      <w:r w:rsidR="00411AD1">
        <w:br w:type="page"/>
      </w:r>
    </w:p>
    <w:p w14:paraId="0621CE35" w14:textId="5747ABF1" w:rsidR="006C2E47" w:rsidRDefault="006C2E47" w:rsidP="006C2E47">
      <w:pPr>
        <w:pStyle w:val="Caption"/>
        <w:spacing w:after="0"/>
      </w:pPr>
      <w:bookmarkStart w:id="46" w:name="_Ref9886186"/>
      <w:bookmarkStart w:id="47" w:name="_Toc10193520"/>
      <w:r>
        <w:t xml:space="preserve">Table </w:t>
      </w:r>
      <w:bookmarkEnd w:id="46"/>
      <w:r w:rsidR="000760A9">
        <w:t>3-1</w:t>
      </w:r>
      <w:r>
        <w:t xml:space="preserve"> </w:t>
      </w:r>
      <w:r w:rsidRPr="000A4C17">
        <w:t>Flow type function on rivers, wetlands and floodplains (Gawne et al 2013a)</w:t>
      </w:r>
      <w:r>
        <w:t>.</w:t>
      </w:r>
      <w:bookmarkEnd w:id="47"/>
    </w:p>
    <w:tbl>
      <w:tblPr>
        <w:tblpPr w:leftFromText="180" w:rightFromText="180" w:vertAnchor="text" w:horzAnchor="margin" w:tblpY="234"/>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34"/>
        <w:gridCol w:w="2694"/>
        <w:gridCol w:w="2835"/>
        <w:gridCol w:w="2659"/>
      </w:tblGrid>
      <w:tr w:rsidR="006C2E47" w:rsidRPr="00767478" w14:paraId="3340DF0D" w14:textId="77777777" w:rsidTr="003820A6">
        <w:trPr>
          <w:tblHeader/>
        </w:trPr>
        <w:tc>
          <w:tcPr>
            <w:tcW w:w="1134" w:type="dxa"/>
            <w:shd w:val="clear" w:color="auto" w:fill="F2F2F2" w:themeFill="background1" w:themeFillShade="F2"/>
            <w:noWrap/>
            <w:vAlign w:val="center"/>
          </w:tcPr>
          <w:p w14:paraId="59F076D5" w14:textId="77777777" w:rsidR="006C2E47" w:rsidRPr="001775C4" w:rsidRDefault="006C2E47" w:rsidP="003820A6">
            <w:pPr>
              <w:pStyle w:val="Table"/>
              <w:keepNext/>
              <w:keepLines/>
              <w:spacing w:line="240" w:lineRule="auto"/>
              <w:ind w:left="113" w:right="57"/>
              <w:jc w:val="left"/>
              <w:rPr>
                <w:rFonts w:asciiTheme="minorHAnsi" w:hAnsiTheme="minorHAnsi" w:cstheme="minorHAnsi"/>
                <w:b/>
                <w:sz w:val="20"/>
                <w:szCs w:val="20"/>
              </w:rPr>
            </w:pPr>
            <w:r w:rsidRPr="001775C4">
              <w:rPr>
                <w:rFonts w:asciiTheme="minorHAnsi" w:hAnsiTheme="minorHAnsi" w:cstheme="minorHAnsi"/>
                <w:b/>
                <w:sz w:val="20"/>
                <w:szCs w:val="20"/>
              </w:rPr>
              <w:t>Flow type</w:t>
            </w:r>
          </w:p>
        </w:tc>
        <w:tc>
          <w:tcPr>
            <w:tcW w:w="2694" w:type="dxa"/>
            <w:shd w:val="clear" w:color="auto" w:fill="F2F2F2" w:themeFill="background1" w:themeFillShade="F2"/>
            <w:noWrap/>
            <w:vAlign w:val="center"/>
          </w:tcPr>
          <w:p w14:paraId="790BB054" w14:textId="77777777" w:rsidR="006C2E47" w:rsidRPr="001775C4" w:rsidRDefault="006C2E47" w:rsidP="003820A6">
            <w:pPr>
              <w:pStyle w:val="Table"/>
              <w:keepNext/>
              <w:keepLines/>
              <w:spacing w:line="240" w:lineRule="auto"/>
              <w:ind w:left="113" w:right="57"/>
              <w:jc w:val="left"/>
              <w:rPr>
                <w:rFonts w:asciiTheme="minorHAnsi" w:hAnsiTheme="minorHAnsi" w:cstheme="minorHAnsi"/>
                <w:b/>
                <w:sz w:val="20"/>
                <w:szCs w:val="20"/>
              </w:rPr>
            </w:pPr>
            <w:r w:rsidRPr="001775C4">
              <w:rPr>
                <w:rFonts w:asciiTheme="minorHAnsi" w:hAnsiTheme="minorHAnsi" w:cstheme="minorHAnsi"/>
                <w:b/>
                <w:sz w:val="20"/>
                <w:szCs w:val="20"/>
              </w:rPr>
              <w:t>River</w:t>
            </w:r>
          </w:p>
        </w:tc>
        <w:tc>
          <w:tcPr>
            <w:tcW w:w="2835" w:type="dxa"/>
            <w:shd w:val="clear" w:color="auto" w:fill="F2F2F2" w:themeFill="background1" w:themeFillShade="F2"/>
            <w:noWrap/>
            <w:vAlign w:val="center"/>
          </w:tcPr>
          <w:p w14:paraId="50787662" w14:textId="77777777" w:rsidR="006C2E47" w:rsidRPr="001775C4" w:rsidRDefault="006C2E47" w:rsidP="003820A6">
            <w:pPr>
              <w:pStyle w:val="Table"/>
              <w:keepNext/>
              <w:keepLines/>
              <w:spacing w:line="240" w:lineRule="auto"/>
              <w:ind w:left="113" w:right="57"/>
              <w:jc w:val="left"/>
              <w:rPr>
                <w:rFonts w:asciiTheme="minorHAnsi" w:hAnsiTheme="minorHAnsi" w:cstheme="minorHAnsi"/>
                <w:b/>
                <w:sz w:val="20"/>
                <w:szCs w:val="20"/>
              </w:rPr>
            </w:pPr>
            <w:r w:rsidRPr="001775C4">
              <w:rPr>
                <w:rFonts w:asciiTheme="minorHAnsi" w:hAnsiTheme="minorHAnsi" w:cstheme="minorHAnsi"/>
                <w:b/>
                <w:sz w:val="20"/>
                <w:szCs w:val="20"/>
              </w:rPr>
              <w:t>Wetland</w:t>
            </w:r>
          </w:p>
        </w:tc>
        <w:tc>
          <w:tcPr>
            <w:tcW w:w="2659" w:type="dxa"/>
            <w:shd w:val="clear" w:color="auto" w:fill="F2F2F2" w:themeFill="background1" w:themeFillShade="F2"/>
            <w:noWrap/>
            <w:vAlign w:val="center"/>
          </w:tcPr>
          <w:p w14:paraId="38626EC9" w14:textId="77777777" w:rsidR="006C2E47" w:rsidRPr="001775C4" w:rsidRDefault="006C2E47" w:rsidP="003820A6">
            <w:pPr>
              <w:pStyle w:val="Table"/>
              <w:keepNext/>
              <w:keepLines/>
              <w:spacing w:line="240" w:lineRule="auto"/>
              <w:ind w:left="113" w:right="57"/>
              <w:jc w:val="left"/>
              <w:rPr>
                <w:rFonts w:asciiTheme="minorHAnsi" w:hAnsiTheme="minorHAnsi" w:cstheme="minorHAnsi"/>
                <w:b/>
                <w:sz w:val="20"/>
                <w:szCs w:val="20"/>
              </w:rPr>
            </w:pPr>
            <w:r w:rsidRPr="001775C4">
              <w:rPr>
                <w:rFonts w:asciiTheme="minorHAnsi" w:hAnsiTheme="minorHAnsi" w:cstheme="minorHAnsi"/>
                <w:b/>
                <w:sz w:val="20"/>
                <w:szCs w:val="20"/>
              </w:rPr>
              <w:t>Floodplain</w:t>
            </w:r>
          </w:p>
        </w:tc>
      </w:tr>
      <w:tr w:rsidR="006C2E47" w:rsidRPr="00767478" w14:paraId="0921816C" w14:textId="77777777" w:rsidTr="003820A6">
        <w:tc>
          <w:tcPr>
            <w:tcW w:w="1134" w:type="dxa"/>
            <w:noWrap/>
            <w:vAlign w:val="center"/>
          </w:tcPr>
          <w:p w14:paraId="5AB9BAE1" w14:textId="074BC0AF" w:rsidR="006C2E47" w:rsidRPr="001775C4" w:rsidRDefault="007E0126" w:rsidP="003820A6">
            <w:pPr>
              <w:pStyle w:val="Table"/>
              <w:keepNext/>
              <w:keepLines/>
              <w:spacing w:line="240" w:lineRule="auto"/>
              <w:ind w:left="113" w:right="57"/>
              <w:jc w:val="left"/>
              <w:rPr>
                <w:rFonts w:asciiTheme="minorHAnsi" w:hAnsiTheme="minorHAnsi" w:cstheme="minorHAnsi"/>
                <w:sz w:val="20"/>
                <w:szCs w:val="20"/>
              </w:rPr>
            </w:pPr>
            <w:r>
              <w:rPr>
                <w:rFonts w:asciiTheme="minorHAnsi" w:hAnsiTheme="minorHAnsi" w:cstheme="minorHAnsi"/>
                <w:sz w:val="20"/>
                <w:szCs w:val="20"/>
              </w:rPr>
              <w:t xml:space="preserve">Very low flows, </w:t>
            </w:r>
            <w:r w:rsidR="006C2E47" w:rsidRPr="001775C4">
              <w:rPr>
                <w:rFonts w:asciiTheme="minorHAnsi" w:hAnsiTheme="minorHAnsi" w:cstheme="minorHAnsi"/>
                <w:sz w:val="20"/>
                <w:szCs w:val="20"/>
              </w:rPr>
              <w:t>Base flow</w:t>
            </w:r>
          </w:p>
        </w:tc>
        <w:tc>
          <w:tcPr>
            <w:tcW w:w="2694" w:type="dxa"/>
            <w:noWrap/>
            <w:vAlign w:val="center"/>
          </w:tcPr>
          <w:p w14:paraId="22433CAE"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Flow that protects refugia, sustains water quality, productivity and biodiversity</w:t>
            </w:r>
          </w:p>
        </w:tc>
        <w:tc>
          <w:tcPr>
            <w:tcW w:w="2835" w:type="dxa"/>
            <w:noWrap/>
            <w:vAlign w:val="center"/>
          </w:tcPr>
          <w:p w14:paraId="087BAB1E" w14:textId="77777777" w:rsidR="006C2E47" w:rsidRPr="001775C4" w:rsidRDefault="006C2E47" w:rsidP="003820A6">
            <w:pPr>
              <w:pStyle w:val="Table"/>
              <w:keepNext/>
              <w:keepLines/>
              <w:spacing w:line="240" w:lineRule="auto"/>
              <w:ind w:left="113" w:right="57"/>
              <w:rPr>
                <w:rFonts w:asciiTheme="minorHAnsi" w:hAnsiTheme="minorHAnsi" w:cstheme="minorHAnsi"/>
                <w:sz w:val="20"/>
                <w:szCs w:val="20"/>
              </w:rPr>
            </w:pPr>
            <w:r w:rsidRPr="001775C4">
              <w:rPr>
                <w:rFonts w:asciiTheme="minorHAnsi" w:hAnsiTheme="minorHAnsi" w:cstheme="minorHAnsi"/>
                <w:sz w:val="20"/>
                <w:szCs w:val="20"/>
              </w:rPr>
              <w:t>-</w:t>
            </w:r>
          </w:p>
        </w:tc>
        <w:tc>
          <w:tcPr>
            <w:tcW w:w="2659" w:type="dxa"/>
            <w:noWrap/>
            <w:vAlign w:val="center"/>
          </w:tcPr>
          <w:p w14:paraId="0B605174" w14:textId="77777777" w:rsidR="006C2E47" w:rsidRPr="001775C4" w:rsidRDefault="006C2E47" w:rsidP="003820A6">
            <w:pPr>
              <w:pStyle w:val="Table"/>
              <w:keepNext/>
              <w:keepLines/>
              <w:spacing w:line="240" w:lineRule="auto"/>
              <w:ind w:left="113" w:right="57"/>
              <w:rPr>
                <w:rFonts w:asciiTheme="minorHAnsi" w:hAnsiTheme="minorHAnsi" w:cstheme="minorHAnsi"/>
                <w:sz w:val="20"/>
                <w:szCs w:val="20"/>
              </w:rPr>
            </w:pPr>
            <w:r w:rsidRPr="001775C4">
              <w:rPr>
                <w:rFonts w:asciiTheme="minorHAnsi" w:hAnsiTheme="minorHAnsi" w:cstheme="minorHAnsi"/>
                <w:sz w:val="20"/>
                <w:szCs w:val="20"/>
              </w:rPr>
              <w:t>-</w:t>
            </w:r>
          </w:p>
        </w:tc>
      </w:tr>
      <w:tr w:rsidR="006C2E47" w:rsidRPr="00767478" w14:paraId="5D032734" w14:textId="77777777" w:rsidTr="003820A6">
        <w:tc>
          <w:tcPr>
            <w:tcW w:w="1134" w:type="dxa"/>
            <w:noWrap/>
            <w:vAlign w:val="center"/>
          </w:tcPr>
          <w:p w14:paraId="656EBB23"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Freshes</w:t>
            </w:r>
          </w:p>
        </w:tc>
        <w:tc>
          <w:tcPr>
            <w:tcW w:w="2694" w:type="dxa"/>
            <w:noWrap/>
            <w:vAlign w:val="center"/>
          </w:tcPr>
          <w:p w14:paraId="640E22AD"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In-channel disturbance maintains littoral habitat, scours biofilm and provides longitudinal connectivity</w:t>
            </w:r>
          </w:p>
          <w:p w14:paraId="0D553572"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Will affect water quality and ecosystem functions but the effects vary</w:t>
            </w:r>
          </w:p>
        </w:tc>
        <w:tc>
          <w:tcPr>
            <w:tcW w:w="2835" w:type="dxa"/>
            <w:noWrap/>
            <w:vAlign w:val="center"/>
          </w:tcPr>
          <w:p w14:paraId="18F00DCA" w14:textId="77777777" w:rsidR="006C2E47" w:rsidRPr="001775C4" w:rsidRDefault="006C2E47" w:rsidP="003820A6">
            <w:pPr>
              <w:pStyle w:val="Table"/>
              <w:keepNext/>
              <w:keepLines/>
              <w:spacing w:line="240" w:lineRule="auto"/>
              <w:ind w:left="113" w:right="57"/>
              <w:rPr>
                <w:rFonts w:asciiTheme="minorHAnsi" w:hAnsiTheme="minorHAnsi" w:cstheme="minorHAnsi"/>
                <w:sz w:val="20"/>
                <w:szCs w:val="20"/>
              </w:rPr>
            </w:pPr>
            <w:r w:rsidRPr="001775C4">
              <w:rPr>
                <w:rFonts w:asciiTheme="minorHAnsi" w:hAnsiTheme="minorHAnsi" w:cstheme="minorHAnsi"/>
                <w:sz w:val="20"/>
                <w:szCs w:val="20"/>
              </w:rPr>
              <w:t>-</w:t>
            </w:r>
          </w:p>
        </w:tc>
        <w:tc>
          <w:tcPr>
            <w:tcW w:w="2659" w:type="dxa"/>
            <w:noWrap/>
            <w:vAlign w:val="center"/>
          </w:tcPr>
          <w:p w14:paraId="4C4DBAC6" w14:textId="77777777" w:rsidR="006C2E47" w:rsidRPr="001775C4" w:rsidRDefault="006C2E47" w:rsidP="003820A6">
            <w:pPr>
              <w:pStyle w:val="Table"/>
              <w:keepNext/>
              <w:keepLines/>
              <w:spacing w:line="240" w:lineRule="auto"/>
              <w:ind w:left="113" w:right="57"/>
              <w:rPr>
                <w:rFonts w:asciiTheme="minorHAnsi" w:hAnsiTheme="minorHAnsi" w:cstheme="minorHAnsi"/>
                <w:sz w:val="20"/>
                <w:szCs w:val="20"/>
              </w:rPr>
            </w:pPr>
            <w:r w:rsidRPr="001775C4">
              <w:rPr>
                <w:rFonts w:asciiTheme="minorHAnsi" w:hAnsiTheme="minorHAnsi" w:cstheme="minorHAnsi"/>
                <w:sz w:val="20"/>
                <w:szCs w:val="20"/>
              </w:rPr>
              <w:t>-</w:t>
            </w:r>
          </w:p>
        </w:tc>
      </w:tr>
      <w:tr w:rsidR="006C2E47" w:rsidRPr="00767478" w14:paraId="1738A37D" w14:textId="77777777" w:rsidTr="003820A6">
        <w:tc>
          <w:tcPr>
            <w:tcW w:w="1134" w:type="dxa"/>
            <w:noWrap/>
            <w:vAlign w:val="center"/>
          </w:tcPr>
          <w:p w14:paraId="5D03D798"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 xml:space="preserve">Bankfull </w:t>
            </w:r>
          </w:p>
        </w:tc>
        <w:tc>
          <w:tcPr>
            <w:tcW w:w="2694" w:type="dxa"/>
            <w:noWrap/>
            <w:vAlign w:val="center"/>
          </w:tcPr>
          <w:p w14:paraId="7772DD06"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In-channel disturbance</w:t>
            </w:r>
          </w:p>
          <w:p w14:paraId="0C962439"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Influences in-channel and riparian habitat, provides longitudinal connectivity</w:t>
            </w:r>
          </w:p>
          <w:p w14:paraId="76F847B1"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 xml:space="preserve">Sediment transport influences long-term channel form </w:t>
            </w:r>
          </w:p>
        </w:tc>
        <w:tc>
          <w:tcPr>
            <w:tcW w:w="2835" w:type="dxa"/>
            <w:noWrap/>
            <w:vAlign w:val="center"/>
          </w:tcPr>
          <w:p w14:paraId="2DE338DA"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Only inundates wetlands connected at bankfull, typically those closely connected to parent river</w:t>
            </w:r>
          </w:p>
          <w:p w14:paraId="0108DE3D"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Influence on all water-dependent species habitat, provides some lateral connectivity, major stimulus for primary productivity, decomposition and nutrient cycles</w:t>
            </w:r>
          </w:p>
          <w:p w14:paraId="4C4271DF"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Maintain permanent wetlands as refugia</w:t>
            </w:r>
          </w:p>
        </w:tc>
        <w:tc>
          <w:tcPr>
            <w:tcW w:w="2659" w:type="dxa"/>
            <w:noWrap/>
            <w:vAlign w:val="center"/>
          </w:tcPr>
          <w:p w14:paraId="2C175C32" w14:textId="77777777" w:rsidR="006C2E47" w:rsidRPr="001775C4" w:rsidRDefault="006C2E47" w:rsidP="003820A6">
            <w:pPr>
              <w:pStyle w:val="Table"/>
              <w:keepNext/>
              <w:keepLines/>
              <w:spacing w:line="240" w:lineRule="auto"/>
              <w:ind w:left="113" w:right="57"/>
              <w:rPr>
                <w:rFonts w:asciiTheme="minorHAnsi" w:hAnsiTheme="minorHAnsi" w:cstheme="minorHAnsi"/>
                <w:sz w:val="20"/>
                <w:szCs w:val="20"/>
              </w:rPr>
            </w:pPr>
            <w:r w:rsidRPr="001775C4">
              <w:rPr>
                <w:rFonts w:asciiTheme="minorHAnsi" w:hAnsiTheme="minorHAnsi" w:cstheme="minorHAnsi"/>
                <w:sz w:val="20"/>
                <w:szCs w:val="20"/>
              </w:rPr>
              <w:t>-</w:t>
            </w:r>
          </w:p>
        </w:tc>
      </w:tr>
      <w:tr w:rsidR="006C2E47" w:rsidRPr="00767478" w14:paraId="32936A81" w14:textId="77777777" w:rsidTr="003820A6">
        <w:tc>
          <w:tcPr>
            <w:tcW w:w="1134" w:type="dxa"/>
            <w:noWrap/>
            <w:vAlign w:val="center"/>
          </w:tcPr>
          <w:p w14:paraId="72E4A429"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Overbank / terminal wetlands</w:t>
            </w:r>
          </w:p>
        </w:tc>
        <w:tc>
          <w:tcPr>
            <w:tcW w:w="2694" w:type="dxa"/>
            <w:noWrap/>
            <w:vAlign w:val="center"/>
          </w:tcPr>
          <w:p w14:paraId="487AAA1C"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In-channel disturbance</w:t>
            </w:r>
          </w:p>
          <w:p w14:paraId="24DCDFB2"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Major influence on in-channel and riparian habitat, provides longitudinal and lateral connectivity, major stimulus for other ecosystem functions</w:t>
            </w:r>
          </w:p>
          <w:p w14:paraId="487E7C3E"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Sediment transport influences long-term channel form</w:t>
            </w:r>
          </w:p>
        </w:tc>
        <w:tc>
          <w:tcPr>
            <w:tcW w:w="2835" w:type="dxa"/>
            <w:noWrap/>
            <w:vAlign w:val="center"/>
          </w:tcPr>
          <w:p w14:paraId="3771226D"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Major influence on ecosystem diversity and habitat, provides connectivity, major stimulus for primary productivity, decomposition and nutrient cycles</w:t>
            </w:r>
          </w:p>
          <w:p w14:paraId="0A428984"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Maintain permanent wetlands as refugia</w:t>
            </w:r>
          </w:p>
        </w:tc>
        <w:tc>
          <w:tcPr>
            <w:tcW w:w="2659" w:type="dxa"/>
            <w:noWrap/>
            <w:vAlign w:val="center"/>
          </w:tcPr>
          <w:p w14:paraId="35A23F3B"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Major influence on ecosystem diversity and habitat, provides connectivity, major stimulus for primary productivity, decomposition and nutrient cycles</w:t>
            </w:r>
          </w:p>
          <w:p w14:paraId="2C608FB4"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Maintain permanent wetlands as refugia</w:t>
            </w:r>
          </w:p>
          <w:p w14:paraId="0F75BAFE" w14:textId="77777777" w:rsidR="006C2E47" w:rsidRPr="001775C4" w:rsidRDefault="006C2E47" w:rsidP="003820A6">
            <w:pPr>
              <w:pStyle w:val="Table"/>
              <w:keepNext/>
              <w:keepLines/>
              <w:spacing w:line="240" w:lineRule="auto"/>
              <w:ind w:left="113" w:right="57"/>
              <w:jc w:val="left"/>
              <w:rPr>
                <w:rFonts w:asciiTheme="minorHAnsi" w:hAnsiTheme="minorHAnsi" w:cstheme="minorHAnsi"/>
                <w:sz w:val="20"/>
                <w:szCs w:val="20"/>
              </w:rPr>
            </w:pPr>
            <w:r w:rsidRPr="001775C4">
              <w:rPr>
                <w:rFonts w:asciiTheme="minorHAnsi" w:hAnsiTheme="minorHAnsi" w:cstheme="minorHAnsi"/>
                <w:sz w:val="20"/>
                <w:szCs w:val="20"/>
              </w:rPr>
              <w:t>Magnitude of flows is important for differentially inundating low lying and higher areas of the floodplain</w:t>
            </w:r>
          </w:p>
        </w:tc>
      </w:tr>
    </w:tbl>
    <w:p w14:paraId="1349FC2A" w14:textId="31CC5F7A" w:rsidR="006C2E47" w:rsidRDefault="006C2E47" w:rsidP="007E0126">
      <w:pPr>
        <w:pStyle w:val="UNENormal"/>
      </w:pPr>
    </w:p>
    <w:p w14:paraId="3CC23B77" w14:textId="049D59CB" w:rsidR="006C2E47" w:rsidRDefault="006C2E47" w:rsidP="007E0126">
      <w:pPr>
        <w:pStyle w:val="UNENormal"/>
      </w:pPr>
    </w:p>
    <w:p w14:paraId="31F4D224" w14:textId="77777777" w:rsidR="00F85530" w:rsidRDefault="00F85530" w:rsidP="007E0126">
      <w:pPr>
        <w:pStyle w:val="UNENormal"/>
      </w:pPr>
    </w:p>
    <w:p w14:paraId="7FD6D6E9" w14:textId="77777777" w:rsidR="006C2E47" w:rsidRDefault="006C2E47" w:rsidP="00917073">
      <w:pPr>
        <w:sectPr w:rsidR="006C2E47" w:rsidSect="001264DD">
          <w:footerReference w:type="default" r:id="rId30"/>
          <w:pgSz w:w="11906" w:h="16838" w:code="9"/>
          <w:pgMar w:top="1440" w:right="1440" w:bottom="1440" w:left="1440" w:header="708" w:footer="708" w:gutter="0"/>
          <w:pgNumType w:start="1"/>
          <w:cols w:space="708"/>
          <w:docGrid w:linePitch="360"/>
        </w:sectPr>
      </w:pPr>
    </w:p>
    <w:p w14:paraId="1615D860" w14:textId="1B2492A2" w:rsidR="00917073" w:rsidRDefault="006C2E47" w:rsidP="00917073">
      <w:r>
        <w:rPr>
          <w:noProof/>
          <w:lang w:eastAsia="en-AU"/>
        </w:rPr>
        <w:drawing>
          <wp:inline distT="0" distB="0" distL="0" distR="0" wp14:anchorId="651A1795" wp14:editId="1049007B">
            <wp:extent cx="7906871" cy="5146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1WarregoPla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1111" cy="5155919"/>
                    </a:xfrm>
                    <a:prstGeom prst="rect">
                      <a:avLst/>
                    </a:prstGeom>
                  </pic:spPr>
                </pic:pic>
              </a:graphicData>
            </a:graphic>
          </wp:inline>
        </w:drawing>
      </w:r>
    </w:p>
    <w:p w14:paraId="18D3F693" w14:textId="6F623F3D" w:rsidR="006C2E47" w:rsidRDefault="006C2E47"/>
    <w:p w14:paraId="368E577C" w14:textId="5A63A54B" w:rsidR="006C2E47" w:rsidRDefault="006C2E47" w:rsidP="006C2E47">
      <w:pPr>
        <w:pStyle w:val="Caption"/>
      </w:pPr>
      <w:bookmarkStart w:id="48" w:name="_Toc10193457"/>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3</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1</w:t>
      </w:r>
      <w:r w:rsidR="008740F3">
        <w:rPr>
          <w:noProof/>
        </w:rPr>
        <w:fldChar w:fldCharType="end"/>
      </w:r>
      <w:r>
        <w:t xml:space="preserve"> </w:t>
      </w:r>
      <w:r w:rsidRPr="00133F65">
        <w:t xml:space="preserve">Decision tree for considering Toorale Warrego Commonwealth </w:t>
      </w:r>
      <w:r w:rsidR="007E0126">
        <w:t>water for the environment</w:t>
      </w:r>
      <w:r>
        <w:t>.</w:t>
      </w:r>
      <w:bookmarkEnd w:id="48"/>
    </w:p>
    <w:p w14:paraId="0DBF1401" w14:textId="77777777" w:rsidR="006C2E47" w:rsidRDefault="006C2E47" w:rsidP="006C2E47">
      <w:pPr>
        <w:sectPr w:rsidR="006C2E47" w:rsidSect="00A70345">
          <w:footerReference w:type="default" r:id="rId32"/>
          <w:pgSz w:w="16838" w:h="11906" w:orient="landscape" w:code="9"/>
          <w:pgMar w:top="1440" w:right="1440" w:bottom="1440" w:left="1440" w:header="708" w:footer="708" w:gutter="0"/>
          <w:pgNumType w:start="1"/>
          <w:cols w:space="708"/>
          <w:docGrid w:linePitch="360"/>
        </w:sectPr>
      </w:pPr>
    </w:p>
    <w:p w14:paraId="75AA2E06" w14:textId="29951951" w:rsidR="00597EAA" w:rsidRDefault="00597EAA" w:rsidP="009F23A4">
      <w:pPr>
        <w:pStyle w:val="UNEHead2"/>
      </w:pPr>
      <w:bookmarkStart w:id="49" w:name="_Toc12792979"/>
      <w:bookmarkStart w:id="50" w:name="_Toc13650626"/>
      <w:r>
        <w:t xml:space="preserve">Expected </w:t>
      </w:r>
      <w:r w:rsidR="00B2719C">
        <w:t>o</w:t>
      </w:r>
      <w:r>
        <w:t>utcomes</w:t>
      </w:r>
      <w:bookmarkEnd w:id="49"/>
      <w:bookmarkEnd w:id="50"/>
    </w:p>
    <w:p w14:paraId="278E3B59" w14:textId="1056B273" w:rsidR="00DB6963" w:rsidRDefault="007E0126" w:rsidP="007E0126">
      <w:pPr>
        <w:pStyle w:val="UNENormal"/>
      </w:pPr>
      <w:r>
        <w:t>High-level out</w:t>
      </w:r>
      <w:r w:rsidR="00DB6963">
        <w:t xml:space="preserve">comes have been determined </w:t>
      </w:r>
      <w:r>
        <w:t>through the LTIM Pro</w:t>
      </w:r>
      <w:r w:rsidR="00534836">
        <w:t>ject</w:t>
      </w:r>
      <w:r>
        <w:t xml:space="preserve"> </w:t>
      </w:r>
      <w:r w:rsidR="00DB6963">
        <w:t>for the Selected Area for the Darling River (</w:t>
      </w:r>
      <w:r w:rsidR="000760A9">
        <w:t>Table 3-2</w:t>
      </w:r>
      <w:r w:rsidR="00DB6963">
        <w:t>) and the Warrego River (</w:t>
      </w:r>
      <w:r w:rsidR="000760A9">
        <w:t>Table 3-3</w:t>
      </w:r>
      <w:r w:rsidR="00DB6963">
        <w:t xml:space="preserve">). Watering options for the Northern </w:t>
      </w:r>
      <w:r w:rsidR="00D769D6">
        <w:t>Intersecting Streams</w:t>
      </w:r>
      <w:r w:rsidR="00DB6963">
        <w:t xml:space="preserve"> will be developed each year by CEWO for the term of the MER Project. These options will be developed within the CEWO Outcomes Framework to ensure that expected outcomes of Commonwealth environmental watering are based </w:t>
      </w:r>
      <w:r w:rsidR="008A112E">
        <w:t xml:space="preserve">on </w:t>
      </w:r>
      <w:r w:rsidR="00DB6963">
        <w:t xml:space="preserve">the Basin Plan’s environmental watering objectives (CEWO 2013b). </w:t>
      </w:r>
    </w:p>
    <w:p w14:paraId="74681E60" w14:textId="7CB9DA8D" w:rsidR="00DB6963" w:rsidRDefault="00DB6963" w:rsidP="007E0126">
      <w:pPr>
        <w:pStyle w:val="UNENormal"/>
      </w:pPr>
      <w:r>
        <w:t xml:space="preserve">More specific flow bands have been identified by the CEWO for the Darling River in the Selected Area that may be most influenced by Commonwealth </w:t>
      </w:r>
      <w:r w:rsidR="007E0126">
        <w:t>water for the environment</w:t>
      </w:r>
      <w:r>
        <w:t>. These flows are in the ‘base flows’ and ‘freshes’ flow components below 30,000 ML</w:t>
      </w:r>
      <w:r w:rsidR="000E3B6D">
        <w:t xml:space="preserve">/day </w:t>
      </w:r>
      <w:r>
        <w:t>at Bourke (</w:t>
      </w:r>
      <w:r w:rsidR="000760A9">
        <w:t>Table 3-4</w:t>
      </w:r>
      <w:r>
        <w:t>). These flow bands have been identified through the review of a number of flow ecology studies within the Selected Area</w:t>
      </w:r>
      <w:r w:rsidR="001F22BC">
        <w:t xml:space="preserve"> region</w:t>
      </w:r>
      <w:r>
        <w:t xml:space="preserve"> (Boys 2007, Mitrovic et al. 2011, Sheldon and Thoms 2006, Southwell 2008).</w:t>
      </w:r>
    </w:p>
    <w:p w14:paraId="18F6C088" w14:textId="69CCF807" w:rsidR="00CE389A" w:rsidRDefault="00CE389A" w:rsidP="007E0126">
      <w:pPr>
        <w:pStyle w:val="UNENormal"/>
      </w:pPr>
      <w:r>
        <w:t xml:space="preserve">The CEWO released the </w:t>
      </w:r>
      <w:r w:rsidR="00FA51A1">
        <w:t>2019</w:t>
      </w:r>
      <w:r>
        <w:t>-</w:t>
      </w:r>
      <w:r w:rsidR="00FA51A1">
        <w:t xml:space="preserve">20 </w:t>
      </w:r>
      <w:r>
        <w:t>Commonwealth watering options for the Barwon-Darling and Queensland unregulated streams (CEWO 2018</w:t>
      </w:r>
      <w:r w:rsidR="00022820">
        <w:t>; 2019</w:t>
      </w:r>
      <w:r>
        <w:t xml:space="preserve">). </w:t>
      </w:r>
      <w:r w:rsidR="00022820">
        <w:t xml:space="preserve">These </w:t>
      </w:r>
      <w:r>
        <w:t>document</w:t>
      </w:r>
      <w:r w:rsidR="00022820">
        <w:t>s</w:t>
      </w:r>
      <w:r>
        <w:t xml:space="preserve"> outline both the expected </w:t>
      </w:r>
      <w:r w:rsidR="00FA51A1">
        <w:t>2019</w:t>
      </w:r>
      <w:r>
        <w:t>-</w:t>
      </w:r>
      <w:r w:rsidR="00FA51A1">
        <w:t xml:space="preserve">20 </w:t>
      </w:r>
      <w:r>
        <w:t xml:space="preserve">and longer term outcomes from the use of Commonwealth </w:t>
      </w:r>
      <w:r w:rsidR="00925EC6">
        <w:t>water for the environment</w:t>
      </w:r>
      <w:r w:rsidR="007E0126">
        <w:t xml:space="preserve"> </w:t>
      </w:r>
      <w:r>
        <w:t xml:space="preserve">in the </w:t>
      </w:r>
      <w:r w:rsidR="00022820">
        <w:t>Intersecting Streams and the Barwon-Darling</w:t>
      </w:r>
      <w:r>
        <w:t xml:space="preserve"> </w:t>
      </w:r>
      <w:r w:rsidR="007E0126">
        <w:t>(</w:t>
      </w:r>
      <w:r w:rsidR="000760A9">
        <w:t>Table 3-5</w:t>
      </w:r>
      <w:r>
        <w:t xml:space="preserve">). It should be noted that not all these outcomes are relevant to the Warrego-Darling Selected Area (see shading in </w:t>
      </w:r>
      <w:r w:rsidR="000760A9">
        <w:t>Table 3-5</w:t>
      </w:r>
      <w:r>
        <w:t xml:space="preserve">). </w:t>
      </w:r>
    </w:p>
    <w:p w14:paraId="1FF291E4" w14:textId="77777777" w:rsidR="00CB1640" w:rsidRPr="00597EAA" w:rsidRDefault="00CB1640" w:rsidP="007E0126">
      <w:pPr>
        <w:pStyle w:val="UNENormal"/>
      </w:pPr>
    </w:p>
    <w:p w14:paraId="652D86AD" w14:textId="6C822A6E" w:rsidR="00CE389A" w:rsidRDefault="00CE389A" w:rsidP="007E0126">
      <w:pPr>
        <w:pStyle w:val="UNENormal"/>
      </w:pPr>
    </w:p>
    <w:p w14:paraId="7DAC5361" w14:textId="77777777" w:rsidR="00CE389A" w:rsidRDefault="00CE389A" w:rsidP="007E0126">
      <w:pPr>
        <w:pStyle w:val="UNENormal"/>
        <w:sectPr w:rsidR="00CE389A" w:rsidSect="000760A9">
          <w:footerReference w:type="default" r:id="rId33"/>
          <w:pgSz w:w="11906" w:h="16838" w:code="9"/>
          <w:pgMar w:top="1440" w:right="1440" w:bottom="1440" w:left="1440" w:header="708" w:footer="708" w:gutter="0"/>
          <w:pgNumType w:start="16"/>
          <w:cols w:space="708"/>
          <w:docGrid w:linePitch="360"/>
        </w:sectPr>
      </w:pPr>
    </w:p>
    <w:p w14:paraId="52EAAEB5" w14:textId="2BDCEEF5" w:rsidR="00CE389A" w:rsidRDefault="00411AD1" w:rsidP="00411AD1">
      <w:pPr>
        <w:pStyle w:val="Caption"/>
      </w:pPr>
      <w:bookmarkStart w:id="51" w:name="_Ref10127036"/>
      <w:bookmarkStart w:id="52" w:name="_Toc10193521"/>
      <w:r>
        <w:t xml:space="preserve">Table </w:t>
      </w:r>
      <w:bookmarkEnd w:id="51"/>
      <w:r w:rsidR="000760A9">
        <w:t>3-2</w:t>
      </w:r>
      <w:r>
        <w:t xml:space="preserve"> </w:t>
      </w:r>
      <w:r w:rsidRPr="002E7E34">
        <w:t>Expected outcomes for the Darling River (Gawne et al. 2013b).</w:t>
      </w:r>
      <w:bookmarkEnd w:id="52"/>
    </w:p>
    <w:p w14:paraId="58A2B339" w14:textId="7144F65D" w:rsidR="00CE389A" w:rsidRDefault="00CE389A" w:rsidP="001775C4"/>
    <w:tbl>
      <w:tblPr>
        <w:tblpPr w:leftFromText="180" w:rightFromText="180" w:vertAnchor="page" w:horzAnchor="margin" w:tblpY="1862"/>
        <w:tblW w:w="141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890"/>
        <w:gridCol w:w="2340"/>
        <w:gridCol w:w="3780"/>
        <w:gridCol w:w="3954"/>
      </w:tblGrid>
      <w:tr w:rsidR="00597EAA" w:rsidRPr="000333CF" w14:paraId="7C59536E" w14:textId="77777777" w:rsidTr="003820A6">
        <w:trPr>
          <w:trHeight w:val="309"/>
        </w:trPr>
        <w:tc>
          <w:tcPr>
            <w:tcW w:w="2178" w:type="dxa"/>
            <w:shd w:val="clear" w:color="auto" w:fill="F2F2F2" w:themeFill="background1" w:themeFillShade="F2"/>
            <w:vAlign w:val="center"/>
          </w:tcPr>
          <w:p w14:paraId="2C35304F"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Flow component </w:t>
            </w:r>
          </w:p>
        </w:tc>
        <w:tc>
          <w:tcPr>
            <w:tcW w:w="1890" w:type="dxa"/>
            <w:shd w:val="clear" w:color="auto" w:fill="F2F2F2" w:themeFill="background1" w:themeFillShade="F2"/>
            <w:vAlign w:val="center"/>
          </w:tcPr>
          <w:p w14:paraId="0F8B0079"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Level 1 objectives </w:t>
            </w:r>
          </w:p>
        </w:tc>
        <w:tc>
          <w:tcPr>
            <w:tcW w:w="2340" w:type="dxa"/>
            <w:shd w:val="clear" w:color="auto" w:fill="F2F2F2" w:themeFill="background1" w:themeFillShade="F2"/>
            <w:vAlign w:val="center"/>
          </w:tcPr>
          <w:p w14:paraId="629DD728"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Level 2 and 3 objectives </w:t>
            </w:r>
          </w:p>
        </w:tc>
        <w:tc>
          <w:tcPr>
            <w:tcW w:w="3780" w:type="dxa"/>
            <w:shd w:val="clear" w:color="auto" w:fill="F2F2F2" w:themeFill="background1" w:themeFillShade="F2"/>
            <w:vAlign w:val="center"/>
          </w:tcPr>
          <w:p w14:paraId="5C53F205"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Suggested &lt; 1 year outcome </w:t>
            </w:r>
          </w:p>
        </w:tc>
        <w:tc>
          <w:tcPr>
            <w:tcW w:w="3954" w:type="dxa"/>
            <w:shd w:val="clear" w:color="auto" w:fill="F2F2F2" w:themeFill="background1" w:themeFillShade="F2"/>
            <w:vAlign w:val="center"/>
          </w:tcPr>
          <w:p w14:paraId="1B789784" w14:textId="179DFE83" w:rsidR="00597EAA" w:rsidRPr="00460E88" w:rsidRDefault="00597EAA" w:rsidP="00597EAA">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Suggested </w:t>
            </w:r>
            <w:r>
              <w:rPr>
                <w:rFonts w:cstheme="minorHAnsi"/>
                <w:b/>
                <w:bCs/>
                <w:sz w:val="20"/>
                <w:szCs w:val="20"/>
                <w:lang w:val="en-NZ"/>
              </w:rPr>
              <w:t>long-term</w:t>
            </w:r>
            <w:r w:rsidRPr="00460E88">
              <w:rPr>
                <w:rFonts w:cstheme="minorHAnsi"/>
                <w:b/>
                <w:bCs/>
                <w:sz w:val="20"/>
                <w:szCs w:val="20"/>
                <w:lang w:val="en-NZ"/>
              </w:rPr>
              <w:t xml:space="preserve"> outcome</w:t>
            </w:r>
            <w:r>
              <w:rPr>
                <w:rFonts w:cstheme="minorHAnsi"/>
                <w:b/>
                <w:bCs/>
                <w:sz w:val="20"/>
                <w:szCs w:val="20"/>
                <w:lang w:val="en-NZ"/>
              </w:rPr>
              <w:t>s</w:t>
            </w:r>
            <w:r w:rsidRPr="00460E88">
              <w:rPr>
                <w:rFonts w:cstheme="minorHAnsi"/>
                <w:b/>
                <w:bCs/>
                <w:sz w:val="20"/>
                <w:szCs w:val="20"/>
                <w:lang w:val="en-NZ"/>
              </w:rPr>
              <w:t xml:space="preserve"> </w:t>
            </w:r>
          </w:p>
        </w:tc>
      </w:tr>
      <w:tr w:rsidR="00597EAA" w:rsidRPr="000333CF" w14:paraId="47F2616B" w14:textId="77777777" w:rsidTr="003820A6">
        <w:trPr>
          <w:trHeight w:val="132"/>
        </w:trPr>
        <w:tc>
          <w:tcPr>
            <w:tcW w:w="2178" w:type="dxa"/>
            <w:vAlign w:val="center"/>
          </w:tcPr>
          <w:p w14:paraId="09E290C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Freshes </w:t>
            </w:r>
          </w:p>
        </w:tc>
        <w:tc>
          <w:tcPr>
            <w:tcW w:w="1890" w:type="dxa"/>
            <w:vAlign w:val="center"/>
          </w:tcPr>
          <w:p w14:paraId="53DA13C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Resilience </w:t>
            </w:r>
          </w:p>
        </w:tc>
        <w:tc>
          <w:tcPr>
            <w:tcW w:w="2340" w:type="dxa"/>
            <w:vAlign w:val="center"/>
          </w:tcPr>
          <w:p w14:paraId="7035136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Resilience </w:t>
            </w:r>
          </w:p>
        </w:tc>
        <w:tc>
          <w:tcPr>
            <w:tcW w:w="3780" w:type="dxa"/>
            <w:vAlign w:val="center"/>
          </w:tcPr>
          <w:p w14:paraId="3F354D8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refugia for aquatic biota. </w:t>
            </w:r>
          </w:p>
        </w:tc>
        <w:tc>
          <w:tcPr>
            <w:tcW w:w="3954" w:type="dxa"/>
            <w:vAlign w:val="center"/>
          </w:tcPr>
          <w:p w14:paraId="7AEBED0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As for &lt; 1 year outcome </w:t>
            </w:r>
          </w:p>
        </w:tc>
      </w:tr>
      <w:tr w:rsidR="00597EAA" w:rsidRPr="000333CF" w14:paraId="7DC432B2" w14:textId="77777777" w:rsidTr="003820A6">
        <w:trPr>
          <w:trHeight w:val="295"/>
        </w:trPr>
        <w:tc>
          <w:tcPr>
            <w:tcW w:w="2178" w:type="dxa"/>
            <w:shd w:val="clear" w:color="auto" w:fill="auto"/>
            <w:vAlign w:val="center"/>
          </w:tcPr>
          <w:p w14:paraId="3890213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shd w:val="clear" w:color="auto" w:fill="auto"/>
            <w:vAlign w:val="center"/>
          </w:tcPr>
          <w:p w14:paraId="0C56D83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Biodiversity </w:t>
            </w:r>
          </w:p>
        </w:tc>
        <w:tc>
          <w:tcPr>
            <w:tcW w:w="2340" w:type="dxa"/>
            <w:shd w:val="clear" w:color="auto" w:fill="auto"/>
            <w:vAlign w:val="center"/>
          </w:tcPr>
          <w:p w14:paraId="7AB1169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Ecosystem </w:t>
            </w:r>
          </w:p>
        </w:tc>
        <w:tc>
          <w:tcPr>
            <w:tcW w:w="3780" w:type="dxa"/>
            <w:shd w:val="clear" w:color="auto" w:fill="auto"/>
            <w:vAlign w:val="center"/>
          </w:tcPr>
          <w:p w14:paraId="76BC4E3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within ecosystem diversity </w:t>
            </w:r>
          </w:p>
        </w:tc>
        <w:tc>
          <w:tcPr>
            <w:tcW w:w="3954" w:type="dxa"/>
            <w:shd w:val="clear" w:color="auto" w:fill="auto"/>
            <w:vAlign w:val="center"/>
          </w:tcPr>
          <w:p w14:paraId="31113FA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ecosystem landscape diversity </w:t>
            </w:r>
          </w:p>
        </w:tc>
      </w:tr>
      <w:tr w:rsidR="00597EAA" w:rsidRPr="000333CF" w14:paraId="3A2CA419" w14:textId="77777777" w:rsidTr="003820A6">
        <w:trPr>
          <w:trHeight w:val="295"/>
        </w:trPr>
        <w:tc>
          <w:tcPr>
            <w:tcW w:w="2178" w:type="dxa"/>
            <w:shd w:val="clear" w:color="auto" w:fill="auto"/>
            <w:vAlign w:val="center"/>
          </w:tcPr>
          <w:p w14:paraId="6AD9E3F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shd w:val="clear" w:color="auto" w:fill="auto"/>
            <w:vAlign w:val="center"/>
          </w:tcPr>
          <w:p w14:paraId="440BDDD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Biodiversity </w:t>
            </w:r>
          </w:p>
        </w:tc>
        <w:tc>
          <w:tcPr>
            <w:tcW w:w="2340" w:type="dxa"/>
            <w:shd w:val="clear" w:color="auto" w:fill="auto"/>
            <w:vAlign w:val="center"/>
          </w:tcPr>
          <w:p w14:paraId="164A49D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Vegetation </w:t>
            </w:r>
          </w:p>
        </w:tc>
        <w:tc>
          <w:tcPr>
            <w:tcW w:w="3780" w:type="dxa"/>
            <w:shd w:val="clear" w:color="auto" w:fill="auto"/>
            <w:vAlign w:val="center"/>
          </w:tcPr>
          <w:p w14:paraId="3B00651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riparian native vegetation condition. </w:t>
            </w:r>
          </w:p>
        </w:tc>
        <w:tc>
          <w:tcPr>
            <w:tcW w:w="3954" w:type="dxa"/>
            <w:shd w:val="clear" w:color="auto" w:fill="auto"/>
            <w:vAlign w:val="center"/>
          </w:tcPr>
          <w:p w14:paraId="19324FD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vegetation diversity and extent </w:t>
            </w:r>
          </w:p>
        </w:tc>
      </w:tr>
      <w:tr w:rsidR="00597EAA" w:rsidRPr="000333CF" w14:paraId="46905073" w14:textId="77777777" w:rsidTr="003820A6">
        <w:trPr>
          <w:trHeight w:val="295"/>
        </w:trPr>
        <w:tc>
          <w:tcPr>
            <w:tcW w:w="2178" w:type="dxa"/>
            <w:shd w:val="clear" w:color="auto" w:fill="auto"/>
            <w:vAlign w:val="center"/>
          </w:tcPr>
          <w:p w14:paraId="5DA01C2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shd w:val="clear" w:color="auto" w:fill="auto"/>
            <w:vAlign w:val="center"/>
          </w:tcPr>
          <w:p w14:paraId="6264486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Biodiversity </w:t>
            </w:r>
          </w:p>
        </w:tc>
        <w:tc>
          <w:tcPr>
            <w:tcW w:w="2340" w:type="dxa"/>
            <w:shd w:val="clear" w:color="auto" w:fill="auto"/>
            <w:vAlign w:val="center"/>
          </w:tcPr>
          <w:p w14:paraId="3C3966A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Fish </w:t>
            </w:r>
          </w:p>
        </w:tc>
        <w:tc>
          <w:tcPr>
            <w:tcW w:w="3780" w:type="dxa"/>
            <w:shd w:val="clear" w:color="auto" w:fill="auto"/>
            <w:vAlign w:val="center"/>
          </w:tcPr>
          <w:p w14:paraId="01244EC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Fish breeding and recruitment </w:t>
            </w:r>
          </w:p>
        </w:tc>
        <w:tc>
          <w:tcPr>
            <w:tcW w:w="3954" w:type="dxa"/>
            <w:shd w:val="clear" w:color="auto" w:fill="auto"/>
            <w:vAlign w:val="center"/>
          </w:tcPr>
          <w:p w14:paraId="68EF7CB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native fish population, diversity and condition. </w:t>
            </w:r>
          </w:p>
        </w:tc>
      </w:tr>
      <w:tr w:rsidR="00597EAA" w:rsidRPr="000333CF" w14:paraId="2F7EEB14" w14:textId="77777777" w:rsidTr="003820A6">
        <w:trPr>
          <w:trHeight w:val="247"/>
        </w:trPr>
        <w:tc>
          <w:tcPr>
            <w:tcW w:w="2178" w:type="dxa"/>
            <w:vAlign w:val="center"/>
          </w:tcPr>
          <w:p w14:paraId="296B142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vAlign w:val="center"/>
          </w:tcPr>
          <w:p w14:paraId="0BF12E3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Biodiversity </w:t>
            </w:r>
          </w:p>
        </w:tc>
        <w:tc>
          <w:tcPr>
            <w:tcW w:w="2340" w:type="dxa"/>
            <w:vAlign w:val="center"/>
          </w:tcPr>
          <w:p w14:paraId="3E865B68"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Other vertebrates </w:t>
            </w:r>
          </w:p>
        </w:tc>
        <w:tc>
          <w:tcPr>
            <w:tcW w:w="3780" w:type="dxa"/>
            <w:vAlign w:val="center"/>
          </w:tcPr>
          <w:p w14:paraId="436D687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frog and turtle condition and breeding and recruitment </w:t>
            </w:r>
          </w:p>
        </w:tc>
        <w:tc>
          <w:tcPr>
            <w:tcW w:w="3954" w:type="dxa"/>
            <w:vAlign w:val="center"/>
          </w:tcPr>
          <w:p w14:paraId="574C91B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Maintain or improve frog and turtle populations </w:t>
            </w:r>
          </w:p>
        </w:tc>
      </w:tr>
      <w:tr w:rsidR="00597EAA" w:rsidRPr="000333CF" w14:paraId="539DBA22" w14:textId="77777777" w:rsidTr="003820A6">
        <w:trPr>
          <w:trHeight w:val="361"/>
        </w:trPr>
        <w:tc>
          <w:tcPr>
            <w:tcW w:w="2178" w:type="dxa"/>
            <w:vAlign w:val="center"/>
          </w:tcPr>
          <w:p w14:paraId="330D30B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vAlign w:val="center"/>
          </w:tcPr>
          <w:p w14:paraId="1C11A24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Function </w:t>
            </w:r>
          </w:p>
        </w:tc>
        <w:tc>
          <w:tcPr>
            <w:tcW w:w="2340" w:type="dxa"/>
            <w:vAlign w:val="center"/>
          </w:tcPr>
          <w:p w14:paraId="6B8B95E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Connectivity </w:t>
            </w:r>
          </w:p>
        </w:tc>
        <w:tc>
          <w:tcPr>
            <w:tcW w:w="3780" w:type="dxa"/>
            <w:vAlign w:val="center"/>
          </w:tcPr>
          <w:p w14:paraId="6502680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Dispersal of native fish (before, during and after breeding) </w:t>
            </w:r>
          </w:p>
        </w:tc>
        <w:tc>
          <w:tcPr>
            <w:tcW w:w="3954" w:type="dxa"/>
            <w:vAlign w:val="center"/>
          </w:tcPr>
          <w:p w14:paraId="285EB04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Maintain or improve landscape fish and other vertebrate diversity </w:t>
            </w:r>
          </w:p>
        </w:tc>
      </w:tr>
      <w:tr w:rsidR="00597EAA" w:rsidRPr="000333CF" w14:paraId="1C7924A9" w14:textId="77777777" w:rsidTr="003820A6">
        <w:trPr>
          <w:trHeight w:val="132"/>
        </w:trPr>
        <w:tc>
          <w:tcPr>
            <w:tcW w:w="2178" w:type="dxa"/>
            <w:vAlign w:val="center"/>
          </w:tcPr>
          <w:p w14:paraId="64FA8D7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Freshes</w:t>
            </w:r>
          </w:p>
        </w:tc>
        <w:tc>
          <w:tcPr>
            <w:tcW w:w="1890" w:type="dxa"/>
            <w:vAlign w:val="center"/>
          </w:tcPr>
          <w:p w14:paraId="7B128D6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Function </w:t>
            </w:r>
          </w:p>
        </w:tc>
        <w:tc>
          <w:tcPr>
            <w:tcW w:w="2340" w:type="dxa"/>
            <w:vAlign w:val="center"/>
          </w:tcPr>
          <w:p w14:paraId="11C8CEC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Connectivity </w:t>
            </w:r>
          </w:p>
        </w:tc>
        <w:tc>
          <w:tcPr>
            <w:tcW w:w="3780" w:type="dxa"/>
            <w:vAlign w:val="center"/>
          </w:tcPr>
          <w:p w14:paraId="5FB1F1C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Maintain in-channel benches </w:t>
            </w:r>
          </w:p>
        </w:tc>
        <w:tc>
          <w:tcPr>
            <w:tcW w:w="3954" w:type="dxa"/>
            <w:vAlign w:val="center"/>
          </w:tcPr>
          <w:p w14:paraId="4895235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p>
        </w:tc>
      </w:tr>
      <w:tr w:rsidR="00597EAA" w:rsidRPr="000333CF" w14:paraId="0E4A1AC7" w14:textId="77777777" w:rsidTr="003820A6">
        <w:trPr>
          <w:trHeight w:val="132"/>
        </w:trPr>
        <w:tc>
          <w:tcPr>
            <w:tcW w:w="2178" w:type="dxa"/>
            <w:vAlign w:val="center"/>
          </w:tcPr>
          <w:p w14:paraId="6E802462"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w:t>
            </w:r>
          </w:p>
        </w:tc>
        <w:tc>
          <w:tcPr>
            <w:tcW w:w="1890" w:type="dxa"/>
            <w:vAlign w:val="center"/>
          </w:tcPr>
          <w:p w14:paraId="4500BE42"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Function </w:t>
            </w:r>
          </w:p>
        </w:tc>
        <w:tc>
          <w:tcPr>
            <w:tcW w:w="2340" w:type="dxa"/>
            <w:vAlign w:val="center"/>
          </w:tcPr>
          <w:p w14:paraId="488FD12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Process </w:t>
            </w:r>
          </w:p>
        </w:tc>
        <w:tc>
          <w:tcPr>
            <w:tcW w:w="3780" w:type="dxa"/>
            <w:vAlign w:val="center"/>
          </w:tcPr>
          <w:p w14:paraId="5057A39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biofilm productivity </w:t>
            </w:r>
          </w:p>
        </w:tc>
        <w:tc>
          <w:tcPr>
            <w:tcW w:w="3954" w:type="dxa"/>
            <w:vAlign w:val="center"/>
          </w:tcPr>
          <w:p w14:paraId="4D2B3982"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As for &lt; 1 year outcome </w:t>
            </w:r>
          </w:p>
        </w:tc>
      </w:tr>
      <w:tr w:rsidR="00597EAA" w:rsidRPr="000333CF" w14:paraId="3729F618" w14:textId="77777777" w:rsidTr="003820A6">
        <w:trPr>
          <w:trHeight w:val="247"/>
        </w:trPr>
        <w:tc>
          <w:tcPr>
            <w:tcW w:w="2178" w:type="dxa"/>
            <w:vAlign w:val="center"/>
          </w:tcPr>
          <w:p w14:paraId="4BF20302"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vAlign w:val="center"/>
          </w:tcPr>
          <w:p w14:paraId="1E6A3ED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Water quality </w:t>
            </w:r>
          </w:p>
        </w:tc>
        <w:tc>
          <w:tcPr>
            <w:tcW w:w="2340" w:type="dxa"/>
            <w:vAlign w:val="center"/>
          </w:tcPr>
          <w:p w14:paraId="6CF9932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Chemical </w:t>
            </w:r>
          </w:p>
        </w:tc>
        <w:tc>
          <w:tcPr>
            <w:tcW w:w="3780" w:type="dxa"/>
            <w:vAlign w:val="center"/>
          </w:tcPr>
          <w:p w14:paraId="3D8EF8D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water quality </w:t>
            </w:r>
          </w:p>
        </w:tc>
        <w:tc>
          <w:tcPr>
            <w:tcW w:w="3954" w:type="dxa"/>
            <w:vAlign w:val="center"/>
          </w:tcPr>
          <w:p w14:paraId="30EE0B08"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populations of native fish, invertebrates and frogs </w:t>
            </w:r>
          </w:p>
        </w:tc>
      </w:tr>
      <w:tr w:rsidR="00597EAA" w:rsidRPr="000333CF" w14:paraId="13D0DE4D" w14:textId="77777777" w:rsidTr="003820A6">
        <w:trPr>
          <w:trHeight w:val="363"/>
        </w:trPr>
        <w:tc>
          <w:tcPr>
            <w:tcW w:w="2178" w:type="dxa"/>
            <w:vAlign w:val="center"/>
          </w:tcPr>
          <w:p w14:paraId="5FD2B56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w:t>
            </w:r>
          </w:p>
        </w:tc>
        <w:tc>
          <w:tcPr>
            <w:tcW w:w="1890" w:type="dxa"/>
            <w:vAlign w:val="center"/>
          </w:tcPr>
          <w:p w14:paraId="31873E7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Water quality </w:t>
            </w:r>
          </w:p>
        </w:tc>
        <w:tc>
          <w:tcPr>
            <w:tcW w:w="2340" w:type="dxa"/>
            <w:vAlign w:val="center"/>
          </w:tcPr>
          <w:p w14:paraId="2C7323B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Chemical </w:t>
            </w:r>
          </w:p>
          <w:p w14:paraId="582E9CFE"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Biological </w:t>
            </w:r>
          </w:p>
        </w:tc>
        <w:tc>
          <w:tcPr>
            <w:tcW w:w="3780" w:type="dxa"/>
            <w:vAlign w:val="center"/>
          </w:tcPr>
          <w:p w14:paraId="0F4990D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Contribute to prevention or amelioration of anoxia and algal blooms </w:t>
            </w:r>
          </w:p>
        </w:tc>
        <w:tc>
          <w:tcPr>
            <w:tcW w:w="3954" w:type="dxa"/>
            <w:vAlign w:val="center"/>
          </w:tcPr>
          <w:p w14:paraId="1447714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p>
        </w:tc>
      </w:tr>
      <w:tr w:rsidR="00597EAA" w:rsidRPr="000333CF" w14:paraId="2BA8CED1" w14:textId="77777777" w:rsidTr="003820A6">
        <w:trPr>
          <w:trHeight w:val="132"/>
        </w:trPr>
        <w:tc>
          <w:tcPr>
            <w:tcW w:w="2178" w:type="dxa"/>
            <w:vAlign w:val="center"/>
          </w:tcPr>
          <w:p w14:paraId="4EECE3F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Freshes </w:t>
            </w:r>
          </w:p>
        </w:tc>
        <w:tc>
          <w:tcPr>
            <w:tcW w:w="1890" w:type="dxa"/>
            <w:vAlign w:val="center"/>
          </w:tcPr>
          <w:p w14:paraId="70F2A38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Resilience </w:t>
            </w:r>
          </w:p>
        </w:tc>
        <w:tc>
          <w:tcPr>
            <w:tcW w:w="2340" w:type="dxa"/>
            <w:vAlign w:val="center"/>
          </w:tcPr>
          <w:p w14:paraId="2778EE6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Resilience </w:t>
            </w:r>
          </w:p>
        </w:tc>
        <w:tc>
          <w:tcPr>
            <w:tcW w:w="3780" w:type="dxa"/>
            <w:vAlign w:val="center"/>
          </w:tcPr>
          <w:p w14:paraId="655EB64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refugia for aquatic biota. </w:t>
            </w:r>
          </w:p>
        </w:tc>
        <w:tc>
          <w:tcPr>
            <w:tcW w:w="3954" w:type="dxa"/>
            <w:vAlign w:val="center"/>
          </w:tcPr>
          <w:p w14:paraId="7D83282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As for &lt; 1 year outcome </w:t>
            </w:r>
          </w:p>
        </w:tc>
      </w:tr>
      <w:tr w:rsidR="00597EAA" w:rsidRPr="000333CF" w14:paraId="78CD4819" w14:textId="77777777" w:rsidTr="003820A6">
        <w:trPr>
          <w:trHeight w:val="246"/>
        </w:trPr>
        <w:tc>
          <w:tcPr>
            <w:tcW w:w="2178" w:type="dxa"/>
            <w:vAlign w:val="center"/>
          </w:tcPr>
          <w:p w14:paraId="0612EFA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Bankfull </w:t>
            </w:r>
          </w:p>
        </w:tc>
        <w:tc>
          <w:tcPr>
            <w:tcW w:w="1890" w:type="dxa"/>
            <w:vAlign w:val="center"/>
          </w:tcPr>
          <w:p w14:paraId="1F7FED2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Biodiversity </w:t>
            </w:r>
          </w:p>
        </w:tc>
        <w:tc>
          <w:tcPr>
            <w:tcW w:w="2340" w:type="dxa"/>
            <w:vAlign w:val="center"/>
          </w:tcPr>
          <w:p w14:paraId="09BA8A3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Ecosystem </w:t>
            </w:r>
          </w:p>
        </w:tc>
        <w:tc>
          <w:tcPr>
            <w:tcW w:w="3780" w:type="dxa"/>
            <w:vAlign w:val="center"/>
          </w:tcPr>
          <w:p w14:paraId="5455935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within ecosystem diversity </w:t>
            </w:r>
          </w:p>
        </w:tc>
        <w:tc>
          <w:tcPr>
            <w:tcW w:w="3954" w:type="dxa"/>
            <w:vAlign w:val="center"/>
          </w:tcPr>
          <w:p w14:paraId="7203046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Affects ecosystem landscape diversity</w:t>
            </w:r>
          </w:p>
        </w:tc>
      </w:tr>
    </w:tbl>
    <w:p w14:paraId="21118BCF" w14:textId="77777777" w:rsidR="00CE389A" w:rsidRDefault="00CE389A" w:rsidP="00597EAA">
      <w:pPr>
        <w:sectPr w:rsidR="00CE389A" w:rsidSect="00CE389A">
          <w:footerReference w:type="default" r:id="rId34"/>
          <w:pgSz w:w="16838" w:h="11906" w:orient="landscape" w:code="9"/>
          <w:pgMar w:top="1440" w:right="1440" w:bottom="1440" w:left="1440" w:header="708" w:footer="708" w:gutter="0"/>
          <w:pgNumType w:start="17"/>
          <w:cols w:space="708"/>
          <w:docGrid w:linePitch="360"/>
        </w:sectPr>
      </w:pPr>
    </w:p>
    <w:p w14:paraId="1AD1E590" w14:textId="440773A9" w:rsidR="00597EAA" w:rsidRDefault="00411AD1" w:rsidP="00411AD1">
      <w:pPr>
        <w:pStyle w:val="Caption"/>
      </w:pPr>
      <w:bookmarkStart w:id="53" w:name="_Ref10127075"/>
      <w:bookmarkStart w:id="54" w:name="_Toc10193522"/>
      <w:r>
        <w:t xml:space="preserve">Table </w:t>
      </w:r>
      <w:bookmarkEnd w:id="53"/>
      <w:r w:rsidR="000760A9">
        <w:t>3-3</w:t>
      </w:r>
      <w:r>
        <w:t xml:space="preserve"> </w:t>
      </w:r>
      <w:r w:rsidRPr="00CF3548">
        <w:t>Expected outcomes for the Warrego River (Gawne et al. 2013b).</w:t>
      </w:r>
      <w:bookmarkEnd w:id="54"/>
    </w:p>
    <w:tbl>
      <w:tblPr>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75"/>
        <w:gridCol w:w="1239"/>
        <w:gridCol w:w="1359"/>
        <w:gridCol w:w="2395"/>
        <w:gridCol w:w="2334"/>
      </w:tblGrid>
      <w:tr w:rsidR="00597EAA" w:rsidRPr="000333CF" w14:paraId="2A431B14" w14:textId="77777777" w:rsidTr="003820A6">
        <w:trPr>
          <w:trHeight w:val="258"/>
          <w:jc w:val="center"/>
        </w:trPr>
        <w:tc>
          <w:tcPr>
            <w:tcW w:w="0" w:type="auto"/>
            <w:shd w:val="clear" w:color="auto" w:fill="F2F2F2" w:themeFill="background1" w:themeFillShade="F2"/>
            <w:vAlign w:val="center"/>
          </w:tcPr>
          <w:p w14:paraId="01609018"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 xml:space="preserve">Flow component </w:t>
            </w:r>
          </w:p>
        </w:tc>
        <w:tc>
          <w:tcPr>
            <w:tcW w:w="0" w:type="auto"/>
            <w:shd w:val="clear" w:color="auto" w:fill="F2F2F2" w:themeFill="background1" w:themeFillShade="F2"/>
            <w:vAlign w:val="center"/>
          </w:tcPr>
          <w:p w14:paraId="7084A6D5"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Level 1 objectives</w:t>
            </w:r>
          </w:p>
        </w:tc>
        <w:tc>
          <w:tcPr>
            <w:tcW w:w="0" w:type="auto"/>
            <w:shd w:val="clear" w:color="auto" w:fill="F2F2F2" w:themeFill="background1" w:themeFillShade="F2"/>
            <w:vAlign w:val="center"/>
          </w:tcPr>
          <w:p w14:paraId="2C012979"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Level 2 and 3 objectives</w:t>
            </w:r>
          </w:p>
        </w:tc>
        <w:tc>
          <w:tcPr>
            <w:tcW w:w="0" w:type="auto"/>
            <w:shd w:val="clear" w:color="auto" w:fill="F2F2F2" w:themeFill="background1" w:themeFillShade="F2"/>
            <w:vAlign w:val="center"/>
          </w:tcPr>
          <w:p w14:paraId="43A0E225" w14:textId="77777777" w:rsidR="00597EAA" w:rsidRPr="00460E88" w:rsidRDefault="00597EAA" w:rsidP="003820A6">
            <w:pPr>
              <w:spacing w:beforeLines="40" w:before="96" w:afterLines="40" w:after="96" w:line="240" w:lineRule="auto"/>
              <w:rPr>
                <w:rFonts w:cstheme="minorHAnsi"/>
                <w:sz w:val="20"/>
                <w:szCs w:val="20"/>
                <w:lang w:val="en-NZ"/>
              </w:rPr>
            </w:pPr>
            <w:r w:rsidRPr="00460E88">
              <w:rPr>
                <w:rFonts w:cstheme="minorHAnsi"/>
                <w:b/>
                <w:bCs/>
                <w:sz w:val="20"/>
                <w:szCs w:val="20"/>
                <w:lang w:val="en-NZ"/>
              </w:rPr>
              <w:t>&lt; 1 year outcome</w:t>
            </w:r>
          </w:p>
        </w:tc>
        <w:tc>
          <w:tcPr>
            <w:tcW w:w="0" w:type="auto"/>
            <w:shd w:val="clear" w:color="auto" w:fill="F2F2F2" w:themeFill="background1" w:themeFillShade="F2"/>
            <w:vAlign w:val="center"/>
          </w:tcPr>
          <w:p w14:paraId="0E108175" w14:textId="31E59488" w:rsidR="00597EAA" w:rsidRPr="00460E88" w:rsidRDefault="00597EAA" w:rsidP="00597EAA">
            <w:pPr>
              <w:spacing w:beforeLines="40" w:before="96" w:afterLines="40" w:after="96" w:line="240" w:lineRule="auto"/>
              <w:rPr>
                <w:rFonts w:cstheme="minorHAnsi"/>
                <w:sz w:val="20"/>
                <w:szCs w:val="20"/>
                <w:lang w:val="en-NZ"/>
              </w:rPr>
            </w:pPr>
            <w:r>
              <w:rPr>
                <w:rFonts w:cstheme="minorHAnsi"/>
                <w:b/>
                <w:bCs/>
                <w:sz w:val="20"/>
                <w:szCs w:val="20"/>
                <w:lang w:val="en-NZ"/>
              </w:rPr>
              <w:t>Long-term</w:t>
            </w:r>
            <w:r w:rsidRPr="00460E88">
              <w:rPr>
                <w:rFonts w:cstheme="minorHAnsi"/>
                <w:b/>
                <w:bCs/>
                <w:sz w:val="20"/>
                <w:szCs w:val="20"/>
                <w:lang w:val="en-NZ"/>
              </w:rPr>
              <w:t xml:space="preserve"> outcome</w:t>
            </w:r>
            <w:r>
              <w:rPr>
                <w:rFonts w:cstheme="minorHAnsi"/>
                <w:b/>
                <w:bCs/>
                <w:sz w:val="20"/>
                <w:szCs w:val="20"/>
                <w:lang w:val="en-NZ"/>
              </w:rPr>
              <w:t>s</w:t>
            </w:r>
          </w:p>
        </w:tc>
      </w:tr>
      <w:tr w:rsidR="00597EAA" w:rsidRPr="000333CF" w14:paraId="48A4BD5C" w14:textId="77777777" w:rsidTr="003820A6">
        <w:trPr>
          <w:trHeight w:val="207"/>
          <w:jc w:val="center"/>
        </w:trPr>
        <w:tc>
          <w:tcPr>
            <w:tcW w:w="0" w:type="auto"/>
            <w:vAlign w:val="center"/>
          </w:tcPr>
          <w:p w14:paraId="6B72A33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Freshes and Overbank (infrastructure assisted) </w:t>
            </w:r>
          </w:p>
        </w:tc>
        <w:tc>
          <w:tcPr>
            <w:tcW w:w="0" w:type="auto"/>
            <w:vAlign w:val="center"/>
          </w:tcPr>
          <w:p w14:paraId="27ED0DE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vAlign w:val="center"/>
          </w:tcPr>
          <w:p w14:paraId="4C3A964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Ecosystem</w:t>
            </w:r>
          </w:p>
        </w:tc>
        <w:tc>
          <w:tcPr>
            <w:tcW w:w="0" w:type="auto"/>
            <w:vAlign w:val="center"/>
          </w:tcPr>
          <w:p w14:paraId="7EA31ED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within ecosystem diversity </w:t>
            </w:r>
          </w:p>
        </w:tc>
        <w:tc>
          <w:tcPr>
            <w:tcW w:w="0" w:type="auto"/>
            <w:vAlign w:val="center"/>
          </w:tcPr>
          <w:p w14:paraId="52E224A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ecosystem landscape diversity </w:t>
            </w:r>
          </w:p>
        </w:tc>
      </w:tr>
      <w:tr w:rsidR="00597EAA" w:rsidRPr="000333CF" w14:paraId="11C66777" w14:textId="77777777" w:rsidTr="003820A6">
        <w:trPr>
          <w:trHeight w:val="243"/>
          <w:jc w:val="center"/>
        </w:trPr>
        <w:tc>
          <w:tcPr>
            <w:tcW w:w="0" w:type="auto"/>
            <w:shd w:val="clear" w:color="auto" w:fill="auto"/>
            <w:vAlign w:val="center"/>
          </w:tcPr>
          <w:p w14:paraId="7301501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and Overbank (infrastructure assisted) </w:t>
            </w:r>
          </w:p>
        </w:tc>
        <w:tc>
          <w:tcPr>
            <w:tcW w:w="0" w:type="auto"/>
            <w:shd w:val="clear" w:color="auto" w:fill="auto"/>
            <w:vAlign w:val="center"/>
          </w:tcPr>
          <w:p w14:paraId="146A116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shd w:val="clear" w:color="auto" w:fill="auto"/>
            <w:vAlign w:val="center"/>
          </w:tcPr>
          <w:p w14:paraId="442AFCF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Vegetation</w:t>
            </w:r>
          </w:p>
        </w:tc>
        <w:tc>
          <w:tcPr>
            <w:tcW w:w="0" w:type="auto"/>
            <w:shd w:val="clear" w:color="auto" w:fill="auto"/>
            <w:vAlign w:val="center"/>
          </w:tcPr>
          <w:p w14:paraId="4037EB1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riparian, wetland and floodplain native vegetation condition </w:t>
            </w:r>
          </w:p>
        </w:tc>
        <w:tc>
          <w:tcPr>
            <w:tcW w:w="0" w:type="auto"/>
            <w:shd w:val="clear" w:color="auto" w:fill="auto"/>
            <w:vAlign w:val="center"/>
          </w:tcPr>
          <w:p w14:paraId="3C43D81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vegetation diversity and extent </w:t>
            </w:r>
          </w:p>
        </w:tc>
      </w:tr>
      <w:tr w:rsidR="00597EAA" w:rsidRPr="000333CF" w14:paraId="7F2561C3" w14:textId="77777777" w:rsidTr="003820A6">
        <w:trPr>
          <w:trHeight w:val="323"/>
          <w:jc w:val="center"/>
        </w:trPr>
        <w:tc>
          <w:tcPr>
            <w:tcW w:w="0" w:type="auto"/>
            <w:shd w:val="clear" w:color="auto" w:fill="auto"/>
            <w:vAlign w:val="center"/>
          </w:tcPr>
          <w:p w14:paraId="037C0A0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Freshes and Overbank (infrastructure assisted) </w:t>
            </w:r>
          </w:p>
        </w:tc>
        <w:tc>
          <w:tcPr>
            <w:tcW w:w="0" w:type="auto"/>
            <w:shd w:val="clear" w:color="auto" w:fill="auto"/>
            <w:vAlign w:val="center"/>
          </w:tcPr>
          <w:p w14:paraId="4899D1E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shd w:val="clear" w:color="auto" w:fill="auto"/>
            <w:vAlign w:val="center"/>
          </w:tcPr>
          <w:p w14:paraId="5015CA6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Fish</w:t>
            </w:r>
            <w:r>
              <w:rPr>
                <w:rFonts w:cstheme="minorHAnsi"/>
                <w:sz w:val="20"/>
                <w:szCs w:val="20"/>
                <w:lang w:val="en-NZ"/>
              </w:rPr>
              <w:t xml:space="preserve"> </w:t>
            </w:r>
            <w:r w:rsidRPr="00460E88">
              <w:rPr>
                <w:rFonts w:cstheme="minorHAnsi"/>
                <w:sz w:val="20"/>
                <w:szCs w:val="20"/>
                <w:lang w:val="en-NZ"/>
              </w:rPr>
              <w:t>(see resilience)</w:t>
            </w:r>
          </w:p>
        </w:tc>
        <w:tc>
          <w:tcPr>
            <w:tcW w:w="0" w:type="auto"/>
            <w:shd w:val="clear" w:color="auto" w:fill="auto"/>
            <w:vAlign w:val="center"/>
          </w:tcPr>
          <w:p w14:paraId="6F02C28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native fish condition </w:t>
            </w:r>
          </w:p>
        </w:tc>
        <w:tc>
          <w:tcPr>
            <w:tcW w:w="0" w:type="auto"/>
            <w:shd w:val="clear" w:color="auto" w:fill="auto"/>
            <w:vAlign w:val="center"/>
          </w:tcPr>
          <w:p w14:paraId="57EECC6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 native fish populations and diversity </w:t>
            </w:r>
          </w:p>
        </w:tc>
      </w:tr>
      <w:tr w:rsidR="00597EAA" w:rsidRPr="000333CF" w14:paraId="1B1A1437" w14:textId="77777777" w:rsidTr="003820A6">
        <w:trPr>
          <w:trHeight w:val="323"/>
          <w:jc w:val="center"/>
        </w:trPr>
        <w:tc>
          <w:tcPr>
            <w:tcW w:w="0" w:type="auto"/>
            <w:shd w:val="clear" w:color="auto" w:fill="auto"/>
            <w:vAlign w:val="center"/>
          </w:tcPr>
          <w:p w14:paraId="582472D2"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and Overbank (infrastructure assisted) </w:t>
            </w:r>
          </w:p>
        </w:tc>
        <w:tc>
          <w:tcPr>
            <w:tcW w:w="0" w:type="auto"/>
            <w:shd w:val="clear" w:color="auto" w:fill="auto"/>
            <w:vAlign w:val="center"/>
          </w:tcPr>
          <w:p w14:paraId="0955BB3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shd w:val="clear" w:color="auto" w:fill="auto"/>
            <w:vAlign w:val="center"/>
          </w:tcPr>
          <w:p w14:paraId="38FC913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Fish</w:t>
            </w:r>
          </w:p>
        </w:tc>
        <w:tc>
          <w:tcPr>
            <w:tcW w:w="0" w:type="auto"/>
            <w:shd w:val="clear" w:color="auto" w:fill="auto"/>
            <w:vAlign w:val="center"/>
          </w:tcPr>
          <w:p w14:paraId="4C5BA918"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native fish breeding and recruitment </w:t>
            </w:r>
          </w:p>
        </w:tc>
        <w:tc>
          <w:tcPr>
            <w:tcW w:w="0" w:type="auto"/>
            <w:shd w:val="clear" w:color="auto" w:fill="auto"/>
            <w:vAlign w:val="center"/>
          </w:tcPr>
          <w:p w14:paraId="7372EDC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native fish populations and diversity </w:t>
            </w:r>
          </w:p>
        </w:tc>
      </w:tr>
      <w:tr w:rsidR="00597EAA" w:rsidRPr="000333CF" w14:paraId="52695680" w14:textId="77777777" w:rsidTr="003820A6">
        <w:trPr>
          <w:trHeight w:val="242"/>
          <w:jc w:val="center"/>
        </w:trPr>
        <w:tc>
          <w:tcPr>
            <w:tcW w:w="0" w:type="auto"/>
            <w:shd w:val="clear" w:color="auto" w:fill="auto"/>
            <w:vAlign w:val="center"/>
          </w:tcPr>
          <w:p w14:paraId="528638C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and Overbank (infrastructure assisted) </w:t>
            </w:r>
          </w:p>
        </w:tc>
        <w:tc>
          <w:tcPr>
            <w:tcW w:w="0" w:type="auto"/>
            <w:shd w:val="clear" w:color="auto" w:fill="auto"/>
            <w:vAlign w:val="center"/>
          </w:tcPr>
          <w:p w14:paraId="023C157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shd w:val="clear" w:color="auto" w:fill="auto"/>
            <w:vAlign w:val="center"/>
          </w:tcPr>
          <w:p w14:paraId="561119ED" w14:textId="2C3C084A"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Waterbirds</w:t>
            </w:r>
          </w:p>
        </w:tc>
        <w:tc>
          <w:tcPr>
            <w:tcW w:w="0" w:type="auto"/>
            <w:shd w:val="clear" w:color="auto" w:fill="auto"/>
            <w:vAlign w:val="center"/>
          </w:tcPr>
          <w:p w14:paraId="691C77C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water bird condition </w:t>
            </w:r>
          </w:p>
        </w:tc>
        <w:tc>
          <w:tcPr>
            <w:tcW w:w="0" w:type="auto"/>
            <w:shd w:val="clear" w:color="auto" w:fill="auto"/>
            <w:vAlign w:val="center"/>
          </w:tcPr>
          <w:p w14:paraId="042D217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waterbird populations </w:t>
            </w:r>
          </w:p>
        </w:tc>
      </w:tr>
      <w:tr w:rsidR="00597EAA" w:rsidRPr="000333CF" w14:paraId="42BF257C" w14:textId="77777777" w:rsidTr="003820A6">
        <w:trPr>
          <w:trHeight w:val="208"/>
          <w:jc w:val="center"/>
        </w:trPr>
        <w:tc>
          <w:tcPr>
            <w:tcW w:w="0" w:type="auto"/>
            <w:shd w:val="clear" w:color="auto" w:fill="auto"/>
            <w:vAlign w:val="center"/>
          </w:tcPr>
          <w:p w14:paraId="2E2853E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and Overbank (infrastructure assisted) </w:t>
            </w:r>
          </w:p>
        </w:tc>
        <w:tc>
          <w:tcPr>
            <w:tcW w:w="0" w:type="auto"/>
            <w:shd w:val="clear" w:color="auto" w:fill="auto"/>
            <w:vAlign w:val="center"/>
          </w:tcPr>
          <w:p w14:paraId="5C2791DE"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Biodiversity</w:t>
            </w:r>
          </w:p>
        </w:tc>
        <w:tc>
          <w:tcPr>
            <w:tcW w:w="0" w:type="auto"/>
            <w:shd w:val="clear" w:color="auto" w:fill="auto"/>
            <w:vAlign w:val="center"/>
          </w:tcPr>
          <w:p w14:paraId="7513E06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Other vertebrates</w:t>
            </w:r>
          </w:p>
        </w:tc>
        <w:tc>
          <w:tcPr>
            <w:tcW w:w="0" w:type="auto"/>
            <w:shd w:val="clear" w:color="auto" w:fill="auto"/>
            <w:vAlign w:val="center"/>
          </w:tcPr>
          <w:p w14:paraId="1694480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frog and turtle condition and supports breeding and recruitment </w:t>
            </w:r>
          </w:p>
        </w:tc>
        <w:tc>
          <w:tcPr>
            <w:tcW w:w="0" w:type="auto"/>
            <w:shd w:val="clear" w:color="auto" w:fill="auto"/>
            <w:vAlign w:val="center"/>
          </w:tcPr>
          <w:p w14:paraId="519B029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frog and turtle populations </w:t>
            </w:r>
          </w:p>
        </w:tc>
      </w:tr>
      <w:tr w:rsidR="00597EAA" w:rsidRPr="000333CF" w14:paraId="2A556E46" w14:textId="77777777" w:rsidTr="003820A6">
        <w:trPr>
          <w:trHeight w:val="93"/>
          <w:jc w:val="center"/>
        </w:trPr>
        <w:tc>
          <w:tcPr>
            <w:tcW w:w="0" w:type="auto"/>
            <w:shd w:val="clear" w:color="auto" w:fill="auto"/>
            <w:vAlign w:val="center"/>
          </w:tcPr>
          <w:p w14:paraId="3A0DDC9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w:t>
            </w:r>
          </w:p>
        </w:tc>
        <w:tc>
          <w:tcPr>
            <w:tcW w:w="0" w:type="auto"/>
            <w:shd w:val="clear" w:color="auto" w:fill="auto"/>
            <w:vAlign w:val="center"/>
          </w:tcPr>
          <w:p w14:paraId="40D45ED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Function</w:t>
            </w:r>
          </w:p>
        </w:tc>
        <w:tc>
          <w:tcPr>
            <w:tcW w:w="0" w:type="auto"/>
            <w:shd w:val="clear" w:color="auto" w:fill="auto"/>
            <w:vAlign w:val="center"/>
          </w:tcPr>
          <w:p w14:paraId="2E46B9E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Connectivity</w:t>
            </w:r>
          </w:p>
        </w:tc>
        <w:tc>
          <w:tcPr>
            <w:tcW w:w="0" w:type="auto"/>
            <w:shd w:val="clear" w:color="auto" w:fill="auto"/>
            <w:vAlign w:val="center"/>
          </w:tcPr>
          <w:p w14:paraId="6A572A1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Maintain in-channel benches </w:t>
            </w:r>
          </w:p>
        </w:tc>
        <w:tc>
          <w:tcPr>
            <w:tcW w:w="0" w:type="auto"/>
            <w:shd w:val="clear" w:color="auto" w:fill="auto"/>
            <w:vAlign w:val="center"/>
          </w:tcPr>
          <w:p w14:paraId="2CF767CA"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p>
        </w:tc>
      </w:tr>
      <w:tr w:rsidR="00597EAA" w:rsidRPr="000333CF" w14:paraId="34DCDE33" w14:textId="77777777" w:rsidTr="003820A6">
        <w:trPr>
          <w:trHeight w:val="208"/>
          <w:jc w:val="center"/>
        </w:trPr>
        <w:tc>
          <w:tcPr>
            <w:tcW w:w="0" w:type="auto"/>
            <w:shd w:val="clear" w:color="auto" w:fill="auto"/>
            <w:vAlign w:val="center"/>
          </w:tcPr>
          <w:p w14:paraId="2A744E9E"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Freshes and Overbank (infrastructure assisted) </w:t>
            </w:r>
          </w:p>
        </w:tc>
        <w:tc>
          <w:tcPr>
            <w:tcW w:w="0" w:type="auto"/>
            <w:shd w:val="clear" w:color="auto" w:fill="auto"/>
            <w:vAlign w:val="center"/>
          </w:tcPr>
          <w:p w14:paraId="4AF8DF6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Function</w:t>
            </w:r>
          </w:p>
        </w:tc>
        <w:tc>
          <w:tcPr>
            <w:tcW w:w="0" w:type="auto"/>
            <w:shd w:val="clear" w:color="auto" w:fill="auto"/>
            <w:vAlign w:val="center"/>
          </w:tcPr>
          <w:p w14:paraId="489F9B15"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Process</w:t>
            </w:r>
          </w:p>
        </w:tc>
        <w:tc>
          <w:tcPr>
            <w:tcW w:w="0" w:type="auto"/>
            <w:shd w:val="clear" w:color="auto" w:fill="auto"/>
            <w:vAlign w:val="center"/>
          </w:tcPr>
          <w:p w14:paraId="2E0D499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biofilm productivity </w:t>
            </w:r>
          </w:p>
        </w:tc>
        <w:tc>
          <w:tcPr>
            <w:tcW w:w="0" w:type="auto"/>
            <w:shd w:val="clear" w:color="auto" w:fill="auto"/>
            <w:vAlign w:val="center"/>
          </w:tcPr>
          <w:p w14:paraId="4ECD4BA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p>
        </w:tc>
      </w:tr>
      <w:tr w:rsidR="00597EAA" w:rsidRPr="000333CF" w14:paraId="3EC00509" w14:textId="77777777" w:rsidTr="003820A6">
        <w:trPr>
          <w:trHeight w:val="208"/>
          <w:jc w:val="center"/>
        </w:trPr>
        <w:tc>
          <w:tcPr>
            <w:tcW w:w="0" w:type="auto"/>
            <w:shd w:val="clear" w:color="auto" w:fill="auto"/>
            <w:vAlign w:val="center"/>
          </w:tcPr>
          <w:p w14:paraId="184526C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Overbank (infrastructure assisted) </w:t>
            </w:r>
          </w:p>
        </w:tc>
        <w:tc>
          <w:tcPr>
            <w:tcW w:w="0" w:type="auto"/>
            <w:shd w:val="clear" w:color="auto" w:fill="auto"/>
            <w:vAlign w:val="center"/>
          </w:tcPr>
          <w:p w14:paraId="2FECF7AF"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Function</w:t>
            </w:r>
          </w:p>
        </w:tc>
        <w:tc>
          <w:tcPr>
            <w:tcW w:w="0" w:type="auto"/>
            <w:shd w:val="clear" w:color="auto" w:fill="auto"/>
            <w:vAlign w:val="center"/>
          </w:tcPr>
          <w:p w14:paraId="30E6BD2E"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Process</w:t>
            </w:r>
          </w:p>
        </w:tc>
        <w:tc>
          <w:tcPr>
            <w:tcW w:w="0" w:type="auto"/>
            <w:shd w:val="clear" w:color="auto" w:fill="auto"/>
            <w:vAlign w:val="center"/>
          </w:tcPr>
          <w:p w14:paraId="1EF467ED"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floodplain vegetation productivity </w:t>
            </w:r>
          </w:p>
        </w:tc>
        <w:tc>
          <w:tcPr>
            <w:tcW w:w="0" w:type="auto"/>
            <w:shd w:val="clear" w:color="auto" w:fill="auto"/>
            <w:vAlign w:val="center"/>
          </w:tcPr>
          <w:p w14:paraId="2143BD40"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p>
        </w:tc>
      </w:tr>
      <w:tr w:rsidR="00597EAA" w:rsidRPr="000333CF" w14:paraId="29F45917" w14:textId="77777777" w:rsidTr="003820A6">
        <w:trPr>
          <w:trHeight w:val="93"/>
          <w:jc w:val="center"/>
        </w:trPr>
        <w:tc>
          <w:tcPr>
            <w:tcW w:w="0" w:type="auto"/>
            <w:shd w:val="clear" w:color="auto" w:fill="auto"/>
            <w:vAlign w:val="center"/>
          </w:tcPr>
          <w:p w14:paraId="678DFA5E"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Base flow </w:t>
            </w:r>
          </w:p>
        </w:tc>
        <w:tc>
          <w:tcPr>
            <w:tcW w:w="0" w:type="auto"/>
            <w:shd w:val="clear" w:color="auto" w:fill="auto"/>
            <w:vAlign w:val="center"/>
          </w:tcPr>
          <w:p w14:paraId="4CCAC8A8"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Resilience</w:t>
            </w:r>
          </w:p>
        </w:tc>
        <w:tc>
          <w:tcPr>
            <w:tcW w:w="0" w:type="auto"/>
            <w:shd w:val="clear" w:color="auto" w:fill="auto"/>
            <w:vAlign w:val="center"/>
          </w:tcPr>
          <w:p w14:paraId="1A80AD13"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Resilience</w:t>
            </w:r>
          </w:p>
        </w:tc>
        <w:tc>
          <w:tcPr>
            <w:tcW w:w="0" w:type="auto"/>
            <w:shd w:val="clear" w:color="auto" w:fill="auto"/>
            <w:vAlign w:val="center"/>
          </w:tcPr>
          <w:p w14:paraId="557C75C9"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Refugia for aquatic biota </w:t>
            </w:r>
          </w:p>
        </w:tc>
        <w:tc>
          <w:tcPr>
            <w:tcW w:w="0" w:type="auto"/>
            <w:shd w:val="clear" w:color="auto" w:fill="auto"/>
            <w:vAlign w:val="center"/>
          </w:tcPr>
          <w:p w14:paraId="22BF8F9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As for &lt; 1 year outcome </w:t>
            </w:r>
          </w:p>
        </w:tc>
      </w:tr>
      <w:tr w:rsidR="00597EAA" w:rsidRPr="000333CF" w14:paraId="7C01F426" w14:textId="77777777" w:rsidTr="003820A6">
        <w:trPr>
          <w:trHeight w:val="322"/>
          <w:jc w:val="center"/>
        </w:trPr>
        <w:tc>
          <w:tcPr>
            <w:tcW w:w="0" w:type="auto"/>
            <w:shd w:val="clear" w:color="auto" w:fill="auto"/>
            <w:vAlign w:val="center"/>
          </w:tcPr>
          <w:p w14:paraId="1E0A9AE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Overbank (infrastructure assisted) </w:t>
            </w:r>
          </w:p>
        </w:tc>
        <w:tc>
          <w:tcPr>
            <w:tcW w:w="0" w:type="auto"/>
            <w:shd w:val="clear" w:color="auto" w:fill="auto"/>
            <w:vAlign w:val="center"/>
          </w:tcPr>
          <w:p w14:paraId="17E557B4"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Resilience</w:t>
            </w:r>
          </w:p>
        </w:tc>
        <w:tc>
          <w:tcPr>
            <w:tcW w:w="0" w:type="auto"/>
            <w:shd w:val="clear" w:color="auto" w:fill="auto"/>
            <w:vAlign w:val="center"/>
          </w:tcPr>
          <w:p w14:paraId="54624851"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Resilience</w:t>
            </w:r>
          </w:p>
        </w:tc>
        <w:tc>
          <w:tcPr>
            <w:tcW w:w="0" w:type="auto"/>
            <w:shd w:val="clear" w:color="auto" w:fill="auto"/>
            <w:vAlign w:val="center"/>
          </w:tcPr>
          <w:p w14:paraId="597D208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viability of seedbank/rhizomes and long-lived vegetation </w:t>
            </w:r>
          </w:p>
        </w:tc>
        <w:tc>
          <w:tcPr>
            <w:tcW w:w="0" w:type="auto"/>
            <w:shd w:val="clear" w:color="auto" w:fill="auto"/>
            <w:vAlign w:val="center"/>
          </w:tcPr>
          <w:p w14:paraId="30565B86"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Maintain landscape vegetation diversity </w:t>
            </w:r>
          </w:p>
        </w:tc>
      </w:tr>
      <w:tr w:rsidR="00597EAA" w:rsidRPr="000333CF" w14:paraId="08E52E81" w14:textId="77777777" w:rsidTr="003820A6">
        <w:trPr>
          <w:trHeight w:val="56"/>
          <w:jc w:val="center"/>
        </w:trPr>
        <w:tc>
          <w:tcPr>
            <w:tcW w:w="0" w:type="auto"/>
            <w:vAlign w:val="center"/>
          </w:tcPr>
          <w:p w14:paraId="72005927"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Freshes </w:t>
            </w:r>
          </w:p>
        </w:tc>
        <w:tc>
          <w:tcPr>
            <w:tcW w:w="0" w:type="auto"/>
            <w:vAlign w:val="center"/>
          </w:tcPr>
          <w:p w14:paraId="1269170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Water quality </w:t>
            </w:r>
          </w:p>
        </w:tc>
        <w:tc>
          <w:tcPr>
            <w:tcW w:w="0" w:type="auto"/>
            <w:vAlign w:val="center"/>
          </w:tcPr>
          <w:p w14:paraId="64A5CDC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Chemical </w:t>
            </w:r>
          </w:p>
        </w:tc>
        <w:tc>
          <w:tcPr>
            <w:tcW w:w="0" w:type="auto"/>
            <w:vAlign w:val="center"/>
          </w:tcPr>
          <w:p w14:paraId="47D4EBEB"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water quality in refuge pools </w:t>
            </w:r>
          </w:p>
        </w:tc>
        <w:tc>
          <w:tcPr>
            <w:tcW w:w="0" w:type="auto"/>
            <w:vAlign w:val="center"/>
          </w:tcPr>
          <w:p w14:paraId="4E6B63EC" w14:textId="77777777" w:rsidR="00597EAA" w:rsidRPr="00460E88" w:rsidRDefault="00597EAA" w:rsidP="003820A6">
            <w:pPr>
              <w:autoSpaceDE w:val="0"/>
              <w:autoSpaceDN w:val="0"/>
              <w:adjustRightInd w:val="0"/>
              <w:spacing w:beforeLines="40" w:before="96" w:afterLines="40" w:after="96" w:line="240" w:lineRule="auto"/>
              <w:rPr>
                <w:rFonts w:cstheme="minorHAnsi"/>
                <w:sz w:val="20"/>
                <w:szCs w:val="20"/>
                <w:lang w:val="en-NZ"/>
              </w:rPr>
            </w:pPr>
            <w:r w:rsidRPr="00460E88">
              <w:rPr>
                <w:rFonts w:cstheme="minorHAnsi"/>
                <w:sz w:val="20"/>
                <w:szCs w:val="20"/>
                <w:lang w:val="en-NZ"/>
              </w:rPr>
              <w:t xml:space="preserve">Affects diversity of key biota (fish, frogs, macroinvertebrates) </w:t>
            </w:r>
          </w:p>
        </w:tc>
      </w:tr>
    </w:tbl>
    <w:p w14:paraId="358F3B67" w14:textId="5BB9E3D9" w:rsidR="00597EAA" w:rsidRDefault="00411AD1" w:rsidP="00411AD1">
      <w:pPr>
        <w:pStyle w:val="Caption"/>
      </w:pPr>
      <w:bookmarkStart w:id="55" w:name="_Ref10127137"/>
      <w:bookmarkStart w:id="56" w:name="_Toc10193523"/>
      <w:r>
        <w:t xml:space="preserve">Table </w:t>
      </w:r>
      <w:bookmarkEnd w:id="55"/>
      <w:r w:rsidR="000760A9">
        <w:t>3-4</w:t>
      </w:r>
      <w:r>
        <w:t xml:space="preserve"> </w:t>
      </w:r>
      <w:r w:rsidRPr="00904003">
        <w:t xml:space="preserve">Target flow bands for Commonwealth </w:t>
      </w:r>
      <w:r w:rsidR="00925EC6">
        <w:t>water for the environment</w:t>
      </w:r>
      <w:r w:rsidR="007E0126">
        <w:t xml:space="preserve"> </w:t>
      </w:r>
      <w:r w:rsidRPr="00904003">
        <w:t>identified for the Darling River within the Selected Area.</w:t>
      </w:r>
      <w:bookmarkEnd w:id="56"/>
    </w:p>
    <w:tbl>
      <w:tblPr>
        <w:tblStyle w:val="TableGrid"/>
        <w:tblW w:w="0" w:type="auto"/>
        <w:jc w:val="center"/>
        <w:tblLook w:val="04A0" w:firstRow="1" w:lastRow="0" w:firstColumn="1" w:lastColumn="0" w:noHBand="0" w:noVBand="1"/>
      </w:tblPr>
      <w:tblGrid>
        <w:gridCol w:w="2238"/>
        <w:gridCol w:w="3210"/>
        <w:gridCol w:w="3754"/>
      </w:tblGrid>
      <w:tr w:rsidR="00597EAA" w:rsidRPr="00E34D10" w14:paraId="1B564486" w14:textId="77777777" w:rsidTr="003820A6">
        <w:trPr>
          <w:jc w:val="center"/>
        </w:trPr>
        <w:tc>
          <w:tcPr>
            <w:tcW w:w="3261" w:type="dxa"/>
            <w:shd w:val="clear" w:color="auto" w:fill="F2F2F2" w:themeFill="background1" w:themeFillShade="F2"/>
          </w:tcPr>
          <w:p w14:paraId="52E6AC45" w14:textId="77777777" w:rsidR="00597EAA" w:rsidRPr="00317EDC" w:rsidRDefault="00597EAA" w:rsidP="003820A6">
            <w:pPr>
              <w:spacing w:before="60" w:after="60"/>
              <w:rPr>
                <w:rFonts w:asciiTheme="minorHAnsi" w:hAnsiTheme="minorHAnsi" w:cstheme="minorHAnsi"/>
                <w:b/>
                <w:spacing w:val="-2"/>
              </w:rPr>
            </w:pPr>
            <w:r w:rsidRPr="00317EDC">
              <w:rPr>
                <w:rFonts w:asciiTheme="minorHAnsi" w:hAnsiTheme="minorHAnsi" w:cstheme="minorHAnsi"/>
                <w:b/>
                <w:spacing w:val="-2"/>
              </w:rPr>
              <w:t>Flow Type</w:t>
            </w:r>
          </w:p>
        </w:tc>
        <w:tc>
          <w:tcPr>
            <w:tcW w:w="4724" w:type="dxa"/>
            <w:shd w:val="clear" w:color="auto" w:fill="F2F2F2" w:themeFill="background1" w:themeFillShade="F2"/>
          </w:tcPr>
          <w:p w14:paraId="766BA256" w14:textId="77777777" w:rsidR="00597EAA" w:rsidRPr="00317EDC" w:rsidRDefault="00597EAA" w:rsidP="003820A6">
            <w:pPr>
              <w:spacing w:before="60" w:after="60"/>
              <w:rPr>
                <w:rFonts w:asciiTheme="minorHAnsi" w:hAnsiTheme="minorHAnsi" w:cstheme="minorHAnsi"/>
                <w:b/>
                <w:spacing w:val="-2"/>
              </w:rPr>
            </w:pPr>
            <w:r w:rsidRPr="00317EDC">
              <w:rPr>
                <w:rFonts w:asciiTheme="minorHAnsi" w:hAnsiTheme="minorHAnsi" w:cstheme="minorHAnsi"/>
                <w:b/>
                <w:spacing w:val="-2"/>
              </w:rPr>
              <w:t>Flow Band</w:t>
            </w:r>
          </w:p>
        </w:tc>
        <w:tc>
          <w:tcPr>
            <w:tcW w:w="5544" w:type="dxa"/>
            <w:shd w:val="clear" w:color="auto" w:fill="F2F2F2" w:themeFill="background1" w:themeFillShade="F2"/>
          </w:tcPr>
          <w:p w14:paraId="1A3FC431" w14:textId="77777777" w:rsidR="00597EAA" w:rsidRPr="00317EDC" w:rsidRDefault="00597EAA" w:rsidP="003820A6">
            <w:pPr>
              <w:spacing w:before="60" w:after="60"/>
              <w:rPr>
                <w:rFonts w:asciiTheme="minorHAnsi" w:hAnsiTheme="minorHAnsi" w:cstheme="minorHAnsi"/>
                <w:b/>
                <w:spacing w:val="-2"/>
              </w:rPr>
            </w:pPr>
            <w:r w:rsidRPr="00317EDC">
              <w:rPr>
                <w:rFonts w:asciiTheme="minorHAnsi" w:hAnsiTheme="minorHAnsi" w:cstheme="minorHAnsi"/>
                <w:b/>
                <w:spacing w:val="-2"/>
              </w:rPr>
              <w:t>Expected Outcomes</w:t>
            </w:r>
          </w:p>
        </w:tc>
      </w:tr>
      <w:tr w:rsidR="00597EAA" w:rsidRPr="00AC0683" w14:paraId="3E538FD9" w14:textId="77777777" w:rsidTr="003820A6">
        <w:trPr>
          <w:jc w:val="center"/>
        </w:trPr>
        <w:tc>
          <w:tcPr>
            <w:tcW w:w="3261" w:type="dxa"/>
          </w:tcPr>
          <w:p w14:paraId="578F8F69" w14:textId="77777777"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Freshes</w:t>
            </w:r>
          </w:p>
        </w:tc>
        <w:tc>
          <w:tcPr>
            <w:tcW w:w="4724" w:type="dxa"/>
          </w:tcPr>
          <w:p w14:paraId="397D9AF8" w14:textId="54C5FC88"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1,000-5,000 ML</w:t>
            </w:r>
            <w:r w:rsidR="00BC40C5" w:rsidRPr="00E529F3">
              <w:rPr>
                <w:rFonts w:cstheme="minorHAnsi"/>
                <w:spacing w:val="-2"/>
              </w:rPr>
              <w:t>/day</w:t>
            </w:r>
          </w:p>
        </w:tc>
        <w:tc>
          <w:tcPr>
            <w:tcW w:w="5544" w:type="dxa"/>
          </w:tcPr>
          <w:p w14:paraId="22AEDE2F"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Connection of in-channel low flow refugia</w:t>
            </w:r>
          </w:p>
          <w:p w14:paraId="298E6C7E"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xml:space="preserve">- Inundation of low level habitat (large wood and benches) </w:t>
            </w:r>
          </w:p>
          <w:p w14:paraId="57E4F92F" w14:textId="77777777" w:rsidR="00597EAA" w:rsidRPr="00317EDC" w:rsidRDefault="00597EAA" w:rsidP="003820A6">
            <w:pPr>
              <w:ind w:left="113" w:hanging="113"/>
              <w:rPr>
                <w:rFonts w:asciiTheme="minorHAnsi" w:hAnsiTheme="minorHAnsi" w:cstheme="minorHAnsi"/>
              </w:rPr>
            </w:pPr>
            <w:r>
              <w:rPr>
                <w:rFonts w:asciiTheme="minorHAnsi" w:hAnsiTheme="minorHAnsi" w:cstheme="minorHAnsi"/>
              </w:rPr>
              <w:t>- Limited s</w:t>
            </w:r>
            <w:r w:rsidRPr="00317EDC">
              <w:rPr>
                <w:rFonts w:asciiTheme="minorHAnsi" w:hAnsiTheme="minorHAnsi" w:cstheme="minorHAnsi"/>
              </w:rPr>
              <w:t>ediment/nutrient transfer</w:t>
            </w:r>
          </w:p>
          <w:p w14:paraId="063870FF" w14:textId="77777777" w:rsidR="00597EAA" w:rsidRPr="00317EDC" w:rsidRDefault="00597EAA" w:rsidP="003820A6">
            <w:pPr>
              <w:spacing w:line="276" w:lineRule="auto"/>
              <w:ind w:left="113" w:hanging="113"/>
              <w:rPr>
                <w:rFonts w:asciiTheme="minorHAnsi" w:hAnsiTheme="minorHAnsi" w:cstheme="minorHAnsi"/>
                <w:spacing w:val="-2"/>
              </w:rPr>
            </w:pPr>
            <w:r w:rsidRPr="00317EDC">
              <w:rPr>
                <w:rFonts w:asciiTheme="minorHAnsi" w:hAnsiTheme="minorHAnsi" w:cstheme="minorHAnsi"/>
              </w:rPr>
              <w:t>- Limited movement of aquatic species</w:t>
            </w:r>
          </w:p>
        </w:tc>
      </w:tr>
      <w:tr w:rsidR="00597EAA" w:rsidRPr="00AC0683" w14:paraId="28040E1A" w14:textId="77777777" w:rsidTr="003820A6">
        <w:trPr>
          <w:jc w:val="center"/>
        </w:trPr>
        <w:tc>
          <w:tcPr>
            <w:tcW w:w="3261" w:type="dxa"/>
          </w:tcPr>
          <w:p w14:paraId="26C24DED" w14:textId="77777777"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Freshes</w:t>
            </w:r>
          </w:p>
        </w:tc>
        <w:tc>
          <w:tcPr>
            <w:tcW w:w="4724" w:type="dxa"/>
          </w:tcPr>
          <w:p w14:paraId="07344BA0" w14:textId="25DC315E"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 xml:space="preserve">5,000-10,000 </w:t>
            </w:r>
            <w:r w:rsidR="00BC40C5" w:rsidRPr="00317EDC">
              <w:rPr>
                <w:rFonts w:asciiTheme="minorHAnsi" w:hAnsiTheme="minorHAnsi" w:cstheme="minorHAnsi"/>
                <w:spacing w:val="-2"/>
              </w:rPr>
              <w:t>ML</w:t>
            </w:r>
            <w:r w:rsidR="00BC40C5" w:rsidRPr="00E6269D">
              <w:rPr>
                <w:rFonts w:asciiTheme="minorHAnsi" w:hAnsiTheme="minorHAnsi" w:cstheme="minorHAnsi"/>
                <w:spacing w:val="-2"/>
              </w:rPr>
              <w:t>/day</w:t>
            </w:r>
          </w:p>
        </w:tc>
        <w:tc>
          <w:tcPr>
            <w:tcW w:w="5544" w:type="dxa"/>
          </w:tcPr>
          <w:p w14:paraId="7C45FA62"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Connection of entire stream network</w:t>
            </w:r>
          </w:p>
          <w:p w14:paraId="23A389D3"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Inundation of large wood and mid-level benches</w:t>
            </w:r>
          </w:p>
          <w:p w14:paraId="53EB1FD2"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Sediment/nutrient transfer</w:t>
            </w:r>
          </w:p>
          <w:p w14:paraId="7E308FA8" w14:textId="77777777" w:rsidR="00597EAA" w:rsidRPr="00317EDC" w:rsidRDefault="00597EAA" w:rsidP="003820A6">
            <w:pPr>
              <w:spacing w:line="276" w:lineRule="auto"/>
              <w:ind w:left="113" w:hanging="113"/>
              <w:rPr>
                <w:rFonts w:asciiTheme="minorHAnsi" w:hAnsiTheme="minorHAnsi" w:cstheme="minorHAnsi"/>
                <w:spacing w:val="-2"/>
              </w:rPr>
            </w:pPr>
            <w:r w:rsidRPr="00317EDC">
              <w:rPr>
                <w:rFonts w:asciiTheme="minorHAnsi" w:hAnsiTheme="minorHAnsi" w:cstheme="minorHAnsi"/>
              </w:rPr>
              <w:t>- Movement and reproduction of aquatic species</w:t>
            </w:r>
          </w:p>
        </w:tc>
      </w:tr>
      <w:tr w:rsidR="00597EAA" w:rsidRPr="00AC0683" w14:paraId="287F7EF7" w14:textId="77777777" w:rsidTr="003820A6">
        <w:trPr>
          <w:jc w:val="center"/>
        </w:trPr>
        <w:tc>
          <w:tcPr>
            <w:tcW w:w="3261" w:type="dxa"/>
          </w:tcPr>
          <w:p w14:paraId="3E9DCED7" w14:textId="77777777"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Freshes</w:t>
            </w:r>
          </w:p>
        </w:tc>
        <w:tc>
          <w:tcPr>
            <w:tcW w:w="4724" w:type="dxa"/>
          </w:tcPr>
          <w:p w14:paraId="4714EE50" w14:textId="61FDB892" w:rsidR="00597EAA" w:rsidRPr="00317EDC" w:rsidRDefault="00597EAA" w:rsidP="003820A6">
            <w:pPr>
              <w:spacing w:line="276" w:lineRule="auto"/>
              <w:rPr>
                <w:rFonts w:asciiTheme="minorHAnsi" w:hAnsiTheme="minorHAnsi" w:cstheme="minorHAnsi"/>
                <w:spacing w:val="-2"/>
              </w:rPr>
            </w:pPr>
            <w:r w:rsidRPr="00317EDC">
              <w:rPr>
                <w:rFonts w:asciiTheme="minorHAnsi" w:hAnsiTheme="minorHAnsi" w:cstheme="minorHAnsi"/>
                <w:spacing w:val="-2"/>
              </w:rPr>
              <w:t xml:space="preserve">10,000-30,000 </w:t>
            </w:r>
            <w:r w:rsidR="00BC40C5" w:rsidRPr="00317EDC">
              <w:rPr>
                <w:rFonts w:asciiTheme="minorHAnsi" w:hAnsiTheme="minorHAnsi" w:cstheme="minorHAnsi"/>
                <w:spacing w:val="-2"/>
              </w:rPr>
              <w:t>ML</w:t>
            </w:r>
            <w:r w:rsidR="00BC40C5" w:rsidRPr="00E6269D">
              <w:rPr>
                <w:rFonts w:asciiTheme="minorHAnsi" w:hAnsiTheme="minorHAnsi" w:cstheme="minorHAnsi"/>
                <w:spacing w:val="-2"/>
              </w:rPr>
              <w:t>/day</w:t>
            </w:r>
          </w:p>
        </w:tc>
        <w:tc>
          <w:tcPr>
            <w:tcW w:w="5544" w:type="dxa"/>
          </w:tcPr>
          <w:p w14:paraId="09075599"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Inundation of large wood and high-level benches</w:t>
            </w:r>
          </w:p>
          <w:p w14:paraId="796B7C96"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Sediment/nutrient transfer</w:t>
            </w:r>
          </w:p>
          <w:p w14:paraId="2B977490" w14:textId="77777777" w:rsidR="00597EAA" w:rsidRPr="00317EDC" w:rsidRDefault="00597EAA" w:rsidP="003820A6">
            <w:pPr>
              <w:ind w:left="113" w:hanging="113"/>
              <w:rPr>
                <w:rFonts w:asciiTheme="minorHAnsi" w:hAnsiTheme="minorHAnsi" w:cstheme="minorHAnsi"/>
              </w:rPr>
            </w:pPr>
            <w:r w:rsidRPr="00317EDC">
              <w:rPr>
                <w:rFonts w:asciiTheme="minorHAnsi" w:hAnsiTheme="minorHAnsi" w:cstheme="minorHAnsi"/>
              </w:rPr>
              <w:t>- Reproduction of large bodied fish species requiring access to woody debris</w:t>
            </w:r>
          </w:p>
          <w:p w14:paraId="6C5F8BB5" w14:textId="77777777" w:rsidR="00597EAA" w:rsidRPr="00317EDC" w:rsidRDefault="00597EAA" w:rsidP="003820A6">
            <w:pPr>
              <w:spacing w:line="276" w:lineRule="auto"/>
              <w:ind w:left="113" w:hanging="113"/>
              <w:rPr>
                <w:rFonts w:asciiTheme="minorHAnsi" w:hAnsiTheme="minorHAnsi" w:cstheme="minorHAnsi"/>
                <w:spacing w:val="-2"/>
              </w:rPr>
            </w:pPr>
            <w:r w:rsidRPr="00317EDC">
              <w:rPr>
                <w:rFonts w:asciiTheme="minorHAnsi" w:hAnsiTheme="minorHAnsi" w:cstheme="minorHAnsi"/>
                <w:shd w:val="clear" w:color="auto" w:fill="FFFFFF" w:themeFill="background1"/>
              </w:rPr>
              <w:t>- Suppression of toxic cyanobacterial blooms</w:t>
            </w:r>
          </w:p>
        </w:tc>
      </w:tr>
    </w:tbl>
    <w:p w14:paraId="3E3685E6" w14:textId="2C809C04" w:rsidR="00597EAA" w:rsidRDefault="00597EAA" w:rsidP="00597EAA"/>
    <w:p w14:paraId="762CA095" w14:textId="333505D5" w:rsidR="00CE389A" w:rsidRDefault="00411AD1" w:rsidP="00411AD1">
      <w:pPr>
        <w:pStyle w:val="Caption"/>
      </w:pPr>
      <w:bookmarkStart w:id="57" w:name="_Ref9906285"/>
      <w:bookmarkStart w:id="58" w:name="_Ref10127150"/>
      <w:bookmarkStart w:id="59" w:name="_Toc10193524"/>
      <w:bookmarkEnd w:id="57"/>
      <w:r>
        <w:t xml:space="preserve">Table </w:t>
      </w:r>
      <w:bookmarkEnd w:id="58"/>
      <w:r w:rsidR="000760A9">
        <w:t>3-5</w:t>
      </w:r>
      <w:r>
        <w:t xml:space="preserve"> </w:t>
      </w:r>
      <w:r w:rsidRPr="00E050C0">
        <w:t>Priority environmental requirements and active management options in 201</w:t>
      </w:r>
      <w:r w:rsidR="007E0126">
        <w:t>9</w:t>
      </w:r>
      <w:r w:rsidRPr="00E050C0">
        <w:t>-</w:t>
      </w:r>
      <w:r w:rsidR="007E0126">
        <w:t>20</w:t>
      </w:r>
      <w:r w:rsidRPr="00E050C0">
        <w:t xml:space="preserve"> in the Northern Intersecting Streams (CEWO 201</w:t>
      </w:r>
      <w:r w:rsidR="007E0126">
        <w:t>9</w:t>
      </w:r>
      <w:r w:rsidRPr="00E050C0">
        <w:t>).</w:t>
      </w:r>
      <w:bookmarkEnd w:id="59"/>
    </w:p>
    <w:tbl>
      <w:tblPr>
        <w:tblStyle w:val="TableGrid"/>
        <w:tblW w:w="0" w:type="auto"/>
        <w:tblLook w:val="04A0" w:firstRow="1" w:lastRow="0" w:firstColumn="1" w:lastColumn="0" w:noHBand="0" w:noVBand="1"/>
      </w:tblPr>
      <w:tblGrid>
        <w:gridCol w:w="3008"/>
        <w:gridCol w:w="1670"/>
        <w:gridCol w:w="4348"/>
      </w:tblGrid>
      <w:tr w:rsidR="00CE389A" w14:paraId="28CB465E" w14:textId="77777777" w:rsidTr="00987008">
        <w:trPr>
          <w:trHeight w:val="486"/>
        </w:trPr>
        <w:tc>
          <w:tcPr>
            <w:tcW w:w="3008" w:type="dxa"/>
            <w:shd w:val="clear" w:color="auto" w:fill="F2F2F2" w:themeFill="background1" w:themeFillShade="F2"/>
          </w:tcPr>
          <w:p w14:paraId="29196187" w14:textId="77777777" w:rsidR="00CE389A" w:rsidRPr="00A66A98" w:rsidRDefault="00CE389A" w:rsidP="001F22BC">
            <w:pPr>
              <w:spacing w:line="276" w:lineRule="auto"/>
              <w:rPr>
                <w:rFonts w:asciiTheme="minorHAnsi" w:hAnsiTheme="minorHAnsi" w:cstheme="minorHAnsi"/>
              </w:rPr>
            </w:pPr>
            <w:r w:rsidRPr="00A66A98">
              <w:rPr>
                <w:rFonts w:asciiTheme="minorHAnsi" w:hAnsiTheme="minorHAnsi" w:cstheme="minorHAnsi"/>
                <w:b/>
                <w:spacing w:val="-1"/>
              </w:rPr>
              <w:t>Environmental</w:t>
            </w:r>
            <w:r w:rsidRPr="00A66A98">
              <w:rPr>
                <w:rFonts w:asciiTheme="minorHAnsi" w:hAnsiTheme="minorHAnsi" w:cstheme="minorHAnsi"/>
                <w:b/>
                <w:spacing w:val="-9"/>
              </w:rPr>
              <w:t xml:space="preserve"> </w:t>
            </w:r>
            <w:r w:rsidRPr="00A66A98">
              <w:rPr>
                <w:rFonts w:asciiTheme="minorHAnsi" w:hAnsiTheme="minorHAnsi" w:cstheme="minorHAnsi"/>
                <w:b/>
                <w:spacing w:val="-1"/>
              </w:rPr>
              <w:t>demand</w:t>
            </w:r>
          </w:p>
        </w:tc>
        <w:tc>
          <w:tcPr>
            <w:tcW w:w="1670" w:type="dxa"/>
            <w:shd w:val="clear" w:color="auto" w:fill="F2F2F2" w:themeFill="background1" w:themeFillShade="F2"/>
          </w:tcPr>
          <w:p w14:paraId="4DBF3303" w14:textId="77777777" w:rsidR="00CE389A" w:rsidRPr="00A66A98" w:rsidRDefault="00CE389A" w:rsidP="001F22BC">
            <w:pPr>
              <w:spacing w:line="276" w:lineRule="auto"/>
              <w:jc w:val="center"/>
              <w:rPr>
                <w:rFonts w:asciiTheme="minorHAnsi" w:hAnsiTheme="minorHAnsi" w:cstheme="minorHAnsi"/>
              </w:rPr>
            </w:pPr>
            <w:r w:rsidRPr="00A66A98">
              <w:rPr>
                <w:rFonts w:asciiTheme="minorHAnsi" w:hAnsiTheme="minorHAnsi" w:cstheme="minorHAnsi"/>
                <w:b/>
                <w:spacing w:val="-1"/>
              </w:rPr>
              <w:t>Urgency</w:t>
            </w:r>
          </w:p>
        </w:tc>
        <w:tc>
          <w:tcPr>
            <w:tcW w:w="4348" w:type="dxa"/>
            <w:shd w:val="clear" w:color="auto" w:fill="F2F2F2" w:themeFill="background1" w:themeFillShade="F2"/>
          </w:tcPr>
          <w:p w14:paraId="3B14D20E" w14:textId="77777777" w:rsidR="00CE389A" w:rsidRPr="00A66A98" w:rsidRDefault="00CE389A" w:rsidP="001F22BC">
            <w:pPr>
              <w:spacing w:line="276" w:lineRule="auto"/>
              <w:rPr>
                <w:rFonts w:asciiTheme="minorHAnsi" w:hAnsiTheme="minorHAnsi" w:cstheme="minorHAnsi"/>
              </w:rPr>
            </w:pPr>
            <w:r w:rsidRPr="00A66A98">
              <w:rPr>
                <w:rFonts w:asciiTheme="minorHAnsi" w:eastAsia="Century Gothic" w:hAnsiTheme="minorHAnsi" w:cstheme="minorHAnsi"/>
                <w:b/>
                <w:bCs/>
                <w:spacing w:val="-1"/>
              </w:rPr>
              <w:t>Specific</w:t>
            </w:r>
            <w:r w:rsidRPr="00A66A98">
              <w:rPr>
                <w:rFonts w:asciiTheme="minorHAnsi" w:eastAsia="Century Gothic" w:hAnsiTheme="minorHAnsi" w:cstheme="minorHAnsi"/>
                <w:b/>
                <w:bCs/>
                <w:spacing w:val="-2"/>
              </w:rPr>
              <w:t xml:space="preserve"> </w:t>
            </w:r>
            <w:r w:rsidRPr="00A66A98">
              <w:rPr>
                <w:rFonts w:asciiTheme="minorHAnsi" w:eastAsia="Century Gothic" w:hAnsiTheme="minorHAnsi" w:cstheme="minorHAnsi"/>
                <w:b/>
                <w:bCs/>
                <w:spacing w:val="-1"/>
              </w:rPr>
              <w:t>actions to</w:t>
            </w:r>
            <w:r w:rsidRPr="00A66A98">
              <w:rPr>
                <w:rFonts w:asciiTheme="minorHAnsi" w:eastAsia="Century Gothic" w:hAnsiTheme="minorHAnsi" w:cstheme="minorHAnsi"/>
                <w:b/>
                <w:bCs/>
                <w:spacing w:val="-3"/>
              </w:rPr>
              <w:t xml:space="preserve"> </w:t>
            </w:r>
            <w:r w:rsidRPr="00A66A98">
              <w:rPr>
                <w:rFonts w:asciiTheme="minorHAnsi" w:eastAsia="Century Gothic" w:hAnsiTheme="minorHAnsi" w:cstheme="minorHAnsi"/>
                <w:b/>
                <w:bCs/>
              </w:rPr>
              <w:t>be</w:t>
            </w:r>
            <w:r w:rsidRPr="00A66A98">
              <w:rPr>
                <w:rFonts w:asciiTheme="minorHAnsi" w:eastAsia="Century Gothic" w:hAnsiTheme="minorHAnsi" w:cstheme="minorHAnsi"/>
                <w:b/>
                <w:bCs/>
                <w:spacing w:val="-2"/>
              </w:rPr>
              <w:t xml:space="preserve"> </w:t>
            </w:r>
            <w:r w:rsidRPr="00A66A98">
              <w:rPr>
                <w:rFonts w:asciiTheme="minorHAnsi" w:eastAsia="Century Gothic" w:hAnsiTheme="minorHAnsi" w:cstheme="minorHAnsi"/>
                <w:b/>
                <w:bCs/>
                <w:spacing w:val="-1"/>
              </w:rPr>
              <w:t xml:space="preserve">considered </w:t>
            </w:r>
            <w:r w:rsidRPr="00A66A98">
              <w:rPr>
                <w:rFonts w:asciiTheme="minorHAnsi" w:eastAsia="Century Gothic" w:hAnsiTheme="minorHAnsi" w:cstheme="minorHAnsi"/>
                <w:b/>
                <w:bCs/>
              </w:rPr>
              <w:t>in</w:t>
            </w:r>
            <w:r w:rsidRPr="00A66A98">
              <w:rPr>
                <w:rFonts w:asciiTheme="minorHAnsi" w:eastAsia="Century Gothic" w:hAnsiTheme="minorHAnsi" w:cstheme="minorHAnsi"/>
                <w:b/>
                <w:bCs/>
                <w:spacing w:val="-1"/>
              </w:rPr>
              <w:t xml:space="preserve"> </w:t>
            </w:r>
            <w:r w:rsidRPr="00A66A98">
              <w:rPr>
                <w:rFonts w:asciiTheme="minorHAnsi" w:eastAsia="Century Gothic" w:hAnsiTheme="minorHAnsi" w:cstheme="minorHAnsi"/>
                <w:b/>
                <w:bCs/>
              </w:rPr>
              <w:t>2018–19</w:t>
            </w:r>
          </w:p>
        </w:tc>
      </w:tr>
      <w:tr w:rsidR="00CE389A" w14:paraId="430E67AE" w14:textId="77777777" w:rsidTr="00987008">
        <w:tc>
          <w:tcPr>
            <w:tcW w:w="3008" w:type="dxa"/>
          </w:tcPr>
          <w:p w14:paraId="1957517A"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Inundation</w:t>
            </w:r>
            <w:r w:rsidRPr="00A66A98">
              <w:rPr>
                <w:rFonts w:asciiTheme="minorHAnsi" w:hAnsiTheme="minorHAnsi" w:cstheme="minorHAnsi"/>
                <w:spacing w:val="-6"/>
              </w:rPr>
              <w:t xml:space="preserve"> </w:t>
            </w:r>
            <w:r w:rsidRPr="00A66A98">
              <w:rPr>
                <w:rFonts w:asciiTheme="minorHAnsi" w:hAnsiTheme="minorHAnsi" w:cstheme="minorHAnsi"/>
                <w:spacing w:val="-2"/>
              </w:rPr>
              <w:t>of</w:t>
            </w:r>
            <w:r w:rsidRPr="00A66A98">
              <w:rPr>
                <w:rFonts w:asciiTheme="minorHAnsi" w:hAnsiTheme="minorHAnsi" w:cstheme="minorHAnsi"/>
                <w:spacing w:val="-5"/>
              </w:rPr>
              <w:t xml:space="preserve"> </w:t>
            </w:r>
            <w:r w:rsidRPr="00A66A98">
              <w:rPr>
                <w:rFonts w:asciiTheme="minorHAnsi" w:hAnsiTheme="minorHAnsi" w:cstheme="minorHAnsi"/>
                <w:spacing w:val="-1"/>
              </w:rPr>
              <w:t>core</w:t>
            </w:r>
            <w:r w:rsidRPr="00A66A98">
              <w:rPr>
                <w:rFonts w:asciiTheme="minorHAnsi" w:hAnsiTheme="minorHAnsi" w:cstheme="minorHAnsi"/>
                <w:spacing w:val="-6"/>
              </w:rPr>
              <w:t xml:space="preserve"> </w:t>
            </w:r>
            <w:r w:rsidRPr="00A66A98">
              <w:rPr>
                <w:rFonts w:asciiTheme="minorHAnsi" w:hAnsiTheme="minorHAnsi" w:cstheme="minorHAnsi"/>
                <w:spacing w:val="-1"/>
              </w:rPr>
              <w:t>waterbird</w:t>
            </w:r>
            <w:r w:rsidRPr="00A66A98">
              <w:rPr>
                <w:rFonts w:asciiTheme="minorHAnsi" w:hAnsiTheme="minorHAnsi" w:cstheme="minorHAnsi"/>
                <w:spacing w:val="-6"/>
              </w:rPr>
              <w:t xml:space="preserve"> </w:t>
            </w:r>
            <w:r w:rsidRPr="00A66A98">
              <w:rPr>
                <w:rFonts w:asciiTheme="minorHAnsi" w:hAnsiTheme="minorHAnsi" w:cstheme="minorHAnsi"/>
              </w:rPr>
              <w:t>breeding</w:t>
            </w:r>
            <w:r w:rsidRPr="00A66A98">
              <w:rPr>
                <w:rFonts w:asciiTheme="minorHAnsi" w:hAnsiTheme="minorHAnsi" w:cstheme="minorHAnsi"/>
                <w:spacing w:val="31"/>
                <w:w w:val="99"/>
              </w:rPr>
              <w:t xml:space="preserve"> </w:t>
            </w:r>
            <w:r w:rsidRPr="00A66A98">
              <w:rPr>
                <w:rFonts w:asciiTheme="minorHAnsi" w:hAnsiTheme="minorHAnsi" w:cstheme="minorHAnsi"/>
                <w:spacing w:val="-1"/>
              </w:rPr>
              <w:t>habitat</w:t>
            </w:r>
            <w:r w:rsidRPr="00A66A98">
              <w:rPr>
                <w:rFonts w:asciiTheme="minorHAnsi" w:hAnsiTheme="minorHAnsi" w:cstheme="minorHAnsi"/>
                <w:spacing w:val="-6"/>
              </w:rPr>
              <w:t xml:space="preserve"> </w:t>
            </w:r>
            <w:r w:rsidRPr="00A66A98">
              <w:rPr>
                <w:rFonts w:asciiTheme="minorHAnsi" w:hAnsiTheme="minorHAnsi" w:cstheme="minorHAnsi"/>
              </w:rPr>
              <w:t>at</w:t>
            </w:r>
            <w:r w:rsidRPr="00A66A98">
              <w:rPr>
                <w:rFonts w:asciiTheme="minorHAnsi" w:hAnsiTheme="minorHAnsi" w:cstheme="minorHAnsi"/>
                <w:spacing w:val="-5"/>
              </w:rPr>
              <w:t xml:space="preserve"> </w:t>
            </w:r>
            <w:r w:rsidRPr="00A66A98">
              <w:rPr>
                <w:rFonts w:asciiTheme="minorHAnsi" w:hAnsiTheme="minorHAnsi" w:cstheme="minorHAnsi"/>
                <w:spacing w:val="-1"/>
              </w:rPr>
              <w:t>Narran</w:t>
            </w:r>
            <w:r w:rsidRPr="00A66A98">
              <w:rPr>
                <w:rFonts w:asciiTheme="minorHAnsi" w:hAnsiTheme="minorHAnsi" w:cstheme="minorHAnsi"/>
                <w:spacing w:val="-4"/>
              </w:rPr>
              <w:t xml:space="preserve"> </w:t>
            </w:r>
            <w:r w:rsidRPr="00A66A98">
              <w:rPr>
                <w:rFonts w:asciiTheme="minorHAnsi" w:hAnsiTheme="minorHAnsi" w:cstheme="minorHAnsi"/>
              </w:rPr>
              <w:t>Lakes</w:t>
            </w:r>
          </w:p>
        </w:tc>
        <w:tc>
          <w:tcPr>
            <w:tcW w:w="1670" w:type="dxa"/>
          </w:tcPr>
          <w:p w14:paraId="45DD7A2E" w14:textId="77777777" w:rsidR="00CE389A" w:rsidRPr="00A66A98" w:rsidRDefault="00CE389A" w:rsidP="00987008">
            <w:pPr>
              <w:spacing w:before="20" w:after="20"/>
              <w:jc w:val="center"/>
              <w:rPr>
                <w:rFonts w:asciiTheme="minorHAnsi" w:hAnsiTheme="minorHAnsi" w:cstheme="minorHAnsi"/>
              </w:rPr>
            </w:pPr>
            <w:r w:rsidRPr="00A66A98">
              <w:rPr>
                <w:rFonts w:asciiTheme="minorHAnsi" w:hAnsiTheme="minorHAnsi" w:cstheme="minorHAnsi"/>
                <w:spacing w:val="-1"/>
              </w:rPr>
              <w:t>Critical</w:t>
            </w:r>
          </w:p>
        </w:tc>
        <w:tc>
          <w:tcPr>
            <w:tcW w:w="4348" w:type="dxa"/>
          </w:tcPr>
          <w:p w14:paraId="5CA50DC7"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Enhance</w:t>
            </w:r>
            <w:r w:rsidRPr="00A66A98">
              <w:rPr>
                <w:rFonts w:asciiTheme="minorHAnsi" w:hAnsiTheme="minorHAnsi" w:cstheme="minorHAnsi"/>
                <w:spacing w:val="-3"/>
              </w:rPr>
              <w:t xml:space="preserve"> </w:t>
            </w:r>
            <w:r w:rsidRPr="00A66A98">
              <w:rPr>
                <w:rFonts w:asciiTheme="minorHAnsi" w:hAnsiTheme="minorHAnsi" w:cstheme="minorHAnsi"/>
              </w:rPr>
              <w:t>a</w:t>
            </w:r>
            <w:r w:rsidRPr="00A66A98">
              <w:rPr>
                <w:rFonts w:asciiTheme="minorHAnsi" w:hAnsiTheme="minorHAnsi" w:cstheme="minorHAnsi"/>
                <w:spacing w:val="-5"/>
              </w:rPr>
              <w:t xml:space="preserve"> </w:t>
            </w:r>
            <w:r w:rsidRPr="00A66A98">
              <w:rPr>
                <w:rFonts w:asciiTheme="minorHAnsi" w:hAnsiTheme="minorHAnsi" w:cstheme="minorHAnsi"/>
                <w:spacing w:val="-1"/>
              </w:rPr>
              <w:t>flow</w:t>
            </w:r>
            <w:r w:rsidRPr="00A66A98">
              <w:rPr>
                <w:rFonts w:asciiTheme="minorHAnsi" w:hAnsiTheme="minorHAnsi" w:cstheme="minorHAnsi"/>
                <w:spacing w:val="-3"/>
              </w:rPr>
              <w:t xml:space="preserve"> </w:t>
            </w:r>
            <w:r w:rsidRPr="00A66A98">
              <w:rPr>
                <w:rFonts w:asciiTheme="minorHAnsi" w:hAnsiTheme="minorHAnsi" w:cstheme="minorHAnsi"/>
                <w:spacing w:val="-1"/>
              </w:rPr>
              <w:t>event</w:t>
            </w:r>
            <w:r w:rsidRPr="00A66A98">
              <w:rPr>
                <w:rFonts w:asciiTheme="minorHAnsi" w:hAnsiTheme="minorHAnsi" w:cstheme="minorHAnsi"/>
                <w:spacing w:val="-5"/>
              </w:rPr>
              <w:t xml:space="preserve"> </w:t>
            </w:r>
            <w:r w:rsidRPr="00A66A98">
              <w:rPr>
                <w:rFonts w:asciiTheme="minorHAnsi" w:hAnsiTheme="minorHAnsi" w:cstheme="minorHAnsi"/>
              </w:rPr>
              <w:t>to</w:t>
            </w:r>
            <w:r w:rsidRPr="00A66A98">
              <w:rPr>
                <w:rFonts w:asciiTheme="minorHAnsi" w:hAnsiTheme="minorHAnsi" w:cstheme="minorHAnsi"/>
                <w:spacing w:val="-4"/>
              </w:rPr>
              <w:t xml:space="preserve"> </w:t>
            </w:r>
            <w:r w:rsidRPr="00A66A98">
              <w:rPr>
                <w:rFonts w:asciiTheme="minorHAnsi" w:hAnsiTheme="minorHAnsi" w:cstheme="minorHAnsi"/>
              </w:rPr>
              <w:t>achieve</w:t>
            </w:r>
            <w:r w:rsidRPr="00A66A98">
              <w:rPr>
                <w:rFonts w:asciiTheme="minorHAnsi" w:hAnsiTheme="minorHAnsi" w:cstheme="minorHAnsi"/>
                <w:spacing w:val="-4"/>
              </w:rPr>
              <w:t xml:space="preserve"> </w:t>
            </w:r>
            <w:r w:rsidRPr="00A66A98">
              <w:rPr>
                <w:rFonts w:asciiTheme="minorHAnsi" w:hAnsiTheme="minorHAnsi" w:cstheme="minorHAnsi"/>
              </w:rPr>
              <w:t>25</w:t>
            </w:r>
            <w:r w:rsidRPr="00A66A98">
              <w:rPr>
                <w:rFonts w:asciiTheme="minorHAnsi" w:hAnsiTheme="minorHAnsi" w:cstheme="minorHAnsi"/>
                <w:spacing w:val="-5"/>
              </w:rPr>
              <w:t xml:space="preserve"> </w:t>
            </w:r>
            <w:r w:rsidRPr="00A66A98">
              <w:rPr>
                <w:rFonts w:asciiTheme="minorHAnsi" w:hAnsiTheme="minorHAnsi" w:cstheme="minorHAnsi"/>
                <w:spacing w:val="-1"/>
              </w:rPr>
              <w:t>GL</w:t>
            </w:r>
            <w:r w:rsidRPr="00A66A98">
              <w:rPr>
                <w:rFonts w:asciiTheme="minorHAnsi" w:hAnsiTheme="minorHAnsi" w:cstheme="minorHAnsi"/>
                <w:spacing w:val="-4"/>
              </w:rPr>
              <w:t xml:space="preserve"> </w:t>
            </w:r>
            <w:r w:rsidRPr="00A66A98">
              <w:rPr>
                <w:rFonts w:asciiTheme="minorHAnsi" w:hAnsiTheme="minorHAnsi" w:cstheme="minorHAnsi"/>
              </w:rPr>
              <w:t>inflow</w:t>
            </w:r>
            <w:r w:rsidRPr="00A66A98">
              <w:rPr>
                <w:rFonts w:asciiTheme="minorHAnsi" w:hAnsiTheme="minorHAnsi" w:cstheme="minorHAnsi"/>
                <w:spacing w:val="-4"/>
              </w:rPr>
              <w:t xml:space="preserve"> </w:t>
            </w:r>
            <w:r w:rsidRPr="00A66A98">
              <w:rPr>
                <w:rFonts w:asciiTheme="minorHAnsi" w:hAnsiTheme="minorHAnsi" w:cstheme="minorHAnsi"/>
              </w:rPr>
              <w:t>to</w:t>
            </w:r>
            <w:r w:rsidRPr="00A66A98">
              <w:rPr>
                <w:rFonts w:asciiTheme="minorHAnsi" w:hAnsiTheme="minorHAnsi" w:cstheme="minorHAnsi"/>
                <w:spacing w:val="-4"/>
              </w:rPr>
              <w:t xml:space="preserve"> </w:t>
            </w:r>
            <w:r w:rsidRPr="00A66A98">
              <w:rPr>
                <w:rFonts w:asciiTheme="minorHAnsi" w:hAnsiTheme="minorHAnsi" w:cstheme="minorHAnsi"/>
                <w:spacing w:val="-1"/>
              </w:rPr>
              <w:t>Narran</w:t>
            </w:r>
            <w:r w:rsidRPr="00A66A98">
              <w:rPr>
                <w:rFonts w:asciiTheme="minorHAnsi" w:hAnsiTheme="minorHAnsi" w:cstheme="minorHAnsi"/>
                <w:spacing w:val="-4"/>
              </w:rPr>
              <w:t xml:space="preserve"> </w:t>
            </w:r>
            <w:r w:rsidRPr="00A66A98">
              <w:rPr>
                <w:rFonts w:asciiTheme="minorHAnsi" w:hAnsiTheme="minorHAnsi" w:cstheme="minorHAnsi"/>
              </w:rPr>
              <w:t>Lakes</w:t>
            </w:r>
            <w:r w:rsidRPr="00A66A98">
              <w:rPr>
                <w:rFonts w:asciiTheme="minorHAnsi" w:hAnsiTheme="minorHAnsi" w:cstheme="minorHAnsi"/>
                <w:spacing w:val="27"/>
              </w:rPr>
              <w:t xml:space="preserve"> </w:t>
            </w:r>
            <w:r w:rsidRPr="00A66A98">
              <w:rPr>
                <w:rFonts w:asciiTheme="minorHAnsi" w:hAnsiTheme="minorHAnsi" w:cstheme="minorHAnsi"/>
                <w:spacing w:val="-1"/>
              </w:rPr>
              <w:t>(action</w:t>
            </w:r>
            <w:r w:rsidRPr="00A66A98">
              <w:rPr>
                <w:rFonts w:asciiTheme="minorHAnsi" w:hAnsiTheme="minorHAnsi" w:cstheme="minorHAnsi"/>
                <w:spacing w:val="-5"/>
              </w:rPr>
              <w:t xml:space="preserve"> </w:t>
            </w:r>
            <w:r w:rsidRPr="00A66A98">
              <w:rPr>
                <w:rFonts w:asciiTheme="minorHAnsi" w:hAnsiTheme="minorHAnsi" w:cstheme="minorHAnsi"/>
                <w:spacing w:val="-1"/>
              </w:rPr>
              <w:t>development</w:t>
            </w:r>
            <w:r w:rsidRPr="00A66A98">
              <w:rPr>
                <w:rFonts w:asciiTheme="minorHAnsi" w:hAnsiTheme="minorHAnsi" w:cstheme="minorHAnsi"/>
                <w:spacing w:val="-7"/>
              </w:rPr>
              <w:t xml:space="preserve"> </w:t>
            </w:r>
            <w:r w:rsidRPr="00A66A98">
              <w:rPr>
                <w:rFonts w:asciiTheme="minorHAnsi" w:hAnsiTheme="minorHAnsi" w:cstheme="minorHAnsi"/>
              </w:rPr>
              <w:t>well</w:t>
            </w:r>
            <w:r w:rsidRPr="00A66A98">
              <w:rPr>
                <w:rFonts w:asciiTheme="minorHAnsi" w:hAnsiTheme="minorHAnsi" w:cstheme="minorHAnsi"/>
                <w:spacing w:val="-5"/>
              </w:rPr>
              <w:t xml:space="preserve"> </w:t>
            </w:r>
            <w:r w:rsidRPr="00A66A98">
              <w:rPr>
                <w:rFonts w:asciiTheme="minorHAnsi" w:hAnsiTheme="minorHAnsi" w:cstheme="minorHAnsi"/>
                <w:spacing w:val="-1"/>
              </w:rPr>
              <w:t>advanced)</w:t>
            </w:r>
          </w:p>
        </w:tc>
      </w:tr>
      <w:tr w:rsidR="00CE389A" w14:paraId="70622800" w14:textId="77777777" w:rsidTr="00987008">
        <w:tc>
          <w:tcPr>
            <w:tcW w:w="3008" w:type="dxa"/>
          </w:tcPr>
          <w:p w14:paraId="1AAC56A1"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Inundation</w:t>
            </w:r>
            <w:r w:rsidRPr="00A66A98">
              <w:rPr>
                <w:rFonts w:asciiTheme="minorHAnsi" w:hAnsiTheme="minorHAnsi" w:cstheme="minorHAnsi"/>
                <w:spacing w:val="-5"/>
              </w:rPr>
              <w:t xml:space="preserve"> </w:t>
            </w:r>
            <w:r w:rsidRPr="00A66A98">
              <w:rPr>
                <w:rFonts w:asciiTheme="minorHAnsi" w:hAnsiTheme="minorHAnsi" w:cstheme="minorHAnsi"/>
                <w:spacing w:val="-2"/>
              </w:rPr>
              <w:t>of</w:t>
            </w:r>
            <w:r w:rsidRPr="00A66A98">
              <w:rPr>
                <w:rFonts w:asciiTheme="minorHAnsi" w:hAnsiTheme="minorHAnsi" w:cstheme="minorHAnsi"/>
                <w:spacing w:val="-5"/>
              </w:rPr>
              <w:t xml:space="preserve"> </w:t>
            </w:r>
            <w:r w:rsidRPr="00A66A98">
              <w:rPr>
                <w:rFonts w:asciiTheme="minorHAnsi" w:hAnsiTheme="minorHAnsi" w:cstheme="minorHAnsi"/>
                <w:spacing w:val="-1"/>
              </w:rPr>
              <w:t>waterbird</w:t>
            </w:r>
            <w:r w:rsidRPr="00A66A98">
              <w:rPr>
                <w:rFonts w:asciiTheme="minorHAnsi" w:hAnsiTheme="minorHAnsi" w:cstheme="minorHAnsi"/>
                <w:spacing w:val="-6"/>
              </w:rPr>
              <w:t xml:space="preserve"> </w:t>
            </w:r>
            <w:r w:rsidRPr="00A66A98">
              <w:rPr>
                <w:rFonts w:asciiTheme="minorHAnsi" w:hAnsiTheme="minorHAnsi" w:cstheme="minorHAnsi"/>
                <w:spacing w:val="-1"/>
              </w:rPr>
              <w:t>breeding</w:t>
            </w:r>
            <w:r w:rsidRPr="00A66A98">
              <w:rPr>
                <w:rFonts w:asciiTheme="minorHAnsi" w:hAnsiTheme="minorHAnsi" w:cstheme="minorHAnsi"/>
                <w:spacing w:val="-6"/>
              </w:rPr>
              <w:t xml:space="preserve"> </w:t>
            </w:r>
            <w:r w:rsidRPr="00A66A98">
              <w:rPr>
                <w:rFonts w:asciiTheme="minorHAnsi" w:hAnsiTheme="minorHAnsi" w:cstheme="minorHAnsi"/>
              </w:rPr>
              <w:t>and</w:t>
            </w:r>
            <w:r w:rsidRPr="00A66A98">
              <w:rPr>
                <w:rFonts w:asciiTheme="minorHAnsi" w:hAnsiTheme="minorHAnsi" w:cstheme="minorHAnsi"/>
                <w:spacing w:val="41"/>
              </w:rPr>
              <w:t xml:space="preserve"> </w:t>
            </w:r>
            <w:r w:rsidRPr="00A66A98">
              <w:rPr>
                <w:rFonts w:asciiTheme="minorHAnsi" w:hAnsiTheme="minorHAnsi" w:cstheme="minorHAnsi"/>
                <w:spacing w:val="-1"/>
              </w:rPr>
              <w:t>foraging</w:t>
            </w:r>
            <w:r w:rsidRPr="00A66A98">
              <w:rPr>
                <w:rFonts w:asciiTheme="minorHAnsi" w:hAnsiTheme="minorHAnsi" w:cstheme="minorHAnsi"/>
                <w:spacing w:val="-7"/>
              </w:rPr>
              <w:t xml:space="preserve"> </w:t>
            </w:r>
            <w:r w:rsidRPr="00A66A98">
              <w:rPr>
                <w:rFonts w:asciiTheme="minorHAnsi" w:hAnsiTheme="minorHAnsi" w:cstheme="minorHAnsi"/>
                <w:spacing w:val="-1"/>
              </w:rPr>
              <w:t>habitat</w:t>
            </w:r>
            <w:r w:rsidRPr="00A66A98">
              <w:rPr>
                <w:rFonts w:asciiTheme="minorHAnsi" w:hAnsiTheme="minorHAnsi" w:cstheme="minorHAnsi"/>
                <w:spacing w:val="-6"/>
              </w:rPr>
              <w:t xml:space="preserve"> </w:t>
            </w:r>
            <w:r w:rsidRPr="00A66A98">
              <w:rPr>
                <w:rFonts w:asciiTheme="minorHAnsi" w:hAnsiTheme="minorHAnsi" w:cstheme="minorHAnsi"/>
                <w:spacing w:val="1"/>
              </w:rPr>
              <w:t>in</w:t>
            </w:r>
            <w:r w:rsidRPr="00A66A98">
              <w:rPr>
                <w:rFonts w:asciiTheme="minorHAnsi" w:hAnsiTheme="minorHAnsi" w:cstheme="minorHAnsi"/>
                <w:spacing w:val="-7"/>
              </w:rPr>
              <w:t xml:space="preserve"> </w:t>
            </w:r>
            <w:r w:rsidRPr="00A66A98">
              <w:rPr>
                <w:rFonts w:asciiTheme="minorHAnsi" w:hAnsiTheme="minorHAnsi" w:cstheme="minorHAnsi"/>
                <w:spacing w:val="-1"/>
              </w:rPr>
              <w:t>northern</w:t>
            </w:r>
            <w:r w:rsidRPr="00A66A98">
              <w:rPr>
                <w:rFonts w:asciiTheme="minorHAnsi" w:hAnsiTheme="minorHAnsi" w:cstheme="minorHAnsi"/>
                <w:spacing w:val="-6"/>
              </w:rPr>
              <w:t xml:space="preserve"> </w:t>
            </w:r>
            <w:r w:rsidRPr="00A66A98">
              <w:rPr>
                <w:rFonts w:asciiTheme="minorHAnsi" w:hAnsiTheme="minorHAnsi" w:cstheme="minorHAnsi"/>
              </w:rPr>
              <w:t>zone</w:t>
            </w:r>
            <w:r w:rsidRPr="00A66A98">
              <w:rPr>
                <w:rFonts w:asciiTheme="minorHAnsi" w:hAnsiTheme="minorHAnsi" w:cstheme="minorHAnsi"/>
                <w:spacing w:val="-5"/>
              </w:rPr>
              <w:t xml:space="preserve"> </w:t>
            </w:r>
            <w:r w:rsidRPr="00A66A98">
              <w:rPr>
                <w:rFonts w:asciiTheme="minorHAnsi" w:hAnsiTheme="minorHAnsi" w:cstheme="minorHAnsi"/>
              </w:rPr>
              <w:t>of</w:t>
            </w:r>
            <w:r w:rsidRPr="00A66A98">
              <w:rPr>
                <w:rFonts w:asciiTheme="minorHAnsi" w:hAnsiTheme="minorHAnsi" w:cstheme="minorHAnsi"/>
                <w:spacing w:val="27"/>
                <w:w w:val="99"/>
              </w:rPr>
              <w:t xml:space="preserve"> </w:t>
            </w:r>
            <w:r w:rsidRPr="00A66A98">
              <w:rPr>
                <w:rFonts w:asciiTheme="minorHAnsi" w:hAnsiTheme="minorHAnsi" w:cstheme="minorHAnsi"/>
                <w:spacing w:val="-1"/>
              </w:rPr>
              <w:t>Narran</w:t>
            </w:r>
            <w:r w:rsidRPr="00A66A98">
              <w:rPr>
                <w:rFonts w:asciiTheme="minorHAnsi" w:hAnsiTheme="minorHAnsi" w:cstheme="minorHAnsi"/>
                <w:spacing w:val="-7"/>
              </w:rPr>
              <w:t xml:space="preserve"> </w:t>
            </w:r>
            <w:r w:rsidRPr="00A66A98">
              <w:rPr>
                <w:rFonts w:asciiTheme="minorHAnsi" w:hAnsiTheme="minorHAnsi" w:cstheme="minorHAnsi"/>
              </w:rPr>
              <w:t>Lakes</w:t>
            </w:r>
          </w:p>
        </w:tc>
        <w:tc>
          <w:tcPr>
            <w:tcW w:w="1670" w:type="dxa"/>
          </w:tcPr>
          <w:p w14:paraId="60841EDA" w14:textId="77777777" w:rsidR="00CE389A" w:rsidRPr="00A66A98" w:rsidRDefault="00CE389A" w:rsidP="00987008">
            <w:pPr>
              <w:spacing w:before="20" w:after="20"/>
              <w:jc w:val="center"/>
              <w:rPr>
                <w:rFonts w:asciiTheme="minorHAnsi" w:hAnsiTheme="minorHAnsi" w:cstheme="minorHAnsi"/>
              </w:rPr>
            </w:pPr>
            <w:r w:rsidRPr="00A66A98">
              <w:rPr>
                <w:rFonts w:asciiTheme="minorHAnsi" w:hAnsiTheme="minorHAnsi" w:cstheme="minorHAnsi"/>
                <w:spacing w:val="-1"/>
              </w:rPr>
              <w:t>Critical</w:t>
            </w:r>
          </w:p>
        </w:tc>
        <w:tc>
          <w:tcPr>
            <w:tcW w:w="4348" w:type="dxa"/>
          </w:tcPr>
          <w:p w14:paraId="47A06C28"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Enhance</w:t>
            </w:r>
            <w:r w:rsidRPr="00A66A98">
              <w:rPr>
                <w:rFonts w:asciiTheme="minorHAnsi" w:hAnsiTheme="minorHAnsi" w:cstheme="minorHAnsi"/>
                <w:spacing w:val="-3"/>
              </w:rPr>
              <w:t xml:space="preserve"> </w:t>
            </w:r>
            <w:r w:rsidRPr="00A66A98">
              <w:rPr>
                <w:rFonts w:asciiTheme="minorHAnsi" w:hAnsiTheme="minorHAnsi" w:cstheme="minorHAnsi"/>
              </w:rPr>
              <w:t>a</w:t>
            </w:r>
            <w:r w:rsidRPr="00A66A98">
              <w:rPr>
                <w:rFonts w:asciiTheme="minorHAnsi" w:hAnsiTheme="minorHAnsi" w:cstheme="minorHAnsi"/>
                <w:spacing w:val="-5"/>
              </w:rPr>
              <w:t xml:space="preserve"> </w:t>
            </w:r>
            <w:r w:rsidRPr="00A66A98">
              <w:rPr>
                <w:rFonts w:asciiTheme="minorHAnsi" w:hAnsiTheme="minorHAnsi" w:cstheme="minorHAnsi"/>
                <w:spacing w:val="-1"/>
              </w:rPr>
              <w:t>flow</w:t>
            </w:r>
            <w:r w:rsidRPr="00A66A98">
              <w:rPr>
                <w:rFonts w:asciiTheme="minorHAnsi" w:hAnsiTheme="minorHAnsi" w:cstheme="minorHAnsi"/>
                <w:spacing w:val="-3"/>
              </w:rPr>
              <w:t xml:space="preserve"> </w:t>
            </w:r>
            <w:r w:rsidRPr="00A66A98">
              <w:rPr>
                <w:rFonts w:asciiTheme="minorHAnsi" w:hAnsiTheme="minorHAnsi" w:cstheme="minorHAnsi"/>
                <w:spacing w:val="-1"/>
              </w:rPr>
              <w:t>event</w:t>
            </w:r>
            <w:r w:rsidRPr="00A66A98">
              <w:rPr>
                <w:rFonts w:asciiTheme="minorHAnsi" w:hAnsiTheme="minorHAnsi" w:cstheme="minorHAnsi"/>
                <w:spacing w:val="-5"/>
              </w:rPr>
              <w:t xml:space="preserve"> </w:t>
            </w:r>
            <w:r w:rsidRPr="00A66A98">
              <w:rPr>
                <w:rFonts w:asciiTheme="minorHAnsi" w:hAnsiTheme="minorHAnsi" w:cstheme="minorHAnsi"/>
              </w:rPr>
              <w:t>to</w:t>
            </w:r>
            <w:r w:rsidRPr="00A66A98">
              <w:rPr>
                <w:rFonts w:asciiTheme="minorHAnsi" w:hAnsiTheme="minorHAnsi" w:cstheme="minorHAnsi"/>
                <w:spacing w:val="-4"/>
              </w:rPr>
              <w:t xml:space="preserve"> </w:t>
            </w:r>
            <w:r w:rsidRPr="00A66A98">
              <w:rPr>
                <w:rFonts w:asciiTheme="minorHAnsi" w:hAnsiTheme="minorHAnsi" w:cstheme="minorHAnsi"/>
              </w:rPr>
              <w:t>achieve</w:t>
            </w:r>
            <w:r w:rsidRPr="00A66A98">
              <w:rPr>
                <w:rFonts w:asciiTheme="minorHAnsi" w:hAnsiTheme="minorHAnsi" w:cstheme="minorHAnsi"/>
                <w:spacing w:val="-4"/>
              </w:rPr>
              <w:t xml:space="preserve"> </w:t>
            </w:r>
            <w:r w:rsidRPr="00A66A98">
              <w:rPr>
                <w:rFonts w:asciiTheme="minorHAnsi" w:hAnsiTheme="minorHAnsi" w:cstheme="minorHAnsi"/>
              </w:rPr>
              <w:t>50</w:t>
            </w:r>
            <w:r w:rsidRPr="00A66A98">
              <w:rPr>
                <w:rFonts w:asciiTheme="minorHAnsi" w:hAnsiTheme="minorHAnsi" w:cstheme="minorHAnsi"/>
                <w:spacing w:val="-5"/>
              </w:rPr>
              <w:t xml:space="preserve"> </w:t>
            </w:r>
            <w:r w:rsidRPr="00A66A98">
              <w:rPr>
                <w:rFonts w:asciiTheme="minorHAnsi" w:hAnsiTheme="minorHAnsi" w:cstheme="minorHAnsi"/>
                <w:spacing w:val="-1"/>
              </w:rPr>
              <w:t>GL</w:t>
            </w:r>
            <w:r w:rsidRPr="00A66A98">
              <w:rPr>
                <w:rFonts w:asciiTheme="minorHAnsi" w:hAnsiTheme="minorHAnsi" w:cstheme="minorHAnsi"/>
                <w:spacing w:val="-4"/>
              </w:rPr>
              <w:t xml:space="preserve"> </w:t>
            </w:r>
            <w:r w:rsidRPr="00A66A98">
              <w:rPr>
                <w:rFonts w:asciiTheme="minorHAnsi" w:hAnsiTheme="minorHAnsi" w:cstheme="minorHAnsi"/>
              </w:rPr>
              <w:t>inflow</w:t>
            </w:r>
            <w:r w:rsidRPr="00A66A98">
              <w:rPr>
                <w:rFonts w:asciiTheme="minorHAnsi" w:hAnsiTheme="minorHAnsi" w:cstheme="minorHAnsi"/>
                <w:spacing w:val="-4"/>
              </w:rPr>
              <w:t xml:space="preserve"> </w:t>
            </w:r>
            <w:r w:rsidRPr="00A66A98">
              <w:rPr>
                <w:rFonts w:asciiTheme="minorHAnsi" w:hAnsiTheme="minorHAnsi" w:cstheme="minorHAnsi"/>
              </w:rPr>
              <w:t>to</w:t>
            </w:r>
            <w:r w:rsidRPr="00A66A98">
              <w:rPr>
                <w:rFonts w:asciiTheme="minorHAnsi" w:hAnsiTheme="minorHAnsi" w:cstheme="minorHAnsi"/>
                <w:spacing w:val="-4"/>
              </w:rPr>
              <w:t xml:space="preserve"> </w:t>
            </w:r>
            <w:r w:rsidRPr="00A66A98">
              <w:rPr>
                <w:rFonts w:asciiTheme="minorHAnsi" w:hAnsiTheme="minorHAnsi" w:cstheme="minorHAnsi"/>
                <w:spacing w:val="-1"/>
              </w:rPr>
              <w:t>Narran</w:t>
            </w:r>
            <w:r w:rsidRPr="00A66A98">
              <w:rPr>
                <w:rFonts w:asciiTheme="minorHAnsi" w:hAnsiTheme="minorHAnsi" w:cstheme="minorHAnsi"/>
                <w:spacing w:val="-4"/>
              </w:rPr>
              <w:t xml:space="preserve"> </w:t>
            </w:r>
            <w:r w:rsidRPr="00A66A98">
              <w:rPr>
                <w:rFonts w:asciiTheme="minorHAnsi" w:hAnsiTheme="minorHAnsi" w:cstheme="minorHAnsi"/>
              </w:rPr>
              <w:t>Lakes</w:t>
            </w:r>
            <w:r w:rsidRPr="00A66A98">
              <w:rPr>
                <w:rFonts w:asciiTheme="minorHAnsi" w:hAnsiTheme="minorHAnsi" w:cstheme="minorHAnsi"/>
                <w:spacing w:val="27"/>
              </w:rPr>
              <w:t xml:space="preserve"> </w:t>
            </w:r>
            <w:r w:rsidRPr="00A66A98">
              <w:rPr>
                <w:rFonts w:asciiTheme="minorHAnsi" w:hAnsiTheme="minorHAnsi" w:cstheme="minorHAnsi"/>
                <w:spacing w:val="-1"/>
              </w:rPr>
              <w:t>(action</w:t>
            </w:r>
            <w:r w:rsidRPr="00A66A98">
              <w:rPr>
                <w:rFonts w:asciiTheme="minorHAnsi" w:hAnsiTheme="minorHAnsi" w:cstheme="minorHAnsi"/>
                <w:spacing w:val="-5"/>
              </w:rPr>
              <w:t xml:space="preserve"> </w:t>
            </w:r>
            <w:r w:rsidRPr="00A66A98">
              <w:rPr>
                <w:rFonts w:asciiTheme="minorHAnsi" w:hAnsiTheme="minorHAnsi" w:cstheme="minorHAnsi"/>
                <w:spacing w:val="-1"/>
              </w:rPr>
              <w:t>development</w:t>
            </w:r>
            <w:r w:rsidRPr="00A66A98">
              <w:rPr>
                <w:rFonts w:asciiTheme="minorHAnsi" w:hAnsiTheme="minorHAnsi" w:cstheme="minorHAnsi"/>
                <w:spacing w:val="-7"/>
              </w:rPr>
              <w:t xml:space="preserve"> </w:t>
            </w:r>
            <w:r w:rsidRPr="00A66A98">
              <w:rPr>
                <w:rFonts w:asciiTheme="minorHAnsi" w:hAnsiTheme="minorHAnsi" w:cstheme="minorHAnsi"/>
              </w:rPr>
              <w:t>well</w:t>
            </w:r>
            <w:r w:rsidRPr="00A66A98">
              <w:rPr>
                <w:rFonts w:asciiTheme="minorHAnsi" w:hAnsiTheme="minorHAnsi" w:cstheme="minorHAnsi"/>
                <w:spacing w:val="-5"/>
              </w:rPr>
              <w:t xml:space="preserve"> </w:t>
            </w:r>
            <w:r w:rsidRPr="00A66A98">
              <w:rPr>
                <w:rFonts w:asciiTheme="minorHAnsi" w:hAnsiTheme="minorHAnsi" w:cstheme="minorHAnsi"/>
                <w:spacing w:val="-1"/>
              </w:rPr>
              <w:t>advanced)</w:t>
            </w:r>
          </w:p>
        </w:tc>
      </w:tr>
      <w:tr w:rsidR="00CE389A" w14:paraId="42959F66" w14:textId="77777777" w:rsidTr="00987008">
        <w:tc>
          <w:tcPr>
            <w:tcW w:w="3008" w:type="dxa"/>
            <w:shd w:val="clear" w:color="auto" w:fill="D9D9D9" w:themeFill="background1" w:themeFillShade="D9"/>
          </w:tcPr>
          <w:p w14:paraId="00A5704E"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Toorale</w:t>
            </w:r>
            <w:r w:rsidRPr="00A66A98">
              <w:rPr>
                <w:rFonts w:asciiTheme="minorHAnsi" w:hAnsiTheme="minorHAnsi" w:cstheme="minorHAnsi"/>
                <w:spacing w:val="-5"/>
              </w:rPr>
              <w:t xml:space="preserve"> </w:t>
            </w:r>
            <w:r w:rsidRPr="00A66A98">
              <w:rPr>
                <w:rFonts w:asciiTheme="minorHAnsi" w:hAnsiTheme="minorHAnsi" w:cstheme="minorHAnsi"/>
                <w:spacing w:val="-1"/>
              </w:rPr>
              <w:t>Western</w:t>
            </w:r>
            <w:r w:rsidRPr="00A66A98">
              <w:rPr>
                <w:rFonts w:asciiTheme="minorHAnsi" w:hAnsiTheme="minorHAnsi" w:cstheme="minorHAnsi"/>
                <w:spacing w:val="-6"/>
              </w:rPr>
              <w:t xml:space="preserve"> </w:t>
            </w:r>
            <w:r w:rsidRPr="00A66A98">
              <w:rPr>
                <w:rFonts w:asciiTheme="minorHAnsi" w:hAnsiTheme="minorHAnsi" w:cstheme="minorHAnsi"/>
                <w:spacing w:val="-1"/>
              </w:rPr>
              <w:t>Floodplain</w:t>
            </w:r>
            <w:r w:rsidRPr="00A66A98">
              <w:rPr>
                <w:rFonts w:asciiTheme="minorHAnsi" w:hAnsiTheme="minorHAnsi" w:cstheme="minorHAnsi"/>
                <w:spacing w:val="-7"/>
              </w:rPr>
              <w:t xml:space="preserve"> </w:t>
            </w:r>
            <w:r w:rsidRPr="00A66A98">
              <w:rPr>
                <w:rFonts w:asciiTheme="minorHAnsi" w:hAnsiTheme="minorHAnsi" w:cstheme="minorHAnsi"/>
                <w:spacing w:val="-1"/>
              </w:rPr>
              <w:t>wetland</w:t>
            </w:r>
            <w:r w:rsidRPr="00A66A98">
              <w:rPr>
                <w:rFonts w:asciiTheme="minorHAnsi" w:hAnsiTheme="minorHAnsi" w:cstheme="minorHAnsi"/>
                <w:spacing w:val="25"/>
              </w:rPr>
              <w:t xml:space="preserve"> </w:t>
            </w:r>
            <w:r w:rsidRPr="00A66A98">
              <w:rPr>
                <w:rFonts w:asciiTheme="minorHAnsi" w:hAnsiTheme="minorHAnsi" w:cstheme="minorHAnsi"/>
                <w:spacing w:val="-1"/>
              </w:rPr>
              <w:t>inundation</w:t>
            </w:r>
          </w:p>
        </w:tc>
        <w:tc>
          <w:tcPr>
            <w:tcW w:w="1670" w:type="dxa"/>
            <w:shd w:val="clear" w:color="auto" w:fill="D9D9D9" w:themeFill="background1" w:themeFillShade="D9"/>
          </w:tcPr>
          <w:p w14:paraId="65D20DD1" w14:textId="332AF8A2" w:rsidR="00CE389A" w:rsidRPr="00A66A98" w:rsidRDefault="00FA51A1" w:rsidP="00987008">
            <w:pPr>
              <w:spacing w:before="20" w:after="20"/>
              <w:jc w:val="center"/>
              <w:rPr>
                <w:rFonts w:asciiTheme="minorHAnsi" w:hAnsiTheme="minorHAnsi" w:cstheme="minorHAnsi"/>
              </w:rPr>
            </w:pPr>
            <w:r>
              <w:rPr>
                <w:rFonts w:asciiTheme="minorHAnsi" w:hAnsiTheme="minorHAnsi" w:cstheme="minorHAnsi"/>
                <w:spacing w:val="-1"/>
              </w:rPr>
              <w:t>Low</w:t>
            </w:r>
          </w:p>
        </w:tc>
        <w:tc>
          <w:tcPr>
            <w:tcW w:w="4348" w:type="dxa"/>
            <w:shd w:val="clear" w:color="auto" w:fill="D9D9D9" w:themeFill="background1" w:themeFillShade="D9"/>
          </w:tcPr>
          <w:p w14:paraId="4668EE95"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Enhance</w:t>
            </w:r>
            <w:r w:rsidRPr="00A66A98">
              <w:rPr>
                <w:rFonts w:asciiTheme="minorHAnsi" w:hAnsiTheme="minorHAnsi" w:cstheme="minorHAnsi"/>
                <w:spacing w:val="-5"/>
              </w:rPr>
              <w:t xml:space="preserve"> </w:t>
            </w:r>
            <w:r w:rsidRPr="00A66A98">
              <w:rPr>
                <w:rFonts w:asciiTheme="minorHAnsi" w:hAnsiTheme="minorHAnsi" w:cstheme="minorHAnsi"/>
                <w:spacing w:val="-1"/>
              </w:rPr>
              <w:t>overflow</w:t>
            </w:r>
            <w:r w:rsidRPr="00A66A98">
              <w:rPr>
                <w:rFonts w:asciiTheme="minorHAnsi" w:hAnsiTheme="minorHAnsi" w:cstheme="minorHAnsi"/>
                <w:spacing w:val="-6"/>
              </w:rPr>
              <w:t xml:space="preserve"> </w:t>
            </w:r>
            <w:r w:rsidRPr="00A66A98">
              <w:rPr>
                <w:rFonts w:asciiTheme="minorHAnsi" w:hAnsiTheme="minorHAnsi" w:cstheme="minorHAnsi"/>
              </w:rPr>
              <w:t>from</w:t>
            </w:r>
            <w:r w:rsidRPr="00A66A98">
              <w:rPr>
                <w:rFonts w:asciiTheme="minorHAnsi" w:hAnsiTheme="minorHAnsi" w:cstheme="minorHAnsi"/>
                <w:spacing w:val="-8"/>
              </w:rPr>
              <w:t xml:space="preserve"> </w:t>
            </w:r>
            <w:r w:rsidRPr="00A66A98">
              <w:rPr>
                <w:rFonts w:asciiTheme="minorHAnsi" w:hAnsiTheme="minorHAnsi" w:cstheme="minorHAnsi"/>
                <w:spacing w:val="-1"/>
              </w:rPr>
              <w:t>Boera</w:t>
            </w:r>
            <w:r w:rsidRPr="00A66A98">
              <w:rPr>
                <w:rFonts w:asciiTheme="minorHAnsi" w:hAnsiTheme="minorHAnsi" w:cstheme="minorHAnsi"/>
                <w:spacing w:val="-6"/>
              </w:rPr>
              <w:t xml:space="preserve"> </w:t>
            </w:r>
            <w:r w:rsidRPr="00A66A98">
              <w:rPr>
                <w:rFonts w:asciiTheme="minorHAnsi" w:hAnsiTheme="minorHAnsi" w:cstheme="minorHAnsi"/>
                <w:spacing w:val="-1"/>
              </w:rPr>
              <w:t>Dam</w:t>
            </w:r>
            <w:r w:rsidRPr="00A66A98">
              <w:rPr>
                <w:rFonts w:asciiTheme="minorHAnsi" w:hAnsiTheme="minorHAnsi" w:cstheme="minorHAnsi"/>
                <w:spacing w:val="-8"/>
              </w:rPr>
              <w:t xml:space="preserve"> </w:t>
            </w:r>
            <w:r w:rsidRPr="00A66A98">
              <w:rPr>
                <w:rFonts w:asciiTheme="minorHAnsi" w:hAnsiTheme="minorHAnsi" w:cstheme="minorHAnsi"/>
              </w:rPr>
              <w:t>to</w:t>
            </w:r>
            <w:r w:rsidRPr="00A66A98">
              <w:rPr>
                <w:rFonts w:asciiTheme="minorHAnsi" w:hAnsiTheme="minorHAnsi" w:cstheme="minorHAnsi"/>
                <w:spacing w:val="-6"/>
              </w:rPr>
              <w:t xml:space="preserve"> </w:t>
            </w:r>
            <w:r w:rsidRPr="00A66A98">
              <w:rPr>
                <w:rFonts w:asciiTheme="minorHAnsi" w:hAnsiTheme="minorHAnsi" w:cstheme="minorHAnsi"/>
              </w:rPr>
              <w:t xml:space="preserve">the </w:t>
            </w:r>
            <w:r w:rsidRPr="00A66A98">
              <w:rPr>
                <w:rFonts w:asciiTheme="minorHAnsi" w:hAnsiTheme="minorHAnsi" w:cstheme="minorHAnsi"/>
                <w:spacing w:val="-2"/>
              </w:rPr>
              <w:t>Western</w:t>
            </w:r>
            <w:r w:rsidRPr="00A66A98">
              <w:rPr>
                <w:rFonts w:asciiTheme="minorHAnsi" w:hAnsiTheme="minorHAnsi" w:cstheme="minorHAnsi"/>
                <w:spacing w:val="-4"/>
              </w:rPr>
              <w:t xml:space="preserve"> </w:t>
            </w:r>
            <w:r w:rsidRPr="00A66A98">
              <w:rPr>
                <w:rFonts w:asciiTheme="minorHAnsi" w:hAnsiTheme="minorHAnsi" w:cstheme="minorHAnsi"/>
              </w:rPr>
              <w:t>Floodplain</w:t>
            </w:r>
            <w:r w:rsidRPr="00A66A98">
              <w:rPr>
                <w:rFonts w:asciiTheme="minorHAnsi" w:hAnsiTheme="minorHAnsi" w:cstheme="minorHAnsi"/>
                <w:position w:val="5"/>
              </w:rPr>
              <w:t>#</w:t>
            </w:r>
          </w:p>
        </w:tc>
      </w:tr>
      <w:tr w:rsidR="00CE389A" w14:paraId="5824AE45" w14:textId="77777777" w:rsidTr="00987008">
        <w:tc>
          <w:tcPr>
            <w:tcW w:w="3008" w:type="dxa"/>
          </w:tcPr>
          <w:p w14:paraId="0110DAA9"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Fresh</w:t>
            </w:r>
            <w:r w:rsidRPr="00A66A98">
              <w:rPr>
                <w:rFonts w:asciiTheme="minorHAnsi" w:hAnsiTheme="minorHAnsi" w:cstheme="minorHAnsi"/>
                <w:spacing w:val="-5"/>
              </w:rPr>
              <w:t xml:space="preserve"> </w:t>
            </w:r>
            <w:r w:rsidRPr="00A66A98">
              <w:rPr>
                <w:rFonts w:asciiTheme="minorHAnsi" w:hAnsiTheme="minorHAnsi" w:cstheme="minorHAnsi"/>
                <w:spacing w:val="1"/>
              </w:rPr>
              <w:t>in</w:t>
            </w:r>
            <w:r w:rsidRPr="00A66A98">
              <w:rPr>
                <w:rFonts w:asciiTheme="minorHAnsi" w:hAnsiTheme="minorHAnsi" w:cstheme="minorHAnsi"/>
                <w:spacing w:val="-3"/>
              </w:rPr>
              <w:t xml:space="preserve"> </w:t>
            </w:r>
            <w:r w:rsidRPr="00A66A98">
              <w:rPr>
                <w:rFonts w:asciiTheme="minorHAnsi" w:hAnsiTheme="minorHAnsi" w:cstheme="minorHAnsi"/>
              </w:rPr>
              <w:t>the</w:t>
            </w:r>
            <w:r w:rsidRPr="00A66A98">
              <w:rPr>
                <w:rFonts w:asciiTheme="minorHAnsi" w:hAnsiTheme="minorHAnsi" w:cstheme="minorHAnsi"/>
                <w:spacing w:val="-5"/>
              </w:rPr>
              <w:t xml:space="preserve"> </w:t>
            </w:r>
            <w:r w:rsidRPr="00A66A98">
              <w:rPr>
                <w:rFonts w:asciiTheme="minorHAnsi" w:hAnsiTheme="minorHAnsi" w:cstheme="minorHAnsi"/>
                <w:spacing w:val="-1"/>
              </w:rPr>
              <w:t>Narran</w:t>
            </w:r>
            <w:r w:rsidRPr="00A66A98">
              <w:rPr>
                <w:rFonts w:asciiTheme="minorHAnsi" w:hAnsiTheme="minorHAnsi" w:cstheme="minorHAnsi"/>
                <w:spacing w:val="-3"/>
              </w:rPr>
              <w:t xml:space="preserve"> </w:t>
            </w:r>
            <w:r w:rsidRPr="00A66A98">
              <w:rPr>
                <w:rFonts w:asciiTheme="minorHAnsi" w:hAnsiTheme="minorHAnsi" w:cstheme="minorHAnsi"/>
                <w:spacing w:val="-1"/>
              </w:rPr>
              <w:t>River</w:t>
            </w:r>
            <w:r w:rsidRPr="00A66A98">
              <w:rPr>
                <w:rFonts w:asciiTheme="minorHAnsi" w:hAnsiTheme="minorHAnsi" w:cstheme="minorHAnsi"/>
                <w:spacing w:val="-4"/>
              </w:rPr>
              <w:t xml:space="preserve"> </w:t>
            </w:r>
            <w:r w:rsidRPr="00A66A98">
              <w:rPr>
                <w:rFonts w:asciiTheme="minorHAnsi" w:hAnsiTheme="minorHAnsi" w:cstheme="minorHAnsi"/>
                <w:spacing w:val="-1"/>
              </w:rPr>
              <w:t>for</w:t>
            </w:r>
            <w:r w:rsidRPr="00A66A98">
              <w:rPr>
                <w:rFonts w:asciiTheme="minorHAnsi" w:hAnsiTheme="minorHAnsi" w:cstheme="minorHAnsi"/>
                <w:spacing w:val="-4"/>
              </w:rPr>
              <w:t xml:space="preserve"> </w:t>
            </w:r>
            <w:r w:rsidRPr="00A66A98">
              <w:rPr>
                <w:rFonts w:asciiTheme="minorHAnsi" w:hAnsiTheme="minorHAnsi" w:cstheme="minorHAnsi"/>
                <w:spacing w:val="-1"/>
              </w:rPr>
              <w:t>fish</w:t>
            </w:r>
            <w:r w:rsidRPr="00A66A98">
              <w:rPr>
                <w:rFonts w:asciiTheme="minorHAnsi" w:hAnsiTheme="minorHAnsi" w:cstheme="minorHAnsi"/>
                <w:spacing w:val="29"/>
                <w:w w:val="99"/>
              </w:rPr>
              <w:t xml:space="preserve"> </w:t>
            </w:r>
            <w:r w:rsidRPr="00A66A98">
              <w:rPr>
                <w:rFonts w:asciiTheme="minorHAnsi" w:hAnsiTheme="minorHAnsi" w:cstheme="minorHAnsi"/>
                <w:spacing w:val="-1"/>
              </w:rPr>
              <w:t>migration</w:t>
            </w:r>
          </w:p>
        </w:tc>
        <w:tc>
          <w:tcPr>
            <w:tcW w:w="1670" w:type="dxa"/>
          </w:tcPr>
          <w:p w14:paraId="7EA12742" w14:textId="77777777" w:rsidR="00CE389A" w:rsidRPr="00A66A98" w:rsidRDefault="00CE389A" w:rsidP="00987008">
            <w:pPr>
              <w:spacing w:before="20" w:after="20"/>
              <w:jc w:val="center"/>
              <w:rPr>
                <w:rFonts w:asciiTheme="minorHAnsi" w:hAnsiTheme="minorHAnsi" w:cstheme="minorHAnsi"/>
              </w:rPr>
            </w:pPr>
            <w:r w:rsidRPr="00A66A98">
              <w:rPr>
                <w:rFonts w:asciiTheme="minorHAnsi" w:hAnsiTheme="minorHAnsi" w:cstheme="minorHAnsi"/>
                <w:spacing w:val="-1"/>
              </w:rPr>
              <w:t>Critical</w:t>
            </w:r>
          </w:p>
        </w:tc>
        <w:tc>
          <w:tcPr>
            <w:tcW w:w="4348" w:type="dxa"/>
          </w:tcPr>
          <w:p w14:paraId="076C1315"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Enhance</w:t>
            </w:r>
            <w:r w:rsidRPr="00A66A98">
              <w:rPr>
                <w:rFonts w:asciiTheme="minorHAnsi" w:hAnsiTheme="minorHAnsi" w:cstheme="minorHAnsi"/>
                <w:spacing w:val="-5"/>
              </w:rPr>
              <w:t xml:space="preserve"> </w:t>
            </w:r>
            <w:r w:rsidRPr="00A66A98">
              <w:rPr>
                <w:rFonts w:asciiTheme="minorHAnsi" w:hAnsiTheme="minorHAnsi" w:cstheme="minorHAnsi"/>
                <w:spacing w:val="-1"/>
              </w:rPr>
              <w:t>flows</w:t>
            </w:r>
            <w:r w:rsidRPr="00A66A98">
              <w:rPr>
                <w:rFonts w:asciiTheme="minorHAnsi" w:hAnsiTheme="minorHAnsi" w:cstheme="minorHAnsi"/>
                <w:spacing w:val="-3"/>
              </w:rPr>
              <w:t xml:space="preserve"> </w:t>
            </w:r>
            <w:r w:rsidRPr="00A66A98">
              <w:rPr>
                <w:rFonts w:asciiTheme="minorHAnsi" w:hAnsiTheme="minorHAnsi" w:cstheme="minorHAnsi"/>
                <w:spacing w:val="-1"/>
              </w:rPr>
              <w:t>to</w:t>
            </w:r>
            <w:r w:rsidRPr="00A66A98">
              <w:rPr>
                <w:rFonts w:asciiTheme="minorHAnsi" w:hAnsiTheme="minorHAnsi" w:cstheme="minorHAnsi"/>
                <w:spacing w:val="-2"/>
              </w:rPr>
              <w:t xml:space="preserve"> </w:t>
            </w:r>
            <w:r w:rsidRPr="00A66A98">
              <w:rPr>
                <w:rFonts w:asciiTheme="minorHAnsi" w:hAnsiTheme="minorHAnsi" w:cstheme="minorHAnsi"/>
                <w:spacing w:val="-1"/>
              </w:rPr>
              <w:t>achieve</w:t>
            </w:r>
            <w:r w:rsidRPr="00A66A98">
              <w:rPr>
                <w:rFonts w:asciiTheme="minorHAnsi" w:hAnsiTheme="minorHAnsi" w:cstheme="minorHAnsi"/>
                <w:spacing w:val="-2"/>
              </w:rPr>
              <w:t xml:space="preserve"> </w:t>
            </w:r>
            <w:r w:rsidRPr="00A66A98">
              <w:rPr>
                <w:rFonts w:asciiTheme="minorHAnsi" w:hAnsiTheme="minorHAnsi" w:cstheme="minorHAnsi"/>
                <w:spacing w:val="-1"/>
              </w:rPr>
              <w:t>1,000</w:t>
            </w:r>
            <w:r w:rsidRPr="00A66A98">
              <w:rPr>
                <w:rFonts w:asciiTheme="minorHAnsi" w:hAnsiTheme="minorHAnsi" w:cstheme="minorHAnsi"/>
                <w:spacing w:val="-2"/>
              </w:rPr>
              <w:t xml:space="preserve"> </w:t>
            </w:r>
            <w:r w:rsidRPr="00A66A98">
              <w:rPr>
                <w:rFonts w:asciiTheme="minorHAnsi" w:hAnsiTheme="minorHAnsi" w:cstheme="minorHAnsi"/>
                <w:spacing w:val="-1"/>
              </w:rPr>
              <w:t>ML/day</w:t>
            </w:r>
            <w:r w:rsidRPr="00A66A98">
              <w:rPr>
                <w:rFonts w:asciiTheme="minorHAnsi" w:hAnsiTheme="minorHAnsi" w:cstheme="minorHAnsi"/>
                <w:spacing w:val="-3"/>
              </w:rPr>
              <w:t xml:space="preserve"> </w:t>
            </w:r>
            <w:r w:rsidRPr="00A66A98">
              <w:rPr>
                <w:rFonts w:asciiTheme="minorHAnsi" w:hAnsiTheme="minorHAnsi" w:cstheme="minorHAnsi"/>
                <w:spacing w:val="-1"/>
              </w:rPr>
              <w:t>for</w:t>
            </w:r>
            <w:r w:rsidRPr="00A66A98">
              <w:rPr>
                <w:rFonts w:asciiTheme="minorHAnsi" w:hAnsiTheme="minorHAnsi" w:cstheme="minorHAnsi"/>
                <w:spacing w:val="-2"/>
              </w:rPr>
              <w:t xml:space="preserve"> </w:t>
            </w:r>
            <w:r w:rsidRPr="00A66A98">
              <w:rPr>
                <w:rFonts w:asciiTheme="minorHAnsi" w:hAnsiTheme="minorHAnsi" w:cstheme="minorHAnsi"/>
                <w:spacing w:val="-1"/>
              </w:rPr>
              <w:t>14</w:t>
            </w:r>
            <w:r w:rsidRPr="00A66A98">
              <w:rPr>
                <w:rFonts w:asciiTheme="minorHAnsi" w:hAnsiTheme="minorHAnsi" w:cstheme="minorHAnsi"/>
                <w:spacing w:val="-3"/>
              </w:rPr>
              <w:t xml:space="preserve"> </w:t>
            </w:r>
            <w:r w:rsidRPr="00A66A98">
              <w:rPr>
                <w:rFonts w:asciiTheme="minorHAnsi" w:hAnsiTheme="minorHAnsi" w:cstheme="minorHAnsi"/>
                <w:spacing w:val="-1"/>
              </w:rPr>
              <w:t>days</w:t>
            </w:r>
            <w:r w:rsidRPr="00A66A98">
              <w:rPr>
                <w:rFonts w:asciiTheme="minorHAnsi" w:hAnsiTheme="minorHAnsi" w:cstheme="minorHAnsi"/>
                <w:spacing w:val="-3"/>
              </w:rPr>
              <w:t xml:space="preserve"> </w:t>
            </w:r>
            <w:r w:rsidRPr="00A66A98">
              <w:rPr>
                <w:rFonts w:asciiTheme="minorHAnsi" w:hAnsiTheme="minorHAnsi" w:cstheme="minorHAnsi"/>
              </w:rPr>
              <w:t>at</w:t>
            </w:r>
            <w:r w:rsidRPr="00A66A98">
              <w:rPr>
                <w:rFonts w:asciiTheme="minorHAnsi" w:hAnsiTheme="minorHAnsi" w:cstheme="minorHAnsi"/>
                <w:spacing w:val="-4"/>
              </w:rPr>
              <w:t xml:space="preserve"> </w:t>
            </w:r>
            <w:r w:rsidRPr="00A66A98">
              <w:rPr>
                <w:rFonts w:asciiTheme="minorHAnsi" w:hAnsiTheme="minorHAnsi" w:cstheme="minorHAnsi"/>
                <w:spacing w:val="-2"/>
              </w:rPr>
              <w:t>Wilby</w:t>
            </w:r>
            <w:r w:rsidRPr="00A66A98">
              <w:rPr>
                <w:rFonts w:asciiTheme="minorHAnsi" w:hAnsiTheme="minorHAnsi" w:cstheme="minorHAnsi"/>
                <w:spacing w:val="52"/>
              </w:rPr>
              <w:t xml:space="preserve"> </w:t>
            </w:r>
            <w:r w:rsidRPr="00A66A98">
              <w:rPr>
                <w:rFonts w:asciiTheme="minorHAnsi" w:hAnsiTheme="minorHAnsi" w:cstheme="minorHAnsi"/>
                <w:spacing w:val="-1"/>
              </w:rPr>
              <w:t>Wilby. (Likely</w:t>
            </w:r>
            <w:r w:rsidRPr="00A66A98">
              <w:rPr>
                <w:rFonts w:asciiTheme="minorHAnsi" w:hAnsiTheme="minorHAnsi" w:cstheme="minorHAnsi"/>
                <w:spacing w:val="-2"/>
              </w:rPr>
              <w:t xml:space="preserve"> </w:t>
            </w:r>
            <w:r w:rsidRPr="00A66A98">
              <w:rPr>
                <w:rFonts w:asciiTheme="minorHAnsi" w:hAnsiTheme="minorHAnsi" w:cstheme="minorHAnsi"/>
                <w:spacing w:val="-1"/>
              </w:rPr>
              <w:t>to</w:t>
            </w:r>
            <w:r w:rsidRPr="00A66A98">
              <w:rPr>
                <w:rFonts w:asciiTheme="minorHAnsi" w:hAnsiTheme="minorHAnsi" w:cstheme="minorHAnsi"/>
                <w:spacing w:val="-3"/>
              </w:rPr>
              <w:t xml:space="preserve"> </w:t>
            </w:r>
            <w:r w:rsidRPr="00A66A98">
              <w:rPr>
                <w:rFonts w:asciiTheme="minorHAnsi" w:hAnsiTheme="minorHAnsi" w:cstheme="minorHAnsi"/>
                <w:spacing w:val="-1"/>
              </w:rPr>
              <w:t>overlap with</w:t>
            </w:r>
            <w:r w:rsidRPr="00A66A98">
              <w:rPr>
                <w:rFonts w:asciiTheme="minorHAnsi" w:hAnsiTheme="minorHAnsi" w:cstheme="minorHAnsi"/>
                <w:spacing w:val="-3"/>
              </w:rPr>
              <w:t xml:space="preserve"> </w:t>
            </w:r>
            <w:r w:rsidRPr="00A66A98">
              <w:rPr>
                <w:rFonts w:asciiTheme="minorHAnsi" w:hAnsiTheme="minorHAnsi" w:cstheme="minorHAnsi"/>
              </w:rPr>
              <w:t>25</w:t>
            </w:r>
            <w:r w:rsidRPr="00A66A98">
              <w:rPr>
                <w:rFonts w:asciiTheme="minorHAnsi" w:hAnsiTheme="minorHAnsi" w:cstheme="minorHAnsi"/>
                <w:spacing w:val="-3"/>
              </w:rPr>
              <w:t xml:space="preserve"> </w:t>
            </w:r>
            <w:r w:rsidRPr="00A66A98">
              <w:rPr>
                <w:rFonts w:asciiTheme="minorHAnsi" w:hAnsiTheme="minorHAnsi" w:cstheme="minorHAnsi"/>
              </w:rPr>
              <w:t>GL</w:t>
            </w:r>
            <w:r w:rsidRPr="00A66A98">
              <w:rPr>
                <w:rFonts w:asciiTheme="minorHAnsi" w:hAnsiTheme="minorHAnsi" w:cstheme="minorHAnsi"/>
                <w:spacing w:val="-5"/>
              </w:rPr>
              <w:t xml:space="preserve"> </w:t>
            </w:r>
            <w:r w:rsidRPr="00A66A98">
              <w:rPr>
                <w:rFonts w:asciiTheme="minorHAnsi" w:hAnsiTheme="minorHAnsi" w:cstheme="minorHAnsi"/>
                <w:spacing w:val="-1"/>
              </w:rPr>
              <w:t>Narran</w:t>
            </w:r>
            <w:r w:rsidRPr="00A66A98">
              <w:rPr>
                <w:rFonts w:asciiTheme="minorHAnsi" w:hAnsiTheme="minorHAnsi" w:cstheme="minorHAnsi"/>
                <w:spacing w:val="-5"/>
              </w:rPr>
              <w:t xml:space="preserve"> </w:t>
            </w:r>
            <w:r w:rsidRPr="00A66A98">
              <w:rPr>
                <w:rFonts w:asciiTheme="minorHAnsi" w:hAnsiTheme="minorHAnsi" w:cstheme="minorHAnsi"/>
                <w:spacing w:val="-1"/>
              </w:rPr>
              <w:t>inflow</w:t>
            </w:r>
            <w:r w:rsidRPr="00A66A98">
              <w:rPr>
                <w:rFonts w:asciiTheme="minorHAnsi" w:hAnsiTheme="minorHAnsi" w:cstheme="minorHAnsi"/>
                <w:spacing w:val="-3"/>
              </w:rPr>
              <w:t xml:space="preserve"> </w:t>
            </w:r>
            <w:r w:rsidRPr="00A66A98">
              <w:rPr>
                <w:rFonts w:asciiTheme="minorHAnsi" w:hAnsiTheme="minorHAnsi" w:cstheme="minorHAnsi"/>
              </w:rPr>
              <w:t>option,</w:t>
            </w:r>
            <w:r w:rsidRPr="00A66A98">
              <w:rPr>
                <w:rFonts w:asciiTheme="minorHAnsi" w:hAnsiTheme="minorHAnsi" w:cstheme="minorHAnsi"/>
                <w:spacing w:val="-5"/>
              </w:rPr>
              <w:t xml:space="preserve"> </w:t>
            </w:r>
            <w:r w:rsidRPr="00A66A98">
              <w:rPr>
                <w:rFonts w:asciiTheme="minorHAnsi" w:hAnsiTheme="minorHAnsi" w:cstheme="minorHAnsi"/>
              </w:rPr>
              <w:t>action</w:t>
            </w:r>
            <w:r w:rsidRPr="00A66A98">
              <w:rPr>
                <w:rFonts w:asciiTheme="minorHAnsi" w:hAnsiTheme="minorHAnsi" w:cstheme="minorHAnsi"/>
                <w:spacing w:val="37"/>
                <w:w w:val="99"/>
              </w:rPr>
              <w:t xml:space="preserve"> </w:t>
            </w:r>
            <w:r w:rsidRPr="00A66A98">
              <w:rPr>
                <w:rFonts w:asciiTheme="minorHAnsi" w:hAnsiTheme="minorHAnsi" w:cstheme="minorHAnsi"/>
                <w:spacing w:val="-1"/>
              </w:rPr>
              <w:t>development</w:t>
            </w:r>
            <w:r w:rsidRPr="00A66A98">
              <w:rPr>
                <w:rFonts w:asciiTheme="minorHAnsi" w:hAnsiTheme="minorHAnsi" w:cstheme="minorHAnsi"/>
                <w:spacing w:val="-8"/>
              </w:rPr>
              <w:t xml:space="preserve"> </w:t>
            </w:r>
            <w:r w:rsidRPr="00A66A98">
              <w:rPr>
                <w:rFonts w:asciiTheme="minorHAnsi" w:hAnsiTheme="minorHAnsi" w:cstheme="minorHAnsi"/>
              </w:rPr>
              <w:t>well</w:t>
            </w:r>
            <w:r w:rsidRPr="00A66A98">
              <w:rPr>
                <w:rFonts w:asciiTheme="minorHAnsi" w:hAnsiTheme="minorHAnsi" w:cstheme="minorHAnsi"/>
                <w:spacing w:val="-5"/>
              </w:rPr>
              <w:t xml:space="preserve"> </w:t>
            </w:r>
            <w:r w:rsidRPr="00A66A98">
              <w:rPr>
                <w:rFonts w:asciiTheme="minorHAnsi" w:hAnsiTheme="minorHAnsi" w:cstheme="minorHAnsi"/>
                <w:spacing w:val="-1"/>
              </w:rPr>
              <w:t>advanced)</w:t>
            </w:r>
          </w:p>
        </w:tc>
      </w:tr>
      <w:tr w:rsidR="00CE389A" w14:paraId="4EF7C7EC" w14:textId="77777777" w:rsidTr="00987008">
        <w:tc>
          <w:tcPr>
            <w:tcW w:w="3008" w:type="dxa"/>
            <w:shd w:val="clear" w:color="auto" w:fill="D9D9D9" w:themeFill="background1" w:themeFillShade="D9"/>
          </w:tcPr>
          <w:p w14:paraId="123E7C43"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Fresh</w:t>
            </w:r>
            <w:r w:rsidRPr="00A66A98">
              <w:rPr>
                <w:rFonts w:asciiTheme="minorHAnsi" w:hAnsiTheme="minorHAnsi" w:cstheme="minorHAnsi"/>
                <w:spacing w:val="-3"/>
              </w:rPr>
              <w:t xml:space="preserve"> </w:t>
            </w:r>
            <w:r w:rsidRPr="00A66A98">
              <w:rPr>
                <w:rFonts w:asciiTheme="minorHAnsi" w:hAnsiTheme="minorHAnsi" w:cstheme="minorHAnsi"/>
                <w:spacing w:val="-1"/>
              </w:rPr>
              <w:t>to</w:t>
            </w:r>
            <w:r w:rsidRPr="00A66A98">
              <w:rPr>
                <w:rFonts w:asciiTheme="minorHAnsi" w:hAnsiTheme="minorHAnsi" w:cstheme="minorHAnsi"/>
                <w:spacing w:val="-3"/>
              </w:rPr>
              <w:t xml:space="preserve"> </w:t>
            </w:r>
            <w:r w:rsidRPr="00A66A98">
              <w:rPr>
                <w:rFonts w:asciiTheme="minorHAnsi" w:hAnsiTheme="minorHAnsi" w:cstheme="minorHAnsi"/>
                <w:spacing w:val="-1"/>
              </w:rPr>
              <w:t>inundate</w:t>
            </w:r>
            <w:r w:rsidRPr="00A66A98">
              <w:rPr>
                <w:rFonts w:asciiTheme="minorHAnsi" w:hAnsiTheme="minorHAnsi" w:cstheme="minorHAnsi"/>
                <w:spacing w:val="-3"/>
              </w:rPr>
              <w:t xml:space="preserve"> </w:t>
            </w:r>
            <w:r w:rsidRPr="00A66A98">
              <w:rPr>
                <w:rFonts w:asciiTheme="minorHAnsi" w:hAnsiTheme="minorHAnsi" w:cstheme="minorHAnsi"/>
                <w:spacing w:val="-1"/>
              </w:rPr>
              <w:t>snags</w:t>
            </w:r>
            <w:r w:rsidRPr="00A66A98">
              <w:rPr>
                <w:rFonts w:asciiTheme="minorHAnsi" w:hAnsiTheme="minorHAnsi" w:cstheme="minorHAnsi"/>
                <w:spacing w:val="-4"/>
              </w:rPr>
              <w:t xml:space="preserve"> </w:t>
            </w:r>
            <w:r w:rsidRPr="00A66A98">
              <w:rPr>
                <w:rFonts w:asciiTheme="minorHAnsi" w:hAnsiTheme="minorHAnsi" w:cstheme="minorHAnsi"/>
              </w:rPr>
              <w:t>and</w:t>
            </w:r>
            <w:r w:rsidRPr="00A66A98">
              <w:rPr>
                <w:rFonts w:asciiTheme="minorHAnsi" w:hAnsiTheme="minorHAnsi" w:cstheme="minorHAnsi"/>
                <w:spacing w:val="-4"/>
              </w:rPr>
              <w:t xml:space="preserve"> </w:t>
            </w:r>
            <w:r w:rsidRPr="00A66A98">
              <w:rPr>
                <w:rFonts w:asciiTheme="minorHAnsi" w:hAnsiTheme="minorHAnsi" w:cstheme="minorHAnsi"/>
                <w:spacing w:val="-1"/>
              </w:rPr>
              <w:t>benches,</w:t>
            </w:r>
            <w:r w:rsidRPr="00A66A98">
              <w:rPr>
                <w:rFonts w:asciiTheme="minorHAnsi" w:hAnsiTheme="minorHAnsi" w:cstheme="minorHAnsi"/>
                <w:spacing w:val="20"/>
              </w:rPr>
              <w:t xml:space="preserve"> </w:t>
            </w:r>
            <w:r w:rsidRPr="00A66A98">
              <w:rPr>
                <w:rFonts w:asciiTheme="minorHAnsi" w:hAnsiTheme="minorHAnsi" w:cstheme="minorHAnsi"/>
                <w:spacing w:val="-1"/>
              </w:rPr>
              <w:t>enable</w:t>
            </w:r>
            <w:r w:rsidRPr="00A66A98">
              <w:rPr>
                <w:rFonts w:asciiTheme="minorHAnsi" w:hAnsiTheme="minorHAnsi" w:cstheme="minorHAnsi"/>
                <w:spacing w:val="41"/>
              </w:rPr>
              <w:t xml:space="preserve"> </w:t>
            </w:r>
            <w:r w:rsidRPr="00A66A98">
              <w:rPr>
                <w:rFonts w:asciiTheme="minorHAnsi" w:hAnsiTheme="minorHAnsi" w:cstheme="minorHAnsi"/>
                <w:spacing w:val="-2"/>
              </w:rPr>
              <w:t>some</w:t>
            </w:r>
            <w:r w:rsidRPr="00A66A98">
              <w:rPr>
                <w:rFonts w:asciiTheme="minorHAnsi" w:hAnsiTheme="minorHAnsi" w:cstheme="minorHAnsi"/>
                <w:spacing w:val="-4"/>
              </w:rPr>
              <w:t xml:space="preserve"> </w:t>
            </w:r>
            <w:r w:rsidRPr="00A66A98">
              <w:rPr>
                <w:rFonts w:asciiTheme="minorHAnsi" w:hAnsiTheme="minorHAnsi" w:cstheme="minorHAnsi"/>
              </w:rPr>
              <w:t>fish</w:t>
            </w:r>
            <w:r w:rsidRPr="00A66A98">
              <w:rPr>
                <w:rFonts w:asciiTheme="minorHAnsi" w:hAnsiTheme="minorHAnsi" w:cstheme="minorHAnsi"/>
                <w:spacing w:val="-7"/>
              </w:rPr>
              <w:t xml:space="preserve"> </w:t>
            </w:r>
            <w:r w:rsidRPr="00A66A98">
              <w:rPr>
                <w:rFonts w:asciiTheme="minorHAnsi" w:hAnsiTheme="minorHAnsi" w:cstheme="minorHAnsi"/>
                <w:spacing w:val="-1"/>
              </w:rPr>
              <w:t>recruitment</w:t>
            </w:r>
            <w:r w:rsidRPr="00A66A98">
              <w:rPr>
                <w:rFonts w:asciiTheme="minorHAnsi" w:hAnsiTheme="minorHAnsi" w:cstheme="minorHAnsi"/>
                <w:spacing w:val="-6"/>
              </w:rPr>
              <w:t xml:space="preserve"> </w:t>
            </w:r>
            <w:r w:rsidRPr="00A66A98">
              <w:rPr>
                <w:rFonts w:asciiTheme="minorHAnsi" w:hAnsiTheme="minorHAnsi" w:cstheme="minorHAnsi"/>
              </w:rPr>
              <w:t>along</w:t>
            </w:r>
            <w:r w:rsidRPr="00A66A98">
              <w:rPr>
                <w:rFonts w:asciiTheme="minorHAnsi" w:hAnsiTheme="minorHAnsi" w:cstheme="minorHAnsi"/>
                <w:spacing w:val="-5"/>
              </w:rPr>
              <w:t xml:space="preserve"> </w:t>
            </w:r>
            <w:r w:rsidRPr="00A66A98">
              <w:rPr>
                <w:rFonts w:asciiTheme="minorHAnsi" w:hAnsiTheme="minorHAnsi" w:cstheme="minorHAnsi"/>
              </w:rPr>
              <w:t>the</w:t>
            </w:r>
            <w:r w:rsidRPr="00A66A98">
              <w:rPr>
                <w:rFonts w:asciiTheme="minorHAnsi" w:hAnsiTheme="minorHAnsi" w:cstheme="minorHAnsi"/>
                <w:spacing w:val="23"/>
                <w:w w:val="99"/>
              </w:rPr>
              <w:t xml:space="preserve"> </w:t>
            </w:r>
            <w:r w:rsidRPr="00A66A98">
              <w:rPr>
                <w:rFonts w:asciiTheme="minorHAnsi" w:hAnsiTheme="minorHAnsi" w:cstheme="minorHAnsi"/>
                <w:spacing w:val="-1"/>
              </w:rPr>
              <w:t>Barwon-Darling</w:t>
            </w:r>
          </w:p>
        </w:tc>
        <w:tc>
          <w:tcPr>
            <w:tcW w:w="1670" w:type="dxa"/>
            <w:shd w:val="clear" w:color="auto" w:fill="D9D9D9" w:themeFill="background1" w:themeFillShade="D9"/>
          </w:tcPr>
          <w:p w14:paraId="0231DF19" w14:textId="77777777" w:rsidR="00CE389A" w:rsidRPr="00A66A98" w:rsidRDefault="00CE389A" w:rsidP="00987008">
            <w:pPr>
              <w:spacing w:before="20" w:after="20"/>
              <w:jc w:val="center"/>
              <w:rPr>
                <w:rFonts w:asciiTheme="minorHAnsi" w:hAnsiTheme="minorHAnsi" w:cstheme="minorHAnsi"/>
              </w:rPr>
            </w:pPr>
            <w:r w:rsidRPr="00A66A98">
              <w:rPr>
                <w:rFonts w:asciiTheme="minorHAnsi" w:hAnsiTheme="minorHAnsi" w:cstheme="minorHAnsi"/>
                <w:spacing w:val="-1"/>
              </w:rPr>
              <w:t>High</w:t>
            </w:r>
          </w:p>
        </w:tc>
        <w:tc>
          <w:tcPr>
            <w:tcW w:w="4348" w:type="dxa"/>
            <w:shd w:val="clear" w:color="auto" w:fill="D9D9D9" w:themeFill="background1" w:themeFillShade="D9"/>
          </w:tcPr>
          <w:p w14:paraId="4E4883DE"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Use</w:t>
            </w:r>
            <w:r w:rsidRPr="00A66A98">
              <w:rPr>
                <w:rFonts w:asciiTheme="minorHAnsi" w:hAnsiTheme="minorHAnsi" w:cstheme="minorHAnsi"/>
                <w:spacing w:val="-5"/>
              </w:rPr>
              <w:t xml:space="preserve"> </w:t>
            </w:r>
            <w:r w:rsidRPr="00A66A98">
              <w:rPr>
                <w:rFonts w:asciiTheme="minorHAnsi" w:hAnsiTheme="minorHAnsi" w:cstheme="minorHAnsi"/>
                <w:spacing w:val="-1"/>
              </w:rPr>
              <w:t>Toorale</w:t>
            </w:r>
            <w:r w:rsidRPr="00A66A98">
              <w:rPr>
                <w:rFonts w:asciiTheme="minorHAnsi" w:hAnsiTheme="minorHAnsi" w:cstheme="minorHAnsi"/>
                <w:spacing w:val="-3"/>
              </w:rPr>
              <w:t xml:space="preserve"> </w:t>
            </w:r>
            <w:r w:rsidRPr="00A66A98">
              <w:rPr>
                <w:rFonts w:asciiTheme="minorHAnsi" w:hAnsiTheme="minorHAnsi" w:cstheme="minorHAnsi"/>
                <w:spacing w:val="-2"/>
              </w:rPr>
              <w:t>Warrego</w:t>
            </w:r>
            <w:r w:rsidRPr="00A66A98">
              <w:rPr>
                <w:rFonts w:asciiTheme="minorHAnsi" w:hAnsiTheme="minorHAnsi" w:cstheme="minorHAnsi"/>
                <w:spacing w:val="-4"/>
              </w:rPr>
              <w:t xml:space="preserve"> </w:t>
            </w:r>
            <w:r w:rsidRPr="00A66A98">
              <w:rPr>
                <w:rFonts w:asciiTheme="minorHAnsi" w:hAnsiTheme="minorHAnsi" w:cstheme="minorHAnsi"/>
                <w:spacing w:val="-1"/>
              </w:rPr>
              <w:t>entitlements</w:t>
            </w:r>
            <w:r w:rsidRPr="00A66A98">
              <w:rPr>
                <w:rFonts w:asciiTheme="minorHAnsi" w:hAnsiTheme="minorHAnsi" w:cstheme="minorHAnsi"/>
                <w:spacing w:val="-4"/>
              </w:rPr>
              <w:t xml:space="preserve"> </w:t>
            </w:r>
            <w:r w:rsidRPr="00A66A98">
              <w:rPr>
                <w:rFonts w:asciiTheme="minorHAnsi" w:hAnsiTheme="minorHAnsi" w:cstheme="minorHAnsi"/>
                <w:spacing w:val="-1"/>
              </w:rPr>
              <w:t>to</w:t>
            </w:r>
            <w:r w:rsidRPr="00A66A98">
              <w:rPr>
                <w:rFonts w:asciiTheme="minorHAnsi" w:hAnsiTheme="minorHAnsi" w:cstheme="minorHAnsi"/>
                <w:spacing w:val="-5"/>
              </w:rPr>
              <w:t xml:space="preserve"> </w:t>
            </w:r>
            <w:r w:rsidRPr="00A66A98">
              <w:rPr>
                <w:rFonts w:asciiTheme="minorHAnsi" w:hAnsiTheme="minorHAnsi" w:cstheme="minorHAnsi"/>
                <w:spacing w:val="-1"/>
              </w:rPr>
              <w:t>help</w:t>
            </w:r>
            <w:r w:rsidRPr="00A66A98">
              <w:rPr>
                <w:rFonts w:asciiTheme="minorHAnsi" w:hAnsiTheme="minorHAnsi" w:cstheme="minorHAnsi"/>
                <w:spacing w:val="-4"/>
              </w:rPr>
              <w:t xml:space="preserve"> </w:t>
            </w:r>
            <w:r w:rsidRPr="00A66A98">
              <w:rPr>
                <w:rFonts w:asciiTheme="minorHAnsi" w:hAnsiTheme="minorHAnsi" w:cstheme="minorHAnsi"/>
                <w:spacing w:val="-1"/>
              </w:rPr>
              <w:t>enhance</w:t>
            </w:r>
            <w:r w:rsidRPr="00A66A98">
              <w:rPr>
                <w:rFonts w:asciiTheme="minorHAnsi" w:hAnsiTheme="minorHAnsi" w:cstheme="minorHAnsi"/>
                <w:spacing w:val="-5"/>
              </w:rPr>
              <w:t xml:space="preserve"> </w:t>
            </w:r>
            <w:r w:rsidRPr="00A66A98">
              <w:rPr>
                <w:rFonts w:asciiTheme="minorHAnsi" w:hAnsiTheme="minorHAnsi" w:cstheme="minorHAnsi"/>
                <w:spacing w:val="-1"/>
              </w:rPr>
              <w:t>Darling</w:t>
            </w:r>
            <w:r w:rsidRPr="00A66A98">
              <w:rPr>
                <w:rFonts w:asciiTheme="minorHAnsi" w:hAnsiTheme="minorHAnsi" w:cstheme="minorHAnsi"/>
                <w:spacing w:val="51"/>
                <w:w w:val="99"/>
              </w:rPr>
              <w:t xml:space="preserve"> </w:t>
            </w:r>
            <w:r w:rsidRPr="00A66A98">
              <w:rPr>
                <w:rFonts w:asciiTheme="minorHAnsi" w:hAnsiTheme="minorHAnsi" w:cstheme="minorHAnsi"/>
                <w:spacing w:val="-1"/>
              </w:rPr>
              <w:t>flows</w:t>
            </w:r>
            <w:r w:rsidRPr="00A66A98">
              <w:rPr>
                <w:rFonts w:asciiTheme="minorHAnsi" w:hAnsiTheme="minorHAnsi" w:cstheme="minorHAnsi"/>
                <w:spacing w:val="-3"/>
              </w:rPr>
              <w:t xml:space="preserve"> </w:t>
            </w:r>
          </w:p>
        </w:tc>
      </w:tr>
      <w:tr w:rsidR="00CE389A" w14:paraId="3BC7E7C5" w14:textId="77777777" w:rsidTr="00987008">
        <w:tc>
          <w:tcPr>
            <w:tcW w:w="3008" w:type="dxa"/>
          </w:tcPr>
          <w:p w14:paraId="12BD8546"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Lower</w:t>
            </w:r>
            <w:r w:rsidRPr="00A66A98">
              <w:rPr>
                <w:rFonts w:asciiTheme="minorHAnsi" w:hAnsiTheme="minorHAnsi" w:cstheme="minorHAnsi"/>
                <w:spacing w:val="-6"/>
              </w:rPr>
              <w:t xml:space="preserve"> </w:t>
            </w:r>
            <w:r w:rsidRPr="00A66A98">
              <w:rPr>
                <w:rFonts w:asciiTheme="minorHAnsi" w:hAnsiTheme="minorHAnsi" w:cstheme="minorHAnsi"/>
                <w:spacing w:val="-1"/>
              </w:rPr>
              <w:t>Balonne</w:t>
            </w:r>
            <w:r w:rsidRPr="00A66A98">
              <w:rPr>
                <w:rFonts w:asciiTheme="minorHAnsi" w:hAnsiTheme="minorHAnsi" w:cstheme="minorHAnsi"/>
                <w:spacing w:val="-8"/>
              </w:rPr>
              <w:t xml:space="preserve"> </w:t>
            </w:r>
            <w:r w:rsidRPr="00A66A98">
              <w:rPr>
                <w:rFonts w:asciiTheme="minorHAnsi" w:hAnsiTheme="minorHAnsi" w:cstheme="minorHAnsi"/>
                <w:spacing w:val="-1"/>
              </w:rPr>
              <w:t>channels</w:t>
            </w:r>
            <w:r w:rsidRPr="00A66A98">
              <w:rPr>
                <w:rFonts w:asciiTheme="minorHAnsi" w:hAnsiTheme="minorHAnsi" w:cstheme="minorHAnsi"/>
                <w:spacing w:val="-6"/>
              </w:rPr>
              <w:t xml:space="preserve"> </w:t>
            </w:r>
            <w:r w:rsidRPr="00A66A98">
              <w:rPr>
                <w:rFonts w:asciiTheme="minorHAnsi" w:hAnsiTheme="minorHAnsi" w:cstheme="minorHAnsi"/>
                <w:spacing w:val="-1"/>
              </w:rPr>
              <w:t>drought</w:t>
            </w:r>
            <w:r w:rsidRPr="00A66A98">
              <w:rPr>
                <w:rFonts w:asciiTheme="minorHAnsi" w:hAnsiTheme="minorHAnsi" w:cstheme="minorHAnsi"/>
                <w:spacing w:val="23"/>
                <w:w w:val="99"/>
              </w:rPr>
              <w:t xml:space="preserve"> </w:t>
            </w:r>
            <w:r w:rsidRPr="00A66A98">
              <w:rPr>
                <w:rFonts w:asciiTheme="minorHAnsi" w:hAnsiTheme="minorHAnsi" w:cstheme="minorHAnsi"/>
                <w:spacing w:val="-1"/>
              </w:rPr>
              <w:t>refuge</w:t>
            </w:r>
            <w:r w:rsidRPr="00A66A98">
              <w:rPr>
                <w:rFonts w:asciiTheme="minorHAnsi" w:hAnsiTheme="minorHAnsi" w:cstheme="minorHAnsi"/>
                <w:spacing w:val="-7"/>
              </w:rPr>
              <w:t xml:space="preserve"> </w:t>
            </w:r>
            <w:r w:rsidRPr="00A66A98">
              <w:rPr>
                <w:rFonts w:asciiTheme="minorHAnsi" w:hAnsiTheme="minorHAnsi" w:cstheme="minorHAnsi"/>
                <w:spacing w:val="-1"/>
              </w:rPr>
              <w:t>(waterholes)</w:t>
            </w:r>
          </w:p>
        </w:tc>
        <w:tc>
          <w:tcPr>
            <w:tcW w:w="1670" w:type="dxa"/>
          </w:tcPr>
          <w:p w14:paraId="0BAE8E6C" w14:textId="77777777" w:rsidR="00CE389A" w:rsidRPr="00A66A98" w:rsidRDefault="00CE389A" w:rsidP="00987008">
            <w:pPr>
              <w:spacing w:before="20" w:after="20"/>
              <w:jc w:val="center"/>
              <w:rPr>
                <w:rFonts w:asciiTheme="minorHAnsi" w:hAnsiTheme="minorHAnsi" w:cstheme="minorHAnsi"/>
              </w:rPr>
            </w:pPr>
            <w:r w:rsidRPr="00A66A98">
              <w:rPr>
                <w:rFonts w:asciiTheme="minorHAnsi" w:hAnsiTheme="minorHAnsi" w:cstheme="minorHAnsi"/>
                <w:spacing w:val="-1"/>
              </w:rPr>
              <w:t>High</w:t>
            </w:r>
          </w:p>
        </w:tc>
        <w:tc>
          <w:tcPr>
            <w:tcW w:w="4348" w:type="dxa"/>
          </w:tcPr>
          <w:p w14:paraId="429A7D5B" w14:textId="77777777" w:rsidR="00CE389A" w:rsidRPr="00A66A98" w:rsidRDefault="00CE389A" w:rsidP="00987008">
            <w:pPr>
              <w:spacing w:before="20" w:after="20"/>
              <w:rPr>
                <w:rFonts w:asciiTheme="minorHAnsi" w:hAnsiTheme="minorHAnsi" w:cstheme="minorHAnsi"/>
              </w:rPr>
            </w:pPr>
            <w:r w:rsidRPr="00A66A98">
              <w:rPr>
                <w:rFonts w:asciiTheme="minorHAnsi" w:hAnsiTheme="minorHAnsi" w:cstheme="minorHAnsi"/>
                <w:spacing w:val="-1"/>
              </w:rPr>
              <w:t>Enhance</w:t>
            </w:r>
            <w:r w:rsidRPr="00A66A98">
              <w:rPr>
                <w:rFonts w:asciiTheme="minorHAnsi" w:hAnsiTheme="minorHAnsi" w:cstheme="minorHAnsi"/>
                <w:spacing w:val="-8"/>
              </w:rPr>
              <w:t xml:space="preserve"> </w:t>
            </w:r>
            <w:r w:rsidRPr="00A66A98">
              <w:rPr>
                <w:rFonts w:asciiTheme="minorHAnsi" w:hAnsiTheme="minorHAnsi" w:cstheme="minorHAnsi"/>
                <w:spacing w:val="-1"/>
              </w:rPr>
              <w:t>flows</w:t>
            </w:r>
            <w:r w:rsidRPr="00A66A98">
              <w:rPr>
                <w:rFonts w:asciiTheme="minorHAnsi" w:hAnsiTheme="minorHAnsi" w:cstheme="minorHAnsi"/>
                <w:spacing w:val="-7"/>
              </w:rPr>
              <w:t xml:space="preserve"> </w:t>
            </w:r>
            <w:r w:rsidRPr="00A66A98">
              <w:rPr>
                <w:rFonts w:asciiTheme="minorHAnsi" w:hAnsiTheme="minorHAnsi" w:cstheme="minorHAnsi"/>
                <w:spacing w:val="-1"/>
              </w:rPr>
              <w:t>with</w:t>
            </w:r>
            <w:r w:rsidRPr="00A66A98">
              <w:rPr>
                <w:rFonts w:asciiTheme="minorHAnsi" w:hAnsiTheme="minorHAnsi" w:cstheme="minorHAnsi"/>
                <w:spacing w:val="-6"/>
              </w:rPr>
              <w:t xml:space="preserve"> </w:t>
            </w:r>
            <w:r w:rsidRPr="00A66A98">
              <w:rPr>
                <w:rFonts w:asciiTheme="minorHAnsi" w:hAnsiTheme="minorHAnsi" w:cstheme="minorHAnsi"/>
                <w:spacing w:val="-1"/>
              </w:rPr>
              <w:t>purchased</w:t>
            </w:r>
            <w:r w:rsidRPr="00A66A98">
              <w:rPr>
                <w:rFonts w:asciiTheme="minorHAnsi" w:hAnsiTheme="minorHAnsi" w:cstheme="minorHAnsi"/>
                <w:spacing w:val="-6"/>
              </w:rPr>
              <w:t xml:space="preserve"> </w:t>
            </w:r>
            <w:r w:rsidRPr="00A66A98">
              <w:rPr>
                <w:rFonts w:asciiTheme="minorHAnsi" w:hAnsiTheme="minorHAnsi" w:cstheme="minorHAnsi"/>
                <w:spacing w:val="-1"/>
              </w:rPr>
              <w:t>unregulated/regulated</w:t>
            </w:r>
            <w:r w:rsidRPr="00A66A98">
              <w:rPr>
                <w:rFonts w:asciiTheme="minorHAnsi" w:hAnsiTheme="minorHAnsi" w:cstheme="minorHAnsi"/>
                <w:spacing w:val="-7"/>
              </w:rPr>
              <w:t xml:space="preserve"> </w:t>
            </w:r>
            <w:r w:rsidRPr="00A66A98">
              <w:rPr>
                <w:rFonts w:asciiTheme="minorHAnsi" w:hAnsiTheme="minorHAnsi" w:cstheme="minorHAnsi"/>
                <w:spacing w:val="-1"/>
              </w:rPr>
              <w:t>water</w:t>
            </w:r>
            <w:r w:rsidRPr="00A66A98">
              <w:rPr>
                <w:rFonts w:asciiTheme="minorHAnsi" w:hAnsiTheme="minorHAnsi" w:cstheme="minorHAnsi"/>
                <w:spacing w:val="41"/>
                <w:w w:val="99"/>
              </w:rPr>
              <w:t xml:space="preserve"> </w:t>
            </w:r>
            <w:r w:rsidRPr="00A66A98">
              <w:rPr>
                <w:rFonts w:asciiTheme="minorHAnsi" w:hAnsiTheme="minorHAnsi" w:cstheme="minorHAnsi"/>
                <w:spacing w:val="-1"/>
              </w:rPr>
              <w:t>to</w:t>
            </w:r>
            <w:r w:rsidRPr="00A66A98">
              <w:rPr>
                <w:rFonts w:asciiTheme="minorHAnsi" w:hAnsiTheme="minorHAnsi" w:cstheme="minorHAnsi"/>
                <w:spacing w:val="-4"/>
              </w:rPr>
              <w:t xml:space="preserve"> </w:t>
            </w:r>
            <w:r w:rsidRPr="00A66A98">
              <w:rPr>
                <w:rFonts w:asciiTheme="minorHAnsi" w:hAnsiTheme="minorHAnsi" w:cstheme="minorHAnsi"/>
              </w:rPr>
              <w:t>achieve</w:t>
            </w:r>
            <w:r w:rsidRPr="00A66A98">
              <w:rPr>
                <w:rFonts w:asciiTheme="minorHAnsi" w:hAnsiTheme="minorHAnsi" w:cstheme="minorHAnsi"/>
                <w:spacing w:val="-6"/>
              </w:rPr>
              <w:t xml:space="preserve"> </w:t>
            </w:r>
            <w:r w:rsidRPr="00A66A98">
              <w:rPr>
                <w:rFonts w:asciiTheme="minorHAnsi" w:hAnsiTheme="minorHAnsi" w:cstheme="minorHAnsi"/>
                <w:spacing w:val="-1"/>
              </w:rPr>
              <w:t>flow</w:t>
            </w:r>
            <w:r w:rsidRPr="00A66A98">
              <w:rPr>
                <w:rFonts w:asciiTheme="minorHAnsi" w:hAnsiTheme="minorHAnsi" w:cstheme="minorHAnsi"/>
                <w:spacing w:val="-4"/>
              </w:rPr>
              <w:t xml:space="preserve"> </w:t>
            </w:r>
            <w:r w:rsidRPr="00A66A98">
              <w:rPr>
                <w:rFonts w:asciiTheme="minorHAnsi" w:hAnsiTheme="minorHAnsi" w:cstheme="minorHAnsi"/>
                <w:spacing w:val="-1"/>
              </w:rPr>
              <w:t>through</w:t>
            </w:r>
            <w:r w:rsidRPr="00A66A98">
              <w:rPr>
                <w:rFonts w:asciiTheme="minorHAnsi" w:hAnsiTheme="minorHAnsi" w:cstheme="minorHAnsi"/>
                <w:spacing w:val="-5"/>
              </w:rPr>
              <w:t xml:space="preserve"> </w:t>
            </w:r>
            <w:r w:rsidRPr="00A66A98">
              <w:rPr>
                <w:rFonts w:asciiTheme="minorHAnsi" w:hAnsiTheme="minorHAnsi" w:cstheme="minorHAnsi"/>
                <w:spacing w:val="1"/>
              </w:rPr>
              <w:t>in</w:t>
            </w:r>
            <w:r w:rsidRPr="00A66A98">
              <w:rPr>
                <w:rFonts w:asciiTheme="minorHAnsi" w:hAnsiTheme="minorHAnsi" w:cstheme="minorHAnsi"/>
                <w:spacing w:val="-8"/>
              </w:rPr>
              <w:t xml:space="preserve"> </w:t>
            </w:r>
            <w:r w:rsidRPr="00A66A98">
              <w:rPr>
                <w:rFonts w:asciiTheme="minorHAnsi" w:hAnsiTheme="minorHAnsi" w:cstheme="minorHAnsi"/>
                <w:spacing w:val="-1"/>
              </w:rPr>
              <w:t>all</w:t>
            </w:r>
            <w:r w:rsidRPr="00A66A98">
              <w:rPr>
                <w:rFonts w:asciiTheme="minorHAnsi" w:hAnsiTheme="minorHAnsi" w:cstheme="minorHAnsi"/>
                <w:spacing w:val="-3"/>
              </w:rPr>
              <w:t xml:space="preserve"> </w:t>
            </w:r>
            <w:r w:rsidRPr="00A66A98">
              <w:rPr>
                <w:rFonts w:asciiTheme="minorHAnsi" w:hAnsiTheme="minorHAnsi" w:cstheme="minorHAnsi"/>
                <w:spacing w:val="-1"/>
              </w:rPr>
              <w:t>channels</w:t>
            </w:r>
            <w:r w:rsidRPr="00A66A98">
              <w:rPr>
                <w:rFonts w:asciiTheme="minorHAnsi" w:hAnsiTheme="minorHAnsi" w:cstheme="minorHAnsi"/>
                <w:spacing w:val="-4"/>
              </w:rPr>
              <w:t xml:space="preserve"> </w:t>
            </w:r>
            <w:r w:rsidRPr="00A66A98">
              <w:rPr>
                <w:rFonts w:asciiTheme="minorHAnsi" w:hAnsiTheme="minorHAnsi" w:cstheme="minorHAnsi"/>
                <w:spacing w:val="-1"/>
              </w:rPr>
              <w:t>particularly</w:t>
            </w:r>
            <w:r w:rsidRPr="00A66A98">
              <w:rPr>
                <w:rFonts w:asciiTheme="minorHAnsi" w:hAnsiTheme="minorHAnsi" w:cstheme="minorHAnsi"/>
                <w:spacing w:val="-4"/>
              </w:rPr>
              <w:t xml:space="preserve"> </w:t>
            </w:r>
            <w:r w:rsidRPr="00A66A98">
              <w:rPr>
                <w:rFonts w:asciiTheme="minorHAnsi" w:hAnsiTheme="minorHAnsi" w:cstheme="minorHAnsi"/>
                <w:spacing w:val="-1"/>
              </w:rPr>
              <w:t>the Narran and</w:t>
            </w:r>
            <w:r w:rsidRPr="00A66A98">
              <w:rPr>
                <w:rFonts w:asciiTheme="minorHAnsi" w:hAnsiTheme="minorHAnsi" w:cstheme="minorHAnsi"/>
                <w:spacing w:val="-5"/>
              </w:rPr>
              <w:t xml:space="preserve"> </w:t>
            </w:r>
            <w:r w:rsidRPr="00A66A98">
              <w:rPr>
                <w:rFonts w:asciiTheme="minorHAnsi" w:hAnsiTheme="minorHAnsi" w:cstheme="minorHAnsi"/>
                <w:spacing w:val="-1"/>
              </w:rPr>
              <w:t>Birrie rivers</w:t>
            </w:r>
          </w:p>
        </w:tc>
      </w:tr>
      <w:tr w:rsidR="00CE389A" w14:paraId="41815170" w14:textId="77777777" w:rsidTr="00987008">
        <w:tc>
          <w:tcPr>
            <w:tcW w:w="3008" w:type="dxa"/>
          </w:tcPr>
          <w:p w14:paraId="7F1356FD" w14:textId="77777777" w:rsidR="00CE389A" w:rsidRPr="00A66A98" w:rsidRDefault="00CE389A" w:rsidP="00987008">
            <w:pPr>
              <w:spacing w:before="20" w:after="20"/>
              <w:rPr>
                <w:rFonts w:asciiTheme="minorHAnsi" w:hAnsiTheme="minorHAnsi" w:cstheme="minorHAnsi"/>
              </w:rPr>
            </w:pPr>
            <w:r w:rsidRPr="00A66A98">
              <w:rPr>
                <w:rFonts w:asciiTheme="minorHAnsi" w:eastAsia="Century Gothic" w:hAnsiTheme="minorHAnsi" w:cstheme="minorHAnsi"/>
              </w:rPr>
              <w:t>Large scale waterbird breeding event at Narran Lakes</w:t>
            </w:r>
          </w:p>
        </w:tc>
        <w:tc>
          <w:tcPr>
            <w:tcW w:w="1670" w:type="dxa"/>
          </w:tcPr>
          <w:p w14:paraId="23FD33BA" w14:textId="024BA665" w:rsidR="00CE389A" w:rsidRPr="00A66A98" w:rsidRDefault="00BB369B" w:rsidP="00987008">
            <w:pPr>
              <w:spacing w:before="20" w:after="20"/>
              <w:jc w:val="center"/>
              <w:rPr>
                <w:rFonts w:asciiTheme="minorHAnsi" w:hAnsiTheme="minorHAnsi" w:cstheme="minorHAnsi"/>
              </w:rPr>
            </w:pPr>
            <w:r>
              <w:rPr>
                <w:rFonts w:asciiTheme="minorHAnsi" w:eastAsia="Century Gothic" w:hAnsiTheme="minorHAnsi" w:cstheme="minorHAnsi"/>
              </w:rPr>
              <w:t>Critical</w:t>
            </w:r>
          </w:p>
        </w:tc>
        <w:tc>
          <w:tcPr>
            <w:tcW w:w="4348" w:type="dxa"/>
          </w:tcPr>
          <w:p w14:paraId="43B63E50" w14:textId="77777777" w:rsidR="00CE389A" w:rsidRPr="00A66A98" w:rsidRDefault="00CE389A" w:rsidP="00987008">
            <w:pPr>
              <w:spacing w:before="20" w:after="20"/>
              <w:rPr>
                <w:rFonts w:asciiTheme="minorHAnsi" w:hAnsiTheme="minorHAnsi" w:cstheme="minorHAnsi"/>
              </w:rPr>
            </w:pPr>
            <w:r w:rsidRPr="00A66A98">
              <w:rPr>
                <w:rFonts w:asciiTheme="minorHAnsi" w:eastAsia="Century Gothic" w:hAnsiTheme="minorHAnsi" w:cstheme="minorHAnsi"/>
              </w:rPr>
              <w:t>Support breeding event with additional inflows, if required (action development well advanced)</w:t>
            </w:r>
          </w:p>
        </w:tc>
      </w:tr>
    </w:tbl>
    <w:p w14:paraId="191E0F61" w14:textId="282BA583" w:rsidR="00CE389A" w:rsidRPr="00735945" w:rsidRDefault="00CE389A" w:rsidP="00CE389A">
      <w:pPr>
        <w:tabs>
          <w:tab w:val="left" w:pos="691"/>
        </w:tabs>
        <w:spacing w:before="120" w:line="240" w:lineRule="auto"/>
        <w:ind w:right="102"/>
        <w:rPr>
          <w:rFonts w:eastAsia="Century Gothic" w:cstheme="minorHAnsi"/>
          <w:spacing w:val="-1"/>
          <w:sz w:val="18"/>
          <w:szCs w:val="18"/>
        </w:rPr>
      </w:pPr>
      <w:r w:rsidRPr="00735945">
        <w:rPr>
          <w:rFonts w:eastAsia="Century Gothic" w:cstheme="minorHAnsi"/>
          <w:color w:val="091F39"/>
          <w:w w:val="95"/>
          <w:sz w:val="18"/>
          <w:szCs w:val="18"/>
        </w:rPr>
        <w:t>#</w:t>
      </w:r>
      <w:r w:rsidRPr="00735945">
        <w:rPr>
          <w:rFonts w:eastAsia="Century Gothic" w:cstheme="minorHAnsi"/>
          <w:spacing w:val="-1"/>
          <w:sz w:val="18"/>
          <w:szCs w:val="18"/>
        </w:rPr>
        <w:t xml:space="preserve">Active management </w:t>
      </w:r>
      <w:r w:rsidRPr="00735945">
        <w:rPr>
          <w:rFonts w:eastAsia="Century Gothic" w:cstheme="minorHAnsi"/>
          <w:sz w:val="18"/>
          <w:szCs w:val="18"/>
        </w:rPr>
        <w:t>at</w:t>
      </w:r>
      <w:r w:rsidRPr="00735945">
        <w:rPr>
          <w:rFonts w:eastAsia="Century Gothic" w:cstheme="minorHAnsi"/>
          <w:spacing w:val="-3"/>
          <w:sz w:val="18"/>
          <w:szCs w:val="18"/>
        </w:rPr>
        <w:t xml:space="preserve"> </w:t>
      </w:r>
      <w:r w:rsidRPr="00735945">
        <w:rPr>
          <w:rFonts w:eastAsia="Century Gothic" w:cstheme="minorHAnsi"/>
          <w:spacing w:val="-1"/>
          <w:sz w:val="18"/>
          <w:szCs w:val="18"/>
        </w:rPr>
        <w:t>Toorale National</w:t>
      </w:r>
      <w:r w:rsidRPr="00735945">
        <w:rPr>
          <w:rFonts w:eastAsia="Century Gothic" w:cstheme="minorHAnsi"/>
          <w:sz w:val="18"/>
          <w:szCs w:val="18"/>
        </w:rPr>
        <w:t xml:space="preserve"> </w:t>
      </w:r>
      <w:r w:rsidRPr="00735945">
        <w:rPr>
          <w:rFonts w:eastAsia="Century Gothic" w:cstheme="minorHAnsi"/>
          <w:spacing w:val="-1"/>
          <w:sz w:val="18"/>
          <w:szCs w:val="18"/>
        </w:rPr>
        <w:t xml:space="preserve">Park </w:t>
      </w:r>
      <w:r w:rsidRPr="00735945">
        <w:rPr>
          <w:rFonts w:eastAsia="Century Gothic" w:cstheme="minorHAnsi"/>
          <w:sz w:val="18"/>
          <w:szCs w:val="18"/>
        </w:rPr>
        <w:t>in</w:t>
      </w:r>
      <w:r w:rsidRPr="00735945">
        <w:rPr>
          <w:rFonts w:eastAsia="Century Gothic" w:cstheme="minorHAnsi"/>
          <w:spacing w:val="2"/>
          <w:sz w:val="18"/>
          <w:szCs w:val="18"/>
        </w:rPr>
        <w:t xml:space="preserve"> </w:t>
      </w:r>
      <w:r w:rsidR="00BB369B" w:rsidRPr="00735945">
        <w:rPr>
          <w:rFonts w:eastAsia="Century Gothic" w:cstheme="minorHAnsi"/>
          <w:spacing w:val="-1"/>
          <w:sz w:val="18"/>
          <w:szCs w:val="18"/>
        </w:rPr>
        <w:t>201</w:t>
      </w:r>
      <w:r w:rsidR="00BB369B">
        <w:rPr>
          <w:rFonts w:eastAsia="Century Gothic" w:cstheme="minorHAnsi"/>
          <w:spacing w:val="-1"/>
          <w:sz w:val="18"/>
          <w:szCs w:val="18"/>
        </w:rPr>
        <w:t>9</w:t>
      </w:r>
      <w:r w:rsidR="00BB369B" w:rsidRPr="00735945">
        <w:rPr>
          <w:rFonts w:eastAsia="Century Gothic" w:cstheme="minorHAnsi"/>
          <w:spacing w:val="1"/>
          <w:sz w:val="18"/>
          <w:szCs w:val="18"/>
        </w:rPr>
        <w:t xml:space="preserve"> </w:t>
      </w:r>
      <w:r w:rsidRPr="00735945">
        <w:rPr>
          <w:rFonts w:eastAsia="Century Gothic" w:cstheme="minorHAnsi"/>
          <w:sz w:val="18"/>
          <w:szCs w:val="18"/>
        </w:rPr>
        <w:t>-</w:t>
      </w:r>
      <w:r w:rsidRPr="00735945">
        <w:rPr>
          <w:rFonts w:eastAsia="Century Gothic" w:cstheme="minorHAnsi"/>
          <w:spacing w:val="-2"/>
          <w:sz w:val="18"/>
          <w:szCs w:val="18"/>
        </w:rPr>
        <w:t xml:space="preserve"> </w:t>
      </w:r>
      <w:r w:rsidR="00BB369B">
        <w:rPr>
          <w:rFonts w:eastAsia="Century Gothic" w:cstheme="minorHAnsi"/>
          <w:spacing w:val="-1"/>
          <w:sz w:val="18"/>
          <w:szCs w:val="18"/>
        </w:rPr>
        <w:t>20</w:t>
      </w:r>
      <w:r w:rsidRPr="00735945">
        <w:rPr>
          <w:rFonts w:eastAsia="Century Gothic" w:cstheme="minorHAnsi"/>
          <w:spacing w:val="-4"/>
          <w:sz w:val="18"/>
          <w:szCs w:val="18"/>
        </w:rPr>
        <w:t xml:space="preserve"> </w:t>
      </w:r>
      <w:r w:rsidRPr="00735945">
        <w:rPr>
          <w:rFonts w:eastAsia="Century Gothic" w:cstheme="minorHAnsi"/>
          <w:sz w:val="18"/>
          <w:szCs w:val="18"/>
        </w:rPr>
        <w:t xml:space="preserve">will </w:t>
      </w:r>
      <w:r w:rsidRPr="00735945">
        <w:rPr>
          <w:rFonts w:eastAsia="Century Gothic" w:cstheme="minorHAnsi"/>
          <w:spacing w:val="-1"/>
          <w:sz w:val="18"/>
          <w:szCs w:val="18"/>
        </w:rPr>
        <w:t xml:space="preserve">be </w:t>
      </w:r>
      <w:r w:rsidRPr="00735945">
        <w:rPr>
          <w:rFonts w:eastAsia="Century Gothic" w:cstheme="minorHAnsi"/>
          <w:sz w:val="18"/>
          <w:szCs w:val="18"/>
        </w:rPr>
        <w:t>in</w:t>
      </w:r>
      <w:r w:rsidRPr="00735945">
        <w:rPr>
          <w:rFonts w:eastAsia="Century Gothic" w:cstheme="minorHAnsi"/>
          <w:spacing w:val="-1"/>
          <w:sz w:val="18"/>
          <w:szCs w:val="18"/>
        </w:rPr>
        <w:t xml:space="preserve"> accordance</w:t>
      </w:r>
      <w:r w:rsidRPr="00735945">
        <w:rPr>
          <w:rFonts w:eastAsia="Century Gothic" w:cstheme="minorHAnsi"/>
          <w:spacing w:val="-3"/>
          <w:sz w:val="18"/>
          <w:szCs w:val="18"/>
        </w:rPr>
        <w:t xml:space="preserve"> </w:t>
      </w:r>
      <w:r w:rsidRPr="00735945">
        <w:rPr>
          <w:rFonts w:eastAsia="Century Gothic" w:cstheme="minorHAnsi"/>
          <w:sz w:val="18"/>
          <w:szCs w:val="18"/>
        </w:rPr>
        <w:t>with</w:t>
      </w:r>
      <w:r w:rsidRPr="00735945">
        <w:rPr>
          <w:rFonts w:eastAsia="Century Gothic" w:cstheme="minorHAnsi"/>
          <w:spacing w:val="-1"/>
          <w:sz w:val="18"/>
          <w:szCs w:val="18"/>
        </w:rPr>
        <w:t xml:space="preserve"> the</w:t>
      </w:r>
      <w:r w:rsidRPr="00735945">
        <w:rPr>
          <w:rFonts w:eastAsia="Century Gothic" w:cstheme="minorHAnsi"/>
          <w:sz w:val="18"/>
          <w:szCs w:val="18"/>
        </w:rPr>
        <w:t xml:space="preserve"> </w:t>
      </w:r>
      <w:r w:rsidRPr="00735945">
        <w:rPr>
          <w:rFonts w:eastAsia="Century Gothic" w:cstheme="minorHAnsi"/>
          <w:spacing w:val="-1"/>
          <w:sz w:val="18"/>
          <w:szCs w:val="18"/>
        </w:rPr>
        <w:t>approved strategy</w:t>
      </w:r>
      <w:r w:rsidRPr="00735945">
        <w:rPr>
          <w:rFonts w:eastAsia="Century Gothic" w:cstheme="minorHAnsi"/>
          <w:spacing w:val="-2"/>
          <w:sz w:val="18"/>
          <w:szCs w:val="18"/>
        </w:rPr>
        <w:t xml:space="preserve"> </w:t>
      </w:r>
      <w:r w:rsidRPr="00735945">
        <w:rPr>
          <w:rFonts w:eastAsia="Century Gothic" w:cstheme="minorHAnsi"/>
          <w:sz w:val="18"/>
          <w:szCs w:val="18"/>
        </w:rPr>
        <w:t>for</w:t>
      </w:r>
      <w:r w:rsidRPr="00735945">
        <w:rPr>
          <w:rFonts w:eastAsia="Century Gothic" w:cstheme="minorHAnsi"/>
          <w:spacing w:val="-2"/>
          <w:sz w:val="18"/>
          <w:szCs w:val="18"/>
        </w:rPr>
        <w:t xml:space="preserve"> </w:t>
      </w:r>
      <w:r w:rsidRPr="00735945">
        <w:rPr>
          <w:rFonts w:eastAsia="Century Gothic" w:cstheme="minorHAnsi"/>
          <w:spacing w:val="-1"/>
          <w:sz w:val="18"/>
          <w:szCs w:val="18"/>
        </w:rPr>
        <w:t xml:space="preserve">utilization </w:t>
      </w:r>
      <w:r w:rsidRPr="00735945">
        <w:rPr>
          <w:rFonts w:eastAsia="Century Gothic" w:cstheme="minorHAnsi"/>
          <w:sz w:val="18"/>
          <w:szCs w:val="18"/>
        </w:rPr>
        <w:t>of</w:t>
      </w:r>
      <w:r w:rsidRPr="00735945">
        <w:rPr>
          <w:rFonts w:eastAsia="Century Gothic" w:cstheme="minorHAnsi"/>
          <w:spacing w:val="1"/>
          <w:sz w:val="18"/>
          <w:szCs w:val="18"/>
        </w:rPr>
        <w:t xml:space="preserve"> </w:t>
      </w:r>
      <w:r w:rsidRPr="00735945">
        <w:rPr>
          <w:rFonts w:eastAsia="Century Gothic" w:cstheme="minorHAnsi"/>
          <w:spacing w:val="-1"/>
          <w:sz w:val="18"/>
          <w:szCs w:val="18"/>
        </w:rPr>
        <w:t>the</w:t>
      </w:r>
      <w:r w:rsidRPr="00735945">
        <w:rPr>
          <w:rFonts w:eastAsia="Century Gothic" w:cstheme="minorHAnsi"/>
          <w:sz w:val="18"/>
          <w:szCs w:val="18"/>
        </w:rPr>
        <w:t xml:space="preserve"> </w:t>
      </w:r>
      <w:r w:rsidRPr="00735945">
        <w:rPr>
          <w:rFonts w:eastAsia="Century Gothic" w:cstheme="minorHAnsi"/>
          <w:spacing w:val="-1"/>
          <w:sz w:val="18"/>
          <w:szCs w:val="18"/>
        </w:rPr>
        <w:t>Commonwealth’s</w:t>
      </w:r>
      <w:r w:rsidRPr="00735945">
        <w:rPr>
          <w:rFonts w:eastAsia="Century Gothic" w:cstheme="minorHAnsi"/>
          <w:spacing w:val="-4"/>
          <w:sz w:val="18"/>
          <w:szCs w:val="18"/>
        </w:rPr>
        <w:t xml:space="preserve"> </w:t>
      </w:r>
      <w:r w:rsidRPr="00735945">
        <w:rPr>
          <w:rFonts w:eastAsia="Century Gothic" w:cstheme="minorHAnsi"/>
          <w:spacing w:val="-1"/>
          <w:sz w:val="18"/>
          <w:szCs w:val="18"/>
        </w:rPr>
        <w:t>unregulated entitlements</w:t>
      </w:r>
      <w:r w:rsidRPr="00735945">
        <w:rPr>
          <w:rFonts w:eastAsia="Century Gothic" w:cstheme="minorHAnsi"/>
          <w:spacing w:val="1"/>
          <w:sz w:val="18"/>
          <w:szCs w:val="18"/>
        </w:rPr>
        <w:t xml:space="preserve"> </w:t>
      </w:r>
      <w:r w:rsidRPr="00735945">
        <w:rPr>
          <w:rFonts w:eastAsia="Century Gothic" w:cstheme="minorHAnsi"/>
          <w:spacing w:val="-2"/>
          <w:sz w:val="18"/>
          <w:szCs w:val="18"/>
        </w:rPr>
        <w:t>on</w:t>
      </w:r>
      <w:r w:rsidRPr="00735945">
        <w:rPr>
          <w:rFonts w:eastAsia="Century Gothic" w:cstheme="minorHAnsi"/>
          <w:spacing w:val="1"/>
          <w:sz w:val="18"/>
          <w:szCs w:val="18"/>
        </w:rPr>
        <w:t xml:space="preserve"> </w:t>
      </w:r>
      <w:r w:rsidRPr="00735945">
        <w:rPr>
          <w:rFonts w:eastAsia="Century Gothic" w:cstheme="minorHAnsi"/>
          <w:spacing w:val="-2"/>
          <w:sz w:val="18"/>
          <w:szCs w:val="18"/>
        </w:rPr>
        <w:t>the</w:t>
      </w:r>
      <w:r w:rsidRPr="00735945">
        <w:rPr>
          <w:rFonts w:eastAsia="Century Gothic" w:cstheme="minorHAnsi"/>
          <w:spacing w:val="-1"/>
          <w:sz w:val="18"/>
          <w:szCs w:val="18"/>
        </w:rPr>
        <w:t xml:space="preserve"> NSW</w:t>
      </w:r>
      <w:r w:rsidRPr="00735945">
        <w:rPr>
          <w:rFonts w:eastAsia="Century Gothic" w:cstheme="minorHAnsi"/>
          <w:spacing w:val="-3"/>
          <w:sz w:val="18"/>
          <w:szCs w:val="18"/>
        </w:rPr>
        <w:t xml:space="preserve"> </w:t>
      </w:r>
      <w:r w:rsidRPr="00735945">
        <w:rPr>
          <w:rFonts w:eastAsia="Century Gothic" w:cstheme="minorHAnsi"/>
          <w:spacing w:val="-1"/>
          <w:sz w:val="18"/>
          <w:szCs w:val="18"/>
        </w:rPr>
        <w:t>Warrego</w:t>
      </w:r>
      <w:r w:rsidRPr="00735945">
        <w:rPr>
          <w:rFonts w:eastAsia="Century Gothic" w:cstheme="minorHAnsi"/>
          <w:spacing w:val="-2"/>
          <w:sz w:val="18"/>
          <w:szCs w:val="18"/>
        </w:rPr>
        <w:t xml:space="preserve"> </w:t>
      </w:r>
      <w:r w:rsidRPr="00735945">
        <w:rPr>
          <w:rFonts w:eastAsia="Century Gothic" w:cstheme="minorHAnsi"/>
          <w:spacing w:val="-1"/>
          <w:sz w:val="18"/>
          <w:szCs w:val="18"/>
        </w:rPr>
        <w:t>River</w:t>
      </w:r>
      <w:r w:rsidRPr="00735945">
        <w:rPr>
          <w:rFonts w:eastAsia="Century Gothic" w:cstheme="minorHAnsi"/>
          <w:spacing w:val="2"/>
          <w:sz w:val="18"/>
          <w:szCs w:val="18"/>
        </w:rPr>
        <w:t xml:space="preserve"> </w:t>
      </w:r>
      <w:r w:rsidRPr="00735945">
        <w:rPr>
          <w:rFonts w:eastAsia="Century Gothic" w:cstheme="minorHAnsi"/>
          <w:spacing w:val="-1"/>
          <w:sz w:val="18"/>
          <w:szCs w:val="18"/>
        </w:rPr>
        <w:t xml:space="preserve">based </w:t>
      </w:r>
      <w:r w:rsidRPr="00735945">
        <w:rPr>
          <w:rFonts w:eastAsia="Century Gothic" w:cstheme="minorHAnsi"/>
          <w:sz w:val="18"/>
          <w:szCs w:val="18"/>
        </w:rPr>
        <w:t>on</w:t>
      </w:r>
      <w:r w:rsidRPr="00735945">
        <w:rPr>
          <w:rFonts w:eastAsia="Century Gothic" w:cstheme="minorHAnsi"/>
          <w:spacing w:val="-1"/>
          <w:sz w:val="18"/>
          <w:szCs w:val="18"/>
        </w:rPr>
        <w:t xml:space="preserve"> </w:t>
      </w:r>
      <w:r w:rsidRPr="00735945">
        <w:rPr>
          <w:rFonts w:eastAsia="Century Gothic" w:cstheme="minorHAnsi"/>
          <w:spacing w:val="-2"/>
          <w:sz w:val="18"/>
          <w:szCs w:val="18"/>
        </w:rPr>
        <w:t>highest</w:t>
      </w:r>
      <w:r w:rsidRPr="00735945">
        <w:rPr>
          <w:rFonts w:eastAsia="Century Gothic" w:cstheme="minorHAnsi"/>
          <w:spacing w:val="-1"/>
          <w:sz w:val="18"/>
          <w:szCs w:val="18"/>
        </w:rPr>
        <w:t xml:space="preserve"> environmental</w:t>
      </w:r>
      <w:r w:rsidRPr="00735945">
        <w:rPr>
          <w:rFonts w:eastAsia="Century Gothic" w:cstheme="minorHAnsi"/>
          <w:spacing w:val="2"/>
          <w:sz w:val="18"/>
          <w:szCs w:val="18"/>
        </w:rPr>
        <w:t xml:space="preserve"> </w:t>
      </w:r>
      <w:r w:rsidRPr="00735945">
        <w:rPr>
          <w:rFonts w:eastAsia="Century Gothic" w:cstheme="minorHAnsi"/>
          <w:spacing w:val="-1"/>
          <w:sz w:val="18"/>
          <w:szCs w:val="18"/>
        </w:rPr>
        <w:t>demand.</w:t>
      </w:r>
    </w:p>
    <w:p w14:paraId="5FEF70D2" w14:textId="7B30FE91" w:rsidR="002455D3" w:rsidRDefault="002455D3" w:rsidP="009F23A4">
      <w:pPr>
        <w:pStyle w:val="UNEHead2"/>
      </w:pPr>
      <w:bookmarkStart w:id="60" w:name="_Toc12792980"/>
      <w:bookmarkStart w:id="61" w:name="_Toc13650627"/>
      <w:r>
        <w:t xml:space="preserve">Description of </w:t>
      </w:r>
      <w:r w:rsidR="004265CC">
        <w:t>w</w:t>
      </w:r>
      <w:r>
        <w:t xml:space="preserve">ater </w:t>
      </w:r>
      <w:r w:rsidR="004265CC">
        <w:t>h</w:t>
      </w:r>
      <w:r>
        <w:t>oldings</w:t>
      </w:r>
      <w:bookmarkEnd w:id="60"/>
      <w:bookmarkEnd w:id="61"/>
    </w:p>
    <w:p w14:paraId="21A3054D" w14:textId="5444EE32" w:rsidR="00986C6C" w:rsidRDefault="00DF45BC" w:rsidP="00986C6C">
      <w:pPr>
        <w:pStyle w:val="UNENormal"/>
      </w:pPr>
      <w:r>
        <w:t>Unlike other Selected Areas, Commonwealth water for the environment that flows into the Junction of the Warrego and Darling Rivers is primarily unregulated, and therefore, reliant on rainfall, flows and water management decisions in upstream tributaries. Exceptions to this are the Gwydir, Namoi and Macquarie catchments, in which regulated water for the environment can potentially influence flows in the Warrego-Darling Selected Area, particularly during low-flow periods in the Barwon-Darling River. Flows into the Warrego-Darling Selected Area are also affected by water management actions such as the release of stock and domestic flows, rainfall rejection flows and embargos on upstream pumping. The Warrego-Darling Selected Area and its upstream tributaries comprise multiple Water Planning Areas, with their own rules, licence types and accounting procedures. This adds to the complexity of environmental water accounting and delivery in the Warrego-Darling Selected Area.</w:t>
      </w:r>
      <w:r w:rsidR="002A4314">
        <w:t xml:space="preserve"> The current water holdings and their licence types are given for each major tributary that contributes Commonwealth water for the environment </w:t>
      </w:r>
      <w:r w:rsidR="00534836">
        <w:t xml:space="preserve">are available on the CEWO’s website at </w:t>
      </w:r>
      <w:hyperlink r:id="rId35" w:history="1">
        <w:r w:rsidR="00534836" w:rsidRPr="00140953">
          <w:rPr>
            <w:rStyle w:val="Hyperlink"/>
          </w:rPr>
          <w:t>https://www.environment.gov.au/water/cewo/about/water-holdings</w:t>
        </w:r>
      </w:hyperlink>
      <w:r w:rsidR="00534836">
        <w:t xml:space="preserve">. </w:t>
      </w:r>
    </w:p>
    <w:p w14:paraId="453086FB" w14:textId="5787F60A" w:rsidR="00DF45BC" w:rsidRDefault="00DF45BC" w:rsidP="00986C6C">
      <w:pPr>
        <w:pStyle w:val="UNENormal"/>
      </w:pPr>
    </w:p>
    <w:p w14:paraId="2256D056" w14:textId="77777777" w:rsidR="00917073" w:rsidRDefault="00917073" w:rsidP="009F23A4">
      <w:pPr>
        <w:pStyle w:val="UNEHead2"/>
      </w:pPr>
      <w:bookmarkStart w:id="62" w:name="_Toc12792981"/>
      <w:bookmarkStart w:id="63" w:name="_Toc13650628"/>
      <w:r>
        <w:t>Practicalities of watering</w:t>
      </w:r>
      <w:bookmarkEnd w:id="62"/>
      <w:bookmarkEnd w:id="63"/>
    </w:p>
    <w:p w14:paraId="5FD892ED" w14:textId="289739F1" w:rsidR="00735945" w:rsidRPr="00AD7FFB" w:rsidRDefault="00735945" w:rsidP="00AD7FFB">
      <w:pPr>
        <w:pStyle w:val="UNENormal"/>
        <w:rPr>
          <w:rStyle w:val="UNENormalChar"/>
        </w:rPr>
      </w:pPr>
      <w:r w:rsidRPr="00AD7FFB">
        <w:t xml:space="preserve">The delivery of </w:t>
      </w:r>
      <w:r w:rsidRPr="00AD7FFB">
        <w:rPr>
          <w:rStyle w:val="UNENormalChar"/>
        </w:rPr>
        <w:t xml:space="preserve">Commonwealth </w:t>
      </w:r>
      <w:r w:rsidR="00925EC6" w:rsidRPr="00AD7FFB">
        <w:rPr>
          <w:rStyle w:val="UNENormalChar"/>
        </w:rPr>
        <w:t>water for the environment</w:t>
      </w:r>
      <w:r w:rsidR="00987008" w:rsidRPr="00AD7FFB">
        <w:rPr>
          <w:rStyle w:val="UNENormalChar"/>
        </w:rPr>
        <w:t xml:space="preserve"> </w:t>
      </w:r>
      <w:r w:rsidRPr="00AD7FFB">
        <w:rPr>
          <w:rStyle w:val="UNENormalChar"/>
        </w:rPr>
        <w:t>to, and within the Selected Area</w:t>
      </w:r>
      <w:r w:rsidR="00647C80" w:rsidRPr="00AD7FFB">
        <w:rPr>
          <w:rStyle w:val="UNENormalChar"/>
        </w:rPr>
        <w:t>,</w:t>
      </w:r>
      <w:r w:rsidRPr="00AD7FFB">
        <w:rPr>
          <w:rStyle w:val="UNENormalChar"/>
        </w:rPr>
        <w:t xml:space="preserve"> is complex given the highly variable and unregulated nature of the flow regime, the potential for upstream abstractions of flows and the significant natural flow losses in upstream systems. Constraints in the upstream Darling </w:t>
      </w:r>
      <w:r w:rsidR="00534836">
        <w:rPr>
          <w:rStyle w:val="UNENormalChar"/>
        </w:rPr>
        <w:t>catchment</w:t>
      </w:r>
      <w:r w:rsidRPr="00AD7FFB">
        <w:rPr>
          <w:rStyle w:val="UNENormalChar"/>
        </w:rPr>
        <w:t xml:space="preserve"> and within the system may mean that environmental requirements are not met at all times as the duration of flows may be limited to the duration of tributary </w:t>
      </w:r>
      <w:r w:rsidR="00647C80" w:rsidRPr="00AD7FFB">
        <w:rPr>
          <w:rStyle w:val="UNENormalChar"/>
        </w:rPr>
        <w:t xml:space="preserve">and upstream </w:t>
      </w:r>
      <w:r w:rsidRPr="00AD7FFB">
        <w:rPr>
          <w:rStyle w:val="UNENormalChar"/>
        </w:rPr>
        <w:t xml:space="preserve">inflows. The CEWH will enter into arrangements with the NSW state government and other </w:t>
      </w:r>
      <w:r w:rsidR="00925EC6" w:rsidRPr="00AD7FFB">
        <w:rPr>
          <w:rStyle w:val="UNENormalChar"/>
        </w:rPr>
        <w:t xml:space="preserve">water for the </w:t>
      </w:r>
      <w:r w:rsidR="00987008" w:rsidRPr="00AD7FFB">
        <w:rPr>
          <w:rStyle w:val="UNENormalChar"/>
        </w:rPr>
        <w:t xml:space="preserve">environment </w:t>
      </w:r>
      <w:r w:rsidRPr="00AD7FFB">
        <w:rPr>
          <w:rStyle w:val="UNENormalChar"/>
        </w:rPr>
        <w:t xml:space="preserve">holders, managers and authorities (delivery partners) to optimise the delivery of </w:t>
      </w:r>
      <w:r w:rsidR="00925EC6" w:rsidRPr="00AD7FFB">
        <w:rPr>
          <w:rStyle w:val="UNENormalChar"/>
        </w:rPr>
        <w:t>water for the environment</w:t>
      </w:r>
      <w:r w:rsidR="00987008" w:rsidRPr="00AD7FFB">
        <w:rPr>
          <w:rStyle w:val="UNENormalChar"/>
        </w:rPr>
        <w:t xml:space="preserve"> </w:t>
      </w:r>
      <w:r w:rsidRPr="00AD7FFB">
        <w:rPr>
          <w:rStyle w:val="UNENormalChar"/>
        </w:rPr>
        <w:t>(CEWO 2013a).</w:t>
      </w:r>
    </w:p>
    <w:p w14:paraId="00CF9A1C" w14:textId="3DAFBCB1" w:rsidR="00917073" w:rsidRPr="00AD7FFB" w:rsidRDefault="00597EAA" w:rsidP="00AD7FFB">
      <w:pPr>
        <w:pStyle w:val="UNENormal"/>
      </w:pPr>
      <w:r w:rsidRPr="00AD7FFB">
        <w:t xml:space="preserve">The catchment upstream of the Warrego-Darling Selected Area is essentially unregulated, with the exception of four sub-catchments, being the Border Rivers, Gwydir, Namoi and Macquarie. Of these catchments only the Gwydir represents any real potential influence </w:t>
      </w:r>
      <w:r w:rsidR="00534836">
        <w:t xml:space="preserve">for </w:t>
      </w:r>
      <w:r w:rsidRPr="00AD7FFB">
        <w:t xml:space="preserve">the Selected Area in terms of end of system Commonwealth environmental flows. Unlike other catchments, the majority of water needed to meet the Commonwealth environmental watering requirements </w:t>
      </w:r>
      <w:r w:rsidR="00534836">
        <w:t xml:space="preserve">in the Warrego-Darling Selected Area </w:t>
      </w:r>
      <w:r w:rsidRPr="00AD7FFB">
        <w:t>cannot be delivered by upstream impoundment releases, rather licencing conditions relating to stream flow limit water extraction to ensure water is retained within the system during natural flow events. The Commonwealth holds water entitlements at various locations within the Selected Area (</w:t>
      </w:r>
      <w:r w:rsidR="00D3709E" w:rsidRPr="00AD7FFB">
        <w:fldChar w:fldCharType="begin"/>
      </w:r>
      <w:r w:rsidR="00D3709E" w:rsidRPr="00AD7FFB">
        <w:instrText xml:space="preserve"> REF _Ref9849198 </w:instrText>
      </w:r>
      <w:r w:rsidR="00987008" w:rsidRPr="00AD7FFB">
        <w:instrText xml:space="preserve"> \* MERGEFORMAT </w:instrText>
      </w:r>
      <w:r w:rsidR="00D3709E" w:rsidRPr="00AD7FFB">
        <w:fldChar w:fldCharType="separate"/>
      </w:r>
      <w:r w:rsidRPr="00AD7FFB">
        <w:t>Figure 2</w:t>
      </w:r>
      <w:r w:rsidRPr="00AD7FFB">
        <w:noBreakHyphen/>
        <w:t>2</w:t>
      </w:r>
      <w:r w:rsidR="00D3709E" w:rsidRPr="00AD7FFB">
        <w:fldChar w:fldCharType="end"/>
      </w:r>
      <w:r w:rsidRPr="00AD7FFB">
        <w:t xml:space="preserve">) and these become active when certain flow conditions (thresholds) are met under each licence class. Commonwealth </w:t>
      </w:r>
      <w:r w:rsidR="00925EC6" w:rsidRPr="00AD7FFB">
        <w:t>water for the environment</w:t>
      </w:r>
      <w:r w:rsidR="00987008" w:rsidRPr="00AD7FFB">
        <w:t xml:space="preserve"> </w:t>
      </w:r>
      <w:r w:rsidRPr="00AD7FFB">
        <w:t xml:space="preserve">is accounted for when flow thresholds are met for each flow access class (A, B or C) from the beginning of the year, and then all flows thereafter until the maximum proposed volumes are exhausted (CEWO 2014). </w:t>
      </w:r>
      <w:r w:rsidR="00917073" w:rsidRPr="00AD7FFB">
        <w:br w:type="page"/>
      </w:r>
    </w:p>
    <w:p w14:paraId="3757C9DD" w14:textId="7EC15AA5" w:rsidR="00917073" w:rsidRDefault="00917073" w:rsidP="00987008">
      <w:pPr>
        <w:pStyle w:val="UNEHead1"/>
      </w:pPr>
      <w:bookmarkStart w:id="64" w:name="_Toc12792982"/>
      <w:bookmarkStart w:id="65" w:name="_Toc13650629"/>
      <w:r>
        <w:t>Monitoring and Research Priorities</w:t>
      </w:r>
      <w:bookmarkEnd w:id="64"/>
      <w:bookmarkEnd w:id="65"/>
    </w:p>
    <w:p w14:paraId="3DE7E4C6" w14:textId="77777777" w:rsidR="00917073" w:rsidRDefault="00917073" w:rsidP="009F23A4">
      <w:pPr>
        <w:pStyle w:val="UNEHead2"/>
      </w:pPr>
      <w:bookmarkStart w:id="66" w:name="_Toc12792983"/>
      <w:bookmarkStart w:id="67" w:name="_Toc13650630"/>
      <w:r>
        <w:t>Prioritisation of hydrological monitoring zones</w:t>
      </w:r>
      <w:bookmarkEnd w:id="66"/>
      <w:bookmarkEnd w:id="67"/>
    </w:p>
    <w:p w14:paraId="45E154ED" w14:textId="7BE8DCD0" w:rsidR="00735945" w:rsidRDefault="00394C21" w:rsidP="00987008">
      <w:pPr>
        <w:pStyle w:val="UNENormal"/>
      </w:pPr>
      <w:r>
        <w:t>Monitoring and research priorities in the</w:t>
      </w:r>
      <w:r w:rsidR="00735945" w:rsidRPr="0017650D">
        <w:t xml:space="preserve"> Selected Area focus on the reaches of the Warrego and Darling </w:t>
      </w:r>
      <w:r w:rsidR="00735945">
        <w:t>R</w:t>
      </w:r>
      <w:r w:rsidR="00735945" w:rsidRPr="0017650D">
        <w:t>ivers</w:t>
      </w:r>
      <w:r>
        <w:t xml:space="preserve"> and the Western Floodplain</w:t>
      </w:r>
      <w:r w:rsidR="00735945" w:rsidRPr="0017650D">
        <w:t xml:space="preserve"> contained within the boundary of the Toorale National Park </w:t>
      </w:r>
      <w:r w:rsidR="00534836">
        <w:t xml:space="preserve">(NP) </w:t>
      </w:r>
      <w:r w:rsidR="00735945" w:rsidRPr="0017650D">
        <w:t>and Toorale State Conservation Area</w:t>
      </w:r>
      <w:r w:rsidR="00735945">
        <w:t xml:space="preserve"> (c.f. </w:t>
      </w:r>
      <w:r w:rsidR="00735945">
        <w:rPr>
          <w:highlight w:val="yellow"/>
        </w:rPr>
        <w:fldChar w:fldCharType="begin"/>
      </w:r>
      <w:r w:rsidR="00735945">
        <w:instrText xml:space="preserve"> REF _Ref402793865 \h </w:instrText>
      </w:r>
      <w:r w:rsidR="00987008">
        <w:rPr>
          <w:highlight w:val="yellow"/>
        </w:rPr>
        <w:instrText xml:space="preserve"> \* MERGEFORMAT </w:instrText>
      </w:r>
      <w:r w:rsidR="00735945">
        <w:rPr>
          <w:highlight w:val="yellow"/>
        </w:rPr>
      </w:r>
      <w:r w:rsidR="00735945">
        <w:rPr>
          <w:highlight w:val="yellow"/>
        </w:rPr>
        <w:fldChar w:fldCharType="separate"/>
      </w:r>
      <w:r w:rsidR="00735945">
        <w:t xml:space="preserve">Figure </w:t>
      </w:r>
      <w:r w:rsidR="00735945">
        <w:rPr>
          <w:noProof/>
        </w:rPr>
        <w:t>2</w:t>
      </w:r>
      <w:r w:rsidR="00735945">
        <w:noBreakHyphen/>
      </w:r>
      <w:r w:rsidR="00735945">
        <w:rPr>
          <w:noProof/>
        </w:rPr>
        <w:t>2</w:t>
      </w:r>
      <w:r w:rsidR="00735945">
        <w:rPr>
          <w:highlight w:val="yellow"/>
        </w:rPr>
        <w:fldChar w:fldCharType="end"/>
      </w:r>
      <w:r w:rsidR="00735945">
        <w:t>). The monitoring zones have been selected using a hierarchical set of criteria:</w:t>
      </w:r>
    </w:p>
    <w:p w14:paraId="7083D798" w14:textId="77777777" w:rsidR="00735945" w:rsidRPr="00735945" w:rsidRDefault="00735945" w:rsidP="00DF2F68">
      <w:pPr>
        <w:pStyle w:val="UNENormal"/>
        <w:numPr>
          <w:ilvl w:val="0"/>
          <w:numId w:val="54"/>
        </w:numPr>
      </w:pPr>
      <w:r w:rsidRPr="00735945">
        <w:t>Does the reach have uniform hydro-geomorphic characteristics?</w:t>
      </w:r>
    </w:p>
    <w:p w14:paraId="0CF2D7B6" w14:textId="77777777" w:rsidR="00735945" w:rsidRPr="00735945" w:rsidRDefault="00735945" w:rsidP="00DF2F68">
      <w:pPr>
        <w:pStyle w:val="UNENormal"/>
        <w:numPr>
          <w:ilvl w:val="0"/>
          <w:numId w:val="54"/>
        </w:numPr>
      </w:pPr>
      <w:r w:rsidRPr="00735945">
        <w:t>Is the reach a target for CEWO water deliveries?</w:t>
      </w:r>
    </w:p>
    <w:p w14:paraId="5B4A0D66" w14:textId="77777777" w:rsidR="00735945" w:rsidRPr="00735945" w:rsidRDefault="00735945" w:rsidP="00DF2F68">
      <w:pPr>
        <w:pStyle w:val="UNENormal"/>
        <w:numPr>
          <w:ilvl w:val="0"/>
          <w:numId w:val="54"/>
        </w:numPr>
      </w:pPr>
      <w:r w:rsidRPr="00735945">
        <w:t>Are there specific environmental assets targeted for the delivery of CEWO water via a watering option?</w:t>
      </w:r>
    </w:p>
    <w:p w14:paraId="42F0E94E" w14:textId="77777777" w:rsidR="00735945" w:rsidRPr="00735945" w:rsidRDefault="00735945" w:rsidP="00DF2F68">
      <w:pPr>
        <w:pStyle w:val="UNENormal"/>
        <w:numPr>
          <w:ilvl w:val="0"/>
          <w:numId w:val="54"/>
        </w:numPr>
      </w:pPr>
      <w:r w:rsidRPr="00735945">
        <w:t>Do the physical characteristics and infrastructure of reaches allow the discrete delivery of CEWO water?</w:t>
      </w:r>
    </w:p>
    <w:p w14:paraId="2F333AB7" w14:textId="77777777" w:rsidR="00735945" w:rsidRPr="00735945" w:rsidRDefault="00735945" w:rsidP="00DF2F68">
      <w:pPr>
        <w:pStyle w:val="UNENormal"/>
        <w:numPr>
          <w:ilvl w:val="0"/>
          <w:numId w:val="54"/>
        </w:numPr>
      </w:pPr>
      <w:r w:rsidRPr="00735945">
        <w:t>Does the reach contain an array of gauging stations (two or more) that permit the description of reach hydrology?</w:t>
      </w:r>
    </w:p>
    <w:p w14:paraId="18C7835F" w14:textId="490D4B39" w:rsidR="00735945" w:rsidRDefault="00735945" w:rsidP="00987008">
      <w:pPr>
        <w:pStyle w:val="UNENormal"/>
      </w:pPr>
      <w:r>
        <w:t>Using this set of criteria, three discrete monitoring zones were selected (</w:t>
      </w:r>
      <w:r w:rsidR="000760A9">
        <w:t>Table 4-1</w:t>
      </w:r>
      <w:r w:rsidR="00337C47">
        <w:t xml:space="preserve">, </w:t>
      </w:r>
      <w:r w:rsidR="00D3709E">
        <w:fldChar w:fldCharType="begin"/>
      </w:r>
      <w:r w:rsidR="00D3709E">
        <w:instrText xml:space="preserve"> REF _Ref9906865 </w:instrText>
      </w:r>
      <w:r w:rsidR="00987008">
        <w:instrText xml:space="preserve"> \* MERGEFORMAT </w:instrText>
      </w:r>
      <w:r w:rsidR="00D3709E">
        <w:fldChar w:fldCharType="separate"/>
      </w:r>
      <w:r w:rsidR="00337C47">
        <w:t xml:space="preserve">Figure </w:t>
      </w:r>
      <w:r w:rsidR="00337C47">
        <w:rPr>
          <w:noProof/>
        </w:rPr>
        <w:t>4</w:t>
      </w:r>
      <w:r w:rsidR="00337C47">
        <w:noBreakHyphen/>
      </w:r>
      <w:r w:rsidR="00337C47">
        <w:rPr>
          <w:noProof/>
        </w:rPr>
        <w:t>1</w:t>
      </w:r>
      <w:r w:rsidR="00D3709E">
        <w:rPr>
          <w:noProof/>
        </w:rPr>
        <w:fldChar w:fldCharType="end"/>
      </w:r>
      <w:r>
        <w:t xml:space="preserve">): </w:t>
      </w:r>
    </w:p>
    <w:p w14:paraId="39078EB5" w14:textId="77777777" w:rsidR="00735945" w:rsidRPr="00735945" w:rsidRDefault="00735945" w:rsidP="00DF2F68">
      <w:pPr>
        <w:pStyle w:val="UNENormal"/>
        <w:numPr>
          <w:ilvl w:val="0"/>
          <w:numId w:val="55"/>
        </w:numPr>
      </w:pPr>
      <w:r w:rsidRPr="00735945">
        <w:t>The Western Floodplain of the lower Warrego River</w:t>
      </w:r>
    </w:p>
    <w:p w14:paraId="71FA7C42" w14:textId="77777777" w:rsidR="00735945" w:rsidRPr="00735945" w:rsidRDefault="00735945" w:rsidP="00DF2F68">
      <w:pPr>
        <w:pStyle w:val="UNENormal"/>
        <w:numPr>
          <w:ilvl w:val="0"/>
          <w:numId w:val="55"/>
        </w:numPr>
      </w:pPr>
      <w:r w:rsidRPr="00735945">
        <w:t>The lower Warrego River channel extending from the northern boundary of the Toorale NP to its confluence with the Darling River, including Ross Billabong</w:t>
      </w:r>
    </w:p>
    <w:p w14:paraId="317DED42" w14:textId="77777777" w:rsidR="00735945" w:rsidRPr="00735945" w:rsidRDefault="00735945" w:rsidP="00DF2F68">
      <w:pPr>
        <w:pStyle w:val="UNENormal"/>
        <w:numPr>
          <w:ilvl w:val="0"/>
          <w:numId w:val="55"/>
        </w:numPr>
      </w:pPr>
      <w:r w:rsidRPr="00735945">
        <w:t>The Darling River from the eastern boundary of the Toorale NP to Weir 20A</w:t>
      </w:r>
    </w:p>
    <w:p w14:paraId="779FF541" w14:textId="3849C55A" w:rsidR="00735945" w:rsidRDefault="00735945" w:rsidP="00987008">
      <w:pPr>
        <w:pStyle w:val="UNENormal"/>
      </w:pPr>
      <w:r>
        <w:t xml:space="preserve">These zones represent distinct and discrete regions of the Selected Area in terms of their geomorphology, hydrology, environmental assets, environmental targets and expected outcomes from Commonwealth </w:t>
      </w:r>
      <w:r w:rsidR="002164E3">
        <w:t>water for the environment</w:t>
      </w:r>
      <w:r>
        <w:t xml:space="preserve">. The delivery of Commonwealth </w:t>
      </w:r>
      <w:r w:rsidR="002164E3">
        <w:t>water for the environment</w:t>
      </w:r>
      <w:r>
        <w:t xml:space="preserve"> to monitoring zones relies on unregulated upstream entitlements during natural flow events. Thus, at this site, Commonwealth </w:t>
      </w:r>
      <w:r w:rsidR="002164E3">
        <w:t>water for the environment</w:t>
      </w:r>
      <w:r>
        <w:t xml:space="preserve"> is water that remains in the system instead of being extracted. The largest influence of Commonwealth </w:t>
      </w:r>
      <w:r w:rsidR="002164E3">
        <w:t>water for the environment</w:t>
      </w:r>
      <w:r>
        <w:t xml:space="preserve"> is on base flows and freshes up to 30,000 ML</w:t>
      </w:r>
      <w:r w:rsidR="009C627E">
        <w:t>/day</w:t>
      </w:r>
      <w:r>
        <w:t xml:space="preserve"> in the Darling River and infrastructure assisted overbank flows to the Warrego’s Western Floodplain. </w:t>
      </w:r>
    </w:p>
    <w:p w14:paraId="0EE9B967" w14:textId="77777777" w:rsidR="00735945" w:rsidRDefault="00735945" w:rsidP="00987008">
      <w:pPr>
        <w:pStyle w:val="UNENormal"/>
      </w:pPr>
      <w:r>
        <w:br w:type="page"/>
      </w:r>
    </w:p>
    <w:p w14:paraId="19F6E4B0" w14:textId="4320783B" w:rsidR="00735945" w:rsidRDefault="00735945" w:rsidP="00337C47">
      <w:pPr>
        <w:pStyle w:val="Caption"/>
        <w:spacing w:before="0" w:after="0"/>
      </w:pPr>
      <w:bookmarkStart w:id="68" w:name="_Ref9906705"/>
      <w:bookmarkStart w:id="69" w:name="_Toc10193527"/>
      <w:r>
        <w:t xml:space="preserve">Table </w:t>
      </w:r>
      <w:bookmarkEnd w:id="68"/>
      <w:r w:rsidR="000760A9">
        <w:t>4-1</w:t>
      </w:r>
      <w:r>
        <w:t xml:space="preserve"> </w:t>
      </w:r>
      <w:r w:rsidRPr="00C818FC">
        <w:t xml:space="preserve">Junction of the Warrego and Darling </w:t>
      </w:r>
      <w:r w:rsidR="00987008">
        <w:t>R</w:t>
      </w:r>
      <w:r w:rsidRPr="00C818FC">
        <w:t>ivers Selected Area monitoring zones</w:t>
      </w:r>
      <w:r>
        <w:t>.</w:t>
      </w:r>
      <w:bookmarkEnd w:id="69"/>
    </w:p>
    <w:tbl>
      <w:tblPr>
        <w:tblStyle w:val="TableGrid"/>
        <w:tblpPr w:leftFromText="180" w:rightFromText="180" w:vertAnchor="text" w:horzAnchor="margin" w:tblpY="238"/>
        <w:tblW w:w="0" w:type="auto"/>
        <w:tblLook w:val="04A0" w:firstRow="1" w:lastRow="0" w:firstColumn="1" w:lastColumn="0" w:noHBand="0" w:noVBand="1"/>
      </w:tblPr>
      <w:tblGrid>
        <w:gridCol w:w="1217"/>
        <w:gridCol w:w="2515"/>
        <w:gridCol w:w="3072"/>
        <w:gridCol w:w="2398"/>
      </w:tblGrid>
      <w:tr w:rsidR="00735945" w:rsidRPr="00644534" w14:paraId="523A8C30" w14:textId="77777777" w:rsidTr="00987008">
        <w:trPr>
          <w:trHeight w:val="397"/>
        </w:trPr>
        <w:tc>
          <w:tcPr>
            <w:tcW w:w="1217" w:type="dxa"/>
            <w:shd w:val="clear" w:color="auto" w:fill="F2F2F2" w:themeFill="background1" w:themeFillShade="F2"/>
          </w:tcPr>
          <w:p w14:paraId="350BA3FC" w14:textId="77777777" w:rsidR="00735945" w:rsidRPr="00735945" w:rsidRDefault="00735945" w:rsidP="00735945">
            <w:pPr>
              <w:keepNext/>
              <w:keepLines/>
              <w:spacing w:before="60" w:after="60"/>
              <w:rPr>
                <w:rFonts w:asciiTheme="minorHAnsi" w:hAnsiTheme="minorHAnsi" w:cstheme="minorHAnsi"/>
                <w:b/>
              </w:rPr>
            </w:pPr>
            <w:r w:rsidRPr="00735945">
              <w:rPr>
                <w:rFonts w:asciiTheme="minorHAnsi" w:hAnsiTheme="minorHAnsi" w:cstheme="minorHAnsi"/>
                <w:b/>
              </w:rPr>
              <w:t>Zone</w:t>
            </w:r>
          </w:p>
        </w:tc>
        <w:tc>
          <w:tcPr>
            <w:tcW w:w="2515" w:type="dxa"/>
            <w:shd w:val="clear" w:color="auto" w:fill="F2F2F2" w:themeFill="background1" w:themeFillShade="F2"/>
          </w:tcPr>
          <w:p w14:paraId="1A9EDB48" w14:textId="77777777" w:rsidR="00735945" w:rsidRPr="00735945" w:rsidRDefault="00735945" w:rsidP="00735945">
            <w:pPr>
              <w:keepNext/>
              <w:keepLines/>
              <w:spacing w:before="60" w:after="60"/>
              <w:rPr>
                <w:rFonts w:asciiTheme="minorHAnsi" w:hAnsiTheme="minorHAnsi" w:cstheme="minorHAnsi"/>
                <w:b/>
              </w:rPr>
            </w:pPr>
            <w:r w:rsidRPr="00735945">
              <w:rPr>
                <w:rFonts w:asciiTheme="minorHAnsi" w:hAnsiTheme="minorHAnsi" w:cstheme="minorHAnsi"/>
                <w:b/>
              </w:rPr>
              <w:t>Extent</w:t>
            </w:r>
          </w:p>
        </w:tc>
        <w:tc>
          <w:tcPr>
            <w:tcW w:w="3072" w:type="dxa"/>
            <w:shd w:val="clear" w:color="auto" w:fill="F2F2F2" w:themeFill="background1" w:themeFillShade="F2"/>
          </w:tcPr>
          <w:p w14:paraId="5B4F1FBD" w14:textId="77777777" w:rsidR="00735945" w:rsidRPr="00735945" w:rsidRDefault="00735945" w:rsidP="00735945">
            <w:pPr>
              <w:keepNext/>
              <w:keepLines/>
              <w:spacing w:before="60" w:after="60"/>
              <w:rPr>
                <w:rFonts w:asciiTheme="minorHAnsi" w:hAnsiTheme="minorHAnsi" w:cstheme="minorHAnsi"/>
                <w:b/>
              </w:rPr>
            </w:pPr>
            <w:r w:rsidRPr="00735945">
              <w:rPr>
                <w:rFonts w:asciiTheme="minorHAnsi" w:hAnsiTheme="minorHAnsi" w:cstheme="minorHAnsi"/>
                <w:b/>
              </w:rPr>
              <w:t>Description</w:t>
            </w:r>
          </w:p>
        </w:tc>
        <w:tc>
          <w:tcPr>
            <w:tcW w:w="2398" w:type="dxa"/>
            <w:shd w:val="clear" w:color="auto" w:fill="F2F2F2" w:themeFill="background1" w:themeFillShade="F2"/>
          </w:tcPr>
          <w:p w14:paraId="0581738D" w14:textId="77777777" w:rsidR="00735945" w:rsidRPr="00735945" w:rsidRDefault="00735945" w:rsidP="00735945">
            <w:pPr>
              <w:keepNext/>
              <w:keepLines/>
              <w:spacing w:before="60" w:after="60"/>
              <w:rPr>
                <w:rFonts w:asciiTheme="minorHAnsi" w:hAnsiTheme="minorHAnsi" w:cstheme="minorHAnsi"/>
                <w:b/>
              </w:rPr>
            </w:pPr>
            <w:r w:rsidRPr="00735945">
              <w:rPr>
                <w:rFonts w:asciiTheme="minorHAnsi" w:hAnsiTheme="minorHAnsi" w:cstheme="minorHAnsi"/>
                <w:b/>
              </w:rPr>
              <w:t>Potential target flow types for monitoring</w:t>
            </w:r>
          </w:p>
        </w:tc>
      </w:tr>
      <w:tr w:rsidR="00735945" w:rsidRPr="00987008" w14:paraId="43EF7416" w14:textId="77777777" w:rsidTr="00E529F3">
        <w:tc>
          <w:tcPr>
            <w:tcW w:w="1217" w:type="dxa"/>
          </w:tcPr>
          <w:p w14:paraId="2B20EE79"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Western Floodplain</w:t>
            </w:r>
          </w:p>
        </w:tc>
        <w:tc>
          <w:tcPr>
            <w:tcW w:w="2515" w:type="dxa"/>
          </w:tcPr>
          <w:p w14:paraId="2969540D"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The Western Floodplain of the lower Warrego River from Boera Dam off take to the Darling River</w:t>
            </w:r>
          </w:p>
        </w:tc>
        <w:tc>
          <w:tcPr>
            <w:tcW w:w="3072" w:type="dxa"/>
          </w:tcPr>
          <w:p w14:paraId="48CA4420" w14:textId="1D8D543D"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A large floodplain surface heavily dissec</w:t>
            </w:r>
            <w:r w:rsidR="00987008" w:rsidRPr="00987008">
              <w:rPr>
                <w:rFonts w:asciiTheme="minorHAnsi" w:hAnsiTheme="minorHAnsi" w:cstheme="minorHAnsi"/>
              </w:rPr>
              <w:t xml:space="preserve">ted by small flood runners. </w:t>
            </w:r>
            <w:r w:rsidRPr="00987008">
              <w:rPr>
                <w:rFonts w:asciiTheme="minorHAnsi" w:hAnsiTheme="minorHAnsi" w:cstheme="minorHAnsi"/>
              </w:rPr>
              <w:t>Floodwaters inundate this floodplain from overflows at Boera Dam.</w:t>
            </w:r>
          </w:p>
        </w:tc>
        <w:tc>
          <w:tcPr>
            <w:tcW w:w="2398" w:type="dxa"/>
          </w:tcPr>
          <w:p w14:paraId="12A44B75"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Overbank – infrastructure assisted.</w:t>
            </w:r>
          </w:p>
        </w:tc>
      </w:tr>
      <w:tr w:rsidR="00735945" w:rsidRPr="00987008" w14:paraId="10CD28BD" w14:textId="77777777" w:rsidTr="00E529F3">
        <w:tc>
          <w:tcPr>
            <w:tcW w:w="1217" w:type="dxa"/>
          </w:tcPr>
          <w:p w14:paraId="54454CC1"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Warrego River</w:t>
            </w:r>
          </w:p>
        </w:tc>
        <w:tc>
          <w:tcPr>
            <w:tcW w:w="2515" w:type="dxa"/>
          </w:tcPr>
          <w:p w14:paraId="019E5D03"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The lower Warrego River channel extending from the northern boundary of Toorale National Park to the junction with the Darling River, including Ross Billabong</w:t>
            </w:r>
          </w:p>
        </w:tc>
        <w:tc>
          <w:tcPr>
            <w:tcW w:w="3072" w:type="dxa"/>
          </w:tcPr>
          <w:p w14:paraId="3362E7D9" w14:textId="541C71DF"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 xml:space="preserve">A single meandering river that decreases in bankfull capacity downstream. Flows in this lower section of the Warrego River are controlled by a series of six in-channel structures, the lower of which (Peebles Dam) diverts water into Ross Billabong. </w:t>
            </w:r>
          </w:p>
        </w:tc>
        <w:tc>
          <w:tcPr>
            <w:tcW w:w="2398" w:type="dxa"/>
          </w:tcPr>
          <w:p w14:paraId="74654CAB"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Base flows</w:t>
            </w:r>
          </w:p>
          <w:p w14:paraId="6D3B237B" w14:textId="4151ADEB" w:rsidR="00735945" w:rsidRPr="00987008" w:rsidRDefault="00735945" w:rsidP="00987008">
            <w:pPr>
              <w:keepNext/>
              <w:keepLines/>
              <w:spacing w:before="60" w:after="60"/>
              <w:rPr>
                <w:rFonts w:asciiTheme="minorHAnsi" w:hAnsiTheme="minorHAnsi" w:cstheme="minorHAnsi"/>
              </w:rPr>
            </w:pPr>
            <w:r w:rsidRPr="00987008">
              <w:rPr>
                <w:rFonts w:asciiTheme="minorHAnsi" w:hAnsiTheme="minorHAnsi" w:cstheme="minorHAnsi"/>
              </w:rPr>
              <w:t>Freshes up to 600</w:t>
            </w:r>
            <w:r w:rsidR="00987008" w:rsidRPr="00987008">
              <w:rPr>
                <w:rFonts w:asciiTheme="minorHAnsi" w:hAnsiTheme="minorHAnsi" w:cstheme="minorHAnsi"/>
              </w:rPr>
              <w:t> </w:t>
            </w:r>
            <w:r w:rsidR="00CA3661" w:rsidRPr="00987008">
              <w:rPr>
                <w:rFonts w:asciiTheme="minorHAnsi" w:hAnsiTheme="minorHAnsi" w:cstheme="minorHAnsi"/>
              </w:rPr>
              <w:t>ML/day</w:t>
            </w:r>
          </w:p>
        </w:tc>
      </w:tr>
      <w:tr w:rsidR="00735945" w:rsidRPr="00987008" w14:paraId="31C6DC88" w14:textId="77777777" w:rsidTr="00E529F3">
        <w:tc>
          <w:tcPr>
            <w:tcW w:w="1217" w:type="dxa"/>
          </w:tcPr>
          <w:p w14:paraId="29A0824D"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Darling River</w:t>
            </w:r>
          </w:p>
        </w:tc>
        <w:tc>
          <w:tcPr>
            <w:tcW w:w="2515" w:type="dxa"/>
          </w:tcPr>
          <w:p w14:paraId="0DB37AD3"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The Darling River from the eastern boundary of the Toorale National Park near Hells Gate to Weir 20A downstream of the western boundary of Toorale State Conservation Area.</w:t>
            </w:r>
          </w:p>
        </w:tc>
        <w:tc>
          <w:tcPr>
            <w:tcW w:w="3072" w:type="dxa"/>
          </w:tcPr>
          <w:p w14:paraId="397BA2A1" w14:textId="3740A773"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A single meandering channel that has a bankfull height ranging 12-15 m. The bankfull channel is complex and there are a series of natural rock bars and a weir at the downstream end of the reach that influence flows along this section of the river.</w:t>
            </w:r>
          </w:p>
        </w:tc>
        <w:tc>
          <w:tcPr>
            <w:tcW w:w="2398" w:type="dxa"/>
          </w:tcPr>
          <w:p w14:paraId="571ADA3F"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Baseflows</w:t>
            </w:r>
          </w:p>
          <w:p w14:paraId="3C3381F9" w14:textId="77777777"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Freshes:</w:t>
            </w:r>
          </w:p>
          <w:p w14:paraId="1F0DF431" w14:textId="597F545E"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 xml:space="preserve">    1,000-5,000 </w:t>
            </w:r>
            <w:r w:rsidR="00CA3661" w:rsidRPr="00987008">
              <w:rPr>
                <w:rFonts w:asciiTheme="minorHAnsi" w:hAnsiTheme="minorHAnsi" w:cstheme="minorHAnsi"/>
              </w:rPr>
              <w:t xml:space="preserve"> ML/day</w:t>
            </w:r>
          </w:p>
          <w:p w14:paraId="755DC142" w14:textId="695AD593"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 xml:space="preserve">    5,000-10,000 </w:t>
            </w:r>
            <w:r w:rsidR="00CA3661" w:rsidRPr="00987008">
              <w:rPr>
                <w:rFonts w:asciiTheme="minorHAnsi" w:hAnsiTheme="minorHAnsi" w:cstheme="minorHAnsi"/>
              </w:rPr>
              <w:t xml:space="preserve"> ML/day</w:t>
            </w:r>
          </w:p>
          <w:p w14:paraId="28CBE96E" w14:textId="5A352E1A" w:rsidR="00735945" w:rsidRPr="00987008" w:rsidRDefault="00735945" w:rsidP="00735945">
            <w:pPr>
              <w:keepNext/>
              <w:keepLines/>
              <w:spacing w:before="60" w:after="60"/>
              <w:rPr>
                <w:rFonts w:asciiTheme="minorHAnsi" w:hAnsiTheme="minorHAnsi" w:cstheme="minorHAnsi"/>
              </w:rPr>
            </w:pPr>
            <w:r w:rsidRPr="00987008">
              <w:rPr>
                <w:rFonts w:asciiTheme="minorHAnsi" w:hAnsiTheme="minorHAnsi" w:cstheme="minorHAnsi"/>
              </w:rPr>
              <w:t xml:space="preserve">   10,000-30,000 </w:t>
            </w:r>
            <w:r w:rsidR="00CA3661" w:rsidRPr="00987008">
              <w:rPr>
                <w:rFonts w:asciiTheme="minorHAnsi" w:hAnsiTheme="minorHAnsi" w:cstheme="minorHAnsi"/>
              </w:rPr>
              <w:t xml:space="preserve"> ML/day</w:t>
            </w:r>
          </w:p>
        </w:tc>
      </w:tr>
    </w:tbl>
    <w:p w14:paraId="3A8ACADC" w14:textId="19CF7C46" w:rsidR="00917073" w:rsidRPr="0065555D" w:rsidRDefault="00917073" w:rsidP="00735945">
      <w:pPr>
        <w:rPr>
          <w:rFonts w:eastAsia="Times New Roman" w:cstheme="minorHAnsi"/>
        </w:rPr>
      </w:pPr>
    </w:p>
    <w:p w14:paraId="699AF0C8" w14:textId="77777777" w:rsidR="00337C47" w:rsidRDefault="00337C47" w:rsidP="00337C47"/>
    <w:p w14:paraId="66D9C0C8" w14:textId="5330C51D" w:rsidR="00337C47" w:rsidRDefault="004173BA" w:rsidP="005F3E27">
      <w:pPr>
        <w:ind w:left="360" w:hanging="360"/>
        <w:jc w:val="center"/>
      </w:pPr>
      <w:r>
        <w:rPr>
          <w:noProof/>
          <w:lang w:eastAsia="en-AU"/>
        </w:rPr>
        <w:drawing>
          <wp:inline distT="0" distB="0" distL="0" distR="0" wp14:anchorId="1106C504" wp14:editId="46361EF0">
            <wp:extent cx="5038725" cy="4737169"/>
            <wp:effectExtent l="0" t="0" r="0" b="6350"/>
            <wp:docPr id="12" name="Picture 12" descr="Y:\1115 WD LTIM Stg 2 (inc 434 Stg1)\Maps\Final report maps\Fig 2-3 Selected area monitoring zones.jpg"/>
            <wp:cNvGraphicFramePr/>
            <a:graphic xmlns:a="http://schemas.openxmlformats.org/drawingml/2006/main">
              <a:graphicData uri="http://schemas.openxmlformats.org/drawingml/2006/picture">
                <pic:pic xmlns:pic="http://schemas.openxmlformats.org/drawingml/2006/picture">
                  <pic:nvPicPr>
                    <pic:cNvPr id="16" name="Picture 16" descr="Y:\1115 WD LTIM Stg 2 (inc 434 Stg1)\Maps\Final report maps\Fig 2-3 Selected area monitoring zones.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3346" cy="4741513"/>
                    </a:xfrm>
                    <a:prstGeom prst="rect">
                      <a:avLst/>
                    </a:prstGeom>
                    <a:noFill/>
                    <a:ln>
                      <a:noFill/>
                    </a:ln>
                  </pic:spPr>
                </pic:pic>
              </a:graphicData>
            </a:graphic>
          </wp:inline>
        </w:drawing>
      </w:r>
    </w:p>
    <w:p w14:paraId="6C244474" w14:textId="0C1A01A3" w:rsidR="00917073" w:rsidRDefault="00337C47" w:rsidP="00337C47">
      <w:pPr>
        <w:pStyle w:val="Caption"/>
      </w:pPr>
      <w:bookmarkStart w:id="70" w:name="_Ref9906865"/>
      <w:bookmarkStart w:id="71" w:name="_Toc10193458"/>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4</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1</w:t>
      </w:r>
      <w:r w:rsidR="008740F3">
        <w:rPr>
          <w:noProof/>
        </w:rPr>
        <w:fldChar w:fldCharType="end"/>
      </w:r>
      <w:bookmarkEnd w:id="70"/>
      <w:r>
        <w:t xml:space="preserve"> </w:t>
      </w:r>
      <w:r w:rsidRPr="00566CD7">
        <w:t>Junction of the Warrego and Darling rivers Selected Area monitoring zones</w:t>
      </w:r>
      <w:r>
        <w:t>.</w:t>
      </w:r>
      <w:bookmarkEnd w:id="71"/>
    </w:p>
    <w:p w14:paraId="466304A9" w14:textId="2D82A6D0" w:rsidR="00917073" w:rsidRDefault="00917073" w:rsidP="00337C47"/>
    <w:p w14:paraId="08463A5C" w14:textId="77777777" w:rsidR="00CA155D" w:rsidRDefault="00CA155D" w:rsidP="00337C47"/>
    <w:p w14:paraId="0E05E55C" w14:textId="0289E448" w:rsidR="00917073" w:rsidRDefault="00917073" w:rsidP="009F23A4">
      <w:pPr>
        <w:pStyle w:val="UNEHead2"/>
      </w:pPr>
      <w:bookmarkStart w:id="72" w:name="_Toc12792984"/>
      <w:bookmarkStart w:id="73" w:name="_Toc13650631"/>
      <w:r>
        <w:t xml:space="preserve">Stakeholder priorities for monitoring </w:t>
      </w:r>
      <w:r w:rsidR="00975606">
        <w:t>and research</w:t>
      </w:r>
      <w:bookmarkEnd w:id="72"/>
      <w:bookmarkEnd w:id="73"/>
    </w:p>
    <w:p w14:paraId="133CB9BD" w14:textId="6B740D31" w:rsidR="00917073" w:rsidRPr="00987008" w:rsidRDefault="00917073" w:rsidP="00987008">
      <w:pPr>
        <w:pStyle w:val="UNENormal"/>
      </w:pPr>
      <w:r w:rsidRPr="00987008">
        <w:t xml:space="preserve">This plan continues the </w:t>
      </w:r>
      <w:r w:rsidR="006E36EA" w:rsidRPr="00987008">
        <w:t>focus on i</w:t>
      </w:r>
      <w:r w:rsidRPr="00987008">
        <w:t>ntervention monitoring</w:t>
      </w:r>
      <w:r w:rsidR="00D96535" w:rsidRPr="00987008">
        <w:t xml:space="preserve"> of</w:t>
      </w:r>
      <w:r w:rsidRPr="00987008">
        <w:t xml:space="preserve"> priority indicators selected for the Selected Area following extensive local area consultation (Gawne et al. 2013a; Gawne et al. 2013b), whole of Basin consideration of scalable indicators</w:t>
      </w:r>
      <w:r w:rsidR="00647C80" w:rsidRPr="00987008">
        <w:t>,</w:t>
      </w:r>
      <w:r w:rsidRPr="00987008">
        <w:t xml:space="preserve"> and methods of collection and </w:t>
      </w:r>
      <w:r w:rsidR="00524A09" w:rsidRPr="00987008">
        <w:t>ongoing</w:t>
      </w:r>
      <w:r w:rsidRPr="00987008">
        <w:t xml:space="preserve"> consultation through the </w:t>
      </w:r>
      <w:r w:rsidR="00337C47" w:rsidRPr="00987008">
        <w:t xml:space="preserve">Warrego-Darling </w:t>
      </w:r>
      <w:r w:rsidRPr="00987008">
        <w:t xml:space="preserve">Selected Area Working Group and </w:t>
      </w:r>
      <w:r w:rsidR="00337C47" w:rsidRPr="00987008">
        <w:t xml:space="preserve">Warrego-Darling </w:t>
      </w:r>
      <w:r w:rsidRPr="00987008">
        <w:t xml:space="preserve">LTIM </w:t>
      </w:r>
      <w:r w:rsidR="00534836">
        <w:t xml:space="preserve">Project </w:t>
      </w:r>
      <w:r w:rsidRPr="00987008">
        <w:t xml:space="preserve">and MER </w:t>
      </w:r>
      <w:r w:rsidR="002164E3" w:rsidRPr="00987008">
        <w:t>Pro</w:t>
      </w:r>
      <w:r w:rsidR="00534836">
        <w:t>ject</w:t>
      </w:r>
      <w:r w:rsidR="002164E3" w:rsidRPr="00987008">
        <w:t xml:space="preserve"> </w:t>
      </w:r>
      <w:r w:rsidRPr="00987008">
        <w:t xml:space="preserve">teams. Basin-scale indicators (Category I) were developed to ensure that Basin-scale evaluation needs are met. In addition, Category </w:t>
      </w:r>
      <w:r w:rsidR="00647C80" w:rsidRPr="00987008">
        <w:t xml:space="preserve">II and </w:t>
      </w:r>
      <w:r w:rsidRPr="00987008">
        <w:t>III indicators have been developed for Selected Area and Basin-scale evaluation with the following definitions:</w:t>
      </w:r>
    </w:p>
    <w:p w14:paraId="1BAE4DCC" w14:textId="77777777" w:rsidR="00917073" w:rsidRPr="00987008" w:rsidRDefault="00917073" w:rsidP="00987008">
      <w:pPr>
        <w:pStyle w:val="UNENormal"/>
        <w:ind w:left="720"/>
      </w:pPr>
      <w:r w:rsidRPr="00987008">
        <w:rPr>
          <w:i/>
        </w:rPr>
        <w:t>Category I</w:t>
      </w:r>
      <w:r w:rsidRPr="00987008">
        <w:t xml:space="preserve"> – Mandatory indicators and standard protocols which are required to inform quantitative Basin Evaluation. Indicators have been identified for each Selected Area in this category and must be applied in a consistent manner following standard protocols;</w:t>
      </w:r>
    </w:p>
    <w:p w14:paraId="00749C03" w14:textId="77777777" w:rsidR="00E572AA" w:rsidRPr="00987008" w:rsidRDefault="00E572AA" w:rsidP="00987008">
      <w:pPr>
        <w:pStyle w:val="UNENormal"/>
        <w:ind w:left="720"/>
      </w:pPr>
      <w:r w:rsidRPr="00987008">
        <w:rPr>
          <w:i/>
        </w:rPr>
        <w:t>Category II</w:t>
      </w:r>
      <w:r w:rsidRPr="00987008">
        <w:t xml:space="preserve"> – Optional indicators with mandatory standard protocols which may be used to inform quantitative Basin Evaluation in the future. In the event that any of these indicators are implemented by MER Providers at the Selected Area, the standard protocol must be followed; and</w:t>
      </w:r>
    </w:p>
    <w:p w14:paraId="43E3D121" w14:textId="77777777" w:rsidR="00917073" w:rsidRPr="00987008" w:rsidRDefault="00917073" w:rsidP="00987008">
      <w:pPr>
        <w:pStyle w:val="UNENormal"/>
        <w:ind w:left="720"/>
      </w:pPr>
      <w:r w:rsidRPr="00987008">
        <w:rPr>
          <w:i/>
        </w:rPr>
        <w:t>Category III</w:t>
      </w:r>
      <w:r w:rsidRPr="00987008">
        <w:t xml:space="preserve"> – Optional indicators with Selected Area specific protocols and mandatory reporting requirements. This includes Selected Area specific monitoring using locally appropriate methods.</w:t>
      </w:r>
    </w:p>
    <w:p w14:paraId="13EEA1B2" w14:textId="03ABA26B" w:rsidR="00917073" w:rsidRPr="00987008" w:rsidRDefault="00917073" w:rsidP="00987008">
      <w:pPr>
        <w:pStyle w:val="UNENormal"/>
      </w:pPr>
      <w:r w:rsidRPr="00987008">
        <w:t xml:space="preserve">Extensive stakeholder consultation </w:t>
      </w:r>
      <w:r w:rsidR="0048446B" w:rsidRPr="00987008">
        <w:t>throughout</w:t>
      </w:r>
      <w:r w:rsidR="006E36EA" w:rsidRPr="00987008">
        <w:t xml:space="preserve"> the LTIM </w:t>
      </w:r>
      <w:r w:rsidR="00534836">
        <w:t>P</w:t>
      </w:r>
      <w:r w:rsidR="006E36EA" w:rsidRPr="00987008">
        <w:t>roject (2014-2019) and</w:t>
      </w:r>
      <w:r w:rsidRPr="00987008">
        <w:t xml:space="preserve"> </w:t>
      </w:r>
      <w:r w:rsidR="0048446B" w:rsidRPr="00987008">
        <w:t xml:space="preserve">in </w:t>
      </w:r>
      <w:r w:rsidRPr="00987008">
        <w:t xml:space="preserve">the </w:t>
      </w:r>
      <w:r w:rsidR="0048446B" w:rsidRPr="00987008">
        <w:t xml:space="preserve">recent </w:t>
      </w:r>
      <w:r w:rsidRPr="00987008">
        <w:t xml:space="preserve">MER planning phase (February – May 2019) confirmed </w:t>
      </w:r>
      <w:r w:rsidR="00D96535" w:rsidRPr="00987008">
        <w:t xml:space="preserve">that </w:t>
      </w:r>
      <w:r w:rsidRPr="00987008">
        <w:t>priorit</w:t>
      </w:r>
      <w:r w:rsidR="00D96535" w:rsidRPr="00987008">
        <w:t xml:space="preserve">y </w:t>
      </w:r>
      <w:r w:rsidR="0048446B" w:rsidRPr="00987008">
        <w:t xml:space="preserve">monitoring </w:t>
      </w:r>
      <w:r w:rsidRPr="00987008">
        <w:t xml:space="preserve">indicators </w:t>
      </w:r>
      <w:r w:rsidR="0048446B" w:rsidRPr="00987008">
        <w:t xml:space="preserve">and their evaluation methods </w:t>
      </w:r>
      <w:r w:rsidR="00D96535" w:rsidRPr="00987008">
        <w:t xml:space="preserve">are to </w:t>
      </w:r>
      <w:r w:rsidRPr="00987008">
        <w:t xml:space="preserve">continue into the 2019-2022 </w:t>
      </w:r>
      <w:r w:rsidR="00180EF4">
        <w:t xml:space="preserve">Warrego-Darling </w:t>
      </w:r>
      <w:r w:rsidRPr="00987008">
        <w:t xml:space="preserve">MER </w:t>
      </w:r>
      <w:r w:rsidR="00180EF4">
        <w:t>Project</w:t>
      </w:r>
      <w:r w:rsidRPr="00987008">
        <w:t xml:space="preserve">. Consultation included two </w:t>
      </w:r>
      <w:r w:rsidR="00337C47" w:rsidRPr="00987008">
        <w:t>Warrego-Darling</w:t>
      </w:r>
      <w:r w:rsidRPr="00987008">
        <w:t xml:space="preserve"> Selected Area Working Group meetings, </w:t>
      </w:r>
      <w:r w:rsidR="0048446B" w:rsidRPr="00987008">
        <w:t>a whole</w:t>
      </w:r>
      <w:r w:rsidR="00987008" w:rsidRPr="00987008">
        <w:t>-</w:t>
      </w:r>
      <w:r w:rsidR="0048446B" w:rsidRPr="00987008">
        <w:t>of</w:t>
      </w:r>
      <w:r w:rsidR="00987008" w:rsidRPr="00987008">
        <w:t>-</w:t>
      </w:r>
      <w:r w:rsidRPr="00987008">
        <w:t xml:space="preserve">MER </w:t>
      </w:r>
      <w:r w:rsidR="003B1B57" w:rsidRPr="00987008">
        <w:t xml:space="preserve">Program </w:t>
      </w:r>
      <w:r w:rsidRPr="00987008">
        <w:t xml:space="preserve">Inception meeting, the Northern Basin Environmental Flow forum held at UNE with </w:t>
      </w:r>
      <w:r w:rsidR="000A2F35" w:rsidRPr="00987008">
        <w:t xml:space="preserve">key </w:t>
      </w:r>
      <w:r w:rsidRPr="00987008">
        <w:t xml:space="preserve">government agencies working on </w:t>
      </w:r>
      <w:r w:rsidR="002164E3" w:rsidRPr="00987008">
        <w:t>water for the environment</w:t>
      </w:r>
      <w:r w:rsidRPr="00987008">
        <w:t xml:space="preserve"> in the northern MDB</w:t>
      </w:r>
      <w:r w:rsidR="00647C80" w:rsidRPr="00987008">
        <w:t>,</w:t>
      </w:r>
      <w:r w:rsidRPr="00987008">
        <w:t xml:space="preserve"> and targeted meetings with collaborators and stakeholders (NSW OEH Science Section</w:t>
      </w:r>
      <w:r w:rsidR="00647C80" w:rsidRPr="00987008">
        <w:t>, NSW NPWS</w:t>
      </w:r>
      <w:r w:rsidRPr="00987008">
        <w:t xml:space="preserve">). From these, </w:t>
      </w:r>
      <w:r w:rsidR="006E233B" w:rsidRPr="00987008">
        <w:t>14</w:t>
      </w:r>
      <w:r w:rsidRPr="00987008">
        <w:t xml:space="preserve"> indicators relevant to the </w:t>
      </w:r>
      <w:r w:rsidR="006E233B" w:rsidRPr="00987008">
        <w:t xml:space="preserve">Warrego-Darling Rivers </w:t>
      </w:r>
      <w:r w:rsidRPr="00987008">
        <w:t xml:space="preserve">Selected Area and at the Basin-scale were </w:t>
      </w:r>
      <w:r w:rsidR="00DA4564" w:rsidRPr="00987008">
        <w:t xml:space="preserve">prioritised and </w:t>
      </w:r>
      <w:r w:rsidR="006E233B" w:rsidRPr="00987008">
        <w:t xml:space="preserve">continued from the LTIM </w:t>
      </w:r>
      <w:r w:rsidR="002164E3" w:rsidRPr="00987008">
        <w:t xml:space="preserve">program </w:t>
      </w:r>
      <w:r w:rsidRPr="00987008">
        <w:t>(</w:t>
      </w:r>
      <w:r w:rsidR="000760A9">
        <w:t>Table 4-2</w:t>
      </w:r>
      <w:r w:rsidRPr="00987008">
        <w:t>).</w:t>
      </w:r>
    </w:p>
    <w:p w14:paraId="41FC29B5" w14:textId="5E001654" w:rsidR="00917073" w:rsidRDefault="006E233B" w:rsidP="006E233B">
      <w:pPr>
        <w:pStyle w:val="Caption"/>
      </w:pPr>
      <w:bookmarkStart w:id="74" w:name="_Ref9907795"/>
      <w:bookmarkStart w:id="75" w:name="_Toc10193528"/>
      <w:r>
        <w:t xml:space="preserve">Table </w:t>
      </w:r>
      <w:bookmarkEnd w:id="74"/>
      <w:r w:rsidR="000760A9">
        <w:t>4-2</w:t>
      </w:r>
      <w:r>
        <w:t xml:space="preserve"> Junction of the Warrego and Darling Rivers Selected Area monitoring indicators.</w:t>
      </w:r>
      <w:bookmarkEnd w:id="75"/>
    </w:p>
    <w:tbl>
      <w:tblPr>
        <w:tblW w:w="9179"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40"/>
        <w:gridCol w:w="3239"/>
      </w:tblGrid>
      <w:tr w:rsidR="000B2605" w:rsidRPr="00CF3E61" w14:paraId="1B3E169E" w14:textId="77777777" w:rsidTr="00987008">
        <w:trPr>
          <w:trHeight w:val="373"/>
          <w:tblHeader/>
        </w:trPr>
        <w:tc>
          <w:tcPr>
            <w:tcW w:w="5940" w:type="dxa"/>
            <w:tcBorders>
              <w:bottom w:val="single" w:sz="2" w:space="0" w:color="000000"/>
            </w:tcBorders>
            <w:shd w:val="clear" w:color="auto" w:fill="F2F2F2" w:themeFill="background1" w:themeFillShade="F2"/>
            <w:noWrap/>
            <w:vAlign w:val="center"/>
          </w:tcPr>
          <w:p w14:paraId="01D8E890" w14:textId="77777777" w:rsidR="000B2605" w:rsidRPr="00CF3E61" w:rsidRDefault="000B2605" w:rsidP="00917073">
            <w:pPr>
              <w:pStyle w:val="Table"/>
              <w:spacing w:line="240" w:lineRule="auto"/>
              <w:ind w:left="142"/>
              <w:jc w:val="left"/>
              <w:rPr>
                <w:rFonts w:asciiTheme="minorHAnsi" w:hAnsiTheme="minorHAnsi" w:cstheme="minorHAnsi"/>
                <w:b/>
                <w:sz w:val="20"/>
                <w:szCs w:val="20"/>
              </w:rPr>
            </w:pPr>
            <w:r w:rsidRPr="00CF3E61">
              <w:rPr>
                <w:rFonts w:asciiTheme="minorHAnsi" w:hAnsiTheme="minorHAnsi" w:cstheme="minorHAnsi"/>
                <w:b/>
                <w:bCs/>
                <w:sz w:val="20"/>
                <w:szCs w:val="20"/>
                <w:lang w:eastAsia="en-AU"/>
              </w:rPr>
              <w:t>Monitoring indicator</w:t>
            </w:r>
          </w:p>
        </w:tc>
        <w:tc>
          <w:tcPr>
            <w:tcW w:w="3239" w:type="dxa"/>
            <w:tcBorders>
              <w:bottom w:val="single" w:sz="2" w:space="0" w:color="000000"/>
            </w:tcBorders>
            <w:shd w:val="clear" w:color="auto" w:fill="F2F2F2" w:themeFill="background1" w:themeFillShade="F2"/>
            <w:noWrap/>
            <w:vAlign w:val="center"/>
          </w:tcPr>
          <w:p w14:paraId="795E8DB0" w14:textId="77777777" w:rsidR="000B2605" w:rsidRPr="00CF3E61" w:rsidRDefault="000B2605" w:rsidP="00917073">
            <w:pPr>
              <w:pStyle w:val="Table"/>
              <w:spacing w:line="240" w:lineRule="auto"/>
              <w:ind w:left="142"/>
              <w:rPr>
                <w:rFonts w:asciiTheme="minorHAnsi" w:hAnsiTheme="minorHAnsi" w:cstheme="minorHAnsi"/>
                <w:b/>
                <w:sz w:val="20"/>
                <w:szCs w:val="20"/>
              </w:rPr>
            </w:pPr>
            <w:r w:rsidRPr="00CF3E61">
              <w:rPr>
                <w:rFonts w:asciiTheme="minorHAnsi" w:hAnsiTheme="minorHAnsi" w:cstheme="minorHAnsi"/>
                <w:b/>
                <w:bCs/>
                <w:sz w:val="20"/>
                <w:szCs w:val="20"/>
                <w:lang w:eastAsia="en-AU"/>
              </w:rPr>
              <w:t>Category</w:t>
            </w:r>
          </w:p>
        </w:tc>
      </w:tr>
      <w:tr w:rsidR="000B2605" w:rsidRPr="00CF3E61" w14:paraId="0A134C4D" w14:textId="77777777" w:rsidTr="00DA4564">
        <w:trPr>
          <w:trHeight w:val="286"/>
        </w:trPr>
        <w:tc>
          <w:tcPr>
            <w:tcW w:w="5940" w:type="dxa"/>
            <w:tcBorders>
              <w:bottom w:val="single" w:sz="4" w:space="0" w:color="auto"/>
            </w:tcBorders>
            <w:noWrap/>
            <w:vAlign w:val="center"/>
          </w:tcPr>
          <w:p w14:paraId="37F66D09" w14:textId="77777777" w:rsidR="000B2605" w:rsidRPr="00CF3E61" w:rsidRDefault="000B2605" w:rsidP="00917073">
            <w:pPr>
              <w:spacing w:before="20" w:after="20" w:line="240" w:lineRule="auto"/>
              <w:ind w:left="142"/>
              <w:rPr>
                <w:rFonts w:cstheme="minorHAnsi"/>
                <w:sz w:val="20"/>
                <w:szCs w:val="20"/>
                <w:lang w:eastAsia="en-AU"/>
              </w:rPr>
            </w:pPr>
            <w:r w:rsidRPr="00CF3E61">
              <w:rPr>
                <w:rFonts w:cstheme="minorHAnsi"/>
                <w:sz w:val="20"/>
                <w:szCs w:val="20"/>
                <w:lang w:eastAsia="en-AU"/>
              </w:rPr>
              <w:t>Ecosystem Type</w:t>
            </w:r>
          </w:p>
        </w:tc>
        <w:tc>
          <w:tcPr>
            <w:tcW w:w="3239" w:type="dxa"/>
            <w:tcBorders>
              <w:bottom w:val="single" w:sz="4" w:space="0" w:color="auto"/>
            </w:tcBorders>
            <w:noWrap/>
            <w:vAlign w:val="center"/>
          </w:tcPr>
          <w:p w14:paraId="03C1D09C" w14:textId="77777777" w:rsidR="000B2605" w:rsidRPr="00CF3E61" w:rsidRDefault="000B2605" w:rsidP="00917073">
            <w:pPr>
              <w:spacing w:before="20" w:after="20" w:line="240" w:lineRule="auto"/>
              <w:jc w:val="center"/>
              <w:rPr>
                <w:rFonts w:cstheme="minorHAnsi"/>
                <w:sz w:val="20"/>
                <w:szCs w:val="20"/>
                <w:lang w:eastAsia="en-AU"/>
              </w:rPr>
            </w:pPr>
            <w:r w:rsidRPr="00CF3E61">
              <w:rPr>
                <w:rFonts w:cstheme="minorHAnsi"/>
                <w:sz w:val="20"/>
                <w:szCs w:val="20"/>
                <w:lang w:eastAsia="en-AU"/>
              </w:rPr>
              <w:t>I</w:t>
            </w:r>
          </w:p>
        </w:tc>
      </w:tr>
      <w:tr w:rsidR="000B2605" w:rsidRPr="00CF3E61" w14:paraId="36D4C198" w14:textId="77777777" w:rsidTr="00DA4564">
        <w:trPr>
          <w:trHeight w:val="286"/>
        </w:trPr>
        <w:tc>
          <w:tcPr>
            <w:tcW w:w="5940" w:type="dxa"/>
            <w:noWrap/>
            <w:vAlign w:val="center"/>
          </w:tcPr>
          <w:p w14:paraId="76EE96CC" w14:textId="731161DD"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Northern Tributaries</w:t>
            </w:r>
            <w:r w:rsidRPr="00CF3E61">
              <w:rPr>
                <w:rFonts w:cstheme="minorHAnsi"/>
                <w:sz w:val="20"/>
                <w:szCs w:val="20"/>
                <w:lang w:eastAsia="en-AU"/>
              </w:rPr>
              <w:t>)</w:t>
            </w:r>
          </w:p>
        </w:tc>
        <w:tc>
          <w:tcPr>
            <w:tcW w:w="3239" w:type="dxa"/>
            <w:noWrap/>
            <w:vAlign w:val="center"/>
          </w:tcPr>
          <w:p w14:paraId="3A1BFFC1" w14:textId="74A093A5"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III</w:t>
            </w:r>
          </w:p>
        </w:tc>
      </w:tr>
      <w:tr w:rsidR="000B2605" w:rsidRPr="00CF3E61" w14:paraId="32FFC040" w14:textId="77777777" w:rsidTr="00DA4564">
        <w:trPr>
          <w:trHeight w:val="272"/>
        </w:trPr>
        <w:tc>
          <w:tcPr>
            <w:tcW w:w="5940" w:type="dxa"/>
            <w:tcBorders>
              <w:top w:val="single" w:sz="4" w:space="0" w:color="auto"/>
            </w:tcBorders>
            <w:noWrap/>
            <w:vAlign w:val="center"/>
          </w:tcPr>
          <w:p w14:paraId="2162E451" w14:textId="77777777"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Hydrology (River)</w:t>
            </w:r>
          </w:p>
        </w:tc>
        <w:tc>
          <w:tcPr>
            <w:tcW w:w="3239" w:type="dxa"/>
            <w:tcBorders>
              <w:top w:val="single" w:sz="4" w:space="0" w:color="auto"/>
            </w:tcBorders>
            <w:noWrap/>
            <w:vAlign w:val="center"/>
          </w:tcPr>
          <w:p w14:paraId="69DDAFB2" w14:textId="77777777"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I</w:t>
            </w:r>
          </w:p>
        </w:tc>
      </w:tr>
      <w:tr w:rsidR="000B2605" w:rsidRPr="00CF3E61" w14:paraId="43D3C2E4" w14:textId="77777777" w:rsidTr="00DA4564">
        <w:trPr>
          <w:trHeight w:val="300"/>
        </w:trPr>
        <w:tc>
          <w:tcPr>
            <w:tcW w:w="5940" w:type="dxa"/>
            <w:noWrap/>
            <w:vAlign w:val="center"/>
          </w:tcPr>
          <w:p w14:paraId="187F172B" w14:textId="0719D8B0"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Channel</w:t>
            </w:r>
            <w:r w:rsidRPr="00CF3E61">
              <w:rPr>
                <w:rFonts w:cstheme="minorHAnsi"/>
                <w:sz w:val="20"/>
                <w:szCs w:val="20"/>
                <w:lang w:eastAsia="en-AU"/>
              </w:rPr>
              <w:t>)</w:t>
            </w:r>
          </w:p>
        </w:tc>
        <w:tc>
          <w:tcPr>
            <w:tcW w:w="3239" w:type="dxa"/>
            <w:noWrap/>
            <w:vAlign w:val="center"/>
          </w:tcPr>
          <w:p w14:paraId="5EA87DC6" w14:textId="77777777"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III</w:t>
            </w:r>
          </w:p>
        </w:tc>
      </w:tr>
      <w:tr w:rsidR="000B2605" w:rsidRPr="00CF3E61" w14:paraId="605D45AE" w14:textId="77777777" w:rsidTr="00DA4564">
        <w:trPr>
          <w:trHeight w:val="286"/>
        </w:trPr>
        <w:tc>
          <w:tcPr>
            <w:tcW w:w="5940" w:type="dxa"/>
            <w:noWrap/>
            <w:vAlign w:val="center"/>
          </w:tcPr>
          <w:p w14:paraId="27D74819" w14:textId="5E86AB72" w:rsidR="000B2605" w:rsidRDefault="000B2605" w:rsidP="006E233B">
            <w:pPr>
              <w:spacing w:before="20" w:after="20" w:line="240" w:lineRule="auto"/>
              <w:ind w:left="142"/>
              <w:rPr>
                <w:rFonts w:cstheme="minorHAnsi"/>
                <w:sz w:val="20"/>
                <w:szCs w:val="20"/>
                <w:lang w:eastAsia="en-AU"/>
              </w:rPr>
            </w:pPr>
            <w:r>
              <w:rPr>
                <w:rFonts w:cstheme="minorHAnsi"/>
                <w:sz w:val="20"/>
                <w:szCs w:val="20"/>
                <w:lang w:eastAsia="en-AU"/>
              </w:rPr>
              <w:t>Hydrology (Floodplain)</w:t>
            </w:r>
          </w:p>
        </w:tc>
        <w:tc>
          <w:tcPr>
            <w:tcW w:w="3239" w:type="dxa"/>
            <w:noWrap/>
            <w:vAlign w:val="center"/>
          </w:tcPr>
          <w:p w14:paraId="08F5BA68" w14:textId="0DC10F23"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III</w:t>
            </w:r>
          </w:p>
        </w:tc>
      </w:tr>
      <w:tr w:rsidR="000B2605" w:rsidRPr="00CF3E61" w14:paraId="18D138C5" w14:textId="77777777" w:rsidTr="00DA4564">
        <w:trPr>
          <w:trHeight w:val="286"/>
        </w:trPr>
        <w:tc>
          <w:tcPr>
            <w:tcW w:w="5940" w:type="dxa"/>
            <w:noWrap/>
            <w:vAlign w:val="center"/>
          </w:tcPr>
          <w:p w14:paraId="2CD99382" w14:textId="6F7285BC" w:rsidR="000B2605" w:rsidRDefault="000B2605" w:rsidP="006E233B">
            <w:pPr>
              <w:spacing w:before="20" w:after="20" w:line="240" w:lineRule="auto"/>
              <w:ind w:left="142"/>
              <w:rPr>
                <w:rFonts w:cstheme="minorHAnsi"/>
                <w:sz w:val="20"/>
                <w:szCs w:val="20"/>
                <w:lang w:eastAsia="en-AU"/>
              </w:rPr>
            </w:pPr>
            <w:r>
              <w:rPr>
                <w:rFonts w:cstheme="minorHAnsi"/>
                <w:sz w:val="20"/>
                <w:szCs w:val="20"/>
                <w:lang w:eastAsia="en-AU"/>
              </w:rPr>
              <w:t>Hydrology (Habitat)</w:t>
            </w:r>
          </w:p>
        </w:tc>
        <w:tc>
          <w:tcPr>
            <w:tcW w:w="3239" w:type="dxa"/>
            <w:noWrap/>
            <w:vAlign w:val="center"/>
          </w:tcPr>
          <w:p w14:paraId="31FCB6E6" w14:textId="0FD1F831"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III</w:t>
            </w:r>
          </w:p>
        </w:tc>
      </w:tr>
      <w:tr w:rsidR="000B2605" w:rsidRPr="00CF3E61" w14:paraId="41C95650" w14:textId="77777777" w:rsidTr="00DA4564">
        <w:trPr>
          <w:trHeight w:val="300"/>
        </w:trPr>
        <w:tc>
          <w:tcPr>
            <w:tcW w:w="5940" w:type="dxa"/>
            <w:noWrap/>
            <w:vAlign w:val="center"/>
          </w:tcPr>
          <w:p w14:paraId="4F6F75A1" w14:textId="7BE9A249" w:rsidR="000B2605" w:rsidRPr="00CF3E61" w:rsidRDefault="000B2605" w:rsidP="006E233B">
            <w:pPr>
              <w:spacing w:before="20" w:after="20" w:line="240" w:lineRule="auto"/>
              <w:ind w:left="142"/>
              <w:rPr>
                <w:rFonts w:cstheme="minorHAnsi"/>
                <w:sz w:val="20"/>
                <w:szCs w:val="20"/>
                <w:lang w:eastAsia="en-AU"/>
              </w:rPr>
            </w:pPr>
            <w:r>
              <w:rPr>
                <w:rFonts w:cstheme="minorHAnsi"/>
                <w:sz w:val="20"/>
                <w:szCs w:val="20"/>
                <w:lang w:eastAsia="en-AU"/>
              </w:rPr>
              <w:t>Vegetation Diversity</w:t>
            </w:r>
          </w:p>
        </w:tc>
        <w:tc>
          <w:tcPr>
            <w:tcW w:w="3239" w:type="dxa"/>
            <w:noWrap/>
            <w:vAlign w:val="center"/>
          </w:tcPr>
          <w:p w14:paraId="02007A6F" w14:textId="77237194"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w:t>
            </w:r>
            <w:r w:rsidR="00E529F3">
              <w:rPr>
                <w:rFonts w:cstheme="minorHAnsi"/>
                <w:sz w:val="20"/>
                <w:szCs w:val="20"/>
                <w:lang w:eastAsia="en-AU"/>
              </w:rPr>
              <w:t>I</w:t>
            </w:r>
          </w:p>
        </w:tc>
      </w:tr>
      <w:tr w:rsidR="000B2605" w:rsidRPr="00CF3E61" w14:paraId="4BEADF2B" w14:textId="77777777" w:rsidTr="00DA4564">
        <w:trPr>
          <w:trHeight w:val="272"/>
        </w:trPr>
        <w:tc>
          <w:tcPr>
            <w:tcW w:w="5940" w:type="dxa"/>
            <w:tcBorders>
              <w:top w:val="single" w:sz="4" w:space="0" w:color="auto"/>
            </w:tcBorders>
            <w:noWrap/>
            <w:vAlign w:val="center"/>
          </w:tcPr>
          <w:p w14:paraId="2DE88DCE" w14:textId="20125746"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Fish (</w:t>
            </w:r>
            <w:r>
              <w:rPr>
                <w:rFonts w:cstheme="minorHAnsi"/>
                <w:sz w:val="20"/>
                <w:szCs w:val="20"/>
                <w:lang w:eastAsia="en-AU"/>
              </w:rPr>
              <w:t>Channel</w:t>
            </w:r>
            <w:r w:rsidRPr="00CF3E61">
              <w:rPr>
                <w:rFonts w:cstheme="minorHAnsi"/>
                <w:sz w:val="20"/>
                <w:szCs w:val="20"/>
                <w:lang w:eastAsia="en-AU"/>
              </w:rPr>
              <w:t>)</w:t>
            </w:r>
          </w:p>
        </w:tc>
        <w:tc>
          <w:tcPr>
            <w:tcW w:w="3239" w:type="dxa"/>
            <w:tcBorders>
              <w:top w:val="single" w:sz="4" w:space="0" w:color="auto"/>
            </w:tcBorders>
            <w:noWrap/>
            <w:vAlign w:val="center"/>
          </w:tcPr>
          <w:p w14:paraId="4D94E922" w14:textId="6EDF87B7"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III</w:t>
            </w:r>
          </w:p>
        </w:tc>
      </w:tr>
      <w:tr w:rsidR="000B2605" w:rsidRPr="00CF3E61" w14:paraId="44FBFF18" w14:textId="77777777" w:rsidTr="00DA4564">
        <w:trPr>
          <w:trHeight w:val="286"/>
        </w:trPr>
        <w:tc>
          <w:tcPr>
            <w:tcW w:w="5940" w:type="dxa"/>
            <w:noWrap/>
            <w:vAlign w:val="center"/>
          </w:tcPr>
          <w:p w14:paraId="4C41625D" w14:textId="77777777"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Waterbird Diversity</w:t>
            </w:r>
          </w:p>
        </w:tc>
        <w:tc>
          <w:tcPr>
            <w:tcW w:w="3239" w:type="dxa"/>
            <w:noWrap/>
            <w:vAlign w:val="center"/>
          </w:tcPr>
          <w:p w14:paraId="03676547" w14:textId="02F5D9F6"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III</w:t>
            </w:r>
          </w:p>
        </w:tc>
      </w:tr>
      <w:tr w:rsidR="000B2605" w:rsidRPr="00CF3E61" w14:paraId="57C64644" w14:textId="77777777" w:rsidTr="00DA4564">
        <w:trPr>
          <w:trHeight w:val="300"/>
        </w:trPr>
        <w:tc>
          <w:tcPr>
            <w:tcW w:w="5940" w:type="dxa"/>
            <w:noWrap/>
            <w:vAlign w:val="center"/>
          </w:tcPr>
          <w:p w14:paraId="12761230" w14:textId="2673D7B1"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Water Quality</w:t>
            </w:r>
          </w:p>
        </w:tc>
        <w:tc>
          <w:tcPr>
            <w:tcW w:w="3239" w:type="dxa"/>
            <w:noWrap/>
            <w:vAlign w:val="center"/>
          </w:tcPr>
          <w:p w14:paraId="56A48671" w14:textId="0F10307B"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III</w:t>
            </w:r>
          </w:p>
        </w:tc>
      </w:tr>
      <w:tr w:rsidR="000B2605" w:rsidRPr="00CF3E61" w14:paraId="0FA57089" w14:textId="77777777" w:rsidTr="00DA4564">
        <w:trPr>
          <w:trHeight w:val="286"/>
        </w:trPr>
        <w:tc>
          <w:tcPr>
            <w:tcW w:w="5940" w:type="dxa"/>
            <w:noWrap/>
            <w:vAlign w:val="center"/>
          </w:tcPr>
          <w:p w14:paraId="6A522A93" w14:textId="7724FAB9" w:rsidR="000B2605" w:rsidRDefault="000B2605" w:rsidP="006E233B">
            <w:pPr>
              <w:spacing w:before="20" w:after="20" w:line="240" w:lineRule="auto"/>
              <w:ind w:left="142"/>
              <w:rPr>
                <w:rFonts w:cstheme="minorHAnsi"/>
                <w:sz w:val="20"/>
                <w:szCs w:val="20"/>
                <w:lang w:eastAsia="en-AU"/>
              </w:rPr>
            </w:pPr>
            <w:r>
              <w:rPr>
                <w:rFonts w:cstheme="minorHAnsi"/>
                <w:sz w:val="20"/>
                <w:szCs w:val="20"/>
                <w:lang w:eastAsia="en-AU"/>
              </w:rPr>
              <w:t>Stream Metabolism</w:t>
            </w:r>
          </w:p>
        </w:tc>
        <w:tc>
          <w:tcPr>
            <w:tcW w:w="3239" w:type="dxa"/>
            <w:noWrap/>
            <w:vAlign w:val="center"/>
          </w:tcPr>
          <w:p w14:paraId="6D383512" w14:textId="74DD660E"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 + III</w:t>
            </w:r>
          </w:p>
        </w:tc>
      </w:tr>
      <w:tr w:rsidR="000B2605" w:rsidRPr="00CF3E61" w14:paraId="3320B69C" w14:textId="77777777" w:rsidTr="00DA4564">
        <w:trPr>
          <w:trHeight w:val="286"/>
        </w:trPr>
        <w:tc>
          <w:tcPr>
            <w:tcW w:w="5940" w:type="dxa"/>
            <w:noWrap/>
            <w:vAlign w:val="center"/>
          </w:tcPr>
          <w:p w14:paraId="6C8295D6" w14:textId="500850EE"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Micro</w:t>
            </w:r>
            <w:r>
              <w:rPr>
                <w:rFonts w:cstheme="minorHAnsi"/>
                <w:sz w:val="20"/>
                <w:szCs w:val="20"/>
                <w:lang w:eastAsia="en-AU"/>
              </w:rPr>
              <w:t>invertebrates</w:t>
            </w:r>
            <w:r w:rsidRPr="00CF3E61">
              <w:rPr>
                <w:rFonts w:cstheme="minorHAnsi"/>
                <w:sz w:val="20"/>
                <w:szCs w:val="20"/>
                <w:lang w:eastAsia="en-AU"/>
              </w:rPr>
              <w:t xml:space="preserve"> </w:t>
            </w:r>
          </w:p>
        </w:tc>
        <w:tc>
          <w:tcPr>
            <w:tcW w:w="3239" w:type="dxa"/>
            <w:noWrap/>
            <w:vAlign w:val="center"/>
          </w:tcPr>
          <w:p w14:paraId="68BB3710" w14:textId="77777777"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III</w:t>
            </w:r>
          </w:p>
        </w:tc>
      </w:tr>
      <w:tr w:rsidR="000B2605" w:rsidRPr="00CF3E61" w14:paraId="581410AA" w14:textId="77777777" w:rsidTr="00DA4564">
        <w:trPr>
          <w:trHeight w:val="300"/>
        </w:trPr>
        <w:tc>
          <w:tcPr>
            <w:tcW w:w="5940" w:type="dxa"/>
            <w:noWrap/>
            <w:vAlign w:val="center"/>
          </w:tcPr>
          <w:p w14:paraId="090A596A" w14:textId="77777777" w:rsidR="000B2605" w:rsidRPr="00CF3E61" w:rsidRDefault="000B2605" w:rsidP="006E233B">
            <w:pPr>
              <w:spacing w:before="20" w:after="20" w:line="240" w:lineRule="auto"/>
              <w:ind w:left="142"/>
              <w:rPr>
                <w:rFonts w:cstheme="minorHAnsi"/>
                <w:sz w:val="20"/>
                <w:szCs w:val="20"/>
                <w:lang w:eastAsia="en-AU"/>
              </w:rPr>
            </w:pPr>
            <w:r w:rsidRPr="00CF3E61">
              <w:rPr>
                <w:rFonts w:cstheme="minorHAnsi"/>
                <w:sz w:val="20"/>
                <w:szCs w:val="20"/>
                <w:lang w:eastAsia="en-AU"/>
              </w:rPr>
              <w:t>Macroinvertebrates</w:t>
            </w:r>
          </w:p>
        </w:tc>
        <w:tc>
          <w:tcPr>
            <w:tcW w:w="3239" w:type="dxa"/>
            <w:noWrap/>
            <w:vAlign w:val="center"/>
          </w:tcPr>
          <w:p w14:paraId="6D14E9B5" w14:textId="77777777" w:rsidR="000B2605" w:rsidRPr="00CF3E61" w:rsidRDefault="000B2605" w:rsidP="006E233B">
            <w:pPr>
              <w:spacing w:before="20" w:after="20" w:line="240" w:lineRule="auto"/>
              <w:jc w:val="center"/>
              <w:rPr>
                <w:rFonts w:cstheme="minorHAnsi"/>
                <w:sz w:val="20"/>
                <w:szCs w:val="20"/>
                <w:lang w:eastAsia="en-AU"/>
              </w:rPr>
            </w:pPr>
            <w:r w:rsidRPr="00CF3E61">
              <w:rPr>
                <w:rFonts w:cstheme="minorHAnsi"/>
                <w:sz w:val="20"/>
                <w:szCs w:val="20"/>
                <w:lang w:eastAsia="en-AU"/>
              </w:rPr>
              <w:t>lll</w:t>
            </w:r>
          </w:p>
        </w:tc>
      </w:tr>
      <w:tr w:rsidR="000B2605" w:rsidRPr="00CF3E61" w14:paraId="30E57706" w14:textId="77777777" w:rsidTr="00DA4564">
        <w:trPr>
          <w:trHeight w:val="286"/>
        </w:trPr>
        <w:tc>
          <w:tcPr>
            <w:tcW w:w="5940" w:type="dxa"/>
            <w:noWrap/>
            <w:vAlign w:val="center"/>
          </w:tcPr>
          <w:p w14:paraId="58A02E90" w14:textId="6B46C5C2" w:rsidR="000B2605" w:rsidRDefault="000B2605" w:rsidP="006E233B">
            <w:pPr>
              <w:spacing w:before="20" w:after="20" w:line="240" w:lineRule="auto"/>
              <w:ind w:left="142"/>
              <w:rPr>
                <w:rFonts w:cstheme="minorHAnsi"/>
                <w:sz w:val="20"/>
                <w:szCs w:val="20"/>
                <w:lang w:eastAsia="en-AU"/>
              </w:rPr>
            </w:pPr>
            <w:r>
              <w:rPr>
                <w:rFonts w:cstheme="minorHAnsi"/>
                <w:sz w:val="20"/>
                <w:szCs w:val="20"/>
                <w:lang w:eastAsia="en-AU"/>
              </w:rPr>
              <w:t>Frogs</w:t>
            </w:r>
          </w:p>
        </w:tc>
        <w:tc>
          <w:tcPr>
            <w:tcW w:w="3239" w:type="dxa"/>
            <w:noWrap/>
            <w:vAlign w:val="center"/>
          </w:tcPr>
          <w:p w14:paraId="14271E4F" w14:textId="736EBEC4" w:rsidR="000B2605" w:rsidRPr="00CF3E61" w:rsidRDefault="000B2605" w:rsidP="006E233B">
            <w:pPr>
              <w:spacing w:before="20" w:after="20" w:line="240" w:lineRule="auto"/>
              <w:jc w:val="center"/>
              <w:rPr>
                <w:rFonts w:cstheme="minorHAnsi"/>
                <w:sz w:val="20"/>
                <w:szCs w:val="20"/>
                <w:lang w:eastAsia="en-AU"/>
              </w:rPr>
            </w:pPr>
            <w:r>
              <w:rPr>
                <w:rFonts w:cstheme="minorHAnsi"/>
                <w:sz w:val="20"/>
                <w:szCs w:val="20"/>
                <w:lang w:eastAsia="en-AU"/>
              </w:rPr>
              <w:t>III</w:t>
            </w:r>
          </w:p>
        </w:tc>
      </w:tr>
    </w:tbl>
    <w:p w14:paraId="712FD62A" w14:textId="2032C04A" w:rsidR="005F3E27" w:rsidRDefault="005F3E27" w:rsidP="001D48EA">
      <w:pPr>
        <w:pStyle w:val="UNENormal"/>
      </w:pPr>
    </w:p>
    <w:p w14:paraId="794F4B05" w14:textId="77777777" w:rsidR="009C1D37" w:rsidRDefault="00975606" w:rsidP="001D48EA">
      <w:pPr>
        <w:pStyle w:val="UNENormal"/>
      </w:pPr>
      <w:r>
        <w:t>As part of the development of the Research Plan</w:t>
      </w:r>
      <w:r w:rsidR="00180EF4">
        <w:t xml:space="preserve"> (Section 6)</w:t>
      </w:r>
      <w:r>
        <w:t xml:space="preserve">, we held a Northern Murray Darling Basin Environmental Flows Workshop with stakeholders from CEWO, MDBA, NSW OEH and NPWS, NSW DPI, NSW DoI and WaterNSW, and Qld DNRME. This workshop bought together the major agencies involved in monitoring and research of </w:t>
      </w:r>
      <w:r w:rsidR="002164E3">
        <w:t>water for the environment</w:t>
      </w:r>
      <w:r>
        <w:t xml:space="preserve"> across the regions that encompass the Gwydir River and Warrego</w:t>
      </w:r>
      <w:r w:rsidR="00943D0E">
        <w:t>-</w:t>
      </w:r>
      <w:r>
        <w:t xml:space="preserve">Darling Selected Areas. </w:t>
      </w:r>
    </w:p>
    <w:p w14:paraId="4B4A68C0" w14:textId="71FDF14E" w:rsidR="00975606" w:rsidRDefault="00975606" w:rsidP="001D48EA">
      <w:pPr>
        <w:pStyle w:val="UNENormal"/>
      </w:pPr>
      <w:r>
        <w:t xml:space="preserve">This workshop reinforced the direction and themes of the Integrated Research Plan, with priority for the MER </w:t>
      </w:r>
      <w:r w:rsidR="003B1B57">
        <w:t xml:space="preserve">Program </w:t>
      </w:r>
      <w:r>
        <w:t xml:space="preserve">within four proposed research themes (see detail in Section 6): </w:t>
      </w:r>
    </w:p>
    <w:p w14:paraId="00A17A53" w14:textId="77777777" w:rsidR="00975606" w:rsidRPr="001A0C45" w:rsidRDefault="00975606" w:rsidP="00DF2F68">
      <w:pPr>
        <w:pStyle w:val="UNENormal"/>
        <w:numPr>
          <w:ilvl w:val="0"/>
          <w:numId w:val="56"/>
        </w:numPr>
      </w:pPr>
      <w:r w:rsidRPr="001A0C45">
        <w:t>Modelling inundation extent of floodplain and wetland habitats</w:t>
      </w:r>
    </w:p>
    <w:p w14:paraId="4DDE7D32" w14:textId="77777777" w:rsidR="00975606" w:rsidRDefault="00975606" w:rsidP="00DF2F68">
      <w:pPr>
        <w:pStyle w:val="UNENormal"/>
        <w:numPr>
          <w:ilvl w:val="0"/>
          <w:numId w:val="56"/>
        </w:numPr>
      </w:pPr>
      <w:r w:rsidRPr="00D17957">
        <w:t xml:space="preserve">Building resilience: </w:t>
      </w:r>
      <w:r>
        <w:t>u</w:t>
      </w:r>
      <w:r w:rsidRPr="00D17957">
        <w:t>nderstanding ecological thresholds in low flow refugia</w:t>
      </w:r>
    </w:p>
    <w:p w14:paraId="6B75C619" w14:textId="6497AA77" w:rsidR="00975606" w:rsidRPr="00432F8D" w:rsidRDefault="00975606" w:rsidP="00DF2F68">
      <w:pPr>
        <w:pStyle w:val="UNENormal"/>
        <w:numPr>
          <w:ilvl w:val="0"/>
          <w:numId w:val="56"/>
        </w:numPr>
      </w:pPr>
      <w:r w:rsidRPr="00432F8D">
        <w:t>Developing a model to predict food web responses to environmental</w:t>
      </w:r>
      <w:r w:rsidR="001D48EA">
        <w:t xml:space="preserve"> </w:t>
      </w:r>
      <w:r w:rsidR="002164E3">
        <w:t>flow</w:t>
      </w:r>
      <w:r w:rsidRPr="00432F8D">
        <w:t xml:space="preserve"> delivery.</w:t>
      </w:r>
    </w:p>
    <w:p w14:paraId="0474255E" w14:textId="49FA3162" w:rsidR="00975606" w:rsidRPr="004B72C6" w:rsidRDefault="00975606" w:rsidP="00DF2F68">
      <w:pPr>
        <w:pStyle w:val="UNENormal"/>
        <w:numPr>
          <w:ilvl w:val="0"/>
          <w:numId w:val="56"/>
        </w:numPr>
      </w:pPr>
      <w:r w:rsidRPr="004B72C6">
        <w:t xml:space="preserve">Biodiversity responses to Commonwealth </w:t>
      </w:r>
      <w:r w:rsidR="002164E3">
        <w:t>water for the environment</w:t>
      </w:r>
      <w:r w:rsidRPr="004B72C6">
        <w:t>.</w:t>
      </w:r>
      <w:r w:rsidR="00CA155D">
        <w:t xml:space="preserve"> </w:t>
      </w:r>
      <w:r w:rsidR="002C2142">
        <w:br w:type="page"/>
      </w:r>
    </w:p>
    <w:p w14:paraId="0D91E491" w14:textId="478E540B" w:rsidR="00CF3E61" w:rsidRDefault="00913721" w:rsidP="001D48EA">
      <w:pPr>
        <w:pStyle w:val="UNEHead1"/>
      </w:pPr>
      <w:bookmarkStart w:id="76" w:name="_Toc12792985"/>
      <w:bookmarkStart w:id="77" w:name="_Toc13650632"/>
      <w:r>
        <w:t>Indicators</w:t>
      </w:r>
      <w:bookmarkEnd w:id="76"/>
      <w:bookmarkEnd w:id="77"/>
    </w:p>
    <w:p w14:paraId="1F52DD7D" w14:textId="103CF302" w:rsidR="006E28FA" w:rsidRPr="00BA7A83" w:rsidRDefault="006E28FA" w:rsidP="001D48EA">
      <w:pPr>
        <w:pStyle w:val="UNENormal"/>
      </w:pPr>
      <w:r w:rsidRPr="00BA7A83">
        <w:t xml:space="preserve">This monitoring </w:t>
      </w:r>
      <w:r>
        <w:t xml:space="preserve">and evaluation </w:t>
      </w:r>
      <w:r w:rsidRPr="00BA7A83">
        <w:t xml:space="preserve">schedule links the Basin-scale and Selected Area evaluation questions with study design, Standard Methods and Selected Area-specific methods, hypotheses and </w:t>
      </w:r>
      <w:r w:rsidR="00647C80">
        <w:t xml:space="preserve">the </w:t>
      </w:r>
      <w:r w:rsidRPr="00BA7A83">
        <w:t>analy</w:t>
      </w:r>
      <w:r>
        <w:t xml:space="preserve">tical </w:t>
      </w:r>
      <w:r w:rsidR="00647C80">
        <w:t xml:space="preserve">and reporting </w:t>
      </w:r>
      <w:r>
        <w:t>approach</w:t>
      </w:r>
      <w:r w:rsidRPr="00BA7A83">
        <w:t xml:space="preserve">. Hypotheses and </w:t>
      </w:r>
      <w:r w:rsidR="0057394F">
        <w:t>evaluation methods</w:t>
      </w:r>
      <w:r w:rsidRPr="00BA7A83">
        <w:t xml:space="preserve"> included are generalised to address only the evaluation questions for each indicator, and are not exhaustive lists of potential hypotheses for each indicator and interactions among indicators. </w:t>
      </w:r>
    </w:p>
    <w:p w14:paraId="4907C12D" w14:textId="7219F842" w:rsidR="006E28FA" w:rsidRDefault="006E28FA" w:rsidP="001D48EA">
      <w:pPr>
        <w:pStyle w:val="UNENormal"/>
      </w:pPr>
      <w:r w:rsidRPr="00BA7A83">
        <w:t xml:space="preserve">Standard Operating Procedures (SOPs) </w:t>
      </w:r>
      <w:r w:rsidR="00BC3889">
        <w:t xml:space="preserve">including detailed methods </w:t>
      </w:r>
      <w:r w:rsidRPr="00BA7A83">
        <w:t>are provided in</w:t>
      </w:r>
      <w:r>
        <w:t xml:space="preserve"> Appendix </w:t>
      </w:r>
      <w:r w:rsidRPr="00E50EDC">
        <w:t>B</w:t>
      </w:r>
      <w:r w:rsidRPr="00BA7A83">
        <w:t xml:space="preserve">.  </w:t>
      </w:r>
    </w:p>
    <w:p w14:paraId="3FB0FCA4" w14:textId="05A17B50" w:rsidR="00402275" w:rsidRDefault="00402275" w:rsidP="001D48EA">
      <w:pPr>
        <w:pStyle w:val="UNENormal"/>
      </w:pPr>
      <w:r>
        <w:t xml:space="preserve">All indicators monitored under the </w:t>
      </w:r>
      <w:r w:rsidR="006E233B">
        <w:t>Warrego-Darling</w:t>
      </w:r>
      <w:r w:rsidR="0057394F">
        <w:t xml:space="preserve"> LTIM </w:t>
      </w:r>
      <w:r w:rsidR="003B1B57">
        <w:t>Pro</w:t>
      </w:r>
      <w:r w:rsidR="00180EF4">
        <w:t>ject</w:t>
      </w:r>
      <w:r w:rsidR="003B1B57">
        <w:t xml:space="preserve"> </w:t>
      </w:r>
      <w:r w:rsidR="000550F2">
        <w:t xml:space="preserve">will continue to be monitored under the </w:t>
      </w:r>
      <w:r w:rsidR="006E233B">
        <w:t xml:space="preserve">Warrego-Darling MER </w:t>
      </w:r>
      <w:r w:rsidR="003B1B57">
        <w:t>Pro</w:t>
      </w:r>
      <w:r w:rsidR="00180EF4">
        <w:t>ject</w:t>
      </w:r>
      <w:r w:rsidR="006E233B">
        <w:t xml:space="preserve">. </w:t>
      </w:r>
      <w:r w:rsidR="000550F2">
        <w:t>To ensure consistency in monitoring data collection and analysis</w:t>
      </w:r>
      <w:r w:rsidR="0057394F">
        <w:t>,</w:t>
      </w:r>
      <w:r w:rsidR="000550F2">
        <w:t xml:space="preserve"> core </w:t>
      </w:r>
      <w:r w:rsidR="0057394F">
        <w:t xml:space="preserve">monitoring </w:t>
      </w:r>
      <w:r w:rsidR="000550F2">
        <w:t>data will be c</w:t>
      </w:r>
      <w:r w:rsidR="0057394F">
        <w:t xml:space="preserve">ollected using Standard Methods from the LTIM </w:t>
      </w:r>
      <w:r w:rsidR="003B1B57">
        <w:t>Pro</w:t>
      </w:r>
      <w:r w:rsidR="00180EF4">
        <w:t>ject</w:t>
      </w:r>
      <w:r w:rsidR="003B1B57">
        <w:t xml:space="preserve"> </w:t>
      </w:r>
      <w:r w:rsidR="00975606">
        <w:t>(</w:t>
      </w:r>
      <w:r w:rsidR="000760A9">
        <w:t>Table 5-1</w:t>
      </w:r>
      <w:r w:rsidR="00975606">
        <w:t>)</w:t>
      </w:r>
      <w:r w:rsidR="006E233B">
        <w:t>.</w:t>
      </w:r>
      <w:r w:rsidR="000550F2">
        <w:t xml:space="preserve"> Minor changes to sampling location and frequency have resulted from incorporating experience </w:t>
      </w:r>
      <w:r w:rsidR="0057394F">
        <w:t xml:space="preserve">and learnings </w:t>
      </w:r>
      <w:r w:rsidR="000550F2">
        <w:t xml:space="preserve">from the LTIM </w:t>
      </w:r>
      <w:r w:rsidR="001D1C14">
        <w:t>Pro</w:t>
      </w:r>
      <w:r w:rsidR="00180EF4">
        <w:t>ject</w:t>
      </w:r>
      <w:r w:rsidR="001D1C14">
        <w:t xml:space="preserve"> </w:t>
      </w:r>
      <w:r w:rsidR="000550F2">
        <w:t xml:space="preserve">and advice </w:t>
      </w:r>
      <w:r w:rsidR="0057394F">
        <w:t>from</w:t>
      </w:r>
      <w:r w:rsidR="000550F2">
        <w:t xml:space="preserve"> key stakeholders. In most cases the </w:t>
      </w:r>
      <w:r w:rsidR="00535B11">
        <w:t>Warrego-Darling</w:t>
      </w:r>
      <w:r w:rsidR="000550F2">
        <w:t xml:space="preserve"> MER</w:t>
      </w:r>
      <w:r w:rsidR="00180EF4">
        <w:t xml:space="preserve"> Project</w:t>
      </w:r>
      <w:r w:rsidR="000550F2">
        <w:t xml:space="preserve"> will maintain or extend the monitoring program und</w:t>
      </w:r>
      <w:r w:rsidR="0057394F">
        <w:t xml:space="preserve">ertaken during the </w:t>
      </w:r>
      <w:r w:rsidR="00535B11">
        <w:t>Warrego-Darling</w:t>
      </w:r>
      <w:r w:rsidR="0057394F">
        <w:t xml:space="preserve"> LTIM </w:t>
      </w:r>
      <w:r w:rsidR="003B1B57">
        <w:t>Pro</w:t>
      </w:r>
      <w:r w:rsidR="00180EF4">
        <w:t>ject</w:t>
      </w:r>
      <w:r w:rsidR="000550F2">
        <w:t>.</w:t>
      </w:r>
    </w:p>
    <w:p w14:paraId="0447A401" w14:textId="2A60D714" w:rsidR="002C2142" w:rsidRDefault="000550F2" w:rsidP="001D48EA">
      <w:pPr>
        <w:pStyle w:val="UNENormal"/>
      </w:pPr>
      <w:r>
        <w:t xml:space="preserve">To ensure reporting effectiveness </w:t>
      </w:r>
      <w:r w:rsidR="00975606">
        <w:t xml:space="preserve">and improve communication and engagement of outcomes, </w:t>
      </w:r>
      <w:r>
        <w:t xml:space="preserve">several indicators that were reported separately under the LTIM </w:t>
      </w:r>
      <w:r w:rsidR="003B1B57">
        <w:t>Pro</w:t>
      </w:r>
      <w:r w:rsidR="00180EF4">
        <w:t>ject</w:t>
      </w:r>
      <w:r w:rsidR="003B1B57">
        <w:t xml:space="preserve"> </w:t>
      </w:r>
      <w:r>
        <w:t xml:space="preserve">will be combined into more comprehensive chapters </w:t>
      </w:r>
      <w:r w:rsidR="00975606">
        <w:t xml:space="preserve">for MER </w:t>
      </w:r>
      <w:r w:rsidR="003B1B57">
        <w:t>Pro</w:t>
      </w:r>
      <w:r w:rsidR="00180EF4">
        <w:t>ject</w:t>
      </w:r>
      <w:r w:rsidR="003B1B57">
        <w:t xml:space="preserve"> </w:t>
      </w:r>
      <w:r w:rsidR="00975606">
        <w:t>reporting and communication.</w:t>
      </w:r>
      <w:r w:rsidR="002C2142" w:rsidRPr="002C2142">
        <w:t xml:space="preserve"> </w:t>
      </w:r>
    </w:p>
    <w:p w14:paraId="6CC19EB3" w14:textId="5C69DB70" w:rsidR="000550F2" w:rsidRDefault="002C2142" w:rsidP="001D48EA">
      <w:pPr>
        <w:pStyle w:val="UNENormal"/>
      </w:pPr>
      <w:r>
        <w:t xml:space="preserve">For the </w:t>
      </w:r>
      <w:r w:rsidR="00535B11">
        <w:t>Warrego</w:t>
      </w:r>
      <w:r w:rsidR="00A715A1">
        <w:t>-</w:t>
      </w:r>
      <w:r w:rsidR="00535B11">
        <w:t>Darling</w:t>
      </w:r>
      <w:r>
        <w:t xml:space="preserve"> Selected Area, stakeholder engagement and gap analyses have identified that priority research questions are integrated across several indicators. As</w:t>
      </w:r>
      <w:r w:rsidR="00535B11">
        <w:t xml:space="preserve"> such, detailed research plans </w:t>
      </w:r>
      <w:r>
        <w:t xml:space="preserve">are not included in this section, rather are included in </w:t>
      </w:r>
      <w:r w:rsidR="00180EF4">
        <w:t>Section</w:t>
      </w:r>
      <w:r>
        <w:t xml:space="preserve"> 6 as part of the Integrated Research Plan.</w:t>
      </w:r>
    </w:p>
    <w:p w14:paraId="72C24FB5" w14:textId="030425CC" w:rsidR="000550F2" w:rsidRDefault="000550F2" w:rsidP="000550F2">
      <w:pPr>
        <w:pStyle w:val="Caption"/>
        <w:rPr>
          <w:rFonts w:cs="Arial"/>
        </w:rPr>
      </w:pPr>
      <w:bookmarkStart w:id="78" w:name="_Ref10127616"/>
      <w:bookmarkStart w:id="79" w:name="_Toc10193529"/>
      <w:r>
        <w:t xml:space="preserve">Table </w:t>
      </w:r>
      <w:bookmarkEnd w:id="78"/>
      <w:r w:rsidR="000760A9">
        <w:t>5-1</w:t>
      </w:r>
      <w:r>
        <w:t xml:space="preserve"> Comparison of LTIM and MER indicators and reporting structure</w:t>
      </w:r>
      <w:bookmarkEnd w:id="79"/>
    </w:p>
    <w:tbl>
      <w:tblPr>
        <w:tblW w:w="8364"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35"/>
        <w:gridCol w:w="2835"/>
        <w:gridCol w:w="2694"/>
      </w:tblGrid>
      <w:tr w:rsidR="000550F2" w:rsidRPr="00CF3E61" w14:paraId="07D398EC" w14:textId="633A108E" w:rsidTr="001D48EA">
        <w:trPr>
          <w:tblHeader/>
        </w:trPr>
        <w:tc>
          <w:tcPr>
            <w:tcW w:w="2835" w:type="dxa"/>
            <w:tcBorders>
              <w:bottom w:val="single" w:sz="2" w:space="0" w:color="000000"/>
            </w:tcBorders>
            <w:shd w:val="clear" w:color="auto" w:fill="F2F2F2" w:themeFill="background1" w:themeFillShade="F2"/>
            <w:noWrap/>
            <w:vAlign w:val="center"/>
          </w:tcPr>
          <w:p w14:paraId="3F665123" w14:textId="6F7987E4" w:rsidR="000550F2" w:rsidRPr="00CF3E61" w:rsidRDefault="000550F2" w:rsidP="0041129A">
            <w:pPr>
              <w:pStyle w:val="Table"/>
              <w:spacing w:line="240" w:lineRule="auto"/>
              <w:ind w:left="142"/>
              <w:jc w:val="left"/>
              <w:rPr>
                <w:rFonts w:asciiTheme="minorHAnsi" w:hAnsiTheme="minorHAnsi" w:cstheme="minorHAnsi"/>
                <w:b/>
                <w:sz w:val="20"/>
                <w:szCs w:val="20"/>
              </w:rPr>
            </w:pPr>
            <w:r>
              <w:rPr>
                <w:rFonts w:asciiTheme="minorHAnsi" w:hAnsiTheme="minorHAnsi" w:cstheme="minorHAnsi"/>
                <w:b/>
                <w:bCs/>
                <w:sz w:val="20"/>
                <w:szCs w:val="20"/>
                <w:lang w:eastAsia="en-AU"/>
              </w:rPr>
              <w:t>LTIM</w:t>
            </w:r>
            <w:r w:rsidRPr="00CF3E61">
              <w:rPr>
                <w:rFonts w:asciiTheme="minorHAnsi" w:hAnsiTheme="minorHAnsi" w:cstheme="minorHAnsi"/>
                <w:b/>
                <w:bCs/>
                <w:sz w:val="20"/>
                <w:szCs w:val="20"/>
                <w:lang w:eastAsia="en-AU"/>
              </w:rPr>
              <w:t xml:space="preserve"> indicator</w:t>
            </w:r>
          </w:p>
        </w:tc>
        <w:tc>
          <w:tcPr>
            <w:tcW w:w="2835" w:type="dxa"/>
            <w:tcBorders>
              <w:bottom w:val="single" w:sz="2" w:space="0" w:color="000000"/>
            </w:tcBorders>
            <w:shd w:val="clear" w:color="auto" w:fill="F2F2F2" w:themeFill="background1" w:themeFillShade="F2"/>
            <w:noWrap/>
            <w:vAlign w:val="center"/>
          </w:tcPr>
          <w:p w14:paraId="53439391" w14:textId="513FC1EB" w:rsidR="000550F2" w:rsidRPr="00CF3E61" w:rsidRDefault="000550F2" w:rsidP="0041129A">
            <w:pPr>
              <w:pStyle w:val="Table"/>
              <w:spacing w:line="240" w:lineRule="auto"/>
              <w:ind w:left="142"/>
              <w:rPr>
                <w:rFonts w:asciiTheme="minorHAnsi" w:hAnsiTheme="minorHAnsi" w:cstheme="minorHAnsi"/>
                <w:b/>
                <w:sz w:val="20"/>
                <w:szCs w:val="20"/>
              </w:rPr>
            </w:pPr>
            <w:r>
              <w:rPr>
                <w:rFonts w:asciiTheme="minorHAnsi" w:hAnsiTheme="minorHAnsi" w:cstheme="minorHAnsi"/>
                <w:b/>
                <w:bCs/>
                <w:sz w:val="20"/>
                <w:szCs w:val="20"/>
                <w:lang w:eastAsia="en-AU"/>
              </w:rPr>
              <w:t>MER Indicator</w:t>
            </w:r>
          </w:p>
        </w:tc>
        <w:tc>
          <w:tcPr>
            <w:tcW w:w="2694" w:type="dxa"/>
            <w:tcBorders>
              <w:bottom w:val="single" w:sz="2" w:space="0" w:color="000000"/>
            </w:tcBorders>
            <w:shd w:val="clear" w:color="auto" w:fill="F2F2F2" w:themeFill="background1" w:themeFillShade="F2"/>
          </w:tcPr>
          <w:p w14:paraId="459A14A4" w14:textId="65810F17" w:rsidR="000550F2" w:rsidRDefault="000550F2" w:rsidP="0041129A">
            <w:pPr>
              <w:pStyle w:val="Table"/>
              <w:spacing w:line="240" w:lineRule="auto"/>
              <w:ind w:left="142"/>
              <w:rPr>
                <w:rFonts w:asciiTheme="minorHAnsi" w:hAnsiTheme="minorHAnsi" w:cstheme="minorHAnsi"/>
                <w:b/>
                <w:bCs/>
                <w:sz w:val="20"/>
                <w:szCs w:val="20"/>
                <w:lang w:eastAsia="en-AU"/>
              </w:rPr>
            </w:pPr>
            <w:r>
              <w:rPr>
                <w:rFonts w:asciiTheme="minorHAnsi" w:hAnsiTheme="minorHAnsi" w:cstheme="minorHAnsi"/>
                <w:b/>
                <w:bCs/>
                <w:sz w:val="20"/>
                <w:szCs w:val="20"/>
                <w:lang w:eastAsia="en-AU"/>
              </w:rPr>
              <w:t>MER reporting chapter</w:t>
            </w:r>
          </w:p>
        </w:tc>
      </w:tr>
      <w:tr w:rsidR="00111059" w:rsidRPr="00CF3E61" w14:paraId="1CBFB82D" w14:textId="77777777" w:rsidTr="001D48EA">
        <w:trPr>
          <w:tblHeader/>
        </w:trPr>
        <w:tc>
          <w:tcPr>
            <w:tcW w:w="2835" w:type="dxa"/>
            <w:tcBorders>
              <w:bottom w:val="single" w:sz="2" w:space="0" w:color="000000"/>
            </w:tcBorders>
            <w:shd w:val="clear" w:color="auto" w:fill="auto"/>
            <w:noWrap/>
            <w:vAlign w:val="center"/>
          </w:tcPr>
          <w:p w14:paraId="2A257EE2" w14:textId="369A655B" w:rsidR="00111059" w:rsidRPr="00FD3C5E" w:rsidRDefault="00111059" w:rsidP="00FD3C5E">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Northern Tributaries</w:t>
            </w:r>
            <w:r w:rsidRPr="00CF3E61">
              <w:rPr>
                <w:rFonts w:cstheme="minorHAnsi"/>
                <w:sz w:val="20"/>
                <w:szCs w:val="20"/>
                <w:lang w:eastAsia="en-AU"/>
              </w:rPr>
              <w:t>)</w:t>
            </w:r>
          </w:p>
        </w:tc>
        <w:tc>
          <w:tcPr>
            <w:tcW w:w="2835" w:type="dxa"/>
            <w:tcBorders>
              <w:bottom w:val="single" w:sz="2" w:space="0" w:color="000000"/>
            </w:tcBorders>
            <w:shd w:val="clear" w:color="auto" w:fill="auto"/>
            <w:noWrap/>
            <w:vAlign w:val="center"/>
          </w:tcPr>
          <w:p w14:paraId="7B8166A2" w14:textId="5C2F2E92" w:rsidR="00111059" w:rsidRPr="00FD3C5E" w:rsidRDefault="00111059" w:rsidP="00FD3C5E">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Northern Tributaries</w:t>
            </w:r>
            <w:r w:rsidRPr="00CF3E61">
              <w:rPr>
                <w:rFonts w:cstheme="minorHAnsi"/>
                <w:sz w:val="20"/>
                <w:szCs w:val="20"/>
                <w:lang w:eastAsia="en-AU"/>
              </w:rPr>
              <w:t>)</w:t>
            </w:r>
          </w:p>
        </w:tc>
        <w:tc>
          <w:tcPr>
            <w:tcW w:w="2694" w:type="dxa"/>
            <w:tcBorders>
              <w:bottom w:val="single" w:sz="2" w:space="0" w:color="000000"/>
            </w:tcBorders>
            <w:shd w:val="clear" w:color="auto" w:fill="auto"/>
          </w:tcPr>
          <w:p w14:paraId="2E4B6072" w14:textId="1629E396" w:rsidR="00111059" w:rsidRDefault="00111059" w:rsidP="00FD3C5E">
            <w:pPr>
              <w:spacing w:before="20" w:after="20" w:line="240" w:lineRule="auto"/>
              <w:ind w:left="142"/>
              <w:rPr>
                <w:rFonts w:cstheme="minorHAnsi"/>
                <w:b/>
                <w:bCs/>
                <w:sz w:val="20"/>
                <w:szCs w:val="20"/>
                <w:lang w:eastAsia="en-AU"/>
              </w:rPr>
            </w:pPr>
            <w:r w:rsidRPr="00CF3E61">
              <w:rPr>
                <w:rFonts w:cstheme="minorHAnsi"/>
                <w:sz w:val="20"/>
                <w:szCs w:val="20"/>
                <w:lang w:eastAsia="en-AU"/>
              </w:rPr>
              <w:t>Hydrology (</w:t>
            </w:r>
            <w:r>
              <w:rPr>
                <w:rFonts w:cstheme="minorHAnsi"/>
                <w:sz w:val="20"/>
                <w:szCs w:val="20"/>
                <w:lang w:eastAsia="en-AU"/>
              </w:rPr>
              <w:t>Northern Tributaries</w:t>
            </w:r>
            <w:r w:rsidRPr="00CF3E61">
              <w:rPr>
                <w:rFonts w:cstheme="minorHAnsi"/>
                <w:sz w:val="20"/>
                <w:szCs w:val="20"/>
                <w:lang w:eastAsia="en-AU"/>
              </w:rPr>
              <w:t>)</w:t>
            </w:r>
          </w:p>
        </w:tc>
      </w:tr>
      <w:tr w:rsidR="00111059" w:rsidRPr="00CF3E61" w14:paraId="0BECE03B" w14:textId="1DBE5A08" w:rsidTr="00CF3919">
        <w:tc>
          <w:tcPr>
            <w:tcW w:w="2835" w:type="dxa"/>
            <w:tcBorders>
              <w:top w:val="single" w:sz="4" w:space="0" w:color="auto"/>
            </w:tcBorders>
            <w:noWrap/>
            <w:vAlign w:val="center"/>
          </w:tcPr>
          <w:p w14:paraId="5E2444AC" w14:textId="2A207387"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Hydrology (River)</w:t>
            </w:r>
          </w:p>
        </w:tc>
        <w:tc>
          <w:tcPr>
            <w:tcW w:w="2835" w:type="dxa"/>
            <w:tcBorders>
              <w:top w:val="single" w:sz="4" w:space="0" w:color="auto"/>
            </w:tcBorders>
            <w:noWrap/>
            <w:vAlign w:val="center"/>
          </w:tcPr>
          <w:p w14:paraId="306B6EED" w14:textId="152AE85A"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Hydrology (River)</w:t>
            </w:r>
          </w:p>
        </w:tc>
        <w:tc>
          <w:tcPr>
            <w:tcW w:w="2694" w:type="dxa"/>
            <w:vMerge w:val="restart"/>
            <w:vAlign w:val="center"/>
          </w:tcPr>
          <w:p w14:paraId="2A90AB1E" w14:textId="7293F3F8" w:rsidR="00111059" w:rsidRPr="00CF3E61" w:rsidRDefault="00CF3919" w:rsidP="00111059">
            <w:pPr>
              <w:spacing w:before="20" w:after="20" w:line="240" w:lineRule="auto"/>
              <w:ind w:left="142"/>
              <w:rPr>
                <w:rFonts w:cstheme="minorHAnsi"/>
                <w:sz w:val="20"/>
                <w:szCs w:val="20"/>
                <w:lang w:eastAsia="en-AU"/>
              </w:rPr>
            </w:pPr>
            <w:r>
              <w:rPr>
                <w:rFonts w:cstheme="minorHAnsi"/>
                <w:sz w:val="20"/>
                <w:szCs w:val="20"/>
                <w:lang w:eastAsia="en-AU"/>
              </w:rPr>
              <w:t>Hydrology</w:t>
            </w:r>
          </w:p>
        </w:tc>
      </w:tr>
      <w:tr w:rsidR="00111059" w:rsidRPr="00CF3E61" w14:paraId="244C4002" w14:textId="77777777" w:rsidTr="00CF3919">
        <w:tc>
          <w:tcPr>
            <w:tcW w:w="2835" w:type="dxa"/>
            <w:tcBorders>
              <w:top w:val="single" w:sz="4" w:space="0" w:color="auto"/>
            </w:tcBorders>
            <w:noWrap/>
            <w:vAlign w:val="center"/>
          </w:tcPr>
          <w:p w14:paraId="3681A359" w14:textId="2C3F584A"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Channel</w:t>
            </w:r>
            <w:r w:rsidRPr="00CF3E61">
              <w:rPr>
                <w:rFonts w:cstheme="minorHAnsi"/>
                <w:sz w:val="20"/>
                <w:szCs w:val="20"/>
                <w:lang w:eastAsia="en-AU"/>
              </w:rPr>
              <w:t>)</w:t>
            </w:r>
          </w:p>
        </w:tc>
        <w:tc>
          <w:tcPr>
            <w:tcW w:w="2835" w:type="dxa"/>
            <w:tcBorders>
              <w:top w:val="single" w:sz="4" w:space="0" w:color="auto"/>
            </w:tcBorders>
            <w:noWrap/>
            <w:vAlign w:val="center"/>
          </w:tcPr>
          <w:p w14:paraId="266455A4" w14:textId="41992C25"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Hydrology (</w:t>
            </w:r>
            <w:r>
              <w:rPr>
                <w:rFonts w:cstheme="minorHAnsi"/>
                <w:sz w:val="20"/>
                <w:szCs w:val="20"/>
                <w:lang w:eastAsia="en-AU"/>
              </w:rPr>
              <w:t>Channel</w:t>
            </w:r>
            <w:r w:rsidRPr="00CF3E61">
              <w:rPr>
                <w:rFonts w:cstheme="minorHAnsi"/>
                <w:sz w:val="20"/>
                <w:szCs w:val="20"/>
                <w:lang w:eastAsia="en-AU"/>
              </w:rPr>
              <w:t>)</w:t>
            </w:r>
          </w:p>
        </w:tc>
        <w:tc>
          <w:tcPr>
            <w:tcW w:w="2694" w:type="dxa"/>
            <w:vMerge/>
            <w:vAlign w:val="center"/>
          </w:tcPr>
          <w:p w14:paraId="723632EA" w14:textId="77777777" w:rsidR="00111059" w:rsidRPr="00CF3E61" w:rsidRDefault="00111059" w:rsidP="00111059">
            <w:pPr>
              <w:spacing w:before="20" w:after="20" w:line="240" w:lineRule="auto"/>
              <w:ind w:left="142"/>
              <w:rPr>
                <w:rFonts w:cstheme="minorHAnsi"/>
                <w:sz w:val="20"/>
                <w:szCs w:val="20"/>
                <w:lang w:eastAsia="en-AU"/>
              </w:rPr>
            </w:pPr>
          </w:p>
        </w:tc>
      </w:tr>
      <w:tr w:rsidR="00111059" w:rsidRPr="00CF3E61" w14:paraId="30760116" w14:textId="77777777" w:rsidTr="00CF3919">
        <w:tc>
          <w:tcPr>
            <w:tcW w:w="2835" w:type="dxa"/>
            <w:tcBorders>
              <w:top w:val="single" w:sz="4" w:space="0" w:color="auto"/>
            </w:tcBorders>
            <w:noWrap/>
            <w:vAlign w:val="center"/>
          </w:tcPr>
          <w:p w14:paraId="5F9CACA9" w14:textId="2518C062" w:rsidR="00111059"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Hydrology (Floodplain)</w:t>
            </w:r>
          </w:p>
        </w:tc>
        <w:tc>
          <w:tcPr>
            <w:tcW w:w="2835" w:type="dxa"/>
            <w:tcBorders>
              <w:top w:val="single" w:sz="4" w:space="0" w:color="auto"/>
            </w:tcBorders>
            <w:noWrap/>
            <w:vAlign w:val="center"/>
          </w:tcPr>
          <w:p w14:paraId="1898B6E0" w14:textId="58613AC7" w:rsidR="00111059"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Hydrology (Floodplain)</w:t>
            </w:r>
          </w:p>
        </w:tc>
        <w:tc>
          <w:tcPr>
            <w:tcW w:w="2694" w:type="dxa"/>
            <w:vMerge/>
            <w:vAlign w:val="center"/>
          </w:tcPr>
          <w:p w14:paraId="35AC5CEF" w14:textId="77777777" w:rsidR="00111059" w:rsidRPr="00CF3E61" w:rsidRDefault="00111059" w:rsidP="00111059">
            <w:pPr>
              <w:spacing w:before="20" w:after="20" w:line="240" w:lineRule="auto"/>
              <w:ind w:left="142"/>
              <w:rPr>
                <w:rFonts w:cstheme="minorHAnsi"/>
                <w:sz w:val="20"/>
                <w:szCs w:val="20"/>
                <w:lang w:eastAsia="en-AU"/>
              </w:rPr>
            </w:pPr>
          </w:p>
        </w:tc>
      </w:tr>
      <w:tr w:rsidR="00111059" w:rsidRPr="00CF3E61" w14:paraId="3503BA71" w14:textId="77777777" w:rsidTr="00CF3919">
        <w:tc>
          <w:tcPr>
            <w:tcW w:w="2835" w:type="dxa"/>
            <w:noWrap/>
            <w:vAlign w:val="center"/>
          </w:tcPr>
          <w:p w14:paraId="37A5E866" w14:textId="2425C773" w:rsidR="00111059"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Hydrology (Habitat)</w:t>
            </w:r>
          </w:p>
        </w:tc>
        <w:tc>
          <w:tcPr>
            <w:tcW w:w="2835" w:type="dxa"/>
            <w:noWrap/>
            <w:vAlign w:val="center"/>
          </w:tcPr>
          <w:p w14:paraId="72D155E9" w14:textId="3F3660A1" w:rsidR="00111059"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Hydrology (Habitat)</w:t>
            </w:r>
          </w:p>
        </w:tc>
        <w:tc>
          <w:tcPr>
            <w:tcW w:w="2694" w:type="dxa"/>
            <w:vMerge/>
            <w:vAlign w:val="center"/>
          </w:tcPr>
          <w:p w14:paraId="63D9C913" w14:textId="77777777" w:rsidR="00111059" w:rsidRPr="00CF3E61" w:rsidRDefault="00111059" w:rsidP="00111059">
            <w:pPr>
              <w:spacing w:before="20" w:after="20" w:line="240" w:lineRule="auto"/>
              <w:ind w:left="142"/>
              <w:rPr>
                <w:rFonts w:cstheme="minorHAnsi"/>
                <w:sz w:val="20"/>
                <w:szCs w:val="20"/>
                <w:lang w:eastAsia="en-AU"/>
              </w:rPr>
            </w:pPr>
          </w:p>
        </w:tc>
      </w:tr>
      <w:tr w:rsidR="00111059" w:rsidRPr="00CF3E61" w14:paraId="3BB72B2F" w14:textId="0B0158F2" w:rsidTr="00CF3919">
        <w:tc>
          <w:tcPr>
            <w:tcW w:w="2835" w:type="dxa"/>
            <w:noWrap/>
            <w:vAlign w:val="center"/>
          </w:tcPr>
          <w:p w14:paraId="1962F135" w14:textId="001A1596"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Ecosystem Type</w:t>
            </w:r>
          </w:p>
        </w:tc>
        <w:tc>
          <w:tcPr>
            <w:tcW w:w="2835" w:type="dxa"/>
            <w:noWrap/>
            <w:vAlign w:val="center"/>
          </w:tcPr>
          <w:p w14:paraId="03CC3375" w14:textId="45CA8B2D"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Ecosystem Type</w:t>
            </w:r>
          </w:p>
        </w:tc>
        <w:tc>
          <w:tcPr>
            <w:tcW w:w="2694" w:type="dxa"/>
            <w:vMerge/>
            <w:vAlign w:val="center"/>
          </w:tcPr>
          <w:p w14:paraId="4DBDF47C" w14:textId="77777777" w:rsidR="00111059" w:rsidRPr="00CF3E61" w:rsidRDefault="00111059" w:rsidP="00111059">
            <w:pPr>
              <w:spacing w:before="20" w:after="20" w:line="240" w:lineRule="auto"/>
              <w:ind w:left="142"/>
              <w:rPr>
                <w:rFonts w:cstheme="minorHAnsi"/>
                <w:sz w:val="20"/>
                <w:szCs w:val="20"/>
                <w:lang w:eastAsia="en-AU"/>
              </w:rPr>
            </w:pPr>
          </w:p>
        </w:tc>
      </w:tr>
      <w:tr w:rsidR="00111059" w:rsidRPr="00CF3E61" w14:paraId="4F99084B" w14:textId="77777777" w:rsidTr="00CF3919">
        <w:tc>
          <w:tcPr>
            <w:tcW w:w="2835" w:type="dxa"/>
            <w:noWrap/>
            <w:vAlign w:val="center"/>
          </w:tcPr>
          <w:p w14:paraId="46C846F8" w14:textId="4B4368A6"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Fish (</w:t>
            </w:r>
            <w:r>
              <w:rPr>
                <w:rFonts w:cstheme="minorHAnsi"/>
                <w:sz w:val="20"/>
                <w:szCs w:val="20"/>
                <w:lang w:eastAsia="en-AU"/>
              </w:rPr>
              <w:t>Channel</w:t>
            </w:r>
            <w:r w:rsidRPr="00CF3E61">
              <w:rPr>
                <w:rFonts w:cstheme="minorHAnsi"/>
                <w:sz w:val="20"/>
                <w:szCs w:val="20"/>
                <w:lang w:eastAsia="en-AU"/>
              </w:rPr>
              <w:t>)</w:t>
            </w:r>
          </w:p>
        </w:tc>
        <w:tc>
          <w:tcPr>
            <w:tcW w:w="2835" w:type="dxa"/>
            <w:noWrap/>
            <w:vAlign w:val="center"/>
          </w:tcPr>
          <w:p w14:paraId="0C577635" w14:textId="196F2180"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Fish (</w:t>
            </w:r>
            <w:r>
              <w:rPr>
                <w:rFonts w:cstheme="minorHAnsi"/>
                <w:sz w:val="20"/>
                <w:szCs w:val="20"/>
                <w:lang w:eastAsia="en-AU"/>
              </w:rPr>
              <w:t>Channel</w:t>
            </w:r>
            <w:r w:rsidRPr="00CF3E61">
              <w:rPr>
                <w:rFonts w:cstheme="minorHAnsi"/>
                <w:sz w:val="20"/>
                <w:szCs w:val="20"/>
                <w:lang w:eastAsia="en-AU"/>
              </w:rPr>
              <w:t>)</w:t>
            </w:r>
          </w:p>
        </w:tc>
        <w:tc>
          <w:tcPr>
            <w:tcW w:w="2694" w:type="dxa"/>
            <w:vAlign w:val="center"/>
          </w:tcPr>
          <w:p w14:paraId="125E8821" w14:textId="4EB3FE02"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Fish</w:t>
            </w:r>
          </w:p>
        </w:tc>
      </w:tr>
      <w:tr w:rsidR="00111059" w:rsidRPr="00CF3E61" w14:paraId="5C35D6CD" w14:textId="0B591836" w:rsidTr="00CF3919">
        <w:tc>
          <w:tcPr>
            <w:tcW w:w="2835" w:type="dxa"/>
            <w:tcBorders>
              <w:top w:val="single" w:sz="4" w:space="0" w:color="auto"/>
            </w:tcBorders>
            <w:noWrap/>
            <w:vAlign w:val="center"/>
          </w:tcPr>
          <w:p w14:paraId="7D0080EA" w14:textId="769C9EFD"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Vegetation Diversity</w:t>
            </w:r>
          </w:p>
        </w:tc>
        <w:tc>
          <w:tcPr>
            <w:tcW w:w="2835" w:type="dxa"/>
            <w:tcBorders>
              <w:top w:val="single" w:sz="4" w:space="0" w:color="auto"/>
            </w:tcBorders>
            <w:noWrap/>
            <w:vAlign w:val="center"/>
          </w:tcPr>
          <w:p w14:paraId="175E7EDB" w14:textId="2FEA0EB3"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Vegetation Diversity</w:t>
            </w:r>
          </w:p>
        </w:tc>
        <w:tc>
          <w:tcPr>
            <w:tcW w:w="2694" w:type="dxa"/>
            <w:tcBorders>
              <w:top w:val="single" w:sz="4" w:space="0" w:color="auto"/>
            </w:tcBorders>
            <w:vAlign w:val="center"/>
          </w:tcPr>
          <w:p w14:paraId="740276F4" w14:textId="35F33616"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Vegetation</w:t>
            </w:r>
          </w:p>
        </w:tc>
      </w:tr>
      <w:tr w:rsidR="00111059" w:rsidRPr="00CF3E61" w14:paraId="0909B67E" w14:textId="1D9A5658" w:rsidTr="00CF3919">
        <w:tc>
          <w:tcPr>
            <w:tcW w:w="2835" w:type="dxa"/>
            <w:noWrap/>
            <w:vAlign w:val="center"/>
          </w:tcPr>
          <w:p w14:paraId="187E53C3" w14:textId="06A6FEBB"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Waterbird Diversity</w:t>
            </w:r>
          </w:p>
        </w:tc>
        <w:tc>
          <w:tcPr>
            <w:tcW w:w="2835" w:type="dxa"/>
            <w:noWrap/>
            <w:vAlign w:val="center"/>
          </w:tcPr>
          <w:p w14:paraId="416018C9" w14:textId="0B8513DA"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Waterbird Diversity</w:t>
            </w:r>
          </w:p>
        </w:tc>
        <w:tc>
          <w:tcPr>
            <w:tcW w:w="2694" w:type="dxa"/>
            <w:vAlign w:val="center"/>
          </w:tcPr>
          <w:p w14:paraId="44EF306E" w14:textId="2DAB6E12"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Waterbirds</w:t>
            </w:r>
          </w:p>
        </w:tc>
      </w:tr>
      <w:tr w:rsidR="00111059" w:rsidRPr="00CF3E61" w14:paraId="4BE6866E" w14:textId="2721CA39" w:rsidTr="00CF3919">
        <w:tc>
          <w:tcPr>
            <w:tcW w:w="2835" w:type="dxa"/>
            <w:noWrap/>
            <w:vAlign w:val="center"/>
          </w:tcPr>
          <w:p w14:paraId="54AAC2FC" w14:textId="20BEEABD"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Frogs</w:t>
            </w:r>
          </w:p>
        </w:tc>
        <w:tc>
          <w:tcPr>
            <w:tcW w:w="2835" w:type="dxa"/>
            <w:noWrap/>
            <w:vAlign w:val="center"/>
          </w:tcPr>
          <w:p w14:paraId="360714C4" w14:textId="0930CF66"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Frogs</w:t>
            </w:r>
          </w:p>
        </w:tc>
        <w:tc>
          <w:tcPr>
            <w:tcW w:w="2694" w:type="dxa"/>
            <w:vAlign w:val="center"/>
          </w:tcPr>
          <w:p w14:paraId="5657B383" w14:textId="46AA0568"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Frogs</w:t>
            </w:r>
          </w:p>
        </w:tc>
      </w:tr>
      <w:tr w:rsidR="00111059" w:rsidRPr="00CF3E61" w14:paraId="6C1D7B81" w14:textId="7D8E9B60" w:rsidTr="00CF3919">
        <w:tc>
          <w:tcPr>
            <w:tcW w:w="2835" w:type="dxa"/>
            <w:noWrap/>
            <w:vAlign w:val="center"/>
          </w:tcPr>
          <w:p w14:paraId="65C0116F" w14:textId="77777777"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Water Quality</w:t>
            </w:r>
          </w:p>
        </w:tc>
        <w:tc>
          <w:tcPr>
            <w:tcW w:w="2835" w:type="dxa"/>
            <w:noWrap/>
            <w:vAlign w:val="center"/>
          </w:tcPr>
          <w:p w14:paraId="1469C99C" w14:textId="4B6D8D1F"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Water Quality</w:t>
            </w:r>
          </w:p>
        </w:tc>
        <w:tc>
          <w:tcPr>
            <w:tcW w:w="2694" w:type="dxa"/>
            <w:vMerge w:val="restart"/>
            <w:vAlign w:val="center"/>
          </w:tcPr>
          <w:p w14:paraId="62EBBC91" w14:textId="2BEDE380"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Food webs</w:t>
            </w:r>
          </w:p>
        </w:tc>
      </w:tr>
      <w:tr w:rsidR="00111059" w:rsidRPr="00CF3E61" w14:paraId="52946D22" w14:textId="77777777" w:rsidTr="00CF3919">
        <w:tc>
          <w:tcPr>
            <w:tcW w:w="2835" w:type="dxa"/>
            <w:noWrap/>
            <w:vAlign w:val="center"/>
          </w:tcPr>
          <w:p w14:paraId="2DECB740" w14:textId="5C8CDB93" w:rsidR="00111059" w:rsidRPr="0082341B" w:rsidRDefault="00111059" w:rsidP="00111059">
            <w:pPr>
              <w:spacing w:before="20" w:after="20" w:line="240" w:lineRule="auto"/>
              <w:ind w:left="142"/>
              <w:rPr>
                <w:rFonts w:cstheme="minorHAnsi"/>
                <w:sz w:val="20"/>
                <w:szCs w:val="20"/>
                <w:lang w:eastAsia="en-AU"/>
              </w:rPr>
            </w:pPr>
            <w:r w:rsidRPr="0082341B">
              <w:rPr>
                <w:rFonts w:cstheme="minorHAnsi"/>
                <w:sz w:val="20"/>
                <w:szCs w:val="20"/>
                <w:lang w:eastAsia="en-AU"/>
              </w:rPr>
              <w:t>Stream Metabolism</w:t>
            </w:r>
          </w:p>
        </w:tc>
        <w:tc>
          <w:tcPr>
            <w:tcW w:w="2835" w:type="dxa"/>
            <w:noWrap/>
            <w:vAlign w:val="center"/>
          </w:tcPr>
          <w:p w14:paraId="6D3ED6CF" w14:textId="7352CD39" w:rsidR="00111059" w:rsidRPr="0082341B" w:rsidRDefault="00111059" w:rsidP="00111059">
            <w:pPr>
              <w:spacing w:before="20" w:after="20" w:line="240" w:lineRule="auto"/>
              <w:ind w:left="142"/>
              <w:rPr>
                <w:rFonts w:cstheme="minorHAnsi"/>
                <w:sz w:val="20"/>
                <w:szCs w:val="20"/>
                <w:lang w:eastAsia="en-AU"/>
              </w:rPr>
            </w:pPr>
            <w:r w:rsidRPr="0082341B">
              <w:rPr>
                <w:rFonts w:cstheme="minorHAnsi"/>
                <w:sz w:val="20"/>
                <w:szCs w:val="20"/>
                <w:lang w:eastAsia="en-AU"/>
              </w:rPr>
              <w:t>Stream Metabolism</w:t>
            </w:r>
          </w:p>
        </w:tc>
        <w:tc>
          <w:tcPr>
            <w:tcW w:w="2694" w:type="dxa"/>
            <w:vMerge/>
            <w:vAlign w:val="center"/>
          </w:tcPr>
          <w:p w14:paraId="1EC3A4C2" w14:textId="77777777" w:rsidR="00111059" w:rsidRDefault="00111059" w:rsidP="00111059">
            <w:pPr>
              <w:spacing w:before="20" w:after="20" w:line="240" w:lineRule="auto"/>
              <w:ind w:left="142"/>
              <w:rPr>
                <w:rFonts w:cstheme="minorHAnsi"/>
                <w:sz w:val="20"/>
                <w:szCs w:val="20"/>
                <w:lang w:eastAsia="en-AU"/>
              </w:rPr>
            </w:pPr>
          </w:p>
        </w:tc>
      </w:tr>
      <w:tr w:rsidR="00111059" w:rsidRPr="00CF3E61" w14:paraId="7AC81A1D" w14:textId="08ADE8E9" w:rsidTr="00CF3919">
        <w:tc>
          <w:tcPr>
            <w:tcW w:w="2835" w:type="dxa"/>
            <w:noWrap/>
            <w:vAlign w:val="center"/>
          </w:tcPr>
          <w:p w14:paraId="42180138" w14:textId="1AECA508"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Microinvertebrates</w:t>
            </w:r>
            <w:r w:rsidRPr="00CF3E61">
              <w:rPr>
                <w:rFonts w:cstheme="minorHAnsi"/>
                <w:sz w:val="20"/>
                <w:szCs w:val="20"/>
                <w:lang w:eastAsia="en-AU"/>
              </w:rPr>
              <w:t xml:space="preserve"> </w:t>
            </w:r>
          </w:p>
        </w:tc>
        <w:tc>
          <w:tcPr>
            <w:tcW w:w="2835" w:type="dxa"/>
            <w:noWrap/>
            <w:vAlign w:val="center"/>
          </w:tcPr>
          <w:p w14:paraId="2DF396D7" w14:textId="04E250D7" w:rsidR="00111059" w:rsidRPr="00CF3E61" w:rsidRDefault="00111059" w:rsidP="00111059">
            <w:pPr>
              <w:spacing w:before="20" w:after="20" w:line="240" w:lineRule="auto"/>
              <w:ind w:left="142"/>
              <w:rPr>
                <w:rFonts w:cstheme="minorHAnsi"/>
                <w:sz w:val="20"/>
                <w:szCs w:val="20"/>
                <w:lang w:eastAsia="en-AU"/>
              </w:rPr>
            </w:pPr>
            <w:r>
              <w:rPr>
                <w:rFonts w:cstheme="minorHAnsi"/>
                <w:sz w:val="20"/>
                <w:szCs w:val="20"/>
                <w:lang w:eastAsia="en-AU"/>
              </w:rPr>
              <w:t>Microinvertebrates</w:t>
            </w:r>
          </w:p>
        </w:tc>
        <w:tc>
          <w:tcPr>
            <w:tcW w:w="2694" w:type="dxa"/>
            <w:vMerge/>
          </w:tcPr>
          <w:p w14:paraId="12CCEB25" w14:textId="77777777" w:rsidR="00111059" w:rsidRPr="00CF3E61" w:rsidRDefault="00111059" w:rsidP="00111059">
            <w:pPr>
              <w:spacing w:before="20" w:after="20" w:line="240" w:lineRule="auto"/>
              <w:jc w:val="center"/>
              <w:rPr>
                <w:rFonts w:cstheme="minorHAnsi"/>
                <w:sz w:val="20"/>
                <w:szCs w:val="20"/>
                <w:lang w:eastAsia="en-AU"/>
              </w:rPr>
            </w:pPr>
          </w:p>
        </w:tc>
      </w:tr>
      <w:tr w:rsidR="00111059" w:rsidRPr="00CF3E61" w14:paraId="38FD90F9" w14:textId="5A659C44" w:rsidTr="00CF3919">
        <w:tc>
          <w:tcPr>
            <w:tcW w:w="2835" w:type="dxa"/>
            <w:noWrap/>
            <w:vAlign w:val="center"/>
          </w:tcPr>
          <w:p w14:paraId="699ECFD5" w14:textId="77777777"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Macroinvertebrates</w:t>
            </w:r>
          </w:p>
        </w:tc>
        <w:tc>
          <w:tcPr>
            <w:tcW w:w="2835" w:type="dxa"/>
            <w:noWrap/>
            <w:vAlign w:val="center"/>
          </w:tcPr>
          <w:p w14:paraId="0C97FD9E" w14:textId="0E2BD8BD" w:rsidR="00111059" w:rsidRPr="00CF3E61" w:rsidRDefault="00111059" w:rsidP="00111059">
            <w:pPr>
              <w:spacing w:before="20" w:after="20" w:line="240" w:lineRule="auto"/>
              <w:ind w:left="142"/>
              <w:rPr>
                <w:rFonts w:cstheme="minorHAnsi"/>
                <w:sz w:val="20"/>
                <w:szCs w:val="20"/>
                <w:lang w:eastAsia="en-AU"/>
              </w:rPr>
            </w:pPr>
            <w:r w:rsidRPr="00CF3E61">
              <w:rPr>
                <w:rFonts w:cstheme="minorHAnsi"/>
                <w:sz w:val="20"/>
                <w:szCs w:val="20"/>
                <w:lang w:eastAsia="en-AU"/>
              </w:rPr>
              <w:t>Macroinvertebrates</w:t>
            </w:r>
          </w:p>
        </w:tc>
        <w:tc>
          <w:tcPr>
            <w:tcW w:w="2694" w:type="dxa"/>
            <w:vMerge/>
          </w:tcPr>
          <w:p w14:paraId="0728D4E4" w14:textId="77777777" w:rsidR="00111059" w:rsidRPr="00CF3E61" w:rsidRDefault="00111059" w:rsidP="00111059">
            <w:pPr>
              <w:spacing w:before="20" w:after="20" w:line="240" w:lineRule="auto"/>
              <w:jc w:val="center"/>
              <w:rPr>
                <w:rFonts w:cstheme="minorHAnsi"/>
                <w:sz w:val="20"/>
                <w:szCs w:val="20"/>
                <w:lang w:eastAsia="en-AU"/>
              </w:rPr>
            </w:pPr>
          </w:p>
        </w:tc>
      </w:tr>
    </w:tbl>
    <w:p w14:paraId="3A3AF334" w14:textId="187BBB13" w:rsidR="008868DD" w:rsidRDefault="008868DD">
      <w:r>
        <w:br w:type="page"/>
      </w:r>
    </w:p>
    <w:p w14:paraId="3E9021D2" w14:textId="2F122815" w:rsidR="00913721" w:rsidRDefault="00D4611F" w:rsidP="009F23A4">
      <w:pPr>
        <w:pStyle w:val="UNEHead2"/>
      </w:pPr>
      <w:bookmarkStart w:id="80" w:name="_Toc12792986"/>
      <w:bookmarkStart w:id="81" w:name="_Toc13650633"/>
      <w:r>
        <w:t>Hydrology (</w:t>
      </w:r>
      <w:r w:rsidR="00535B11">
        <w:t>Northern Tributaries</w:t>
      </w:r>
      <w:r>
        <w:t>)</w:t>
      </w:r>
      <w:bookmarkEnd w:id="80"/>
      <w:bookmarkEnd w:id="81"/>
    </w:p>
    <w:p w14:paraId="3E3C5033" w14:textId="62504BE4" w:rsidR="006E28FA" w:rsidRPr="0036122A" w:rsidRDefault="006E28FA" w:rsidP="0036122A">
      <w:pPr>
        <w:pStyle w:val="UNEHead3"/>
      </w:pPr>
      <w:bookmarkStart w:id="82" w:name="_Toc12792987"/>
      <w:bookmarkStart w:id="83" w:name="_Toc13650634"/>
      <w:r w:rsidRPr="0036122A">
        <w:t>Monitoring</w:t>
      </w:r>
      <w:bookmarkEnd w:id="82"/>
      <w:bookmarkEnd w:id="83"/>
    </w:p>
    <w:p w14:paraId="17B7EF7B" w14:textId="72020C7F" w:rsidR="003E396D" w:rsidRDefault="009842C3" w:rsidP="00530F7F">
      <w:pPr>
        <w:pStyle w:val="UNENormal"/>
      </w:pPr>
      <w:r>
        <w:t xml:space="preserve">This indicator will </w:t>
      </w:r>
      <w:r w:rsidR="0082341B">
        <w:t>demonstrate</w:t>
      </w:r>
      <w:r>
        <w:t xml:space="preserve"> the contributions of Commonwealth </w:t>
      </w:r>
      <w:r w:rsidR="0078485A">
        <w:t>water for the environment</w:t>
      </w:r>
      <w:r>
        <w:t xml:space="preserve"> from upstream tributaries to the Darling River reaches of the Selected Area by </w:t>
      </w:r>
      <w:r w:rsidR="0082341B">
        <w:t>using an established</w:t>
      </w:r>
      <w:r>
        <w:t xml:space="preserve"> </w:t>
      </w:r>
      <w:r w:rsidR="00913565">
        <w:t xml:space="preserve">hydrological </w:t>
      </w:r>
      <w:r>
        <w:t>model of these inputs (</w:t>
      </w:r>
      <w:r w:rsidR="00D3709E">
        <w:fldChar w:fldCharType="begin"/>
      </w:r>
      <w:r w:rsidR="00D3709E">
        <w:instrText xml:space="preserve"> REF _Ref9914550 </w:instrText>
      </w:r>
      <w:r w:rsidR="00530F7F">
        <w:instrText xml:space="preserve"> \* MERGEFORMAT </w:instrText>
      </w:r>
      <w:r w:rsidR="00D3709E">
        <w:fldChar w:fldCharType="separate"/>
      </w:r>
      <w:r>
        <w:t xml:space="preserve">Figure </w:t>
      </w:r>
      <w:r>
        <w:rPr>
          <w:noProof/>
        </w:rPr>
        <w:t>5</w:t>
      </w:r>
      <w:r>
        <w:noBreakHyphen/>
      </w:r>
      <w:r>
        <w:rPr>
          <w:noProof/>
        </w:rPr>
        <w:t>1</w:t>
      </w:r>
      <w:r w:rsidR="00D3709E">
        <w:rPr>
          <w:noProof/>
        </w:rPr>
        <w:fldChar w:fldCharType="end"/>
      </w:r>
      <w:r>
        <w:t>)</w:t>
      </w:r>
      <w:r w:rsidR="0082341B">
        <w:t xml:space="preserve"> developed from the LTIM </w:t>
      </w:r>
      <w:r w:rsidR="0078485A">
        <w:t>Pro</w:t>
      </w:r>
      <w:r w:rsidR="00180EF4">
        <w:t>ject</w:t>
      </w:r>
      <w:r>
        <w:t xml:space="preserve">. </w:t>
      </w:r>
      <w:r w:rsidR="00530F7F">
        <w:t xml:space="preserve">Refinement of this indicator will occur through the </w:t>
      </w:r>
      <w:r w:rsidR="00180EF4">
        <w:t xml:space="preserve">Warrego-Darling </w:t>
      </w:r>
      <w:r w:rsidR="00530F7F">
        <w:t>MER Pro</w:t>
      </w:r>
      <w:r w:rsidR="00180EF4">
        <w:t>ject</w:t>
      </w:r>
      <w:r w:rsidR="00530F7F">
        <w:t xml:space="preserve"> as new information is incorporated from the active management of </w:t>
      </w:r>
      <w:r w:rsidR="006E23D9">
        <w:t>environmental flows</w:t>
      </w:r>
      <w:r w:rsidR="00530F7F">
        <w:t xml:space="preserve"> in the Barwon-Darling, and new rules to protect </w:t>
      </w:r>
      <w:r w:rsidR="006E23D9">
        <w:t>environmental flows</w:t>
      </w:r>
      <w:r w:rsidR="00530F7F">
        <w:t xml:space="preserve"> are included in the </w:t>
      </w:r>
      <w:r w:rsidR="006E23D9">
        <w:t xml:space="preserve">revised </w:t>
      </w:r>
      <w:r w:rsidR="00530F7F">
        <w:t>Barwon-Darling Water Sharing Plan</w:t>
      </w:r>
      <w:r w:rsidR="006E23D9">
        <w:t xml:space="preserve"> and Water Resource Plan</w:t>
      </w:r>
      <w:r w:rsidR="00530F7F">
        <w:t xml:space="preserve">. </w:t>
      </w:r>
      <w:r>
        <w:t xml:space="preserve">This will provide a broader understanding of </w:t>
      </w:r>
      <w:r w:rsidR="0082341B">
        <w:t>the contributions of C</w:t>
      </w:r>
      <w:r>
        <w:t xml:space="preserve">ommonwealth </w:t>
      </w:r>
      <w:r w:rsidR="0078485A">
        <w:t>water for the environment</w:t>
      </w:r>
      <w:r>
        <w:t xml:space="preserve"> in the Northern </w:t>
      </w:r>
      <w:r w:rsidR="006E23D9">
        <w:t>MDB</w:t>
      </w:r>
      <w:r>
        <w:t xml:space="preserve">. In addition, this indicator will assist </w:t>
      </w:r>
      <w:r w:rsidR="008308FC">
        <w:t xml:space="preserve">in </w:t>
      </w:r>
      <w:r>
        <w:t>understand</w:t>
      </w:r>
      <w:r w:rsidR="0082341B">
        <w:t xml:space="preserve">ing </w:t>
      </w:r>
      <w:r>
        <w:t>hydrological connectivity and duration for several other indicators</w:t>
      </w:r>
      <w:r w:rsidR="00AB7CE8">
        <w:t>.</w:t>
      </w:r>
    </w:p>
    <w:p w14:paraId="3D7C5A72" w14:textId="51200824" w:rsidR="006E28FA" w:rsidRDefault="00963FB3" w:rsidP="00530F7F">
      <w:pPr>
        <w:pStyle w:val="UNENormal"/>
        <w:rPr>
          <w:rFonts w:cs="Arial"/>
        </w:rPr>
      </w:pPr>
      <w:r>
        <w:rPr>
          <w:rFonts w:cs="Arial"/>
        </w:rPr>
        <w:t xml:space="preserve">The </w:t>
      </w:r>
      <w:r w:rsidRPr="00BA7A83">
        <w:rPr>
          <w:rFonts w:cs="Arial"/>
        </w:rPr>
        <w:t>SOP</w:t>
      </w:r>
      <w:r>
        <w:rPr>
          <w:rFonts w:cs="Arial"/>
        </w:rPr>
        <w:t xml:space="preserve"> for Hydrology (</w:t>
      </w:r>
      <w:r w:rsidR="00BB5529">
        <w:rPr>
          <w:rFonts w:cs="Arial"/>
        </w:rPr>
        <w:t>Northern Tributaries</w:t>
      </w:r>
      <w:r>
        <w:rPr>
          <w:rFonts w:cs="Arial"/>
        </w:rPr>
        <w:t>) is provided in Appendix B.1.</w:t>
      </w:r>
    </w:p>
    <w:p w14:paraId="07C9D4FE" w14:textId="6D48A2B5" w:rsidR="00963FB3" w:rsidRDefault="00963FB3" w:rsidP="00530F7F">
      <w:pPr>
        <w:pStyle w:val="UNENormal"/>
      </w:pPr>
      <w:r>
        <w:rPr>
          <w:rFonts w:cs="Arial"/>
        </w:rPr>
        <w:t xml:space="preserve">Monitoring occurs </w:t>
      </w:r>
      <w:r w:rsidR="008E3C14">
        <w:rPr>
          <w:rFonts w:cs="Arial"/>
        </w:rPr>
        <w:t xml:space="preserve">in the broader Darling River </w:t>
      </w:r>
      <w:r w:rsidR="0078485A">
        <w:rPr>
          <w:rFonts w:cs="Arial"/>
        </w:rPr>
        <w:t xml:space="preserve">catchment </w:t>
      </w:r>
      <w:r w:rsidR="008E3C14">
        <w:rPr>
          <w:rFonts w:cs="Arial"/>
        </w:rPr>
        <w:t>upstream of the Selected Area</w:t>
      </w:r>
      <w:r>
        <w:rPr>
          <w:rFonts w:cs="Arial"/>
        </w:rPr>
        <w:t xml:space="preserve">. </w:t>
      </w:r>
      <w:r>
        <w:t>The gauge network maintained by Water</w:t>
      </w:r>
      <w:r w:rsidR="008E3C14">
        <w:t xml:space="preserve">NSW in this region and in the </w:t>
      </w:r>
      <w:r>
        <w:t>Selected Area has sufficient distribution and quality to ensure that no additional gauge stations are required for the delivery of th</w:t>
      </w:r>
      <w:r w:rsidR="008E3C14">
        <w:t>is indicator</w:t>
      </w:r>
      <w:r>
        <w:t xml:space="preserve"> (</w:t>
      </w:r>
      <w:r w:rsidR="000760A9">
        <w:t>Table 5-2</w:t>
      </w:r>
      <w:r>
        <w:t>,</w:t>
      </w:r>
      <w:r w:rsidR="00BB374C">
        <w:t xml:space="preserve"> </w:t>
      </w:r>
      <w:r w:rsidR="00D3709E">
        <w:fldChar w:fldCharType="begin"/>
      </w:r>
      <w:r w:rsidR="00D3709E">
        <w:instrText xml:space="preserve"> REF _Ref9399260 </w:instrText>
      </w:r>
      <w:r w:rsidR="00530F7F">
        <w:instrText xml:space="preserve"> \* MERGEFORMAT </w:instrText>
      </w:r>
      <w:r w:rsidR="00D3709E">
        <w:fldChar w:fldCharType="separate"/>
      </w:r>
      <w:r w:rsidR="00BB374C">
        <w:t xml:space="preserve">Figure </w:t>
      </w:r>
      <w:r w:rsidR="00BB374C">
        <w:rPr>
          <w:noProof/>
        </w:rPr>
        <w:t>5</w:t>
      </w:r>
      <w:r w:rsidR="00BB374C">
        <w:noBreakHyphen/>
      </w:r>
      <w:r w:rsidR="00BB374C">
        <w:rPr>
          <w:noProof/>
        </w:rPr>
        <w:t>1</w:t>
      </w:r>
      <w:r w:rsidR="00D3709E">
        <w:rPr>
          <w:noProof/>
        </w:rPr>
        <w:fldChar w:fldCharType="end"/>
      </w:r>
      <w:r>
        <w:t>).</w:t>
      </w:r>
      <w:r w:rsidR="00BB374C">
        <w:t xml:space="preserve"> </w:t>
      </w:r>
      <w:r w:rsidR="00C7168C">
        <w:t xml:space="preserve">Where required, </w:t>
      </w:r>
      <w:r w:rsidR="003677A3">
        <w:t>discharge data from Queensland gauges will also be used for this indicator.</w:t>
      </w:r>
    </w:p>
    <w:p w14:paraId="1947834E" w14:textId="77777777" w:rsidR="009842C3" w:rsidRDefault="009842C3" w:rsidP="00530F7F">
      <w:pPr>
        <w:pStyle w:val="UNENormal"/>
      </w:pPr>
    </w:p>
    <w:p w14:paraId="54F4F2D2" w14:textId="77777777" w:rsidR="00303FC9" w:rsidRDefault="00303FC9" w:rsidP="00530F7F">
      <w:pPr>
        <w:pStyle w:val="UNENormal"/>
      </w:pPr>
    </w:p>
    <w:p w14:paraId="259826B2" w14:textId="06409DF2" w:rsidR="00303FC9" w:rsidRDefault="00696119" w:rsidP="00BB5529">
      <w:pPr>
        <w:jc w:val="center"/>
      </w:pPr>
      <w:r>
        <w:rPr>
          <w:noProof/>
          <w:lang w:eastAsia="en-AU"/>
        </w:rPr>
        <w:drawing>
          <wp:inline distT="0" distB="0" distL="0" distR="0" wp14:anchorId="77F80508" wp14:editId="00E605FC">
            <wp:extent cx="5842000" cy="4133850"/>
            <wp:effectExtent l="0" t="0" r="6350" b="0"/>
            <wp:docPr id="291" name="Picture 29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2000" cy="4133850"/>
                    </a:xfrm>
                    <a:prstGeom prst="rect">
                      <a:avLst/>
                    </a:prstGeom>
                  </pic:spPr>
                </pic:pic>
              </a:graphicData>
            </a:graphic>
          </wp:inline>
        </w:drawing>
      </w:r>
    </w:p>
    <w:p w14:paraId="0279F543" w14:textId="365ED13A" w:rsidR="00BB374C" w:rsidRDefault="00BB5529" w:rsidP="006E23D9">
      <w:pPr>
        <w:pStyle w:val="Caption"/>
      </w:pPr>
      <w:bookmarkStart w:id="84" w:name="_Ref9914550"/>
      <w:bookmarkStart w:id="85" w:name="_Toc10193459"/>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5</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1</w:t>
      </w:r>
      <w:r w:rsidR="008740F3">
        <w:rPr>
          <w:noProof/>
        </w:rPr>
        <w:fldChar w:fldCharType="end"/>
      </w:r>
      <w:bookmarkEnd w:id="84"/>
      <w:r>
        <w:t xml:space="preserve"> </w:t>
      </w:r>
      <w:r w:rsidR="00530F7F">
        <w:t>WaterNSW</w:t>
      </w:r>
      <w:r>
        <w:t xml:space="preserve"> </w:t>
      </w:r>
      <w:r w:rsidRPr="00CC6ED3">
        <w:t xml:space="preserve">gauging stations used for the </w:t>
      </w:r>
      <w:r>
        <w:t xml:space="preserve">Hydrology (Northern Tributaries) </w:t>
      </w:r>
      <w:r w:rsidRPr="00CC6ED3">
        <w:t>indicator</w:t>
      </w:r>
      <w:r>
        <w:t>.</w:t>
      </w:r>
      <w:bookmarkEnd w:id="85"/>
      <w:r w:rsidR="006E23D9">
        <w:t xml:space="preserve"> </w:t>
      </w:r>
      <w:r w:rsidR="00BB374C">
        <w:br w:type="page"/>
      </w:r>
    </w:p>
    <w:p w14:paraId="6EED0BCB" w14:textId="41862F6C" w:rsidR="00BB5529" w:rsidRDefault="00BB5529" w:rsidP="00BB5529">
      <w:pPr>
        <w:pStyle w:val="Caption"/>
      </w:pPr>
      <w:bookmarkStart w:id="86" w:name="_Ref9914695"/>
      <w:bookmarkStart w:id="87" w:name="_Toc10193530"/>
      <w:r>
        <w:t xml:space="preserve">Table </w:t>
      </w:r>
      <w:bookmarkEnd w:id="86"/>
      <w:r w:rsidR="000760A9">
        <w:t>5-2</w:t>
      </w:r>
      <w:r>
        <w:t xml:space="preserve"> </w:t>
      </w:r>
      <w:r w:rsidR="00530F7F">
        <w:t>WaterNSW</w:t>
      </w:r>
      <w:r>
        <w:t xml:space="preserve"> </w:t>
      </w:r>
      <w:r w:rsidRPr="004A3CA2">
        <w:t>gauging stations within upstream catchments</w:t>
      </w:r>
      <w:r>
        <w:t>.</w:t>
      </w:r>
      <w:bookmarkEnd w:id="87"/>
    </w:p>
    <w:tbl>
      <w:tblPr>
        <w:tblStyle w:val="TableGrid1"/>
        <w:tblW w:w="9214" w:type="dxa"/>
        <w:tblLook w:val="04A0" w:firstRow="1" w:lastRow="0" w:firstColumn="1" w:lastColumn="0" w:noHBand="0" w:noVBand="1"/>
      </w:tblPr>
      <w:tblGrid>
        <w:gridCol w:w="1242"/>
        <w:gridCol w:w="3720"/>
        <w:gridCol w:w="1984"/>
        <w:gridCol w:w="1134"/>
        <w:gridCol w:w="1134"/>
      </w:tblGrid>
      <w:tr w:rsidR="00BB5529" w:rsidRPr="006167D4" w14:paraId="4DF2808E" w14:textId="77777777" w:rsidTr="002A4314">
        <w:trPr>
          <w:trHeight w:val="300"/>
          <w:tblHeader/>
        </w:trPr>
        <w:tc>
          <w:tcPr>
            <w:tcW w:w="1242" w:type="dxa"/>
            <w:shd w:val="clear" w:color="auto" w:fill="F2F2F2" w:themeFill="background1" w:themeFillShade="F2"/>
            <w:hideMark/>
          </w:tcPr>
          <w:p w14:paraId="75C511EF" w14:textId="77777777" w:rsidR="00BB5529" w:rsidRPr="00BB5529" w:rsidRDefault="00BB5529" w:rsidP="00BB5529">
            <w:pPr>
              <w:rPr>
                <w:rFonts w:asciiTheme="minorHAnsi" w:hAnsiTheme="minorHAnsi" w:cstheme="minorHAnsi"/>
                <w:b/>
                <w:color w:val="000000"/>
                <w:sz w:val="20"/>
                <w:szCs w:val="20"/>
              </w:rPr>
            </w:pPr>
            <w:r w:rsidRPr="00BB5529">
              <w:rPr>
                <w:rFonts w:asciiTheme="minorHAnsi" w:hAnsiTheme="minorHAnsi" w:cstheme="minorHAnsi"/>
                <w:b/>
                <w:color w:val="000000"/>
                <w:sz w:val="20"/>
                <w:szCs w:val="20"/>
              </w:rPr>
              <w:t>Gauge no.</w:t>
            </w:r>
          </w:p>
        </w:tc>
        <w:tc>
          <w:tcPr>
            <w:tcW w:w="3720" w:type="dxa"/>
            <w:shd w:val="clear" w:color="auto" w:fill="F2F2F2" w:themeFill="background1" w:themeFillShade="F2"/>
            <w:hideMark/>
          </w:tcPr>
          <w:p w14:paraId="244DF02B" w14:textId="77777777" w:rsidR="00BB5529" w:rsidRPr="00BB5529" w:rsidRDefault="00BB5529" w:rsidP="00BB5529">
            <w:pPr>
              <w:rPr>
                <w:rFonts w:asciiTheme="minorHAnsi" w:hAnsiTheme="minorHAnsi" w:cstheme="minorHAnsi"/>
                <w:b/>
                <w:color w:val="000000"/>
                <w:sz w:val="20"/>
                <w:szCs w:val="20"/>
              </w:rPr>
            </w:pPr>
            <w:r w:rsidRPr="00BB5529">
              <w:rPr>
                <w:rFonts w:asciiTheme="minorHAnsi" w:hAnsiTheme="minorHAnsi" w:cstheme="minorHAnsi"/>
                <w:b/>
                <w:color w:val="000000"/>
                <w:sz w:val="20"/>
                <w:szCs w:val="20"/>
              </w:rPr>
              <w:t>Gauge Name</w:t>
            </w:r>
          </w:p>
        </w:tc>
        <w:tc>
          <w:tcPr>
            <w:tcW w:w="1984" w:type="dxa"/>
            <w:shd w:val="clear" w:color="auto" w:fill="F2F2F2" w:themeFill="background1" w:themeFillShade="F2"/>
            <w:hideMark/>
          </w:tcPr>
          <w:p w14:paraId="5D035C4A" w14:textId="77777777" w:rsidR="00BB5529" w:rsidRPr="00BB5529" w:rsidRDefault="00BB5529" w:rsidP="00BB5529">
            <w:pPr>
              <w:rPr>
                <w:rFonts w:asciiTheme="minorHAnsi" w:hAnsiTheme="minorHAnsi" w:cstheme="minorHAnsi"/>
                <w:b/>
                <w:color w:val="000000"/>
                <w:sz w:val="20"/>
                <w:szCs w:val="20"/>
              </w:rPr>
            </w:pPr>
            <w:r w:rsidRPr="00BB5529">
              <w:rPr>
                <w:rFonts w:asciiTheme="minorHAnsi" w:hAnsiTheme="minorHAnsi" w:cstheme="minorHAnsi"/>
                <w:b/>
                <w:color w:val="000000"/>
                <w:sz w:val="20"/>
                <w:szCs w:val="20"/>
              </w:rPr>
              <w:t>Catchment</w:t>
            </w:r>
          </w:p>
        </w:tc>
        <w:tc>
          <w:tcPr>
            <w:tcW w:w="1134" w:type="dxa"/>
            <w:shd w:val="clear" w:color="auto" w:fill="F2F2F2" w:themeFill="background1" w:themeFillShade="F2"/>
            <w:hideMark/>
          </w:tcPr>
          <w:p w14:paraId="64F86556" w14:textId="77777777" w:rsidR="00BB5529" w:rsidRPr="00BB5529" w:rsidRDefault="00BB5529" w:rsidP="00BB5529">
            <w:pPr>
              <w:rPr>
                <w:rFonts w:asciiTheme="minorHAnsi" w:hAnsiTheme="minorHAnsi" w:cstheme="minorHAnsi"/>
                <w:b/>
                <w:color w:val="000000"/>
                <w:sz w:val="20"/>
                <w:szCs w:val="20"/>
              </w:rPr>
            </w:pPr>
            <w:r w:rsidRPr="00BB5529">
              <w:rPr>
                <w:rFonts w:asciiTheme="minorHAnsi" w:hAnsiTheme="minorHAnsi" w:cstheme="minorHAnsi"/>
                <w:b/>
                <w:color w:val="000000"/>
                <w:sz w:val="20"/>
                <w:szCs w:val="20"/>
              </w:rPr>
              <w:t>Latitude</w:t>
            </w:r>
          </w:p>
        </w:tc>
        <w:tc>
          <w:tcPr>
            <w:tcW w:w="1134" w:type="dxa"/>
            <w:shd w:val="clear" w:color="auto" w:fill="F2F2F2" w:themeFill="background1" w:themeFillShade="F2"/>
            <w:hideMark/>
          </w:tcPr>
          <w:p w14:paraId="28548802" w14:textId="77777777" w:rsidR="00BB5529" w:rsidRPr="00BB5529" w:rsidRDefault="00BB5529" w:rsidP="00BB5529">
            <w:pPr>
              <w:rPr>
                <w:rFonts w:asciiTheme="minorHAnsi" w:hAnsiTheme="minorHAnsi" w:cstheme="minorHAnsi"/>
                <w:b/>
                <w:color w:val="000000"/>
                <w:sz w:val="20"/>
                <w:szCs w:val="20"/>
              </w:rPr>
            </w:pPr>
            <w:r w:rsidRPr="00BB5529">
              <w:rPr>
                <w:rFonts w:asciiTheme="minorHAnsi" w:hAnsiTheme="minorHAnsi" w:cstheme="minorHAnsi"/>
                <w:b/>
                <w:color w:val="000000"/>
                <w:sz w:val="20"/>
                <w:szCs w:val="20"/>
              </w:rPr>
              <w:t>Longitude</w:t>
            </w:r>
          </w:p>
        </w:tc>
      </w:tr>
      <w:tr w:rsidR="00BB5529" w:rsidRPr="006167D4" w14:paraId="181E07EE" w14:textId="77777777" w:rsidTr="002A4314">
        <w:trPr>
          <w:trHeight w:val="300"/>
          <w:tblHeader/>
        </w:trPr>
        <w:tc>
          <w:tcPr>
            <w:tcW w:w="1242" w:type="dxa"/>
            <w:hideMark/>
          </w:tcPr>
          <w:p w14:paraId="6B3A9A87"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416001</w:t>
            </w:r>
          </w:p>
        </w:tc>
        <w:tc>
          <w:tcPr>
            <w:tcW w:w="3720" w:type="dxa"/>
            <w:hideMark/>
          </w:tcPr>
          <w:p w14:paraId="4247302B"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Barwon River @ Mungindi</w:t>
            </w:r>
          </w:p>
        </w:tc>
        <w:tc>
          <w:tcPr>
            <w:tcW w:w="1984" w:type="dxa"/>
            <w:hideMark/>
          </w:tcPr>
          <w:p w14:paraId="400FB6AA"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Border Rivers</w:t>
            </w:r>
          </w:p>
        </w:tc>
        <w:tc>
          <w:tcPr>
            <w:tcW w:w="1134" w:type="dxa"/>
            <w:hideMark/>
          </w:tcPr>
          <w:p w14:paraId="35DF77D1"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-28.9762</w:t>
            </w:r>
          </w:p>
        </w:tc>
        <w:tc>
          <w:tcPr>
            <w:tcW w:w="1134" w:type="dxa"/>
            <w:hideMark/>
          </w:tcPr>
          <w:p w14:paraId="59046185"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148.9848</w:t>
            </w:r>
          </w:p>
        </w:tc>
      </w:tr>
      <w:tr w:rsidR="00BB5529" w:rsidRPr="006167D4" w14:paraId="44E1B609" w14:textId="77777777" w:rsidTr="002A4314">
        <w:trPr>
          <w:trHeight w:val="300"/>
          <w:tblHeader/>
        </w:trPr>
        <w:tc>
          <w:tcPr>
            <w:tcW w:w="1242" w:type="dxa"/>
            <w:hideMark/>
          </w:tcPr>
          <w:p w14:paraId="5322FC6B"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417001</w:t>
            </w:r>
          </w:p>
        </w:tc>
        <w:tc>
          <w:tcPr>
            <w:tcW w:w="3720" w:type="dxa"/>
            <w:hideMark/>
          </w:tcPr>
          <w:p w14:paraId="003A6F3D"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Moonie River @ Gundablouie</w:t>
            </w:r>
          </w:p>
        </w:tc>
        <w:tc>
          <w:tcPr>
            <w:tcW w:w="1984" w:type="dxa"/>
            <w:hideMark/>
          </w:tcPr>
          <w:p w14:paraId="5CCA2CE2"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Moonie</w:t>
            </w:r>
          </w:p>
        </w:tc>
        <w:tc>
          <w:tcPr>
            <w:tcW w:w="1134" w:type="dxa"/>
            <w:hideMark/>
          </w:tcPr>
          <w:p w14:paraId="5328BD02"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-29.1671</w:t>
            </w:r>
          </w:p>
        </w:tc>
        <w:tc>
          <w:tcPr>
            <w:tcW w:w="1134" w:type="dxa"/>
            <w:hideMark/>
          </w:tcPr>
          <w:p w14:paraId="5CE7D4F5"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148.6305</w:t>
            </w:r>
          </w:p>
        </w:tc>
      </w:tr>
      <w:tr w:rsidR="00BB5529" w:rsidRPr="006167D4" w14:paraId="1FF05582" w14:textId="77777777" w:rsidTr="002A4314">
        <w:trPr>
          <w:trHeight w:val="300"/>
          <w:tblHeader/>
        </w:trPr>
        <w:tc>
          <w:tcPr>
            <w:tcW w:w="1242" w:type="dxa"/>
            <w:hideMark/>
          </w:tcPr>
          <w:p w14:paraId="22115ADA"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416027</w:t>
            </w:r>
          </w:p>
        </w:tc>
        <w:tc>
          <w:tcPr>
            <w:tcW w:w="3720" w:type="dxa"/>
            <w:hideMark/>
          </w:tcPr>
          <w:p w14:paraId="0ED72009"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Gil Gil Creek @ Weemelah</w:t>
            </w:r>
          </w:p>
        </w:tc>
        <w:tc>
          <w:tcPr>
            <w:tcW w:w="1984" w:type="dxa"/>
            <w:hideMark/>
          </w:tcPr>
          <w:p w14:paraId="6DF4ADA4"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Gwydir</w:t>
            </w:r>
          </w:p>
        </w:tc>
        <w:tc>
          <w:tcPr>
            <w:tcW w:w="1134" w:type="dxa"/>
            <w:hideMark/>
          </w:tcPr>
          <w:p w14:paraId="5EB66B81"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-29.0488</w:t>
            </w:r>
          </w:p>
        </w:tc>
        <w:tc>
          <w:tcPr>
            <w:tcW w:w="1134" w:type="dxa"/>
            <w:hideMark/>
          </w:tcPr>
          <w:p w14:paraId="174728A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149.1599</w:t>
            </w:r>
          </w:p>
        </w:tc>
      </w:tr>
      <w:tr w:rsidR="00BB5529" w:rsidRPr="006167D4" w14:paraId="6C0FC54D" w14:textId="77777777" w:rsidTr="002A4314">
        <w:trPr>
          <w:trHeight w:val="300"/>
          <w:tblHeader/>
        </w:trPr>
        <w:tc>
          <w:tcPr>
            <w:tcW w:w="1242" w:type="dxa"/>
            <w:hideMark/>
          </w:tcPr>
          <w:p w14:paraId="620D1BD7"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418055</w:t>
            </w:r>
          </w:p>
        </w:tc>
        <w:tc>
          <w:tcPr>
            <w:tcW w:w="3720" w:type="dxa"/>
            <w:hideMark/>
          </w:tcPr>
          <w:p w14:paraId="2BF1E91D"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Mehi River @ Collarenebri</w:t>
            </w:r>
          </w:p>
        </w:tc>
        <w:tc>
          <w:tcPr>
            <w:tcW w:w="1984" w:type="dxa"/>
            <w:hideMark/>
          </w:tcPr>
          <w:p w14:paraId="7A88C77C"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Gwydir</w:t>
            </w:r>
          </w:p>
        </w:tc>
        <w:tc>
          <w:tcPr>
            <w:tcW w:w="1134" w:type="dxa"/>
            <w:hideMark/>
          </w:tcPr>
          <w:p w14:paraId="6C59EAF6"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-29.5130</w:t>
            </w:r>
          </w:p>
        </w:tc>
        <w:tc>
          <w:tcPr>
            <w:tcW w:w="1134" w:type="dxa"/>
            <w:hideMark/>
          </w:tcPr>
          <w:p w14:paraId="5097D694"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148.7241</w:t>
            </w:r>
          </w:p>
        </w:tc>
      </w:tr>
      <w:tr w:rsidR="00BB5529" w:rsidRPr="006167D4" w14:paraId="5860F280" w14:textId="77777777" w:rsidTr="002A4314">
        <w:trPr>
          <w:trHeight w:val="300"/>
          <w:tblHeader/>
        </w:trPr>
        <w:tc>
          <w:tcPr>
            <w:tcW w:w="1242" w:type="dxa"/>
            <w:hideMark/>
          </w:tcPr>
          <w:p w14:paraId="34111D80"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419091</w:t>
            </w:r>
          </w:p>
        </w:tc>
        <w:tc>
          <w:tcPr>
            <w:tcW w:w="3720" w:type="dxa"/>
            <w:hideMark/>
          </w:tcPr>
          <w:p w14:paraId="0FA57B2A"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Namoi River @ US Walgett</w:t>
            </w:r>
          </w:p>
        </w:tc>
        <w:tc>
          <w:tcPr>
            <w:tcW w:w="1984" w:type="dxa"/>
            <w:hideMark/>
          </w:tcPr>
          <w:p w14:paraId="5A72AE8E"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Namoi</w:t>
            </w:r>
          </w:p>
        </w:tc>
        <w:tc>
          <w:tcPr>
            <w:tcW w:w="1134" w:type="dxa"/>
            <w:hideMark/>
          </w:tcPr>
          <w:p w14:paraId="7C9F758B"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-30.0279</w:t>
            </w:r>
          </w:p>
        </w:tc>
        <w:tc>
          <w:tcPr>
            <w:tcW w:w="1134" w:type="dxa"/>
            <w:hideMark/>
          </w:tcPr>
          <w:p w14:paraId="0C6D4E49"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148.1529</w:t>
            </w:r>
          </w:p>
        </w:tc>
      </w:tr>
      <w:tr w:rsidR="00BB5529" w:rsidRPr="006167D4" w14:paraId="19CA92B4" w14:textId="77777777" w:rsidTr="002A4314">
        <w:trPr>
          <w:trHeight w:val="300"/>
          <w:tblHeader/>
        </w:trPr>
        <w:tc>
          <w:tcPr>
            <w:tcW w:w="1242" w:type="dxa"/>
            <w:hideMark/>
          </w:tcPr>
          <w:p w14:paraId="1A440A3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420020</w:t>
            </w:r>
          </w:p>
        </w:tc>
        <w:tc>
          <w:tcPr>
            <w:tcW w:w="3720" w:type="dxa"/>
            <w:hideMark/>
          </w:tcPr>
          <w:p w14:paraId="3F49BC06"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Castlereagh River @ Gungalman</w:t>
            </w:r>
          </w:p>
        </w:tc>
        <w:tc>
          <w:tcPr>
            <w:tcW w:w="1984" w:type="dxa"/>
            <w:hideMark/>
          </w:tcPr>
          <w:p w14:paraId="0ABF014F"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Castlereagh</w:t>
            </w:r>
          </w:p>
        </w:tc>
        <w:tc>
          <w:tcPr>
            <w:tcW w:w="1134" w:type="dxa"/>
            <w:hideMark/>
          </w:tcPr>
          <w:p w14:paraId="5CA1DFFB"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-30.3088</w:t>
            </w:r>
          </w:p>
        </w:tc>
        <w:tc>
          <w:tcPr>
            <w:tcW w:w="1134" w:type="dxa"/>
            <w:hideMark/>
          </w:tcPr>
          <w:p w14:paraId="491A876F"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147.9999</w:t>
            </w:r>
          </w:p>
        </w:tc>
      </w:tr>
      <w:tr w:rsidR="00BB5529" w:rsidRPr="006167D4" w14:paraId="79BCD300" w14:textId="77777777" w:rsidTr="002A4314">
        <w:trPr>
          <w:trHeight w:val="300"/>
          <w:tblHeader/>
        </w:trPr>
        <w:tc>
          <w:tcPr>
            <w:tcW w:w="1242" w:type="dxa"/>
            <w:hideMark/>
          </w:tcPr>
          <w:p w14:paraId="0B6AD404"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421012</w:t>
            </w:r>
          </w:p>
        </w:tc>
        <w:tc>
          <w:tcPr>
            <w:tcW w:w="3720" w:type="dxa"/>
            <w:hideMark/>
          </w:tcPr>
          <w:p w14:paraId="1C546204"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Macquarie River @ Carinda (Bells Bridge)</w:t>
            </w:r>
          </w:p>
        </w:tc>
        <w:tc>
          <w:tcPr>
            <w:tcW w:w="1984" w:type="dxa"/>
            <w:hideMark/>
          </w:tcPr>
          <w:p w14:paraId="6C40EEA5"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Macquarie</w:t>
            </w:r>
          </w:p>
        </w:tc>
        <w:tc>
          <w:tcPr>
            <w:tcW w:w="1134" w:type="dxa"/>
            <w:hideMark/>
          </w:tcPr>
          <w:p w14:paraId="12101CD1"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-30.4347</w:t>
            </w:r>
          </w:p>
        </w:tc>
        <w:tc>
          <w:tcPr>
            <w:tcW w:w="1134" w:type="dxa"/>
            <w:hideMark/>
          </w:tcPr>
          <w:p w14:paraId="0F2E2E8F"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147.5696</w:t>
            </w:r>
          </w:p>
        </w:tc>
      </w:tr>
      <w:tr w:rsidR="00BB5529" w:rsidRPr="006167D4" w14:paraId="6EC63025" w14:textId="77777777" w:rsidTr="002A4314">
        <w:trPr>
          <w:trHeight w:val="300"/>
          <w:tblHeader/>
        </w:trPr>
        <w:tc>
          <w:tcPr>
            <w:tcW w:w="1242" w:type="dxa"/>
            <w:hideMark/>
          </w:tcPr>
          <w:p w14:paraId="5BF7A9E6"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421107</w:t>
            </w:r>
          </w:p>
        </w:tc>
        <w:tc>
          <w:tcPr>
            <w:tcW w:w="3720" w:type="dxa"/>
            <w:hideMark/>
          </w:tcPr>
          <w:p w14:paraId="473DC2FB"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Marra Creek @ Billybongbone Br</w:t>
            </w:r>
          </w:p>
        </w:tc>
        <w:tc>
          <w:tcPr>
            <w:tcW w:w="1984" w:type="dxa"/>
            <w:hideMark/>
          </w:tcPr>
          <w:p w14:paraId="276DFCA3"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Macquarie</w:t>
            </w:r>
          </w:p>
        </w:tc>
        <w:tc>
          <w:tcPr>
            <w:tcW w:w="1134" w:type="dxa"/>
            <w:hideMark/>
          </w:tcPr>
          <w:p w14:paraId="4181D0C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-30.4032</w:t>
            </w:r>
          </w:p>
        </w:tc>
        <w:tc>
          <w:tcPr>
            <w:tcW w:w="1134" w:type="dxa"/>
            <w:hideMark/>
          </w:tcPr>
          <w:p w14:paraId="2C3455A4"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147.1710</w:t>
            </w:r>
          </w:p>
        </w:tc>
      </w:tr>
      <w:tr w:rsidR="00BB5529" w:rsidRPr="006167D4" w14:paraId="6F011108" w14:textId="77777777" w:rsidTr="002A4314">
        <w:trPr>
          <w:trHeight w:val="300"/>
          <w:tblHeader/>
        </w:trPr>
        <w:tc>
          <w:tcPr>
            <w:tcW w:w="1242" w:type="dxa"/>
            <w:hideMark/>
          </w:tcPr>
          <w:p w14:paraId="4431E4CA"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421023</w:t>
            </w:r>
          </w:p>
        </w:tc>
        <w:tc>
          <w:tcPr>
            <w:tcW w:w="3720" w:type="dxa"/>
            <w:hideMark/>
          </w:tcPr>
          <w:p w14:paraId="49230235"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Bogan River @ Gongolgon</w:t>
            </w:r>
          </w:p>
        </w:tc>
        <w:tc>
          <w:tcPr>
            <w:tcW w:w="1984" w:type="dxa"/>
            <w:hideMark/>
          </w:tcPr>
          <w:p w14:paraId="5F188983"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Bogan</w:t>
            </w:r>
          </w:p>
        </w:tc>
        <w:tc>
          <w:tcPr>
            <w:tcW w:w="1134" w:type="dxa"/>
            <w:hideMark/>
          </w:tcPr>
          <w:p w14:paraId="4B6053C3"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-30.3472</w:t>
            </w:r>
          </w:p>
        </w:tc>
        <w:tc>
          <w:tcPr>
            <w:tcW w:w="1134" w:type="dxa"/>
            <w:hideMark/>
          </w:tcPr>
          <w:p w14:paraId="497A2C44"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146.8978</w:t>
            </w:r>
          </w:p>
        </w:tc>
      </w:tr>
      <w:tr w:rsidR="00BB5529" w:rsidRPr="006167D4" w14:paraId="5F0F602E" w14:textId="77777777" w:rsidTr="002A4314">
        <w:trPr>
          <w:trHeight w:val="300"/>
          <w:tblHeader/>
        </w:trPr>
        <w:tc>
          <w:tcPr>
            <w:tcW w:w="1242" w:type="dxa"/>
            <w:hideMark/>
          </w:tcPr>
          <w:p w14:paraId="16F74211"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422006</w:t>
            </w:r>
          </w:p>
        </w:tc>
        <w:tc>
          <w:tcPr>
            <w:tcW w:w="3720" w:type="dxa"/>
            <w:hideMark/>
          </w:tcPr>
          <w:p w14:paraId="26AE37DB"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Culgoa River @ DS Collerina</w:t>
            </w:r>
          </w:p>
        </w:tc>
        <w:tc>
          <w:tcPr>
            <w:tcW w:w="1984" w:type="dxa"/>
            <w:hideMark/>
          </w:tcPr>
          <w:p w14:paraId="04A19073"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Condamine Balonne</w:t>
            </w:r>
          </w:p>
        </w:tc>
        <w:tc>
          <w:tcPr>
            <w:tcW w:w="1134" w:type="dxa"/>
            <w:hideMark/>
          </w:tcPr>
          <w:p w14:paraId="452F2E9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-29.7735</w:t>
            </w:r>
          </w:p>
        </w:tc>
        <w:tc>
          <w:tcPr>
            <w:tcW w:w="1134" w:type="dxa"/>
            <w:hideMark/>
          </w:tcPr>
          <w:p w14:paraId="3E1C4EFF"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146.5179</w:t>
            </w:r>
          </w:p>
        </w:tc>
      </w:tr>
      <w:tr w:rsidR="00BB5529" w:rsidRPr="006167D4" w14:paraId="7BBCD746" w14:textId="77777777" w:rsidTr="002A4314">
        <w:trPr>
          <w:trHeight w:val="300"/>
          <w:tblHeader/>
        </w:trPr>
        <w:tc>
          <w:tcPr>
            <w:tcW w:w="1242" w:type="dxa"/>
            <w:hideMark/>
          </w:tcPr>
          <w:p w14:paraId="6BE9B2DA"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423001</w:t>
            </w:r>
          </w:p>
        </w:tc>
        <w:tc>
          <w:tcPr>
            <w:tcW w:w="3720" w:type="dxa"/>
            <w:hideMark/>
          </w:tcPr>
          <w:p w14:paraId="7F7F55D8"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Warrego River @ Fords Bridge</w:t>
            </w:r>
          </w:p>
        </w:tc>
        <w:tc>
          <w:tcPr>
            <w:tcW w:w="1984" w:type="dxa"/>
            <w:hideMark/>
          </w:tcPr>
          <w:p w14:paraId="530D3B06"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Warrego</w:t>
            </w:r>
          </w:p>
        </w:tc>
        <w:tc>
          <w:tcPr>
            <w:tcW w:w="1134" w:type="dxa"/>
            <w:hideMark/>
          </w:tcPr>
          <w:p w14:paraId="3D9E4340"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-29.7526</w:t>
            </w:r>
          </w:p>
        </w:tc>
        <w:tc>
          <w:tcPr>
            <w:tcW w:w="1134" w:type="dxa"/>
            <w:hideMark/>
          </w:tcPr>
          <w:p w14:paraId="7B86C191"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145.4276</w:t>
            </w:r>
          </w:p>
        </w:tc>
      </w:tr>
      <w:tr w:rsidR="00BB5529" w:rsidRPr="006167D4" w14:paraId="777DDA09" w14:textId="77777777" w:rsidTr="002A4314">
        <w:trPr>
          <w:trHeight w:val="300"/>
          <w:tblHeader/>
        </w:trPr>
        <w:tc>
          <w:tcPr>
            <w:tcW w:w="1242" w:type="dxa"/>
            <w:hideMark/>
          </w:tcPr>
          <w:p w14:paraId="169BA586"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423002</w:t>
            </w:r>
          </w:p>
        </w:tc>
        <w:tc>
          <w:tcPr>
            <w:tcW w:w="3720" w:type="dxa"/>
            <w:hideMark/>
          </w:tcPr>
          <w:p w14:paraId="6C29BA5A"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Warrego River @ Fords Bridge Bywash</w:t>
            </w:r>
          </w:p>
        </w:tc>
        <w:tc>
          <w:tcPr>
            <w:tcW w:w="1984" w:type="dxa"/>
            <w:hideMark/>
          </w:tcPr>
          <w:p w14:paraId="17DF0323"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Warrego</w:t>
            </w:r>
          </w:p>
        </w:tc>
        <w:tc>
          <w:tcPr>
            <w:tcW w:w="1134" w:type="dxa"/>
            <w:hideMark/>
          </w:tcPr>
          <w:p w14:paraId="618813A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-29.7568</w:t>
            </w:r>
          </w:p>
        </w:tc>
        <w:tc>
          <w:tcPr>
            <w:tcW w:w="1134" w:type="dxa"/>
            <w:hideMark/>
          </w:tcPr>
          <w:p w14:paraId="3C67DC5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145.4408</w:t>
            </w:r>
          </w:p>
        </w:tc>
      </w:tr>
      <w:tr w:rsidR="00BB5529" w:rsidRPr="006167D4" w14:paraId="5CBD63B7" w14:textId="77777777" w:rsidTr="002A4314">
        <w:trPr>
          <w:trHeight w:val="300"/>
          <w:tblHeader/>
        </w:trPr>
        <w:tc>
          <w:tcPr>
            <w:tcW w:w="1242" w:type="dxa"/>
            <w:hideMark/>
          </w:tcPr>
          <w:p w14:paraId="32228DF2"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425003</w:t>
            </w:r>
          </w:p>
        </w:tc>
        <w:tc>
          <w:tcPr>
            <w:tcW w:w="3720" w:type="dxa"/>
            <w:hideMark/>
          </w:tcPr>
          <w:p w14:paraId="72AC4E5C"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Darling River @ Bourke Town</w:t>
            </w:r>
          </w:p>
        </w:tc>
        <w:tc>
          <w:tcPr>
            <w:tcW w:w="1984" w:type="dxa"/>
            <w:hideMark/>
          </w:tcPr>
          <w:p w14:paraId="57470A45"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Darling</w:t>
            </w:r>
          </w:p>
        </w:tc>
        <w:tc>
          <w:tcPr>
            <w:tcW w:w="1134" w:type="dxa"/>
            <w:hideMark/>
          </w:tcPr>
          <w:p w14:paraId="5B61D3CE"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-30.0861</w:t>
            </w:r>
          </w:p>
        </w:tc>
        <w:tc>
          <w:tcPr>
            <w:tcW w:w="1134" w:type="dxa"/>
            <w:hideMark/>
          </w:tcPr>
          <w:p w14:paraId="53075E66"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145.9387</w:t>
            </w:r>
          </w:p>
        </w:tc>
      </w:tr>
      <w:tr w:rsidR="00BB5529" w:rsidRPr="006167D4" w14:paraId="5C16A18E" w14:textId="77777777" w:rsidTr="002A4314">
        <w:trPr>
          <w:trHeight w:val="300"/>
          <w:tblHeader/>
        </w:trPr>
        <w:tc>
          <w:tcPr>
            <w:tcW w:w="1242" w:type="dxa"/>
            <w:hideMark/>
          </w:tcPr>
          <w:p w14:paraId="68A75C90"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425004</w:t>
            </w:r>
          </w:p>
        </w:tc>
        <w:tc>
          <w:tcPr>
            <w:tcW w:w="3720" w:type="dxa"/>
            <w:hideMark/>
          </w:tcPr>
          <w:p w14:paraId="7796EE87"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Darling River @ Louth</w:t>
            </w:r>
          </w:p>
        </w:tc>
        <w:tc>
          <w:tcPr>
            <w:tcW w:w="1984" w:type="dxa"/>
            <w:hideMark/>
          </w:tcPr>
          <w:p w14:paraId="7449B8A9" w14:textId="77777777" w:rsidR="00BB5529" w:rsidRPr="00BB5529" w:rsidRDefault="00BB5529" w:rsidP="00BB5529">
            <w:pPr>
              <w:rPr>
                <w:rFonts w:asciiTheme="minorHAnsi" w:hAnsiTheme="minorHAnsi" w:cstheme="minorHAnsi"/>
                <w:color w:val="000000"/>
                <w:sz w:val="20"/>
                <w:szCs w:val="20"/>
              </w:rPr>
            </w:pPr>
            <w:r w:rsidRPr="00BB5529">
              <w:rPr>
                <w:rFonts w:asciiTheme="minorHAnsi" w:hAnsiTheme="minorHAnsi" w:cstheme="minorHAnsi"/>
                <w:color w:val="000000"/>
                <w:sz w:val="20"/>
                <w:szCs w:val="20"/>
              </w:rPr>
              <w:t>Darling</w:t>
            </w:r>
          </w:p>
        </w:tc>
        <w:tc>
          <w:tcPr>
            <w:tcW w:w="1134" w:type="dxa"/>
            <w:hideMark/>
          </w:tcPr>
          <w:p w14:paraId="4B3E22E8"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-30.5347</w:t>
            </w:r>
          </w:p>
        </w:tc>
        <w:tc>
          <w:tcPr>
            <w:tcW w:w="1134" w:type="dxa"/>
            <w:hideMark/>
          </w:tcPr>
          <w:p w14:paraId="29CDED55" w14:textId="77777777" w:rsidR="00BB5529" w:rsidRPr="00BB5529" w:rsidRDefault="00BB5529" w:rsidP="00BB5529">
            <w:pPr>
              <w:jc w:val="right"/>
              <w:rPr>
                <w:rFonts w:asciiTheme="minorHAnsi" w:hAnsiTheme="minorHAnsi" w:cstheme="minorHAnsi"/>
                <w:color w:val="000000"/>
                <w:sz w:val="20"/>
                <w:szCs w:val="20"/>
              </w:rPr>
            </w:pPr>
            <w:r w:rsidRPr="00BB5529">
              <w:rPr>
                <w:rFonts w:asciiTheme="minorHAnsi" w:hAnsiTheme="minorHAnsi" w:cstheme="minorHAnsi"/>
                <w:color w:val="000000"/>
                <w:sz w:val="20"/>
                <w:szCs w:val="20"/>
              </w:rPr>
              <w:t>145.1151</w:t>
            </w:r>
          </w:p>
        </w:tc>
      </w:tr>
    </w:tbl>
    <w:p w14:paraId="6EE70D9D" w14:textId="77777777" w:rsidR="00BB5529" w:rsidRDefault="00BB5529" w:rsidP="00530F7F">
      <w:pPr>
        <w:pStyle w:val="UNENormal"/>
      </w:pPr>
    </w:p>
    <w:p w14:paraId="496A9FC8" w14:textId="6D9C2F1C" w:rsidR="008868DD" w:rsidRDefault="008868DD" w:rsidP="00530F7F">
      <w:pPr>
        <w:pStyle w:val="UNENormal"/>
      </w:pPr>
      <w:r>
        <w:t xml:space="preserve">Data will be managed following the requirements outlined in the LTIM </w:t>
      </w:r>
      <w:r w:rsidR="00B05469">
        <w:t>Pro</w:t>
      </w:r>
      <w:r w:rsidR="006E23D9">
        <w:t>ject</w:t>
      </w:r>
      <w:r w:rsidR="00B05469">
        <w:t xml:space="preserve"> </w:t>
      </w:r>
      <w:r>
        <w:t>Standard Protocol: Section 14 Hydrology (</w:t>
      </w:r>
      <w:r w:rsidR="00BB5529">
        <w:t>River</w:t>
      </w:r>
      <w:r>
        <w:t xml:space="preserve">) (Hale et al. 2014) and conform to the LTIM </w:t>
      </w:r>
      <w:r w:rsidR="00B05469">
        <w:t>Pro</w:t>
      </w:r>
      <w:r w:rsidR="006E23D9">
        <w:t>ject</w:t>
      </w:r>
      <w:r w:rsidR="00B05469">
        <w:t xml:space="preserve"> </w:t>
      </w:r>
      <w:r>
        <w:t>Data Standard (Brooks &amp; Wealands 2014).</w:t>
      </w:r>
    </w:p>
    <w:p w14:paraId="281ACF45" w14:textId="77777777" w:rsidR="00331D84" w:rsidRDefault="00331D84" w:rsidP="00530F7F">
      <w:pPr>
        <w:pStyle w:val="UNENormal"/>
      </w:pPr>
    </w:p>
    <w:p w14:paraId="1CE41885" w14:textId="66A6A17A" w:rsidR="006E28FA" w:rsidRDefault="006E28FA" w:rsidP="00530F7F">
      <w:pPr>
        <w:pStyle w:val="UNEHead3"/>
      </w:pPr>
      <w:bookmarkStart w:id="88" w:name="_Toc12792988"/>
      <w:bookmarkStart w:id="89" w:name="_Toc13650635"/>
      <w:r>
        <w:t>Evaluation</w:t>
      </w:r>
      <w:bookmarkEnd w:id="88"/>
      <w:bookmarkEnd w:id="89"/>
    </w:p>
    <w:p w14:paraId="218DABE6" w14:textId="2F693B63" w:rsidR="006E28FA" w:rsidRPr="00530F7F" w:rsidRDefault="00963FB3" w:rsidP="00530F7F">
      <w:pPr>
        <w:pStyle w:val="UNENormal"/>
        <w:rPr>
          <w:b/>
        </w:rPr>
      </w:pPr>
      <w:r w:rsidRPr="00530F7F">
        <w:rPr>
          <w:b/>
        </w:rPr>
        <w:t>Sele</w:t>
      </w:r>
      <w:r w:rsidR="00A7105E" w:rsidRPr="00530F7F">
        <w:rPr>
          <w:b/>
        </w:rPr>
        <w:t>cted Area evaluation question</w:t>
      </w:r>
    </w:p>
    <w:p w14:paraId="5B700A83" w14:textId="6493E829" w:rsidR="00963FB3" w:rsidRPr="00530F7F" w:rsidRDefault="00BB5529" w:rsidP="00DF2F68">
      <w:pPr>
        <w:pStyle w:val="UNENormal"/>
        <w:numPr>
          <w:ilvl w:val="0"/>
          <w:numId w:val="57"/>
        </w:numPr>
      </w:pPr>
      <w:r w:rsidRPr="00530F7F">
        <w:t xml:space="preserve">What did Commonwealth </w:t>
      </w:r>
      <w:r w:rsidR="00C4022A" w:rsidRPr="00530F7F">
        <w:t>water for the environment</w:t>
      </w:r>
      <w:r w:rsidRPr="00530F7F">
        <w:t xml:space="preserve"> from upstream tributaries contribute to hydrological connectivity?</w:t>
      </w:r>
    </w:p>
    <w:p w14:paraId="5D596C63" w14:textId="53697BE9" w:rsidR="00BC3889" w:rsidRPr="00530F7F" w:rsidRDefault="00BC3889" w:rsidP="006E23D9">
      <w:pPr>
        <w:pStyle w:val="UNENormal"/>
        <w:spacing w:before="240"/>
        <w:rPr>
          <w:b/>
        </w:rPr>
      </w:pPr>
      <w:r w:rsidRPr="00530F7F">
        <w:rPr>
          <w:b/>
        </w:rPr>
        <w:t>Approach to evaluation</w:t>
      </w:r>
    </w:p>
    <w:p w14:paraId="4AA00342" w14:textId="0440577A" w:rsidR="00BC3889" w:rsidRPr="00530F7F" w:rsidRDefault="00BC3889" w:rsidP="00530F7F">
      <w:pPr>
        <w:pStyle w:val="UNENormal"/>
      </w:pPr>
      <w:r w:rsidRPr="00530F7F">
        <w:t>This indicator links to Food Webs (</w:t>
      </w:r>
      <w:r w:rsidR="00AF32D0" w:rsidRPr="00530F7F">
        <w:t xml:space="preserve">Water Quality, </w:t>
      </w:r>
      <w:r w:rsidR="0082341B" w:rsidRPr="00530F7F">
        <w:t xml:space="preserve">Metabolism, </w:t>
      </w:r>
      <w:r w:rsidR="00AF32D0" w:rsidRPr="00530F7F">
        <w:t>Microinvertebrates</w:t>
      </w:r>
      <w:r w:rsidR="00530F7F">
        <w:t xml:space="preserve"> and</w:t>
      </w:r>
      <w:r w:rsidR="00AF32D0" w:rsidRPr="00530F7F">
        <w:t xml:space="preserve"> Macroinvertebrates)</w:t>
      </w:r>
      <w:r w:rsidRPr="00530F7F">
        <w:t xml:space="preserve">, Vegetation Diversity, </w:t>
      </w:r>
      <w:r w:rsidR="00AF32D0" w:rsidRPr="00530F7F">
        <w:t xml:space="preserve">Fish </w:t>
      </w:r>
      <w:r w:rsidR="009C4576" w:rsidRPr="00530F7F">
        <w:t xml:space="preserve">(River) </w:t>
      </w:r>
      <w:r w:rsidRPr="00530F7F">
        <w:t xml:space="preserve">and Waterbird Diversity indicators. </w:t>
      </w:r>
    </w:p>
    <w:p w14:paraId="78B21698" w14:textId="77777777" w:rsidR="00492D9C" w:rsidRPr="00530F7F" w:rsidRDefault="00492D9C" w:rsidP="006E23D9">
      <w:pPr>
        <w:pStyle w:val="UNENormal"/>
        <w:spacing w:before="240"/>
        <w:rPr>
          <w:b/>
        </w:rPr>
      </w:pPr>
      <w:r w:rsidRPr="00530F7F">
        <w:rPr>
          <w:b/>
        </w:rPr>
        <w:t>Statistical Analyses</w:t>
      </w:r>
    </w:p>
    <w:p w14:paraId="05350C13" w14:textId="2872EF27" w:rsidR="00492D9C" w:rsidRPr="00530F7F" w:rsidRDefault="009842C3" w:rsidP="00530F7F">
      <w:pPr>
        <w:pStyle w:val="UNENormal"/>
      </w:pPr>
      <w:r w:rsidRPr="00530F7F">
        <w:t xml:space="preserve">Standard hydrological analyses will be used to determine relationships between end-of-system Commonwealth </w:t>
      </w:r>
      <w:r w:rsidR="00C4022A" w:rsidRPr="00530F7F">
        <w:t>water for the environment</w:t>
      </w:r>
      <w:r w:rsidRPr="00530F7F">
        <w:t xml:space="preserve"> flows from upstream tributaries and flows entering the Selected Area. These relationships will inform a working hydrological model of inputs of Commonwealth </w:t>
      </w:r>
      <w:r w:rsidR="00C4022A" w:rsidRPr="00530F7F">
        <w:t>water for the environment</w:t>
      </w:r>
      <w:r w:rsidRPr="00530F7F">
        <w:t xml:space="preserve"> from upstream tributaries to the Selected Area. This indicator will also provide context for a number of other indic</w:t>
      </w:r>
      <w:r w:rsidR="00C4022A" w:rsidRPr="00530F7F">
        <w:t>a</w:t>
      </w:r>
      <w:r w:rsidRPr="00530F7F">
        <w:t>tors.</w:t>
      </w:r>
    </w:p>
    <w:p w14:paraId="125CA077" w14:textId="1A8AA620" w:rsidR="008868DD" w:rsidRPr="00530F7F" w:rsidRDefault="008868DD" w:rsidP="00530F7F">
      <w:pPr>
        <w:pStyle w:val="UNENormal"/>
      </w:pPr>
      <w:r w:rsidRPr="00530F7F">
        <w:br w:type="page"/>
      </w:r>
    </w:p>
    <w:p w14:paraId="3BD7AA05" w14:textId="77777777" w:rsidR="009842C3" w:rsidRDefault="009842C3" w:rsidP="009F23A4">
      <w:pPr>
        <w:pStyle w:val="UNEHead2"/>
      </w:pPr>
      <w:bookmarkStart w:id="90" w:name="_Toc12792989"/>
      <w:bookmarkStart w:id="91" w:name="_Toc13650636"/>
      <w:r>
        <w:t>Hydrology (River)</w:t>
      </w:r>
      <w:bookmarkEnd w:id="90"/>
      <w:bookmarkEnd w:id="91"/>
    </w:p>
    <w:p w14:paraId="5BA26672" w14:textId="77777777" w:rsidR="009842C3" w:rsidRDefault="009842C3" w:rsidP="00530F7F">
      <w:pPr>
        <w:pStyle w:val="UNEHead3"/>
      </w:pPr>
      <w:bookmarkStart w:id="92" w:name="_Toc12792990"/>
      <w:bookmarkStart w:id="93" w:name="_Toc13650637"/>
      <w:r>
        <w:t>Monitoring</w:t>
      </w:r>
      <w:bookmarkEnd w:id="92"/>
      <w:bookmarkEnd w:id="93"/>
    </w:p>
    <w:p w14:paraId="0040FB16" w14:textId="007D5992" w:rsidR="009842C3" w:rsidRDefault="009842C3" w:rsidP="00530F7F">
      <w:pPr>
        <w:pStyle w:val="UNENormal"/>
      </w:pPr>
      <w:r>
        <w:t xml:space="preserve">This indicator sources and analyses hydrological data to understand the system hydrology and character of Commonwealth </w:t>
      </w:r>
      <w:r w:rsidR="00C4022A">
        <w:t>water for the environment</w:t>
      </w:r>
      <w:r>
        <w:t xml:space="preserve"> entering </w:t>
      </w:r>
      <w:r w:rsidR="001D05F6">
        <w:t>the Selected Area</w:t>
      </w:r>
      <w:r>
        <w:t>. It also assist</w:t>
      </w:r>
      <w:r w:rsidR="00515DDA">
        <w:t>s</w:t>
      </w:r>
      <w:r>
        <w:t xml:space="preserve"> </w:t>
      </w:r>
      <w:r w:rsidR="00DF24EB">
        <w:t xml:space="preserve">to </w:t>
      </w:r>
      <w:r>
        <w:t>understand hydrological connectivity and duration for several other indicators. The Hydrology (River) indicator is reported with the Hydrology (Channel), Hydrology (Floodplain), Hydrology (Habitat) and Ecosystem Type indicators.</w:t>
      </w:r>
    </w:p>
    <w:p w14:paraId="57ED1C09" w14:textId="25A227D1" w:rsidR="009842C3" w:rsidRDefault="009842C3" w:rsidP="00530F7F">
      <w:pPr>
        <w:pStyle w:val="UNENormal"/>
        <w:rPr>
          <w:rFonts w:cs="Arial"/>
        </w:rPr>
      </w:pPr>
      <w:r>
        <w:rPr>
          <w:rFonts w:cs="Arial"/>
        </w:rPr>
        <w:t xml:space="preserve">The </w:t>
      </w:r>
      <w:r w:rsidRPr="00BA7A83">
        <w:rPr>
          <w:rFonts w:cs="Arial"/>
        </w:rPr>
        <w:t>SOP</w:t>
      </w:r>
      <w:r>
        <w:rPr>
          <w:rFonts w:cs="Arial"/>
        </w:rPr>
        <w:t xml:space="preserve"> for Hydrology (River) is provided in Appendix B.2.</w:t>
      </w:r>
    </w:p>
    <w:p w14:paraId="3E596315" w14:textId="55905B3C" w:rsidR="009842C3" w:rsidRDefault="009842C3" w:rsidP="00530F7F">
      <w:pPr>
        <w:pStyle w:val="UNENormal"/>
        <w:rPr>
          <w:noProof/>
          <w:lang w:eastAsia="en-AU"/>
        </w:rPr>
      </w:pPr>
      <w:r>
        <w:rPr>
          <w:rFonts w:cs="Arial"/>
        </w:rPr>
        <w:t xml:space="preserve">Monitoring occurs across the entire Selected Area. </w:t>
      </w:r>
      <w:r>
        <w:t xml:space="preserve">Long-term gauging stations operated by </w:t>
      </w:r>
      <w:r w:rsidR="00DB0CAD">
        <w:t>WaterNSW</w:t>
      </w:r>
      <w:r>
        <w:t xml:space="preserve"> are located in the Warrego River upstream of the Selected Area at Fords Bridge on the Warrego, and also at Boera Dam at the northern end of the Selected Area. There are also three gauging stations on the Darling River at Bourke, Weir 19A and Louth (</w:t>
      </w:r>
      <w:r w:rsidR="000760A9">
        <w:t>Table5-3</w:t>
      </w:r>
      <w:r w:rsidR="00A7105E">
        <w:t>,</w:t>
      </w:r>
      <w:r>
        <w:t xml:space="preserve"> </w:t>
      </w:r>
      <w:r>
        <w:fldChar w:fldCharType="begin"/>
      </w:r>
      <w:r>
        <w:instrText xml:space="preserve"> REF _Ref404261929 \h </w:instrText>
      </w:r>
      <w:r w:rsidR="00530F7F">
        <w:instrText xml:space="preserve"> \* MERGEFORMAT </w:instrText>
      </w:r>
      <w:r>
        <w:fldChar w:fldCharType="separate"/>
      </w:r>
      <w:r>
        <w:t xml:space="preserve">Figure </w:t>
      </w:r>
      <w:r>
        <w:rPr>
          <w:noProof/>
        </w:rPr>
        <w:t>5</w:t>
      </w:r>
      <w:r>
        <w:noBreakHyphen/>
      </w:r>
      <w:r>
        <w:rPr>
          <w:noProof/>
        </w:rPr>
        <w:t>2</w:t>
      </w:r>
      <w:r>
        <w:fldChar w:fldCharType="end"/>
      </w:r>
      <w:r>
        <w:t xml:space="preserve">). </w:t>
      </w:r>
      <w:r w:rsidR="00A7105E">
        <w:rPr>
          <w:noProof/>
          <w:lang w:eastAsia="en-AU"/>
        </w:rPr>
        <w:t>At present there are also a number of water level sensors that have been placed along the Western Floodplain and the Darling River within the Selected Area (</w:t>
      </w:r>
      <w:r w:rsidR="00A7105E">
        <w:rPr>
          <w:noProof/>
          <w:lang w:eastAsia="en-AU"/>
        </w:rPr>
        <w:fldChar w:fldCharType="begin"/>
      </w:r>
      <w:r w:rsidR="00A7105E">
        <w:rPr>
          <w:noProof/>
          <w:lang w:eastAsia="en-AU"/>
        </w:rPr>
        <w:instrText xml:space="preserve"> REF _Ref404261929 \h </w:instrText>
      </w:r>
      <w:r w:rsidR="00530F7F">
        <w:rPr>
          <w:noProof/>
          <w:lang w:eastAsia="en-AU"/>
        </w:rPr>
        <w:instrText xml:space="preserve"> \* MERGEFORMAT </w:instrText>
      </w:r>
      <w:r w:rsidR="00A7105E">
        <w:rPr>
          <w:noProof/>
          <w:lang w:eastAsia="en-AU"/>
        </w:rPr>
      </w:r>
      <w:r w:rsidR="00A7105E">
        <w:rPr>
          <w:noProof/>
          <w:lang w:eastAsia="en-AU"/>
        </w:rPr>
        <w:fldChar w:fldCharType="separate"/>
      </w:r>
      <w:r w:rsidR="00A7105E">
        <w:t xml:space="preserve">Figure </w:t>
      </w:r>
      <w:r w:rsidR="00A7105E">
        <w:rPr>
          <w:noProof/>
        </w:rPr>
        <w:t>5</w:t>
      </w:r>
      <w:r w:rsidR="00A7105E">
        <w:noBreakHyphen/>
      </w:r>
      <w:r w:rsidR="00A7105E">
        <w:rPr>
          <w:noProof/>
        </w:rPr>
        <w:t>2</w:t>
      </w:r>
      <w:r w:rsidR="00A7105E">
        <w:rPr>
          <w:noProof/>
          <w:lang w:eastAsia="en-AU"/>
        </w:rPr>
        <w:fldChar w:fldCharType="end"/>
      </w:r>
      <w:r w:rsidR="00A7105E">
        <w:rPr>
          <w:noProof/>
          <w:lang w:eastAsia="en-AU"/>
        </w:rPr>
        <w:t xml:space="preserve">, </w:t>
      </w:r>
      <w:r w:rsidR="000760A9">
        <w:rPr>
          <w:noProof/>
          <w:lang w:eastAsia="en-AU"/>
        </w:rPr>
        <w:t>Table 5-4</w:t>
      </w:r>
      <w:r w:rsidR="00A7105E">
        <w:rPr>
          <w:noProof/>
          <w:lang w:eastAsia="en-AU"/>
        </w:rPr>
        <w:t>).</w:t>
      </w:r>
    </w:p>
    <w:p w14:paraId="063AEE61" w14:textId="7F26FE13" w:rsidR="009842C3" w:rsidRDefault="00A7105E" w:rsidP="00A7105E">
      <w:pPr>
        <w:pStyle w:val="Caption"/>
      </w:pPr>
      <w:bookmarkStart w:id="94" w:name="_Ref9915727"/>
      <w:bookmarkStart w:id="95" w:name="_Toc10193531"/>
      <w:r>
        <w:t xml:space="preserve">Table </w:t>
      </w:r>
      <w:bookmarkEnd w:id="94"/>
      <w:r w:rsidR="000760A9">
        <w:t>5-3</w:t>
      </w:r>
      <w:r>
        <w:t xml:space="preserve"> </w:t>
      </w:r>
      <w:r w:rsidR="00530F7F">
        <w:t>WaterNSW</w:t>
      </w:r>
      <w:r w:rsidRPr="00577FFE">
        <w:t xml:space="preserve"> Gauges and the zones to which they relate.</w:t>
      </w:r>
      <w:bookmarkEnd w:id="95"/>
    </w:p>
    <w:tbl>
      <w:tblPr>
        <w:tblStyle w:val="TableGrid"/>
        <w:tblW w:w="0" w:type="auto"/>
        <w:tblLook w:val="04A0" w:firstRow="1" w:lastRow="0" w:firstColumn="1" w:lastColumn="0" w:noHBand="0" w:noVBand="1"/>
      </w:tblPr>
      <w:tblGrid>
        <w:gridCol w:w="628"/>
        <w:gridCol w:w="2445"/>
        <w:gridCol w:w="2315"/>
        <w:gridCol w:w="1076"/>
        <w:gridCol w:w="1183"/>
        <w:gridCol w:w="1205"/>
      </w:tblGrid>
      <w:tr w:rsidR="00A7105E" w:rsidRPr="006167D4" w14:paraId="7748DE5F" w14:textId="77777777" w:rsidTr="00331D84">
        <w:tc>
          <w:tcPr>
            <w:tcW w:w="0" w:type="auto"/>
            <w:shd w:val="clear" w:color="auto" w:fill="F2F2F2" w:themeFill="background1" w:themeFillShade="F2"/>
          </w:tcPr>
          <w:p w14:paraId="6598812B" w14:textId="77777777" w:rsidR="00A7105E" w:rsidRPr="00A7105E" w:rsidRDefault="00A7105E" w:rsidP="00A7105E">
            <w:pPr>
              <w:spacing w:before="60" w:after="60" w:line="280" w:lineRule="auto"/>
              <w:jc w:val="center"/>
              <w:rPr>
                <w:rFonts w:asciiTheme="minorHAnsi" w:hAnsiTheme="minorHAnsi" w:cstheme="minorHAnsi"/>
                <w:b/>
              </w:rPr>
            </w:pPr>
            <w:r w:rsidRPr="00A7105E">
              <w:rPr>
                <w:rFonts w:asciiTheme="minorHAnsi" w:hAnsiTheme="minorHAnsi" w:cstheme="minorHAnsi"/>
                <w:b/>
              </w:rPr>
              <w:t>Zone</w:t>
            </w:r>
          </w:p>
        </w:tc>
        <w:tc>
          <w:tcPr>
            <w:tcW w:w="0" w:type="auto"/>
            <w:shd w:val="clear" w:color="auto" w:fill="F2F2F2" w:themeFill="background1" w:themeFillShade="F2"/>
            <w:vAlign w:val="top"/>
          </w:tcPr>
          <w:p w14:paraId="26A03B7E" w14:textId="6077A6FF" w:rsidR="00A7105E" w:rsidRPr="00A7105E" w:rsidRDefault="00530F7F" w:rsidP="00A7105E">
            <w:pPr>
              <w:spacing w:before="60" w:after="60" w:line="280" w:lineRule="auto"/>
              <w:jc w:val="center"/>
              <w:rPr>
                <w:rFonts w:asciiTheme="minorHAnsi" w:hAnsiTheme="minorHAnsi" w:cstheme="minorHAnsi"/>
                <w:b/>
                <w:color w:val="000000"/>
                <w:kern w:val="28"/>
              </w:rPr>
            </w:pPr>
            <w:r>
              <w:rPr>
                <w:rFonts w:asciiTheme="minorHAnsi" w:hAnsiTheme="minorHAnsi" w:cstheme="minorHAnsi"/>
                <w:b/>
              </w:rPr>
              <w:t>WaterNSW</w:t>
            </w:r>
            <w:r w:rsidR="00A7105E" w:rsidRPr="00A7105E">
              <w:rPr>
                <w:rFonts w:asciiTheme="minorHAnsi" w:hAnsiTheme="minorHAnsi" w:cstheme="minorHAnsi"/>
                <w:b/>
              </w:rPr>
              <w:t xml:space="preserve"> Gauge Number</w:t>
            </w:r>
          </w:p>
        </w:tc>
        <w:tc>
          <w:tcPr>
            <w:tcW w:w="0" w:type="auto"/>
            <w:shd w:val="clear" w:color="auto" w:fill="F2F2F2" w:themeFill="background1" w:themeFillShade="F2"/>
            <w:vAlign w:val="top"/>
          </w:tcPr>
          <w:p w14:paraId="6C1727B0" w14:textId="77777777" w:rsidR="00A7105E" w:rsidRPr="00A7105E" w:rsidRDefault="00A7105E" w:rsidP="00A7105E">
            <w:pPr>
              <w:spacing w:before="60" w:after="60" w:line="280" w:lineRule="auto"/>
              <w:jc w:val="center"/>
              <w:rPr>
                <w:rFonts w:asciiTheme="minorHAnsi" w:hAnsiTheme="minorHAnsi" w:cstheme="minorHAnsi"/>
                <w:b/>
                <w:color w:val="000000"/>
                <w:kern w:val="28"/>
              </w:rPr>
            </w:pPr>
            <w:r w:rsidRPr="00A7105E">
              <w:rPr>
                <w:rFonts w:asciiTheme="minorHAnsi" w:hAnsiTheme="minorHAnsi" w:cstheme="minorHAnsi"/>
                <w:b/>
              </w:rPr>
              <w:t>Gauge name</w:t>
            </w:r>
          </w:p>
        </w:tc>
        <w:tc>
          <w:tcPr>
            <w:tcW w:w="1056" w:type="dxa"/>
            <w:shd w:val="clear" w:color="auto" w:fill="F2F2F2" w:themeFill="background1" w:themeFillShade="F2"/>
            <w:vAlign w:val="top"/>
          </w:tcPr>
          <w:p w14:paraId="4F5A7FC0" w14:textId="77777777" w:rsidR="00A7105E" w:rsidRPr="00A7105E" w:rsidRDefault="00A7105E" w:rsidP="00A7105E">
            <w:pPr>
              <w:spacing w:before="60" w:after="60" w:line="280" w:lineRule="auto"/>
              <w:jc w:val="center"/>
              <w:rPr>
                <w:rFonts w:asciiTheme="minorHAnsi" w:hAnsiTheme="minorHAnsi" w:cstheme="minorHAnsi"/>
                <w:b/>
                <w:color w:val="000000"/>
                <w:kern w:val="28"/>
              </w:rPr>
            </w:pPr>
            <w:r w:rsidRPr="00A7105E">
              <w:rPr>
                <w:rFonts w:asciiTheme="minorHAnsi" w:hAnsiTheme="minorHAnsi" w:cstheme="minorHAnsi"/>
                <w:b/>
              </w:rPr>
              <w:t>Latitude</w:t>
            </w:r>
          </w:p>
        </w:tc>
        <w:tc>
          <w:tcPr>
            <w:tcW w:w="1183" w:type="dxa"/>
            <w:shd w:val="clear" w:color="auto" w:fill="F2F2F2" w:themeFill="background1" w:themeFillShade="F2"/>
            <w:vAlign w:val="top"/>
          </w:tcPr>
          <w:p w14:paraId="5DE3C97B" w14:textId="77777777" w:rsidR="00A7105E" w:rsidRPr="00A7105E" w:rsidRDefault="00A7105E" w:rsidP="00A7105E">
            <w:pPr>
              <w:spacing w:before="60" w:after="60" w:line="280" w:lineRule="auto"/>
              <w:jc w:val="center"/>
              <w:rPr>
                <w:rFonts w:asciiTheme="minorHAnsi" w:hAnsiTheme="minorHAnsi" w:cstheme="minorHAnsi"/>
                <w:b/>
                <w:color w:val="000000"/>
                <w:kern w:val="28"/>
              </w:rPr>
            </w:pPr>
            <w:r w:rsidRPr="00A7105E">
              <w:rPr>
                <w:rFonts w:asciiTheme="minorHAnsi" w:hAnsiTheme="minorHAnsi" w:cstheme="minorHAnsi"/>
                <w:b/>
              </w:rPr>
              <w:t>Longitude</w:t>
            </w:r>
          </w:p>
        </w:tc>
        <w:tc>
          <w:tcPr>
            <w:tcW w:w="1205" w:type="dxa"/>
            <w:shd w:val="clear" w:color="auto" w:fill="F2F2F2" w:themeFill="background1" w:themeFillShade="F2"/>
          </w:tcPr>
          <w:p w14:paraId="06B560A2" w14:textId="77777777" w:rsidR="00A7105E" w:rsidRPr="00A7105E" w:rsidRDefault="00A7105E" w:rsidP="00A7105E">
            <w:pPr>
              <w:spacing w:before="60" w:after="60" w:line="280" w:lineRule="auto"/>
              <w:jc w:val="center"/>
              <w:rPr>
                <w:rFonts w:asciiTheme="minorHAnsi" w:hAnsiTheme="minorHAnsi" w:cstheme="minorHAnsi"/>
                <w:b/>
              </w:rPr>
            </w:pPr>
            <w:r w:rsidRPr="00A7105E">
              <w:rPr>
                <w:rFonts w:asciiTheme="minorHAnsi" w:hAnsiTheme="minorHAnsi" w:cstheme="minorHAnsi"/>
                <w:b/>
              </w:rPr>
              <w:t>Datum</w:t>
            </w:r>
          </w:p>
        </w:tc>
      </w:tr>
      <w:tr w:rsidR="00A7105E" w:rsidRPr="006167D4" w14:paraId="11987C26" w14:textId="77777777" w:rsidTr="00A7105E">
        <w:tc>
          <w:tcPr>
            <w:tcW w:w="0" w:type="auto"/>
          </w:tcPr>
          <w:p w14:paraId="4187D334"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B</w:t>
            </w:r>
          </w:p>
        </w:tc>
        <w:tc>
          <w:tcPr>
            <w:tcW w:w="0" w:type="auto"/>
            <w:vAlign w:val="top"/>
          </w:tcPr>
          <w:p w14:paraId="12BE52ED"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423001</w:t>
            </w:r>
          </w:p>
        </w:tc>
        <w:tc>
          <w:tcPr>
            <w:tcW w:w="0" w:type="auto"/>
            <w:vAlign w:val="top"/>
          </w:tcPr>
          <w:p w14:paraId="2A800A31"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Warrego @ Fords Bridge</w:t>
            </w:r>
          </w:p>
        </w:tc>
        <w:tc>
          <w:tcPr>
            <w:tcW w:w="1056" w:type="dxa"/>
            <w:vAlign w:val="top"/>
          </w:tcPr>
          <w:p w14:paraId="0D13C735"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−29.7526</w:t>
            </w:r>
          </w:p>
        </w:tc>
        <w:tc>
          <w:tcPr>
            <w:tcW w:w="1183" w:type="dxa"/>
            <w:vAlign w:val="top"/>
          </w:tcPr>
          <w:p w14:paraId="4ACDE1B8"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145.4276</w:t>
            </w:r>
          </w:p>
        </w:tc>
        <w:tc>
          <w:tcPr>
            <w:tcW w:w="1205" w:type="dxa"/>
          </w:tcPr>
          <w:p w14:paraId="575922CA"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r w:rsidR="00A7105E" w:rsidRPr="006167D4" w14:paraId="05C0EDF5" w14:textId="77777777" w:rsidTr="00A7105E">
        <w:tc>
          <w:tcPr>
            <w:tcW w:w="0" w:type="auto"/>
          </w:tcPr>
          <w:p w14:paraId="21DF6C56"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B</w:t>
            </w:r>
          </w:p>
        </w:tc>
        <w:tc>
          <w:tcPr>
            <w:tcW w:w="0" w:type="auto"/>
            <w:vAlign w:val="top"/>
          </w:tcPr>
          <w:p w14:paraId="134BF15E"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423002</w:t>
            </w:r>
          </w:p>
        </w:tc>
        <w:tc>
          <w:tcPr>
            <w:tcW w:w="0" w:type="auto"/>
            <w:vAlign w:val="top"/>
          </w:tcPr>
          <w:p w14:paraId="6377599F"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Warrego @ Fords Bywash</w:t>
            </w:r>
          </w:p>
        </w:tc>
        <w:tc>
          <w:tcPr>
            <w:tcW w:w="1056" w:type="dxa"/>
            <w:vAlign w:val="top"/>
          </w:tcPr>
          <w:p w14:paraId="74B6049F"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−29.7568</w:t>
            </w:r>
          </w:p>
        </w:tc>
        <w:tc>
          <w:tcPr>
            <w:tcW w:w="1183" w:type="dxa"/>
            <w:vAlign w:val="top"/>
          </w:tcPr>
          <w:p w14:paraId="05DC3C21"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145.4408</w:t>
            </w:r>
          </w:p>
        </w:tc>
        <w:tc>
          <w:tcPr>
            <w:tcW w:w="1205" w:type="dxa"/>
          </w:tcPr>
          <w:p w14:paraId="6CFB74E9"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r w:rsidR="00A7105E" w:rsidRPr="006167D4" w14:paraId="5BF9D2F7" w14:textId="77777777" w:rsidTr="00A7105E">
        <w:tc>
          <w:tcPr>
            <w:tcW w:w="0" w:type="auto"/>
          </w:tcPr>
          <w:p w14:paraId="55758547"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B</w:t>
            </w:r>
          </w:p>
        </w:tc>
        <w:tc>
          <w:tcPr>
            <w:tcW w:w="0" w:type="auto"/>
            <w:vAlign w:val="top"/>
          </w:tcPr>
          <w:p w14:paraId="1886D441"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color w:val="000000"/>
                <w:kern w:val="28"/>
              </w:rPr>
              <w:t>423008</w:t>
            </w:r>
          </w:p>
        </w:tc>
        <w:tc>
          <w:tcPr>
            <w:tcW w:w="0" w:type="auto"/>
            <w:vAlign w:val="top"/>
          </w:tcPr>
          <w:p w14:paraId="078984D4"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color w:val="000000"/>
                <w:kern w:val="28"/>
              </w:rPr>
              <w:t>Warrego @ Boera Dam</w:t>
            </w:r>
          </w:p>
        </w:tc>
        <w:tc>
          <w:tcPr>
            <w:tcW w:w="1056" w:type="dxa"/>
            <w:vAlign w:val="top"/>
          </w:tcPr>
          <w:p w14:paraId="41B969DE"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−30.09945</w:t>
            </w:r>
          </w:p>
        </w:tc>
        <w:tc>
          <w:tcPr>
            <w:tcW w:w="1183" w:type="dxa"/>
            <w:vAlign w:val="top"/>
          </w:tcPr>
          <w:p w14:paraId="011F53FA"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145.4278</w:t>
            </w:r>
          </w:p>
        </w:tc>
        <w:tc>
          <w:tcPr>
            <w:tcW w:w="1205" w:type="dxa"/>
          </w:tcPr>
          <w:p w14:paraId="29E547A2"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r w:rsidR="00A7105E" w:rsidRPr="006167D4" w14:paraId="1D354F8F" w14:textId="77777777" w:rsidTr="00A7105E">
        <w:tc>
          <w:tcPr>
            <w:tcW w:w="0" w:type="auto"/>
          </w:tcPr>
          <w:p w14:paraId="1A1F2D27"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C</w:t>
            </w:r>
          </w:p>
        </w:tc>
        <w:tc>
          <w:tcPr>
            <w:tcW w:w="0" w:type="auto"/>
            <w:vAlign w:val="top"/>
          </w:tcPr>
          <w:p w14:paraId="3914040A"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425003</w:t>
            </w:r>
          </w:p>
        </w:tc>
        <w:tc>
          <w:tcPr>
            <w:tcW w:w="0" w:type="auto"/>
            <w:vAlign w:val="top"/>
          </w:tcPr>
          <w:p w14:paraId="4FEBC96D"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Darling @ Bourke Town</w:t>
            </w:r>
          </w:p>
        </w:tc>
        <w:tc>
          <w:tcPr>
            <w:tcW w:w="1056" w:type="dxa"/>
            <w:vAlign w:val="top"/>
          </w:tcPr>
          <w:p w14:paraId="239B339D"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−30.0861</w:t>
            </w:r>
          </w:p>
        </w:tc>
        <w:tc>
          <w:tcPr>
            <w:tcW w:w="1183" w:type="dxa"/>
            <w:vAlign w:val="top"/>
          </w:tcPr>
          <w:p w14:paraId="1417DFC9"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145.9387</w:t>
            </w:r>
          </w:p>
        </w:tc>
        <w:tc>
          <w:tcPr>
            <w:tcW w:w="1205" w:type="dxa"/>
          </w:tcPr>
          <w:p w14:paraId="72F0DC03"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r w:rsidR="00A7105E" w:rsidRPr="006167D4" w14:paraId="487209DC" w14:textId="77777777" w:rsidTr="00A7105E">
        <w:tc>
          <w:tcPr>
            <w:tcW w:w="0" w:type="auto"/>
          </w:tcPr>
          <w:p w14:paraId="2139ED27"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C</w:t>
            </w:r>
          </w:p>
        </w:tc>
        <w:tc>
          <w:tcPr>
            <w:tcW w:w="0" w:type="auto"/>
            <w:vAlign w:val="top"/>
          </w:tcPr>
          <w:p w14:paraId="464BC098"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425037</w:t>
            </w:r>
          </w:p>
        </w:tc>
        <w:tc>
          <w:tcPr>
            <w:tcW w:w="0" w:type="auto"/>
            <w:vAlign w:val="top"/>
          </w:tcPr>
          <w:p w14:paraId="63284F5F"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Darling @ D/S Weir 19A</w:t>
            </w:r>
          </w:p>
        </w:tc>
        <w:tc>
          <w:tcPr>
            <w:tcW w:w="1056" w:type="dxa"/>
            <w:vAlign w:val="top"/>
          </w:tcPr>
          <w:p w14:paraId="1C79ECA5"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−30.2326</w:t>
            </w:r>
          </w:p>
        </w:tc>
        <w:tc>
          <w:tcPr>
            <w:tcW w:w="1183" w:type="dxa"/>
            <w:vAlign w:val="top"/>
          </w:tcPr>
          <w:p w14:paraId="0C783675"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145.6957</w:t>
            </w:r>
          </w:p>
        </w:tc>
        <w:tc>
          <w:tcPr>
            <w:tcW w:w="1205" w:type="dxa"/>
          </w:tcPr>
          <w:p w14:paraId="7ACDE909"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r w:rsidR="00A7105E" w:rsidRPr="006167D4" w14:paraId="22B7B0AC" w14:textId="77777777" w:rsidTr="00A7105E">
        <w:tc>
          <w:tcPr>
            <w:tcW w:w="0" w:type="auto"/>
          </w:tcPr>
          <w:p w14:paraId="59F1260C"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C</w:t>
            </w:r>
          </w:p>
        </w:tc>
        <w:tc>
          <w:tcPr>
            <w:tcW w:w="0" w:type="auto"/>
            <w:vAlign w:val="top"/>
          </w:tcPr>
          <w:p w14:paraId="134D6E22"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425004</w:t>
            </w:r>
          </w:p>
        </w:tc>
        <w:tc>
          <w:tcPr>
            <w:tcW w:w="0" w:type="auto"/>
            <w:vAlign w:val="top"/>
          </w:tcPr>
          <w:p w14:paraId="1C86C4AD"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Darling @ Louth</w:t>
            </w:r>
          </w:p>
        </w:tc>
        <w:tc>
          <w:tcPr>
            <w:tcW w:w="1056" w:type="dxa"/>
            <w:vAlign w:val="top"/>
          </w:tcPr>
          <w:p w14:paraId="7933EEC5"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−30.5347</w:t>
            </w:r>
          </w:p>
        </w:tc>
        <w:tc>
          <w:tcPr>
            <w:tcW w:w="1183" w:type="dxa"/>
            <w:vAlign w:val="top"/>
          </w:tcPr>
          <w:p w14:paraId="585BF82C" w14:textId="77777777" w:rsidR="00A7105E" w:rsidRPr="00A7105E" w:rsidRDefault="00A7105E" w:rsidP="00A7105E">
            <w:pPr>
              <w:spacing w:before="20" w:after="20"/>
              <w:jc w:val="center"/>
              <w:rPr>
                <w:rFonts w:asciiTheme="minorHAnsi" w:hAnsiTheme="minorHAnsi" w:cstheme="minorHAnsi"/>
                <w:color w:val="000000"/>
                <w:kern w:val="28"/>
              </w:rPr>
            </w:pPr>
            <w:r w:rsidRPr="00A7105E">
              <w:rPr>
                <w:rFonts w:asciiTheme="minorHAnsi" w:hAnsiTheme="minorHAnsi" w:cstheme="minorHAnsi"/>
              </w:rPr>
              <w:t>145.1150</w:t>
            </w:r>
          </w:p>
        </w:tc>
        <w:tc>
          <w:tcPr>
            <w:tcW w:w="1205" w:type="dxa"/>
          </w:tcPr>
          <w:p w14:paraId="5B4C8C85" w14:textId="77777777" w:rsidR="00A7105E" w:rsidRPr="00A7105E" w:rsidRDefault="00A7105E" w:rsidP="00A7105E">
            <w:pPr>
              <w:spacing w:before="20" w:after="20"/>
              <w:jc w:val="center"/>
              <w:rPr>
                <w:rFonts w:asciiTheme="minorHAnsi" w:hAnsiTheme="minorHAnsi" w:cstheme="minorHAnsi"/>
              </w:rPr>
            </w:pPr>
            <w:r w:rsidRPr="00A7105E">
              <w:rPr>
                <w:rFonts w:asciiTheme="minorHAnsi" w:hAnsiTheme="minorHAnsi" w:cstheme="minorHAnsi"/>
              </w:rPr>
              <w:t>GDA94</w:t>
            </w:r>
          </w:p>
        </w:tc>
      </w:tr>
    </w:tbl>
    <w:p w14:paraId="1259C813" w14:textId="77777777" w:rsidR="00A7105E" w:rsidRDefault="00A7105E" w:rsidP="00CA155D">
      <w:pPr>
        <w:pStyle w:val="UNENormal"/>
        <w:rPr>
          <w:noProof/>
          <w:lang w:eastAsia="en-AU"/>
        </w:rPr>
      </w:pPr>
    </w:p>
    <w:p w14:paraId="65BFA1FD" w14:textId="25B3E2D5" w:rsidR="00A7105E" w:rsidRDefault="00A7105E" w:rsidP="00A7105E">
      <w:pPr>
        <w:pStyle w:val="Caption"/>
        <w:rPr>
          <w:noProof/>
          <w:lang w:eastAsia="en-AU"/>
        </w:rPr>
      </w:pPr>
      <w:bookmarkStart w:id="96" w:name="_Ref9916014"/>
      <w:bookmarkStart w:id="97" w:name="_Toc10193532"/>
      <w:r>
        <w:t xml:space="preserve">Table </w:t>
      </w:r>
      <w:bookmarkEnd w:id="96"/>
      <w:r w:rsidR="000760A9">
        <w:t>5-4</w:t>
      </w:r>
      <w:r>
        <w:t xml:space="preserve"> </w:t>
      </w:r>
      <w:r w:rsidRPr="00CB1DCA">
        <w:t>Locations of water level recorders within the Selected Area</w:t>
      </w:r>
      <w:r>
        <w:t>.</w:t>
      </w:r>
      <w:bookmarkEnd w:id="97"/>
    </w:p>
    <w:tbl>
      <w:tblPr>
        <w:tblStyle w:val="TableGrid"/>
        <w:tblW w:w="0" w:type="auto"/>
        <w:jc w:val="center"/>
        <w:tblLayout w:type="fixed"/>
        <w:tblLook w:val="04A0" w:firstRow="1" w:lastRow="0" w:firstColumn="1" w:lastColumn="0" w:noHBand="0" w:noVBand="1"/>
      </w:tblPr>
      <w:tblGrid>
        <w:gridCol w:w="2552"/>
        <w:gridCol w:w="2410"/>
        <w:gridCol w:w="1417"/>
        <w:gridCol w:w="1418"/>
        <w:gridCol w:w="1134"/>
      </w:tblGrid>
      <w:tr w:rsidR="00A7105E" w:rsidRPr="006167D4" w14:paraId="429AE3EA" w14:textId="77777777" w:rsidTr="00331D84">
        <w:trPr>
          <w:jc w:val="center"/>
        </w:trPr>
        <w:tc>
          <w:tcPr>
            <w:tcW w:w="2552" w:type="dxa"/>
            <w:shd w:val="clear" w:color="auto" w:fill="F2F2F2" w:themeFill="background1" w:themeFillShade="F2"/>
          </w:tcPr>
          <w:p w14:paraId="31CCC24D" w14:textId="77777777" w:rsidR="00A7105E" w:rsidRPr="00A7105E" w:rsidRDefault="00A7105E" w:rsidP="00A7105E">
            <w:pPr>
              <w:spacing w:before="20" w:after="20"/>
              <w:rPr>
                <w:rFonts w:asciiTheme="minorHAnsi" w:hAnsiTheme="minorHAnsi" w:cstheme="minorHAnsi"/>
                <w:b/>
              </w:rPr>
            </w:pPr>
            <w:r w:rsidRPr="00A7105E">
              <w:rPr>
                <w:rFonts w:asciiTheme="minorHAnsi" w:hAnsiTheme="minorHAnsi" w:cstheme="minorHAnsi"/>
                <w:b/>
              </w:rPr>
              <w:t>Zone</w:t>
            </w:r>
          </w:p>
        </w:tc>
        <w:tc>
          <w:tcPr>
            <w:tcW w:w="2410" w:type="dxa"/>
            <w:shd w:val="clear" w:color="auto" w:fill="F2F2F2" w:themeFill="background1" w:themeFillShade="F2"/>
          </w:tcPr>
          <w:p w14:paraId="1746CDDB" w14:textId="77777777" w:rsidR="00A7105E" w:rsidRPr="00A7105E" w:rsidRDefault="00A7105E" w:rsidP="00A7105E">
            <w:pPr>
              <w:spacing w:before="20" w:after="20"/>
              <w:rPr>
                <w:rFonts w:asciiTheme="minorHAnsi" w:hAnsiTheme="minorHAnsi" w:cstheme="minorHAnsi"/>
                <w:b/>
                <w:color w:val="000000"/>
                <w:kern w:val="28"/>
              </w:rPr>
            </w:pPr>
            <w:r w:rsidRPr="00A7105E">
              <w:rPr>
                <w:rFonts w:asciiTheme="minorHAnsi" w:hAnsiTheme="minorHAnsi" w:cstheme="minorHAnsi"/>
                <w:b/>
              </w:rPr>
              <w:t>Water sensor location</w:t>
            </w:r>
          </w:p>
        </w:tc>
        <w:tc>
          <w:tcPr>
            <w:tcW w:w="1417" w:type="dxa"/>
            <w:shd w:val="clear" w:color="auto" w:fill="F2F2F2" w:themeFill="background1" w:themeFillShade="F2"/>
          </w:tcPr>
          <w:p w14:paraId="125401C9" w14:textId="77777777" w:rsidR="00A7105E" w:rsidRPr="00A7105E" w:rsidRDefault="00A7105E" w:rsidP="00A7105E">
            <w:pPr>
              <w:spacing w:before="20" w:after="20"/>
              <w:jc w:val="center"/>
              <w:rPr>
                <w:rFonts w:asciiTheme="minorHAnsi" w:hAnsiTheme="minorHAnsi" w:cstheme="minorHAnsi"/>
                <w:b/>
                <w:color w:val="000000"/>
                <w:kern w:val="28"/>
              </w:rPr>
            </w:pPr>
            <w:r w:rsidRPr="00A7105E">
              <w:rPr>
                <w:rFonts w:asciiTheme="minorHAnsi" w:hAnsiTheme="minorHAnsi" w:cstheme="minorHAnsi"/>
                <w:b/>
              </w:rPr>
              <w:t>Latitude</w:t>
            </w:r>
          </w:p>
        </w:tc>
        <w:tc>
          <w:tcPr>
            <w:tcW w:w="1418" w:type="dxa"/>
            <w:shd w:val="clear" w:color="auto" w:fill="F2F2F2" w:themeFill="background1" w:themeFillShade="F2"/>
          </w:tcPr>
          <w:p w14:paraId="3BD52A7A" w14:textId="77777777" w:rsidR="00A7105E" w:rsidRPr="00A7105E" w:rsidRDefault="00A7105E" w:rsidP="00A7105E">
            <w:pPr>
              <w:spacing w:before="20" w:after="20"/>
              <w:jc w:val="center"/>
              <w:rPr>
                <w:rFonts w:asciiTheme="minorHAnsi" w:hAnsiTheme="minorHAnsi" w:cstheme="minorHAnsi"/>
                <w:b/>
                <w:color w:val="000000"/>
                <w:kern w:val="28"/>
              </w:rPr>
            </w:pPr>
            <w:r w:rsidRPr="00A7105E">
              <w:rPr>
                <w:rFonts w:asciiTheme="minorHAnsi" w:hAnsiTheme="minorHAnsi" w:cstheme="minorHAnsi"/>
                <w:b/>
              </w:rPr>
              <w:t>Longitude</w:t>
            </w:r>
          </w:p>
        </w:tc>
        <w:tc>
          <w:tcPr>
            <w:tcW w:w="1134" w:type="dxa"/>
            <w:shd w:val="clear" w:color="auto" w:fill="F2F2F2" w:themeFill="background1" w:themeFillShade="F2"/>
          </w:tcPr>
          <w:p w14:paraId="7BCB5578" w14:textId="77777777" w:rsidR="00A7105E" w:rsidRPr="00A7105E" w:rsidRDefault="00A7105E" w:rsidP="00A7105E">
            <w:pPr>
              <w:spacing w:before="20" w:after="20"/>
              <w:jc w:val="center"/>
              <w:rPr>
                <w:rFonts w:asciiTheme="minorHAnsi" w:hAnsiTheme="minorHAnsi" w:cstheme="minorHAnsi"/>
                <w:b/>
              </w:rPr>
            </w:pPr>
            <w:r w:rsidRPr="00A7105E">
              <w:rPr>
                <w:rFonts w:asciiTheme="minorHAnsi" w:hAnsiTheme="minorHAnsi" w:cstheme="minorHAnsi"/>
                <w:b/>
              </w:rPr>
              <w:t>Datum</w:t>
            </w:r>
          </w:p>
        </w:tc>
      </w:tr>
      <w:tr w:rsidR="00A7105E" w:rsidRPr="006167D4" w14:paraId="03D42CBC" w14:textId="77777777" w:rsidTr="00331D84">
        <w:trPr>
          <w:trHeight w:val="340"/>
          <w:jc w:val="center"/>
        </w:trPr>
        <w:tc>
          <w:tcPr>
            <w:tcW w:w="2552" w:type="dxa"/>
            <w:vMerge w:val="restart"/>
          </w:tcPr>
          <w:p w14:paraId="4B2663A5" w14:textId="77777777" w:rsidR="00A7105E" w:rsidRPr="00A7105E" w:rsidRDefault="00A7105E" w:rsidP="00A7105E">
            <w:pPr>
              <w:spacing w:before="20" w:after="20"/>
              <w:rPr>
                <w:rFonts w:asciiTheme="minorHAnsi" w:hAnsiTheme="minorHAnsi" w:cstheme="minorHAnsi"/>
              </w:rPr>
            </w:pPr>
            <w:r w:rsidRPr="00A7105E">
              <w:rPr>
                <w:rFonts w:asciiTheme="minorHAnsi" w:hAnsiTheme="minorHAnsi" w:cstheme="minorHAnsi"/>
              </w:rPr>
              <w:t>Western Floodplain</w:t>
            </w:r>
          </w:p>
        </w:tc>
        <w:tc>
          <w:tcPr>
            <w:tcW w:w="2410" w:type="dxa"/>
          </w:tcPr>
          <w:p w14:paraId="1AC99067"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Site 1 WF</w:t>
            </w:r>
          </w:p>
        </w:tc>
        <w:tc>
          <w:tcPr>
            <w:tcW w:w="1417" w:type="dxa"/>
          </w:tcPr>
          <w:p w14:paraId="41B582A1"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-30.1210</w:t>
            </w:r>
          </w:p>
        </w:tc>
        <w:tc>
          <w:tcPr>
            <w:tcW w:w="1418" w:type="dxa"/>
          </w:tcPr>
          <w:p w14:paraId="6B6131B4"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145.4229</w:t>
            </w:r>
          </w:p>
        </w:tc>
        <w:tc>
          <w:tcPr>
            <w:tcW w:w="1134" w:type="dxa"/>
          </w:tcPr>
          <w:p w14:paraId="0ABCB0B8"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02EE6EF3" w14:textId="77777777" w:rsidTr="00331D84">
        <w:trPr>
          <w:jc w:val="center"/>
        </w:trPr>
        <w:tc>
          <w:tcPr>
            <w:tcW w:w="2552" w:type="dxa"/>
            <w:vMerge/>
          </w:tcPr>
          <w:p w14:paraId="7DC4CA03" w14:textId="77777777" w:rsidR="00A7105E" w:rsidRPr="00A7105E" w:rsidRDefault="00A7105E" w:rsidP="00A7105E">
            <w:pPr>
              <w:spacing w:before="20" w:after="20"/>
              <w:rPr>
                <w:rFonts w:asciiTheme="minorHAnsi" w:hAnsiTheme="minorHAnsi" w:cstheme="minorHAnsi"/>
              </w:rPr>
            </w:pPr>
          </w:p>
        </w:tc>
        <w:tc>
          <w:tcPr>
            <w:tcW w:w="2410" w:type="dxa"/>
          </w:tcPr>
          <w:p w14:paraId="0186CB42"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Site 2 WF</w:t>
            </w:r>
          </w:p>
        </w:tc>
        <w:tc>
          <w:tcPr>
            <w:tcW w:w="1417" w:type="dxa"/>
          </w:tcPr>
          <w:p w14:paraId="2B304153"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-30.1311</w:t>
            </w:r>
          </w:p>
        </w:tc>
        <w:tc>
          <w:tcPr>
            <w:tcW w:w="1418" w:type="dxa"/>
          </w:tcPr>
          <w:p w14:paraId="7546D648"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color w:val="000000"/>
                <w:kern w:val="28"/>
              </w:rPr>
              <w:t>145.4204</w:t>
            </w:r>
          </w:p>
        </w:tc>
        <w:tc>
          <w:tcPr>
            <w:tcW w:w="1134" w:type="dxa"/>
          </w:tcPr>
          <w:p w14:paraId="3997784A"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48F3AB6E" w14:textId="77777777" w:rsidTr="00331D84">
        <w:trPr>
          <w:jc w:val="center"/>
        </w:trPr>
        <w:tc>
          <w:tcPr>
            <w:tcW w:w="2552" w:type="dxa"/>
            <w:vMerge/>
          </w:tcPr>
          <w:p w14:paraId="10231F5F" w14:textId="77777777" w:rsidR="00A7105E" w:rsidRPr="00A7105E" w:rsidRDefault="00A7105E" w:rsidP="00A7105E">
            <w:pPr>
              <w:spacing w:before="20" w:after="20"/>
              <w:rPr>
                <w:rFonts w:asciiTheme="minorHAnsi" w:hAnsiTheme="minorHAnsi" w:cstheme="minorHAnsi"/>
              </w:rPr>
            </w:pPr>
          </w:p>
        </w:tc>
        <w:tc>
          <w:tcPr>
            <w:tcW w:w="2410" w:type="dxa"/>
          </w:tcPr>
          <w:p w14:paraId="2E7730BE"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Site 3 WF</w:t>
            </w:r>
          </w:p>
        </w:tc>
        <w:tc>
          <w:tcPr>
            <w:tcW w:w="1417" w:type="dxa"/>
          </w:tcPr>
          <w:p w14:paraId="2D95C077"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-30.1513</w:t>
            </w:r>
          </w:p>
        </w:tc>
        <w:tc>
          <w:tcPr>
            <w:tcW w:w="1418" w:type="dxa"/>
          </w:tcPr>
          <w:p w14:paraId="65056E18"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145.4158</w:t>
            </w:r>
          </w:p>
        </w:tc>
        <w:tc>
          <w:tcPr>
            <w:tcW w:w="1134" w:type="dxa"/>
          </w:tcPr>
          <w:p w14:paraId="1C5D78E5"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1AB72360" w14:textId="77777777" w:rsidTr="00331D84">
        <w:trPr>
          <w:jc w:val="center"/>
        </w:trPr>
        <w:tc>
          <w:tcPr>
            <w:tcW w:w="2552" w:type="dxa"/>
            <w:vMerge/>
          </w:tcPr>
          <w:p w14:paraId="47046451" w14:textId="77777777" w:rsidR="00A7105E" w:rsidRPr="00A7105E" w:rsidRDefault="00A7105E" w:rsidP="00A7105E">
            <w:pPr>
              <w:spacing w:before="20" w:after="20"/>
              <w:rPr>
                <w:rFonts w:asciiTheme="minorHAnsi" w:hAnsiTheme="minorHAnsi" w:cstheme="minorHAnsi"/>
              </w:rPr>
            </w:pPr>
          </w:p>
        </w:tc>
        <w:tc>
          <w:tcPr>
            <w:tcW w:w="2410" w:type="dxa"/>
          </w:tcPr>
          <w:p w14:paraId="0E894A99"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Site 4 WF</w:t>
            </w:r>
          </w:p>
        </w:tc>
        <w:tc>
          <w:tcPr>
            <w:tcW w:w="1417" w:type="dxa"/>
          </w:tcPr>
          <w:p w14:paraId="43FF9AE3"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-30.1737</w:t>
            </w:r>
          </w:p>
        </w:tc>
        <w:tc>
          <w:tcPr>
            <w:tcW w:w="1418" w:type="dxa"/>
          </w:tcPr>
          <w:p w14:paraId="3FE5BEFF"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145.4163</w:t>
            </w:r>
          </w:p>
        </w:tc>
        <w:tc>
          <w:tcPr>
            <w:tcW w:w="1134" w:type="dxa"/>
          </w:tcPr>
          <w:p w14:paraId="6BDD0FE1"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7E046078" w14:textId="77777777" w:rsidTr="00331D84">
        <w:trPr>
          <w:jc w:val="center"/>
        </w:trPr>
        <w:tc>
          <w:tcPr>
            <w:tcW w:w="2552" w:type="dxa"/>
            <w:vMerge/>
          </w:tcPr>
          <w:p w14:paraId="7ED4DE6E" w14:textId="77777777" w:rsidR="00A7105E" w:rsidRPr="00A7105E" w:rsidRDefault="00A7105E" w:rsidP="00A7105E">
            <w:pPr>
              <w:spacing w:before="20" w:after="20"/>
              <w:rPr>
                <w:rFonts w:asciiTheme="minorHAnsi" w:hAnsiTheme="minorHAnsi" w:cstheme="minorHAnsi"/>
              </w:rPr>
            </w:pPr>
          </w:p>
        </w:tc>
        <w:tc>
          <w:tcPr>
            <w:tcW w:w="2410" w:type="dxa"/>
          </w:tcPr>
          <w:p w14:paraId="476629E1"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Site 5 WF</w:t>
            </w:r>
          </w:p>
        </w:tc>
        <w:tc>
          <w:tcPr>
            <w:tcW w:w="1417" w:type="dxa"/>
          </w:tcPr>
          <w:p w14:paraId="356189C3"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-30.3268</w:t>
            </w:r>
          </w:p>
        </w:tc>
        <w:tc>
          <w:tcPr>
            <w:tcW w:w="1418" w:type="dxa"/>
          </w:tcPr>
          <w:p w14:paraId="79EEBC54"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145.2650</w:t>
            </w:r>
          </w:p>
        </w:tc>
        <w:tc>
          <w:tcPr>
            <w:tcW w:w="1134" w:type="dxa"/>
          </w:tcPr>
          <w:p w14:paraId="56BBCF16"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6F5A54CC" w14:textId="77777777" w:rsidTr="00331D84">
        <w:trPr>
          <w:jc w:val="center"/>
        </w:trPr>
        <w:tc>
          <w:tcPr>
            <w:tcW w:w="2552" w:type="dxa"/>
            <w:vMerge w:val="restart"/>
          </w:tcPr>
          <w:p w14:paraId="08F5E7DD" w14:textId="77777777" w:rsidR="00A7105E" w:rsidRPr="00A7105E" w:rsidRDefault="00A7105E" w:rsidP="00A7105E">
            <w:pPr>
              <w:spacing w:before="20" w:after="20"/>
              <w:rPr>
                <w:rFonts w:asciiTheme="minorHAnsi" w:hAnsiTheme="minorHAnsi" w:cstheme="minorHAnsi"/>
              </w:rPr>
            </w:pPr>
            <w:r w:rsidRPr="00A7105E">
              <w:rPr>
                <w:rFonts w:asciiTheme="minorHAnsi" w:hAnsiTheme="minorHAnsi" w:cstheme="minorHAnsi"/>
              </w:rPr>
              <w:t>Darling River</w:t>
            </w:r>
          </w:p>
        </w:tc>
        <w:tc>
          <w:tcPr>
            <w:tcW w:w="2410" w:type="dxa"/>
          </w:tcPr>
          <w:p w14:paraId="5CCCBDF5" w14:textId="77777777" w:rsidR="00A7105E" w:rsidRPr="00A7105E" w:rsidRDefault="00A7105E" w:rsidP="00A7105E">
            <w:pPr>
              <w:spacing w:before="20" w:after="20"/>
              <w:rPr>
                <w:rFonts w:asciiTheme="minorHAnsi" w:hAnsiTheme="minorHAnsi" w:cstheme="minorHAnsi"/>
                <w:color w:val="000000"/>
                <w:kern w:val="28"/>
              </w:rPr>
            </w:pPr>
            <w:r w:rsidRPr="00A7105E">
              <w:rPr>
                <w:rFonts w:asciiTheme="minorHAnsi" w:hAnsiTheme="minorHAnsi" w:cstheme="minorHAnsi"/>
              </w:rPr>
              <w:t>Weir 19A</w:t>
            </w:r>
          </w:p>
        </w:tc>
        <w:tc>
          <w:tcPr>
            <w:tcW w:w="1417" w:type="dxa"/>
          </w:tcPr>
          <w:p w14:paraId="35A05472"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-30.2335</w:t>
            </w:r>
          </w:p>
        </w:tc>
        <w:tc>
          <w:tcPr>
            <w:tcW w:w="1418" w:type="dxa"/>
          </w:tcPr>
          <w:p w14:paraId="62D4573A" w14:textId="77777777" w:rsidR="00A7105E" w:rsidRPr="00A7105E" w:rsidRDefault="00A7105E" w:rsidP="00A7105E">
            <w:pPr>
              <w:spacing w:before="20" w:after="20"/>
              <w:jc w:val="right"/>
              <w:rPr>
                <w:rFonts w:asciiTheme="minorHAnsi" w:hAnsiTheme="minorHAnsi" w:cstheme="minorHAnsi"/>
                <w:color w:val="000000"/>
                <w:kern w:val="28"/>
              </w:rPr>
            </w:pPr>
            <w:r w:rsidRPr="00A7105E">
              <w:rPr>
                <w:rFonts w:asciiTheme="minorHAnsi" w:hAnsiTheme="minorHAnsi" w:cstheme="minorHAnsi"/>
              </w:rPr>
              <w:t>145.7119</w:t>
            </w:r>
          </w:p>
        </w:tc>
        <w:tc>
          <w:tcPr>
            <w:tcW w:w="1134" w:type="dxa"/>
          </w:tcPr>
          <w:p w14:paraId="072346A8"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405B1E99" w14:textId="77777777" w:rsidTr="00331D84">
        <w:trPr>
          <w:jc w:val="center"/>
        </w:trPr>
        <w:tc>
          <w:tcPr>
            <w:tcW w:w="2552" w:type="dxa"/>
            <w:vMerge/>
          </w:tcPr>
          <w:p w14:paraId="77741808" w14:textId="77777777" w:rsidR="00A7105E" w:rsidRPr="00A7105E" w:rsidRDefault="00A7105E" w:rsidP="00A7105E">
            <w:pPr>
              <w:spacing w:before="20" w:after="20"/>
              <w:rPr>
                <w:rFonts w:asciiTheme="minorHAnsi" w:hAnsiTheme="minorHAnsi" w:cstheme="minorHAnsi"/>
              </w:rPr>
            </w:pPr>
          </w:p>
        </w:tc>
        <w:tc>
          <w:tcPr>
            <w:tcW w:w="2410" w:type="dxa"/>
          </w:tcPr>
          <w:p w14:paraId="3BCAE9E9" w14:textId="77777777" w:rsidR="00A7105E" w:rsidRPr="00A7105E" w:rsidRDefault="00A7105E" w:rsidP="00A7105E">
            <w:pPr>
              <w:spacing w:before="20" w:after="20"/>
              <w:rPr>
                <w:rFonts w:asciiTheme="minorHAnsi" w:hAnsiTheme="minorHAnsi" w:cstheme="minorHAnsi"/>
              </w:rPr>
            </w:pPr>
            <w:r w:rsidRPr="00A7105E">
              <w:rPr>
                <w:rFonts w:asciiTheme="minorHAnsi" w:hAnsiTheme="minorHAnsi" w:cstheme="minorHAnsi"/>
              </w:rPr>
              <w:t>Hells Gate</w:t>
            </w:r>
          </w:p>
        </w:tc>
        <w:tc>
          <w:tcPr>
            <w:tcW w:w="1417" w:type="dxa"/>
          </w:tcPr>
          <w:p w14:paraId="727C64FC"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-30.2901</w:t>
            </w:r>
          </w:p>
        </w:tc>
        <w:tc>
          <w:tcPr>
            <w:tcW w:w="1418" w:type="dxa"/>
          </w:tcPr>
          <w:p w14:paraId="293B137B"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145.5616</w:t>
            </w:r>
          </w:p>
        </w:tc>
        <w:tc>
          <w:tcPr>
            <w:tcW w:w="1134" w:type="dxa"/>
          </w:tcPr>
          <w:p w14:paraId="5A6719F1"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21DFDFFB" w14:textId="77777777" w:rsidTr="00331D84">
        <w:trPr>
          <w:jc w:val="center"/>
        </w:trPr>
        <w:tc>
          <w:tcPr>
            <w:tcW w:w="2552" w:type="dxa"/>
            <w:vMerge/>
          </w:tcPr>
          <w:p w14:paraId="02B1AA94" w14:textId="77777777" w:rsidR="00A7105E" w:rsidRPr="00A7105E" w:rsidRDefault="00A7105E" w:rsidP="00A7105E">
            <w:pPr>
              <w:spacing w:before="20" w:after="20"/>
              <w:rPr>
                <w:rFonts w:asciiTheme="minorHAnsi" w:hAnsiTheme="minorHAnsi" w:cstheme="minorHAnsi"/>
              </w:rPr>
            </w:pPr>
          </w:p>
        </w:tc>
        <w:tc>
          <w:tcPr>
            <w:tcW w:w="2410" w:type="dxa"/>
          </w:tcPr>
          <w:p w14:paraId="74E99ED1" w14:textId="77777777" w:rsidR="00A7105E" w:rsidRPr="00A7105E" w:rsidRDefault="00A7105E" w:rsidP="00A7105E">
            <w:pPr>
              <w:spacing w:before="20" w:after="20"/>
              <w:rPr>
                <w:rFonts w:asciiTheme="minorHAnsi" w:hAnsiTheme="minorHAnsi" w:cstheme="minorHAnsi"/>
              </w:rPr>
            </w:pPr>
            <w:r w:rsidRPr="00A7105E">
              <w:rPr>
                <w:rFonts w:asciiTheme="minorHAnsi" w:hAnsiTheme="minorHAnsi" w:cstheme="minorHAnsi"/>
              </w:rPr>
              <w:t>Acuna Homestead</w:t>
            </w:r>
          </w:p>
        </w:tc>
        <w:tc>
          <w:tcPr>
            <w:tcW w:w="1417" w:type="dxa"/>
          </w:tcPr>
          <w:p w14:paraId="417EBAD4"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-30.4098</w:t>
            </w:r>
          </w:p>
        </w:tc>
        <w:tc>
          <w:tcPr>
            <w:tcW w:w="1418" w:type="dxa"/>
          </w:tcPr>
          <w:p w14:paraId="35D22E02"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145.3345</w:t>
            </w:r>
          </w:p>
        </w:tc>
        <w:tc>
          <w:tcPr>
            <w:tcW w:w="1134" w:type="dxa"/>
          </w:tcPr>
          <w:p w14:paraId="5B3BD825"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r w:rsidR="00A7105E" w:rsidRPr="006167D4" w14:paraId="03CD29D7" w14:textId="77777777" w:rsidTr="00331D84">
        <w:trPr>
          <w:jc w:val="center"/>
        </w:trPr>
        <w:tc>
          <w:tcPr>
            <w:tcW w:w="2552" w:type="dxa"/>
            <w:vMerge/>
          </w:tcPr>
          <w:p w14:paraId="24A0602D" w14:textId="77777777" w:rsidR="00A7105E" w:rsidRPr="00A7105E" w:rsidRDefault="00A7105E" w:rsidP="00A7105E">
            <w:pPr>
              <w:spacing w:before="20" w:after="20"/>
              <w:rPr>
                <w:rFonts w:asciiTheme="minorHAnsi" w:hAnsiTheme="minorHAnsi" w:cstheme="minorHAnsi"/>
              </w:rPr>
            </w:pPr>
          </w:p>
        </w:tc>
        <w:tc>
          <w:tcPr>
            <w:tcW w:w="2410" w:type="dxa"/>
          </w:tcPr>
          <w:p w14:paraId="37965678" w14:textId="77777777" w:rsidR="00A7105E" w:rsidRPr="00A7105E" w:rsidRDefault="00A7105E" w:rsidP="00A7105E">
            <w:pPr>
              <w:spacing w:before="20" w:after="20"/>
              <w:rPr>
                <w:rFonts w:asciiTheme="minorHAnsi" w:hAnsiTheme="minorHAnsi" w:cstheme="minorHAnsi"/>
              </w:rPr>
            </w:pPr>
            <w:r w:rsidRPr="00A7105E">
              <w:rPr>
                <w:rFonts w:asciiTheme="minorHAnsi" w:hAnsiTheme="minorHAnsi" w:cstheme="minorHAnsi"/>
              </w:rPr>
              <w:t>Weir 20A</w:t>
            </w:r>
          </w:p>
        </w:tc>
        <w:tc>
          <w:tcPr>
            <w:tcW w:w="1417" w:type="dxa"/>
          </w:tcPr>
          <w:p w14:paraId="1D80154F"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-30.4764</w:t>
            </w:r>
          </w:p>
        </w:tc>
        <w:tc>
          <w:tcPr>
            <w:tcW w:w="1418" w:type="dxa"/>
          </w:tcPr>
          <w:p w14:paraId="55BE37C3" w14:textId="77777777" w:rsidR="00A7105E" w:rsidRPr="00A7105E" w:rsidRDefault="00A7105E" w:rsidP="00A7105E">
            <w:pPr>
              <w:spacing w:before="20" w:after="20"/>
              <w:jc w:val="right"/>
              <w:rPr>
                <w:rFonts w:asciiTheme="minorHAnsi" w:hAnsiTheme="minorHAnsi" w:cstheme="minorHAnsi"/>
              </w:rPr>
            </w:pPr>
            <w:r w:rsidRPr="00A7105E">
              <w:rPr>
                <w:rFonts w:asciiTheme="minorHAnsi" w:hAnsiTheme="minorHAnsi" w:cstheme="minorHAnsi"/>
              </w:rPr>
              <w:t>145.2593</w:t>
            </w:r>
          </w:p>
        </w:tc>
        <w:tc>
          <w:tcPr>
            <w:tcW w:w="1134" w:type="dxa"/>
          </w:tcPr>
          <w:p w14:paraId="7D6E194A" w14:textId="77777777" w:rsidR="00A7105E" w:rsidRPr="00A7105E" w:rsidRDefault="00A7105E" w:rsidP="00331D84">
            <w:pPr>
              <w:spacing w:before="20" w:after="20"/>
              <w:jc w:val="right"/>
              <w:rPr>
                <w:rFonts w:asciiTheme="minorHAnsi" w:hAnsiTheme="minorHAnsi" w:cstheme="minorHAnsi"/>
              </w:rPr>
            </w:pPr>
            <w:r w:rsidRPr="00A7105E">
              <w:rPr>
                <w:rFonts w:asciiTheme="minorHAnsi" w:hAnsiTheme="minorHAnsi" w:cstheme="minorHAnsi"/>
              </w:rPr>
              <w:t>GDA94</w:t>
            </w:r>
          </w:p>
        </w:tc>
      </w:tr>
    </w:tbl>
    <w:p w14:paraId="0126AEE2" w14:textId="77777777" w:rsidR="009842C3" w:rsidRDefault="009842C3" w:rsidP="009842C3">
      <w:r>
        <w:br w:type="page"/>
      </w:r>
    </w:p>
    <w:p w14:paraId="2F956968" w14:textId="27A66E08" w:rsidR="00A7105E" w:rsidRDefault="00696119" w:rsidP="00331D84">
      <w:pPr>
        <w:pStyle w:val="Caption"/>
        <w:jc w:val="center"/>
      </w:pPr>
      <w:bookmarkStart w:id="98" w:name="_Ref9399260"/>
      <w:bookmarkStart w:id="99" w:name="_Ref9399253"/>
      <w:r>
        <w:rPr>
          <w:noProof/>
          <w:lang w:eastAsia="en-AU"/>
        </w:rPr>
        <w:drawing>
          <wp:inline distT="0" distB="0" distL="0" distR="0" wp14:anchorId="36D7F1F6" wp14:editId="4988F0DC">
            <wp:extent cx="5162550" cy="3653626"/>
            <wp:effectExtent l="0" t="0" r="0" b="4445"/>
            <wp:docPr id="290" name="Picture 290"/>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5182554" cy="3667783"/>
                    </a:xfrm>
                    <a:prstGeom prst="rect">
                      <a:avLst/>
                    </a:prstGeom>
                  </pic:spPr>
                </pic:pic>
              </a:graphicData>
            </a:graphic>
          </wp:inline>
        </w:drawing>
      </w:r>
    </w:p>
    <w:p w14:paraId="440FB7EB" w14:textId="28F691E1" w:rsidR="009842C3" w:rsidRDefault="00A7105E" w:rsidP="00A7105E">
      <w:pPr>
        <w:pStyle w:val="Caption"/>
      </w:pPr>
      <w:bookmarkStart w:id="100" w:name="_Ref9930333"/>
      <w:bookmarkStart w:id="101" w:name="_Toc10193460"/>
      <w:bookmarkEnd w:id="98"/>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5</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2</w:t>
      </w:r>
      <w:r w:rsidR="008740F3">
        <w:rPr>
          <w:noProof/>
        </w:rPr>
        <w:fldChar w:fldCharType="end"/>
      </w:r>
      <w:bookmarkEnd w:id="100"/>
      <w:r>
        <w:t xml:space="preserve"> </w:t>
      </w:r>
      <w:r w:rsidR="00530F7F">
        <w:t>WaterNSW</w:t>
      </w:r>
      <w:r>
        <w:t xml:space="preserve"> </w:t>
      </w:r>
      <w:r w:rsidRPr="00850EF4">
        <w:t>gauging stations and water level recorders in the vicinity of the Selected Area</w:t>
      </w:r>
      <w:r w:rsidR="009842C3">
        <w:t>.</w:t>
      </w:r>
      <w:bookmarkEnd w:id="99"/>
      <w:bookmarkEnd w:id="101"/>
    </w:p>
    <w:p w14:paraId="2A0F8578" w14:textId="1223CA24" w:rsidR="009842C3" w:rsidRDefault="009842C3" w:rsidP="009842C3">
      <w:pPr>
        <w:jc w:val="center"/>
      </w:pPr>
    </w:p>
    <w:p w14:paraId="30801C65" w14:textId="7BE34CC9" w:rsidR="009842C3" w:rsidRDefault="009842C3" w:rsidP="00331D84">
      <w:pPr>
        <w:pStyle w:val="UNENormal"/>
      </w:pPr>
      <w:r>
        <w:t xml:space="preserve">Data will be managed following the requirements outlined in the LTIM </w:t>
      </w:r>
      <w:r w:rsidR="00C4022A">
        <w:t>Pro</w:t>
      </w:r>
      <w:r w:rsidR="006E23D9">
        <w:t>ject</w:t>
      </w:r>
      <w:r w:rsidR="00C4022A">
        <w:t xml:space="preserve"> </w:t>
      </w:r>
      <w:r>
        <w:t xml:space="preserve">Standard Protocol: Section 14 Hydrology (River) (Hale et al. 2014) and conform to the LTIM </w:t>
      </w:r>
      <w:r w:rsidR="00C4022A">
        <w:t>Pro</w:t>
      </w:r>
      <w:r w:rsidR="006E23D9">
        <w:t>ject</w:t>
      </w:r>
      <w:r w:rsidR="00C4022A">
        <w:t xml:space="preserve"> </w:t>
      </w:r>
      <w:r>
        <w:t>Data Standard (Brooks &amp; Wealands 2014).</w:t>
      </w:r>
    </w:p>
    <w:p w14:paraId="20A1A54D" w14:textId="77777777" w:rsidR="00331D84" w:rsidRDefault="00331D84" w:rsidP="00331D84">
      <w:pPr>
        <w:pStyle w:val="UNENormal"/>
      </w:pPr>
    </w:p>
    <w:p w14:paraId="3DCE1354" w14:textId="77777777" w:rsidR="009842C3" w:rsidRDefault="009842C3" w:rsidP="00331D84">
      <w:pPr>
        <w:pStyle w:val="UNEHead3"/>
      </w:pPr>
      <w:bookmarkStart w:id="102" w:name="_Toc12792991"/>
      <w:bookmarkStart w:id="103" w:name="_Toc13650638"/>
      <w:r>
        <w:t>Evaluation</w:t>
      </w:r>
      <w:bookmarkEnd w:id="102"/>
      <w:bookmarkEnd w:id="103"/>
    </w:p>
    <w:p w14:paraId="25C83FAE" w14:textId="77777777" w:rsidR="009842C3" w:rsidRPr="00331D84" w:rsidRDefault="009842C3" w:rsidP="00331D84">
      <w:pPr>
        <w:pStyle w:val="UNENormal"/>
        <w:rPr>
          <w:b/>
        </w:rPr>
      </w:pPr>
      <w:r w:rsidRPr="00331D84">
        <w:rPr>
          <w:b/>
        </w:rPr>
        <w:t>Basin-scale and Selected Area evaluation questions</w:t>
      </w:r>
    </w:p>
    <w:p w14:paraId="1651AB8D" w14:textId="5CD68407" w:rsidR="00A7105E" w:rsidRPr="00A7105E" w:rsidRDefault="00A7105E" w:rsidP="00DF2F68">
      <w:pPr>
        <w:pStyle w:val="UNENormal"/>
        <w:numPr>
          <w:ilvl w:val="0"/>
          <w:numId w:val="57"/>
        </w:numPr>
        <w:rPr>
          <w:rFonts w:asciiTheme="minorHAnsi" w:hAnsiTheme="minorHAnsi" w:cstheme="minorHAnsi"/>
          <w:sz w:val="22"/>
          <w:szCs w:val="22"/>
        </w:rPr>
      </w:pPr>
      <w:r w:rsidRPr="00A7105E">
        <w:rPr>
          <w:rFonts w:asciiTheme="minorHAnsi" w:hAnsiTheme="minorHAnsi" w:cstheme="minorHAnsi"/>
          <w:sz w:val="22"/>
          <w:szCs w:val="22"/>
        </w:rPr>
        <w:t xml:space="preserve">What did Commonwealth </w:t>
      </w:r>
      <w:r w:rsidR="00C4022A">
        <w:rPr>
          <w:rFonts w:asciiTheme="minorHAnsi" w:hAnsiTheme="minorHAnsi" w:cstheme="minorHAnsi"/>
          <w:sz w:val="22"/>
          <w:szCs w:val="22"/>
        </w:rPr>
        <w:t>water for the environment</w:t>
      </w:r>
      <w:r w:rsidRPr="00A7105E">
        <w:rPr>
          <w:rFonts w:asciiTheme="minorHAnsi" w:hAnsiTheme="minorHAnsi" w:cstheme="minorHAnsi"/>
          <w:sz w:val="22"/>
          <w:szCs w:val="22"/>
        </w:rPr>
        <w:t xml:space="preserve"> contribute to hydrological connectivity?</w:t>
      </w:r>
    </w:p>
    <w:p w14:paraId="4924084E" w14:textId="6F472169" w:rsidR="009842C3" w:rsidRPr="00331D84" w:rsidRDefault="009842C3" w:rsidP="006E23D9">
      <w:pPr>
        <w:pStyle w:val="UNENormal"/>
        <w:spacing w:before="240"/>
        <w:rPr>
          <w:b/>
        </w:rPr>
      </w:pPr>
      <w:r w:rsidRPr="00331D84">
        <w:rPr>
          <w:b/>
        </w:rPr>
        <w:t>Approach to evaluation</w:t>
      </w:r>
    </w:p>
    <w:p w14:paraId="065F6464" w14:textId="3C36021E" w:rsidR="009842C3" w:rsidRDefault="009842C3" w:rsidP="00331D84">
      <w:pPr>
        <w:pStyle w:val="UNENormal"/>
      </w:pPr>
      <w:r>
        <w:t xml:space="preserve">This indicator links to </w:t>
      </w:r>
      <w:r w:rsidR="00746A35">
        <w:t>all other indicators</w:t>
      </w:r>
      <w:r>
        <w:t xml:space="preserve">. </w:t>
      </w:r>
    </w:p>
    <w:p w14:paraId="149B11D2" w14:textId="302772E3" w:rsidR="009842C3" w:rsidRPr="00331D84" w:rsidRDefault="009842C3" w:rsidP="006E23D9">
      <w:pPr>
        <w:pStyle w:val="UNENormal"/>
        <w:spacing w:before="240"/>
        <w:rPr>
          <w:b/>
        </w:rPr>
      </w:pPr>
      <w:r w:rsidRPr="00331D84">
        <w:rPr>
          <w:b/>
        </w:rPr>
        <w:t>Statistical Analyses</w:t>
      </w:r>
    </w:p>
    <w:p w14:paraId="5DC718DB" w14:textId="6A21616F" w:rsidR="0005442E" w:rsidRDefault="00301D66" w:rsidP="00331D84">
      <w:pPr>
        <w:pStyle w:val="UNENormal"/>
      </w:pPr>
      <w:r>
        <w:t>This indicator will be used to provide context fo</w:t>
      </w:r>
      <w:r w:rsidR="00DB0CAD">
        <w:t>r a number of other indic</w:t>
      </w:r>
      <w:r w:rsidR="006E23D9">
        <w:t>a</w:t>
      </w:r>
      <w:r w:rsidR="00DB0CAD">
        <w:t xml:space="preserve">tors. </w:t>
      </w:r>
      <w:r w:rsidR="000B24A7">
        <w:t xml:space="preserve">An assessment of the hydrological connectivity experienced throughout the monitoring zones of the Selected Area </w:t>
      </w:r>
      <w:r w:rsidR="00913565">
        <w:t>will be</w:t>
      </w:r>
      <w:r w:rsidR="000B24A7">
        <w:t xml:space="preserve"> undertaken following the methods outlined in Commonwealth of Austral</w:t>
      </w:r>
      <w:r w:rsidR="00B2719C">
        <w:t xml:space="preserve">ia (2014). </w:t>
      </w:r>
      <w:r w:rsidR="000B24A7">
        <w:t xml:space="preserve">Flow connection thresholds estimated through an analysis of historical flow records (from 1990-2014) </w:t>
      </w:r>
      <w:r w:rsidR="00913565">
        <w:t>will be</w:t>
      </w:r>
      <w:r w:rsidR="000B24A7">
        <w:t xml:space="preserve"> compared with known average stream losses provided by </w:t>
      </w:r>
      <w:r w:rsidR="00530F7F">
        <w:t>WaterNSW</w:t>
      </w:r>
      <w:r w:rsidR="000B24A7">
        <w:t>. Once flow thresholds are identified, a spells analysis (Gordon et al. 1992) is undertaken to assess the total duration and frequen</w:t>
      </w:r>
      <w:r w:rsidR="00B2719C">
        <w:t xml:space="preserve">cy of flows passing the gauge. </w:t>
      </w:r>
      <w:r w:rsidR="000B24A7">
        <w:t>Results for downstream gauges are then subtracted from those at upstream gauges to provide an estimate of full longitudinal connectivity along channels.</w:t>
      </w:r>
    </w:p>
    <w:p w14:paraId="75BE90C7" w14:textId="40D70734" w:rsidR="00D054E1" w:rsidRPr="00A12EA0" w:rsidRDefault="00D054E1" w:rsidP="009F23A4">
      <w:pPr>
        <w:pStyle w:val="UNEHead2"/>
      </w:pPr>
      <w:bookmarkStart w:id="104" w:name="_Toc12792992"/>
      <w:bookmarkStart w:id="105" w:name="_Toc13650639"/>
      <w:r w:rsidRPr="00A12EA0">
        <w:t>Hydrology (</w:t>
      </w:r>
      <w:r w:rsidR="00DB0CAD" w:rsidRPr="00A12EA0">
        <w:t>Channel</w:t>
      </w:r>
      <w:r w:rsidRPr="00A12EA0">
        <w:t>)</w:t>
      </w:r>
      <w:bookmarkEnd w:id="104"/>
      <w:bookmarkEnd w:id="105"/>
    </w:p>
    <w:p w14:paraId="2AC50BDE" w14:textId="77777777" w:rsidR="00D054E1" w:rsidRDefault="00D054E1" w:rsidP="00331D84">
      <w:pPr>
        <w:pStyle w:val="UNEHead3"/>
      </w:pPr>
      <w:bookmarkStart w:id="106" w:name="_Toc12792993"/>
      <w:bookmarkStart w:id="107" w:name="_Toc13650640"/>
      <w:r>
        <w:t>Monitoring</w:t>
      </w:r>
      <w:bookmarkEnd w:id="106"/>
      <w:bookmarkEnd w:id="107"/>
    </w:p>
    <w:p w14:paraId="28A63413" w14:textId="5B07642C" w:rsidR="00DB0CAD" w:rsidRDefault="00DB0CAD" w:rsidP="00331D84">
      <w:pPr>
        <w:pStyle w:val="UNENormal"/>
      </w:pPr>
      <w:r>
        <w:t>The Hydrology (</w:t>
      </w:r>
      <w:r w:rsidR="00947EBC">
        <w:t>C</w:t>
      </w:r>
      <w:r>
        <w:t xml:space="preserve">hannel) indicator assesses hydrology within the Warrego River zone to provide a better understanding of the connectivity of the channel and dams along the Warrego River within the Selected Area. Long-term gauging stations operated by </w:t>
      </w:r>
      <w:r w:rsidR="00530F7F">
        <w:t>WaterNSW</w:t>
      </w:r>
      <w:r>
        <w:t xml:space="preserve"> are located in the Warrego River upstream of the Selected Area at Fords Bridge, and also at Boera Dam at the northern end of the Selected Area. (</w:t>
      </w:r>
      <w:r w:rsidR="000760A9">
        <w:t>Table 5-3</w:t>
      </w:r>
      <w:r w:rsidR="00A12EA0">
        <w:t>,</w:t>
      </w:r>
      <w:r>
        <w:t xml:space="preserve"> </w:t>
      </w:r>
      <w:r w:rsidR="00D3709E">
        <w:fldChar w:fldCharType="begin"/>
      </w:r>
      <w:r w:rsidR="00D3709E">
        <w:instrText xml:space="preserve"> REF _Ref9930333 </w:instrText>
      </w:r>
      <w:r w:rsidR="00331D84">
        <w:instrText xml:space="preserve"> \* MERGEFORMAT </w:instrText>
      </w:r>
      <w:r w:rsidR="00D3709E">
        <w:fldChar w:fldCharType="separate"/>
      </w:r>
      <w:r w:rsidR="00A12EA0">
        <w:t xml:space="preserve">Figure </w:t>
      </w:r>
      <w:r w:rsidR="00A12EA0">
        <w:rPr>
          <w:noProof/>
        </w:rPr>
        <w:t>5</w:t>
      </w:r>
      <w:r w:rsidR="00A12EA0">
        <w:noBreakHyphen/>
      </w:r>
      <w:r w:rsidR="00A12EA0">
        <w:rPr>
          <w:noProof/>
        </w:rPr>
        <w:t>2</w:t>
      </w:r>
      <w:r w:rsidR="00D3709E">
        <w:rPr>
          <w:noProof/>
        </w:rPr>
        <w:fldChar w:fldCharType="end"/>
      </w:r>
      <w:r>
        <w:t xml:space="preserve">). Additional </w:t>
      </w:r>
      <w:r w:rsidR="00323AC0">
        <w:t xml:space="preserve">depth </w:t>
      </w:r>
      <w:r>
        <w:t xml:space="preserve">loggers within this zone will facilitate stage discharge information downstream to the Darling confluence. </w:t>
      </w:r>
    </w:p>
    <w:p w14:paraId="05BC0CFB" w14:textId="484BF039" w:rsidR="00365D2F" w:rsidRDefault="003E396D" w:rsidP="00331D84">
      <w:pPr>
        <w:pStyle w:val="UNENormal"/>
      </w:pPr>
      <w:r>
        <w:t>The Hydrology (</w:t>
      </w:r>
      <w:r w:rsidR="00A12EA0">
        <w:t>Channel</w:t>
      </w:r>
      <w:r>
        <w:t>) indicator is reported with the Hydrology (River)</w:t>
      </w:r>
      <w:r w:rsidR="00A12EA0">
        <w:t>, Hydrology (Floodplain), Hydrology (Habitat)</w:t>
      </w:r>
      <w:r>
        <w:t xml:space="preserve"> and Ecosystem Type indicators.</w:t>
      </w:r>
      <w:r w:rsidR="00A12EA0">
        <w:t xml:space="preserve"> This component assists with understanding hydrological connectivity and duration for several other indicators.</w:t>
      </w:r>
    </w:p>
    <w:p w14:paraId="64651AF0" w14:textId="76220470" w:rsidR="00D054E1" w:rsidRDefault="003E396D" w:rsidP="00331D84">
      <w:pPr>
        <w:pStyle w:val="UNENormal"/>
        <w:rPr>
          <w:rFonts w:cs="Arial"/>
        </w:rPr>
      </w:pPr>
      <w:r>
        <w:rPr>
          <w:rFonts w:cs="Arial"/>
        </w:rPr>
        <w:t xml:space="preserve">The </w:t>
      </w:r>
      <w:r w:rsidRPr="00BA7A83">
        <w:rPr>
          <w:rFonts w:cs="Arial"/>
        </w:rPr>
        <w:t>SOP</w:t>
      </w:r>
      <w:r>
        <w:rPr>
          <w:rFonts w:cs="Arial"/>
        </w:rPr>
        <w:t xml:space="preserve"> for Hydrology (Watercourse) is provided in Appendix B.</w:t>
      </w:r>
      <w:r w:rsidR="00A12EA0">
        <w:rPr>
          <w:rFonts w:cs="Arial"/>
        </w:rPr>
        <w:t>3</w:t>
      </w:r>
      <w:r>
        <w:rPr>
          <w:rFonts w:cs="Arial"/>
        </w:rPr>
        <w:t>.</w:t>
      </w:r>
    </w:p>
    <w:p w14:paraId="12112930" w14:textId="77777777" w:rsidR="00331D84" w:rsidRDefault="00331D84" w:rsidP="00331D84">
      <w:pPr>
        <w:pStyle w:val="UNENormal"/>
        <w:rPr>
          <w:rFonts w:cs="Arial"/>
        </w:rPr>
      </w:pPr>
    </w:p>
    <w:p w14:paraId="15C75A7B" w14:textId="77777777" w:rsidR="00D054E1" w:rsidRDefault="00D054E1" w:rsidP="00331D84">
      <w:pPr>
        <w:pStyle w:val="UNEHead3"/>
      </w:pPr>
      <w:bookmarkStart w:id="108" w:name="_Toc12792994"/>
      <w:bookmarkStart w:id="109" w:name="_Toc13650641"/>
      <w:r>
        <w:t>Evaluation</w:t>
      </w:r>
      <w:bookmarkEnd w:id="108"/>
      <w:bookmarkEnd w:id="109"/>
    </w:p>
    <w:p w14:paraId="6C736ADC" w14:textId="15F31C9C" w:rsidR="008868DD" w:rsidRPr="00331D84" w:rsidRDefault="008868DD" w:rsidP="00331D84">
      <w:pPr>
        <w:pStyle w:val="UNENormal"/>
        <w:rPr>
          <w:b/>
        </w:rPr>
      </w:pPr>
      <w:r w:rsidRPr="00331D84">
        <w:rPr>
          <w:b/>
        </w:rPr>
        <w:t>Selected Area evaluation questions</w:t>
      </w:r>
    </w:p>
    <w:p w14:paraId="432B1B77" w14:textId="47A1987B" w:rsidR="00A12EA0" w:rsidRPr="00156734" w:rsidRDefault="00A12EA0" w:rsidP="00331D84">
      <w:pPr>
        <w:pStyle w:val="UNENormal"/>
        <w:rPr>
          <w:rFonts w:cstheme="minorHAnsi"/>
        </w:rPr>
      </w:pPr>
      <w:r w:rsidRPr="00156734">
        <w:rPr>
          <w:rFonts w:cstheme="minorHAnsi"/>
        </w:rPr>
        <w:t>Short-term (annual) and long-term questions:</w:t>
      </w:r>
    </w:p>
    <w:p w14:paraId="67C9875C" w14:textId="5EF97809" w:rsidR="00A12EA0" w:rsidRPr="00156734" w:rsidRDefault="00A12EA0" w:rsidP="00DF2F68">
      <w:pPr>
        <w:pStyle w:val="UNENormal"/>
        <w:numPr>
          <w:ilvl w:val="0"/>
          <w:numId w:val="57"/>
        </w:numPr>
        <w:rPr>
          <w:rFonts w:asciiTheme="minorHAnsi" w:hAnsiTheme="minorHAnsi" w:cstheme="minorHAnsi"/>
          <w:sz w:val="22"/>
        </w:rPr>
      </w:pPr>
      <w:r w:rsidRPr="00156734">
        <w:rPr>
          <w:rFonts w:asciiTheme="minorHAnsi" w:hAnsiTheme="minorHAnsi" w:cstheme="minorHAnsi"/>
          <w:sz w:val="22"/>
        </w:rPr>
        <w:t xml:space="preserve">What did Commonwealth </w:t>
      </w:r>
      <w:r w:rsidR="00C4022A">
        <w:rPr>
          <w:rFonts w:asciiTheme="minorHAnsi" w:hAnsiTheme="minorHAnsi" w:cstheme="minorHAnsi"/>
          <w:sz w:val="22"/>
        </w:rPr>
        <w:t>water for the environment</w:t>
      </w:r>
      <w:r w:rsidRPr="00156734">
        <w:rPr>
          <w:rFonts w:asciiTheme="minorHAnsi" w:hAnsiTheme="minorHAnsi" w:cstheme="minorHAnsi"/>
          <w:sz w:val="22"/>
        </w:rPr>
        <w:t xml:space="preserve"> contribute to hydrological connectivity along the Warrego River channel?</w:t>
      </w:r>
    </w:p>
    <w:p w14:paraId="3E5B47B0" w14:textId="548F24F3" w:rsidR="008868DD" w:rsidRPr="00331D84" w:rsidRDefault="008868DD" w:rsidP="006E23D9">
      <w:pPr>
        <w:pStyle w:val="UNENormal"/>
        <w:spacing w:before="240"/>
        <w:rPr>
          <w:b/>
        </w:rPr>
      </w:pPr>
      <w:r w:rsidRPr="00331D84">
        <w:rPr>
          <w:b/>
        </w:rPr>
        <w:t>Approach to evaluation</w:t>
      </w:r>
    </w:p>
    <w:p w14:paraId="40BC92DB" w14:textId="4344FC4A" w:rsidR="009E67EB" w:rsidRDefault="00323AC0" w:rsidP="00331D84">
      <w:pPr>
        <w:pStyle w:val="UNENormal"/>
      </w:pPr>
      <w:r>
        <w:t>Evaluation</w:t>
      </w:r>
      <w:r w:rsidR="009E67EB">
        <w:t xml:space="preserve"> will combin</w:t>
      </w:r>
      <w:r w:rsidR="001C30E9">
        <w:t>e</w:t>
      </w:r>
      <w:r w:rsidR="009E67EB">
        <w:t xml:space="preserve"> known and measured key flow restrictions (culverts, breached dams etc.) along the Warrego Channel, with current and past hydrological data to </w:t>
      </w:r>
      <w:r w:rsidR="004A6B35">
        <w:t>continue to refine the</w:t>
      </w:r>
      <w:r w:rsidR="009E67EB">
        <w:t xml:space="preserve"> model of flow connectivity</w:t>
      </w:r>
      <w:r w:rsidR="004A6B35">
        <w:t xml:space="preserve"> (hydrodynamic model)</w:t>
      </w:r>
      <w:r w:rsidR="009E67EB">
        <w:t xml:space="preserve"> within this zone of the Selected Area. This will be done using both existing information of flow restrictions with additional surveying and depth loggers </w:t>
      </w:r>
      <w:r w:rsidR="00913565">
        <w:t>as</w:t>
      </w:r>
      <w:r w:rsidR="009E67EB">
        <w:t xml:space="preserve"> required. These critical levels will be linked to both gauges within the Selected Area (Boera Dam) and also upstream (Fords Bridge).</w:t>
      </w:r>
    </w:p>
    <w:p w14:paraId="7CF46BBA" w14:textId="4DBFF915" w:rsidR="00365D2F" w:rsidRDefault="00365D2F" w:rsidP="00331D84">
      <w:pPr>
        <w:pStyle w:val="UNENormal"/>
      </w:pPr>
      <w:r>
        <w:t xml:space="preserve">This indicator links to </w:t>
      </w:r>
      <w:r w:rsidR="009E67EB">
        <w:t xml:space="preserve">Hydrology (River), </w:t>
      </w:r>
      <w:r>
        <w:t>Food Webs (</w:t>
      </w:r>
      <w:r w:rsidR="00AF32D0">
        <w:t xml:space="preserve">Water Quality, </w:t>
      </w:r>
      <w:r w:rsidR="00AF32D0" w:rsidRPr="00AF32D0">
        <w:rPr>
          <w:rFonts w:cstheme="minorHAnsi"/>
          <w:lang w:eastAsia="en-AU"/>
        </w:rPr>
        <w:t>Microinvertebrates</w:t>
      </w:r>
      <w:r w:rsidR="00331D84">
        <w:t xml:space="preserve"> and</w:t>
      </w:r>
      <w:r w:rsidR="00AF32D0">
        <w:t xml:space="preserve"> Macroinvertebrates</w:t>
      </w:r>
      <w:r>
        <w:t xml:space="preserve">), </w:t>
      </w:r>
      <w:r w:rsidR="00AF32D0">
        <w:t xml:space="preserve">Fish </w:t>
      </w:r>
      <w:r w:rsidR="009E67EB">
        <w:t>(Channel) and Frog</w:t>
      </w:r>
      <w:r>
        <w:t xml:space="preserve"> indicators. </w:t>
      </w:r>
    </w:p>
    <w:p w14:paraId="2CEED325" w14:textId="6CA2C18C" w:rsidR="008868DD" w:rsidRPr="00331D84" w:rsidRDefault="008868DD" w:rsidP="006E23D9">
      <w:pPr>
        <w:pStyle w:val="UNENormal"/>
        <w:spacing w:before="240"/>
        <w:rPr>
          <w:b/>
        </w:rPr>
      </w:pPr>
      <w:r w:rsidRPr="00331D84">
        <w:rPr>
          <w:b/>
        </w:rPr>
        <w:t>Statistical analyses</w:t>
      </w:r>
    </w:p>
    <w:p w14:paraId="0A821235" w14:textId="2148D2FA" w:rsidR="00D054E1" w:rsidRDefault="009E67EB" w:rsidP="00331D84">
      <w:pPr>
        <w:pStyle w:val="UNENormal"/>
      </w:pPr>
      <w:r>
        <w:t xml:space="preserve">Data gained from this indicator will be linked to hydrological data obtained through the Hydrology (River, Floodplain and Habitat) indicators through a working model, to assess the additional influence of Commonwealth </w:t>
      </w:r>
      <w:r w:rsidR="00C4022A">
        <w:t>water for the environment</w:t>
      </w:r>
      <w:r>
        <w:t xml:space="preserve"> on connectivity of various habitats within the Selected Area. In this way we will be able to determine the additional connectivity provided by Commonwealth </w:t>
      </w:r>
      <w:r w:rsidR="00C4022A">
        <w:t>water for the environment</w:t>
      </w:r>
      <w:r>
        <w:t>.</w:t>
      </w:r>
    </w:p>
    <w:p w14:paraId="45A6B216" w14:textId="77777777" w:rsidR="00365D2F" w:rsidRDefault="00365D2F" w:rsidP="00331D84">
      <w:pPr>
        <w:pStyle w:val="UNENormal"/>
      </w:pPr>
      <w:r>
        <w:br w:type="page"/>
      </w:r>
    </w:p>
    <w:p w14:paraId="01F659E0" w14:textId="19B56E9C" w:rsidR="009E67EB" w:rsidRDefault="00C734A3" w:rsidP="009F23A4">
      <w:pPr>
        <w:pStyle w:val="UNEHead2"/>
      </w:pPr>
      <w:bookmarkStart w:id="110" w:name="_Toc12792995"/>
      <w:bookmarkStart w:id="111" w:name="_Toc13650642"/>
      <w:r>
        <w:t>Hydrology (Floodplain)</w:t>
      </w:r>
      <w:bookmarkEnd w:id="110"/>
      <w:bookmarkEnd w:id="111"/>
    </w:p>
    <w:p w14:paraId="63B589F6" w14:textId="77777777" w:rsidR="00947EBC" w:rsidRDefault="00947EBC" w:rsidP="00331D84">
      <w:pPr>
        <w:pStyle w:val="UNEHead3"/>
      </w:pPr>
      <w:bookmarkStart w:id="112" w:name="_Toc12792996"/>
      <w:bookmarkStart w:id="113" w:name="_Toc13650643"/>
      <w:r>
        <w:t>Monitoring</w:t>
      </w:r>
      <w:bookmarkEnd w:id="112"/>
      <w:bookmarkEnd w:id="113"/>
    </w:p>
    <w:p w14:paraId="6B4D212C" w14:textId="09EDFE55" w:rsidR="00947EBC" w:rsidRDefault="00947EBC" w:rsidP="00331D84">
      <w:pPr>
        <w:pStyle w:val="UNENormal"/>
      </w:pPr>
      <w:r>
        <w:t xml:space="preserve">The Hydrology (Floodplain) indicator assesses the extent and frequency of </w:t>
      </w:r>
      <w:r w:rsidR="000F67A2">
        <w:t>inundation</w:t>
      </w:r>
      <w:r>
        <w:t xml:space="preserve"> of the Western Floodplain (</w:t>
      </w:r>
      <w:r w:rsidR="00D3709E">
        <w:fldChar w:fldCharType="begin"/>
      </w:r>
      <w:r w:rsidR="00D3709E">
        <w:instrText xml:space="preserve"> REF _Ref9931460 </w:instrText>
      </w:r>
      <w:r w:rsidR="00331D84">
        <w:instrText xml:space="preserve"> \* MERGEFORMAT </w:instrText>
      </w:r>
      <w:r w:rsidR="00D3709E">
        <w:fldChar w:fldCharType="separate"/>
      </w:r>
      <w:r>
        <w:t xml:space="preserve">Figure </w:t>
      </w:r>
      <w:r>
        <w:rPr>
          <w:noProof/>
        </w:rPr>
        <w:t>5</w:t>
      </w:r>
      <w:r>
        <w:noBreakHyphen/>
      </w:r>
      <w:r>
        <w:rPr>
          <w:noProof/>
        </w:rPr>
        <w:t>3</w:t>
      </w:r>
      <w:r w:rsidR="00D3709E">
        <w:rPr>
          <w:noProof/>
        </w:rPr>
        <w:fldChar w:fldCharType="end"/>
      </w:r>
      <w:r>
        <w:t xml:space="preserve">) resulting from the delivery of Commonwealth </w:t>
      </w:r>
      <w:r w:rsidR="00C4022A">
        <w:t>water for the environment</w:t>
      </w:r>
      <w:r w:rsidR="00B2719C">
        <w:t xml:space="preserve">. </w:t>
      </w:r>
      <w:r w:rsidR="000F67A2">
        <w:t xml:space="preserve">The LTIM </w:t>
      </w:r>
      <w:r w:rsidR="00331D84">
        <w:t>Pro</w:t>
      </w:r>
      <w:r w:rsidR="006E23D9">
        <w:t>ject</w:t>
      </w:r>
      <w:r w:rsidR="00A15123">
        <w:t xml:space="preserve"> </w:t>
      </w:r>
      <w:r w:rsidR="00882E08">
        <w:t xml:space="preserve">has </w:t>
      </w:r>
      <w:r w:rsidR="00A15123">
        <w:t xml:space="preserve">developed a </w:t>
      </w:r>
      <w:r w:rsidR="00032CA1">
        <w:t xml:space="preserve">hydrodynamic </w:t>
      </w:r>
      <w:r w:rsidR="000F1E50">
        <w:t>floodplain model</w:t>
      </w:r>
      <w:r>
        <w:t xml:space="preserve"> using </w:t>
      </w:r>
      <w:r w:rsidR="00B2719C">
        <w:t>L</w:t>
      </w:r>
      <w:r>
        <w:t>idar imaging, existing water level sensors on the floodplain</w:t>
      </w:r>
      <w:r w:rsidR="00A01083">
        <w:t>,</w:t>
      </w:r>
      <w:r>
        <w:t xml:space="preserve"> </w:t>
      </w:r>
      <w:r w:rsidR="00A01083">
        <w:t xml:space="preserve">soil type </w:t>
      </w:r>
      <w:r>
        <w:t xml:space="preserve">and previous inundation mapping. </w:t>
      </w:r>
      <w:r w:rsidR="00125FC9">
        <w:t>Th</w:t>
      </w:r>
      <w:r w:rsidR="006E23D9">
        <w:t>e Warrego-Darling MER</w:t>
      </w:r>
      <w:r w:rsidR="00125FC9">
        <w:t xml:space="preserve"> </w:t>
      </w:r>
      <w:r w:rsidR="006E23D9">
        <w:t>P</w:t>
      </w:r>
      <w:r w:rsidR="00125FC9">
        <w:t xml:space="preserve">roject will continue to </w:t>
      </w:r>
      <w:r w:rsidR="006E23D9">
        <w:t>use</w:t>
      </w:r>
      <w:r w:rsidR="00125FC9">
        <w:t xml:space="preserve"> and calibrate th</w:t>
      </w:r>
      <w:r w:rsidR="00755E28">
        <w:t>is model</w:t>
      </w:r>
      <w:r w:rsidR="000904AD">
        <w:t>.</w:t>
      </w:r>
    </w:p>
    <w:p w14:paraId="64C505DF" w14:textId="100DD205" w:rsidR="00947EBC" w:rsidRDefault="00947EBC" w:rsidP="00331D84">
      <w:pPr>
        <w:pStyle w:val="UNENormal"/>
      </w:pPr>
      <w:r>
        <w:t>The Hydrology (Floodplain) indicator is reported with the Hydrology (River), Hydrology (Channel), Hydrology (Habitat) and Ecosystem Type indicators. This component assists with understanding hydrological connectivity and duration for several other indicators.</w:t>
      </w:r>
    </w:p>
    <w:p w14:paraId="757F27D5" w14:textId="38B8943A" w:rsidR="00947EBC" w:rsidRDefault="00947EBC" w:rsidP="00331D84">
      <w:pPr>
        <w:pStyle w:val="UNENormal"/>
        <w:rPr>
          <w:rFonts w:cs="Arial"/>
        </w:rPr>
      </w:pPr>
      <w:r>
        <w:rPr>
          <w:rFonts w:cs="Arial"/>
        </w:rPr>
        <w:t xml:space="preserve">The </w:t>
      </w:r>
      <w:r w:rsidRPr="00BA7A83">
        <w:rPr>
          <w:rFonts w:cs="Arial"/>
        </w:rPr>
        <w:t>SOP</w:t>
      </w:r>
      <w:r>
        <w:rPr>
          <w:rFonts w:cs="Arial"/>
        </w:rPr>
        <w:t xml:space="preserve"> for Hydrology (Floodplain) is provided in Appendix B.4.</w:t>
      </w:r>
    </w:p>
    <w:p w14:paraId="2A27FED5" w14:textId="076AFE09" w:rsidR="00947EBC" w:rsidRDefault="00947EBC" w:rsidP="00331D84">
      <w:pPr>
        <w:pStyle w:val="UNENormal"/>
      </w:pPr>
    </w:p>
    <w:p w14:paraId="2EA0578B" w14:textId="77777777" w:rsidR="00372992" w:rsidRDefault="00372992" w:rsidP="00331D84">
      <w:pPr>
        <w:pStyle w:val="UNENormal"/>
      </w:pPr>
    </w:p>
    <w:p w14:paraId="7C0E4DDD" w14:textId="6CB65CDF" w:rsidR="00947EBC" w:rsidRDefault="00696119" w:rsidP="00947EBC">
      <w:pPr>
        <w:spacing w:after="0"/>
        <w:jc w:val="center"/>
      </w:pPr>
      <w:r>
        <w:rPr>
          <w:noProof/>
          <w:lang w:eastAsia="en-AU"/>
        </w:rPr>
        <w:drawing>
          <wp:inline distT="0" distB="0" distL="0" distR="0" wp14:anchorId="2B15D27F" wp14:editId="7F3912CC">
            <wp:extent cx="5842000" cy="4134485"/>
            <wp:effectExtent l="0" t="0" r="6350" b="0"/>
            <wp:docPr id="292" name="Picture 292"/>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9">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5D04E10C" w14:textId="57B88573" w:rsidR="00947EBC" w:rsidRDefault="00947EBC" w:rsidP="00947EBC">
      <w:pPr>
        <w:pStyle w:val="Caption"/>
      </w:pPr>
      <w:bookmarkStart w:id="114" w:name="_Ref9931460"/>
      <w:bookmarkStart w:id="115" w:name="_Toc10193461"/>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5</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3</w:t>
      </w:r>
      <w:r w:rsidR="008740F3">
        <w:rPr>
          <w:noProof/>
        </w:rPr>
        <w:fldChar w:fldCharType="end"/>
      </w:r>
      <w:bookmarkEnd w:id="114"/>
      <w:r>
        <w:t xml:space="preserve"> </w:t>
      </w:r>
      <w:r w:rsidRPr="007E166F">
        <w:t>Location of Western Floodplain and water sensors</w:t>
      </w:r>
      <w:r>
        <w:t>.</w:t>
      </w:r>
      <w:bookmarkEnd w:id="115"/>
    </w:p>
    <w:p w14:paraId="1003EB10" w14:textId="455A8723" w:rsidR="00B2719C" w:rsidRDefault="00B2719C">
      <w:r>
        <w:br w:type="page"/>
      </w:r>
    </w:p>
    <w:p w14:paraId="5B67ECF2" w14:textId="77777777" w:rsidR="00947EBC" w:rsidRDefault="00947EBC" w:rsidP="0052482F">
      <w:pPr>
        <w:pStyle w:val="UNEHead3"/>
      </w:pPr>
      <w:bookmarkStart w:id="116" w:name="_Toc12792997"/>
      <w:bookmarkStart w:id="117" w:name="_Toc13650644"/>
      <w:r>
        <w:t>Evaluation</w:t>
      </w:r>
      <w:bookmarkEnd w:id="116"/>
      <w:bookmarkEnd w:id="117"/>
    </w:p>
    <w:p w14:paraId="3CF9E944" w14:textId="365479FF" w:rsidR="00947EBC" w:rsidRPr="00331D84" w:rsidRDefault="00FD49E2" w:rsidP="00331D84">
      <w:pPr>
        <w:pStyle w:val="UNENormal"/>
        <w:rPr>
          <w:b/>
        </w:rPr>
      </w:pPr>
      <w:r w:rsidRPr="00331D84">
        <w:rPr>
          <w:b/>
        </w:rPr>
        <w:t xml:space="preserve">Basin-scale and </w:t>
      </w:r>
      <w:r w:rsidR="00947EBC" w:rsidRPr="00331D84">
        <w:rPr>
          <w:b/>
        </w:rPr>
        <w:t>Selected Area evaluation questions</w:t>
      </w:r>
    </w:p>
    <w:p w14:paraId="3461FFB6" w14:textId="3E9D2B98" w:rsidR="00FD49E2" w:rsidRDefault="00FD49E2" w:rsidP="00331D84">
      <w:pPr>
        <w:pStyle w:val="UNENormal"/>
      </w:pPr>
      <w:r w:rsidRPr="00E228D4">
        <w:t>Short-term (</w:t>
      </w:r>
      <w:r>
        <w:t>annual</w:t>
      </w:r>
      <w:r w:rsidRPr="00E228D4">
        <w:t>) and long-term questions:</w:t>
      </w:r>
    </w:p>
    <w:p w14:paraId="2E9BA762" w14:textId="04103892" w:rsidR="00FD49E2" w:rsidRPr="00331D84" w:rsidRDefault="00FD49E2" w:rsidP="00DF2F68">
      <w:pPr>
        <w:pStyle w:val="UNENormal"/>
        <w:numPr>
          <w:ilvl w:val="0"/>
          <w:numId w:val="57"/>
        </w:numPr>
      </w:pPr>
      <w:r w:rsidRPr="00331D84">
        <w:t xml:space="preserve">What did Commonwealth </w:t>
      </w:r>
      <w:r w:rsidR="00C4022A" w:rsidRPr="00331D84">
        <w:t>water for the environment</w:t>
      </w:r>
      <w:r w:rsidRPr="00331D84">
        <w:t xml:space="preserve"> contribute to hydrological connectivity of the Western Floodplain?</w:t>
      </w:r>
    </w:p>
    <w:p w14:paraId="3EB5D505" w14:textId="77777777" w:rsidR="00947EBC" w:rsidRPr="00331D84" w:rsidRDefault="00947EBC" w:rsidP="006E23D9">
      <w:pPr>
        <w:pStyle w:val="UNENormal"/>
        <w:spacing w:before="240"/>
        <w:rPr>
          <w:b/>
        </w:rPr>
      </w:pPr>
      <w:r w:rsidRPr="00331D84">
        <w:rPr>
          <w:b/>
        </w:rPr>
        <w:t>Approach to evaluation</w:t>
      </w:r>
    </w:p>
    <w:p w14:paraId="32D398DE" w14:textId="4EEA0964" w:rsidR="00FD49E2" w:rsidRDefault="00C91F3A" w:rsidP="00331D84">
      <w:pPr>
        <w:pStyle w:val="UNENormal"/>
      </w:pPr>
      <w:r>
        <w:t>The hydrodynamic model will be used to create a number of inundation scenari</w:t>
      </w:r>
      <w:r w:rsidR="00B2719C">
        <w:t xml:space="preserve">os for the western floodplain. </w:t>
      </w:r>
      <w:r>
        <w:t>The outputs will be compared to satellite-based mapping</w:t>
      </w:r>
      <w:r w:rsidR="00B2719C">
        <w:t xml:space="preserve">. </w:t>
      </w:r>
      <w:r w:rsidR="00FD49E2">
        <w:t xml:space="preserve">The inundation </w:t>
      </w:r>
      <w:r w:rsidR="001A6BE4">
        <w:t>outputs</w:t>
      </w:r>
      <w:r w:rsidR="00FD49E2">
        <w:t xml:space="preserve"> will be used in conjunction with other locally established gauges to develop location specific knowledge relating flow volume to inundation.</w:t>
      </w:r>
    </w:p>
    <w:p w14:paraId="57DDA734" w14:textId="16B3ACD0" w:rsidR="00947EBC" w:rsidRDefault="00947EBC" w:rsidP="00331D84">
      <w:pPr>
        <w:pStyle w:val="UNENormal"/>
      </w:pPr>
      <w:r>
        <w:t xml:space="preserve">This indicator links to Hydrology (River), </w:t>
      </w:r>
      <w:r w:rsidR="00FD49E2">
        <w:t xml:space="preserve">Hydrology (Channel), </w:t>
      </w:r>
      <w:r>
        <w:t xml:space="preserve">Food Webs (Water Quality, </w:t>
      </w:r>
      <w:r w:rsidRPr="00AF32D0">
        <w:rPr>
          <w:rFonts w:cstheme="minorHAnsi"/>
          <w:lang w:eastAsia="en-AU"/>
        </w:rPr>
        <w:t>Microinvertebrates</w:t>
      </w:r>
      <w:r w:rsidR="00331D84">
        <w:t xml:space="preserve"> and</w:t>
      </w:r>
      <w:r>
        <w:t xml:space="preserve"> Macroinvertebrates</w:t>
      </w:r>
      <w:r w:rsidR="00FD49E2">
        <w:t>)</w:t>
      </w:r>
      <w:r>
        <w:t xml:space="preserve"> and </w:t>
      </w:r>
      <w:r w:rsidR="00FD49E2">
        <w:t>Vegetation Diversity</w:t>
      </w:r>
      <w:r>
        <w:t xml:space="preserve"> indicators. </w:t>
      </w:r>
    </w:p>
    <w:p w14:paraId="403BDD9A" w14:textId="77777777" w:rsidR="00947EBC" w:rsidRPr="00331D84" w:rsidRDefault="00947EBC" w:rsidP="006E23D9">
      <w:pPr>
        <w:pStyle w:val="UNENormal"/>
        <w:spacing w:before="240"/>
        <w:rPr>
          <w:b/>
        </w:rPr>
      </w:pPr>
      <w:r w:rsidRPr="00331D84">
        <w:rPr>
          <w:b/>
        </w:rPr>
        <w:t>Statistical analyses</w:t>
      </w:r>
    </w:p>
    <w:p w14:paraId="4E50A88E" w14:textId="081C77B8" w:rsidR="00947EBC" w:rsidRDefault="00FD49E2" w:rsidP="00331D84">
      <w:pPr>
        <w:pStyle w:val="UNENormal"/>
      </w:pPr>
      <w:r>
        <w:t xml:space="preserve">A GIS based analysis will be used to determine the relationship between inundation event (volume) and inundated area and volume in relation to mapped soil and vegetation </w:t>
      </w:r>
      <w:r w:rsidR="00951C08">
        <w:t>and ANAE types</w:t>
      </w:r>
      <w:r>
        <w:t>.</w:t>
      </w:r>
    </w:p>
    <w:p w14:paraId="075F3B90" w14:textId="77777777" w:rsidR="00947EBC" w:rsidRDefault="00947EBC" w:rsidP="00331D84">
      <w:pPr>
        <w:pStyle w:val="UNENormal"/>
      </w:pPr>
      <w:r>
        <w:br w:type="page"/>
      </w:r>
    </w:p>
    <w:p w14:paraId="5ACED4A6" w14:textId="7058F3A2" w:rsidR="009E67EB" w:rsidRDefault="00E42EA8" w:rsidP="009F23A4">
      <w:pPr>
        <w:pStyle w:val="UNEHead2"/>
      </w:pPr>
      <w:bookmarkStart w:id="118" w:name="_Toc12792998"/>
      <w:bookmarkStart w:id="119" w:name="_Toc13650645"/>
      <w:r>
        <w:t>Hydrology (Habitat)</w:t>
      </w:r>
      <w:bookmarkEnd w:id="118"/>
      <w:bookmarkEnd w:id="119"/>
    </w:p>
    <w:p w14:paraId="536CF7D9" w14:textId="77777777" w:rsidR="00E42EA8" w:rsidRDefault="00E42EA8" w:rsidP="00331D84">
      <w:pPr>
        <w:pStyle w:val="UNEHead3"/>
      </w:pPr>
      <w:bookmarkStart w:id="120" w:name="_Toc12792999"/>
      <w:bookmarkStart w:id="121" w:name="_Toc13650646"/>
      <w:r>
        <w:t>Monitoring</w:t>
      </w:r>
      <w:bookmarkEnd w:id="120"/>
      <w:bookmarkEnd w:id="121"/>
    </w:p>
    <w:p w14:paraId="166D145B" w14:textId="01F27D5D" w:rsidR="00E42EA8" w:rsidRDefault="00E42EA8" w:rsidP="00331D84">
      <w:pPr>
        <w:pStyle w:val="UNENormal"/>
      </w:pPr>
      <w:r>
        <w:t xml:space="preserve">The Hydrology (Habitat) indicator assesses the connectivity of in-channel habitats including benches, anabranches and large wood </w:t>
      </w:r>
      <w:r w:rsidR="007225B3">
        <w:t>in</w:t>
      </w:r>
      <w:r>
        <w:t xml:space="preserve"> the Darling channel. This indicator uses data from long-term gauging stations operated by </w:t>
      </w:r>
      <w:r w:rsidR="00530F7F">
        <w:t>WaterNSW</w:t>
      </w:r>
      <w:r>
        <w:t xml:space="preserve"> located on the Darling River at Bourke, Weir 19A and Louth (</w:t>
      </w:r>
      <w:r w:rsidR="000760A9">
        <w:t>Table 5-3</w:t>
      </w:r>
      <w:r>
        <w:t xml:space="preserve">, </w:t>
      </w:r>
      <w:r>
        <w:fldChar w:fldCharType="begin"/>
      </w:r>
      <w:r>
        <w:instrText xml:space="preserve"> REF _Ref404261929 \h </w:instrText>
      </w:r>
      <w:r w:rsidR="00331D84">
        <w:instrText xml:space="preserve"> \* MERGEFORMAT </w:instrText>
      </w:r>
      <w:r>
        <w:fldChar w:fldCharType="separate"/>
      </w:r>
      <w:r>
        <w:t xml:space="preserve">Figure </w:t>
      </w:r>
      <w:r>
        <w:rPr>
          <w:noProof/>
        </w:rPr>
        <w:t>5</w:t>
      </w:r>
      <w:r>
        <w:noBreakHyphen/>
      </w:r>
      <w:r>
        <w:rPr>
          <w:noProof/>
        </w:rPr>
        <w:t>2</w:t>
      </w:r>
      <w:r>
        <w:fldChar w:fldCharType="end"/>
      </w:r>
      <w:r>
        <w:t xml:space="preserve">) as well as </w:t>
      </w:r>
      <w:r>
        <w:rPr>
          <w:noProof/>
          <w:lang w:eastAsia="en-AU"/>
        </w:rPr>
        <w:t xml:space="preserve">a number of water level sensors that have been placed along the Darling River within the Selected Area that are maintained by </w:t>
      </w:r>
      <w:r w:rsidR="00530F7F">
        <w:rPr>
          <w:noProof/>
          <w:lang w:eastAsia="en-AU"/>
        </w:rPr>
        <w:t>WaterNSW</w:t>
      </w:r>
      <w:r>
        <w:rPr>
          <w:noProof/>
          <w:lang w:eastAsia="en-AU"/>
        </w:rPr>
        <w:t xml:space="preserve"> staff </w:t>
      </w:r>
      <w:r w:rsidR="0019125C">
        <w:rPr>
          <w:noProof/>
          <w:lang w:eastAsia="en-AU"/>
        </w:rPr>
        <w:t>(</w:t>
      </w:r>
      <w:r>
        <w:rPr>
          <w:noProof/>
          <w:lang w:eastAsia="en-AU"/>
        </w:rPr>
        <w:fldChar w:fldCharType="begin"/>
      </w:r>
      <w:r>
        <w:rPr>
          <w:noProof/>
          <w:lang w:eastAsia="en-AU"/>
        </w:rPr>
        <w:instrText xml:space="preserve"> REF _Ref404261929 \h </w:instrText>
      </w:r>
      <w:r w:rsidR="00331D84">
        <w:rPr>
          <w:noProof/>
          <w:lang w:eastAsia="en-AU"/>
        </w:rPr>
        <w:instrText xml:space="preserve"> \* MERGEFORMAT </w:instrText>
      </w:r>
      <w:r>
        <w:rPr>
          <w:noProof/>
          <w:lang w:eastAsia="en-AU"/>
        </w:rPr>
      </w:r>
      <w:r>
        <w:rPr>
          <w:noProof/>
          <w:lang w:eastAsia="en-AU"/>
        </w:rPr>
        <w:fldChar w:fldCharType="separate"/>
      </w:r>
      <w:r>
        <w:t xml:space="preserve">Figure </w:t>
      </w:r>
      <w:r>
        <w:rPr>
          <w:noProof/>
        </w:rPr>
        <w:t>5</w:t>
      </w:r>
      <w:r>
        <w:noBreakHyphen/>
      </w:r>
      <w:r>
        <w:rPr>
          <w:noProof/>
        </w:rPr>
        <w:t>2</w:t>
      </w:r>
      <w:r>
        <w:rPr>
          <w:noProof/>
          <w:lang w:eastAsia="en-AU"/>
        </w:rPr>
        <w:fldChar w:fldCharType="end"/>
      </w:r>
      <w:r>
        <w:rPr>
          <w:noProof/>
          <w:lang w:eastAsia="en-AU"/>
        </w:rPr>
        <w:t xml:space="preserve">, </w:t>
      </w:r>
      <w:r w:rsidR="000760A9">
        <w:rPr>
          <w:noProof/>
          <w:lang w:eastAsia="en-AU"/>
        </w:rPr>
        <w:t>Table 5-4</w:t>
      </w:r>
      <w:r w:rsidR="0019125C">
        <w:rPr>
          <w:noProof/>
          <w:lang w:eastAsia="en-AU"/>
        </w:rPr>
        <w:t>)</w:t>
      </w:r>
      <w:r>
        <w:rPr>
          <w:noProof/>
          <w:lang w:eastAsia="en-AU"/>
        </w:rPr>
        <w:t xml:space="preserve">. </w:t>
      </w:r>
      <w:r w:rsidR="002C25DA">
        <w:rPr>
          <w:noProof/>
          <w:lang w:eastAsia="en-AU"/>
        </w:rPr>
        <w:t xml:space="preserve">Flow data will be linked to </w:t>
      </w:r>
      <w:r w:rsidR="002C25DA">
        <w:t>s</w:t>
      </w:r>
      <w:r w:rsidR="0019125C">
        <w:t xml:space="preserve">urvey </w:t>
      </w:r>
      <w:r w:rsidR="00CB1649">
        <w:t xml:space="preserve">data </w:t>
      </w:r>
      <w:r w:rsidR="007225B3">
        <w:t>for</w:t>
      </w:r>
      <w:r w:rsidR="0019125C">
        <w:t xml:space="preserve"> in-channel benches</w:t>
      </w:r>
      <w:r w:rsidR="00CB1649">
        <w:t>, anabranches</w:t>
      </w:r>
      <w:r w:rsidR="0019125C">
        <w:t xml:space="preserve"> and large wood following methods outlined in Boys (2007) and Southwell (2008</w:t>
      </w:r>
      <w:r w:rsidR="00A81005">
        <w:t>)</w:t>
      </w:r>
      <w:r w:rsidR="00A725AC">
        <w:t>.</w:t>
      </w:r>
      <w:r w:rsidR="00A81005">
        <w:t xml:space="preserve"> </w:t>
      </w:r>
      <w:r w:rsidR="0019125C">
        <w:t>This information will be combined with current flow data to establish the connectivity and availability of different in</w:t>
      </w:r>
      <w:r w:rsidR="00A55CAD">
        <w:t>-</w:t>
      </w:r>
      <w:r w:rsidR="0019125C">
        <w:t>channel habitats, and the</w:t>
      </w:r>
      <w:r w:rsidR="00FF7E36">
        <w:t xml:space="preserve"> related</w:t>
      </w:r>
      <w:r w:rsidR="0019125C">
        <w:t xml:space="preserve"> influence of Commonwealth </w:t>
      </w:r>
      <w:r w:rsidR="00C4022A">
        <w:t>water for the environment</w:t>
      </w:r>
      <w:r w:rsidR="00FF7E36">
        <w:t xml:space="preserve"> on </w:t>
      </w:r>
      <w:r w:rsidR="0086617C">
        <w:t>river processes</w:t>
      </w:r>
      <w:r w:rsidR="0019125C">
        <w:t xml:space="preserve">. </w:t>
      </w:r>
      <w:r>
        <w:t xml:space="preserve">This provides a reach scale picture of connectivity and habitat availability along the Darling River within the Selected Area. </w:t>
      </w:r>
    </w:p>
    <w:p w14:paraId="71B29656" w14:textId="66ABB650" w:rsidR="00E42EA8" w:rsidRDefault="00E42EA8" w:rsidP="00331D84">
      <w:pPr>
        <w:pStyle w:val="UNENormal"/>
      </w:pPr>
      <w:r>
        <w:t>The Hydrology (</w:t>
      </w:r>
      <w:r w:rsidR="0019125C">
        <w:t>Habitat</w:t>
      </w:r>
      <w:r>
        <w:t>) indicator is reported with the Hydrology (River), Hydrology (Floodplain), Hydrology (</w:t>
      </w:r>
      <w:r w:rsidR="0019125C">
        <w:t>Channel</w:t>
      </w:r>
      <w:r>
        <w:t xml:space="preserve">) and Ecosystem Type indicators. </w:t>
      </w:r>
    </w:p>
    <w:p w14:paraId="6B3E52AE" w14:textId="65D7339D" w:rsidR="00E42EA8" w:rsidRDefault="00E42EA8" w:rsidP="00331D84">
      <w:pPr>
        <w:pStyle w:val="UNENormal"/>
        <w:rPr>
          <w:rFonts w:cs="Arial"/>
        </w:rPr>
      </w:pPr>
      <w:r>
        <w:rPr>
          <w:rFonts w:cs="Arial"/>
        </w:rPr>
        <w:t xml:space="preserve">The </w:t>
      </w:r>
      <w:r w:rsidRPr="00BA7A83">
        <w:rPr>
          <w:rFonts w:cs="Arial"/>
        </w:rPr>
        <w:t>SOP</w:t>
      </w:r>
      <w:r>
        <w:rPr>
          <w:rFonts w:cs="Arial"/>
        </w:rPr>
        <w:t xml:space="preserve"> for Hydrology (</w:t>
      </w:r>
      <w:r w:rsidR="0086617C">
        <w:rPr>
          <w:rFonts w:cs="Arial"/>
        </w:rPr>
        <w:t>Habitat</w:t>
      </w:r>
      <w:r>
        <w:rPr>
          <w:rFonts w:cs="Arial"/>
        </w:rPr>
        <w:t>) is provided in Appendix B.</w:t>
      </w:r>
      <w:r w:rsidR="0019125C">
        <w:rPr>
          <w:rFonts w:cs="Arial"/>
        </w:rPr>
        <w:t>5</w:t>
      </w:r>
      <w:r>
        <w:rPr>
          <w:rFonts w:cs="Arial"/>
        </w:rPr>
        <w:t>.</w:t>
      </w:r>
    </w:p>
    <w:p w14:paraId="0BE4070C" w14:textId="77777777" w:rsidR="00331D84" w:rsidRDefault="00331D84" w:rsidP="00331D84">
      <w:pPr>
        <w:pStyle w:val="UNENormal"/>
        <w:rPr>
          <w:rFonts w:cs="Arial"/>
        </w:rPr>
      </w:pPr>
    </w:p>
    <w:p w14:paraId="29A47CBD" w14:textId="77777777" w:rsidR="00E42EA8" w:rsidRDefault="00E42EA8" w:rsidP="00331D84">
      <w:pPr>
        <w:pStyle w:val="UNEHead3"/>
      </w:pPr>
      <w:bookmarkStart w:id="122" w:name="_Toc12793000"/>
      <w:bookmarkStart w:id="123" w:name="_Toc13650647"/>
      <w:r>
        <w:t>Evaluation</w:t>
      </w:r>
      <w:bookmarkEnd w:id="122"/>
      <w:bookmarkEnd w:id="123"/>
    </w:p>
    <w:p w14:paraId="26522E89" w14:textId="77777777" w:rsidR="00E42EA8" w:rsidRPr="00331D84" w:rsidRDefault="00E42EA8" w:rsidP="00331D84">
      <w:pPr>
        <w:pStyle w:val="UNENormal"/>
        <w:rPr>
          <w:b/>
        </w:rPr>
      </w:pPr>
      <w:r w:rsidRPr="00331D84">
        <w:rPr>
          <w:b/>
        </w:rPr>
        <w:t>Selected Area evaluation questions</w:t>
      </w:r>
    </w:p>
    <w:p w14:paraId="2DF76B27" w14:textId="77777777" w:rsidR="00E42EA8" w:rsidRPr="00331D84" w:rsidRDefault="00E42EA8" w:rsidP="00331D84">
      <w:pPr>
        <w:pStyle w:val="UNENormal"/>
      </w:pPr>
      <w:r w:rsidRPr="00331D84">
        <w:t>Short-term (annual) and long-term questions:</w:t>
      </w:r>
    </w:p>
    <w:p w14:paraId="69248CC1" w14:textId="72BCF966" w:rsidR="0019125C" w:rsidRPr="00331D84" w:rsidRDefault="0019125C" w:rsidP="00DF2F68">
      <w:pPr>
        <w:pStyle w:val="UNENormal"/>
        <w:numPr>
          <w:ilvl w:val="0"/>
          <w:numId w:val="57"/>
        </w:numPr>
      </w:pPr>
      <w:r w:rsidRPr="00331D84">
        <w:t xml:space="preserve">What did Commonwealth </w:t>
      </w:r>
      <w:r w:rsidR="00C4022A" w:rsidRPr="00331D84">
        <w:t>water for the environment</w:t>
      </w:r>
      <w:r w:rsidRPr="00331D84">
        <w:t xml:space="preserve"> contribute to in-channel habitat availability along the Darling River?</w:t>
      </w:r>
    </w:p>
    <w:p w14:paraId="3A38BC07" w14:textId="56B8A288" w:rsidR="0019125C" w:rsidRPr="00331D84" w:rsidRDefault="0019125C" w:rsidP="00DF2F68">
      <w:pPr>
        <w:pStyle w:val="UNENormal"/>
        <w:numPr>
          <w:ilvl w:val="0"/>
          <w:numId w:val="57"/>
        </w:numPr>
      </w:pPr>
      <w:r w:rsidRPr="00331D84">
        <w:t xml:space="preserve">What did Commonwealth </w:t>
      </w:r>
      <w:r w:rsidR="00925EC6" w:rsidRPr="00331D84">
        <w:t xml:space="preserve">water </w:t>
      </w:r>
      <w:r w:rsidR="00C4022A" w:rsidRPr="00331D84">
        <w:t xml:space="preserve">for the environment </w:t>
      </w:r>
      <w:r w:rsidRPr="00331D84">
        <w:t>contribute to patterns and rates of primary productivity?</w:t>
      </w:r>
    </w:p>
    <w:p w14:paraId="2097F1D4" w14:textId="0B1F75BA" w:rsidR="00E42EA8" w:rsidRPr="00331D84" w:rsidRDefault="0052482F" w:rsidP="006E23D9">
      <w:pPr>
        <w:pStyle w:val="UNENormal"/>
        <w:spacing w:before="240"/>
        <w:rPr>
          <w:b/>
        </w:rPr>
      </w:pPr>
      <w:r>
        <w:rPr>
          <w:b/>
        </w:rPr>
        <w:t>Approach to evaluation</w:t>
      </w:r>
    </w:p>
    <w:p w14:paraId="1F879374" w14:textId="0402D0B0" w:rsidR="00E42EA8" w:rsidRPr="00331D84" w:rsidRDefault="0019125C" w:rsidP="00331D84">
      <w:pPr>
        <w:pStyle w:val="UNENormal"/>
      </w:pPr>
      <w:r w:rsidRPr="00331D84">
        <w:t xml:space="preserve">Data gained from this indicator will be linked to hydrological data obtained through the Hydrology (River) indicator to assess the additional influence of Commonwealth </w:t>
      </w:r>
      <w:r w:rsidR="00C4022A" w:rsidRPr="00331D84">
        <w:t>water for the environment</w:t>
      </w:r>
      <w:r w:rsidRPr="00331D84">
        <w:t xml:space="preserve"> on connectivity of various habitats within the Selected Area. In this way we will be able to determine the additional connectivity provided by Commonwealth </w:t>
      </w:r>
      <w:r w:rsidR="00C4022A" w:rsidRPr="00331D84">
        <w:t>water for the environment.</w:t>
      </w:r>
      <w:r w:rsidRPr="00331D84">
        <w:t xml:space="preserve"> </w:t>
      </w:r>
    </w:p>
    <w:p w14:paraId="67A7CA1A" w14:textId="78FE9CB5" w:rsidR="009E67EB" w:rsidRPr="00331D84" w:rsidRDefault="009E67EB" w:rsidP="00331D84">
      <w:pPr>
        <w:pStyle w:val="UNENormal"/>
      </w:pPr>
      <w:r w:rsidRPr="00331D84">
        <w:br w:type="page"/>
      </w:r>
    </w:p>
    <w:p w14:paraId="700879C9" w14:textId="4B2F10E4" w:rsidR="00D054E1" w:rsidRDefault="00D054E1" w:rsidP="009F23A4">
      <w:pPr>
        <w:pStyle w:val="UNEHead2"/>
      </w:pPr>
      <w:bookmarkStart w:id="124" w:name="_Toc12793001"/>
      <w:bookmarkStart w:id="125" w:name="_Toc13650648"/>
      <w:r>
        <w:t>Ecosystem Type</w:t>
      </w:r>
      <w:bookmarkEnd w:id="124"/>
      <w:bookmarkEnd w:id="125"/>
    </w:p>
    <w:p w14:paraId="103513C7" w14:textId="77777777" w:rsidR="00D054E1" w:rsidRDefault="00D054E1" w:rsidP="00331D84">
      <w:pPr>
        <w:pStyle w:val="UNEHead3"/>
      </w:pPr>
      <w:bookmarkStart w:id="126" w:name="_Toc12793002"/>
      <w:bookmarkStart w:id="127" w:name="_Toc13650649"/>
      <w:r>
        <w:t>Monitoring</w:t>
      </w:r>
      <w:bookmarkEnd w:id="126"/>
      <w:bookmarkEnd w:id="127"/>
    </w:p>
    <w:p w14:paraId="570BC699" w14:textId="36276A33" w:rsidR="007623B1" w:rsidRPr="00331D84" w:rsidRDefault="00E560C0" w:rsidP="00331D84">
      <w:pPr>
        <w:pStyle w:val="UNENormal"/>
      </w:pPr>
      <w:r w:rsidRPr="00331D84">
        <w:t>The Ecosystem Type indicator will v</w:t>
      </w:r>
      <w:r w:rsidR="00666F9C" w:rsidRPr="00331D84">
        <w:t xml:space="preserve">alidate </w:t>
      </w:r>
      <w:r w:rsidR="00BC3889" w:rsidRPr="00331D84">
        <w:t>all the ANAE category of all new monitoring sites as</w:t>
      </w:r>
      <w:r w:rsidR="00666F9C" w:rsidRPr="00331D84">
        <w:t xml:space="preserve"> per the standard methods</w:t>
      </w:r>
      <w:r w:rsidR="00BC3889" w:rsidRPr="00331D84">
        <w:t xml:space="preserve"> (Hale et al. 2014</w:t>
      </w:r>
      <w:r w:rsidR="007623B1" w:rsidRPr="00331D84">
        <w:t>). Existing high</w:t>
      </w:r>
      <w:r w:rsidR="00D408E6" w:rsidRPr="00331D84">
        <w:t>-</w:t>
      </w:r>
      <w:r w:rsidR="007623B1" w:rsidRPr="00331D84">
        <w:t>resolution imagery, Lidar DEM and fine-scale vegetation mapping will be used as key datasets to help define site polygons through a desk-top analysis. Field verification will then be undertaken to confirm initial classifications.</w:t>
      </w:r>
      <w:r w:rsidR="00A91A38" w:rsidRPr="00331D84">
        <w:t xml:space="preserve"> The Ecosystem Type indicator is reported with the Hydrology (River), Hydrology (Floodplain), Hydrology (Channel) and Hydrology (Habitat) indicators. </w:t>
      </w:r>
    </w:p>
    <w:p w14:paraId="4F5BB630" w14:textId="4EB258D5" w:rsidR="00666F9C" w:rsidRDefault="00666F9C" w:rsidP="00331D84">
      <w:pPr>
        <w:pStyle w:val="UNENormal"/>
      </w:pPr>
      <w:r w:rsidRPr="00331D84">
        <w:t>The SOP for Ecosystem Type is provided in Appendix B.</w:t>
      </w:r>
      <w:r w:rsidR="007623B1" w:rsidRPr="00331D84">
        <w:t>6</w:t>
      </w:r>
      <w:r w:rsidRPr="00331D84">
        <w:t>.</w:t>
      </w:r>
    </w:p>
    <w:p w14:paraId="2B06C071" w14:textId="77777777" w:rsidR="00331D84" w:rsidRPr="00331D84" w:rsidRDefault="00331D84" w:rsidP="00331D84">
      <w:pPr>
        <w:pStyle w:val="UNENormal"/>
      </w:pPr>
    </w:p>
    <w:p w14:paraId="5D52E727" w14:textId="77777777" w:rsidR="00D054E1" w:rsidRDefault="00D054E1" w:rsidP="0052482F">
      <w:pPr>
        <w:pStyle w:val="UNEHead3"/>
      </w:pPr>
      <w:bookmarkStart w:id="128" w:name="_Toc12793003"/>
      <w:bookmarkStart w:id="129" w:name="_Toc13650650"/>
      <w:r>
        <w:t>Evaluation</w:t>
      </w:r>
      <w:bookmarkEnd w:id="128"/>
      <w:bookmarkEnd w:id="129"/>
    </w:p>
    <w:p w14:paraId="0D952597" w14:textId="473AB6F7" w:rsidR="008868DD" w:rsidRPr="00331D84" w:rsidRDefault="008868DD" w:rsidP="00331D84">
      <w:pPr>
        <w:pStyle w:val="UNENormal"/>
        <w:rPr>
          <w:b/>
        </w:rPr>
      </w:pPr>
      <w:r w:rsidRPr="00331D84">
        <w:rPr>
          <w:b/>
        </w:rPr>
        <w:t>Basin-scale evaluation questions</w:t>
      </w:r>
    </w:p>
    <w:p w14:paraId="7E07DFFE" w14:textId="77777777" w:rsidR="007623B1" w:rsidRPr="00551EFD" w:rsidRDefault="007623B1" w:rsidP="00331D84">
      <w:pPr>
        <w:pStyle w:val="UNENormal"/>
      </w:pPr>
      <w:r w:rsidRPr="00551EFD">
        <w:t>Short-term (one-year) and long-term (five year) questions:</w:t>
      </w:r>
    </w:p>
    <w:p w14:paraId="0F291F3E" w14:textId="5BADCDEE" w:rsidR="007623B1" w:rsidRPr="00551EFD" w:rsidRDefault="007623B1" w:rsidP="00DF2F68">
      <w:pPr>
        <w:pStyle w:val="UNENormal"/>
        <w:numPr>
          <w:ilvl w:val="0"/>
          <w:numId w:val="58"/>
        </w:numPr>
      </w:pPr>
      <w:r w:rsidRPr="00551EFD">
        <w:t xml:space="preserve">What did Commonwealth </w:t>
      </w:r>
      <w:r w:rsidR="00A45935">
        <w:t>water for the environment</w:t>
      </w:r>
      <w:r w:rsidRPr="00551EFD">
        <w:t xml:space="preserve"> contribute to sustainable ecosystem</w:t>
      </w:r>
      <w:r>
        <w:t xml:space="preserve"> </w:t>
      </w:r>
      <w:r w:rsidRPr="00551EFD">
        <w:t>diversity?</w:t>
      </w:r>
    </w:p>
    <w:p w14:paraId="37A04CB0" w14:textId="35C20039" w:rsidR="007623B1" w:rsidRPr="00551EFD" w:rsidRDefault="007623B1" w:rsidP="00DF2F68">
      <w:pPr>
        <w:pStyle w:val="UNENormal"/>
        <w:numPr>
          <w:ilvl w:val="0"/>
          <w:numId w:val="58"/>
        </w:numPr>
      </w:pPr>
      <w:r w:rsidRPr="00551EFD">
        <w:t xml:space="preserve">Were ecosystems to which Commonwealth </w:t>
      </w:r>
      <w:r w:rsidR="00A45935">
        <w:t>water for the environment</w:t>
      </w:r>
      <w:r w:rsidRPr="00551EFD">
        <w:t xml:space="preserve"> was allocated</w:t>
      </w:r>
      <w:r>
        <w:t xml:space="preserve"> </w:t>
      </w:r>
      <w:r w:rsidRPr="00551EFD">
        <w:t>sustained?</w:t>
      </w:r>
    </w:p>
    <w:p w14:paraId="1BAADA80" w14:textId="6E8F5F99" w:rsidR="007623B1" w:rsidRPr="00551EFD" w:rsidRDefault="007623B1" w:rsidP="00DF2F68">
      <w:pPr>
        <w:pStyle w:val="UNENormal"/>
        <w:numPr>
          <w:ilvl w:val="0"/>
          <w:numId w:val="58"/>
        </w:numPr>
      </w:pPr>
      <w:r w:rsidRPr="00551EFD">
        <w:t xml:space="preserve">Was Commonwealth </w:t>
      </w:r>
      <w:r w:rsidR="00A45935">
        <w:t>water for the environment</w:t>
      </w:r>
      <w:r w:rsidRPr="00551EFD">
        <w:t xml:space="preserve"> delivered to a representative suite of</w:t>
      </w:r>
      <w:r>
        <w:t xml:space="preserve"> </w:t>
      </w:r>
      <w:r w:rsidRPr="00551EFD">
        <w:t>ecosystem types?</w:t>
      </w:r>
    </w:p>
    <w:p w14:paraId="15DDCA8C" w14:textId="77777777" w:rsidR="008868DD" w:rsidRPr="00331D84" w:rsidRDefault="008868DD" w:rsidP="006E23D9">
      <w:pPr>
        <w:pStyle w:val="UNENormal"/>
        <w:spacing w:before="240"/>
        <w:rPr>
          <w:b/>
        </w:rPr>
      </w:pPr>
      <w:r w:rsidRPr="00331D84">
        <w:rPr>
          <w:b/>
        </w:rPr>
        <w:t>Approach to evaluation</w:t>
      </w:r>
    </w:p>
    <w:p w14:paraId="7B6A16D6" w14:textId="00D2DEC4" w:rsidR="008C4A60" w:rsidRDefault="008C4A60" w:rsidP="00331D84">
      <w:pPr>
        <w:pStyle w:val="UNENormal"/>
      </w:pPr>
      <w:r>
        <w:t xml:space="preserve">This indicator will be evaluated as per the LTIM </w:t>
      </w:r>
      <w:r w:rsidR="00A45935">
        <w:t>Pro</w:t>
      </w:r>
      <w:r w:rsidR="006E23D9">
        <w:t>ject</w:t>
      </w:r>
      <w:r w:rsidR="00A45935">
        <w:t xml:space="preserve"> </w:t>
      </w:r>
      <w:r>
        <w:t>Standard Protocol: Section 2 Ecosystem Type (Hale et al. 2014). Existing high</w:t>
      </w:r>
      <w:r w:rsidR="0004386B">
        <w:t>-</w:t>
      </w:r>
      <w:r>
        <w:t>resolution imagery (</w:t>
      </w:r>
      <w:r w:rsidR="00FC5CF2">
        <w:t>e</w:t>
      </w:r>
      <w:r w:rsidR="00125408">
        <w:t>.</w:t>
      </w:r>
      <w:r w:rsidR="00FC5CF2">
        <w:t>g</w:t>
      </w:r>
      <w:r w:rsidR="00125408">
        <w:t>.,</w:t>
      </w:r>
      <w:r w:rsidR="00FC5CF2">
        <w:t xml:space="preserve"> </w:t>
      </w:r>
      <w:r>
        <w:t xml:space="preserve">ADS40), Lidar DEM and fine-scale vegetation mapping will be used as key datasets to help define site polygons. </w:t>
      </w:r>
    </w:p>
    <w:p w14:paraId="2FFAF9D8" w14:textId="77777777" w:rsidR="008C4A60" w:rsidRPr="004C7D40" w:rsidRDefault="008C4A60" w:rsidP="00331D84">
      <w:pPr>
        <w:pStyle w:val="UNENormal"/>
      </w:pPr>
      <w:r w:rsidRPr="004C7D40">
        <w:t>All data provided for this indicator must conform to the data structure defined in the LTIM Data Standard (Brooks &amp; Wealands 2014).</w:t>
      </w:r>
    </w:p>
    <w:p w14:paraId="161EDD07" w14:textId="77777777" w:rsidR="008868DD" w:rsidRPr="00331D84" w:rsidRDefault="008868DD" w:rsidP="006E23D9">
      <w:pPr>
        <w:pStyle w:val="UNENormal"/>
        <w:spacing w:before="240"/>
        <w:rPr>
          <w:b/>
        </w:rPr>
      </w:pPr>
      <w:r w:rsidRPr="00331D84">
        <w:rPr>
          <w:b/>
        </w:rPr>
        <w:t>Statistical analyses</w:t>
      </w:r>
    </w:p>
    <w:p w14:paraId="0F00EE77" w14:textId="5B17683D" w:rsidR="008C4A60" w:rsidRDefault="008C4A60" w:rsidP="00331D84">
      <w:pPr>
        <w:pStyle w:val="UNENormal"/>
      </w:pPr>
      <w:r>
        <w:t>An aggregated list of ecosystem diversity will ensure adequate and representative suite of ecosystems in the Selected Area. The Hydrology (</w:t>
      </w:r>
      <w:r w:rsidR="007623B1">
        <w:t>Floodplain</w:t>
      </w:r>
      <w:r>
        <w:t xml:space="preserve">) method reports </w:t>
      </w:r>
      <w:r w:rsidR="00BC3889">
        <w:t>the area (</w:t>
      </w:r>
      <w:r>
        <w:t>m</w:t>
      </w:r>
      <w:r w:rsidRPr="003734F0">
        <w:rPr>
          <w:vertAlign w:val="superscript"/>
        </w:rPr>
        <w:t>2</w:t>
      </w:r>
      <w:r w:rsidR="00BC3889">
        <w:t xml:space="preserve">) </w:t>
      </w:r>
      <w:r>
        <w:t xml:space="preserve">ANAE typology and vegetation community inundated from Commonwealth </w:t>
      </w:r>
      <w:r w:rsidR="00A45935">
        <w:t>water for the environment</w:t>
      </w:r>
      <w:r>
        <w:t xml:space="preserve">. The indicator will document the </w:t>
      </w:r>
      <w:r w:rsidR="00BC3889">
        <w:t xml:space="preserve">area </w:t>
      </w:r>
      <w:r>
        <w:t>of inundated ANAE and vegetation hydrology and will facilitate the scaling of potential Food Webs (</w:t>
      </w:r>
      <w:r w:rsidR="0085362B">
        <w:t xml:space="preserve">Water Quality, </w:t>
      </w:r>
      <w:r w:rsidR="00125408">
        <w:t xml:space="preserve">Metabolism, </w:t>
      </w:r>
      <w:r w:rsidR="0085362B" w:rsidRPr="00AF32D0">
        <w:rPr>
          <w:rFonts w:cstheme="minorHAnsi"/>
          <w:lang w:eastAsia="en-AU"/>
        </w:rPr>
        <w:t>Microinvertebrates</w:t>
      </w:r>
      <w:r w:rsidR="00331D84">
        <w:t xml:space="preserve"> and</w:t>
      </w:r>
      <w:r w:rsidR="0085362B">
        <w:t xml:space="preserve"> Macroinvertebrates</w:t>
      </w:r>
      <w:r>
        <w:t>),</w:t>
      </w:r>
      <w:r w:rsidR="007623B1">
        <w:t xml:space="preserve"> and</w:t>
      </w:r>
      <w:r>
        <w:t xml:space="preserve"> Vegetation Diversity.</w:t>
      </w:r>
    </w:p>
    <w:p w14:paraId="391219CE" w14:textId="77777777" w:rsidR="008868DD" w:rsidRDefault="008868DD" w:rsidP="00331D84">
      <w:pPr>
        <w:pStyle w:val="UNENormal"/>
      </w:pPr>
    </w:p>
    <w:p w14:paraId="507AB163" w14:textId="15D3810E" w:rsidR="006E23D9" w:rsidRDefault="006E23D9">
      <w:pPr>
        <w:rPr>
          <w:rFonts w:ascii="Leelawadee UI" w:hAnsi="Leelawadee UI" w:cs="Leelawadee UI"/>
          <w:sz w:val="20"/>
          <w:szCs w:val="20"/>
        </w:rPr>
      </w:pPr>
      <w:r>
        <w:br w:type="page"/>
      </w:r>
    </w:p>
    <w:p w14:paraId="79420C16" w14:textId="6CF6F443" w:rsidR="00D054E1" w:rsidRDefault="00D054E1" w:rsidP="009F23A4">
      <w:pPr>
        <w:pStyle w:val="UNEHead2"/>
      </w:pPr>
      <w:bookmarkStart w:id="130" w:name="_Toc12793004"/>
      <w:bookmarkStart w:id="131" w:name="_Toc13650651"/>
      <w:r>
        <w:t>Fish (</w:t>
      </w:r>
      <w:r w:rsidR="007623B1">
        <w:t>Channel</w:t>
      </w:r>
      <w:r>
        <w:t>)</w:t>
      </w:r>
      <w:bookmarkEnd w:id="130"/>
      <w:bookmarkEnd w:id="131"/>
    </w:p>
    <w:p w14:paraId="75D6977C" w14:textId="77777777" w:rsidR="00D054E1" w:rsidRDefault="00D054E1" w:rsidP="00331D84">
      <w:pPr>
        <w:pStyle w:val="UNEHead3"/>
      </w:pPr>
      <w:bookmarkStart w:id="132" w:name="_Toc12793005"/>
      <w:bookmarkStart w:id="133" w:name="_Toc13650652"/>
      <w:r>
        <w:t>Monitoring</w:t>
      </w:r>
      <w:bookmarkEnd w:id="132"/>
      <w:bookmarkEnd w:id="133"/>
    </w:p>
    <w:p w14:paraId="37307B97" w14:textId="31CA700D" w:rsidR="00AA5CB4" w:rsidRDefault="00AA5CB4" w:rsidP="00331D84">
      <w:pPr>
        <w:pStyle w:val="UNENormal"/>
      </w:pPr>
      <w:r>
        <w:t>Both s</w:t>
      </w:r>
      <w:r w:rsidRPr="00AC39A0">
        <w:t xml:space="preserve">mall </w:t>
      </w:r>
      <w:r>
        <w:t xml:space="preserve">and large </w:t>
      </w:r>
      <w:r w:rsidRPr="00AC39A0">
        <w:t xml:space="preserve">bodied fish will be </w:t>
      </w:r>
      <w:r>
        <w:t>assessed</w:t>
      </w:r>
      <w:r w:rsidRPr="00AC39A0">
        <w:t xml:space="preserve"> </w:t>
      </w:r>
      <w:r w:rsidRPr="00AC39A0">
        <w:rPr>
          <w:lang w:eastAsia="en-AU"/>
        </w:rPr>
        <w:t xml:space="preserve">using Sustainable Rivers Audit (SRA) protocols (Davies et al. 2010). Fish will be sampled using a combination of boat electrofishing (12 x 90 second shots) </w:t>
      </w:r>
      <w:r>
        <w:rPr>
          <w:lang w:eastAsia="en-AU"/>
        </w:rPr>
        <w:t>un-</w:t>
      </w:r>
      <w:r w:rsidRPr="00AC39A0">
        <w:rPr>
          <w:lang w:eastAsia="en-AU"/>
        </w:rPr>
        <w:t>baited bait traps</w:t>
      </w:r>
      <w:r>
        <w:rPr>
          <w:lang w:eastAsia="en-AU"/>
        </w:rPr>
        <w:t xml:space="preserve"> and Fyke nets</w:t>
      </w:r>
      <w:r w:rsidRPr="00AC39A0">
        <w:rPr>
          <w:lang w:eastAsia="en-AU"/>
        </w:rPr>
        <w:t xml:space="preserve">. All fish will be identified, counted, measured and weighed (maximum of 50 individuals per species per electrofishing shot). </w:t>
      </w:r>
      <w:r>
        <w:t xml:space="preserve">The overall design for the Fish (Channel) indicator has been structured to provide Selected Area specific information. This indicator will be sampled in locations in </w:t>
      </w:r>
      <w:r w:rsidR="00F47596">
        <w:t>waterholes</w:t>
      </w:r>
      <w:r>
        <w:t xml:space="preserve"> behind structures in the Warrego River zone</w:t>
      </w:r>
      <w:r w:rsidR="00F47596">
        <w:t xml:space="preserve"> and</w:t>
      </w:r>
      <w:r>
        <w:t xml:space="preserve"> at the junction with the Darling </w:t>
      </w:r>
      <w:r w:rsidR="00880DAA">
        <w:t xml:space="preserve">River </w:t>
      </w:r>
      <w:r>
        <w:t>as these provide the most permanent refugia within this zone</w:t>
      </w:r>
      <w:r w:rsidR="00125408">
        <w:t xml:space="preserve">, and 5 sites in the Darling River </w:t>
      </w:r>
      <w:r w:rsidR="00880DAA">
        <w:t>zone</w:t>
      </w:r>
      <w:r w:rsidR="00125408">
        <w:t xml:space="preserve"> </w:t>
      </w:r>
      <w:r w:rsidR="00F47596">
        <w:t>of</w:t>
      </w:r>
      <w:r w:rsidR="00125408">
        <w:t xml:space="preserve"> the Selected Area</w:t>
      </w:r>
      <w:r>
        <w:t xml:space="preserve"> (</w:t>
      </w:r>
      <w:r w:rsidR="00B22631">
        <w:fldChar w:fldCharType="begin"/>
      </w:r>
      <w:r w:rsidR="00B22631">
        <w:instrText xml:space="preserve"> REF _Ref9906865 \h </w:instrText>
      </w:r>
      <w:r w:rsidR="00331D84">
        <w:instrText xml:space="preserve"> \* MERGEFORMAT </w:instrText>
      </w:r>
      <w:r w:rsidR="00B22631">
        <w:fldChar w:fldCharType="separate"/>
      </w:r>
      <w:r w:rsidR="00B22631">
        <w:t xml:space="preserve">Figure </w:t>
      </w:r>
      <w:r w:rsidR="00B22631">
        <w:rPr>
          <w:noProof/>
        </w:rPr>
        <w:t>4</w:t>
      </w:r>
      <w:r w:rsidR="00B22631">
        <w:noBreakHyphen/>
      </w:r>
      <w:r w:rsidR="00B22631">
        <w:rPr>
          <w:noProof/>
        </w:rPr>
        <w:t>1</w:t>
      </w:r>
      <w:r w:rsidR="00B22631">
        <w:fldChar w:fldCharType="end"/>
      </w:r>
      <w:r>
        <w:t>).</w:t>
      </w:r>
    </w:p>
    <w:p w14:paraId="308F47BB" w14:textId="121A8E95" w:rsidR="00AA5CB4" w:rsidRDefault="00925EC6" w:rsidP="00331D84">
      <w:pPr>
        <w:pStyle w:val="UNENormal"/>
      </w:pPr>
      <w:r>
        <w:t>DPI Fisheries</w:t>
      </w:r>
      <w:r w:rsidR="00AA5CB4">
        <w:t xml:space="preserve"> will be contracted to undertake Fish (Channel) monitoring in two events within the three-year </w:t>
      </w:r>
      <w:r w:rsidR="006E23D9">
        <w:t xml:space="preserve">Warrego-Darling </w:t>
      </w:r>
      <w:r w:rsidR="00AA5CB4">
        <w:t xml:space="preserve">MER </w:t>
      </w:r>
      <w:r w:rsidR="00A45935">
        <w:t>Pro</w:t>
      </w:r>
      <w:r w:rsidR="006E23D9">
        <w:t>ject</w:t>
      </w:r>
      <w:r w:rsidR="00AA5CB4">
        <w:t xml:space="preserve">. </w:t>
      </w:r>
      <w:r w:rsidR="00F05AB7">
        <w:t>Each event will comprise two samples (pre-</w:t>
      </w:r>
      <w:r w:rsidR="00125408">
        <w:t xml:space="preserve">event or existing condition </w:t>
      </w:r>
      <w:r w:rsidR="00F05AB7">
        <w:t>and post-event).</w:t>
      </w:r>
      <w:r w:rsidR="00125408">
        <w:t xml:space="preserve"> The </w:t>
      </w:r>
      <w:r w:rsidR="00D423C6">
        <w:t xml:space="preserve">current </w:t>
      </w:r>
      <w:r w:rsidR="00125408">
        <w:t>flow and inundation event in the Warrego (May 2019</w:t>
      </w:r>
      <w:r w:rsidR="006E23D9">
        <w:t xml:space="preserve"> onwards</w:t>
      </w:r>
      <w:r w:rsidR="00125408">
        <w:t xml:space="preserve">), will mean the initial survey </w:t>
      </w:r>
      <w:r w:rsidR="004B2C50">
        <w:t xml:space="preserve">may </w:t>
      </w:r>
      <w:r w:rsidR="00125408">
        <w:t>be undertaken as soon as possible in the 2019-20 water year and</w:t>
      </w:r>
      <w:r w:rsidR="00880DAA">
        <w:t xml:space="preserve"> will</w:t>
      </w:r>
      <w:r w:rsidR="00125408">
        <w:t xml:space="preserve"> represent the existing connected and inundated condition at that time. </w:t>
      </w:r>
    </w:p>
    <w:p w14:paraId="364FD50C" w14:textId="114D3D63" w:rsidR="00AF0226" w:rsidRDefault="00F05AB7" w:rsidP="00331D84">
      <w:pPr>
        <w:pStyle w:val="UNENormal"/>
        <w:rPr>
          <w:lang w:eastAsia="en-AU"/>
        </w:rPr>
      </w:pPr>
      <w:r>
        <w:rPr>
          <w:lang w:eastAsia="en-AU"/>
        </w:rPr>
        <w:t>The SOP for Fish (Channel) is provided in Appendix B.7.</w:t>
      </w:r>
    </w:p>
    <w:p w14:paraId="5B38C938" w14:textId="77777777" w:rsidR="00331D84" w:rsidRDefault="00331D84" w:rsidP="00331D84">
      <w:pPr>
        <w:pStyle w:val="UNENormal"/>
        <w:rPr>
          <w:lang w:eastAsia="en-AU"/>
        </w:rPr>
      </w:pPr>
    </w:p>
    <w:p w14:paraId="3D834897" w14:textId="77777777" w:rsidR="00D054E1" w:rsidRDefault="00D054E1" w:rsidP="0052482F">
      <w:pPr>
        <w:pStyle w:val="UNEHead3"/>
      </w:pPr>
      <w:bookmarkStart w:id="134" w:name="_Toc12793006"/>
      <w:bookmarkStart w:id="135" w:name="_Toc13650653"/>
      <w:r>
        <w:t>Evaluation</w:t>
      </w:r>
      <w:bookmarkEnd w:id="134"/>
      <w:bookmarkEnd w:id="135"/>
    </w:p>
    <w:p w14:paraId="69608765" w14:textId="77777777" w:rsidR="008868DD" w:rsidRPr="005A46EB" w:rsidRDefault="008868DD" w:rsidP="005A46EB">
      <w:pPr>
        <w:pStyle w:val="UNENormal"/>
        <w:rPr>
          <w:b/>
        </w:rPr>
      </w:pPr>
      <w:r w:rsidRPr="005A46EB">
        <w:rPr>
          <w:b/>
        </w:rPr>
        <w:t>Basin-scale and Selected Area evaluation questions</w:t>
      </w:r>
    </w:p>
    <w:p w14:paraId="32BC37AA" w14:textId="17D69C2E" w:rsidR="00AA5CB4" w:rsidRPr="00D85256" w:rsidRDefault="00AA5CB4" w:rsidP="005A46EB">
      <w:pPr>
        <w:pStyle w:val="UNENormal"/>
      </w:pPr>
      <w:r w:rsidRPr="00D85256">
        <w:t>Short-term (</w:t>
      </w:r>
      <w:r>
        <w:t>annual</w:t>
      </w:r>
      <w:r w:rsidRPr="00D85256">
        <w:t>) questions:</w:t>
      </w:r>
    </w:p>
    <w:p w14:paraId="79B03B56" w14:textId="131EB88F" w:rsidR="00AA5CB4" w:rsidRPr="005A46EB" w:rsidRDefault="00AA5CB4" w:rsidP="00DF2F68">
      <w:pPr>
        <w:pStyle w:val="UNENormal"/>
        <w:numPr>
          <w:ilvl w:val="0"/>
          <w:numId w:val="60"/>
        </w:numPr>
      </w:pPr>
      <w:r w:rsidRPr="005A46EB">
        <w:t xml:space="preserve">What did Commonwealth </w:t>
      </w:r>
      <w:r w:rsidR="00A45935" w:rsidRPr="005A46EB">
        <w:t>water for the environment</w:t>
      </w:r>
      <w:r w:rsidRPr="005A46EB">
        <w:t xml:space="preserve"> contribute to native fish community resilience?</w:t>
      </w:r>
    </w:p>
    <w:p w14:paraId="78E1567D" w14:textId="1C9AF070" w:rsidR="00AA5CB4" w:rsidRPr="005A46EB" w:rsidRDefault="00AA5CB4" w:rsidP="00DF2F68">
      <w:pPr>
        <w:pStyle w:val="UNENormal"/>
        <w:numPr>
          <w:ilvl w:val="0"/>
          <w:numId w:val="60"/>
        </w:numPr>
      </w:pPr>
      <w:r w:rsidRPr="005A46EB">
        <w:t xml:space="preserve">What did Commonwealth </w:t>
      </w:r>
      <w:r w:rsidR="00A45935" w:rsidRPr="005A46EB">
        <w:t>water for the environment</w:t>
      </w:r>
      <w:r w:rsidRPr="005A46EB">
        <w:t xml:space="preserve"> contribute to native fish survival?</w:t>
      </w:r>
    </w:p>
    <w:p w14:paraId="77BFEA2D" w14:textId="6BE85C7F" w:rsidR="00AA5CB4" w:rsidRPr="003E1B56" w:rsidRDefault="00AA5CB4" w:rsidP="005A46EB">
      <w:pPr>
        <w:pStyle w:val="UNENormal"/>
      </w:pPr>
      <w:r w:rsidRPr="003E1B56">
        <w:t>Long-term question</w:t>
      </w:r>
      <w:r>
        <w:t>s</w:t>
      </w:r>
      <w:r w:rsidRPr="003E1B56">
        <w:t>:</w:t>
      </w:r>
    </w:p>
    <w:p w14:paraId="1887A86D" w14:textId="732582E5" w:rsidR="00AA5CB4" w:rsidRPr="005A46EB" w:rsidRDefault="00AA5CB4" w:rsidP="00DF2F68">
      <w:pPr>
        <w:pStyle w:val="UNENormal"/>
        <w:numPr>
          <w:ilvl w:val="0"/>
          <w:numId w:val="59"/>
        </w:numPr>
      </w:pPr>
      <w:r w:rsidRPr="005A46EB">
        <w:t xml:space="preserve">What did Commonwealth </w:t>
      </w:r>
      <w:r w:rsidR="00A45935" w:rsidRPr="005A46EB">
        <w:t xml:space="preserve">water for the environment </w:t>
      </w:r>
      <w:r w:rsidRPr="005A46EB">
        <w:t>contribute to native fish populations?</w:t>
      </w:r>
    </w:p>
    <w:p w14:paraId="598CBEED" w14:textId="7D2E2BCF" w:rsidR="00AA5CB4" w:rsidRPr="005A46EB" w:rsidRDefault="00AA5CB4" w:rsidP="00DF2F68">
      <w:pPr>
        <w:pStyle w:val="UNENormal"/>
        <w:numPr>
          <w:ilvl w:val="0"/>
          <w:numId w:val="59"/>
        </w:numPr>
      </w:pPr>
      <w:r w:rsidRPr="005A46EB">
        <w:t xml:space="preserve">What did Commonwealth </w:t>
      </w:r>
      <w:r w:rsidR="00A45935" w:rsidRPr="005A46EB">
        <w:t xml:space="preserve">water for the environment </w:t>
      </w:r>
      <w:r w:rsidRPr="005A46EB">
        <w:t>contribute to native fish diversity?</w:t>
      </w:r>
    </w:p>
    <w:p w14:paraId="577043D3" w14:textId="64915CBA" w:rsidR="008868DD" w:rsidRPr="005A46EB" w:rsidRDefault="008868DD" w:rsidP="006E23D9">
      <w:pPr>
        <w:pStyle w:val="UNENormal"/>
        <w:spacing w:before="240"/>
        <w:rPr>
          <w:b/>
        </w:rPr>
      </w:pPr>
      <w:r w:rsidRPr="005A46EB">
        <w:rPr>
          <w:b/>
        </w:rPr>
        <w:t>Approach to evaluation</w:t>
      </w:r>
    </w:p>
    <w:p w14:paraId="4D40398B" w14:textId="41AD17F2" w:rsidR="003F3127" w:rsidRDefault="003F3127" w:rsidP="005A46EB">
      <w:pPr>
        <w:pStyle w:val="UNENormal"/>
      </w:pPr>
      <w:r>
        <w:t xml:space="preserve">This indicator links to </w:t>
      </w:r>
      <w:r w:rsidR="00AA5CB4">
        <w:t>Hydrology (River and Channel) and Food Webs (Water Quality</w:t>
      </w:r>
      <w:r w:rsidR="00125408">
        <w:t xml:space="preserve">, Metabolism, Microinvertebrates </w:t>
      </w:r>
      <w:r w:rsidR="00AA5CB4">
        <w:t>and M</w:t>
      </w:r>
      <w:r w:rsidR="00125408">
        <w:t>a</w:t>
      </w:r>
      <w:r w:rsidR="00AA5CB4">
        <w:t>croinvertebrates) indicators.</w:t>
      </w:r>
    </w:p>
    <w:p w14:paraId="1ABE3A6C" w14:textId="0530D3FD" w:rsidR="008868DD" w:rsidRPr="005A46EB" w:rsidRDefault="008868DD" w:rsidP="006E23D9">
      <w:pPr>
        <w:pStyle w:val="UNENormal"/>
        <w:spacing w:before="240"/>
        <w:rPr>
          <w:b/>
        </w:rPr>
      </w:pPr>
      <w:r w:rsidRPr="005A46EB">
        <w:rPr>
          <w:b/>
        </w:rPr>
        <w:t>Statistical analyses</w:t>
      </w:r>
    </w:p>
    <w:p w14:paraId="2925B0B8" w14:textId="53C38CFB" w:rsidR="00A45935" w:rsidRDefault="00AA5CB4" w:rsidP="005A46EB">
      <w:pPr>
        <w:pStyle w:val="UNENormal"/>
        <w:rPr>
          <w:rFonts w:cs="Arial"/>
          <w:color w:val="000000"/>
          <w:lang w:eastAsia="en-AU"/>
        </w:rPr>
      </w:pPr>
      <w:r>
        <w:t xml:space="preserve">Analyses </w:t>
      </w:r>
      <w:r w:rsidR="00AC1B8F">
        <w:t>based on a</w:t>
      </w:r>
      <w:r>
        <w:t xml:space="preserve">ggregation will be applied at the Selected Area scale for taxonomic diversity and richness. Additionally, </w:t>
      </w:r>
      <w:r w:rsidRPr="001030B9">
        <w:rPr>
          <w:rFonts w:cs="Arial"/>
          <w:color w:val="000000"/>
          <w:lang w:eastAsia="en-AU"/>
        </w:rPr>
        <w:t>fish</w:t>
      </w:r>
      <w:r w:rsidRPr="00001BF1">
        <w:rPr>
          <w:rFonts w:cs="Arial"/>
          <w:color w:val="000000"/>
          <w:lang w:eastAsia="en-AU"/>
        </w:rPr>
        <w:t xml:space="preserve"> community data will be summarised </w:t>
      </w:r>
      <w:r>
        <w:rPr>
          <w:rFonts w:cs="Arial"/>
          <w:color w:val="000000"/>
          <w:lang w:eastAsia="en-AU"/>
        </w:rPr>
        <w:t>using the</w:t>
      </w:r>
      <w:r w:rsidRPr="00001BF1">
        <w:rPr>
          <w:rFonts w:cs="Arial"/>
          <w:color w:val="000000"/>
          <w:lang w:eastAsia="en-AU"/>
        </w:rPr>
        <w:t xml:space="preserve"> three main SRA Indicators</w:t>
      </w:r>
      <w:r w:rsidR="005A46EB">
        <w:rPr>
          <w:rFonts w:cs="Arial"/>
          <w:color w:val="000000"/>
          <w:lang w:eastAsia="en-AU"/>
        </w:rPr>
        <w:t>:</w:t>
      </w:r>
    </w:p>
    <w:p w14:paraId="39A647D0" w14:textId="510EF912" w:rsidR="00A45935" w:rsidRDefault="00AA5CB4" w:rsidP="00DF2F68">
      <w:pPr>
        <w:pStyle w:val="UNENormal"/>
        <w:numPr>
          <w:ilvl w:val="0"/>
          <w:numId w:val="127"/>
        </w:numPr>
        <w:ind w:left="709" w:hanging="283"/>
        <w:rPr>
          <w:rFonts w:cs="Arial"/>
          <w:color w:val="000000"/>
          <w:lang w:eastAsia="en-AU"/>
        </w:rPr>
      </w:pPr>
      <w:r>
        <w:rPr>
          <w:rFonts w:cs="Arial"/>
          <w:color w:val="000000"/>
          <w:lang w:eastAsia="en-AU"/>
        </w:rPr>
        <w:t>“Expectedness” (</w:t>
      </w:r>
      <w:r w:rsidRPr="00001BF1">
        <w:rPr>
          <w:rFonts w:cs="Arial"/>
          <w:color w:val="000000"/>
          <w:lang w:eastAsia="en-AU"/>
        </w:rPr>
        <w:t xml:space="preserve">a comparison of </w:t>
      </w:r>
      <w:r>
        <w:rPr>
          <w:rFonts w:cs="Arial"/>
          <w:color w:val="000000"/>
          <w:lang w:eastAsia="en-AU"/>
        </w:rPr>
        <w:t xml:space="preserve">the </w:t>
      </w:r>
      <w:r w:rsidRPr="00001BF1">
        <w:rPr>
          <w:rFonts w:cs="Arial"/>
          <w:color w:val="000000"/>
          <w:lang w:eastAsia="en-AU"/>
        </w:rPr>
        <w:t>existing catch composition</w:t>
      </w:r>
      <w:r>
        <w:rPr>
          <w:rFonts w:cs="Arial"/>
          <w:color w:val="000000"/>
          <w:lang w:eastAsia="en-AU"/>
        </w:rPr>
        <w:t xml:space="preserve"> </w:t>
      </w:r>
      <w:r w:rsidRPr="00001BF1">
        <w:rPr>
          <w:rFonts w:cs="Arial"/>
          <w:color w:val="000000"/>
          <w:lang w:eastAsia="en-AU"/>
        </w:rPr>
        <w:t xml:space="preserve">with </w:t>
      </w:r>
      <w:r>
        <w:rPr>
          <w:rFonts w:cs="Arial"/>
          <w:color w:val="000000"/>
          <w:lang w:eastAsia="en-AU"/>
        </w:rPr>
        <w:t xml:space="preserve">that of </w:t>
      </w:r>
      <w:r w:rsidRPr="00001BF1">
        <w:rPr>
          <w:rFonts w:cs="Arial"/>
          <w:color w:val="000000"/>
          <w:lang w:eastAsia="en-AU"/>
        </w:rPr>
        <w:t xml:space="preserve">historical fish distributions), </w:t>
      </w:r>
    </w:p>
    <w:p w14:paraId="7E94F655" w14:textId="2869E5E5" w:rsidR="00A45935" w:rsidRDefault="00AA5CB4" w:rsidP="00DF2F68">
      <w:pPr>
        <w:pStyle w:val="UNENormal"/>
        <w:numPr>
          <w:ilvl w:val="0"/>
          <w:numId w:val="127"/>
        </w:numPr>
        <w:ind w:left="709" w:hanging="283"/>
        <w:rPr>
          <w:rFonts w:cs="Arial"/>
          <w:color w:val="000000"/>
          <w:lang w:eastAsia="en-AU"/>
        </w:rPr>
      </w:pPr>
      <w:r>
        <w:rPr>
          <w:rFonts w:cs="Arial"/>
          <w:color w:val="000000"/>
          <w:lang w:eastAsia="en-AU"/>
        </w:rPr>
        <w:t>“</w:t>
      </w:r>
      <w:r w:rsidRPr="00001BF1">
        <w:rPr>
          <w:rFonts w:cs="Arial"/>
          <w:color w:val="000000"/>
          <w:lang w:eastAsia="en-AU"/>
        </w:rPr>
        <w:t>Nativeness</w:t>
      </w:r>
      <w:r>
        <w:rPr>
          <w:rFonts w:cs="Arial"/>
          <w:color w:val="000000"/>
          <w:lang w:eastAsia="en-AU"/>
        </w:rPr>
        <w:t>”</w:t>
      </w:r>
      <w:r w:rsidRPr="00001BF1">
        <w:rPr>
          <w:rFonts w:cs="Arial"/>
          <w:color w:val="000000"/>
          <w:lang w:eastAsia="en-AU"/>
        </w:rPr>
        <w:t xml:space="preserve"> </w:t>
      </w:r>
      <w:r w:rsidRPr="00895B23">
        <w:rPr>
          <w:rFonts w:cs="Arial"/>
          <w:color w:val="000000"/>
          <w:lang w:eastAsia="en-AU"/>
        </w:rPr>
        <w:t>(</w:t>
      </w:r>
      <w:r w:rsidRPr="00895B23">
        <w:t>the proportion of native versus alien fishes</w:t>
      </w:r>
      <w:r w:rsidRPr="00895B23">
        <w:rPr>
          <w:rFonts w:cs="Arial"/>
          <w:color w:val="000000"/>
          <w:lang w:eastAsia="en-AU"/>
        </w:rPr>
        <w:t>)</w:t>
      </w:r>
      <w:r w:rsidRPr="00001BF1">
        <w:rPr>
          <w:rFonts w:cs="Arial"/>
          <w:color w:val="000000"/>
          <w:lang w:eastAsia="en-AU"/>
        </w:rPr>
        <w:t xml:space="preserve">, </w:t>
      </w:r>
      <w:r>
        <w:rPr>
          <w:rFonts w:cs="Arial"/>
          <w:color w:val="000000"/>
          <w:lang w:eastAsia="en-AU"/>
        </w:rPr>
        <w:t xml:space="preserve">and </w:t>
      </w:r>
    </w:p>
    <w:p w14:paraId="2B9D8B4B" w14:textId="3CC33CC9" w:rsidR="00A45935" w:rsidRDefault="00AA5CB4" w:rsidP="00DF2F68">
      <w:pPr>
        <w:pStyle w:val="UNENormal"/>
        <w:numPr>
          <w:ilvl w:val="0"/>
          <w:numId w:val="127"/>
        </w:numPr>
        <w:ind w:left="709" w:hanging="283"/>
        <w:rPr>
          <w:rFonts w:cs="Arial"/>
          <w:color w:val="000000"/>
          <w:lang w:eastAsia="en-AU"/>
        </w:rPr>
      </w:pPr>
      <w:r>
        <w:rPr>
          <w:rFonts w:cs="Arial"/>
          <w:color w:val="000000"/>
          <w:lang w:eastAsia="en-AU"/>
        </w:rPr>
        <w:t>“</w:t>
      </w:r>
      <w:r w:rsidRPr="00001BF1">
        <w:rPr>
          <w:rFonts w:cs="Arial"/>
          <w:color w:val="000000"/>
          <w:lang w:eastAsia="en-AU"/>
        </w:rPr>
        <w:t>Recruitment</w:t>
      </w:r>
      <w:r>
        <w:rPr>
          <w:rFonts w:cs="Arial"/>
          <w:color w:val="000000"/>
          <w:lang w:eastAsia="en-AU"/>
        </w:rPr>
        <w:t>”</w:t>
      </w:r>
      <w:r w:rsidRPr="00001BF1">
        <w:rPr>
          <w:rFonts w:cs="Arial"/>
          <w:color w:val="000000"/>
          <w:lang w:eastAsia="en-AU"/>
        </w:rPr>
        <w:t xml:space="preserve"> (</w:t>
      </w:r>
      <w:r w:rsidRPr="00895B23">
        <w:t>the recent reproductive activity of the native fish community</w:t>
      </w:r>
      <w:r w:rsidRPr="00895B23">
        <w:rPr>
          <w:rFonts w:cs="Arial"/>
          <w:color w:val="000000"/>
          <w:lang w:eastAsia="en-AU"/>
        </w:rPr>
        <w:t>).</w:t>
      </w:r>
      <w:r>
        <w:rPr>
          <w:rFonts w:cs="Arial"/>
          <w:color w:val="000000"/>
          <w:lang w:eastAsia="en-AU"/>
        </w:rPr>
        <w:t xml:space="preserve"> </w:t>
      </w:r>
    </w:p>
    <w:p w14:paraId="677A6843" w14:textId="5F00DDDC" w:rsidR="00F05AB7" w:rsidRPr="005A46EB" w:rsidRDefault="00AA5CB4" w:rsidP="005A46EB">
      <w:pPr>
        <w:pStyle w:val="UNENormal"/>
      </w:pPr>
      <w:r>
        <w:t>Quantitative analyses will then be applied at the Selected Area scale</w:t>
      </w:r>
      <w:r w:rsidR="00AC1B8F">
        <w:t xml:space="preserve"> based on annual watering and an </w:t>
      </w:r>
      <w:r>
        <w:t xml:space="preserve">historical ‘reference’ condition represented by a pre-European fish assemblage (developed by </w:t>
      </w:r>
      <w:r w:rsidR="00E30E8C">
        <w:t>NSW DPI Fisheries</w:t>
      </w:r>
      <w:r>
        <w:t xml:space="preserve">). Multi-year analyses will be quantitatively analysed based on year-on-year repeat application of annual models outlined in the Selected Area </w:t>
      </w:r>
      <w:r w:rsidR="00F05AB7">
        <w:t>conceptual model</w:t>
      </w:r>
      <w:r>
        <w:t xml:space="preserve">, and a time-lagged trajectory to a pre-defined condition. Uncertainty propagation within and among years will be possible to quantify based on annual comparisons of sites receiving Commonwealth </w:t>
      </w:r>
      <w:r w:rsidR="00925EC6" w:rsidRPr="005A46EB">
        <w:t>water for the environment</w:t>
      </w:r>
      <w:r w:rsidRPr="005A46EB">
        <w:t xml:space="preserve"> compared with those sites not watered. </w:t>
      </w:r>
    </w:p>
    <w:p w14:paraId="490E240A" w14:textId="77777777" w:rsidR="00B042A7" w:rsidRDefault="00B042A7" w:rsidP="005A46EB">
      <w:pPr>
        <w:pStyle w:val="UNENormal"/>
      </w:pPr>
      <w:r w:rsidRPr="002D5B44">
        <w:t>S</w:t>
      </w:r>
      <w:r>
        <w:t>h</w:t>
      </w:r>
      <w:r w:rsidRPr="002D5B44">
        <w:t>ort-term (</w:t>
      </w:r>
      <w:r>
        <w:t>a</w:t>
      </w:r>
      <w:r w:rsidRPr="002D5B44">
        <w:t>nnual) responses</w:t>
      </w:r>
      <w:r>
        <w:t>:</w:t>
      </w:r>
    </w:p>
    <w:p w14:paraId="3E896335" w14:textId="77777777" w:rsidR="00B042A7" w:rsidRDefault="00B042A7" w:rsidP="00DF2F68">
      <w:pPr>
        <w:pStyle w:val="UNENormal"/>
        <w:numPr>
          <w:ilvl w:val="0"/>
          <w:numId w:val="128"/>
        </w:numPr>
      </w:pPr>
      <w:r>
        <w:t>Univariate analysis (e.g. ANOVA - main effect - sampling time) for all taxa, each target taxa, each life history guild, taxa reference richness/diversity.</w:t>
      </w:r>
    </w:p>
    <w:p w14:paraId="37AFBE59" w14:textId="77777777" w:rsidR="00B042A7" w:rsidRDefault="00B042A7" w:rsidP="00DF2F68">
      <w:pPr>
        <w:pStyle w:val="UNENormal"/>
        <w:numPr>
          <w:ilvl w:val="0"/>
          <w:numId w:val="128"/>
        </w:numPr>
      </w:pPr>
      <w:r>
        <w:t xml:space="preserve">Diversity-abundance - multivariate analysis (e.g. Permanova, MDS, PCA - factors – sampling time, target taxa, life history guilds, native/exotic, taxa reference composition). </w:t>
      </w:r>
    </w:p>
    <w:p w14:paraId="6C262ADB" w14:textId="21EE6F13" w:rsidR="00B042A7" w:rsidRDefault="00B042A7" w:rsidP="005A46EB">
      <w:pPr>
        <w:pStyle w:val="UNENormal"/>
      </w:pPr>
      <w:r>
        <w:t>Long</w:t>
      </w:r>
      <w:r w:rsidRPr="002D5B44">
        <w:t>-term responses</w:t>
      </w:r>
      <w:r w:rsidR="009F23A4">
        <w:t>:</w:t>
      </w:r>
    </w:p>
    <w:p w14:paraId="0F46FB30" w14:textId="77777777" w:rsidR="00B042A7" w:rsidRDefault="00B042A7" w:rsidP="00DF2F68">
      <w:pPr>
        <w:pStyle w:val="UNENormal"/>
        <w:numPr>
          <w:ilvl w:val="0"/>
          <w:numId w:val="129"/>
        </w:numPr>
      </w:pPr>
      <w:r>
        <w:t>Univariate analysis (main effects – sampling time, years) for all taxa, each target taxa, each life history guild, taxa reference richness/diversity.</w:t>
      </w:r>
    </w:p>
    <w:p w14:paraId="0ECE6B70" w14:textId="5FF94C99" w:rsidR="003F3127" w:rsidRDefault="003F3127" w:rsidP="005A46EB">
      <w:pPr>
        <w:pStyle w:val="UNENormal"/>
      </w:pPr>
      <w:r>
        <w:br w:type="page"/>
      </w:r>
    </w:p>
    <w:p w14:paraId="21560979" w14:textId="0E39C557" w:rsidR="00D054E1" w:rsidRDefault="00D054E1" w:rsidP="009F23A4">
      <w:pPr>
        <w:pStyle w:val="UNEHead2"/>
      </w:pPr>
      <w:bookmarkStart w:id="136" w:name="_Toc12793007"/>
      <w:bookmarkStart w:id="137" w:name="_Toc13650654"/>
      <w:r>
        <w:t>Vegetation Diversity</w:t>
      </w:r>
      <w:bookmarkEnd w:id="136"/>
      <w:bookmarkEnd w:id="137"/>
    </w:p>
    <w:p w14:paraId="7CB6345B" w14:textId="77777777" w:rsidR="00D054E1" w:rsidRDefault="00D054E1" w:rsidP="005A46EB">
      <w:pPr>
        <w:pStyle w:val="UNEHead3"/>
      </w:pPr>
      <w:bookmarkStart w:id="138" w:name="_Toc12793008"/>
      <w:bookmarkStart w:id="139" w:name="_Toc13650655"/>
      <w:r>
        <w:t>Monitoring</w:t>
      </w:r>
      <w:bookmarkEnd w:id="138"/>
      <w:bookmarkEnd w:id="139"/>
    </w:p>
    <w:p w14:paraId="7503793F" w14:textId="33D52CA6" w:rsidR="00D054E1" w:rsidRDefault="003D0DFC" w:rsidP="005A46EB">
      <w:pPr>
        <w:pStyle w:val="UNENormal"/>
      </w:pPr>
      <w:r>
        <w:t xml:space="preserve">Vegetation surveys focus on vegetation diversity responses to inundation </w:t>
      </w:r>
      <w:r w:rsidR="00EC4BFA">
        <w:t xml:space="preserve">and </w:t>
      </w:r>
      <w:r>
        <w:t xml:space="preserve">will be conducted twice annually: August-October and March-June. Vegetation diversity will be analysed in targeted wetland communities within the </w:t>
      </w:r>
      <w:r w:rsidR="00952F90">
        <w:t>Western Floodplain</w:t>
      </w:r>
      <w:r>
        <w:t xml:space="preserve"> </w:t>
      </w:r>
      <w:r w:rsidR="00952F90">
        <w:t xml:space="preserve">as these areas represent the sites most likely to </w:t>
      </w:r>
      <w:r w:rsidR="001910F0">
        <w:t>have communities</w:t>
      </w:r>
      <w:r w:rsidR="00952F90">
        <w:t xml:space="preserve"> influenced by Commonwealth </w:t>
      </w:r>
      <w:r w:rsidR="00925EC6">
        <w:t>water for the environment</w:t>
      </w:r>
      <w:r>
        <w:t xml:space="preserve"> (</w:t>
      </w:r>
      <w:r w:rsidR="00D3709E">
        <w:fldChar w:fldCharType="begin"/>
      </w:r>
      <w:r w:rsidR="00D3709E">
        <w:instrText xml:space="preserve"> REF _Ref9936416 </w:instrText>
      </w:r>
      <w:r w:rsidR="005A46EB">
        <w:instrText xml:space="preserve"> \* MERGEFORMAT </w:instrText>
      </w:r>
      <w:r w:rsidR="00D3709E">
        <w:fldChar w:fldCharType="separate"/>
      </w:r>
      <w:r w:rsidR="00CF68B0">
        <w:t xml:space="preserve">Figure </w:t>
      </w:r>
      <w:r w:rsidR="00CF68B0">
        <w:rPr>
          <w:noProof/>
        </w:rPr>
        <w:t>5</w:t>
      </w:r>
      <w:r w:rsidR="00CF68B0">
        <w:noBreakHyphen/>
      </w:r>
      <w:r w:rsidR="00CF68B0">
        <w:rPr>
          <w:noProof/>
        </w:rPr>
        <w:t>4</w:t>
      </w:r>
      <w:r w:rsidR="00D3709E">
        <w:rPr>
          <w:noProof/>
        </w:rPr>
        <w:fldChar w:fldCharType="end"/>
      </w:r>
      <w:r>
        <w:t xml:space="preserve">). </w:t>
      </w:r>
      <w:r w:rsidR="00952F90">
        <w:t xml:space="preserve">Site selection </w:t>
      </w:r>
      <w:r w:rsidR="0060722A">
        <w:t>is</w:t>
      </w:r>
      <w:r w:rsidR="00952F90">
        <w:t xml:space="preserve"> based on both wetland vegetation community and flooding frequency. </w:t>
      </w:r>
    </w:p>
    <w:p w14:paraId="7CE672F7" w14:textId="3AAE032F" w:rsidR="00952F90" w:rsidRDefault="00952F90" w:rsidP="005A46EB">
      <w:pPr>
        <w:pStyle w:val="UNENormal"/>
      </w:pPr>
      <w:r>
        <w:t>Surveys will target 8 monitoring sites that incorporate Coolibah - River Cooba - Lignum woodlands, Coolibah open woodlands, Lignum shrublands and Chenopod low open shrublands in the Western Floodplain. These sites have been established to directly target zones where environmental watering is likely to be delivered. At each site, three 20 x 20</w:t>
      </w:r>
      <w:r w:rsidR="00A01A99">
        <w:t xml:space="preserve"> </w:t>
      </w:r>
      <w:r>
        <w:t xml:space="preserve">m plots will be sampled. The 0.04 ha plot size is standard for surveying floristics (Sivertsen 2009) and is consistent with </w:t>
      </w:r>
      <w:r w:rsidR="00A01A99">
        <w:t xml:space="preserve">LTIM monitoring and </w:t>
      </w:r>
      <w:r w:rsidR="00EA2406">
        <w:t xml:space="preserve">other </w:t>
      </w:r>
      <w:r>
        <w:t>previous vegetation monitoring within the Selected Area (Gowans et al. 2012). At each site, measures of species abundance, structure, tree recruitment and site flooding will be measured. Projected foliage cover will be used to define cover (Hale et al.</w:t>
      </w:r>
      <w:r w:rsidR="00E30E8C">
        <w:t xml:space="preserve"> </w:t>
      </w:r>
      <w:r>
        <w:t>2014). Survey methods conform to with the Standard Methods as a Category II indicator (Hale et al. 2014).</w:t>
      </w:r>
    </w:p>
    <w:p w14:paraId="51752D57" w14:textId="69809E70" w:rsidR="007A69FC" w:rsidRPr="00E14E90" w:rsidRDefault="007A69FC" w:rsidP="005A46EB">
      <w:pPr>
        <w:pStyle w:val="UNENormal"/>
      </w:pPr>
      <w:r>
        <w:t>If resources permit, additional vegetation monitoring sites may be added to the monitoring program.</w:t>
      </w:r>
    </w:p>
    <w:p w14:paraId="002A7A11" w14:textId="775B40C5" w:rsidR="00952F90" w:rsidRDefault="00952F90" w:rsidP="005A46EB">
      <w:pPr>
        <w:pStyle w:val="UNENormal"/>
      </w:pPr>
      <w:r>
        <w:t>The SOP for Vegetation Diversity is provided in Appendix B.8.</w:t>
      </w:r>
    </w:p>
    <w:p w14:paraId="78F36451" w14:textId="77777777" w:rsidR="00952F90" w:rsidRDefault="00952F90" w:rsidP="005A46EB">
      <w:pPr>
        <w:pStyle w:val="UNENormal"/>
      </w:pPr>
    </w:p>
    <w:p w14:paraId="450C24AD" w14:textId="702836EE" w:rsidR="003D0DFC" w:rsidRDefault="00696119" w:rsidP="00952F90">
      <w:pPr>
        <w:spacing w:after="0"/>
        <w:jc w:val="center"/>
      </w:pPr>
      <w:r>
        <w:rPr>
          <w:noProof/>
          <w:lang w:eastAsia="en-AU"/>
        </w:rPr>
        <w:drawing>
          <wp:inline distT="0" distB="0" distL="0" distR="0" wp14:anchorId="51D02DEA" wp14:editId="3A7E41C0">
            <wp:extent cx="5842000" cy="4134485"/>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11FBA92C" w14:textId="20C28FA2" w:rsidR="003D0DFC" w:rsidRDefault="00952F90" w:rsidP="00952F90">
      <w:pPr>
        <w:pStyle w:val="Caption"/>
      </w:pPr>
      <w:bookmarkStart w:id="140" w:name="_Ref9936416"/>
      <w:bookmarkStart w:id="141" w:name="_Toc10193462"/>
      <w:r>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5</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4</w:t>
      </w:r>
      <w:r w:rsidR="008740F3">
        <w:rPr>
          <w:noProof/>
        </w:rPr>
        <w:fldChar w:fldCharType="end"/>
      </w:r>
      <w:bookmarkEnd w:id="140"/>
      <w:r>
        <w:t xml:space="preserve"> </w:t>
      </w:r>
      <w:r w:rsidRPr="00EB59F9">
        <w:t>Survey sites for vegetation diversity in the Warrego-Darling Selected Area</w:t>
      </w:r>
      <w:r>
        <w:t>.</w:t>
      </w:r>
      <w:bookmarkEnd w:id="141"/>
    </w:p>
    <w:p w14:paraId="214F5F33" w14:textId="77777777" w:rsidR="00D054E1" w:rsidRDefault="00D054E1" w:rsidP="0052482F">
      <w:pPr>
        <w:pStyle w:val="UNEHead3"/>
      </w:pPr>
      <w:bookmarkStart w:id="142" w:name="_Toc12793009"/>
      <w:bookmarkStart w:id="143" w:name="_Toc13650656"/>
      <w:r>
        <w:t>Evaluation</w:t>
      </w:r>
      <w:bookmarkEnd w:id="142"/>
      <w:bookmarkEnd w:id="143"/>
    </w:p>
    <w:p w14:paraId="45186C02" w14:textId="554DCEB1" w:rsidR="008868DD" w:rsidRPr="005A46EB" w:rsidRDefault="008868DD" w:rsidP="005A46EB">
      <w:pPr>
        <w:pStyle w:val="UNENormal"/>
        <w:rPr>
          <w:b/>
        </w:rPr>
      </w:pPr>
      <w:r w:rsidRPr="005A46EB">
        <w:rPr>
          <w:b/>
        </w:rPr>
        <w:t>Selected Area evaluation questions</w:t>
      </w:r>
    </w:p>
    <w:p w14:paraId="060B023C" w14:textId="77777777" w:rsidR="003D0DFC" w:rsidRPr="009D0A4E" w:rsidRDefault="003D0DFC" w:rsidP="005A46EB">
      <w:pPr>
        <w:pStyle w:val="UNENormal"/>
      </w:pPr>
      <w:r w:rsidRPr="009D0A4E">
        <w:t>Short-term (</w:t>
      </w:r>
      <w:r>
        <w:t>annual)</w:t>
      </w:r>
      <w:r w:rsidRPr="009D0A4E">
        <w:t xml:space="preserve"> and long-term questions:</w:t>
      </w:r>
    </w:p>
    <w:p w14:paraId="6F616DF8" w14:textId="1B0EAD75" w:rsidR="003D0DFC" w:rsidRPr="00D55889" w:rsidRDefault="003D0DFC" w:rsidP="00DF2F68">
      <w:pPr>
        <w:pStyle w:val="UNENormal"/>
        <w:numPr>
          <w:ilvl w:val="0"/>
          <w:numId w:val="61"/>
        </w:numPr>
        <w:rPr>
          <w:rFonts w:asciiTheme="minorHAnsi" w:hAnsiTheme="minorHAnsi" w:cstheme="minorHAnsi"/>
          <w:sz w:val="22"/>
          <w:szCs w:val="22"/>
        </w:rPr>
      </w:pPr>
      <w:r w:rsidRPr="00D55889">
        <w:rPr>
          <w:rFonts w:asciiTheme="minorHAnsi" w:hAnsiTheme="minorHAnsi" w:cstheme="minorHAnsi"/>
          <w:sz w:val="22"/>
          <w:szCs w:val="22"/>
        </w:rPr>
        <w:t xml:space="preserve">What did Commonwealth </w:t>
      </w:r>
      <w:r w:rsidR="00925EC6">
        <w:rPr>
          <w:rFonts w:asciiTheme="minorHAnsi" w:hAnsiTheme="minorHAnsi" w:cstheme="minorHAnsi"/>
          <w:sz w:val="22"/>
          <w:szCs w:val="22"/>
        </w:rPr>
        <w:t>water for the environment</w:t>
      </w:r>
      <w:r w:rsidRPr="00D55889">
        <w:rPr>
          <w:rFonts w:asciiTheme="minorHAnsi" w:hAnsiTheme="minorHAnsi" w:cstheme="minorHAnsi"/>
          <w:sz w:val="22"/>
          <w:szCs w:val="22"/>
        </w:rPr>
        <w:t xml:space="preserve"> contribute to vegetation species diversity?</w:t>
      </w:r>
    </w:p>
    <w:p w14:paraId="54F46F27" w14:textId="1D213427" w:rsidR="008868DD" w:rsidRDefault="003D0DFC" w:rsidP="00DF2F68">
      <w:pPr>
        <w:pStyle w:val="UNENormal"/>
        <w:numPr>
          <w:ilvl w:val="0"/>
          <w:numId w:val="61"/>
        </w:numPr>
      </w:pPr>
      <w:r w:rsidRPr="00D55889">
        <w:rPr>
          <w:rFonts w:asciiTheme="minorHAnsi" w:hAnsiTheme="minorHAnsi" w:cstheme="minorHAnsi"/>
          <w:sz w:val="22"/>
          <w:szCs w:val="22"/>
        </w:rPr>
        <w:t xml:space="preserve">What did Commonwealth </w:t>
      </w:r>
      <w:r w:rsidR="00925EC6">
        <w:rPr>
          <w:rFonts w:asciiTheme="minorHAnsi" w:hAnsiTheme="minorHAnsi" w:cstheme="minorHAnsi"/>
          <w:sz w:val="22"/>
          <w:szCs w:val="22"/>
        </w:rPr>
        <w:t>water for the environment</w:t>
      </w:r>
      <w:r w:rsidRPr="00D55889">
        <w:rPr>
          <w:rFonts w:asciiTheme="minorHAnsi" w:hAnsiTheme="minorHAnsi" w:cstheme="minorHAnsi"/>
          <w:sz w:val="22"/>
          <w:szCs w:val="22"/>
        </w:rPr>
        <w:t xml:space="preserve"> contribute to vegetation community diversity?</w:t>
      </w:r>
    </w:p>
    <w:p w14:paraId="4059109F" w14:textId="7F880FBA" w:rsidR="008868DD" w:rsidRPr="005A46EB" w:rsidRDefault="008868DD" w:rsidP="00E30E8C">
      <w:pPr>
        <w:pStyle w:val="UNENormal"/>
        <w:spacing w:before="240"/>
        <w:rPr>
          <w:b/>
        </w:rPr>
      </w:pPr>
      <w:r w:rsidRPr="005A46EB">
        <w:rPr>
          <w:b/>
        </w:rPr>
        <w:t>Approach to evaluation</w:t>
      </w:r>
    </w:p>
    <w:p w14:paraId="4A5F322A" w14:textId="1A45CC24" w:rsidR="00F72BDB" w:rsidRPr="002A3B2F" w:rsidRDefault="00F72BDB" w:rsidP="005A46EB">
      <w:pPr>
        <w:pStyle w:val="UNENormal"/>
        <w:rPr>
          <w:color w:val="000000" w:themeColor="text1"/>
        </w:rPr>
      </w:pPr>
      <w:r>
        <w:t>This indicator links to Food Webs</w:t>
      </w:r>
      <w:r w:rsidR="00952F90">
        <w:t xml:space="preserve"> (</w:t>
      </w:r>
      <w:r w:rsidR="00073687">
        <w:t xml:space="preserve">Water Quality, </w:t>
      </w:r>
      <w:r w:rsidR="00952F90">
        <w:t>Microinvertebrates</w:t>
      </w:r>
      <w:r w:rsidR="005A46EB">
        <w:t xml:space="preserve"> and</w:t>
      </w:r>
      <w:r w:rsidR="00073687">
        <w:t xml:space="preserve"> Macroinvertebrates</w:t>
      </w:r>
      <w:r w:rsidR="00952F90">
        <w:t>)</w:t>
      </w:r>
      <w:r>
        <w:t xml:space="preserve"> and Hydrology (</w:t>
      </w:r>
      <w:r w:rsidR="00952F90">
        <w:t>Floodplain</w:t>
      </w:r>
      <w:r>
        <w:t xml:space="preserve">) </w:t>
      </w:r>
      <w:r w:rsidR="00952F90">
        <w:t>indicators</w:t>
      </w:r>
      <w:r w:rsidRPr="002A3B2F">
        <w:rPr>
          <w:color w:val="000000" w:themeColor="text1"/>
        </w:rPr>
        <w:t>.</w:t>
      </w:r>
      <w:r>
        <w:rPr>
          <w:color w:val="000000" w:themeColor="text1"/>
        </w:rPr>
        <w:t xml:space="preserve"> </w:t>
      </w:r>
      <w:r>
        <w:t>There are several Selected Area hypotheses:</w:t>
      </w:r>
    </w:p>
    <w:p w14:paraId="29159A44" w14:textId="77777777" w:rsidR="00F72BDB" w:rsidRPr="002A3B2F" w:rsidRDefault="00F72BDB" w:rsidP="005A46EB">
      <w:pPr>
        <w:pStyle w:val="UNENormal"/>
        <w:rPr>
          <w:color w:val="000000" w:themeColor="text1"/>
        </w:rPr>
      </w:pPr>
      <w:r w:rsidRPr="002A3B2F">
        <w:rPr>
          <w:color w:val="000000" w:themeColor="text1"/>
        </w:rPr>
        <w:t>Short-term (</w:t>
      </w:r>
      <w:r>
        <w:rPr>
          <w:color w:val="000000" w:themeColor="text1"/>
        </w:rPr>
        <w:t>a</w:t>
      </w:r>
      <w:r w:rsidRPr="002A3B2F">
        <w:rPr>
          <w:color w:val="000000" w:themeColor="text1"/>
        </w:rPr>
        <w:t>nnual) responses</w:t>
      </w:r>
      <w:r>
        <w:rPr>
          <w:color w:val="000000" w:themeColor="text1"/>
        </w:rPr>
        <w:t>:</w:t>
      </w:r>
    </w:p>
    <w:p w14:paraId="3CCBDB0D" w14:textId="2E691D88" w:rsidR="00F72BDB" w:rsidRPr="002A3B2F" w:rsidRDefault="00F72BDB" w:rsidP="00DF2F68">
      <w:pPr>
        <w:pStyle w:val="UNENormal"/>
        <w:numPr>
          <w:ilvl w:val="0"/>
          <w:numId w:val="130"/>
        </w:numPr>
        <w:rPr>
          <w:color w:val="000000" w:themeColor="text1"/>
        </w:rPr>
      </w:pPr>
      <w:r w:rsidRPr="002A3B2F">
        <w:rPr>
          <w:color w:val="000000" w:themeColor="text1"/>
        </w:rPr>
        <w:t xml:space="preserve">The delivery of Commonwealth </w:t>
      </w:r>
      <w:r w:rsidR="00925EC6">
        <w:rPr>
          <w:color w:val="000000" w:themeColor="text1"/>
        </w:rPr>
        <w:t>water for the environment</w:t>
      </w:r>
      <w:r w:rsidRPr="002A3B2F">
        <w:rPr>
          <w:color w:val="000000" w:themeColor="text1"/>
        </w:rPr>
        <w:t xml:space="preserve"> to wetland and floodplain areas in the </w:t>
      </w:r>
      <w:r w:rsidR="00952F90">
        <w:rPr>
          <w:color w:val="000000" w:themeColor="text1"/>
        </w:rPr>
        <w:t>Western Floodplain</w:t>
      </w:r>
      <w:r w:rsidRPr="002A3B2F">
        <w:rPr>
          <w:color w:val="000000" w:themeColor="text1"/>
        </w:rPr>
        <w:t xml:space="preserve"> will lead to increased cover and</w:t>
      </w:r>
      <w:r>
        <w:rPr>
          <w:color w:val="000000" w:themeColor="text1"/>
        </w:rPr>
        <w:t>/or</w:t>
      </w:r>
      <w:r w:rsidRPr="002A3B2F">
        <w:rPr>
          <w:color w:val="000000" w:themeColor="text1"/>
        </w:rPr>
        <w:t xml:space="preserve"> richness of wetland vegetation communities.</w:t>
      </w:r>
    </w:p>
    <w:p w14:paraId="739F4BF9" w14:textId="77777777" w:rsidR="00F72BDB" w:rsidRPr="002A3B2F" w:rsidRDefault="00F72BDB" w:rsidP="005A46EB">
      <w:pPr>
        <w:pStyle w:val="UNENormal"/>
        <w:rPr>
          <w:color w:val="000000" w:themeColor="text1"/>
        </w:rPr>
      </w:pPr>
      <w:r w:rsidRPr="002A3B2F">
        <w:rPr>
          <w:color w:val="000000" w:themeColor="text1"/>
        </w:rPr>
        <w:t>Long-term responses</w:t>
      </w:r>
      <w:r>
        <w:rPr>
          <w:color w:val="000000" w:themeColor="text1"/>
        </w:rPr>
        <w:t>:</w:t>
      </w:r>
    </w:p>
    <w:p w14:paraId="02222A9E" w14:textId="119EAE38" w:rsidR="00F72BDB" w:rsidRDefault="00F72BDB" w:rsidP="00DF2F68">
      <w:pPr>
        <w:pStyle w:val="UNENormal"/>
        <w:numPr>
          <w:ilvl w:val="0"/>
          <w:numId w:val="131"/>
        </w:numPr>
      </w:pPr>
      <w:r w:rsidRPr="008329DB">
        <w:rPr>
          <w:color w:val="000000" w:themeColor="text1"/>
        </w:rPr>
        <w:t xml:space="preserve">The delivery of Commonwealth </w:t>
      </w:r>
      <w:r w:rsidR="00925EC6">
        <w:rPr>
          <w:color w:val="000000" w:themeColor="text1"/>
        </w:rPr>
        <w:t>water for the environment</w:t>
      </w:r>
      <w:r w:rsidRPr="008329DB">
        <w:rPr>
          <w:color w:val="000000" w:themeColor="text1"/>
        </w:rPr>
        <w:t xml:space="preserve"> </w:t>
      </w:r>
      <w:r w:rsidR="00952F90">
        <w:rPr>
          <w:color w:val="000000" w:themeColor="text1"/>
        </w:rPr>
        <w:t>to wetland and floodplain areas in the Western Floodplain</w:t>
      </w:r>
      <w:r w:rsidRPr="008329DB">
        <w:rPr>
          <w:color w:val="000000" w:themeColor="text1"/>
        </w:rPr>
        <w:t xml:space="preserve"> will lead to increased year-on-year cover and/or richness of wetland vegetation communities.</w:t>
      </w:r>
    </w:p>
    <w:p w14:paraId="1F8C1280" w14:textId="621649BA" w:rsidR="008868DD" w:rsidRPr="005A46EB" w:rsidRDefault="008868DD" w:rsidP="00E30E8C">
      <w:pPr>
        <w:pStyle w:val="UNENormal"/>
        <w:spacing w:before="240"/>
        <w:rPr>
          <w:b/>
        </w:rPr>
      </w:pPr>
      <w:r w:rsidRPr="005A46EB">
        <w:rPr>
          <w:b/>
        </w:rPr>
        <w:t>Statistical analyses</w:t>
      </w:r>
    </w:p>
    <w:p w14:paraId="7D36EEF9" w14:textId="5148EAEB" w:rsidR="00F72BDB" w:rsidRPr="002A3B2F" w:rsidRDefault="001910F0" w:rsidP="005A46EB">
      <w:pPr>
        <w:pStyle w:val="UNENormal"/>
        <w:rPr>
          <w:color w:val="000000" w:themeColor="text1"/>
        </w:rPr>
      </w:pPr>
      <w:r>
        <w:rPr>
          <w:color w:val="000000" w:themeColor="text1"/>
        </w:rPr>
        <w:t>Analyses based on a</w:t>
      </w:r>
      <w:r w:rsidR="00F72BDB" w:rsidRPr="002A3B2F">
        <w:rPr>
          <w:color w:val="000000" w:themeColor="text1"/>
        </w:rPr>
        <w:t xml:space="preserve">ggregation will be applied at the Basin and Selected Area scales for cover and richness of wetland vegetation communities. Quantitative analyses will be applied at the Selected Area scale to document increased cover and richness of wetland vegetation communities at sites receiving Commonwealth </w:t>
      </w:r>
      <w:r w:rsidR="00925EC6">
        <w:rPr>
          <w:color w:val="000000" w:themeColor="text1"/>
        </w:rPr>
        <w:t>water for the environment</w:t>
      </w:r>
      <w:r w:rsidR="00F72BDB" w:rsidRPr="002A3B2F">
        <w:rPr>
          <w:color w:val="000000" w:themeColor="text1"/>
        </w:rPr>
        <w:t xml:space="preserve">. Multi-year analyses will be quantitatively assessed based on year-on-year repeat application of annual models. The placement of survey sites has been strategically undertaken to permit quantification of the hydrologic connection and inundation metrics and lead to reduced uncertainty the delivery of Commonwealth water to these sites. </w:t>
      </w:r>
    </w:p>
    <w:p w14:paraId="3F7AC995" w14:textId="77777777" w:rsidR="00F72BDB" w:rsidRPr="002A3B2F" w:rsidRDefault="00F72BDB" w:rsidP="005A46EB">
      <w:pPr>
        <w:pStyle w:val="UNENormal"/>
        <w:rPr>
          <w:color w:val="000000" w:themeColor="text1"/>
        </w:rPr>
      </w:pPr>
      <w:r w:rsidRPr="002A3B2F">
        <w:rPr>
          <w:color w:val="000000" w:themeColor="text1"/>
        </w:rPr>
        <w:t>Short-term (</w:t>
      </w:r>
      <w:r>
        <w:rPr>
          <w:color w:val="000000" w:themeColor="text1"/>
        </w:rPr>
        <w:t>a</w:t>
      </w:r>
      <w:r w:rsidRPr="002A3B2F">
        <w:rPr>
          <w:color w:val="000000" w:themeColor="text1"/>
        </w:rPr>
        <w:t>nnual) responses</w:t>
      </w:r>
      <w:r>
        <w:rPr>
          <w:color w:val="000000" w:themeColor="text1"/>
        </w:rPr>
        <w:t>:</w:t>
      </w:r>
    </w:p>
    <w:p w14:paraId="64942E2C" w14:textId="77777777" w:rsidR="00F72BDB" w:rsidRPr="002A3B2F" w:rsidRDefault="00F72BDB" w:rsidP="00DF2F68">
      <w:pPr>
        <w:pStyle w:val="UNENormal"/>
        <w:numPr>
          <w:ilvl w:val="0"/>
          <w:numId w:val="132"/>
        </w:numPr>
        <w:rPr>
          <w:color w:val="000000" w:themeColor="text1"/>
        </w:rPr>
      </w:pPr>
      <w:r w:rsidRPr="002A3B2F">
        <w:rPr>
          <w:color w:val="000000" w:themeColor="text1"/>
        </w:rPr>
        <w:t xml:space="preserve">Hypotheses 1 - univariate </w:t>
      </w:r>
      <w:r>
        <w:rPr>
          <w:color w:val="000000" w:themeColor="text1"/>
        </w:rPr>
        <w:t>analysis</w:t>
      </w:r>
      <w:r w:rsidRPr="002A3B2F">
        <w:rPr>
          <w:color w:val="000000" w:themeColor="text1"/>
        </w:rPr>
        <w:t xml:space="preserve"> (main effect – location, inundation, time) cover and richness and multivariate analysis (factors – location, inundation history, time). </w:t>
      </w:r>
    </w:p>
    <w:p w14:paraId="23BC2E0B" w14:textId="77777777" w:rsidR="00F72BDB" w:rsidRPr="002A3B2F" w:rsidRDefault="00F72BDB" w:rsidP="005A46EB">
      <w:pPr>
        <w:pStyle w:val="UNENormal"/>
      </w:pPr>
      <w:r w:rsidRPr="002A3B2F">
        <w:t>Long-term responses</w:t>
      </w:r>
      <w:r>
        <w:t>:</w:t>
      </w:r>
    </w:p>
    <w:p w14:paraId="053F3098" w14:textId="77777777" w:rsidR="00F72BDB" w:rsidRPr="002A3B2F" w:rsidRDefault="00F72BDB" w:rsidP="00DF2F68">
      <w:pPr>
        <w:pStyle w:val="UNENormal"/>
        <w:numPr>
          <w:ilvl w:val="0"/>
          <w:numId w:val="133"/>
        </w:numPr>
        <w:rPr>
          <w:color w:val="000000" w:themeColor="text1"/>
        </w:rPr>
      </w:pPr>
      <w:r w:rsidRPr="002A3B2F">
        <w:rPr>
          <w:color w:val="000000" w:themeColor="text1"/>
        </w:rPr>
        <w:t xml:space="preserve">Hypotheses 2 - univariate </w:t>
      </w:r>
      <w:r>
        <w:rPr>
          <w:color w:val="000000" w:themeColor="text1"/>
        </w:rPr>
        <w:t>analysis</w:t>
      </w:r>
      <w:r w:rsidRPr="002A3B2F">
        <w:rPr>
          <w:color w:val="000000" w:themeColor="text1"/>
        </w:rPr>
        <w:t xml:space="preserve"> (main effects – location, inundation history, year, time) and multivariate analysis (factors – location, inundation history, year, time). </w:t>
      </w:r>
    </w:p>
    <w:p w14:paraId="2E47E36F" w14:textId="77777777" w:rsidR="00E30E8C" w:rsidRDefault="00952F90" w:rsidP="005A46EB">
      <w:pPr>
        <w:pStyle w:val="UNENormal"/>
        <w:rPr>
          <w:color w:val="000000" w:themeColor="text1"/>
        </w:rPr>
      </w:pPr>
      <w:r w:rsidRPr="002A3B2F">
        <w:rPr>
          <w:color w:val="000000" w:themeColor="text1"/>
        </w:rPr>
        <w:t xml:space="preserve">Each wetland community within the </w:t>
      </w:r>
      <w:r>
        <w:rPr>
          <w:color w:val="000000" w:themeColor="text1"/>
        </w:rPr>
        <w:t>Western Floodplain</w:t>
      </w:r>
      <w:r w:rsidRPr="002A3B2F">
        <w:rPr>
          <w:color w:val="000000" w:themeColor="text1"/>
        </w:rPr>
        <w:t xml:space="preserve"> has been mapped at a fine </w:t>
      </w:r>
      <w:r>
        <w:rPr>
          <w:color w:val="000000" w:themeColor="text1"/>
        </w:rPr>
        <w:t xml:space="preserve">spatial </w:t>
      </w:r>
      <w:r w:rsidRPr="002A3B2F">
        <w:rPr>
          <w:color w:val="000000" w:themeColor="text1"/>
        </w:rPr>
        <w:t>sc</w:t>
      </w:r>
      <w:r w:rsidR="00372992">
        <w:rPr>
          <w:color w:val="000000" w:themeColor="text1"/>
        </w:rPr>
        <w:t xml:space="preserve">ale. </w:t>
      </w:r>
      <w:r w:rsidRPr="002A3B2F">
        <w:rPr>
          <w:color w:val="000000" w:themeColor="text1"/>
        </w:rPr>
        <w:t xml:space="preserve">Linking wetland vegetation community extent to </w:t>
      </w:r>
      <w:r>
        <w:t xml:space="preserve">Commonwealth </w:t>
      </w:r>
      <w:r w:rsidR="00925EC6">
        <w:t>water for the environment</w:t>
      </w:r>
      <w:r w:rsidRPr="002A3B2F">
        <w:rPr>
          <w:color w:val="000000" w:themeColor="text1"/>
        </w:rPr>
        <w:t xml:space="preserve"> inundation extent should </w:t>
      </w:r>
      <w:r>
        <w:rPr>
          <w:color w:val="000000" w:themeColor="text1"/>
        </w:rPr>
        <w:t>permit extrapolation</w:t>
      </w:r>
      <w:r w:rsidRPr="002A3B2F">
        <w:rPr>
          <w:color w:val="000000" w:themeColor="text1"/>
        </w:rPr>
        <w:t xml:space="preserve"> to the Selected Area</w:t>
      </w:r>
      <w:r>
        <w:rPr>
          <w:color w:val="000000" w:themeColor="text1"/>
        </w:rPr>
        <w:t xml:space="preserve"> scale</w:t>
      </w:r>
      <w:r w:rsidRPr="002A3B2F">
        <w:rPr>
          <w:color w:val="000000" w:themeColor="text1"/>
        </w:rPr>
        <w:t xml:space="preserve">. The proposed indicator Hydrology </w:t>
      </w:r>
      <w:r>
        <w:rPr>
          <w:color w:val="000000" w:themeColor="text1"/>
        </w:rPr>
        <w:t>(Floodplain)</w:t>
      </w:r>
      <w:r w:rsidRPr="002A3B2F">
        <w:rPr>
          <w:color w:val="000000" w:themeColor="text1"/>
        </w:rPr>
        <w:t xml:space="preserve"> will document the m</w:t>
      </w:r>
      <w:r w:rsidRPr="002A3B2F">
        <w:rPr>
          <w:color w:val="000000" w:themeColor="text1"/>
          <w:vertAlign w:val="superscript"/>
        </w:rPr>
        <w:t>2</w:t>
      </w:r>
      <w:r w:rsidRPr="002A3B2F">
        <w:rPr>
          <w:color w:val="000000" w:themeColor="text1"/>
        </w:rPr>
        <w:t xml:space="preserve"> of inundated ANAE and vegetation hydrology and will facilitate the extrapolation.</w:t>
      </w:r>
      <w:r w:rsidR="00E30E8C">
        <w:rPr>
          <w:color w:val="000000" w:themeColor="text1"/>
        </w:rPr>
        <w:t xml:space="preserve"> </w:t>
      </w:r>
    </w:p>
    <w:p w14:paraId="7C4AC96F" w14:textId="737A1A17" w:rsidR="00F72BDB" w:rsidRPr="00AE60F7" w:rsidRDefault="00F72BDB" w:rsidP="005A46EB">
      <w:pPr>
        <w:pStyle w:val="UNENormal"/>
        <w:rPr>
          <w:color w:val="000000" w:themeColor="text1"/>
        </w:rPr>
      </w:pPr>
      <w:r>
        <w:br w:type="page"/>
      </w:r>
    </w:p>
    <w:p w14:paraId="767C3B6D" w14:textId="7D80E649" w:rsidR="00D054E1" w:rsidRDefault="00D054E1" w:rsidP="009F23A4">
      <w:pPr>
        <w:pStyle w:val="UNEHead2"/>
      </w:pPr>
      <w:bookmarkStart w:id="144" w:name="_Toc12793010"/>
      <w:bookmarkStart w:id="145" w:name="_Toc13650657"/>
      <w:r>
        <w:t>Waterbird Diversity</w:t>
      </w:r>
      <w:bookmarkEnd w:id="144"/>
      <w:bookmarkEnd w:id="145"/>
    </w:p>
    <w:p w14:paraId="1700BBA9" w14:textId="77777777" w:rsidR="00D054E1" w:rsidRDefault="00D054E1" w:rsidP="005A46EB">
      <w:pPr>
        <w:pStyle w:val="UNEHead3"/>
      </w:pPr>
      <w:bookmarkStart w:id="146" w:name="_Toc12793011"/>
      <w:bookmarkStart w:id="147" w:name="_Toc13650658"/>
      <w:r>
        <w:t>Monitoring</w:t>
      </w:r>
      <w:bookmarkEnd w:id="146"/>
      <w:bookmarkEnd w:id="147"/>
    </w:p>
    <w:p w14:paraId="1410CF76" w14:textId="35F05C6A" w:rsidR="00F05928" w:rsidRDefault="000D5181" w:rsidP="005A46EB">
      <w:pPr>
        <w:pStyle w:val="UNENormal"/>
      </w:pPr>
      <w:r>
        <w:t>Waterbird diversity will be undertaken at three sites within the Warrego River zone</w:t>
      </w:r>
      <w:r w:rsidR="005970F8">
        <w:t>;</w:t>
      </w:r>
      <w:r>
        <w:t xml:space="preserve"> Boera Dam, Booka</w:t>
      </w:r>
      <w:r w:rsidRPr="007F2D3B">
        <w:t xml:space="preserve"> Dam and Peebles Dam</w:t>
      </w:r>
      <w:r>
        <w:t>/Ross Billabong</w:t>
      </w:r>
      <w:r w:rsidRPr="007F2D3B">
        <w:t xml:space="preserve"> </w:t>
      </w:r>
      <w:r>
        <w:t xml:space="preserve">and opportunistically on the Western Floodplain </w:t>
      </w:r>
      <w:r w:rsidR="009C0315">
        <w:t xml:space="preserve">and Darling River </w:t>
      </w:r>
      <w:r w:rsidRPr="007F2D3B">
        <w:t>(</w:t>
      </w:r>
      <w:r w:rsidR="00CF68B0">
        <w:fldChar w:fldCharType="begin"/>
      </w:r>
      <w:r w:rsidR="00CF68B0">
        <w:instrText xml:space="preserve"> REF _Ref9906865 \h </w:instrText>
      </w:r>
      <w:r w:rsidR="005A46EB">
        <w:instrText xml:space="preserve"> \* MERGEFORMAT </w:instrText>
      </w:r>
      <w:r w:rsidR="00CF68B0">
        <w:fldChar w:fldCharType="separate"/>
      </w:r>
      <w:r w:rsidR="00CF68B0">
        <w:t xml:space="preserve">Figure </w:t>
      </w:r>
      <w:r w:rsidR="00CF68B0">
        <w:rPr>
          <w:noProof/>
        </w:rPr>
        <w:t>4</w:t>
      </w:r>
      <w:r w:rsidR="00CF68B0">
        <w:noBreakHyphen/>
      </w:r>
      <w:r w:rsidR="00CF68B0">
        <w:rPr>
          <w:noProof/>
        </w:rPr>
        <w:t>1</w:t>
      </w:r>
      <w:r w:rsidR="00CF68B0">
        <w:fldChar w:fldCharType="end"/>
      </w:r>
      <w:r w:rsidRPr="007F2D3B">
        <w:t>)</w:t>
      </w:r>
      <w:r>
        <w:t xml:space="preserve">. </w:t>
      </w:r>
      <w:r w:rsidR="00F72BDB">
        <w:t xml:space="preserve">Biannual ground surveys of waterbird diversity </w:t>
      </w:r>
      <w:r w:rsidR="007825FC">
        <w:t xml:space="preserve">will be undertaken on both foot and from a vehicle using observation points or transects depending on the size and shape of the wetland. Surveys are undertaken for at least 20 minutes but no more than 1 hour at each wetland, in order to gain a representative but not necessarily complete, count of all waterbirds in the wetland. </w:t>
      </w:r>
    </w:p>
    <w:p w14:paraId="3EF5AD86" w14:textId="0AEF2951" w:rsidR="000D5181" w:rsidRDefault="007825FC" w:rsidP="005A46EB">
      <w:pPr>
        <w:pStyle w:val="UNENormal"/>
      </w:pPr>
      <w:r>
        <w:t>The Waterbird Diversity SOP is given in Appendix B.</w:t>
      </w:r>
      <w:r w:rsidR="00937FC8">
        <w:t>9</w:t>
      </w:r>
      <w:r w:rsidR="000D5181">
        <w:t xml:space="preserve">. </w:t>
      </w:r>
    </w:p>
    <w:p w14:paraId="40ED3969" w14:textId="5B673A29" w:rsidR="00F72BDB" w:rsidRDefault="000D5181" w:rsidP="005A46EB">
      <w:pPr>
        <w:pStyle w:val="UNENormal"/>
      </w:pPr>
      <w:r>
        <w:t>S</w:t>
      </w:r>
      <w:r w:rsidR="007825FC">
        <w:t xml:space="preserve">urveys will typically occur </w:t>
      </w:r>
      <w:r w:rsidR="00A63AE9">
        <w:t xml:space="preserve">in February and May but </w:t>
      </w:r>
      <w:r w:rsidR="007825FC">
        <w:t xml:space="preserve">will be responsive to wetland conditions. </w:t>
      </w:r>
      <w:r w:rsidR="00A63AE9">
        <w:t xml:space="preserve">Sampling will occur three times per event (before, during and after) for two events within the </w:t>
      </w:r>
      <w:r w:rsidR="00E30E8C">
        <w:t xml:space="preserve">Warrego-Darling </w:t>
      </w:r>
      <w:r w:rsidR="00A63AE9">
        <w:t xml:space="preserve">MER </w:t>
      </w:r>
      <w:r w:rsidR="00E30E8C">
        <w:t>P</w:t>
      </w:r>
      <w:r w:rsidR="00A63AE9">
        <w:t>roject and opportunistically on the Western Floodplain during inundation events (Contingency Monitoring).</w:t>
      </w:r>
    </w:p>
    <w:p w14:paraId="3F21D40A" w14:textId="77777777" w:rsidR="00D054E1" w:rsidRDefault="00D054E1" w:rsidP="005A46EB">
      <w:pPr>
        <w:pStyle w:val="UNEHead3"/>
      </w:pPr>
      <w:bookmarkStart w:id="148" w:name="_Toc12793012"/>
      <w:bookmarkStart w:id="149" w:name="_Toc13650659"/>
      <w:r>
        <w:t>Evaluation</w:t>
      </w:r>
      <w:bookmarkEnd w:id="148"/>
      <w:bookmarkEnd w:id="149"/>
    </w:p>
    <w:p w14:paraId="7A719799" w14:textId="77777777" w:rsidR="008868DD" w:rsidRPr="0026234B" w:rsidRDefault="008868DD" w:rsidP="0026234B">
      <w:pPr>
        <w:pStyle w:val="UNENormal"/>
        <w:rPr>
          <w:b/>
        </w:rPr>
      </w:pPr>
      <w:r w:rsidRPr="0026234B">
        <w:rPr>
          <w:b/>
        </w:rPr>
        <w:t>Basin-scale and Selected Area evaluation questions</w:t>
      </w:r>
    </w:p>
    <w:p w14:paraId="3DC95F52" w14:textId="77777777" w:rsidR="00F72BDB" w:rsidRPr="00696BBF" w:rsidRDefault="00F72BDB" w:rsidP="0026234B">
      <w:pPr>
        <w:pStyle w:val="UNENormal"/>
      </w:pPr>
      <w:r w:rsidRPr="00696BBF">
        <w:t>Short-term (</w:t>
      </w:r>
      <w:r>
        <w:t>annual</w:t>
      </w:r>
      <w:r w:rsidRPr="00696BBF">
        <w:t>) and long-term question:</w:t>
      </w:r>
    </w:p>
    <w:p w14:paraId="715AA2BB" w14:textId="4E3AF57F" w:rsidR="00F72BDB" w:rsidRPr="00ED2BD1" w:rsidRDefault="00F72BDB" w:rsidP="00DF2F68">
      <w:pPr>
        <w:pStyle w:val="UNENormal"/>
        <w:numPr>
          <w:ilvl w:val="0"/>
          <w:numId w:val="62"/>
        </w:numPr>
      </w:pPr>
      <w:r w:rsidRPr="00ED2BD1">
        <w:t xml:space="preserve">What did Commonwealth </w:t>
      </w:r>
      <w:r w:rsidR="00925EC6">
        <w:t>water for the environment</w:t>
      </w:r>
      <w:r w:rsidRPr="00ED2BD1">
        <w:t xml:space="preserve"> contribute to waterbird survival?</w:t>
      </w:r>
    </w:p>
    <w:p w14:paraId="53D7BC1E" w14:textId="77777777" w:rsidR="00F72BDB" w:rsidRPr="00696BBF" w:rsidRDefault="00F72BDB" w:rsidP="0026234B">
      <w:pPr>
        <w:pStyle w:val="UNENormal"/>
      </w:pPr>
      <w:r w:rsidRPr="00696BBF">
        <w:t>Long-term question</w:t>
      </w:r>
      <w:r>
        <w:t>s</w:t>
      </w:r>
      <w:r w:rsidRPr="00696BBF">
        <w:t>:</w:t>
      </w:r>
    </w:p>
    <w:p w14:paraId="1658B9F2" w14:textId="6EEAA2E0" w:rsidR="00F72BDB" w:rsidRPr="00ED2BD1" w:rsidRDefault="00F72BDB" w:rsidP="00DF2F68">
      <w:pPr>
        <w:pStyle w:val="UNENormal"/>
        <w:numPr>
          <w:ilvl w:val="0"/>
          <w:numId w:val="62"/>
        </w:numPr>
      </w:pPr>
      <w:r w:rsidRPr="00ED2BD1">
        <w:t xml:space="preserve">What did Commonwealth </w:t>
      </w:r>
      <w:r w:rsidR="00925EC6">
        <w:t>water for the environment</w:t>
      </w:r>
      <w:r w:rsidRPr="00ED2BD1">
        <w:t xml:space="preserve"> contribute to waterbird populations?</w:t>
      </w:r>
    </w:p>
    <w:p w14:paraId="64E233BB" w14:textId="3A775B3E" w:rsidR="00F72BDB" w:rsidRDefault="00F72BDB" w:rsidP="00DF2F68">
      <w:pPr>
        <w:pStyle w:val="UNENormal"/>
        <w:numPr>
          <w:ilvl w:val="0"/>
          <w:numId w:val="62"/>
        </w:numPr>
      </w:pPr>
      <w:r w:rsidRPr="00ED2BD1">
        <w:t xml:space="preserve">What did Commonwealth </w:t>
      </w:r>
      <w:r w:rsidR="00925EC6">
        <w:t>water for the environment</w:t>
      </w:r>
      <w:r w:rsidRPr="00ED2BD1">
        <w:t xml:space="preserve"> contribute to waterbird species diversity?</w:t>
      </w:r>
    </w:p>
    <w:p w14:paraId="72FCD0C4" w14:textId="77777777" w:rsidR="008868DD" w:rsidRPr="0026234B" w:rsidRDefault="008868DD" w:rsidP="00E30E8C">
      <w:pPr>
        <w:pStyle w:val="UNENormal"/>
        <w:spacing w:before="240"/>
        <w:rPr>
          <w:b/>
        </w:rPr>
      </w:pPr>
      <w:r w:rsidRPr="0026234B">
        <w:rPr>
          <w:b/>
        </w:rPr>
        <w:t>Approach to evaluation</w:t>
      </w:r>
    </w:p>
    <w:p w14:paraId="62364F0A" w14:textId="0C7B2638" w:rsidR="00F72BDB" w:rsidRDefault="00F72BDB" w:rsidP="0026234B">
      <w:pPr>
        <w:pStyle w:val="UNENormal"/>
      </w:pPr>
      <w:r>
        <w:t>This indicator links to Food Webs</w:t>
      </w:r>
      <w:r w:rsidR="009C0315">
        <w:t xml:space="preserve"> (Water Quality, Meta</w:t>
      </w:r>
      <w:r w:rsidR="0026234B">
        <w:t>bolism, Microinvertebrates and</w:t>
      </w:r>
      <w:r w:rsidR="009C0315">
        <w:t xml:space="preserve"> Macroinvertebrates)</w:t>
      </w:r>
      <w:r>
        <w:t>, Vegetation Diversity and Hydrology (</w:t>
      </w:r>
      <w:r w:rsidR="00A63AE9">
        <w:t>River, Channel and Floodplain</w:t>
      </w:r>
      <w:r>
        <w:t>) indicators.</w:t>
      </w:r>
    </w:p>
    <w:p w14:paraId="67E1D1BB" w14:textId="3A37EBF2" w:rsidR="008868DD" w:rsidRDefault="00F72BDB" w:rsidP="0026234B">
      <w:pPr>
        <w:pStyle w:val="UNENormal"/>
      </w:pPr>
      <w:r>
        <w:t>There are several Selected Area hypotheses:</w:t>
      </w:r>
    </w:p>
    <w:p w14:paraId="550CC4EB" w14:textId="77777777" w:rsidR="00F72BDB" w:rsidRDefault="00F72BDB" w:rsidP="0026234B">
      <w:pPr>
        <w:pStyle w:val="UNENormal"/>
      </w:pPr>
      <w:r w:rsidRPr="002D5B44">
        <w:t>S</w:t>
      </w:r>
      <w:r>
        <w:t>h</w:t>
      </w:r>
      <w:r w:rsidRPr="002D5B44">
        <w:t>ort-term (</w:t>
      </w:r>
      <w:r>
        <w:t>a</w:t>
      </w:r>
      <w:r w:rsidRPr="002D5B44">
        <w:t>nnual) responses</w:t>
      </w:r>
      <w:r>
        <w:t>:</w:t>
      </w:r>
    </w:p>
    <w:p w14:paraId="65EB5BB0" w14:textId="33F6B121" w:rsidR="00F72BDB" w:rsidRDefault="00F72BDB" w:rsidP="00DF2F68">
      <w:pPr>
        <w:pStyle w:val="UNENormal"/>
        <w:numPr>
          <w:ilvl w:val="0"/>
          <w:numId w:val="134"/>
        </w:numPr>
      </w:pPr>
      <w:r>
        <w:t xml:space="preserve">The delivery of Commonwealth </w:t>
      </w:r>
      <w:r w:rsidR="00925EC6">
        <w:t>water for the environment</w:t>
      </w:r>
      <w:r>
        <w:t xml:space="preserve"> will lead to inc</w:t>
      </w:r>
      <w:r w:rsidR="00A63AE9">
        <w:t>reased waterbird survival.</w:t>
      </w:r>
    </w:p>
    <w:p w14:paraId="1129537F" w14:textId="77777777" w:rsidR="00F72BDB" w:rsidRDefault="00F72BDB" w:rsidP="00F72BDB">
      <w:pPr>
        <w:spacing w:after="120"/>
      </w:pPr>
      <w:r>
        <w:t>Long</w:t>
      </w:r>
      <w:r w:rsidRPr="002D5B44">
        <w:t>-term responses</w:t>
      </w:r>
      <w:r>
        <w:t>:</w:t>
      </w:r>
    </w:p>
    <w:p w14:paraId="7974D978" w14:textId="02E70175" w:rsidR="00F72BDB" w:rsidRDefault="00F72BDB" w:rsidP="00DF2F68">
      <w:pPr>
        <w:pStyle w:val="UNENormal"/>
        <w:numPr>
          <w:ilvl w:val="0"/>
          <w:numId w:val="135"/>
        </w:numPr>
      </w:pPr>
      <w:r>
        <w:t xml:space="preserve">The delivery of Commonwealth </w:t>
      </w:r>
      <w:r w:rsidR="00925EC6">
        <w:t xml:space="preserve">water for the environment </w:t>
      </w:r>
      <w:r>
        <w:t>will lead to larger waterbird p</w:t>
      </w:r>
      <w:r w:rsidR="00A63AE9">
        <w:t>opulations.</w:t>
      </w:r>
    </w:p>
    <w:p w14:paraId="12C7C27D" w14:textId="00FDFC47" w:rsidR="00E30E8C" w:rsidRDefault="00F72BDB" w:rsidP="00DF2F68">
      <w:pPr>
        <w:pStyle w:val="UNENormal"/>
        <w:numPr>
          <w:ilvl w:val="0"/>
          <w:numId w:val="136"/>
        </w:numPr>
      </w:pPr>
      <w:r>
        <w:t xml:space="preserve">The delivery of Commonwealth </w:t>
      </w:r>
      <w:r w:rsidR="00925EC6">
        <w:t xml:space="preserve">water for the environment </w:t>
      </w:r>
      <w:r>
        <w:t>will lead t</w:t>
      </w:r>
      <w:r w:rsidR="00A63AE9">
        <w:t>o increased waterbird diversity.</w:t>
      </w:r>
    </w:p>
    <w:p w14:paraId="2AC3CE4A" w14:textId="77777777" w:rsidR="00E30E8C" w:rsidRDefault="00E30E8C">
      <w:pPr>
        <w:rPr>
          <w:rFonts w:ascii="Leelawadee UI" w:hAnsi="Leelawadee UI" w:cs="Leelawadee UI"/>
          <w:sz w:val="20"/>
          <w:szCs w:val="20"/>
        </w:rPr>
      </w:pPr>
      <w:r>
        <w:br w:type="page"/>
      </w:r>
    </w:p>
    <w:p w14:paraId="5D37EDBD" w14:textId="77777777" w:rsidR="008868DD" w:rsidRPr="0026234B" w:rsidRDefault="008868DD" w:rsidP="00E30E8C">
      <w:pPr>
        <w:pStyle w:val="UNENormal"/>
        <w:spacing w:before="240"/>
        <w:rPr>
          <w:b/>
        </w:rPr>
      </w:pPr>
      <w:r w:rsidRPr="0026234B">
        <w:rPr>
          <w:b/>
        </w:rPr>
        <w:t>Statistical analyses</w:t>
      </w:r>
    </w:p>
    <w:p w14:paraId="45A860B3" w14:textId="7FCE8B0F" w:rsidR="008868DD" w:rsidRDefault="00D10755" w:rsidP="0026234B">
      <w:pPr>
        <w:pStyle w:val="UNENormal"/>
      </w:pPr>
      <w:r>
        <w:t>Analyses based on a</w:t>
      </w:r>
      <w:r w:rsidR="00F72BDB">
        <w:t>ggregation will be applied at the Basin and Selected Area scales for abundance</w:t>
      </w:r>
      <w:r>
        <w:t xml:space="preserve"> (a complete count)</w:t>
      </w:r>
      <w:r w:rsidR="00F72BDB">
        <w:t xml:space="preserve">, richness and diversity of waterbirds. Quantitative analyses will be applied at the Selected Area scale to document increased abundance, richness and diversity of waterbirds at sites receiving Commonwealth </w:t>
      </w:r>
      <w:r w:rsidR="00925EC6">
        <w:t>water for the environment</w:t>
      </w:r>
      <w:r w:rsidR="00F72BDB">
        <w:t>. Multi-year analyses will be quantitatively assessed based on year-on-year repeat application of annual models.</w:t>
      </w:r>
    </w:p>
    <w:p w14:paraId="74A8EA38" w14:textId="77777777" w:rsidR="00F72BDB" w:rsidRDefault="00F72BDB" w:rsidP="0026234B">
      <w:pPr>
        <w:pStyle w:val="UNENormal"/>
      </w:pPr>
      <w:r w:rsidRPr="002D5B44">
        <w:t>S</w:t>
      </w:r>
      <w:r>
        <w:t>h</w:t>
      </w:r>
      <w:r w:rsidRPr="002D5B44">
        <w:t>ort-term (</w:t>
      </w:r>
      <w:r>
        <w:t>a</w:t>
      </w:r>
      <w:r w:rsidRPr="002D5B44">
        <w:t>nnual) responses</w:t>
      </w:r>
      <w:r>
        <w:t>:</w:t>
      </w:r>
    </w:p>
    <w:p w14:paraId="0F2E4DF9" w14:textId="77777777" w:rsidR="00F72BDB" w:rsidRDefault="00F72BDB" w:rsidP="00DF2F68">
      <w:pPr>
        <w:pStyle w:val="UNENormal"/>
        <w:numPr>
          <w:ilvl w:val="0"/>
          <w:numId w:val="137"/>
        </w:numPr>
      </w:pPr>
      <w:r>
        <w:t>Hypotheses 1 and 2 - univariate analysis (main effect – site, time) abundance, richness, diversity.</w:t>
      </w:r>
    </w:p>
    <w:p w14:paraId="7E720506" w14:textId="77777777" w:rsidR="00F72BDB" w:rsidRDefault="00F72BDB" w:rsidP="00DF2F68">
      <w:pPr>
        <w:pStyle w:val="UNENormal"/>
        <w:numPr>
          <w:ilvl w:val="0"/>
          <w:numId w:val="137"/>
        </w:numPr>
      </w:pPr>
      <w:r>
        <w:t xml:space="preserve">Hypotheses 2 - (diversity-abundance) multivariate analysis (factors – site, time). </w:t>
      </w:r>
    </w:p>
    <w:p w14:paraId="7737A087" w14:textId="77777777" w:rsidR="00F72BDB" w:rsidRDefault="00F72BDB" w:rsidP="0026234B">
      <w:pPr>
        <w:pStyle w:val="UNENormal"/>
      </w:pPr>
      <w:r>
        <w:t>Long</w:t>
      </w:r>
      <w:r w:rsidRPr="002D5B44">
        <w:t>-term responses</w:t>
      </w:r>
      <w:r>
        <w:t>:</w:t>
      </w:r>
    </w:p>
    <w:p w14:paraId="2C1643DF" w14:textId="77777777" w:rsidR="00F72BDB" w:rsidRDefault="00F72BDB" w:rsidP="00DF2F68">
      <w:pPr>
        <w:pStyle w:val="UNENormal"/>
        <w:numPr>
          <w:ilvl w:val="0"/>
          <w:numId w:val="138"/>
        </w:numPr>
      </w:pPr>
      <w:r>
        <w:t>Hypotheses 2 and 3 - univariate analysis (main effects – target site, year, time).</w:t>
      </w:r>
    </w:p>
    <w:p w14:paraId="6D3679FB" w14:textId="77777777" w:rsidR="00F72BDB" w:rsidRDefault="00F72BDB" w:rsidP="00DF2F68">
      <w:pPr>
        <w:pStyle w:val="UNENormal"/>
        <w:numPr>
          <w:ilvl w:val="0"/>
          <w:numId w:val="138"/>
        </w:numPr>
      </w:pPr>
      <w:r>
        <w:t xml:space="preserve">Hypotheses 3 - (diversity-abundance) multivariate analysis (factors – target site, year, time). </w:t>
      </w:r>
    </w:p>
    <w:p w14:paraId="0C6DC8D0" w14:textId="6696A6EF" w:rsidR="00F72BDB" w:rsidRDefault="00F72BDB" w:rsidP="0026234B">
      <w:pPr>
        <w:pStyle w:val="UNENormal"/>
      </w:pPr>
      <w:r>
        <w:t>The standard method for Waterbird Diversity reports per m</w:t>
      </w:r>
      <w:r w:rsidRPr="003734F0">
        <w:rPr>
          <w:vertAlign w:val="superscript"/>
        </w:rPr>
        <w:t>2</w:t>
      </w:r>
      <w:r>
        <w:t xml:space="preserve"> ANAE area surveyed inundated from Commonwealth </w:t>
      </w:r>
      <w:r w:rsidR="00925EC6">
        <w:t>water for the environment</w:t>
      </w:r>
      <w:r>
        <w:t>. The Hydrology (</w:t>
      </w:r>
      <w:r w:rsidR="00A63AE9">
        <w:t>Floodplain</w:t>
      </w:r>
      <w:r>
        <w:t>) indicator will document the m</w:t>
      </w:r>
      <w:r w:rsidRPr="003734F0">
        <w:rPr>
          <w:vertAlign w:val="superscript"/>
        </w:rPr>
        <w:t>2</w:t>
      </w:r>
      <w:r>
        <w:t xml:space="preserve"> of inundated ANAE.</w:t>
      </w:r>
    </w:p>
    <w:p w14:paraId="0FD3A794" w14:textId="5BB87BE2" w:rsidR="00E50EDC" w:rsidRDefault="00E50EDC" w:rsidP="0026234B">
      <w:pPr>
        <w:pStyle w:val="UNENormal"/>
      </w:pPr>
      <w:r>
        <w:br w:type="page"/>
      </w:r>
    </w:p>
    <w:p w14:paraId="1ED5C601" w14:textId="319CC050" w:rsidR="00291C31" w:rsidRDefault="00291C31" w:rsidP="009F23A4">
      <w:pPr>
        <w:pStyle w:val="UNEHead2"/>
      </w:pPr>
      <w:bookmarkStart w:id="150" w:name="_Toc12793013"/>
      <w:bookmarkStart w:id="151" w:name="_Toc13650660"/>
      <w:r>
        <w:t>Frogs</w:t>
      </w:r>
      <w:bookmarkEnd w:id="150"/>
      <w:bookmarkEnd w:id="151"/>
    </w:p>
    <w:p w14:paraId="0A19E776" w14:textId="77777777" w:rsidR="00291C31" w:rsidRDefault="00291C31" w:rsidP="0026234B">
      <w:pPr>
        <w:pStyle w:val="UNEHead3"/>
      </w:pPr>
      <w:bookmarkStart w:id="152" w:name="_Toc12793014"/>
      <w:bookmarkStart w:id="153" w:name="_Toc13650661"/>
      <w:r>
        <w:t>Monitoring</w:t>
      </w:r>
      <w:bookmarkEnd w:id="152"/>
      <w:bookmarkEnd w:id="153"/>
    </w:p>
    <w:p w14:paraId="4D24FB99" w14:textId="748A4BED" w:rsidR="009618AB" w:rsidRDefault="00ED07A8" w:rsidP="0026234B">
      <w:pPr>
        <w:pStyle w:val="UNENormal"/>
      </w:pPr>
      <w:r>
        <w:t>Frog s</w:t>
      </w:r>
      <w:r w:rsidR="009618AB">
        <w:t xml:space="preserve">ampling will be targeted at three locations within the Warrego River zone, Boera Dam, Booka Dam and Peebles </w:t>
      </w:r>
      <w:r w:rsidR="009618AB" w:rsidRPr="007F2D3B">
        <w:t>Dam</w:t>
      </w:r>
      <w:r w:rsidR="009618AB">
        <w:t>/Ross Billabong</w:t>
      </w:r>
      <w:r w:rsidR="009618AB" w:rsidRPr="007F2D3B">
        <w:t xml:space="preserve"> </w:t>
      </w:r>
      <w:r w:rsidR="009618AB">
        <w:t>and opportunistically on the Western Floodplain</w:t>
      </w:r>
      <w:r w:rsidR="005970F8">
        <w:t xml:space="preserve"> depending on inundation</w:t>
      </w:r>
      <w:r w:rsidR="0065233D">
        <w:t>.</w:t>
      </w:r>
      <w:r w:rsidR="009618AB">
        <w:t xml:space="preserve"> Adult frog surveys will be carried out following the protocols developed for the LTIM </w:t>
      </w:r>
      <w:r w:rsidR="00E30E8C">
        <w:t>P</w:t>
      </w:r>
      <w:r w:rsidR="009618AB">
        <w:t>roject</w:t>
      </w:r>
      <w:r w:rsidR="001568A9">
        <w:t>. A</w:t>
      </w:r>
      <w:r w:rsidR="009618AB">
        <w:t xml:space="preserve"> </w:t>
      </w:r>
      <w:r w:rsidR="009618AB" w:rsidRPr="00E63C16">
        <w:t>2x20 minute visual encounter (person minutes)</w:t>
      </w:r>
      <w:r w:rsidR="009618AB">
        <w:t xml:space="preserve"> transects</w:t>
      </w:r>
      <w:r w:rsidR="009618AB" w:rsidRPr="00E63C16">
        <w:t xml:space="preserve"> and a </w:t>
      </w:r>
      <w:r w:rsidR="009618AB">
        <w:t xml:space="preserve">6 </w:t>
      </w:r>
      <w:r w:rsidR="009618AB" w:rsidRPr="00E63C16">
        <w:t>x</w:t>
      </w:r>
      <w:r w:rsidR="009618AB">
        <w:t xml:space="preserve"> </w:t>
      </w:r>
      <w:r w:rsidR="009618AB" w:rsidRPr="00E63C16">
        <w:t>1 minute audio survey</w:t>
      </w:r>
      <w:r w:rsidR="009618AB">
        <w:t xml:space="preserve"> </w:t>
      </w:r>
      <w:r w:rsidR="00270BD5">
        <w:t xml:space="preserve">will be </w:t>
      </w:r>
      <w:r w:rsidR="009618AB">
        <w:t>undertaken at each site after dark.</w:t>
      </w:r>
      <w:r w:rsidR="009618AB" w:rsidRPr="00C01B47">
        <w:t xml:space="preserve"> </w:t>
      </w:r>
      <w:r w:rsidR="009618AB" w:rsidRPr="00E63C16">
        <w:t xml:space="preserve">A 15-30 watt spotlight or torch </w:t>
      </w:r>
      <w:r w:rsidR="00270BD5">
        <w:t>will be</w:t>
      </w:r>
      <w:r w:rsidR="009618AB" w:rsidRPr="00E63C16">
        <w:t xml:space="preserve"> used to search for frogs along the wetland edge and into the surrounding terrestrial habitats. All individuals observed </w:t>
      </w:r>
      <w:r w:rsidR="009618AB">
        <w:t>are</w:t>
      </w:r>
      <w:r w:rsidR="009618AB" w:rsidRPr="00E63C16">
        <w:t xml:space="preserve"> identified to species and the number recorded</w:t>
      </w:r>
      <w:r w:rsidR="009618AB">
        <w:t xml:space="preserve">. </w:t>
      </w:r>
    </w:p>
    <w:p w14:paraId="2EAAB5F7" w14:textId="64DB93B9" w:rsidR="0065233D" w:rsidRDefault="0065233D" w:rsidP="0026234B">
      <w:pPr>
        <w:pStyle w:val="UNENormal"/>
      </w:pPr>
      <w:r>
        <w:t xml:space="preserve">Surveys will typically occur in February and May but will be responsive to </w:t>
      </w:r>
      <w:r w:rsidR="00ED07A8">
        <w:t>inundation</w:t>
      </w:r>
      <w:r>
        <w:t xml:space="preserve"> conditions. Sampling will occur three times per event (before, during and after) for two events within the </w:t>
      </w:r>
      <w:r w:rsidR="00E30E8C">
        <w:t>Warrego-Darling MER P</w:t>
      </w:r>
      <w:r>
        <w:t>roject and opportunistically on the Western Floodplain during inundation events (Contingency Monitoring).</w:t>
      </w:r>
      <w:r w:rsidR="00ED07A8">
        <w:t xml:space="preserve"> Initial f</w:t>
      </w:r>
      <w:r w:rsidR="005970F8">
        <w:t xml:space="preserve">rog </w:t>
      </w:r>
      <w:r w:rsidR="00ED07A8">
        <w:t>surveys</w:t>
      </w:r>
      <w:r w:rsidR="005970F8">
        <w:t xml:space="preserve"> will occur twice between July and Dec</w:t>
      </w:r>
      <w:r w:rsidR="00E30E8C">
        <w:t>ember</w:t>
      </w:r>
      <w:r w:rsidR="005970F8">
        <w:t xml:space="preserve"> 2019 based on the current Western Floodplain inundation event in the Selected Area. </w:t>
      </w:r>
    </w:p>
    <w:p w14:paraId="3852208D" w14:textId="77777777" w:rsidR="0026234B" w:rsidRDefault="0026234B" w:rsidP="0026234B">
      <w:pPr>
        <w:pStyle w:val="UNENormal"/>
      </w:pPr>
    </w:p>
    <w:p w14:paraId="66CF505D" w14:textId="14AFA236" w:rsidR="00291C31" w:rsidRDefault="00291C31" w:rsidP="0052482F">
      <w:pPr>
        <w:pStyle w:val="UNEHead3"/>
      </w:pPr>
      <w:bookmarkStart w:id="154" w:name="_Toc12793015"/>
      <w:bookmarkStart w:id="155" w:name="_Toc13650662"/>
      <w:r>
        <w:t>Evaluation</w:t>
      </w:r>
      <w:bookmarkEnd w:id="154"/>
      <w:bookmarkEnd w:id="155"/>
    </w:p>
    <w:p w14:paraId="3A4AFBF1" w14:textId="77777777" w:rsidR="00291C31" w:rsidRPr="0026234B" w:rsidRDefault="00291C31" w:rsidP="0026234B">
      <w:pPr>
        <w:pStyle w:val="UNENormal"/>
        <w:rPr>
          <w:b/>
        </w:rPr>
      </w:pPr>
      <w:r w:rsidRPr="0026234B">
        <w:rPr>
          <w:b/>
        </w:rPr>
        <w:t>Selected Area evaluation questions</w:t>
      </w:r>
    </w:p>
    <w:p w14:paraId="69B02590" w14:textId="77777777" w:rsidR="00291C31" w:rsidRPr="0026234B" w:rsidRDefault="00291C31" w:rsidP="0026234B">
      <w:pPr>
        <w:pStyle w:val="UNENormal"/>
      </w:pPr>
      <w:r w:rsidRPr="0026234B">
        <w:t>Short-term (annual) and long-term questions:</w:t>
      </w:r>
    </w:p>
    <w:p w14:paraId="259DFD6D" w14:textId="6E7C96EE" w:rsidR="00291C31" w:rsidRPr="0026234B" w:rsidRDefault="00291C31" w:rsidP="00DF2F68">
      <w:pPr>
        <w:pStyle w:val="UNENormal"/>
        <w:numPr>
          <w:ilvl w:val="0"/>
          <w:numId w:val="63"/>
        </w:numPr>
      </w:pPr>
      <w:r w:rsidRPr="0026234B">
        <w:t xml:space="preserve">What did Commonwealth </w:t>
      </w:r>
      <w:r w:rsidR="00925EC6" w:rsidRPr="0026234B">
        <w:t xml:space="preserve">water for the environment </w:t>
      </w:r>
      <w:r w:rsidRPr="0026234B">
        <w:t xml:space="preserve">contribute to </w:t>
      </w:r>
      <w:r w:rsidR="009618AB" w:rsidRPr="0026234B">
        <w:t>other vertebrate condition</w:t>
      </w:r>
      <w:r w:rsidRPr="0026234B">
        <w:t>?</w:t>
      </w:r>
    </w:p>
    <w:p w14:paraId="312035B7" w14:textId="65FB780C" w:rsidR="00E159B8" w:rsidRPr="0026234B" w:rsidRDefault="00291C31" w:rsidP="00DF2F68">
      <w:pPr>
        <w:pStyle w:val="UNENormal"/>
        <w:numPr>
          <w:ilvl w:val="0"/>
          <w:numId w:val="63"/>
        </w:numPr>
      </w:pPr>
      <w:r w:rsidRPr="0026234B">
        <w:t xml:space="preserve">What did Commonwealth </w:t>
      </w:r>
      <w:r w:rsidR="00925EC6" w:rsidRPr="0026234B">
        <w:t xml:space="preserve">water for the environment </w:t>
      </w:r>
      <w:r w:rsidRPr="0026234B">
        <w:t xml:space="preserve">contribute to </w:t>
      </w:r>
      <w:r w:rsidR="009618AB" w:rsidRPr="0026234B">
        <w:t>vertebrate reproduction</w:t>
      </w:r>
      <w:r w:rsidRPr="0026234B">
        <w:t>?</w:t>
      </w:r>
    </w:p>
    <w:p w14:paraId="7547C64F" w14:textId="535F92FA" w:rsidR="00291C31" w:rsidRPr="0026234B" w:rsidRDefault="00E159B8" w:rsidP="0026234B">
      <w:pPr>
        <w:pStyle w:val="UNENormal"/>
      </w:pPr>
      <w:r w:rsidRPr="0026234B">
        <w:t>Long-term questions:</w:t>
      </w:r>
    </w:p>
    <w:p w14:paraId="027D97C3" w14:textId="45F6C090" w:rsidR="00E159B8" w:rsidRPr="0026234B" w:rsidRDefault="00E159B8" w:rsidP="00DF2F68">
      <w:pPr>
        <w:pStyle w:val="UNENormal"/>
        <w:numPr>
          <w:ilvl w:val="0"/>
          <w:numId w:val="64"/>
        </w:numPr>
      </w:pPr>
      <w:r w:rsidRPr="0026234B">
        <w:t xml:space="preserve">What did Commonwealth </w:t>
      </w:r>
      <w:r w:rsidR="00925EC6" w:rsidRPr="0026234B">
        <w:t xml:space="preserve">water for the environment </w:t>
      </w:r>
      <w:r w:rsidRPr="0026234B">
        <w:t>contribute to other vertebrate community resilience?</w:t>
      </w:r>
    </w:p>
    <w:p w14:paraId="0A203011" w14:textId="258AE8AB" w:rsidR="009618AB" w:rsidRPr="0026234B" w:rsidRDefault="00E159B8" w:rsidP="00DF2F68">
      <w:pPr>
        <w:pStyle w:val="UNENormal"/>
        <w:numPr>
          <w:ilvl w:val="0"/>
          <w:numId w:val="64"/>
        </w:numPr>
      </w:pPr>
      <w:r w:rsidRPr="0026234B">
        <w:t xml:space="preserve">What did Commonwealth </w:t>
      </w:r>
      <w:r w:rsidR="00925EC6" w:rsidRPr="0026234B">
        <w:t xml:space="preserve">water for the environment </w:t>
      </w:r>
      <w:r w:rsidRPr="0026234B">
        <w:t>contribute to other vertebrate species diversity?</w:t>
      </w:r>
    </w:p>
    <w:p w14:paraId="5D8FC19A" w14:textId="3B109C27" w:rsidR="00291C31" w:rsidRPr="0026234B" w:rsidRDefault="00291C31" w:rsidP="00E30E8C">
      <w:pPr>
        <w:pStyle w:val="UNENormal"/>
        <w:spacing w:before="240"/>
        <w:rPr>
          <w:b/>
        </w:rPr>
      </w:pPr>
      <w:r w:rsidRPr="0026234B">
        <w:rPr>
          <w:b/>
        </w:rPr>
        <w:t>Approach to evaluation</w:t>
      </w:r>
    </w:p>
    <w:p w14:paraId="6F03295A" w14:textId="3348E57A" w:rsidR="00291C31" w:rsidRPr="0026234B" w:rsidRDefault="00291C31" w:rsidP="0026234B">
      <w:pPr>
        <w:pStyle w:val="UNENormal"/>
      </w:pPr>
      <w:r w:rsidRPr="0026234B">
        <w:t xml:space="preserve">This indicator links to </w:t>
      </w:r>
      <w:r w:rsidR="00E159B8" w:rsidRPr="0026234B">
        <w:t>Hydrology (River), Hydrology (Channel), Fish (Channel), and Food Webs (Water Quality and Microinvertebrates)</w:t>
      </w:r>
      <w:r w:rsidRPr="0026234B">
        <w:t>. There are several Selected Area hypotheses:</w:t>
      </w:r>
    </w:p>
    <w:p w14:paraId="67565DED" w14:textId="01C660E9" w:rsidR="00291C31" w:rsidRPr="0026234B" w:rsidRDefault="00291C31" w:rsidP="0026234B">
      <w:pPr>
        <w:pStyle w:val="UNENormal"/>
      </w:pPr>
      <w:r w:rsidRPr="0026234B">
        <w:t xml:space="preserve">Short-term </w:t>
      </w:r>
      <w:r w:rsidR="00E159B8" w:rsidRPr="0026234B">
        <w:t>(annual)</w:t>
      </w:r>
      <w:r w:rsidRPr="0026234B">
        <w:t xml:space="preserve"> responses</w:t>
      </w:r>
      <w:r w:rsidR="00E159B8" w:rsidRPr="0026234B">
        <w:t>:</w:t>
      </w:r>
    </w:p>
    <w:p w14:paraId="5DD4B2CE" w14:textId="696C5D5A" w:rsidR="00E159B8" w:rsidRPr="0026234B" w:rsidRDefault="00E159B8" w:rsidP="00DF2F68">
      <w:pPr>
        <w:pStyle w:val="UNENormal"/>
        <w:numPr>
          <w:ilvl w:val="0"/>
          <w:numId w:val="139"/>
        </w:numPr>
      </w:pPr>
      <w:r w:rsidRPr="0026234B">
        <w:t xml:space="preserve">The delivery of Commonwealth </w:t>
      </w:r>
      <w:r w:rsidR="00925EC6" w:rsidRPr="0026234B">
        <w:t>water for the environment water for the environment</w:t>
      </w:r>
      <w:r w:rsidR="0026234B" w:rsidRPr="0026234B">
        <w:t xml:space="preserve"> </w:t>
      </w:r>
      <w:r w:rsidRPr="0026234B">
        <w:t>will lead to increased frog species diversity.</w:t>
      </w:r>
    </w:p>
    <w:p w14:paraId="43DC67C5" w14:textId="6405542F" w:rsidR="00E159B8" w:rsidRPr="0026234B" w:rsidRDefault="00E159B8" w:rsidP="00DF2F68">
      <w:pPr>
        <w:pStyle w:val="UNENormal"/>
        <w:numPr>
          <w:ilvl w:val="0"/>
          <w:numId w:val="139"/>
        </w:numPr>
      </w:pPr>
      <w:r w:rsidRPr="0026234B">
        <w:t xml:space="preserve">The delivery of Commonwealth </w:t>
      </w:r>
      <w:r w:rsidR="00925EC6" w:rsidRPr="0026234B">
        <w:t>water for the environment water for the environment</w:t>
      </w:r>
      <w:r w:rsidR="0026234B" w:rsidRPr="0026234B">
        <w:t xml:space="preserve"> </w:t>
      </w:r>
      <w:r w:rsidRPr="0026234B">
        <w:t>will stimulate frog breeding.</w:t>
      </w:r>
    </w:p>
    <w:p w14:paraId="1061D269" w14:textId="77777777" w:rsidR="00E159B8" w:rsidRPr="0026234B" w:rsidRDefault="00E159B8" w:rsidP="0026234B">
      <w:pPr>
        <w:pStyle w:val="UNENormal"/>
      </w:pPr>
      <w:r w:rsidRPr="0026234B">
        <w:t>Short-term (annual) responses:</w:t>
      </w:r>
    </w:p>
    <w:p w14:paraId="3FF2DA27" w14:textId="7E608DBA" w:rsidR="00E159B8" w:rsidRPr="0026234B" w:rsidRDefault="00E159B8" w:rsidP="00DF2F68">
      <w:pPr>
        <w:pStyle w:val="UNENormal"/>
        <w:numPr>
          <w:ilvl w:val="0"/>
          <w:numId w:val="140"/>
        </w:numPr>
      </w:pPr>
      <w:r w:rsidRPr="0026234B">
        <w:t xml:space="preserve">The delivery of Commonwealth </w:t>
      </w:r>
      <w:r w:rsidR="00925EC6" w:rsidRPr="0026234B">
        <w:t>water for the environment water for the environment</w:t>
      </w:r>
      <w:r w:rsidR="0026234B" w:rsidRPr="0026234B">
        <w:t xml:space="preserve"> </w:t>
      </w:r>
      <w:r w:rsidRPr="0026234B">
        <w:t>will lead to larger frog populations.</w:t>
      </w:r>
    </w:p>
    <w:p w14:paraId="0D132B51" w14:textId="69B9140C" w:rsidR="005F3E27" w:rsidRPr="0026234B" w:rsidRDefault="00E159B8" w:rsidP="00DF2F68">
      <w:pPr>
        <w:pStyle w:val="UNENormal"/>
        <w:numPr>
          <w:ilvl w:val="0"/>
          <w:numId w:val="140"/>
        </w:numPr>
      </w:pPr>
      <w:r w:rsidRPr="0026234B">
        <w:t xml:space="preserve">The delivery of Commonwealth </w:t>
      </w:r>
      <w:r w:rsidR="00925EC6" w:rsidRPr="0026234B">
        <w:t>water for the environment water for the environment</w:t>
      </w:r>
      <w:r w:rsidR="0026234B" w:rsidRPr="0026234B">
        <w:t xml:space="preserve"> </w:t>
      </w:r>
      <w:r w:rsidRPr="0026234B">
        <w:t>will lead to increased frog diversity.</w:t>
      </w:r>
      <w:r w:rsidR="0026234B">
        <w:t xml:space="preserve"> </w:t>
      </w:r>
      <w:r w:rsidR="005F3E27" w:rsidRPr="0026234B">
        <w:br w:type="page"/>
      </w:r>
    </w:p>
    <w:p w14:paraId="2FFB4B7D" w14:textId="26D67A00" w:rsidR="00291C31" w:rsidRPr="0026234B" w:rsidRDefault="00291C31" w:rsidP="0026234B">
      <w:pPr>
        <w:pStyle w:val="UNENormal"/>
        <w:rPr>
          <w:b/>
        </w:rPr>
      </w:pPr>
      <w:r w:rsidRPr="0026234B">
        <w:rPr>
          <w:b/>
        </w:rPr>
        <w:t>Statistical analyses</w:t>
      </w:r>
    </w:p>
    <w:p w14:paraId="4E37C2F7" w14:textId="322D5CB2" w:rsidR="00E159B8" w:rsidRPr="0026234B" w:rsidRDefault="00E159B8" w:rsidP="0026234B">
      <w:pPr>
        <w:pStyle w:val="UNENormal"/>
      </w:pPr>
      <w:r w:rsidRPr="0026234B">
        <w:t xml:space="preserve">Analyses based on Aggregation will be applied at the Selected Area scale for abundance, richness and diversity of frogs. Quantitative analyses will be applied at the Selected Area scale to document increased abundance, richness and diversity of frogs at sites receiving Commonwealth </w:t>
      </w:r>
      <w:r w:rsidR="00E30E8C">
        <w:t>water for the environment</w:t>
      </w:r>
      <w:r w:rsidRPr="0026234B">
        <w:t>. Multi-year analyses will be quantitatively assessed based on year-on-year repeat application of annual models.</w:t>
      </w:r>
    </w:p>
    <w:p w14:paraId="4C3F4CB4" w14:textId="2EF2D33F" w:rsidR="00291C31" w:rsidRPr="0026234B" w:rsidRDefault="00291C31" w:rsidP="0026234B">
      <w:pPr>
        <w:pStyle w:val="UNENormal"/>
      </w:pPr>
      <w:r w:rsidRPr="0026234B">
        <w:br w:type="page"/>
      </w:r>
    </w:p>
    <w:p w14:paraId="2B8277C4" w14:textId="75407FB3" w:rsidR="00D054E1" w:rsidRPr="009F23A4" w:rsidRDefault="00D054E1" w:rsidP="009F23A4">
      <w:pPr>
        <w:pStyle w:val="UNEHead2"/>
      </w:pPr>
      <w:bookmarkStart w:id="156" w:name="_Toc12793016"/>
      <w:bookmarkStart w:id="157" w:name="_Toc13650663"/>
      <w:r w:rsidRPr="009F23A4">
        <w:t>Food Webs (Water Quality)</w:t>
      </w:r>
      <w:bookmarkEnd w:id="156"/>
      <w:bookmarkEnd w:id="157"/>
    </w:p>
    <w:p w14:paraId="47396E0C" w14:textId="77777777" w:rsidR="00D054E1" w:rsidRPr="009F23A4" w:rsidRDefault="00D054E1" w:rsidP="009F23A4">
      <w:pPr>
        <w:pStyle w:val="UNEHead3"/>
      </w:pPr>
      <w:bookmarkStart w:id="158" w:name="_Toc12793017"/>
      <w:bookmarkStart w:id="159" w:name="_Toc13650664"/>
      <w:r w:rsidRPr="009F23A4">
        <w:t>Monitoring</w:t>
      </w:r>
      <w:bookmarkEnd w:id="158"/>
      <w:bookmarkEnd w:id="159"/>
    </w:p>
    <w:p w14:paraId="205DB391" w14:textId="3B847D5E" w:rsidR="00E50EDC" w:rsidRPr="009F23A4" w:rsidRDefault="00E159B8" w:rsidP="009F23A4">
      <w:pPr>
        <w:pStyle w:val="UNENormal"/>
      </w:pPr>
      <w:r w:rsidRPr="009F23A4">
        <w:t>Category I</w:t>
      </w:r>
      <w:r w:rsidR="008D02A7" w:rsidRPr="009F23A4">
        <w:t>II</w:t>
      </w:r>
      <w:r w:rsidRPr="009F23A4">
        <w:t xml:space="preserve"> Water </w:t>
      </w:r>
      <w:r w:rsidR="00ED71C9" w:rsidRPr="009F23A4">
        <w:t>Q</w:t>
      </w:r>
      <w:r w:rsidRPr="009F23A4">
        <w:t>uality</w:t>
      </w:r>
      <w:r w:rsidR="00ED71C9" w:rsidRPr="009F23A4">
        <w:t xml:space="preserve"> monitoring</w:t>
      </w:r>
      <w:r w:rsidRPr="009F23A4">
        <w:t xml:space="preserve"> will be conducted in the Darling River zone at two locations - near the ‘Yanda’ homestead (-30.34906, 145.57685) and near the ‘Akuna’ homestead (-30.40978, 145.33438</w:t>
      </w:r>
      <w:r w:rsidR="005F3E27" w:rsidRPr="009F23A4">
        <w:t>,</w:t>
      </w:r>
      <w:r w:rsidRPr="009F23A4">
        <w:t xml:space="preserve"> </w:t>
      </w:r>
      <w:r w:rsidR="007171B3" w:rsidRPr="009F23A4">
        <w:fldChar w:fldCharType="begin"/>
      </w:r>
      <w:r w:rsidR="007171B3" w:rsidRPr="009F23A4">
        <w:instrText xml:space="preserve"> REF _Ref10192183 \h </w:instrText>
      </w:r>
      <w:r w:rsidR="009F23A4" w:rsidRPr="009F23A4">
        <w:instrText xml:space="preserve"> \* MERGEFORMAT </w:instrText>
      </w:r>
      <w:r w:rsidR="007171B3" w:rsidRPr="009F23A4">
        <w:fldChar w:fldCharType="separate"/>
      </w:r>
      <w:r w:rsidR="007171B3" w:rsidRPr="009F23A4">
        <w:t>Figure 5</w:t>
      </w:r>
      <w:r w:rsidR="007171B3" w:rsidRPr="009F23A4">
        <w:noBreakHyphen/>
        <w:t>5</w:t>
      </w:r>
      <w:r w:rsidR="007171B3" w:rsidRPr="009F23A4">
        <w:fldChar w:fldCharType="end"/>
      </w:r>
      <w:r w:rsidRPr="009F23A4">
        <w:t xml:space="preserve">). These </w:t>
      </w:r>
      <w:r w:rsidR="001E58DB" w:rsidRPr="009F23A4">
        <w:t xml:space="preserve">sites </w:t>
      </w:r>
      <w:r w:rsidRPr="009F23A4">
        <w:t xml:space="preserve">are representative of the zone and were selected due to their proximity to NPWS residences to allow for ease of access and sample collection. The Akuna site is located downstream of the Warrego confluence and can be used to assess the influence of Warrego River flow to the water chemistry of the Darling River. Their location will also allow </w:t>
      </w:r>
      <w:r w:rsidR="00E0002F" w:rsidRPr="009F23A4">
        <w:t xml:space="preserve">frequent </w:t>
      </w:r>
      <w:r w:rsidR="009D4574" w:rsidRPr="009F23A4">
        <w:t xml:space="preserve">and/or event based </w:t>
      </w:r>
      <w:r w:rsidRPr="009F23A4">
        <w:t xml:space="preserve">monitoring by NPWS staff. </w:t>
      </w:r>
      <w:r w:rsidR="009D4574" w:rsidRPr="009F23A4">
        <w:t xml:space="preserve">Category III Water </w:t>
      </w:r>
      <w:r w:rsidR="005C108D" w:rsidRPr="009F23A4">
        <w:t>Q</w:t>
      </w:r>
      <w:r w:rsidR="009D4574" w:rsidRPr="009F23A4">
        <w:t xml:space="preserve">uality </w:t>
      </w:r>
      <w:r w:rsidR="005C108D" w:rsidRPr="009F23A4">
        <w:t xml:space="preserve">monitoring </w:t>
      </w:r>
      <w:r w:rsidR="009D4574" w:rsidRPr="009F23A4">
        <w:t xml:space="preserve">will also be undertaken at all Food web Indicator sites in the Warrego channel and Western Floodplain. </w:t>
      </w:r>
    </w:p>
    <w:p w14:paraId="69E2F569" w14:textId="4749F053" w:rsidR="00FB7531" w:rsidRPr="009F23A4" w:rsidRDefault="009D4574" w:rsidP="009F23A4">
      <w:pPr>
        <w:pStyle w:val="UNENormal"/>
      </w:pPr>
      <w:r w:rsidRPr="009F23A4">
        <w:t>C</w:t>
      </w:r>
      <w:r w:rsidR="00E159B8" w:rsidRPr="009F23A4">
        <w:t>ategory I</w:t>
      </w:r>
      <w:r w:rsidRPr="009F23A4">
        <w:t>II</w:t>
      </w:r>
      <w:r w:rsidR="00E159B8" w:rsidRPr="009F23A4">
        <w:t xml:space="preserve"> Water Quality</w:t>
      </w:r>
      <w:r w:rsidRPr="009F23A4">
        <w:t xml:space="preserve"> will include </w:t>
      </w:r>
      <w:r w:rsidR="00E159B8" w:rsidRPr="009F23A4">
        <w:t>in situ logging of DO</w:t>
      </w:r>
      <w:r w:rsidRPr="009F23A4">
        <w:t xml:space="preserve"> and</w:t>
      </w:r>
      <w:r w:rsidR="00E159B8" w:rsidRPr="009F23A4">
        <w:t xml:space="preserve"> temperature</w:t>
      </w:r>
      <w:r w:rsidRPr="009F23A4">
        <w:t xml:space="preserve"> in key locations in the Warrego and Darling River channel</w:t>
      </w:r>
      <w:r w:rsidR="00E30E8C">
        <w:t>s</w:t>
      </w:r>
      <w:r w:rsidRPr="009F23A4">
        <w:t xml:space="preserve"> in response to connection events and delivery of Commonwealth </w:t>
      </w:r>
      <w:r w:rsidR="00E30E8C">
        <w:t>water for the environment</w:t>
      </w:r>
      <w:r w:rsidRPr="009F23A4">
        <w:t>. In addition</w:t>
      </w:r>
      <w:r w:rsidR="00E159B8" w:rsidRPr="009F23A4">
        <w:t xml:space="preserve">, </w:t>
      </w:r>
      <w:r w:rsidRPr="009F23A4">
        <w:t xml:space="preserve">spot sampling of DO, temperature </w:t>
      </w:r>
      <w:r w:rsidR="00E159B8" w:rsidRPr="009F23A4">
        <w:t xml:space="preserve">EC, pH, </w:t>
      </w:r>
      <w:r w:rsidRPr="009F23A4">
        <w:t xml:space="preserve">and </w:t>
      </w:r>
      <w:r w:rsidR="00E159B8" w:rsidRPr="009F23A4">
        <w:t>turbidity will be carried out</w:t>
      </w:r>
      <w:r w:rsidRPr="009F23A4">
        <w:t xml:space="preserve"> at Food web sampling locations</w:t>
      </w:r>
      <w:r w:rsidR="00E159B8" w:rsidRPr="009F23A4">
        <w:t>.</w:t>
      </w:r>
    </w:p>
    <w:p w14:paraId="1FDB8B76" w14:textId="6E8B1CF6" w:rsidR="00E159B8" w:rsidRPr="009F23A4" w:rsidRDefault="00E159B8" w:rsidP="009F23A4">
      <w:pPr>
        <w:pStyle w:val="UNENormal"/>
      </w:pPr>
      <w:r w:rsidRPr="009F23A4">
        <w:t>The SOP for Food Webs (Water Quality) is provided in Appendix B.11.</w:t>
      </w:r>
    </w:p>
    <w:p w14:paraId="1733EAA8" w14:textId="37E28771" w:rsidR="00E159B8" w:rsidRPr="009F23A4" w:rsidRDefault="00E159B8" w:rsidP="009F23A4">
      <w:pPr>
        <w:pStyle w:val="UNENormal"/>
      </w:pPr>
    </w:p>
    <w:p w14:paraId="0872BBEB" w14:textId="77777777" w:rsidR="00E159B8" w:rsidRPr="009F23A4" w:rsidRDefault="00E159B8" w:rsidP="009F23A4">
      <w:pPr>
        <w:pStyle w:val="UNENormal"/>
      </w:pPr>
    </w:p>
    <w:p w14:paraId="331AF20C" w14:textId="1BBDC887" w:rsidR="00E159B8" w:rsidRDefault="00696119" w:rsidP="00E159B8">
      <w:pPr>
        <w:spacing w:after="0"/>
        <w:jc w:val="center"/>
      </w:pPr>
      <w:r>
        <w:rPr>
          <w:noProof/>
          <w:lang w:eastAsia="en-AU"/>
        </w:rPr>
        <w:drawing>
          <wp:inline distT="0" distB="0" distL="0" distR="0" wp14:anchorId="5AC2A2E1" wp14:editId="77EF88A5">
            <wp:extent cx="5638800" cy="399034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a:extLst>
                        <a:ext uri="{28A0092B-C50C-407E-A947-70E740481C1C}">
                          <a14:useLocalDpi xmlns:a14="http://schemas.microsoft.com/office/drawing/2010/main" val="0"/>
                        </a:ext>
                      </a:extLst>
                    </a:blip>
                    <a:stretch>
                      <a:fillRect/>
                    </a:stretch>
                  </pic:blipFill>
                  <pic:spPr>
                    <a:xfrm>
                      <a:off x="0" y="0"/>
                      <a:ext cx="5638800" cy="3990340"/>
                    </a:xfrm>
                    <a:prstGeom prst="rect">
                      <a:avLst/>
                    </a:prstGeom>
                  </pic:spPr>
                </pic:pic>
              </a:graphicData>
            </a:graphic>
          </wp:inline>
        </w:drawing>
      </w:r>
    </w:p>
    <w:p w14:paraId="33926722" w14:textId="02E40C68" w:rsidR="00E159B8" w:rsidRDefault="007171B3" w:rsidP="007171B3">
      <w:pPr>
        <w:pStyle w:val="Caption"/>
      </w:pPr>
      <w:bookmarkStart w:id="160" w:name="_Ref10192183"/>
      <w:bookmarkStart w:id="161" w:name="_Toc10193463"/>
      <w:r>
        <w:t xml:space="preserve">Figure </w:t>
      </w:r>
      <w:r w:rsidR="008740F3">
        <w:rPr>
          <w:noProof/>
        </w:rPr>
        <w:fldChar w:fldCharType="begin"/>
      </w:r>
      <w:r w:rsidR="008740F3">
        <w:rPr>
          <w:noProof/>
        </w:rPr>
        <w:instrText xml:space="preserve"> STYLEREF 1 \s </w:instrText>
      </w:r>
      <w:r w:rsidR="008740F3">
        <w:rPr>
          <w:noProof/>
        </w:rPr>
        <w:fldChar w:fldCharType="separate"/>
      </w:r>
      <w:r>
        <w:rPr>
          <w:noProof/>
        </w:rPr>
        <w:t>5</w:t>
      </w:r>
      <w:r w:rsidR="008740F3">
        <w:rPr>
          <w:noProof/>
        </w:rPr>
        <w:fldChar w:fldCharType="end"/>
      </w:r>
      <w:r>
        <w:noBreakHyphen/>
      </w:r>
      <w:r w:rsidR="008740F3">
        <w:rPr>
          <w:noProof/>
        </w:rPr>
        <w:fldChar w:fldCharType="begin"/>
      </w:r>
      <w:r w:rsidR="008740F3">
        <w:rPr>
          <w:noProof/>
        </w:rPr>
        <w:instrText xml:space="preserve"> SEQ Figure \* ARABIC \s 1 </w:instrText>
      </w:r>
      <w:r w:rsidR="008740F3">
        <w:rPr>
          <w:noProof/>
        </w:rPr>
        <w:fldChar w:fldCharType="separate"/>
      </w:r>
      <w:r>
        <w:rPr>
          <w:noProof/>
        </w:rPr>
        <w:t>5</w:t>
      </w:r>
      <w:r w:rsidR="008740F3">
        <w:rPr>
          <w:noProof/>
        </w:rPr>
        <w:fldChar w:fldCharType="end"/>
      </w:r>
      <w:bookmarkEnd w:id="160"/>
      <w:r>
        <w:t xml:space="preserve"> </w:t>
      </w:r>
      <w:r w:rsidRPr="00516EA4">
        <w:t>Location of Water Quality sensors and sampling sites.</w:t>
      </w:r>
      <w:bookmarkEnd w:id="161"/>
    </w:p>
    <w:p w14:paraId="3004ABC6" w14:textId="77777777" w:rsidR="00FB7531" w:rsidRDefault="00FB7531" w:rsidP="009F23A4">
      <w:pPr>
        <w:pStyle w:val="UNENormal"/>
      </w:pPr>
      <w:r>
        <w:br w:type="page"/>
      </w:r>
    </w:p>
    <w:p w14:paraId="01D0B143" w14:textId="77777777" w:rsidR="00D054E1" w:rsidRDefault="00D054E1" w:rsidP="009F23A4">
      <w:pPr>
        <w:pStyle w:val="UNEHead3"/>
      </w:pPr>
      <w:bookmarkStart w:id="162" w:name="_Toc12793018"/>
      <w:bookmarkStart w:id="163" w:name="_Toc13650665"/>
      <w:r>
        <w:t>Evaluation</w:t>
      </w:r>
      <w:bookmarkEnd w:id="162"/>
      <w:bookmarkEnd w:id="163"/>
    </w:p>
    <w:p w14:paraId="325926C1" w14:textId="6806B2F9" w:rsidR="008868DD" w:rsidRPr="009F23A4" w:rsidRDefault="008868DD" w:rsidP="009F23A4">
      <w:pPr>
        <w:pStyle w:val="UNENormal"/>
        <w:rPr>
          <w:b/>
        </w:rPr>
      </w:pPr>
      <w:r w:rsidRPr="009F23A4">
        <w:rPr>
          <w:b/>
        </w:rPr>
        <w:t>Selected Area evaluation questions</w:t>
      </w:r>
    </w:p>
    <w:p w14:paraId="3B9C7B8B" w14:textId="77777777" w:rsidR="00E50EDC" w:rsidRPr="009F23A4" w:rsidRDefault="00E50EDC" w:rsidP="009F23A4">
      <w:pPr>
        <w:pStyle w:val="UNENormal"/>
      </w:pPr>
      <w:r w:rsidRPr="009F23A4">
        <w:t>Short-term (annual) and long-term questions:</w:t>
      </w:r>
    </w:p>
    <w:p w14:paraId="7D3C4BF3" w14:textId="35D0917D" w:rsidR="00E50EDC" w:rsidRPr="00BD385D" w:rsidRDefault="00E50EDC" w:rsidP="00DF2F68">
      <w:pPr>
        <w:pStyle w:val="UNENormal"/>
        <w:numPr>
          <w:ilvl w:val="0"/>
          <w:numId w:val="65"/>
        </w:numPr>
      </w:pPr>
      <w:r w:rsidRPr="00BD385D">
        <w:t xml:space="preserve">What did Commonwealth </w:t>
      </w:r>
      <w:r w:rsidR="00925EC6" w:rsidRPr="00BD385D">
        <w:t>water for the environment</w:t>
      </w:r>
      <w:r w:rsidR="009F23A4" w:rsidRPr="00BD385D">
        <w:t xml:space="preserve"> </w:t>
      </w:r>
      <w:r w:rsidRPr="00BD385D">
        <w:t>contribute to temperature regimes?</w:t>
      </w:r>
    </w:p>
    <w:p w14:paraId="0D3A9BEC" w14:textId="6BE80DAD" w:rsidR="00E50EDC" w:rsidRPr="00BD385D" w:rsidRDefault="00E50EDC" w:rsidP="00DF2F68">
      <w:pPr>
        <w:pStyle w:val="UNENormal"/>
        <w:numPr>
          <w:ilvl w:val="0"/>
          <w:numId w:val="65"/>
        </w:numPr>
      </w:pPr>
      <w:r w:rsidRPr="00BD385D">
        <w:t xml:space="preserve">What did Commonwealth </w:t>
      </w:r>
      <w:r w:rsidR="00925EC6" w:rsidRPr="00BD385D">
        <w:t>water for the environment</w:t>
      </w:r>
      <w:r w:rsidR="009F23A4" w:rsidRPr="00BD385D">
        <w:t xml:space="preserve"> </w:t>
      </w:r>
      <w:r w:rsidRPr="00BD385D">
        <w:t>contribute to pH levels?</w:t>
      </w:r>
    </w:p>
    <w:p w14:paraId="1C7C5CEA" w14:textId="0C91FE08" w:rsidR="00E50EDC" w:rsidRPr="00BD385D" w:rsidRDefault="00E50EDC" w:rsidP="00DF2F68">
      <w:pPr>
        <w:pStyle w:val="UNENormal"/>
        <w:numPr>
          <w:ilvl w:val="0"/>
          <w:numId w:val="65"/>
        </w:numPr>
        <w:ind w:left="709" w:hanging="349"/>
      </w:pPr>
      <w:r w:rsidRPr="00BD385D">
        <w:t xml:space="preserve">What did Commonwealth </w:t>
      </w:r>
      <w:r w:rsidR="00925EC6" w:rsidRPr="00BD385D">
        <w:t>water for the environment</w:t>
      </w:r>
      <w:r w:rsidR="009F23A4" w:rsidRPr="00BD385D">
        <w:t xml:space="preserve"> </w:t>
      </w:r>
      <w:r w:rsidRPr="00BD385D">
        <w:t>contribute to turbidity regimes?</w:t>
      </w:r>
    </w:p>
    <w:p w14:paraId="6A054EFA" w14:textId="39EE6345" w:rsidR="00E50EDC" w:rsidRPr="00BD385D" w:rsidRDefault="00E50EDC" w:rsidP="00DF2F68">
      <w:pPr>
        <w:pStyle w:val="UNENormal"/>
        <w:numPr>
          <w:ilvl w:val="0"/>
          <w:numId w:val="65"/>
        </w:numPr>
      </w:pPr>
      <w:r w:rsidRPr="00BD385D">
        <w:t xml:space="preserve">What did Commonwealth </w:t>
      </w:r>
      <w:r w:rsidR="00925EC6" w:rsidRPr="00BD385D">
        <w:t>water for the environment</w:t>
      </w:r>
      <w:r w:rsidR="009F23A4" w:rsidRPr="00BD385D">
        <w:t xml:space="preserve"> </w:t>
      </w:r>
      <w:r w:rsidRPr="00BD385D">
        <w:t>contribute to salinity regimes?</w:t>
      </w:r>
    </w:p>
    <w:p w14:paraId="68B3C215" w14:textId="190C32A3" w:rsidR="00E50EDC" w:rsidRPr="00BD385D" w:rsidRDefault="00E50EDC" w:rsidP="00DF2F68">
      <w:pPr>
        <w:pStyle w:val="UNENormal"/>
        <w:numPr>
          <w:ilvl w:val="0"/>
          <w:numId w:val="65"/>
        </w:numPr>
      </w:pPr>
      <w:r w:rsidRPr="00BD385D">
        <w:t xml:space="preserve">What did Commonwealth </w:t>
      </w:r>
      <w:r w:rsidR="00925EC6" w:rsidRPr="00BD385D">
        <w:t>water for the environment</w:t>
      </w:r>
      <w:r w:rsidR="009F23A4" w:rsidRPr="00BD385D">
        <w:t xml:space="preserve"> </w:t>
      </w:r>
      <w:r w:rsidRPr="00BD385D">
        <w:t>contribute to dissolved oxygen levels?</w:t>
      </w:r>
    </w:p>
    <w:p w14:paraId="5FB728AA" w14:textId="77777777" w:rsidR="008868DD" w:rsidRPr="009F23A4" w:rsidRDefault="008868DD" w:rsidP="00E30E8C">
      <w:pPr>
        <w:pStyle w:val="UNENormal"/>
        <w:spacing w:before="240"/>
        <w:rPr>
          <w:b/>
        </w:rPr>
      </w:pPr>
      <w:r w:rsidRPr="009F23A4">
        <w:rPr>
          <w:b/>
        </w:rPr>
        <w:t>Approach to evaluation</w:t>
      </w:r>
    </w:p>
    <w:p w14:paraId="42106DB5" w14:textId="27E184A8" w:rsidR="00E50EDC" w:rsidRPr="009F23A4" w:rsidRDefault="00E50EDC" w:rsidP="009F23A4">
      <w:pPr>
        <w:pStyle w:val="UNENormal"/>
      </w:pPr>
      <w:r w:rsidRPr="009F23A4">
        <w:t>This indicator links to Waterbird Diversity, Fish (</w:t>
      </w:r>
      <w:r w:rsidR="00FB7531" w:rsidRPr="009F23A4">
        <w:t>Channel</w:t>
      </w:r>
      <w:r w:rsidRPr="009F23A4">
        <w:t>)</w:t>
      </w:r>
      <w:r w:rsidR="00FB7531" w:rsidRPr="009F23A4">
        <w:t>,</w:t>
      </w:r>
      <w:r w:rsidRPr="009F23A4">
        <w:t xml:space="preserve"> Hydrology (River</w:t>
      </w:r>
      <w:r w:rsidR="00FB7531" w:rsidRPr="009F23A4">
        <w:t>, Channel, Habitat</w:t>
      </w:r>
      <w:r w:rsidRPr="009F23A4">
        <w:t xml:space="preserve"> and </w:t>
      </w:r>
      <w:r w:rsidR="00FB7531" w:rsidRPr="009F23A4">
        <w:t>Northern Tributaries</w:t>
      </w:r>
      <w:r w:rsidRPr="009F23A4">
        <w:t>)</w:t>
      </w:r>
      <w:r w:rsidR="00FB7531" w:rsidRPr="009F23A4">
        <w:t>, Food Webs (Stream Metabolism, Microinvertebrates</w:t>
      </w:r>
      <w:r w:rsidR="009F23A4" w:rsidRPr="009F23A4">
        <w:t xml:space="preserve"> and</w:t>
      </w:r>
      <w:r w:rsidR="00DF0329" w:rsidRPr="009F23A4">
        <w:t xml:space="preserve"> Macroinvertebrates</w:t>
      </w:r>
      <w:r w:rsidR="00FB7531" w:rsidRPr="009F23A4">
        <w:t xml:space="preserve">) and Frog </w:t>
      </w:r>
      <w:r w:rsidRPr="009F23A4">
        <w:t>indicators. There are several Selected Area hypotheses:</w:t>
      </w:r>
    </w:p>
    <w:p w14:paraId="0B4D9A9D" w14:textId="20682430" w:rsidR="00E50EDC" w:rsidRPr="009F23A4" w:rsidRDefault="00E50EDC" w:rsidP="009F23A4">
      <w:pPr>
        <w:pStyle w:val="UNENormal"/>
      </w:pPr>
      <w:r w:rsidRPr="009F23A4">
        <w:t>Short-term and long-term responses</w:t>
      </w:r>
      <w:r w:rsidR="009F23A4">
        <w:t>:</w:t>
      </w:r>
    </w:p>
    <w:p w14:paraId="2C4B8D82" w14:textId="7188E52F" w:rsidR="00FB7531" w:rsidRPr="009F23A4" w:rsidRDefault="00FB7531" w:rsidP="00DF2F68">
      <w:pPr>
        <w:pStyle w:val="UNENormal"/>
        <w:numPr>
          <w:ilvl w:val="0"/>
          <w:numId w:val="141"/>
        </w:numPr>
      </w:pPr>
      <w:r w:rsidRPr="009F23A4">
        <w:t xml:space="preserve">Mean daily water temperature, and daily range in water temperature will decrease during the delivery of Commonwealth </w:t>
      </w:r>
      <w:r w:rsidR="00E30E8C" w:rsidRPr="00BD385D">
        <w:t>water for the environment</w:t>
      </w:r>
      <w:r w:rsidRPr="009F23A4">
        <w:t>.</w:t>
      </w:r>
    </w:p>
    <w:p w14:paraId="6980817A" w14:textId="5826743A" w:rsidR="00FB7531" w:rsidRPr="009F23A4" w:rsidRDefault="00FB7531" w:rsidP="00DF2F68">
      <w:pPr>
        <w:pStyle w:val="UNENormal"/>
        <w:numPr>
          <w:ilvl w:val="0"/>
          <w:numId w:val="141"/>
        </w:numPr>
      </w:pPr>
      <w:r w:rsidRPr="009F23A4">
        <w:t xml:space="preserve">Mean daily pH, and daily range in pH will decrease during the delivery of Commonwealth </w:t>
      </w:r>
      <w:r w:rsidR="00E30E8C" w:rsidRPr="00BD385D">
        <w:t>water for the environment</w:t>
      </w:r>
      <w:r w:rsidRPr="009F23A4">
        <w:t>.</w:t>
      </w:r>
    </w:p>
    <w:p w14:paraId="01F40994" w14:textId="3F3FA724" w:rsidR="00FB7531" w:rsidRPr="009F23A4" w:rsidRDefault="00FB7531" w:rsidP="00DF2F68">
      <w:pPr>
        <w:pStyle w:val="UNENormal"/>
        <w:numPr>
          <w:ilvl w:val="0"/>
          <w:numId w:val="141"/>
        </w:numPr>
      </w:pPr>
      <w:r w:rsidRPr="009F23A4">
        <w:t xml:space="preserve">Mean daily turbidity will increase during the delivery of Commonwealth </w:t>
      </w:r>
      <w:r w:rsidR="00E30E8C" w:rsidRPr="00BD385D">
        <w:t>water for the environment</w:t>
      </w:r>
      <w:r w:rsidRPr="009F23A4">
        <w:t>.</w:t>
      </w:r>
    </w:p>
    <w:p w14:paraId="0A202798" w14:textId="559B64D1" w:rsidR="00FB7531" w:rsidRPr="009F23A4" w:rsidRDefault="00FB7531" w:rsidP="00DF2F68">
      <w:pPr>
        <w:pStyle w:val="UNENormal"/>
        <w:numPr>
          <w:ilvl w:val="0"/>
          <w:numId w:val="141"/>
        </w:numPr>
      </w:pPr>
      <w:r w:rsidRPr="009F23A4">
        <w:t xml:space="preserve">Mean daily EC will decrease during the delivery of Commonwealth </w:t>
      </w:r>
      <w:r w:rsidR="00E30E8C" w:rsidRPr="00BD385D">
        <w:t>water for the environment</w:t>
      </w:r>
      <w:r w:rsidRPr="009F23A4">
        <w:t>.</w:t>
      </w:r>
    </w:p>
    <w:p w14:paraId="0E9BA7E0" w14:textId="2BC466FB" w:rsidR="00FB7531" w:rsidRPr="009F23A4" w:rsidRDefault="00FB7531" w:rsidP="00DF2F68">
      <w:pPr>
        <w:pStyle w:val="UNENormal"/>
        <w:numPr>
          <w:ilvl w:val="0"/>
          <w:numId w:val="141"/>
        </w:numPr>
      </w:pPr>
      <w:r w:rsidRPr="009F23A4">
        <w:t xml:space="preserve">Mean daily DO concentrations will decrease during the delivery of Commonwealth </w:t>
      </w:r>
      <w:r w:rsidR="00E30E8C" w:rsidRPr="00BD385D">
        <w:t>water for the environment</w:t>
      </w:r>
      <w:r w:rsidRPr="009F23A4">
        <w:t>.</w:t>
      </w:r>
    </w:p>
    <w:p w14:paraId="109FECE9" w14:textId="3B4BB221" w:rsidR="008868DD" w:rsidRPr="009F23A4" w:rsidRDefault="00FB7531" w:rsidP="00DF2F68">
      <w:pPr>
        <w:pStyle w:val="UNENormal"/>
        <w:numPr>
          <w:ilvl w:val="0"/>
          <w:numId w:val="141"/>
        </w:numPr>
      </w:pPr>
      <w:r w:rsidRPr="009F23A4">
        <w:t xml:space="preserve">Mean daily algal concentrations will decrease during the delivery of Commonwealth </w:t>
      </w:r>
      <w:r w:rsidR="00E30E8C" w:rsidRPr="00BD385D">
        <w:t>water for the environment</w:t>
      </w:r>
      <w:r w:rsidRPr="009F23A4">
        <w:t>.</w:t>
      </w:r>
    </w:p>
    <w:p w14:paraId="62505061" w14:textId="77777777" w:rsidR="008868DD" w:rsidRPr="009F23A4" w:rsidRDefault="008868DD" w:rsidP="00E30E8C">
      <w:pPr>
        <w:pStyle w:val="UNENormal"/>
        <w:spacing w:before="240"/>
        <w:rPr>
          <w:b/>
        </w:rPr>
      </w:pPr>
      <w:r w:rsidRPr="009F23A4">
        <w:rPr>
          <w:b/>
        </w:rPr>
        <w:t>Statistical analyses</w:t>
      </w:r>
    </w:p>
    <w:p w14:paraId="584D1D37" w14:textId="77777777" w:rsidR="00E50EDC" w:rsidRPr="009F23A4" w:rsidRDefault="00E50EDC" w:rsidP="009F23A4">
      <w:pPr>
        <w:pStyle w:val="UNENormal"/>
      </w:pPr>
      <w:r w:rsidRPr="009F23A4">
        <w:t xml:space="preserve">Quantitative analyses will be applied at the Selected Area scale to test predicted changes in each water quality variable. Multi-year analyses will be quantitatively assessed based on year-on-year repeat application of annual models. </w:t>
      </w:r>
    </w:p>
    <w:p w14:paraId="2166A505" w14:textId="45215ED5" w:rsidR="00E50EDC" w:rsidRPr="009F23A4" w:rsidRDefault="00E50EDC" w:rsidP="009F23A4">
      <w:pPr>
        <w:pStyle w:val="UNENormal"/>
      </w:pPr>
      <w:r w:rsidRPr="009F23A4">
        <w:t>Short-term and long</w:t>
      </w:r>
      <w:r w:rsidR="00EF5F0B" w:rsidRPr="009F23A4">
        <w:t>-</w:t>
      </w:r>
      <w:r w:rsidRPr="009F23A4">
        <w:t>term responses</w:t>
      </w:r>
      <w:r w:rsidR="009F23A4">
        <w:t>:</w:t>
      </w:r>
    </w:p>
    <w:p w14:paraId="0B02B3DC" w14:textId="3EDE1407" w:rsidR="006B5349" w:rsidRPr="009F23A4" w:rsidRDefault="00FB7531" w:rsidP="00DF2F68">
      <w:pPr>
        <w:pStyle w:val="UNENormal"/>
        <w:numPr>
          <w:ilvl w:val="0"/>
          <w:numId w:val="142"/>
        </w:numPr>
      </w:pPr>
      <w:r w:rsidRPr="009F23A4">
        <w:t>Hypotheses 1 to 6</w:t>
      </w:r>
      <w:r w:rsidR="00E50EDC" w:rsidRPr="009F23A4">
        <w:t xml:space="preserve">. Replication derived from randomised daily means of data periods within/outside delivery of Commonwealth </w:t>
      </w:r>
      <w:r w:rsidR="00E30E8C" w:rsidRPr="00BD385D">
        <w:t>water for the environment</w:t>
      </w:r>
      <w:r w:rsidR="00E50EDC" w:rsidRPr="009F23A4">
        <w:t>. One-way ANOVA (WQ variables as dependant variable) comparing among flow periods, and two-way ANOVA (flow period, years) for long term dataset.</w:t>
      </w:r>
      <w:r w:rsidR="00BD385D">
        <w:t xml:space="preserve"> </w:t>
      </w:r>
      <w:r w:rsidR="006B5349" w:rsidRPr="009F23A4">
        <w:br w:type="page"/>
      </w:r>
    </w:p>
    <w:p w14:paraId="3732D0D9" w14:textId="77777777" w:rsidR="00243F42" w:rsidRDefault="00243F42" w:rsidP="009F23A4">
      <w:pPr>
        <w:pStyle w:val="UNEHead2"/>
      </w:pPr>
      <w:bookmarkStart w:id="164" w:name="_Toc12793019"/>
      <w:bookmarkStart w:id="165" w:name="_Toc13650666"/>
      <w:bookmarkStart w:id="166" w:name="_Ref9417015"/>
      <w:r>
        <w:t>Food Webs (</w:t>
      </w:r>
      <w:r w:rsidRPr="00FF3D1F">
        <w:t>Microinvertebrates</w:t>
      </w:r>
      <w:r>
        <w:t>)</w:t>
      </w:r>
      <w:bookmarkEnd w:id="164"/>
      <w:bookmarkEnd w:id="165"/>
    </w:p>
    <w:p w14:paraId="3382D8B8" w14:textId="77777777" w:rsidR="00243F42" w:rsidRDefault="00243F42" w:rsidP="009F23A4">
      <w:pPr>
        <w:pStyle w:val="UNEHead3"/>
      </w:pPr>
      <w:bookmarkStart w:id="167" w:name="_Toc12793020"/>
      <w:bookmarkStart w:id="168" w:name="_Toc13650667"/>
      <w:r>
        <w:t>Monitoring</w:t>
      </w:r>
      <w:bookmarkEnd w:id="167"/>
      <w:bookmarkEnd w:id="168"/>
    </w:p>
    <w:p w14:paraId="0DD97F58" w14:textId="1050D4F5" w:rsidR="002C0FBF" w:rsidRPr="00BD385D" w:rsidRDefault="00243F42" w:rsidP="00BD385D">
      <w:pPr>
        <w:pStyle w:val="UNENormal"/>
      </w:pPr>
      <w:r w:rsidRPr="00BD385D">
        <w:t xml:space="preserve">Monitoring sites for Food Webs (Microinvertebrates) will be located in </w:t>
      </w:r>
      <w:r w:rsidR="002C0FBF" w:rsidRPr="00BD385D">
        <w:t>the Warrego Channel, Darling River and Western Floodplain zones.</w:t>
      </w:r>
      <w:r w:rsidRPr="00BD385D">
        <w:t xml:space="preserve"> </w:t>
      </w:r>
    </w:p>
    <w:p w14:paraId="3DC0D40D" w14:textId="1037ED7D" w:rsidR="00243F42" w:rsidRPr="00BD385D" w:rsidRDefault="00243F42" w:rsidP="00BD385D">
      <w:pPr>
        <w:pStyle w:val="UNENormal"/>
      </w:pPr>
      <w:r w:rsidRPr="00BD385D">
        <w:t>The SOP for Microinvertebrates is provided in Appendix B.12. Wa</w:t>
      </w:r>
      <w:r w:rsidR="00845470" w:rsidRPr="00BD385D">
        <w:t>ter Quality Indicators will be monitored</w:t>
      </w:r>
      <w:r w:rsidRPr="00BD385D">
        <w:t xml:space="preserve"> </w:t>
      </w:r>
      <w:r w:rsidR="00845470" w:rsidRPr="00BD385D">
        <w:t xml:space="preserve">at all </w:t>
      </w:r>
      <w:r w:rsidRPr="00BD385D">
        <w:t xml:space="preserve">Food </w:t>
      </w:r>
      <w:r w:rsidR="00DA6CAA" w:rsidRPr="00BD385D">
        <w:t>W</w:t>
      </w:r>
      <w:r w:rsidRPr="00BD385D">
        <w:t>eb</w:t>
      </w:r>
      <w:r w:rsidR="00845470" w:rsidRPr="00BD385D">
        <w:t xml:space="preserve"> sites. </w:t>
      </w:r>
    </w:p>
    <w:p w14:paraId="239E798D" w14:textId="2C7AE13E" w:rsidR="00243F42" w:rsidRPr="00BD385D" w:rsidRDefault="00C26DF3" w:rsidP="00BD385D">
      <w:pPr>
        <w:pStyle w:val="UNENormal"/>
      </w:pPr>
      <w:r w:rsidRPr="00BD385D">
        <w:t>Sampling i</w:t>
      </w:r>
      <w:r w:rsidR="005362B6" w:rsidRPr="00BD385D">
        <w:t xml:space="preserve">n </w:t>
      </w:r>
      <w:r w:rsidR="0091558B" w:rsidRPr="00BD385D">
        <w:t>the</w:t>
      </w:r>
      <w:r w:rsidR="00DC7308" w:rsidRPr="00BD385D">
        <w:t xml:space="preserve"> Warrego c</w:t>
      </w:r>
      <w:r w:rsidR="005362B6" w:rsidRPr="00BD385D">
        <w:t>hannel and Darling</w:t>
      </w:r>
      <w:r w:rsidR="00243F42" w:rsidRPr="00BD385D">
        <w:t xml:space="preserve"> River zone</w:t>
      </w:r>
      <w:r w:rsidR="005362B6" w:rsidRPr="00BD385D">
        <w:t>s</w:t>
      </w:r>
      <w:r w:rsidR="00243F42" w:rsidRPr="00BD385D">
        <w:t xml:space="preserve"> </w:t>
      </w:r>
      <w:r w:rsidRPr="00BD385D">
        <w:t xml:space="preserve">will follow </w:t>
      </w:r>
      <w:r w:rsidR="00243F42" w:rsidRPr="00BD385D">
        <w:t xml:space="preserve">will </w:t>
      </w:r>
      <w:r w:rsidRPr="00BD385D">
        <w:t xml:space="preserve">be </w:t>
      </w:r>
      <w:r w:rsidR="000B7BFC" w:rsidRPr="00BD385D">
        <w:t xml:space="preserve">undertaken to </w:t>
      </w:r>
      <w:r w:rsidR="00243F42" w:rsidRPr="00BD385D">
        <w:t>occur at the locations aligned with Category 3 Fish (</w:t>
      </w:r>
      <w:r w:rsidR="00845470" w:rsidRPr="00BD385D">
        <w:t>Channel</w:t>
      </w:r>
      <w:r w:rsidR="00243F42" w:rsidRPr="00BD385D">
        <w:t xml:space="preserve">) sampling in the Warrego </w:t>
      </w:r>
      <w:r w:rsidR="00845470" w:rsidRPr="00BD385D">
        <w:t>and Darling channel sites</w:t>
      </w:r>
      <w:r w:rsidR="00243F42" w:rsidRPr="00BD385D">
        <w:t xml:space="preserve"> to provide explicit links among these indicators and provide an assessment of a functional ecosystem response. </w:t>
      </w:r>
      <w:r w:rsidR="00DC7308" w:rsidRPr="00BD385D">
        <w:t>Surveys</w:t>
      </w:r>
      <w:r w:rsidR="00981B86" w:rsidRPr="00BD385D">
        <w:t xml:space="preserve"> on the Western Floodplain will sample </w:t>
      </w:r>
      <w:r w:rsidR="00243F42" w:rsidRPr="00BD385D">
        <w:t xml:space="preserve">within representative sites in each of the </w:t>
      </w:r>
      <w:r w:rsidR="00DC7308" w:rsidRPr="00BD385D">
        <w:t>major</w:t>
      </w:r>
      <w:r w:rsidR="00243F42" w:rsidRPr="00BD385D">
        <w:t xml:space="preserve"> wetland vegetation communities inundated by Commonwealth </w:t>
      </w:r>
      <w:r w:rsidR="00E30E8C" w:rsidRPr="00BD385D">
        <w:t>water for the environment</w:t>
      </w:r>
      <w:r w:rsidR="00243F42" w:rsidRPr="00BD385D">
        <w:t xml:space="preserve">. The Hydrology (Floodplain) indicator will facilitate the scaling-up of site based </w:t>
      </w:r>
      <w:r w:rsidR="0083787D" w:rsidRPr="00BD385D">
        <w:t>m</w:t>
      </w:r>
      <w:r w:rsidR="00243F42" w:rsidRPr="00BD385D">
        <w:t>icr</w:t>
      </w:r>
      <w:r w:rsidR="00372992" w:rsidRPr="00BD385D">
        <w:t>oinvertebrate</w:t>
      </w:r>
      <w:r w:rsidR="00243F42" w:rsidRPr="00BD385D">
        <w:t xml:space="preserve"> data (density/L/vegetation type) to the entire inundated area of the Western Floodplain. The focus is on the </w:t>
      </w:r>
      <w:r w:rsidR="0083787D" w:rsidRPr="00BD385D">
        <w:t>m</w:t>
      </w:r>
      <w:r w:rsidR="00372992" w:rsidRPr="00BD385D">
        <w:t>icroinvertebrate</w:t>
      </w:r>
      <w:r w:rsidR="00243F42" w:rsidRPr="00BD385D">
        <w:t xml:space="preserve"> response to the inundation of the Western Floodplain.</w:t>
      </w:r>
    </w:p>
    <w:p w14:paraId="1695F785" w14:textId="08C38B9F" w:rsidR="00243F42" w:rsidRPr="00BD385D" w:rsidRDefault="00243F42" w:rsidP="00BD385D">
      <w:pPr>
        <w:pStyle w:val="UNENormal"/>
      </w:pPr>
      <w:r w:rsidRPr="00BD385D">
        <w:t>This design will allow Basin-scale reporting for channel and floodplain habitats and alignment with Fish (</w:t>
      </w:r>
      <w:r w:rsidR="00845470" w:rsidRPr="00BD385D">
        <w:t>Channel</w:t>
      </w:r>
      <w:r w:rsidRPr="00BD385D">
        <w:t>) and Vegetation Diversity where relevant.</w:t>
      </w:r>
    </w:p>
    <w:p w14:paraId="12455454" w14:textId="0972ED99" w:rsidR="00243F42" w:rsidRPr="00BD385D" w:rsidRDefault="00243F42" w:rsidP="00BD385D">
      <w:pPr>
        <w:pStyle w:val="UNENormal"/>
      </w:pPr>
      <w:r w:rsidRPr="00BD385D">
        <w:t xml:space="preserve">Microinvertebrate sampling in </w:t>
      </w:r>
      <w:r w:rsidR="00845470" w:rsidRPr="00BD385D">
        <w:t>c</w:t>
      </w:r>
      <w:r w:rsidR="00981B86" w:rsidRPr="00BD385D">
        <w:t>hannel</w:t>
      </w:r>
      <w:r w:rsidRPr="00BD385D">
        <w:t xml:space="preserve"> locations will occur pre-</w:t>
      </w:r>
      <w:r w:rsidR="00845470" w:rsidRPr="00BD385D">
        <w:t xml:space="preserve"> (where possible)</w:t>
      </w:r>
      <w:r w:rsidRPr="00BD385D">
        <w:t xml:space="preserve">, during and post-connection events for a </w:t>
      </w:r>
      <w:r w:rsidR="005A5272" w:rsidRPr="00BD385D">
        <w:t xml:space="preserve">minimum </w:t>
      </w:r>
      <w:r w:rsidRPr="00BD385D">
        <w:t xml:space="preserve">of 2 events. At each floodplain site, </w:t>
      </w:r>
      <w:r w:rsidR="00845470" w:rsidRPr="00BD385D">
        <w:t>m</w:t>
      </w:r>
      <w:r w:rsidRPr="00BD385D">
        <w:t xml:space="preserve">icroinvertebrate sampling </w:t>
      </w:r>
      <w:r w:rsidR="00845470" w:rsidRPr="00BD385D">
        <w:t>has</w:t>
      </w:r>
      <w:r w:rsidRPr="00BD385D">
        <w:t xml:space="preserve"> three sample events planned to </w:t>
      </w:r>
      <w:r w:rsidR="009A736E" w:rsidRPr="00BD385D">
        <w:t xml:space="preserve">track </w:t>
      </w:r>
      <w:r w:rsidRPr="00BD385D">
        <w:t xml:space="preserve">the </w:t>
      </w:r>
      <w:r w:rsidR="00DC7308" w:rsidRPr="00BD385D">
        <w:t>flow event</w:t>
      </w:r>
      <w:r w:rsidRPr="00BD385D">
        <w:t xml:space="preserve"> cycle, sampling </w:t>
      </w:r>
      <w:r w:rsidR="00845470" w:rsidRPr="00BD385D">
        <w:t>as soon as possible</w:t>
      </w:r>
      <w:r w:rsidRPr="00BD385D">
        <w:t xml:space="preserve"> after inundation, at peak area inundation, and during the drying cycle.</w:t>
      </w:r>
    </w:p>
    <w:p w14:paraId="760E41A4" w14:textId="73F37C2D" w:rsidR="00BE6CC3" w:rsidRDefault="00243F42" w:rsidP="00BD385D">
      <w:pPr>
        <w:pStyle w:val="UNENormal"/>
      </w:pPr>
      <w:r w:rsidRPr="00BD385D">
        <w:t xml:space="preserve">The rationale underlying this approach is to seek as much synergy as possible between the components monitoring other vertebrates and wetland fish that also prey on </w:t>
      </w:r>
      <w:r w:rsidR="00E30E8C">
        <w:t>m</w:t>
      </w:r>
      <w:r w:rsidRPr="00BD385D">
        <w:t>icroinvertebrates. A single composite sample (comprised or either 5 benthic cores or 5 pelagic buckets) is taken from each site or flow-habitat within a site. This will reduce the overall number of samples for laboratory processing</w:t>
      </w:r>
      <w:r w:rsidR="0083787D" w:rsidRPr="00BD385D">
        <w:t xml:space="preserve"> and provide replication for analyses</w:t>
      </w:r>
      <w:r w:rsidRPr="00BD385D">
        <w:t>.</w:t>
      </w:r>
    </w:p>
    <w:p w14:paraId="6EB3C709" w14:textId="77777777" w:rsidR="00BD385D" w:rsidRPr="00BD385D" w:rsidRDefault="00BD385D" w:rsidP="00BD385D">
      <w:pPr>
        <w:pStyle w:val="UNENormal"/>
      </w:pPr>
    </w:p>
    <w:p w14:paraId="6CA83CA6" w14:textId="77777777" w:rsidR="00243F42" w:rsidRDefault="00243F42" w:rsidP="0052482F">
      <w:pPr>
        <w:pStyle w:val="UNEHead3"/>
      </w:pPr>
      <w:bookmarkStart w:id="169" w:name="_Toc12793021"/>
      <w:bookmarkStart w:id="170" w:name="_Toc13650668"/>
      <w:r>
        <w:t>Evaluation</w:t>
      </w:r>
      <w:bookmarkEnd w:id="169"/>
      <w:bookmarkEnd w:id="170"/>
    </w:p>
    <w:p w14:paraId="0D2BACBC" w14:textId="77777777" w:rsidR="00243F42" w:rsidRPr="00BB6C95" w:rsidRDefault="00243F42" w:rsidP="00BB6C95">
      <w:pPr>
        <w:pStyle w:val="UNENormal"/>
        <w:rPr>
          <w:b/>
        </w:rPr>
      </w:pPr>
      <w:r w:rsidRPr="00BB6C95">
        <w:rPr>
          <w:b/>
        </w:rPr>
        <w:t>Basin-scale and Selected Area evaluation questions</w:t>
      </w:r>
    </w:p>
    <w:p w14:paraId="5F8E68A9" w14:textId="77777777" w:rsidR="00243F42" w:rsidRPr="00626486" w:rsidRDefault="00243F42" w:rsidP="00BB6C95">
      <w:pPr>
        <w:pStyle w:val="UNENormal"/>
      </w:pPr>
      <w:r w:rsidRPr="00626486">
        <w:t>Short-term (annual) and long-term questions:</w:t>
      </w:r>
    </w:p>
    <w:p w14:paraId="7551F65B" w14:textId="185C6CC7" w:rsidR="00243F42" w:rsidRPr="0083787D" w:rsidRDefault="00243F42" w:rsidP="00DF2F68">
      <w:pPr>
        <w:pStyle w:val="UNENormal"/>
        <w:numPr>
          <w:ilvl w:val="0"/>
          <w:numId w:val="66"/>
        </w:numPr>
      </w:pPr>
      <w:r w:rsidRPr="0083787D">
        <w:t xml:space="preserve">What did Commonwealth </w:t>
      </w:r>
      <w:r w:rsidR="00925EC6">
        <w:t>water for the environment</w:t>
      </w:r>
      <w:r w:rsidR="00BD385D">
        <w:t xml:space="preserve"> </w:t>
      </w:r>
      <w:r w:rsidRPr="0083787D">
        <w:t xml:space="preserve">contribute to </w:t>
      </w:r>
      <w:r w:rsidR="00372992" w:rsidRPr="0083787D">
        <w:t>microinvertebrate</w:t>
      </w:r>
      <w:r w:rsidRPr="0083787D">
        <w:t xml:space="preserve"> productivity? </w:t>
      </w:r>
    </w:p>
    <w:p w14:paraId="6464EE87" w14:textId="671CA025" w:rsidR="00243F42" w:rsidRPr="0083787D" w:rsidRDefault="00243F42" w:rsidP="00DF2F68">
      <w:pPr>
        <w:pStyle w:val="UNENormal"/>
        <w:numPr>
          <w:ilvl w:val="0"/>
          <w:numId w:val="66"/>
        </w:numPr>
      </w:pPr>
      <w:r w:rsidRPr="0083787D">
        <w:t xml:space="preserve">What did Commonwealth </w:t>
      </w:r>
      <w:r w:rsidR="00925EC6">
        <w:t>water for the environment</w:t>
      </w:r>
      <w:r w:rsidR="00BD385D">
        <w:t xml:space="preserve"> </w:t>
      </w:r>
      <w:r w:rsidRPr="0083787D">
        <w:t xml:space="preserve">contribute to </w:t>
      </w:r>
      <w:r w:rsidR="00372992" w:rsidRPr="0083787D">
        <w:t>microinvertebrate</w:t>
      </w:r>
      <w:r w:rsidRPr="0083787D">
        <w:t xml:space="preserve"> community composition? </w:t>
      </w:r>
    </w:p>
    <w:p w14:paraId="5666495A" w14:textId="5FB33DE1" w:rsidR="00243F42" w:rsidRPr="000C5F34" w:rsidRDefault="00243F42" w:rsidP="00DF2F68">
      <w:pPr>
        <w:pStyle w:val="UNENormal"/>
        <w:numPr>
          <w:ilvl w:val="0"/>
          <w:numId w:val="66"/>
        </w:numPr>
      </w:pPr>
      <w:r w:rsidRPr="000C5F34">
        <w:t xml:space="preserve">What did Commonwealth </w:t>
      </w:r>
      <w:r w:rsidR="00925EC6" w:rsidRPr="000C5F34">
        <w:t>water for the environment</w:t>
      </w:r>
      <w:r w:rsidR="00BD385D" w:rsidRPr="000C5F34">
        <w:t xml:space="preserve"> </w:t>
      </w:r>
      <w:r w:rsidRPr="000C5F34">
        <w:t xml:space="preserve">contribute to connectivity of </w:t>
      </w:r>
      <w:r w:rsidR="00372992" w:rsidRPr="000C5F34">
        <w:t>microinvertebrate</w:t>
      </w:r>
      <w:r w:rsidRPr="000C5F34">
        <w:t xml:space="preserve"> and vegetation communities in floodplain watercourses?</w:t>
      </w:r>
    </w:p>
    <w:p w14:paraId="2CA83415" w14:textId="4D51B086" w:rsidR="00243F42" w:rsidRPr="00BB6C95" w:rsidRDefault="00243F42" w:rsidP="00E30E8C">
      <w:pPr>
        <w:pStyle w:val="UNENormal"/>
        <w:spacing w:before="240"/>
        <w:rPr>
          <w:b/>
        </w:rPr>
      </w:pPr>
      <w:r w:rsidRPr="00BB6C95">
        <w:rPr>
          <w:b/>
        </w:rPr>
        <w:t>Approach to evaluation</w:t>
      </w:r>
    </w:p>
    <w:p w14:paraId="4BE2D648" w14:textId="5CA8FA22" w:rsidR="00243F42" w:rsidRPr="00BB6C95" w:rsidRDefault="00243F42" w:rsidP="00BB6C95">
      <w:pPr>
        <w:pStyle w:val="UNENormal"/>
      </w:pPr>
      <w:r>
        <w:t xml:space="preserve">This indicator links to Food webs (Water Quality, </w:t>
      </w:r>
      <w:r w:rsidR="00BB6C95">
        <w:t>Metabolism and</w:t>
      </w:r>
      <w:r w:rsidR="00626486">
        <w:t xml:space="preserve"> </w:t>
      </w:r>
      <w:r>
        <w:t xml:space="preserve">Macroinvertebrates), Vegetation Diversity, Waterbird Diversity, Fish (River), Hydrology (River) and Hydrology (Floodplain) indicators. </w:t>
      </w:r>
      <w:r w:rsidRPr="00BB6C95">
        <w:t xml:space="preserve">There are several Selected Area hypotheses that relate to the outcomes of delivery of Commonwealth </w:t>
      </w:r>
      <w:r w:rsidR="00E30E8C" w:rsidRPr="00BD385D">
        <w:t>water for the environment</w:t>
      </w:r>
      <w:r w:rsidRPr="00BB6C95">
        <w:t>:</w:t>
      </w:r>
    </w:p>
    <w:p w14:paraId="58435B07" w14:textId="41758B49" w:rsidR="00243F42" w:rsidRPr="00BB6C95" w:rsidRDefault="00243F42" w:rsidP="00DF2F68">
      <w:pPr>
        <w:pStyle w:val="UNENormal"/>
        <w:numPr>
          <w:ilvl w:val="0"/>
          <w:numId w:val="143"/>
        </w:numPr>
      </w:pPr>
      <w:r w:rsidRPr="00BB6C95">
        <w:t xml:space="preserve">The delivery of Commonwealth </w:t>
      </w:r>
      <w:r w:rsidR="00925EC6" w:rsidRPr="00BB6C95">
        <w:t>water for the environment</w:t>
      </w:r>
      <w:r w:rsidR="00BB6C95" w:rsidRPr="00BB6C95">
        <w:t xml:space="preserve"> </w:t>
      </w:r>
      <w:r w:rsidRPr="00BB6C95">
        <w:t xml:space="preserve">will increase the biotic and abiotic resource pools supporting food webs. </w:t>
      </w:r>
    </w:p>
    <w:p w14:paraId="2B07F156" w14:textId="57320E2D" w:rsidR="00243F42" w:rsidRPr="00BB6C95" w:rsidRDefault="00243F42" w:rsidP="00DF2F68">
      <w:pPr>
        <w:pStyle w:val="UNENormal"/>
        <w:numPr>
          <w:ilvl w:val="0"/>
          <w:numId w:val="143"/>
        </w:numPr>
      </w:pPr>
      <w:r w:rsidRPr="00BB6C95">
        <w:t xml:space="preserve">The delivery of Commonwealth </w:t>
      </w:r>
      <w:r w:rsidR="00925EC6" w:rsidRPr="00BB6C95">
        <w:t>water for the environment</w:t>
      </w:r>
      <w:r w:rsidR="00BB6C95" w:rsidRPr="00BB6C95">
        <w:t xml:space="preserve"> </w:t>
      </w:r>
      <w:r w:rsidRPr="00BB6C95">
        <w:t xml:space="preserve">will shift the trophic position of key taxa. </w:t>
      </w:r>
    </w:p>
    <w:p w14:paraId="6AC24941" w14:textId="13D99313" w:rsidR="00243F42" w:rsidRPr="00BB6C95" w:rsidRDefault="00243F42" w:rsidP="00DF2F68">
      <w:pPr>
        <w:pStyle w:val="UNENormal"/>
        <w:numPr>
          <w:ilvl w:val="0"/>
          <w:numId w:val="143"/>
        </w:numPr>
      </w:pPr>
      <w:r w:rsidRPr="00BB6C95">
        <w:t xml:space="preserve">The delivery of Commonwealth </w:t>
      </w:r>
      <w:r w:rsidR="00925EC6" w:rsidRPr="00BB6C95">
        <w:t>water for the environment</w:t>
      </w:r>
      <w:r w:rsidR="00BB6C95" w:rsidRPr="00BB6C95">
        <w:t xml:space="preserve"> </w:t>
      </w:r>
      <w:r w:rsidRPr="00BB6C95">
        <w:t>will increase the complexity of food web structure.</w:t>
      </w:r>
    </w:p>
    <w:p w14:paraId="3A813AB9" w14:textId="46936AD6" w:rsidR="00243F42" w:rsidRPr="00BB6C95" w:rsidRDefault="00243F42" w:rsidP="00DF2F68">
      <w:pPr>
        <w:pStyle w:val="UNENormal"/>
        <w:numPr>
          <w:ilvl w:val="0"/>
          <w:numId w:val="143"/>
        </w:numPr>
      </w:pPr>
      <w:r w:rsidRPr="00BB6C95">
        <w:t xml:space="preserve">The delivery of Commonwealth </w:t>
      </w:r>
      <w:r w:rsidR="00925EC6" w:rsidRPr="00BB6C95">
        <w:t xml:space="preserve">water for the </w:t>
      </w:r>
      <w:r w:rsidR="00BB6C95" w:rsidRPr="00BB6C95">
        <w:t xml:space="preserve">environment </w:t>
      </w:r>
      <w:r w:rsidRPr="00BB6C95">
        <w:t xml:space="preserve">will increase whole-of-system trophic dynamics (biological productivity, interaction among species, interaction between the system and its biotic and abiotic surroundings). </w:t>
      </w:r>
    </w:p>
    <w:p w14:paraId="1CE0A3C8" w14:textId="2E6E1136" w:rsidR="00243F42" w:rsidRPr="00BB6C95" w:rsidRDefault="00243F42" w:rsidP="00BB6C95">
      <w:pPr>
        <w:pStyle w:val="UNENormal"/>
      </w:pPr>
      <w:r w:rsidRPr="00BB6C95">
        <w:t xml:space="preserve">Data for the Basin-scale will be reported following the requirements outlined in the LTIM Project Standard Protocol and conform to the LTIM Project Data Standard (Brooks &amp; Wealands 2014). </w:t>
      </w:r>
    </w:p>
    <w:p w14:paraId="70F7FBC8" w14:textId="77777777" w:rsidR="00243F42" w:rsidRPr="00BB6C95" w:rsidRDefault="00243F42" w:rsidP="00E30E8C">
      <w:pPr>
        <w:pStyle w:val="UNENormal"/>
        <w:spacing w:before="240"/>
        <w:rPr>
          <w:b/>
        </w:rPr>
      </w:pPr>
      <w:r w:rsidRPr="00BB6C95">
        <w:rPr>
          <w:b/>
        </w:rPr>
        <w:t>Statistical analyses</w:t>
      </w:r>
    </w:p>
    <w:p w14:paraId="74831679" w14:textId="460FB86C" w:rsidR="00243F42" w:rsidRPr="00BB6C95" w:rsidRDefault="00243F42" w:rsidP="00BB6C95">
      <w:pPr>
        <w:pStyle w:val="UNENormal"/>
      </w:pPr>
      <w:r w:rsidRPr="00BB6C95">
        <w:t>In river channel habitats, quantitative analyses will be possible for m</w:t>
      </w:r>
      <w:r w:rsidR="00372992" w:rsidRPr="00BB6C95">
        <w:t>icroinvertebrate</w:t>
      </w:r>
      <w:r w:rsidRPr="00BB6C95">
        <w:t xml:space="preserve"> density and community composition for time since watering, with multivariate analyses such as nMDS (and modules including Simper, BioEnv, DISP, PCA) will be used to explore patterns among dependant and covariate variables such as water column nutrien</w:t>
      </w:r>
      <w:r w:rsidR="00372992" w:rsidRPr="00BB6C95">
        <w:t xml:space="preserve">ts and larval and adult fish. </w:t>
      </w:r>
    </w:p>
    <w:p w14:paraId="640212AC" w14:textId="6370552D" w:rsidR="00243F42" w:rsidRPr="00BB6C95" w:rsidRDefault="00243F42" w:rsidP="00BB6C95">
      <w:pPr>
        <w:pStyle w:val="UNENormal"/>
      </w:pPr>
      <w:r w:rsidRPr="00BB6C95">
        <w:t>In floodplain habitats, quantitative analyses will be possible for m</w:t>
      </w:r>
      <w:r w:rsidR="00372992" w:rsidRPr="00BB6C95">
        <w:t>icroinvertebrate</w:t>
      </w:r>
      <w:r w:rsidRPr="00BB6C95">
        <w:t xml:space="preserve"> density and community composition for time since watering and vegetation community, with multivariate analyses such as nMDS (and modules including Simper, BioEnv, DISP, PCA) will be used to explore patterns among additional measured variables of water column nutrient and carbon concentrations and metabolism.   </w:t>
      </w:r>
    </w:p>
    <w:p w14:paraId="3E932DEC" w14:textId="7BB005B7" w:rsidR="00243F42" w:rsidRPr="00BB6C95" w:rsidRDefault="00243F42" w:rsidP="00BB6C95">
      <w:pPr>
        <w:pStyle w:val="UNENormal"/>
      </w:pPr>
      <w:r w:rsidRPr="00BB6C95">
        <w:t xml:space="preserve">Hydrology (Floodplain) will quantify the area of each vegetation community inundated and the volume of inundation (m3) throughout the delivery cycle of Commonwealth </w:t>
      </w:r>
      <w:r w:rsidR="00E30E8C" w:rsidRPr="00BD385D">
        <w:t>water for the environment</w:t>
      </w:r>
      <w:r w:rsidRPr="00BB6C95">
        <w:t xml:space="preserve">. Linking microinvertebrate density to this indicator will facilitate scaling of response from site based (microinvertebrate density/m2) to the inundated vegetation asset scale within the Selected Area. </w:t>
      </w:r>
    </w:p>
    <w:p w14:paraId="2F557D9E" w14:textId="77777777" w:rsidR="00243F42" w:rsidRPr="00BB6C95" w:rsidRDefault="00243F42" w:rsidP="00BB6C95">
      <w:pPr>
        <w:pStyle w:val="UNENormal"/>
      </w:pPr>
      <w:r w:rsidRPr="00BB6C95">
        <w:br w:type="page"/>
      </w:r>
    </w:p>
    <w:p w14:paraId="7DC0E9CA" w14:textId="77777777" w:rsidR="00243F42" w:rsidRDefault="00243F42" w:rsidP="00BB6C95">
      <w:pPr>
        <w:pStyle w:val="UNEHead2"/>
      </w:pPr>
      <w:bookmarkStart w:id="171" w:name="_Toc12793022"/>
      <w:bookmarkStart w:id="172" w:name="_Toc13650669"/>
      <w:r>
        <w:t>Food Webs (Macroinvertebrates)</w:t>
      </w:r>
      <w:bookmarkEnd w:id="171"/>
      <w:bookmarkEnd w:id="172"/>
    </w:p>
    <w:p w14:paraId="6CD5F0F4" w14:textId="77777777" w:rsidR="00243F42" w:rsidRDefault="00243F42" w:rsidP="00BB6C95">
      <w:pPr>
        <w:pStyle w:val="UNEHead3"/>
      </w:pPr>
      <w:bookmarkStart w:id="173" w:name="_Toc12793023"/>
      <w:bookmarkStart w:id="174" w:name="_Toc13650670"/>
      <w:r>
        <w:t>Monitoring</w:t>
      </w:r>
      <w:bookmarkEnd w:id="173"/>
      <w:bookmarkEnd w:id="174"/>
    </w:p>
    <w:p w14:paraId="4188435F" w14:textId="58BB5FE6" w:rsidR="001C6B06" w:rsidRDefault="00243F42" w:rsidP="00BB6C95">
      <w:pPr>
        <w:pStyle w:val="UNENormal"/>
      </w:pPr>
      <w:r>
        <w:t>Monitoring sites for Food Webs (</w:t>
      </w:r>
      <w:r w:rsidRPr="00FF3D1F">
        <w:t>M</w:t>
      </w:r>
      <w:r w:rsidR="001C6B06">
        <w:t>a</w:t>
      </w:r>
      <w:r w:rsidRPr="00FF3D1F">
        <w:t>croinvertebrates</w:t>
      </w:r>
      <w:r>
        <w:t xml:space="preserve">) will be </w:t>
      </w:r>
      <w:r w:rsidR="00041799">
        <w:t>undertaken in conjunction with the Food Webs (Micro</w:t>
      </w:r>
      <w:r w:rsidR="0083787D">
        <w:t xml:space="preserve">invertebrates) indicator. </w:t>
      </w:r>
      <w:r w:rsidR="001C6B06">
        <w:t>Monitoring sites for Food Webs (</w:t>
      </w:r>
      <w:r w:rsidR="001C6B06" w:rsidRPr="00FF3D1F">
        <w:t>M</w:t>
      </w:r>
      <w:r w:rsidR="001C6B06">
        <w:t>a</w:t>
      </w:r>
      <w:r w:rsidR="001C6B06" w:rsidRPr="00FF3D1F">
        <w:t>croinvertebrates</w:t>
      </w:r>
      <w:r w:rsidR="001C6B06">
        <w:t xml:space="preserve">) will be located in the Warrego Channel, Darling River and Western Floodplain zones. </w:t>
      </w:r>
    </w:p>
    <w:p w14:paraId="2B3E2351" w14:textId="01BC7DA9" w:rsidR="001C6B06" w:rsidRPr="00C37E61" w:rsidRDefault="001C6B06" w:rsidP="00BB6C95">
      <w:pPr>
        <w:pStyle w:val="UNENormal"/>
      </w:pPr>
      <w:r>
        <w:t>Sampling will conform to the methodology prescribed in the Food Webs (</w:t>
      </w:r>
      <w:r w:rsidR="0083787D">
        <w:t>Micro</w:t>
      </w:r>
      <w:r w:rsidR="00A957EB">
        <w:t>invertebrates and</w:t>
      </w:r>
      <w:r w:rsidR="0083787D">
        <w:t xml:space="preserve"> </w:t>
      </w:r>
      <w:r>
        <w:t>Macroinvertebrates) SOP in Appendix B.</w:t>
      </w:r>
      <w:r w:rsidR="00372992">
        <w:t>12</w:t>
      </w:r>
      <w:r>
        <w:t>.</w:t>
      </w:r>
    </w:p>
    <w:p w14:paraId="04DC7989" w14:textId="4D61F710" w:rsidR="001C6B06" w:rsidRDefault="001C6B06" w:rsidP="00BB6C95">
      <w:pPr>
        <w:pStyle w:val="UNENormal"/>
      </w:pPr>
      <w:r>
        <w:t xml:space="preserve">Sampling in the Warrego Channel and Darling River zones will follow the sampling </w:t>
      </w:r>
      <w:r w:rsidR="0083787D">
        <w:t>design</w:t>
      </w:r>
      <w:r>
        <w:t xml:space="preserve"> for Food Webs (</w:t>
      </w:r>
      <w:r w:rsidRPr="00FF3D1F">
        <w:t>M</w:t>
      </w:r>
      <w:r w:rsidR="0083787D">
        <w:t>i</w:t>
      </w:r>
      <w:r w:rsidRPr="00FF3D1F">
        <w:t>croinvertebrates</w:t>
      </w:r>
      <w:r w:rsidR="0083787D">
        <w:t xml:space="preserve">), </w:t>
      </w:r>
      <w:r>
        <w:t>undertaken at the locations aligned with Category 3 Fish (</w:t>
      </w:r>
      <w:r w:rsidR="00BE2945">
        <w:t>Channel</w:t>
      </w:r>
      <w:r>
        <w:t xml:space="preserve">) sampling in the Warrego </w:t>
      </w:r>
      <w:r w:rsidR="00BE2945">
        <w:t>and Darling River c</w:t>
      </w:r>
      <w:r>
        <w:t>hannel</w:t>
      </w:r>
      <w:r w:rsidR="00BE2945">
        <w:t>s</w:t>
      </w:r>
      <w:r>
        <w:t xml:space="preserve"> to provide explicit links among these indicators and provide an assessment of a functional ecosystem response. </w:t>
      </w:r>
    </w:p>
    <w:p w14:paraId="192F1CD7" w14:textId="3FE1DEE0" w:rsidR="001C6B06" w:rsidRDefault="001C6B06" w:rsidP="00BB6C95">
      <w:pPr>
        <w:pStyle w:val="UNENormal"/>
      </w:pPr>
      <w:r>
        <w:t xml:space="preserve">Sampling on the Western Floodplain will sample within representative sites in each of the </w:t>
      </w:r>
      <w:r w:rsidR="00653CF5">
        <w:t>major</w:t>
      </w:r>
      <w:r>
        <w:t xml:space="preserve"> wetland vegetation communities inundated by Commonwealth </w:t>
      </w:r>
      <w:r w:rsidR="00E30E8C" w:rsidRPr="00BD385D">
        <w:t>water for the environment</w:t>
      </w:r>
      <w:r>
        <w:t xml:space="preserve">. The Hydrology (Floodplain) indicator will facilitate the scaling-up of site based </w:t>
      </w:r>
      <w:r w:rsidRPr="00FF3D1F">
        <w:t>M</w:t>
      </w:r>
      <w:r w:rsidR="008742F0">
        <w:t>a</w:t>
      </w:r>
      <w:r w:rsidR="00372992">
        <w:t>croinvertebrate</w:t>
      </w:r>
      <w:r>
        <w:t xml:space="preserve"> data (density/</w:t>
      </w:r>
      <w:r w:rsidR="0083787D">
        <w:t>m</w:t>
      </w:r>
      <w:r w:rsidR="0083787D" w:rsidRPr="0083787D">
        <w:rPr>
          <w:vertAlign w:val="superscript"/>
        </w:rPr>
        <w:t>2</w:t>
      </w:r>
      <w:r>
        <w:t>/vegetation type) to the entire inundated area of the Western Floodplain.</w:t>
      </w:r>
      <w:r w:rsidRPr="003C5E5B">
        <w:t xml:space="preserve"> </w:t>
      </w:r>
      <w:r>
        <w:t xml:space="preserve">The focus is on the </w:t>
      </w:r>
      <w:r w:rsidR="00552EC0">
        <w:t>Mac</w:t>
      </w:r>
      <w:r w:rsidRPr="00FF3D1F">
        <w:t>roinverte</w:t>
      </w:r>
      <w:r w:rsidR="00372992">
        <w:t>brate</w:t>
      </w:r>
      <w:r>
        <w:t xml:space="preserve"> response to the inundation of the Western Floodplain.</w:t>
      </w:r>
    </w:p>
    <w:p w14:paraId="3F72340E" w14:textId="5C690940" w:rsidR="001C6B06" w:rsidRPr="001D7E11" w:rsidRDefault="001C6B06" w:rsidP="00BB6C95">
      <w:pPr>
        <w:pStyle w:val="UNENormal"/>
      </w:pPr>
      <w:r>
        <w:t>This design will allow Basin-scale reporting for river channel and floodplain habitats and alignment with Fish (</w:t>
      </w:r>
      <w:r w:rsidR="00BE2945">
        <w:t>Channel</w:t>
      </w:r>
      <w:r>
        <w:t>) and Vegetation Diversity where relevant.</w:t>
      </w:r>
    </w:p>
    <w:p w14:paraId="2D9C8554" w14:textId="119D747A" w:rsidR="00BE2945" w:rsidRDefault="00BE2945" w:rsidP="00BB6C95">
      <w:pPr>
        <w:pStyle w:val="UNENormal"/>
      </w:pPr>
      <w:r>
        <w:t>Macroinvertebrate</w:t>
      </w:r>
      <w:r w:rsidRPr="00DC21B4">
        <w:t xml:space="preserve"> sampling </w:t>
      </w:r>
      <w:r>
        <w:t>in channel locations will occur pre- (where possible), during and post-</w:t>
      </w:r>
      <w:r w:rsidR="00653CF5">
        <w:t>flow</w:t>
      </w:r>
      <w:r>
        <w:t xml:space="preserve"> events for a m</w:t>
      </w:r>
      <w:r w:rsidR="00CD5B94">
        <w:t>ini</w:t>
      </w:r>
      <w:r>
        <w:t xml:space="preserve">mum of 2 events. </w:t>
      </w:r>
      <w:r w:rsidRPr="00CD3EDA">
        <w:t xml:space="preserve">At each </w:t>
      </w:r>
      <w:r>
        <w:t xml:space="preserve">floodplain </w:t>
      </w:r>
      <w:r w:rsidRPr="00CD3EDA">
        <w:t xml:space="preserve">site, </w:t>
      </w:r>
      <w:r>
        <w:t>ma</w:t>
      </w:r>
      <w:r w:rsidRPr="00FF3D1F">
        <w:t>croinvertebrate</w:t>
      </w:r>
      <w:r w:rsidRPr="00CD3EDA">
        <w:t xml:space="preserve"> sampling </w:t>
      </w:r>
      <w:r>
        <w:t>has</w:t>
      </w:r>
      <w:r w:rsidRPr="00CD3EDA">
        <w:t xml:space="preserve"> </w:t>
      </w:r>
      <w:r>
        <w:t>three</w:t>
      </w:r>
      <w:r w:rsidRPr="003F2C9C">
        <w:t xml:space="preserve"> sample events </w:t>
      </w:r>
      <w:r>
        <w:t xml:space="preserve">planned to </w:t>
      </w:r>
      <w:r w:rsidR="00CD5B94">
        <w:t>track</w:t>
      </w:r>
      <w:r w:rsidR="00CD5B94" w:rsidRPr="003F2C9C">
        <w:t xml:space="preserve"> </w:t>
      </w:r>
      <w:r w:rsidRPr="003F2C9C">
        <w:t xml:space="preserve">the inundation and contraction cycle, sampling </w:t>
      </w:r>
      <w:r>
        <w:t>as soon as possible</w:t>
      </w:r>
      <w:r w:rsidRPr="003F2C9C">
        <w:t xml:space="preserve"> after inundation, at peak area inundation, and during the drying cycle.</w:t>
      </w:r>
    </w:p>
    <w:p w14:paraId="67C37564" w14:textId="57D2A6AC" w:rsidR="00243F42" w:rsidRDefault="00243F42" w:rsidP="00BB6C95">
      <w:pPr>
        <w:pStyle w:val="UNENormal"/>
      </w:pPr>
      <w:r>
        <w:t>This design will allow Basin-scale reporting for river channel and floodplain habitats and alignment with Fish (River) and Vegetation Diversity where relevant.</w:t>
      </w:r>
    </w:p>
    <w:p w14:paraId="4750ECC0" w14:textId="77777777" w:rsidR="00A957EB" w:rsidRDefault="00A957EB" w:rsidP="00BB6C95">
      <w:pPr>
        <w:pStyle w:val="UNENormal"/>
      </w:pPr>
    </w:p>
    <w:p w14:paraId="507B6314" w14:textId="77777777" w:rsidR="00243F42" w:rsidRDefault="00243F42" w:rsidP="0052482F">
      <w:pPr>
        <w:pStyle w:val="UNEHead3"/>
      </w:pPr>
      <w:bookmarkStart w:id="175" w:name="_Toc12793024"/>
      <w:bookmarkStart w:id="176" w:name="_Toc13650671"/>
      <w:r>
        <w:t>Evaluation</w:t>
      </w:r>
      <w:bookmarkEnd w:id="175"/>
      <w:bookmarkEnd w:id="176"/>
    </w:p>
    <w:p w14:paraId="2894E9BB" w14:textId="77777777" w:rsidR="00243F42" w:rsidRPr="00A957EB" w:rsidRDefault="00243F42" w:rsidP="00A957EB">
      <w:pPr>
        <w:pStyle w:val="UNENormal"/>
        <w:rPr>
          <w:b/>
        </w:rPr>
      </w:pPr>
      <w:r w:rsidRPr="00A957EB">
        <w:rPr>
          <w:b/>
        </w:rPr>
        <w:t>Basin-scale and Selected Area evaluation questions</w:t>
      </w:r>
    </w:p>
    <w:p w14:paraId="73D78140" w14:textId="77777777" w:rsidR="00243F42" w:rsidRPr="00A957EB" w:rsidRDefault="00243F42" w:rsidP="00A957EB">
      <w:pPr>
        <w:pStyle w:val="UNENormal"/>
      </w:pPr>
      <w:r w:rsidRPr="00A957EB">
        <w:t>Short-term (annual) and long-term question:</w:t>
      </w:r>
    </w:p>
    <w:p w14:paraId="15DE898D" w14:textId="1783CE1A" w:rsidR="00243F42" w:rsidRPr="00A957EB" w:rsidRDefault="00243F42" w:rsidP="00DF2F68">
      <w:pPr>
        <w:pStyle w:val="UNENormal"/>
        <w:numPr>
          <w:ilvl w:val="0"/>
          <w:numId w:val="67"/>
        </w:numPr>
      </w:pPr>
      <w:r w:rsidRPr="00A957EB">
        <w:t xml:space="preserve">What did Commonwealth </w:t>
      </w:r>
      <w:r w:rsidR="00925EC6" w:rsidRPr="00A957EB">
        <w:t>water for the environment</w:t>
      </w:r>
      <w:r w:rsidR="00A957EB" w:rsidRPr="00A957EB">
        <w:t xml:space="preserve"> </w:t>
      </w:r>
      <w:r w:rsidRPr="00A957EB">
        <w:t xml:space="preserve">contribute to macroinvertebrate diversity? </w:t>
      </w:r>
    </w:p>
    <w:p w14:paraId="27746325" w14:textId="5BC74E2A" w:rsidR="0083787D" w:rsidRDefault="0083787D" w:rsidP="00DF2F68">
      <w:pPr>
        <w:pStyle w:val="UNENormal"/>
        <w:numPr>
          <w:ilvl w:val="0"/>
          <w:numId w:val="67"/>
        </w:numPr>
      </w:pPr>
      <w:r w:rsidRPr="00A957EB">
        <w:t xml:space="preserve">What did Commonwealth </w:t>
      </w:r>
      <w:r w:rsidR="00925EC6" w:rsidRPr="00A957EB">
        <w:t>water for the environment</w:t>
      </w:r>
      <w:r w:rsidR="00A957EB" w:rsidRPr="00A957EB">
        <w:t xml:space="preserve"> </w:t>
      </w:r>
      <w:r w:rsidRPr="00A957EB">
        <w:t xml:space="preserve">contribute to microinvertebrate community composition? </w:t>
      </w:r>
    </w:p>
    <w:p w14:paraId="154FA9D0" w14:textId="77777777" w:rsidR="00243F42" w:rsidRPr="00A957EB" w:rsidRDefault="00243F42" w:rsidP="00E30E8C">
      <w:pPr>
        <w:pStyle w:val="UNENormal"/>
        <w:spacing w:before="240"/>
        <w:rPr>
          <w:b/>
        </w:rPr>
      </w:pPr>
      <w:r w:rsidRPr="00A957EB">
        <w:rPr>
          <w:b/>
        </w:rPr>
        <w:t>Approach to evaluation</w:t>
      </w:r>
    </w:p>
    <w:p w14:paraId="2C323DE5" w14:textId="6037B6C7" w:rsidR="00243F42" w:rsidRPr="00A957EB" w:rsidRDefault="00243F42" w:rsidP="00A957EB">
      <w:pPr>
        <w:pStyle w:val="UNENormal"/>
      </w:pPr>
      <w:r w:rsidRPr="00A957EB">
        <w:t>This indicator links to Vegetation Diversity, Fish (R</w:t>
      </w:r>
      <w:r w:rsidR="0052482F">
        <w:t>iver), Food Webs (Water Quality and</w:t>
      </w:r>
      <w:r w:rsidRPr="00A957EB">
        <w:t xml:space="preserve"> Microinvertebrates), Hydrology (River) and Hydrology (Floodplain) indicators. There are two Selected Area hypotheses that relate to the outcomes of delivery of Commonwealth </w:t>
      </w:r>
      <w:r w:rsidR="00E30E8C" w:rsidRPr="00BD385D">
        <w:t>water for the environment</w:t>
      </w:r>
      <w:r w:rsidRPr="00A957EB">
        <w:t>:</w:t>
      </w:r>
    </w:p>
    <w:p w14:paraId="1E7D4FE9" w14:textId="6CB63B61" w:rsidR="00243F42" w:rsidRPr="00A957EB" w:rsidRDefault="00243F42" w:rsidP="00DF2F68">
      <w:pPr>
        <w:pStyle w:val="UNENormal"/>
        <w:numPr>
          <w:ilvl w:val="0"/>
          <w:numId w:val="144"/>
        </w:numPr>
      </w:pPr>
      <w:r w:rsidRPr="00A957EB">
        <w:t xml:space="preserve">The delivery of Commonwealth </w:t>
      </w:r>
      <w:r w:rsidR="00925EC6" w:rsidRPr="00A957EB">
        <w:t>water for the environment</w:t>
      </w:r>
      <w:r w:rsidR="00A957EB">
        <w:t xml:space="preserve"> </w:t>
      </w:r>
      <w:r w:rsidRPr="00A957EB">
        <w:t xml:space="preserve">will increase the diversity of macroinvertebrate communities. </w:t>
      </w:r>
    </w:p>
    <w:p w14:paraId="486F6FB1" w14:textId="0DE48D26" w:rsidR="00243F42" w:rsidRPr="00A957EB" w:rsidRDefault="00243F42" w:rsidP="00DF2F68">
      <w:pPr>
        <w:pStyle w:val="UNENormal"/>
        <w:numPr>
          <w:ilvl w:val="0"/>
          <w:numId w:val="145"/>
        </w:numPr>
      </w:pPr>
      <w:r w:rsidRPr="00A957EB">
        <w:t xml:space="preserve">The delivery of Commonwealth </w:t>
      </w:r>
      <w:r w:rsidR="00925EC6" w:rsidRPr="00A957EB">
        <w:t>water for the environment</w:t>
      </w:r>
      <w:r w:rsidR="00A957EB">
        <w:t xml:space="preserve"> </w:t>
      </w:r>
      <w:r w:rsidRPr="00A957EB">
        <w:t xml:space="preserve">will increase whole-of-system trophic dynamics (biological productivity, interaction among species, interaction between the system and its biotic and abiotic surroundings). </w:t>
      </w:r>
    </w:p>
    <w:p w14:paraId="4578E49B" w14:textId="2318E161" w:rsidR="00243F42" w:rsidRPr="00A957EB" w:rsidRDefault="00243F42" w:rsidP="00A957EB">
      <w:pPr>
        <w:pStyle w:val="UNENormal"/>
      </w:pPr>
      <w:r w:rsidRPr="00A957EB">
        <w:t xml:space="preserve">Data for the Basin-scale will be reported following the requirements outlined in the LTIM Project Standard Protocol and conform to the LTIM Project Data Standard (Brooks &amp; Wealands 2014). </w:t>
      </w:r>
    </w:p>
    <w:p w14:paraId="49E6DC02" w14:textId="3D7FF99F" w:rsidR="00243F42" w:rsidRPr="00A957EB" w:rsidRDefault="00243F42" w:rsidP="00E30E8C">
      <w:pPr>
        <w:pStyle w:val="UNENormal"/>
        <w:spacing w:before="240"/>
        <w:rPr>
          <w:b/>
        </w:rPr>
      </w:pPr>
      <w:r w:rsidRPr="00A957EB">
        <w:rPr>
          <w:b/>
        </w:rPr>
        <w:t>Statistical analyses</w:t>
      </w:r>
    </w:p>
    <w:p w14:paraId="3893206E" w14:textId="5DF4DB84" w:rsidR="00243F42" w:rsidRPr="00A957EB" w:rsidRDefault="00243F42" w:rsidP="00A957EB">
      <w:pPr>
        <w:pStyle w:val="UNENormal"/>
      </w:pPr>
      <w:r w:rsidRPr="00A957EB">
        <w:t xml:space="preserve">In </w:t>
      </w:r>
      <w:r w:rsidR="00E30E8C">
        <w:t>r</w:t>
      </w:r>
      <w:r w:rsidRPr="00A957EB">
        <w:t>iver</w:t>
      </w:r>
      <w:r w:rsidR="00552EC0" w:rsidRPr="00A957EB">
        <w:t>/</w:t>
      </w:r>
      <w:r w:rsidR="00E30E8C">
        <w:t>c</w:t>
      </w:r>
      <w:r w:rsidRPr="00A957EB">
        <w:t xml:space="preserve">hannel habitats, quantitative analyses will be possible for macroinvertebrate density and community composition for time since watering, with multivariate analyses such as nMDS (and modules including Simper, BioEnv, DISP, PCA) will be used to explore patterns among dependant and covariate variables such as water column nutrient and carbon concentrations, metabolism and larval and adult fish.   </w:t>
      </w:r>
    </w:p>
    <w:p w14:paraId="5E47150C" w14:textId="77777777" w:rsidR="00024308" w:rsidRPr="00A957EB" w:rsidRDefault="00243F42" w:rsidP="00A957EB">
      <w:pPr>
        <w:pStyle w:val="UNENormal"/>
      </w:pPr>
      <w:r w:rsidRPr="00A957EB">
        <w:t>In floodplain habitats, quantitative analyses will be possible for macroinvertebrate density and community composition for time since watering and vegetation community, with multivariate analyses such as nMDS (and modules including Simper, BioEnv, DISP, PCA) will be used to explore patterns among additional measured variables of water column nutrients</w:t>
      </w:r>
      <w:bookmarkEnd w:id="166"/>
      <w:r w:rsidR="00024308" w:rsidRPr="00A957EB">
        <w:t>.</w:t>
      </w:r>
    </w:p>
    <w:p w14:paraId="3C82F764" w14:textId="77777777" w:rsidR="00024308" w:rsidRPr="00A957EB" w:rsidRDefault="00024308" w:rsidP="00A957EB">
      <w:pPr>
        <w:pStyle w:val="UNENormal"/>
      </w:pPr>
    </w:p>
    <w:p w14:paraId="0D4CFDFB" w14:textId="77777777" w:rsidR="00024308" w:rsidRPr="00A957EB" w:rsidRDefault="00024308" w:rsidP="00A957EB">
      <w:pPr>
        <w:pStyle w:val="UNENormal"/>
      </w:pPr>
      <w:r w:rsidRPr="00A957EB">
        <w:br w:type="page"/>
      </w:r>
    </w:p>
    <w:p w14:paraId="2795D1FC" w14:textId="569AC0F9" w:rsidR="00024308" w:rsidRPr="00372992" w:rsidRDefault="00372992" w:rsidP="00A957EB">
      <w:pPr>
        <w:pStyle w:val="UNEHead2"/>
      </w:pPr>
      <w:bookmarkStart w:id="177" w:name="_Toc12793025"/>
      <w:bookmarkStart w:id="178" w:name="_Toc13650672"/>
      <w:r>
        <w:t>Food Webs (</w:t>
      </w:r>
      <w:r w:rsidR="00024308" w:rsidRPr="00372992">
        <w:t>Stream Metabolism</w:t>
      </w:r>
      <w:r>
        <w:t>)</w:t>
      </w:r>
      <w:bookmarkEnd w:id="177"/>
      <w:bookmarkEnd w:id="178"/>
      <w:r w:rsidR="00024308" w:rsidRPr="00372992">
        <w:t xml:space="preserve"> </w:t>
      </w:r>
    </w:p>
    <w:p w14:paraId="54058E2D" w14:textId="77777777" w:rsidR="00024308" w:rsidRDefault="00024308" w:rsidP="00A957EB">
      <w:pPr>
        <w:pStyle w:val="UNEHead3"/>
      </w:pPr>
      <w:bookmarkStart w:id="179" w:name="_Toc12793026"/>
      <w:bookmarkStart w:id="180" w:name="_Toc13650673"/>
      <w:r>
        <w:t>Monitoring</w:t>
      </w:r>
      <w:bookmarkEnd w:id="179"/>
      <w:bookmarkEnd w:id="180"/>
    </w:p>
    <w:p w14:paraId="742C2C50" w14:textId="687CB5C8" w:rsidR="00024308" w:rsidRDefault="00FE7F7C" w:rsidP="0052482F">
      <w:pPr>
        <w:pStyle w:val="UNENormal"/>
      </w:pPr>
      <w:r>
        <w:t>Stream Metabolism</w:t>
      </w:r>
      <w:r w:rsidR="00024308">
        <w:t xml:space="preserve"> will be conducted in the Darling River zone at two locations - </w:t>
      </w:r>
      <w:r w:rsidR="00024308" w:rsidRPr="00130759">
        <w:t>near the ‘Yanda’ homestead (-30.34906, 145.57685) and near the ‘Akuna’ h</w:t>
      </w:r>
      <w:r w:rsidR="00024308">
        <w:t xml:space="preserve">omestead (-30.40978, 145.33438; </w:t>
      </w:r>
      <w:r w:rsidR="00D3709E">
        <w:fldChar w:fldCharType="begin"/>
      </w:r>
      <w:r w:rsidR="00D3709E">
        <w:instrText xml:space="preserve"> REF _Ref9940193 </w:instrText>
      </w:r>
      <w:r w:rsidR="0052482F">
        <w:instrText xml:space="preserve"> \* MERGEFORMAT </w:instrText>
      </w:r>
      <w:r w:rsidR="00D3709E">
        <w:fldChar w:fldCharType="separate"/>
      </w:r>
      <w:r w:rsidR="00024308">
        <w:t xml:space="preserve">Figure </w:t>
      </w:r>
      <w:r w:rsidR="00024308">
        <w:rPr>
          <w:noProof/>
        </w:rPr>
        <w:t>5</w:t>
      </w:r>
      <w:r w:rsidR="00024308">
        <w:noBreakHyphen/>
      </w:r>
      <w:r w:rsidR="00024308">
        <w:rPr>
          <w:noProof/>
        </w:rPr>
        <w:t>6</w:t>
      </w:r>
      <w:r w:rsidR="00D3709E">
        <w:rPr>
          <w:noProof/>
        </w:rPr>
        <w:fldChar w:fldCharType="end"/>
      </w:r>
      <w:r w:rsidR="00024308" w:rsidRPr="00D65AC6">
        <w:t>)</w:t>
      </w:r>
      <w:r w:rsidR="00024308" w:rsidRPr="00130759">
        <w:t xml:space="preserve">. These are sites representative </w:t>
      </w:r>
      <w:r w:rsidR="00024308">
        <w:t>of the zone</w:t>
      </w:r>
      <w:r w:rsidR="00024308" w:rsidRPr="00130759">
        <w:t xml:space="preserve"> and were selected due to their proximity to NPWS residences to allow for ea</w:t>
      </w:r>
      <w:r w:rsidR="00024308">
        <w:t>se of access and sample collection</w:t>
      </w:r>
      <w:r w:rsidR="00024308" w:rsidRPr="00130759">
        <w:t xml:space="preserve">. </w:t>
      </w:r>
      <w:r w:rsidR="00024308">
        <w:t>The Akuna site is located downstream of the Warrego confluence and can be used to assess the influence of Warrego River flow to the water chemistry of the Darling River.</w:t>
      </w:r>
      <w:r w:rsidR="00024308" w:rsidRPr="00130759">
        <w:t xml:space="preserve"> Their location will also allow </w:t>
      </w:r>
      <w:r w:rsidR="00024308">
        <w:t xml:space="preserve">frequent and/or event based </w:t>
      </w:r>
      <w:r w:rsidR="00024308" w:rsidRPr="00130759">
        <w:t>monitoring of the stations by NPWS staff.</w:t>
      </w:r>
      <w:r w:rsidR="00024308">
        <w:t xml:space="preserve"> Category III Water quality will also be undertaken at all </w:t>
      </w:r>
      <w:r>
        <w:t>these sites</w:t>
      </w:r>
      <w:r w:rsidR="00024308">
        <w:t xml:space="preserve">. </w:t>
      </w:r>
    </w:p>
    <w:p w14:paraId="5118FA6B" w14:textId="1356A721" w:rsidR="00FE7F7C" w:rsidRDefault="00FE7F7C" w:rsidP="0052482F">
      <w:pPr>
        <w:pStyle w:val="UNENormal"/>
      </w:pPr>
      <w:r>
        <w:t xml:space="preserve">Stream Metabolism will </w:t>
      </w:r>
      <w:r w:rsidR="00240B1A">
        <w:t xml:space="preserve">also </w:t>
      </w:r>
      <w:r>
        <w:t xml:space="preserve">be carried out at three locations in the Warrego River. D-Opto loggers will be placed in Boera Dam, Booka Dam, and Peebles Dam/Ross Billabong. </w:t>
      </w:r>
      <w:r w:rsidR="00B77A96">
        <w:t xml:space="preserve">Measurement of </w:t>
      </w:r>
      <w:r>
        <w:t xml:space="preserve">light (PAR) will be established at the Toorale Homestead within the Selected Area </w:t>
      </w:r>
      <w:r w:rsidRPr="00B77A96">
        <w:t>(</w:t>
      </w:r>
      <w:r w:rsidR="003A3937">
        <w:fldChar w:fldCharType="begin"/>
      </w:r>
      <w:r w:rsidR="003A3937">
        <w:instrText xml:space="preserve"> REF _Ref10091679 \h </w:instrText>
      </w:r>
      <w:r w:rsidR="0052482F">
        <w:instrText xml:space="preserve"> \* MERGEFORMAT </w:instrText>
      </w:r>
      <w:r w:rsidR="003A3937">
        <w:fldChar w:fldCharType="separate"/>
      </w:r>
      <w:r w:rsidR="003A3937" w:rsidRPr="00B77A96">
        <w:t xml:space="preserve">Figure </w:t>
      </w:r>
      <w:r w:rsidR="003A3937" w:rsidRPr="00B77A96">
        <w:rPr>
          <w:noProof/>
        </w:rPr>
        <w:t>5</w:t>
      </w:r>
      <w:r w:rsidR="003A3937" w:rsidRPr="00B77A96">
        <w:noBreakHyphen/>
      </w:r>
      <w:r w:rsidR="003A3937" w:rsidRPr="00B77A96">
        <w:rPr>
          <w:noProof/>
        </w:rPr>
        <w:t>6</w:t>
      </w:r>
      <w:r w:rsidR="003A3937">
        <w:fldChar w:fldCharType="end"/>
      </w:r>
      <w:r w:rsidRPr="00B77A96">
        <w:t>).</w:t>
      </w:r>
      <w:r>
        <w:t xml:space="preserve"> Category III Metabolism will follow the standard methods outlined in Hale et al. (2013) through periodic deployment of D-Opto DO loggers</w:t>
      </w:r>
      <w:r w:rsidR="00F47619">
        <w:t>. W</w:t>
      </w:r>
      <w:r>
        <w:t xml:space="preserve">ater chemistry </w:t>
      </w:r>
      <w:r w:rsidR="00F47619">
        <w:t>will be collected at least every 6 weeks for Category I, or at the c</w:t>
      </w:r>
      <w:r>
        <w:t>ommencement and completion of each incubation period</w:t>
      </w:r>
      <w:r w:rsidR="00F47619">
        <w:t xml:space="preserve"> for Category 3</w:t>
      </w:r>
      <w:r>
        <w:t>. Water samples will be processed in accredited laboratories.</w:t>
      </w:r>
    </w:p>
    <w:p w14:paraId="4B8DE95F" w14:textId="092B5857" w:rsidR="00024308" w:rsidRPr="00240B1A" w:rsidRDefault="00024308" w:rsidP="0052482F">
      <w:pPr>
        <w:pStyle w:val="UNENormal"/>
      </w:pPr>
      <w:r w:rsidRPr="00240B1A">
        <w:t>The SOP for Food Webs (</w:t>
      </w:r>
      <w:r w:rsidR="00FE7F7C" w:rsidRPr="00240B1A">
        <w:t>Metabolism</w:t>
      </w:r>
      <w:r w:rsidRPr="00240B1A">
        <w:t>) is provided in Appendix B</w:t>
      </w:r>
      <w:r w:rsidR="003A3937" w:rsidRPr="00240B1A">
        <w:t>.1</w:t>
      </w:r>
      <w:r w:rsidR="00372992" w:rsidRPr="00240B1A">
        <w:t>3</w:t>
      </w:r>
      <w:r w:rsidRPr="00240B1A">
        <w:t>.</w:t>
      </w:r>
    </w:p>
    <w:p w14:paraId="5EE8AC63" w14:textId="77777777" w:rsidR="00372992" w:rsidRDefault="00372992" w:rsidP="0052482F">
      <w:pPr>
        <w:pStyle w:val="UNENormal"/>
      </w:pPr>
    </w:p>
    <w:p w14:paraId="621DBEFB" w14:textId="6C5C1C3A" w:rsidR="00024308" w:rsidRDefault="00BC6409" w:rsidP="00024308">
      <w:pPr>
        <w:spacing w:after="0"/>
        <w:jc w:val="center"/>
      </w:pPr>
      <w:r>
        <w:rPr>
          <w:noProof/>
          <w:lang w:eastAsia="en-AU"/>
        </w:rPr>
        <w:drawing>
          <wp:inline distT="0" distB="0" distL="0" distR="0" wp14:anchorId="24B3C380" wp14:editId="1F5FC4AB">
            <wp:extent cx="5842000" cy="4134485"/>
            <wp:effectExtent l="0" t="0" r="6350" b="0"/>
            <wp:docPr id="299" name="Picture 299"/>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42">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2A349E71" w14:textId="66C66D5E" w:rsidR="00024308" w:rsidRDefault="00024308" w:rsidP="00024308">
      <w:pPr>
        <w:pStyle w:val="Caption"/>
      </w:pPr>
      <w:bookmarkStart w:id="181" w:name="_Ref10091679"/>
      <w:bookmarkStart w:id="182" w:name="_Toc10193464"/>
      <w:r w:rsidRPr="00B77A96">
        <w:t xml:space="preserve">Figure </w:t>
      </w:r>
      <w:r w:rsidR="008740F3">
        <w:rPr>
          <w:noProof/>
        </w:rPr>
        <w:fldChar w:fldCharType="begin"/>
      </w:r>
      <w:r w:rsidR="008740F3">
        <w:rPr>
          <w:noProof/>
        </w:rPr>
        <w:instrText xml:space="preserve"> STYLEREF 1 \s </w:instrText>
      </w:r>
      <w:r w:rsidR="008740F3">
        <w:rPr>
          <w:noProof/>
        </w:rPr>
        <w:fldChar w:fldCharType="separate"/>
      </w:r>
      <w:r w:rsidR="007171B3">
        <w:rPr>
          <w:noProof/>
        </w:rPr>
        <w:t>5</w:t>
      </w:r>
      <w:r w:rsidR="008740F3">
        <w:rPr>
          <w:noProof/>
        </w:rPr>
        <w:fldChar w:fldCharType="end"/>
      </w:r>
      <w:r w:rsidR="007171B3">
        <w:noBreakHyphen/>
      </w:r>
      <w:r w:rsidR="008740F3">
        <w:rPr>
          <w:noProof/>
        </w:rPr>
        <w:fldChar w:fldCharType="begin"/>
      </w:r>
      <w:r w:rsidR="008740F3">
        <w:rPr>
          <w:noProof/>
        </w:rPr>
        <w:instrText xml:space="preserve"> SEQ Figure \* ARABIC \s 1 </w:instrText>
      </w:r>
      <w:r w:rsidR="008740F3">
        <w:rPr>
          <w:noProof/>
        </w:rPr>
        <w:fldChar w:fldCharType="separate"/>
      </w:r>
      <w:r w:rsidR="007171B3">
        <w:rPr>
          <w:noProof/>
        </w:rPr>
        <w:t>6</w:t>
      </w:r>
      <w:r w:rsidR="008740F3">
        <w:rPr>
          <w:noProof/>
        </w:rPr>
        <w:fldChar w:fldCharType="end"/>
      </w:r>
      <w:bookmarkEnd w:id="181"/>
      <w:r w:rsidRPr="00B77A96">
        <w:t xml:space="preserve"> Location of Water Quality sensors and sampling sites</w:t>
      </w:r>
      <w:r w:rsidR="003A3937" w:rsidRPr="00B77A96">
        <w:t xml:space="preserve"> for the Metabolism indicator</w:t>
      </w:r>
      <w:r w:rsidRPr="00B77A96">
        <w:t>.</w:t>
      </w:r>
      <w:bookmarkEnd w:id="182"/>
    </w:p>
    <w:p w14:paraId="3FAF272C" w14:textId="77777777" w:rsidR="00024308" w:rsidRDefault="00024308" w:rsidP="00024308">
      <w:r>
        <w:br w:type="page"/>
      </w:r>
    </w:p>
    <w:p w14:paraId="3D7E9FD2" w14:textId="77777777" w:rsidR="00024308" w:rsidRDefault="00024308" w:rsidP="0052482F">
      <w:pPr>
        <w:pStyle w:val="UNEHead3"/>
      </w:pPr>
      <w:bookmarkStart w:id="183" w:name="_Toc12793027"/>
      <w:bookmarkStart w:id="184" w:name="_Toc13650674"/>
      <w:r>
        <w:t>Evaluation</w:t>
      </w:r>
      <w:bookmarkEnd w:id="183"/>
      <w:bookmarkEnd w:id="184"/>
    </w:p>
    <w:p w14:paraId="3DC61727" w14:textId="7046AFA4" w:rsidR="00024308" w:rsidRPr="0052482F" w:rsidRDefault="00DD3AE0" w:rsidP="0052482F">
      <w:pPr>
        <w:pStyle w:val="UNENormal"/>
        <w:rPr>
          <w:b/>
        </w:rPr>
      </w:pPr>
      <w:r w:rsidRPr="0052482F">
        <w:rPr>
          <w:b/>
        </w:rPr>
        <w:t xml:space="preserve">Basin-scale and </w:t>
      </w:r>
      <w:r w:rsidR="00024308" w:rsidRPr="0052482F">
        <w:rPr>
          <w:b/>
        </w:rPr>
        <w:t>Selected Area evaluation questions</w:t>
      </w:r>
    </w:p>
    <w:p w14:paraId="7373012A" w14:textId="77777777" w:rsidR="00024308" w:rsidRPr="0052482F" w:rsidRDefault="00024308" w:rsidP="0052482F">
      <w:pPr>
        <w:pStyle w:val="UNENormal"/>
      </w:pPr>
      <w:r w:rsidRPr="0052482F">
        <w:t>Short-term (annual) and long-term questions:</w:t>
      </w:r>
    </w:p>
    <w:p w14:paraId="594D6BF4" w14:textId="6A8386B7" w:rsidR="00FE7F7C" w:rsidRPr="0052482F" w:rsidRDefault="00FE7F7C" w:rsidP="00DF2F68">
      <w:pPr>
        <w:pStyle w:val="UNENormal"/>
        <w:numPr>
          <w:ilvl w:val="0"/>
          <w:numId w:val="68"/>
        </w:numPr>
      </w:pPr>
      <w:r w:rsidRPr="0052482F">
        <w:t xml:space="preserve">What did Commonwealth </w:t>
      </w:r>
      <w:r w:rsidR="00925EC6" w:rsidRPr="0052482F">
        <w:t>water for the environment</w:t>
      </w:r>
      <w:r w:rsidR="0052482F" w:rsidRPr="0052482F">
        <w:t xml:space="preserve"> </w:t>
      </w:r>
      <w:r w:rsidRPr="0052482F">
        <w:t>contribute to patterns and rates of decomposition?</w:t>
      </w:r>
    </w:p>
    <w:p w14:paraId="4FDC5509" w14:textId="5383625A" w:rsidR="00024308" w:rsidRPr="0052482F" w:rsidRDefault="00FE7F7C" w:rsidP="00DF2F68">
      <w:pPr>
        <w:pStyle w:val="UNENormal"/>
        <w:numPr>
          <w:ilvl w:val="0"/>
          <w:numId w:val="68"/>
        </w:numPr>
      </w:pPr>
      <w:r w:rsidRPr="0052482F">
        <w:t xml:space="preserve">What did Commonwealth </w:t>
      </w:r>
      <w:r w:rsidR="00925EC6" w:rsidRPr="0052482F">
        <w:t>water for the environment</w:t>
      </w:r>
      <w:r w:rsidR="0052482F" w:rsidRPr="0052482F">
        <w:t xml:space="preserve"> </w:t>
      </w:r>
      <w:r w:rsidRPr="0052482F">
        <w:t>contribute to patterns and rates of primary productivity?</w:t>
      </w:r>
    </w:p>
    <w:p w14:paraId="6BB84ADA" w14:textId="05C1480E" w:rsidR="0052482F" w:rsidRPr="0052482F" w:rsidRDefault="0052482F" w:rsidP="00195D17">
      <w:pPr>
        <w:pStyle w:val="UNENormal"/>
        <w:spacing w:before="240"/>
        <w:rPr>
          <w:b/>
        </w:rPr>
      </w:pPr>
      <w:r w:rsidRPr="00CA155D">
        <w:rPr>
          <w:b/>
        </w:rPr>
        <w:t>Approach to evaluation</w:t>
      </w:r>
    </w:p>
    <w:p w14:paraId="161E70D9" w14:textId="19BDAB34" w:rsidR="00F47619" w:rsidRPr="0052482F" w:rsidRDefault="00F47619" w:rsidP="0052482F">
      <w:pPr>
        <w:pStyle w:val="UNENormal"/>
      </w:pPr>
      <w:r w:rsidRPr="0052482F">
        <w:t>This indicator links to Fish (Channel), Food Webs (Water Quality, Microinvertebrates</w:t>
      </w:r>
      <w:r w:rsidR="0052482F" w:rsidRPr="0052482F">
        <w:t xml:space="preserve"> and</w:t>
      </w:r>
      <w:r w:rsidR="008E171C" w:rsidRPr="0052482F">
        <w:t xml:space="preserve"> Macroinvertebrates) and</w:t>
      </w:r>
      <w:r w:rsidRPr="0052482F">
        <w:t xml:space="preserve"> Hydrology (River) </w:t>
      </w:r>
      <w:r w:rsidR="00D05E17" w:rsidRPr="0052482F">
        <w:t>i</w:t>
      </w:r>
      <w:r w:rsidRPr="0052482F">
        <w:t>ndicators.</w:t>
      </w:r>
      <w:r w:rsidR="0052482F">
        <w:t xml:space="preserve"> </w:t>
      </w:r>
      <w:r w:rsidR="0052482F" w:rsidRPr="00A957EB">
        <w:t xml:space="preserve">There are two Selected Area hypotheses that relate to the outcomes of delivery of Commonwealth </w:t>
      </w:r>
      <w:r w:rsidR="002C5442">
        <w:t>water for the environment</w:t>
      </w:r>
      <w:r w:rsidR="0052482F" w:rsidRPr="00A957EB">
        <w:t>:</w:t>
      </w:r>
    </w:p>
    <w:p w14:paraId="4FC4E00F" w14:textId="359DD292" w:rsidR="00DD3AE0" w:rsidRPr="0052482F" w:rsidRDefault="00DD3AE0" w:rsidP="00DF2F68">
      <w:pPr>
        <w:pStyle w:val="UNENormal"/>
        <w:numPr>
          <w:ilvl w:val="0"/>
          <w:numId w:val="146"/>
        </w:numPr>
      </w:pPr>
      <w:r w:rsidRPr="0052482F">
        <w:t xml:space="preserve">The delivery of Commonwealth </w:t>
      </w:r>
      <w:r w:rsidR="00925EC6" w:rsidRPr="0052482F">
        <w:t>water for the environment</w:t>
      </w:r>
      <w:r w:rsidR="0052482F" w:rsidRPr="0052482F">
        <w:t xml:space="preserve"> </w:t>
      </w:r>
      <w:r w:rsidRPr="0052482F">
        <w:t>will influence the rates of primary production</w:t>
      </w:r>
      <w:r w:rsidR="00D844E3" w:rsidRPr="0052482F">
        <w:t xml:space="preserve"> and decomposition</w:t>
      </w:r>
      <w:r w:rsidRPr="0052482F">
        <w:t xml:space="preserve">. </w:t>
      </w:r>
    </w:p>
    <w:p w14:paraId="4ED48A99" w14:textId="56D6BE52" w:rsidR="00DD3AE0" w:rsidRPr="0052482F" w:rsidRDefault="00DD3AE0" w:rsidP="00DF2F68">
      <w:pPr>
        <w:pStyle w:val="UNENormal"/>
        <w:numPr>
          <w:ilvl w:val="0"/>
          <w:numId w:val="146"/>
        </w:numPr>
      </w:pPr>
      <w:r w:rsidRPr="0052482F">
        <w:t xml:space="preserve">The delivery of Commonwealth </w:t>
      </w:r>
      <w:r w:rsidR="00925EC6" w:rsidRPr="0052482F">
        <w:t>water for the environment</w:t>
      </w:r>
      <w:r w:rsidR="0052482F" w:rsidRPr="0052482F">
        <w:t xml:space="preserve"> </w:t>
      </w:r>
      <w:r w:rsidRPr="0052482F">
        <w:t xml:space="preserve">will increase whole-of-system trophic dynamics (biological productivity, interaction among species, interaction between the system and its biotic and abiotic surroundings). </w:t>
      </w:r>
    </w:p>
    <w:p w14:paraId="0C7AC9F6" w14:textId="0C4A6428" w:rsidR="00024308" w:rsidRPr="0052482F" w:rsidRDefault="00DD3AE0" w:rsidP="0052482F">
      <w:pPr>
        <w:pStyle w:val="UNENormal"/>
      </w:pPr>
      <w:r w:rsidRPr="0052482F">
        <w:t xml:space="preserve">Data for the Basin-scale will be reported following the requirements outlined in the LTIM Project Standard Protocol and conform to the LTIM Project Data Standard (Brooks &amp; Wealands 2014). </w:t>
      </w:r>
    </w:p>
    <w:p w14:paraId="5DA2AAAC" w14:textId="5544F0E8" w:rsidR="00024308" w:rsidRPr="0052482F" w:rsidRDefault="00024308" w:rsidP="00195D17">
      <w:pPr>
        <w:pStyle w:val="UNENormal"/>
        <w:spacing w:before="240"/>
        <w:rPr>
          <w:b/>
        </w:rPr>
      </w:pPr>
      <w:r w:rsidRPr="0052482F">
        <w:rPr>
          <w:b/>
        </w:rPr>
        <w:t>Statistical analyses</w:t>
      </w:r>
    </w:p>
    <w:p w14:paraId="438F3786" w14:textId="6FF30083" w:rsidR="00024308" w:rsidRDefault="00024308" w:rsidP="0052482F">
      <w:pPr>
        <w:pStyle w:val="UNENormal"/>
      </w:pPr>
      <w:r>
        <w:t xml:space="preserve">Quantitative analyses will be applied at the Selected Area scale to test predicted changes in </w:t>
      </w:r>
      <w:r w:rsidR="00CA155D">
        <w:t>d</w:t>
      </w:r>
      <w:r>
        <w:t xml:space="preserve">issolved </w:t>
      </w:r>
      <w:r w:rsidR="00CA155D">
        <w:t>o</w:t>
      </w:r>
      <w:r>
        <w:t>xygen, nutrients, decomposition and primary productivity</w:t>
      </w:r>
      <w:r w:rsidR="00E538A2">
        <w:t xml:space="preserve"> using the BASE fitting routine described in the Standard Methods</w:t>
      </w:r>
      <w:r w:rsidR="00B200B7">
        <w:t>, and reported as DO/L/day and gC/L/day</w:t>
      </w:r>
      <w:r>
        <w:t xml:space="preserve">. Multi-year analyses will be quantitatively assessed based on year-on-year repeat application of annual models outlined in the Selected Area conceptual model. </w:t>
      </w:r>
    </w:p>
    <w:p w14:paraId="5E1E02BE" w14:textId="123F395D" w:rsidR="00BB7FC9" w:rsidRDefault="00024308" w:rsidP="0052482F">
      <w:pPr>
        <w:pStyle w:val="UNENormal"/>
      </w:pPr>
      <w:r>
        <w:t xml:space="preserve">Replication derived from randomised daily means of data periods within/outside delivery of Commonwealth </w:t>
      </w:r>
      <w:r w:rsidR="00925EC6">
        <w:t>water for the environment</w:t>
      </w:r>
      <w:r w:rsidR="0052482F">
        <w:t xml:space="preserve"> </w:t>
      </w:r>
      <w:r>
        <w:t xml:space="preserve">(Basin scale) and pre-, during- and post-delivery for event-based sampling (Selected Area scale). One-way </w:t>
      </w:r>
      <w:r w:rsidR="00372992">
        <w:t>ANOVA</w:t>
      </w:r>
      <w:r>
        <w:t xml:space="preserve"> (GPP, ER, NPP, water chemistry as dependant variables) comparing among flow periods, and two-way </w:t>
      </w:r>
      <w:r w:rsidR="00372992">
        <w:t>ANOVA</w:t>
      </w:r>
      <w:r>
        <w:t xml:space="preserve"> (flow period, years) for long term dataset for Basin scale assessment. Selected Area scale assessment will be determined by one-way </w:t>
      </w:r>
      <w:r w:rsidR="00372992">
        <w:t>ANOVA</w:t>
      </w:r>
      <w:r>
        <w:t xml:space="preserve"> comparing among flow periods (pre-, during- and post-flow delivery), and two-way </w:t>
      </w:r>
      <w:r w:rsidR="00372992">
        <w:t>ANOVA</w:t>
      </w:r>
      <w:r>
        <w:t xml:space="preserve"> (flow period, years) for </w:t>
      </w:r>
      <w:r w:rsidR="00CA155D">
        <w:t xml:space="preserve">the </w:t>
      </w:r>
      <w:r>
        <w:t>long term dataset.</w:t>
      </w:r>
      <w:r w:rsidR="00BB7FC9">
        <w:br w:type="page"/>
      </w:r>
    </w:p>
    <w:p w14:paraId="32E0E995" w14:textId="19E4856C" w:rsidR="00BB7FC9" w:rsidRPr="00BB7FC9" w:rsidRDefault="00CB430A" w:rsidP="0052482F">
      <w:pPr>
        <w:pStyle w:val="UNEHead2"/>
      </w:pPr>
      <w:bookmarkStart w:id="185" w:name="_Toc12793028"/>
      <w:bookmarkStart w:id="186" w:name="_Toc13650675"/>
      <w:r>
        <w:t xml:space="preserve">Junction of the </w:t>
      </w:r>
      <w:r w:rsidR="00955B29">
        <w:t>Warrego</w:t>
      </w:r>
      <w:r>
        <w:t xml:space="preserve"> and Darling</w:t>
      </w:r>
      <w:r w:rsidR="00BB7FC9" w:rsidRPr="00BB7FC9">
        <w:t xml:space="preserve"> </w:t>
      </w:r>
      <w:r w:rsidR="002C5442">
        <w:t>R</w:t>
      </w:r>
      <w:r>
        <w:t xml:space="preserve">ivers </w:t>
      </w:r>
      <w:r w:rsidR="00BB7FC9" w:rsidRPr="00BB7FC9">
        <w:t>Selected Area Contingency Monitoring</w:t>
      </w:r>
      <w:bookmarkEnd w:id="185"/>
      <w:bookmarkEnd w:id="186"/>
    </w:p>
    <w:p w14:paraId="07A2AA2F" w14:textId="77777777" w:rsidR="00734E8C" w:rsidRDefault="00303FC9" w:rsidP="00107978">
      <w:pPr>
        <w:pStyle w:val="UNENormal"/>
      </w:pPr>
      <w:r>
        <w:t xml:space="preserve">Contingency monitoring provides the opportunity to better understand short-term, local-scale or event-based responses to </w:t>
      </w:r>
      <w:r w:rsidR="00925EC6">
        <w:t>water for the environment</w:t>
      </w:r>
      <w:r>
        <w:t xml:space="preserve">. Monitoring and evaluation of category I, II and III indicators in the </w:t>
      </w:r>
      <w:r w:rsidR="00C13674">
        <w:t>LTIM P</w:t>
      </w:r>
      <w:r>
        <w:t xml:space="preserve">roject has demonstrated trends in response of water quality, vegetation, aquatic food webs, waterbirds and fish to </w:t>
      </w:r>
      <w:r w:rsidR="00925EC6">
        <w:t>water for the environment</w:t>
      </w:r>
      <w:r>
        <w:t xml:space="preserve">. However, our understanding of indicator responses to Commonwealth environmental watering events (e.g., Warrego connection flows, Western Floodplain inundation, Warrego channel refuges), whether high flow or drought conditions, will be improved by </w:t>
      </w:r>
      <w:r w:rsidR="001F64CC">
        <w:t xml:space="preserve">further </w:t>
      </w:r>
      <w:r>
        <w:t xml:space="preserve">targeting monitoring to specific events. Similarly, sampling multiple environmental variables as part of contingency monitoring will improve our understanding of integrated ecosystem responses to </w:t>
      </w:r>
      <w:r w:rsidR="00925EC6">
        <w:t>water for the environment</w:t>
      </w:r>
      <w:r>
        <w:t xml:space="preserve">. </w:t>
      </w:r>
    </w:p>
    <w:p w14:paraId="2B048483" w14:textId="1A1A8D12" w:rsidR="00303FC9" w:rsidRDefault="00303FC9" w:rsidP="00107978">
      <w:pPr>
        <w:pStyle w:val="UNENormal"/>
      </w:pPr>
      <w:r>
        <w:t>Work orders will be developed in conjunction with the CEWO delivery team as required, with a focus on (but not limited to) the following priority monitoring projects.</w:t>
      </w:r>
    </w:p>
    <w:p w14:paraId="47BEA22E" w14:textId="6C57DE89" w:rsidR="00BB7FC9" w:rsidRPr="00372992" w:rsidRDefault="00BB7FC9" w:rsidP="0052482F">
      <w:pPr>
        <w:pStyle w:val="UNEHead3"/>
      </w:pPr>
      <w:bookmarkStart w:id="187" w:name="_Toc12793029"/>
      <w:bookmarkStart w:id="188" w:name="_Toc13650676"/>
      <w:r w:rsidRPr="00372992">
        <w:t>Connectivity events</w:t>
      </w:r>
      <w:bookmarkEnd w:id="187"/>
      <w:bookmarkEnd w:id="188"/>
    </w:p>
    <w:p w14:paraId="681F71F9" w14:textId="0A05F45B" w:rsidR="00303FC9" w:rsidRDefault="00303FC9" w:rsidP="00107978">
      <w:pPr>
        <w:pStyle w:val="UNENormal"/>
      </w:pPr>
      <w:r>
        <w:t xml:space="preserve">The trade-offs between the connection of the Warrego channel to the Darling River and/or the inundation of the Western Floodplain as part of the activation of Commonwealth licences are largely </w:t>
      </w:r>
      <w:r w:rsidR="00B56A27">
        <w:t>unquantified</w:t>
      </w:r>
      <w:r>
        <w:t xml:space="preserve">. Opening the gates at Boera to re-connect the Warrego channel replenishes refuge waterholes to improve water quality, stimulates food webs and maintains fish communities. Similarly, inundating the Western Floodplain creates biodiversity </w:t>
      </w:r>
      <w:r w:rsidRPr="00303FC9">
        <w:t xml:space="preserve">benefits unique to the region (linked Research project). The </w:t>
      </w:r>
      <w:r w:rsidR="00EC4413">
        <w:t>period</w:t>
      </w:r>
      <w:r w:rsidR="00EC4413" w:rsidRPr="00303FC9">
        <w:t xml:space="preserve"> </w:t>
      </w:r>
      <w:r w:rsidRPr="00303FC9">
        <w:t xml:space="preserve">of connection </w:t>
      </w:r>
      <w:r w:rsidR="00EC4413">
        <w:t>required</w:t>
      </w:r>
      <w:r w:rsidRPr="00303FC9">
        <w:t xml:space="preserve"> to</w:t>
      </w:r>
      <w:r w:rsidR="00EC4413">
        <w:t>:</w:t>
      </w:r>
      <w:r>
        <w:t xml:space="preserve"> influence channel habitats</w:t>
      </w:r>
      <w:r w:rsidR="00EC4413">
        <w:t>;</w:t>
      </w:r>
      <w:r>
        <w:t xml:space="preserve"> improve water quality</w:t>
      </w:r>
      <w:r w:rsidR="00CE2AB0">
        <w:t>; and provide for longitudinal connectivity (especially for fish)</w:t>
      </w:r>
      <w:r>
        <w:t xml:space="preserve"> </w:t>
      </w:r>
      <w:r w:rsidR="00CE2AB0">
        <w:t xml:space="preserve">is </w:t>
      </w:r>
      <w:r>
        <w:t xml:space="preserve">also </w:t>
      </w:r>
      <w:r w:rsidR="00CE2AB0">
        <w:t>poorly understood</w:t>
      </w:r>
      <w:r>
        <w:t xml:space="preserve">. </w:t>
      </w:r>
      <w:r w:rsidR="00107978">
        <w:t>Collaborating with relevant agencies to m</w:t>
      </w:r>
      <w:r>
        <w:t xml:space="preserve">onitor multiple indicators before, during and after connectivity events will provide evidence for the short-term environmental outcomes from flow releases that is not available from routine monitoring using Standard Methods. </w:t>
      </w:r>
    </w:p>
    <w:p w14:paraId="4FE8C979" w14:textId="360A242A" w:rsidR="00BB7FC9" w:rsidRDefault="00303FC9" w:rsidP="0052482F">
      <w:pPr>
        <w:pStyle w:val="UNEHead3"/>
      </w:pPr>
      <w:bookmarkStart w:id="189" w:name="_Toc12793030"/>
      <w:bookmarkStart w:id="190" w:name="_Toc13650677"/>
      <w:r>
        <w:t>Western Floodplain biodiversity</w:t>
      </w:r>
      <w:bookmarkEnd w:id="189"/>
      <w:bookmarkEnd w:id="190"/>
    </w:p>
    <w:p w14:paraId="49E1080D" w14:textId="55E2684F" w:rsidR="00303FC9" w:rsidRPr="00297FE3" w:rsidRDefault="00303FC9" w:rsidP="00107978">
      <w:pPr>
        <w:pStyle w:val="UNENormal"/>
        <w:rPr>
          <w:rFonts w:cstheme="minorHAnsi"/>
        </w:rPr>
      </w:pPr>
      <w:r>
        <w:t>Plants and animals in the Western Floodplain respond to</w:t>
      </w:r>
      <w:r w:rsidR="00F71B37">
        <w:t xml:space="preserve"> </w:t>
      </w:r>
      <w:r>
        <w:t xml:space="preserve">inundation, and the nature of </w:t>
      </w:r>
      <w:r w:rsidR="00F71B37">
        <w:t xml:space="preserve">the </w:t>
      </w:r>
      <w:r>
        <w:t xml:space="preserve">response can change with the spatial extent, duration, and frequency of wetting. Current routine monitoring and evaluation as part of </w:t>
      </w:r>
      <w:r w:rsidR="00094F57">
        <w:t>routine monitoring</w:t>
      </w:r>
      <w:r>
        <w:t xml:space="preserve"> </w:t>
      </w:r>
      <w:r w:rsidR="00E06E68">
        <w:t>program</w:t>
      </w:r>
      <w:r w:rsidR="00925EC6">
        <w:t>s</w:t>
      </w:r>
      <w:r>
        <w:t xml:space="preserve"> are not designed to understand </w:t>
      </w:r>
      <w:r w:rsidR="00F44B03">
        <w:t>a</w:t>
      </w:r>
      <w:r>
        <w:t xml:space="preserve"> holistic biodiversity response to environmental watering. Understanding the </w:t>
      </w:r>
      <w:r w:rsidR="00107978">
        <w:t>abundance and diversity</w:t>
      </w:r>
      <w:r>
        <w:t xml:space="preserve"> of key faunal groups not captured from monitoring (e.g., small bodied </w:t>
      </w:r>
      <w:r w:rsidR="0048238E">
        <w:t>fish, tadpoles</w:t>
      </w:r>
      <w:r>
        <w:t xml:space="preserve">, snakes, turtles) and whether their response changes with inundation </w:t>
      </w:r>
      <w:r w:rsidR="00545988">
        <w:t xml:space="preserve">timing, </w:t>
      </w:r>
      <w:r>
        <w:t xml:space="preserve">frequency and duration will provide information to improve Commonwealth </w:t>
      </w:r>
      <w:r w:rsidR="00925EC6">
        <w:t xml:space="preserve">water for the environment </w:t>
      </w:r>
      <w:r>
        <w:t xml:space="preserve">management decisions. Linking patterns of fauna abundance and diversity to hydrodynamic information will allow the CEWO to better target </w:t>
      </w:r>
      <w:r w:rsidR="00925EC6">
        <w:t xml:space="preserve">water for the environment </w:t>
      </w:r>
      <w:r>
        <w:t xml:space="preserve">to the Warrego Channel or Western Floodplain. </w:t>
      </w:r>
    </w:p>
    <w:p w14:paraId="1EBFB075" w14:textId="21CF991E" w:rsidR="00BB7FC9" w:rsidRDefault="00303FC9" w:rsidP="0052482F">
      <w:pPr>
        <w:pStyle w:val="UNEHead3"/>
      </w:pPr>
      <w:bookmarkStart w:id="191" w:name="_Toc12793031"/>
      <w:bookmarkStart w:id="192" w:name="_Toc13650678"/>
      <w:r>
        <w:t>Waterbird recruitment</w:t>
      </w:r>
      <w:bookmarkEnd w:id="191"/>
      <w:bookmarkEnd w:id="192"/>
    </w:p>
    <w:p w14:paraId="3AE13FC3" w14:textId="0C57F4BD" w:rsidR="00BB7FC9" w:rsidRDefault="00303FC9" w:rsidP="00107978">
      <w:pPr>
        <w:pStyle w:val="UNENormal"/>
      </w:pPr>
      <w:r>
        <w:t>The Western Floodplain has extensive lignum and macrophyte communities that are important habitat for waterbird breeding.</w:t>
      </w:r>
      <w:r w:rsidRPr="00297FE3">
        <w:t xml:space="preserve"> These rookery areas will be the target of event-driven survey effort as a contingency monitoring activity. Surveys of colonial bird breeding events and fledging success </w:t>
      </w:r>
      <w:r w:rsidR="002E26A7">
        <w:t xml:space="preserve">are proposed </w:t>
      </w:r>
      <w:r w:rsidRPr="00297FE3">
        <w:t>us</w:t>
      </w:r>
      <w:r w:rsidR="002E26A7">
        <w:t>ing</w:t>
      </w:r>
      <w:r w:rsidRPr="00297FE3">
        <w:t xml:space="preserve"> standard methods (Hale et al. 2014). We will rely on established communication networks with the key stakeholder communities (MER survey staff, landholders, birdwatchers and government department/agency staff e.g. OEH</w:t>
      </w:r>
      <w:r w:rsidR="0048238E">
        <w:t>, NPWS</w:t>
      </w:r>
      <w:r w:rsidRPr="00297FE3">
        <w:t xml:space="preserve">) to identify bird breeding events or potential events linked to Commonwealth </w:t>
      </w:r>
      <w:r w:rsidR="00925EC6">
        <w:t>water for the environment</w:t>
      </w:r>
      <w:r w:rsidRPr="00297FE3">
        <w:t>. Surveys will be initiated by confirmed commencement of bird breeding events.</w:t>
      </w:r>
      <w:r>
        <w:t xml:space="preserve"> </w:t>
      </w:r>
    </w:p>
    <w:p w14:paraId="6E57EBB6" w14:textId="51DCA132" w:rsidR="00BB7FC9" w:rsidRDefault="00BB7FC9" w:rsidP="0052482F">
      <w:pPr>
        <w:pStyle w:val="UNEHead3"/>
      </w:pPr>
      <w:bookmarkStart w:id="193" w:name="_Toc12793032"/>
      <w:bookmarkStart w:id="194" w:name="_Toc13650679"/>
      <w:r w:rsidRPr="00463986">
        <w:t>Low flow refuges</w:t>
      </w:r>
      <w:r w:rsidR="004209BB">
        <w:t xml:space="preserve"> in the Warrego and Darling Rivers</w:t>
      </w:r>
      <w:bookmarkEnd w:id="193"/>
      <w:bookmarkEnd w:id="194"/>
    </w:p>
    <w:p w14:paraId="13CF2965" w14:textId="281BD879" w:rsidR="004209BB" w:rsidRDefault="00303FC9" w:rsidP="00107978">
      <w:pPr>
        <w:pStyle w:val="UNENormal"/>
      </w:pPr>
      <w:r>
        <w:t>The Warrego Channel has multiple storages (Boera</w:t>
      </w:r>
      <w:r w:rsidR="00976FC0">
        <w:t xml:space="preserve"> Dam</w:t>
      </w:r>
      <w:r>
        <w:t>, Booka</w:t>
      </w:r>
      <w:r w:rsidR="00976FC0">
        <w:t xml:space="preserve"> Dam</w:t>
      </w:r>
      <w:r>
        <w:t>, Homestead</w:t>
      </w:r>
      <w:r w:rsidR="00976FC0">
        <w:t xml:space="preserve"> Dam</w:t>
      </w:r>
      <w:r>
        <w:t>, Dicks</w:t>
      </w:r>
      <w:r w:rsidR="00976FC0">
        <w:t xml:space="preserve"> Dam</w:t>
      </w:r>
      <w:r>
        <w:t>, Peebles</w:t>
      </w:r>
      <w:r w:rsidR="00976FC0">
        <w:t xml:space="preserve"> Dam</w:t>
      </w:r>
      <w:r>
        <w:t>, Ross</w:t>
      </w:r>
      <w:r w:rsidR="00976FC0">
        <w:t xml:space="preserve"> Billabong</w:t>
      </w:r>
      <w:r>
        <w:t xml:space="preserve">) that are important aquatic habitats in the naturalised system. The Warrego channel is characterised by extended periods of low to no flow that leads to channel waterholes persisting as the only refuges for a number of important fish and aquatic species. Recent sampling in the Warrego revealed juvenile </w:t>
      </w:r>
      <w:r w:rsidR="00734E8C">
        <w:t>g</w:t>
      </w:r>
      <w:r>
        <w:t xml:space="preserve">olden </w:t>
      </w:r>
      <w:r w:rsidR="00734E8C">
        <w:t>p</w:t>
      </w:r>
      <w:r>
        <w:t>erch recruitment associated with a flow event</w:t>
      </w:r>
      <w:r w:rsidR="0028317F">
        <w:t xml:space="preserve"> (2019 as part of the LTIM </w:t>
      </w:r>
      <w:r w:rsidR="00734E8C">
        <w:t>P</w:t>
      </w:r>
      <w:r w:rsidR="0028317F">
        <w:t>roject)</w:t>
      </w:r>
      <w:r w:rsidR="006B469A">
        <w:t xml:space="preserve"> were residents of a refuge pool</w:t>
      </w:r>
      <w:r>
        <w:t>. Once disconnected, th</w:t>
      </w:r>
      <w:r w:rsidR="00194E4B">
        <w:t>e</w:t>
      </w:r>
      <w:r>
        <w:t xml:space="preserve"> remnant pools are the only refuge for these important fish species. The flow, habitat and food requirements for these fish to survive, </w:t>
      </w:r>
      <w:r w:rsidR="00194E4B">
        <w:t xml:space="preserve">and </w:t>
      </w:r>
      <w:r>
        <w:t xml:space="preserve">how these conditions change over time as the pool recedes are all unknown, and can be informed by targeted monitoring. </w:t>
      </w:r>
    </w:p>
    <w:p w14:paraId="3DFA9715" w14:textId="530B1FF9" w:rsidR="004209BB" w:rsidRDefault="004209BB" w:rsidP="00107978">
      <w:pPr>
        <w:pStyle w:val="UNENormal"/>
      </w:pPr>
      <w:r>
        <w:t xml:space="preserve">Similarly, important refuges exist in the Darling River channel under extended low flow conditions. These deeper and more permanent waterholes in the Darling channel provide habitat and food requirements necessary for the long term survival of important taxa such as </w:t>
      </w:r>
      <w:r w:rsidR="00734E8C">
        <w:t>g</w:t>
      </w:r>
      <w:r>
        <w:t xml:space="preserve">olden </w:t>
      </w:r>
      <w:r w:rsidR="00734E8C">
        <w:t>p</w:t>
      </w:r>
      <w:r>
        <w:t xml:space="preserve">erch and Murray </w:t>
      </w:r>
      <w:r w:rsidR="00734E8C">
        <w:t>c</w:t>
      </w:r>
      <w:r>
        <w:t xml:space="preserve">od. </w:t>
      </w:r>
      <w:r w:rsidR="00303FC9">
        <w:t xml:space="preserve">This project will contribute to the evidence base for the CEWO to better target </w:t>
      </w:r>
      <w:r w:rsidR="00925EC6">
        <w:t xml:space="preserve">water for the environment </w:t>
      </w:r>
      <w:r w:rsidR="006B469A">
        <w:t xml:space="preserve">to the Warrego Channel, </w:t>
      </w:r>
      <w:r w:rsidR="00303FC9">
        <w:t>Western Floodplain</w:t>
      </w:r>
      <w:r w:rsidR="006B469A">
        <w:t xml:space="preserve"> and Darling River</w:t>
      </w:r>
      <w:r w:rsidR="00107978">
        <w:t xml:space="preserve"> and link to complementary monitoring and research projects in other Selected Areas and the Basin-scale</w:t>
      </w:r>
      <w:r w:rsidR="00734E8C">
        <w:t xml:space="preserve"> MER Program</w:t>
      </w:r>
      <w:r w:rsidR="00303FC9">
        <w:t xml:space="preserve">. </w:t>
      </w:r>
    </w:p>
    <w:p w14:paraId="52E3CB0B" w14:textId="77777777" w:rsidR="004209BB" w:rsidRDefault="004209BB" w:rsidP="00107978">
      <w:pPr>
        <w:pStyle w:val="UNENormal"/>
      </w:pPr>
      <w:r>
        <w:br w:type="page"/>
      </w:r>
    </w:p>
    <w:p w14:paraId="26AF3CA0" w14:textId="77777777" w:rsidR="00CF3825" w:rsidRDefault="00CF3825" w:rsidP="00107978">
      <w:pPr>
        <w:pStyle w:val="UNEHead1"/>
      </w:pPr>
      <w:bookmarkStart w:id="195" w:name="_Toc12793033"/>
      <w:bookmarkStart w:id="196" w:name="_Toc13650680"/>
      <w:r>
        <w:t>Integrated Research Plan</w:t>
      </w:r>
      <w:bookmarkEnd w:id="195"/>
      <w:bookmarkEnd w:id="196"/>
    </w:p>
    <w:p w14:paraId="1B64ACF4" w14:textId="4AAA6866" w:rsidR="00303FC9" w:rsidRPr="00107978" w:rsidRDefault="00303FC9" w:rsidP="00107978">
      <w:pPr>
        <w:pStyle w:val="UNENormal"/>
      </w:pPr>
      <w:r w:rsidRPr="00107978">
        <w:t>A key objective of the Basin-wide Environmental Watering Strategy is ‘Improved Ecological Processes’ based on more productive and diverse food webs and ecological communities; ‘Increased Connectivity’ of channel and floodplain environments to provide a diversity of habitat, to produce ‘Diverse Plant and Animal Populations’. In turn, achieving these objectives supports the Basin Plan Objectives of improving the life cycle completion of key plants and animals. The focus of monitoring and research in the Warrego-Darling Selected Area is the main Warrego channel and associated dams, the Western Floodplain</w:t>
      </w:r>
      <w:r w:rsidR="004209BB" w:rsidRPr="00107978">
        <w:t>, and the Darling River channel</w:t>
      </w:r>
      <w:r w:rsidRPr="00107978">
        <w:t xml:space="preserve">. </w:t>
      </w:r>
    </w:p>
    <w:p w14:paraId="004BC285" w14:textId="70D0B658" w:rsidR="00303FC9" w:rsidRPr="00107978" w:rsidRDefault="00303FC9" w:rsidP="00107978">
      <w:pPr>
        <w:pStyle w:val="UNENormal"/>
      </w:pPr>
      <w:r w:rsidRPr="00107978">
        <w:t xml:space="preserve">As part of the development of the Research Plan, we held a Northern </w:t>
      </w:r>
      <w:r w:rsidR="00734E8C">
        <w:t>MDB</w:t>
      </w:r>
      <w:r w:rsidRPr="00107978">
        <w:t xml:space="preserve"> Environmental Flows Workshop with stakeholders from CEWO, MDBA, NSW OEH and NPWS, NSW DPI, NSW DoI and </w:t>
      </w:r>
      <w:r w:rsidR="00530F7F" w:rsidRPr="00107978">
        <w:t>WaterNSW</w:t>
      </w:r>
      <w:r w:rsidRPr="00107978">
        <w:t xml:space="preserve"> and Qld DNRME. This workshop bought together the major agencies involved in monitoring and research of </w:t>
      </w:r>
      <w:r w:rsidR="00925EC6" w:rsidRPr="00107978">
        <w:t xml:space="preserve">water for the environment </w:t>
      </w:r>
      <w:r w:rsidRPr="00107978">
        <w:t>across the regions that encompass the Gwydir River and the Warrego</w:t>
      </w:r>
      <w:r w:rsidR="00CD04E0" w:rsidRPr="00107978">
        <w:t>-</w:t>
      </w:r>
      <w:r w:rsidRPr="00107978">
        <w:t>Darling</w:t>
      </w:r>
      <w:r w:rsidR="00B96312" w:rsidRPr="00107978">
        <w:t xml:space="preserve"> </w:t>
      </w:r>
      <w:r w:rsidRPr="00107978">
        <w:t xml:space="preserve">Selected Areas. This workshop reinforced the direction and themes of this Research Plan, and established </w:t>
      </w:r>
      <w:r w:rsidR="00CD04E0" w:rsidRPr="00107978">
        <w:t xml:space="preserve">opportunities for ongoing </w:t>
      </w:r>
      <w:r w:rsidRPr="00107978">
        <w:t>collaborations.</w:t>
      </w:r>
    </w:p>
    <w:p w14:paraId="75720C6E" w14:textId="1F348684" w:rsidR="00303FC9" w:rsidRPr="00107978" w:rsidRDefault="00303FC9" w:rsidP="00107978">
      <w:pPr>
        <w:pStyle w:val="UNENormal"/>
      </w:pPr>
      <w:r w:rsidRPr="00107978">
        <w:t>This Research Plan is deliberately integrative. We aim to undertake research that enhances our understanding of interactions among indicators in response to environmental watering. The following principles will guide the prioritisation of Research Projects undertaken within the Warrego-Darling Selected Area</w:t>
      </w:r>
      <w:r w:rsidR="00107978">
        <w:t xml:space="preserve"> through the CEWO work order process</w:t>
      </w:r>
      <w:r w:rsidRPr="00107978">
        <w:t>:</w:t>
      </w:r>
    </w:p>
    <w:p w14:paraId="3353C6EF" w14:textId="77777777" w:rsidR="00303FC9" w:rsidRDefault="00303FC9" w:rsidP="00DF2F68">
      <w:pPr>
        <w:pStyle w:val="UNENormal"/>
        <w:numPr>
          <w:ilvl w:val="0"/>
          <w:numId w:val="69"/>
        </w:numPr>
      </w:pPr>
      <w:r>
        <w:t>Fills knowledge gaps identified by stakeholders</w:t>
      </w:r>
    </w:p>
    <w:p w14:paraId="30038123" w14:textId="0A68A70F" w:rsidR="00303FC9" w:rsidRDefault="00303FC9" w:rsidP="00DF2F68">
      <w:pPr>
        <w:pStyle w:val="UNENormal"/>
        <w:numPr>
          <w:ilvl w:val="0"/>
          <w:numId w:val="69"/>
        </w:numPr>
      </w:pPr>
      <w:r>
        <w:t>Links to Selected Area m</w:t>
      </w:r>
      <w:r w:rsidR="00734E8C">
        <w:t>onitoring</w:t>
      </w:r>
      <w:r>
        <w:t xml:space="preserve"> and contingency monitoring data</w:t>
      </w:r>
    </w:p>
    <w:p w14:paraId="117DEC0B" w14:textId="77777777" w:rsidR="00303FC9" w:rsidRPr="00F36CD2" w:rsidRDefault="00303FC9" w:rsidP="00DF2F68">
      <w:pPr>
        <w:pStyle w:val="UNENormal"/>
        <w:numPr>
          <w:ilvl w:val="0"/>
          <w:numId w:val="69"/>
        </w:numPr>
      </w:pPr>
      <w:r>
        <w:t>Links a</w:t>
      </w:r>
      <w:r w:rsidRPr="00F36CD2">
        <w:t>cross multiple indicators</w:t>
      </w:r>
    </w:p>
    <w:p w14:paraId="26D50AAF" w14:textId="77777777" w:rsidR="00303FC9" w:rsidRPr="00F36CD2" w:rsidRDefault="00303FC9" w:rsidP="00DF2F68">
      <w:pPr>
        <w:pStyle w:val="UNENormal"/>
        <w:numPr>
          <w:ilvl w:val="0"/>
          <w:numId w:val="69"/>
        </w:numPr>
      </w:pPr>
      <w:r>
        <w:t>Links to monitoring and research a</w:t>
      </w:r>
      <w:r w:rsidRPr="00F36CD2">
        <w:t xml:space="preserve">cross </w:t>
      </w:r>
      <w:r>
        <w:t xml:space="preserve">other </w:t>
      </w:r>
      <w:r w:rsidRPr="00F36CD2">
        <w:t>Selected Areas</w:t>
      </w:r>
    </w:p>
    <w:p w14:paraId="5607A740" w14:textId="77777777" w:rsidR="00303FC9" w:rsidRPr="00F36CD2" w:rsidRDefault="00303FC9" w:rsidP="00DF2F68">
      <w:pPr>
        <w:pStyle w:val="UNENormal"/>
        <w:numPr>
          <w:ilvl w:val="0"/>
          <w:numId w:val="69"/>
        </w:numPr>
      </w:pPr>
      <w:r>
        <w:t xml:space="preserve">Provides data and context for </w:t>
      </w:r>
      <w:r w:rsidRPr="00F36CD2">
        <w:t>Basin Scale</w:t>
      </w:r>
      <w:r>
        <w:t xml:space="preserve"> evaluation</w:t>
      </w:r>
    </w:p>
    <w:p w14:paraId="7EA82D9E" w14:textId="4BE419E3" w:rsidR="00303FC9" w:rsidRDefault="00303FC9" w:rsidP="00DF2F68">
      <w:pPr>
        <w:pStyle w:val="UNENormal"/>
        <w:numPr>
          <w:ilvl w:val="0"/>
          <w:numId w:val="69"/>
        </w:numPr>
      </w:pPr>
      <w:r>
        <w:t xml:space="preserve">Links with and </w:t>
      </w:r>
      <w:r w:rsidR="005B4D99">
        <w:t>comp</w:t>
      </w:r>
      <w:r w:rsidR="00107978">
        <w:t>l</w:t>
      </w:r>
      <w:r w:rsidR="005B4D99">
        <w:t xml:space="preserve">ements </w:t>
      </w:r>
      <w:r>
        <w:t xml:space="preserve">external </w:t>
      </w:r>
      <w:r w:rsidRPr="00F36CD2">
        <w:t>stakeholder projects</w:t>
      </w:r>
      <w:r>
        <w:t>.</w:t>
      </w:r>
    </w:p>
    <w:p w14:paraId="14EB11C5" w14:textId="77777777" w:rsidR="00303FC9" w:rsidRDefault="00303FC9" w:rsidP="00107978">
      <w:pPr>
        <w:pStyle w:val="UNENormal"/>
      </w:pPr>
      <w:r>
        <w:t xml:space="preserve">Our Research Plan directly links these objectives through four proposed research themes: </w:t>
      </w:r>
    </w:p>
    <w:p w14:paraId="1915605A" w14:textId="798221AD" w:rsidR="00303FC9" w:rsidRPr="00107978" w:rsidRDefault="00303FC9" w:rsidP="00107978">
      <w:pPr>
        <w:pStyle w:val="UNENormal"/>
        <w:numPr>
          <w:ilvl w:val="0"/>
          <w:numId w:val="1"/>
        </w:numPr>
        <w:ind w:left="709" w:hanging="425"/>
      </w:pPr>
      <w:r w:rsidRPr="00107978">
        <w:t xml:space="preserve">Modelling inundation extent </w:t>
      </w:r>
      <w:r w:rsidR="00734E8C">
        <w:t>and duration of inundation for</w:t>
      </w:r>
      <w:r w:rsidRPr="00107978">
        <w:t xml:space="preserve"> floodplain and wetland habitats</w:t>
      </w:r>
    </w:p>
    <w:p w14:paraId="641E0F7F" w14:textId="321BC833" w:rsidR="00303FC9" w:rsidRPr="00107978" w:rsidRDefault="00303FC9" w:rsidP="00107978">
      <w:pPr>
        <w:pStyle w:val="UNENormal"/>
        <w:numPr>
          <w:ilvl w:val="0"/>
          <w:numId w:val="1"/>
        </w:numPr>
        <w:ind w:left="709" w:hanging="425"/>
      </w:pPr>
      <w:r w:rsidRPr="00107978">
        <w:t>Building resilience: understanding ecological thresholds in low flow refugia</w:t>
      </w:r>
      <w:r w:rsidR="00734E8C">
        <w:t>, including duration/persistence of key refuge river pools and waterholes</w:t>
      </w:r>
    </w:p>
    <w:p w14:paraId="70455AD1" w14:textId="214A9AD3" w:rsidR="00303FC9" w:rsidRPr="00107978" w:rsidRDefault="00303FC9" w:rsidP="00107978">
      <w:pPr>
        <w:pStyle w:val="UNENormal"/>
        <w:numPr>
          <w:ilvl w:val="0"/>
          <w:numId w:val="1"/>
        </w:numPr>
        <w:ind w:left="709" w:hanging="425"/>
      </w:pPr>
      <w:r w:rsidRPr="00107978">
        <w:t xml:space="preserve">Developing a model to predict food web responses to </w:t>
      </w:r>
      <w:r w:rsidR="00925EC6" w:rsidRPr="00107978">
        <w:t xml:space="preserve">water for the environment </w:t>
      </w:r>
      <w:r w:rsidRPr="00107978">
        <w:t>delivery</w:t>
      </w:r>
    </w:p>
    <w:p w14:paraId="36B33ACC" w14:textId="6E109A10" w:rsidR="00CF3825" w:rsidRPr="00107978" w:rsidRDefault="00303FC9" w:rsidP="00107978">
      <w:pPr>
        <w:pStyle w:val="UNENormal"/>
        <w:numPr>
          <w:ilvl w:val="0"/>
          <w:numId w:val="1"/>
        </w:numPr>
        <w:ind w:left="709" w:hanging="425"/>
      </w:pPr>
      <w:r w:rsidRPr="00107978">
        <w:t xml:space="preserve">Biodiversity responses to Commonwealth </w:t>
      </w:r>
      <w:r w:rsidR="005B4D99" w:rsidRPr="00107978">
        <w:t>water for the environment</w:t>
      </w:r>
      <w:r w:rsidRPr="00107978">
        <w:t>.</w:t>
      </w:r>
    </w:p>
    <w:p w14:paraId="14E36E11" w14:textId="77777777" w:rsidR="00CF3825" w:rsidRPr="00107978" w:rsidRDefault="00CF3825" w:rsidP="00107978">
      <w:pPr>
        <w:pStyle w:val="UNENormal"/>
      </w:pPr>
    </w:p>
    <w:p w14:paraId="7402405D" w14:textId="77777777" w:rsidR="00CF3825" w:rsidRPr="00107978" w:rsidRDefault="00CF3825" w:rsidP="00107978">
      <w:pPr>
        <w:pStyle w:val="UNENormal"/>
      </w:pPr>
      <w:r w:rsidRPr="00107978">
        <w:br w:type="page"/>
      </w:r>
    </w:p>
    <w:p w14:paraId="6BAA8745" w14:textId="7BA0CB06" w:rsidR="00AE43A9" w:rsidRPr="00246DEA" w:rsidRDefault="00AE43A9" w:rsidP="00107978">
      <w:pPr>
        <w:pStyle w:val="UNEHead1"/>
      </w:pPr>
      <w:bookmarkStart w:id="197" w:name="_Toc12793034"/>
      <w:bookmarkStart w:id="198" w:name="_Toc13650681"/>
      <w:r w:rsidRPr="00246DEA">
        <w:t>Schedule of Monitoring, Evaluation and Research</w:t>
      </w:r>
      <w:bookmarkEnd w:id="197"/>
      <w:bookmarkEnd w:id="198"/>
    </w:p>
    <w:p w14:paraId="02BF87CD" w14:textId="366C1873" w:rsidR="00753B8A" w:rsidRDefault="00753B8A" w:rsidP="00107978">
      <w:pPr>
        <w:pStyle w:val="UNEHead2"/>
      </w:pPr>
      <w:bookmarkStart w:id="199" w:name="_Ref9399552"/>
      <w:bookmarkStart w:id="200" w:name="_Toc12793035"/>
      <w:bookmarkStart w:id="201" w:name="_Toc13650682"/>
      <w:r>
        <w:t>Monitoring</w:t>
      </w:r>
      <w:bookmarkEnd w:id="199"/>
      <w:bookmarkEnd w:id="200"/>
      <w:bookmarkEnd w:id="201"/>
    </w:p>
    <w:p w14:paraId="6E121866" w14:textId="1200762C" w:rsidR="0042389D" w:rsidRDefault="0042389D" w:rsidP="00107978">
      <w:pPr>
        <w:pStyle w:val="UNENormal"/>
      </w:pPr>
      <w:r>
        <w:t>The Monitoring</w:t>
      </w:r>
      <w:r w:rsidR="006F15B9">
        <w:t>,</w:t>
      </w:r>
      <w:r>
        <w:t xml:space="preserve"> Evaluation</w:t>
      </w:r>
      <w:r w:rsidR="006F15B9">
        <w:t xml:space="preserve"> and Research</w:t>
      </w:r>
      <w:r>
        <w:t xml:space="preserve"> Plan for the Selected Area has been designed to capture the variable nature of flow and the relative contribution of Commonwealth </w:t>
      </w:r>
      <w:r w:rsidR="00925EC6">
        <w:t>water for the environment</w:t>
      </w:r>
      <w:r w:rsidR="00EF07FB">
        <w:t xml:space="preserve"> </w:t>
      </w:r>
      <w:r>
        <w:t xml:space="preserve">from the Darling and Warrego </w:t>
      </w:r>
      <w:r w:rsidR="00D16CA7">
        <w:t>c</w:t>
      </w:r>
      <w:r>
        <w:t>atchments. Due to the more persistent presence of water within the Darling River, Category I indicators have been targeted in this zone and will be measured predominantly through sensors</w:t>
      </w:r>
      <w:r w:rsidR="00D16CA7">
        <w:t xml:space="preserve"> and loggers</w:t>
      </w:r>
      <w:r>
        <w:t xml:space="preserve"> deployed within the river channel. Given the relatively large proportion of Commonwealth </w:t>
      </w:r>
      <w:r w:rsidR="00925EC6">
        <w:t>water for the environment</w:t>
      </w:r>
      <w:r w:rsidR="00EF07FB">
        <w:t xml:space="preserve"> </w:t>
      </w:r>
      <w:r>
        <w:t>in the Warrego System, the majority of the Category I</w:t>
      </w:r>
      <w:r w:rsidR="00744B9D">
        <w:t>I and I</w:t>
      </w:r>
      <w:r>
        <w:t xml:space="preserve">II indicators have been focused on the Warrego channel and Western Floodplain zones, as these zones provide the greatest potential to detect an ecological response from Commonwealth environmental water. Given the ephemeral nature of the Warrego flow regime, event-based monitoring of these indicators will be undertaken with sampling events scheduled before, during and after individual Commonwealth </w:t>
      </w:r>
      <w:r w:rsidR="00925EC6">
        <w:t>water for the environment</w:t>
      </w:r>
      <w:r w:rsidR="00EF07FB">
        <w:t xml:space="preserve"> </w:t>
      </w:r>
      <w:r>
        <w:t xml:space="preserve">events when they occur. A </w:t>
      </w:r>
      <w:r w:rsidR="00744B9D">
        <w:t>minimum</w:t>
      </w:r>
      <w:r>
        <w:t xml:space="preserve"> of two events will be sampled from </w:t>
      </w:r>
      <w:r w:rsidR="007171B3">
        <w:t>Y</w:t>
      </w:r>
      <w:r>
        <w:t xml:space="preserve">ears 1-3 of the MER project. </w:t>
      </w:r>
    </w:p>
    <w:p w14:paraId="2E397F27" w14:textId="306C8B2A" w:rsidR="0042389D" w:rsidRDefault="0042389D" w:rsidP="00107978">
      <w:pPr>
        <w:pStyle w:val="UNENormal"/>
      </w:pPr>
      <w:r>
        <w:t xml:space="preserve">This plan was developed based on historical flow patterns, and the relative proportion of Commonwealth </w:t>
      </w:r>
      <w:r w:rsidR="00925EC6">
        <w:t>water for the environment</w:t>
      </w:r>
      <w:r w:rsidR="00EF07FB">
        <w:t xml:space="preserve"> </w:t>
      </w:r>
      <w:r>
        <w:t>and related intervention outcomes likely in the system. However, given the highly variable nature of flow</w:t>
      </w:r>
      <w:r w:rsidR="00B16581">
        <w:t>,</w:t>
      </w:r>
      <w:r>
        <w:t xml:space="preserve"> the plan may require reallocation of resources </w:t>
      </w:r>
      <w:r w:rsidR="00497E38">
        <w:t>in response to conditions</w:t>
      </w:r>
      <w:r w:rsidR="00B17901">
        <w:t xml:space="preserve">. </w:t>
      </w:r>
      <w:r w:rsidR="00497E38">
        <w:t xml:space="preserve">As the Warrego has had a recent flow event that included connection to the Darling and inundation of the Western Floodplain we propose to </w:t>
      </w:r>
      <w:r w:rsidR="00C97731">
        <w:t>consider this flow as a targeted event with the Warrego</w:t>
      </w:r>
      <w:r w:rsidR="00734E8C">
        <w:t>-Darling</w:t>
      </w:r>
      <w:r w:rsidR="00C97731">
        <w:t xml:space="preserve"> MER </w:t>
      </w:r>
      <w:r w:rsidR="00734E8C">
        <w:t>P</w:t>
      </w:r>
      <w:r w:rsidR="00C97731">
        <w:t xml:space="preserve">roject and sample </w:t>
      </w:r>
      <w:r w:rsidR="00D474E1">
        <w:t xml:space="preserve">at least twice in 2019. Subsequent sampling will be driven </w:t>
      </w:r>
      <w:r w:rsidR="003004F5">
        <w:t xml:space="preserve">largely </w:t>
      </w:r>
      <w:r w:rsidR="00D474E1">
        <w:t xml:space="preserve">by </w:t>
      </w:r>
      <w:r w:rsidR="00B17901">
        <w:t xml:space="preserve">flows. </w:t>
      </w:r>
      <w:r w:rsidR="003004F5">
        <w:t xml:space="preserve">However, </w:t>
      </w:r>
      <w:r>
        <w:t xml:space="preserve">if </w:t>
      </w:r>
      <w:r w:rsidR="00BA6EA2">
        <w:t>dry conditions prevail</w:t>
      </w:r>
      <w:r>
        <w:t xml:space="preserve"> we </w:t>
      </w:r>
      <w:r w:rsidR="003004F5">
        <w:t>will</w:t>
      </w:r>
      <w:r>
        <w:t xml:space="preserve"> work with CEWO </w:t>
      </w:r>
      <w:r w:rsidR="00114387">
        <w:t xml:space="preserve">staff </w:t>
      </w:r>
      <w:r>
        <w:t>to reallocate resources to optimise monitoring outcomes.</w:t>
      </w:r>
    </w:p>
    <w:p w14:paraId="1CE865EE" w14:textId="289C6F2C" w:rsidR="0042389D" w:rsidRPr="005B0B57" w:rsidRDefault="0042389D" w:rsidP="00107978">
      <w:pPr>
        <w:pStyle w:val="UNENormal"/>
      </w:pPr>
      <w:r w:rsidRPr="005B0B57">
        <w:t>There are limitations to the analytical approaches for evaluation purposes in response to the Standa</w:t>
      </w:r>
      <w:r>
        <w:t>rd Methods applied to Category I</w:t>
      </w:r>
      <w:r w:rsidRPr="005B0B57">
        <w:t xml:space="preserve"> indicators in the </w:t>
      </w:r>
      <w:r w:rsidR="00114387">
        <w:t>Warrego-Darling</w:t>
      </w:r>
      <w:r>
        <w:t xml:space="preserve"> Selected Area</w:t>
      </w:r>
      <w:r w:rsidRPr="005B0B57">
        <w:t xml:space="preserve">. The Selected Area has </w:t>
      </w:r>
      <w:r>
        <w:t>3</w:t>
      </w:r>
      <w:r w:rsidRPr="005B0B57">
        <w:t xml:space="preserve"> zones that are spatially and geomorphically discrete units, with the evaluation of </w:t>
      </w:r>
      <w:r>
        <w:t xml:space="preserve">responses to </w:t>
      </w:r>
      <w:r w:rsidRPr="005B0B57">
        <w:t xml:space="preserve">Commonwealth </w:t>
      </w:r>
      <w:r w:rsidR="00925EC6">
        <w:t>water for the environment</w:t>
      </w:r>
      <w:r w:rsidR="00EF07FB">
        <w:t xml:space="preserve"> </w:t>
      </w:r>
      <w:r>
        <w:t>often limited to one</w:t>
      </w:r>
      <w:r w:rsidRPr="005B0B57">
        <w:t xml:space="preserve"> zone. As such, this design does not </w:t>
      </w:r>
      <w:r>
        <w:t xml:space="preserve">generally </w:t>
      </w:r>
      <w:r w:rsidRPr="005B0B57">
        <w:t xml:space="preserve">permit comparisons of outcomes for those sites that receive Commonwealth </w:t>
      </w:r>
      <w:r w:rsidR="00925EC6">
        <w:t>water for the environment</w:t>
      </w:r>
      <w:r w:rsidR="00EF07FB">
        <w:t xml:space="preserve"> </w:t>
      </w:r>
      <w:r>
        <w:t>compared with those that do not</w:t>
      </w:r>
      <w:r w:rsidRPr="005B0B57">
        <w:t xml:space="preserve">. This </w:t>
      </w:r>
      <w:r>
        <w:t>can make</w:t>
      </w:r>
      <w:r w:rsidRPr="005B0B57">
        <w:t xml:space="preserve"> short-term (annual) evaluation of outcomes difficult for the Selected Area scale. </w:t>
      </w:r>
    </w:p>
    <w:p w14:paraId="1A9B250B" w14:textId="1461AECC" w:rsidR="0042389D" w:rsidRPr="005B0B57" w:rsidRDefault="0042389D" w:rsidP="00107978">
      <w:pPr>
        <w:pStyle w:val="UNENormal"/>
      </w:pPr>
      <w:r w:rsidRPr="005B0B57">
        <w:t>Where possible</w:t>
      </w:r>
      <w:r>
        <w:t>,</w:t>
      </w:r>
      <w:r w:rsidRPr="005B0B57">
        <w:t xml:space="preserve"> we will apply a number of broad approaches to short-term (</w:t>
      </w:r>
      <w:r>
        <w:t>a</w:t>
      </w:r>
      <w:r w:rsidRPr="005B0B57">
        <w:t>nnual) and long-term (</w:t>
      </w:r>
      <w:r w:rsidR="0029061E">
        <w:t>m</w:t>
      </w:r>
      <w:r w:rsidRPr="005B0B57">
        <w:t xml:space="preserve">ulti-year) analyses to assess the response of individual or suites of indicators to the delivery of Commonwealth </w:t>
      </w:r>
      <w:r w:rsidR="00925EC6">
        <w:t>water for the environment</w:t>
      </w:r>
      <w:r w:rsidR="00EF07FB">
        <w:t xml:space="preserve"> </w:t>
      </w:r>
      <w:r w:rsidRPr="005B0B57">
        <w:t xml:space="preserve">to ecological assets in the </w:t>
      </w:r>
      <w:r>
        <w:t>Selected Area</w:t>
      </w:r>
      <w:r w:rsidRPr="005B0B57">
        <w:t>.</w:t>
      </w:r>
    </w:p>
    <w:p w14:paraId="4CE8D8B5" w14:textId="195EAA9E" w:rsidR="0042389D" w:rsidRPr="00107978" w:rsidRDefault="0042389D" w:rsidP="00DF2F68">
      <w:pPr>
        <w:pStyle w:val="UNENormal"/>
        <w:numPr>
          <w:ilvl w:val="0"/>
          <w:numId w:val="70"/>
        </w:numPr>
      </w:pPr>
      <w:r w:rsidRPr="00107978">
        <w:t xml:space="preserve">For selected indicators (e.g., Fish (Channel) and Vegetation Diversity) we will develop a ‘reference condition’ to facilitate predictions that zones receiving Commonwealth </w:t>
      </w:r>
      <w:r w:rsidR="00925EC6" w:rsidRPr="00107978">
        <w:t>water for the environment</w:t>
      </w:r>
      <w:r w:rsidR="00EF07FB" w:rsidRPr="00107978">
        <w:t xml:space="preserve"> </w:t>
      </w:r>
      <w:r w:rsidRPr="00107978">
        <w:t xml:space="preserve">will have a trajectory towards the reference condition. For example, a reference condition for Fish (Channel) metrics (composition, total length, mass, expectedness, nativeness, and recruitment, and age of target taxa) will be developed in conjunction with </w:t>
      </w:r>
      <w:r w:rsidR="00734E8C">
        <w:t xml:space="preserve">NSW </w:t>
      </w:r>
      <w:r w:rsidR="00530F7F" w:rsidRPr="00107978">
        <w:t>DPI Fisheries</w:t>
      </w:r>
      <w:r w:rsidRPr="00107978">
        <w:t xml:space="preserve"> (SRA) and from existing data (e.g. Gowans et al. 2012) to set annual and long-term targets. Reference condition may need to be developed specific to antecedent condition, with a dry, average and wet extant reference condition used to determine trajectories of change (see Section </w:t>
      </w:r>
      <w:r w:rsidRPr="00107978">
        <w:fldChar w:fldCharType="begin"/>
      </w:r>
      <w:r w:rsidRPr="00107978">
        <w:instrText xml:space="preserve"> REF _Ref405906333 \r \h </w:instrText>
      </w:r>
      <w:r w:rsidR="00107978">
        <w:instrText xml:space="preserve"> \* MERGEFORMAT </w:instrText>
      </w:r>
      <w:r w:rsidRPr="00107978">
        <w:fldChar w:fldCharType="separate"/>
      </w:r>
      <w:r w:rsidRPr="00107978">
        <w:t>5.7</w:t>
      </w:r>
      <w:r w:rsidRPr="00107978">
        <w:fldChar w:fldCharType="end"/>
      </w:r>
      <w:r w:rsidRPr="00107978">
        <w:t xml:space="preserve">). Evaluation of outcomes from Commonwealth </w:t>
      </w:r>
      <w:r w:rsidR="00925EC6" w:rsidRPr="00107978">
        <w:t>water for the environment</w:t>
      </w:r>
      <w:r w:rsidR="00EF07FB" w:rsidRPr="00107978">
        <w:t xml:space="preserve"> </w:t>
      </w:r>
      <w:r w:rsidRPr="00107978">
        <w:t>will be determined by differences between the observed and expected outcomes.</w:t>
      </w:r>
    </w:p>
    <w:p w14:paraId="1BCE7D0F" w14:textId="3BB90EC7" w:rsidR="0042389D" w:rsidRPr="00107978" w:rsidRDefault="0042389D" w:rsidP="00DF2F68">
      <w:pPr>
        <w:pStyle w:val="UNENormal"/>
        <w:numPr>
          <w:ilvl w:val="0"/>
          <w:numId w:val="70"/>
        </w:numPr>
      </w:pPr>
      <w:r w:rsidRPr="00107978">
        <w:t xml:space="preserve">Long-term (multi-year) outcomes will require quantitative models that define outcomes for each indicator/zone in response to the delivery of Commonwealth </w:t>
      </w:r>
      <w:r w:rsidR="00734E8C" w:rsidRPr="00107978">
        <w:t>water for the environment</w:t>
      </w:r>
      <w:r w:rsidRPr="00107978">
        <w:t xml:space="preserve">. The repeated application of this model over time seeks to quantify a convergence or divergence in indicator response relative to watering regime (receiving or not receiving Commonwealth </w:t>
      </w:r>
      <w:r w:rsidR="00734E8C" w:rsidRPr="00107978">
        <w:t>water for the environment</w:t>
      </w:r>
      <w:r w:rsidRPr="00107978">
        <w:t xml:space="preserve">). Statistical approaches for these indicators will be time series-based (space-time substitution), with predicted differences between sites that have received Commonwealth </w:t>
      </w:r>
      <w:r w:rsidR="00925EC6" w:rsidRPr="00107978">
        <w:t>water for the environment</w:t>
      </w:r>
      <w:r w:rsidR="00EF07FB" w:rsidRPr="00107978">
        <w:t xml:space="preserve"> </w:t>
      </w:r>
      <w:r w:rsidRPr="00107978">
        <w:t xml:space="preserve">(and the number of times they have received Commonwealth </w:t>
      </w:r>
      <w:r w:rsidR="00734E8C" w:rsidRPr="00107978">
        <w:t>water for the environment</w:t>
      </w:r>
      <w:r w:rsidRPr="00107978">
        <w:t xml:space="preserve">) compared with those that do not receive Commonwealth </w:t>
      </w:r>
      <w:r w:rsidR="00925EC6" w:rsidRPr="00107978">
        <w:t>water for the environment</w:t>
      </w:r>
      <w:r w:rsidR="00EF07FB" w:rsidRPr="00107978">
        <w:t xml:space="preserve"> </w:t>
      </w:r>
      <w:r w:rsidRPr="00107978">
        <w:t>at the completion of each annual cycle used to evaluate outcomes. Condition assessment is determined from the reference condition approach outlined above.</w:t>
      </w:r>
    </w:p>
    <w:p w14:paraId="018EE172" w14:textId="470F4182" w:rsidR="00D34596" w:rsidRPr="00107978" w:rsidRDefault="00D34596" w:rsidP="00107978">
      <w:pPr>
        <w:pStyle w:val="UNENormal"/>
      </w:pPr>
      <w:r w:rsidRPr="00107978">
        <w:t xml:space="preserve">The focus of the MER Plan is to target Commonwealth </w:t>
      </w:r>
      <w:r w:rsidR="00925EC6" w:rsidRPr="00107978">
        <w:t>water for the environment</w:t>
      </w:r>
      <w:r w:rsidR="00EF07FB" w:rsidRPr="00107978">
        <w:t xml:space="preserve"> </w:t>
      </w:r>
      <w:r w:rsidRPr="00107978">
        <w:t>in each of the three zones within the Selected Area (</w:t>
      </w:r>
      <w:r w:rsidR="000760A9">
        <w:t>Table 7-1</w:t>
      </w:r>
      <w:r w:rsidRPr="00107978">
        <w:t>). Sample design has been aligned within each zone based on the expected outcomes of Commonwealth environmental watering option</w:t>
      </w:r>
      <w:r w:rsidR="00F110BF" w:rsidRPr="00107978">
        <w:t xml:space="preserve">s. </w:t>
      </w:r>
      <w:r w:rsidRPr="00107978">
        <w:t xml:space="preserve">However, as the Commonwealth </w:t>
      </w:r>
      <w:r w:rsidR="00925EC6" w:rsidRPr="00107978">
        <w:t>water for the environment</w:t>
      </w:r>
      <w:r w:rsidR="00EF07FB" w:rsidRPr="00107978">
        <w:t xml:space="preserve"> </w:t>
      </w:r>
      <w:r w:rsidRPr="00107978">
        <w:t xml:space="preserve">may vary in any one year, the sampling has been designed to maximise potential selected area and basin-scale outcomes by allowing for targeting any individual zone for several indicators in response to the presence of Commonwealth </w:t>
      </w:r>
      <w:r w:rsidR="00734E8C" w:rsidRPr="00107978">
        <w:t>water for the environment</w:t>
      </w:r>
      <w:r w:rsidRPr="00107978">
        <w:t xml:space="preserve">. </w:t>
      </w:r>
    </w:p>
    <w:p w14:paraId="07D60454" w14:textId="77777777" w:rsidR="00734E8C" w:rsidRDefault="00D34596" w:rsidP="00107978">
      <w:pPr>
        <w:pStyle w:val="UNENormal"/>
      </w:pPr>
      <w:r w:rsidRPr="00107978">
        <w:t xml:space="preserve">The watering options for the Selected Area are generally for flows to occur in spring-summer and to continue through summer until all Commonwealth </w:t>
      </w:r>
      <w:r w:rsidR="00925EC6" w:rsidRPr="00107978">
        <w:t>water for the environment</w:t>
      </w:r>
      <w:r w:rsidR="00AE4957" w:rsidRPr="00107978">
        <w:t xml:space="preserve"> </w:t>
      </w:r>
      <w:r w:rsidRPr="00107978">
        <w:t xml:space="preserve">is accounted for. The annual sampling design is quite different between the two Warrego and Darling River zones, in response to the contrasting likelihood of flows occurring in each system. For the category I indicators along with Hydrology (Northern tributaries and Habitat) measured in the Darling, they will be monitored continuously for the duration of the project as there is a high likelihood of water being present in the Darling channel throughout </w:t>
      </w:r>
      <w:r w:rsidR="00F110BF" w:rsidRPr="00107978">
        <w:t>(</w:t>
      </w:r>
      <w:r w:rsidR="000760A9">
        <w:t>Table 7-2</w:t>
      </w:r>
      <w:r w:rsidRPr="00107978">
        <w:t>). For the Warrego River and Western Floodplain zones, Hydrology (River, Floodplain, and Channel) will be measured continuously, whenever water is present within the system. Sampling for Vegetation Diversity on the Western Floodplain will be undertaken twice annually for the duration of the project (</w:t>
      </w:r>
      <w:r w:rsidR="000760A9">
        <w:t>Table 7-3</w:t>
      </w:r>
      <w:r w:rsidRPr="00107978">
        <w:t xml:space="preserve">). </w:t>
      </w:r>
    </w:p>
    <w:p w14:paraId="616B7A80" w14:textId="23B27C0B" w:rsidR="00D34596" w:rsidRPr="00107978" w:rsidRDefault="00D34596" w:rsidP="00107978">
      <w:pPr>
        <w:pStyle w:val="UNENormal"/>
      </w:pPr>
      <w:r w:rsidRPr="00107978">
        <w:t>For the event</w:t>
      </w:r>
      <w:r w:rsidR="00F110BF" w:rsidRPr="00107978">
        <w:t>-</w:t>
      </w:r>
      <w:r w:rsidRPr="00107978">
        <w:t xml:space="preserve">based indicators, these will be measured </w:t>
      </w:r>
      <w:r w:rsidR="00F110BF" w:rsidRPr="00107978">
        <w:t>during two flow events, beginning in Year 1 of the project</w:t>
      </w:r>
      <w:r w:rsidRPr="00107978">
        <w:t xml:space="preserve"> (</w:t>
      </w:r>
      <w:r w:rsidR="000760A9">
        <w:t>Table 7-3</w:t>
      </w:r>
      <w:r w:rsidR="00F110BF" w:rsidRPr="00107978">
        <w:t>).</w:t>
      </w:r>
      <w:r w:rsidRPr="00107978">
        <w:t xml:space="preserve"> Timing of sampling for these event</w:t>
      </w:r>
      <w:r w:rsidR="00F110BF" w:rsidRPr="00107978">
        <w:t>-</w:t>
      </w:r>
      <w:r w:rsidRPr="00107978">
        <w:t xml:space="preserve">based indicators may be refined in conjunction with the CEWO depending on the past and potential future flows in the Warrego </w:t>
      </w:r>
      <w:r w:rsidR="00734E8C">
        <w:t>catchment</w:t>
      </w:r>
      <w:r w:rsidRPr="00107978">
        <w:t>.</w:t>
      </w:r>
    </w:p>
    <w:p w14:paraId="11BC2148" w14:textId="4897B707" w:rsidR="007E70BD" w:rsidRPr="00107978" w:rsidRDefault="00D34596" w:rsidP="00107978">
      <w:pPr>
        <w:pStyle w:val="UNENormal"/>
      </w:pPr>
      <w:r w:rsidRPr="00107978">
        <w:t xml:space="preserve">The monitoring design (sites, zones, standard methods) has been developed in the knowledge that Commonwealth </w:t>
      </w:r>
      <w:r w:rsidR="00925EC6" w:rsidRPr="00107978">
        <w:t>water for the environment</w:t>
      </w:r>
      <w:r w:rsidR="006B23BE" w:rsidRPr="00107978">
        <w:t xml:space="preserve"> </w:t>
      </w:r>
      <w:r w:rsidRPr="00107978">
        <w:t>will occur as rainfall driven events and to a lesser degree from end-of</w:t>
      </w:r>
      <w:r w:rsidR="00F110BF" w:rsidRPr="00107978">
        <w:t>-</w:t>
      </w:r>
      <w:r w:rsidRPr="00107978">
        <w:t xml:space="preserve">system deliveries of Commonwealth </w:t>
      </w:r>
      <w:r w:rsidR="00925EC6" w:rsidRPr="00107978">
        <w:t>water for the environment</w:t>
      </w:r>
      <w:r w:rsidR="006B23BE" w:rsidRPr="00107978">
        <w:t xml:space="preserve"> </w:t>
      </w:r>
      <w:r w:rsidRPr="00107978">
        <w:t xml:space="preserve">from upstream tributaries. As such, the evaluation of outcomes from Commonwealth </w:t>
      </w:r>
      <w:r w:rsidR="00925EC6" w:rsidRPr="00107978">
        <w:t>water for the environment</w:t>
      </w:r>
      <w:r w:rsidR="006B23BE" w:rsidRPr="00107978">
        <w:t xml:space="preserve"> </w:t>
      </w:r>
      <w:r w:rsidRPr="00107978">
        <w:t xml:space="preserve">will need to be made relative to antecedent conditions of inundated zones and the proportion of water that is determined to be Commonwealth </w:t>
      </w:r>
      <w:r w:rsidR="00734E8C" w:rsidRPr="00107978">
        <w:t>water for the environment</w:t>
      </w:r>
      <w:r w:rsidRPr="00107978">
        <w:t xml:space="preserve">. </w:t>
      </w:r>
      <w:r w:rsidR="00F110BF" w:rsidRPr="00107978">
        <w:t>The MER team</w:t>
      </w:r>
      <w:r w:rsidRPr="00107978">
        <w:t xml:space="preserve"> will be reliant on the CEWO to establish clear definitions of what constitutes a Commonwealth </w:t>
      </w:r>
      <w:r w:rsidR="00925EC6" w:rsidRPr="00107978">
        <w:t>wa</w:t>
      </w:r>
      <w:r w:rsidR="00734E8C">
        <w:t>tering</w:t>
      </w:r>
      <w:r w:rsidR="006B23BE" w:rsidRPr="00107978">
        <w:t xml:space="preserve"> </w:t>
      </w:r>
      <w:r w:rsidRPr="00107978">
        <w:t xml:space="preserve">event. Hydrologic gauges nominated for use in the Hydrology indicators will both facilitate detailed information on antecedent conditions prior to the occurrence </w:t>
      </w:r>
      <w:r w:rsidR="00734E8C" w:rsidRPr="00107978">
        <w:t>water for the environment</w:t>
      </w:r>
      <w:r w:rsidRPr="00107978">
        <w:t xml:space="preserve">. For example, Commonwealth </w:t>
      </w:r>
      <w:r w:rsidR="00925EC6" w:rsidRPr="00107978">
        <w:t>water for the environment</w:t>
      </w:r>
      <w:r w:rsidR="006B23BE" w:rsidRPr="00107978">
        <w:t xml:space="preserve"> </w:t>
      </w:r>
      <w:r w:rsidRPr="00107978">
        <w:t>that spills onto the Western Floodplain can be hydrologically quantified by discharge, area inundated and linked explicitly to breeding success.</w:t>
      </w:r>
    </w:p>
    <w:p w14:paraId="783788FE" w14:textId="0C8E5424" w:rsidR="00F110BF" w:rsidRPr="00107978" w:rsidRDefault="00F110BF" w:rsidP="00107978">
      <w:pPr>
        <w:pStyle w:val="UNENormal"/>
      </w:pPr>
      <w:r w:rsidRPr="00107978">
        <w:br w:type="page"/>
      </w:r>
    </w:p>
    <w:p w14:paraId="69F70A1F" w14:textId="01FAF402" w:rsidR="00236BDE" w:rsidRPr="00107978" w:rsidRDefault="002C08B9" w:rsidP="002C08B9">
      <w:pPr>
        <w:pStyle w:val="Caption"/>
        <w:rPr>
          <w:rFonts w:cstheme="minorHAnsi"/>
          <w:sz w:val="18"/>
          <w:szCs w:val="18"/>
        </w:rPr>
      </w:pPr>
      <w:bookmarkStart w:id="202" w:name="_Ref9361951"/>
      <w:bookmarkStart w:id="203" w:name="_Toc10193533"/>
      <w:r w:rsidRPr="00107978">
        <w:rPr>
          <w:rFonts w:cstheme="minorHAnsi"/>
          <w:sz w:val="18"/>
          <w:szCs w:val="18"/>
        </w:rPr>
        <w:t xml:space="preserve">Table </w:t>
      </w:r>
      <w:bookmarkEnd w:id="202"/>
      <w:r w:rsidR="000760A9">
        <w:rPr>
          <w:rFonts w:cstheme="minorHAnsi"/>
          <w:sz w:val="18"/>
          <w:szCs w:val="18"/>
        </w:rPr>
        <w:t>7-1</w:t>
      </w:r>
      <w:r w:rsidRPr="00107978">
        <w:rPr>
          <w:rFonts w:cstheme="minorHAnsi"/>
          <w:sz w:val="18"/>
          <w:szCs w:val="18"/>
        </w:rPr>
        <w:t xml:space="preserve"> Indicator-Zone interactions. SA represents Selected Area.</w:t>
      </w:r>
      <w:bookmarkEnd w:id="203"/>
    </w:p>
    <w:tbl>
      <w:tblPr>
        <w:tblStyle w:val="TableGrid"/>
        <w:tblpPr w:leftFromText="180" w:rightFromText="180" w:vertAnchor="page" w:horzAnchor="margin" w:tblpY="2105"/>
        <w:tblW w:w="8897" w:type="dxa"/>
        <w:tblLayout w:type="fixed"/>
        <w:tblLook w:val="04A0" w:firstRow="1" w:lastRow="0" w:firstColumn="1" w:lastColumn="0" w:noHBand="0" w:noVBand="1"/>
      </w:tblPr>
      <w:tblGrid>
        <w:gridCol w:w="1434"/>
        <w:gridCol w:w="997"/>
        <w:gridCol w:w="1077"/>
        <w:gridCol w:w="1078"/>
        <w:gridCol w:w="1078"/>
        <w:gridCol w:w="1077"/>
        <w:gridCol w:w="1078"/>
        <w:gridCol w:w="1078"/>
      </w:tblGrid>
      <w:tr w:rsidR="00F110BF" w:rsidRPr="00107978" w14:paraId="64D0A4FD" w14:textId="77777777" w:rsidTr="00107978">
        <w:tc>
          <w:tcPr>
            <w:tcW w:w="2431" w:type="dxa"/>
            <w:gridSpan w:val="2"/>
            <w:tcBorders>
              <w:top w:val="single" w:sz="4" w:space="0" w:color="auto"/>
              <w:bottom w:val="single" w:sz="4" w:space="0" w:color="auto"/>
            </w:tcBorders>
            <w:shd w:val="clear" w:color="auto" w:fill="F2F2F2" w:themeFill="background1" w:themeFillShade="F2"/>
          </w:tcPr>
          <w:p w14:paraId="751889C4" w14:textId="77777777" w:rsidR="00F110BF" w:rsidRPr="00107978" w:rsidRDefault="00F110BF" w:rsidP="00F110BF">
            <w:pPr>
              <w:spacing w:beforeLines="60" w:before="144" w:afterLines="60" w:after="144"/>
              <w:rPr>
                <w:rFonts w:asciiTheme="minorHAnsi" w:hAnsiTheme="minorHAnsi" w:cstheme="minorHAnsi"/>
                <w:sz w:val="18"/>
                <w:szCs w:val="18"/>
              </w:rPr>
            </w:pPr>
            <w:bookmarkStart w:id="204" w:name="_Ref381178922"/>
            <w:r w:rsidRPr="00107978">
              <w:rPr>
                <w:rFonts w:asciiTheme="minorHAnsi" w:hAnsiTheme="minorHAnsi" w:cstheme="minorHAnsi"/>
                <w:b/>
                <w:sz w:val="18"/>
                <w:szCs w:val="18"/>
              </w:rPr>
              <w:t>Monitoring Zone</w:t>
            </w:r>
          </w:p>
        </w:tc>
        <w:tc>
          <w:tcPr>
            <w:tcW w:w="2155" w:type="dxa"/>
            <w:gridSpan w:val="2"/>
            <w:shd w:val="clear" w:color="auto" w:fill="F2F2F2" w:themeFill="background1" w:themeFillShade="F2"/>
          </w:tcPr>
          <w:p w14:paraId="496A1E56" w14:textId="77777777" w:rsidR="00F110BF" w:rsidRPr="00107978" w:rsidRDefault="00F110BF" w:rsidP="00246DEA">
            <w:pPr>
              <w:spacing w:beforeLines="60" w:before="144" w:afterLines="60" w:after="144"/>
              <w:jc w:val="center"/>
              <w:rPr>
                <w:rFonts w:asciiTheme="minorHAnsi" w:hAnsiTheme="minorHAnsi" w:cstheme="minorHAnsi"/>
                <w:b/>
                <w:sz w:val="18"/>
                <w:szCs w:val="18"/>
              </w:rPr>
            </w:pPr>
            <w:r w:rsidRPr="00107978">
              <w:rPr>
                <w:rFonts w:asciiTheme="minorHAnsi" w:hAnsiTheme="minorHAnsi" w:cstheme="minorHAnsi"/>
                <w:b/>
                <w:sz w:val="18"/>
                <w:szCs w:val="18"/>
              </w:rPr>
              <w:t>Darling River Channel</w:t>
            </w:r>
          </w:p>
        </w:tc>
        <w:tc>
          <w:tcPr>
            <w:tcW w:w="2155" w:type="dxa"/>
            <w:gridSpan w:val="2"/>
            <w:shd w:val="clear" w:color="auto" w:fill="F2F2F2" w:themeFill="background1" w:themeFillShade="F2"/>
          </w:tcPr>
          <w:p w14:paraId="071AA615" w14:textId="77777777" w:rsidR="00F110BF" w:rsidRPr="00107978" w:rsidRDefault="00F110BF" w:rsidP="00246DEA">
            <w:pPr>
              <w:spacing w:beforeLines="60" w:before="144" w:afterLines="60" w:after="144"/>
              <w:jc w:val="center"/>
              <w:rPr>
                <w:rFonts w:asciiTheme="minorHAnsi" w:hAnsiTheme="minorHAnsi" w:cstheme="minorHAnsi"/>
                <w:b/>
                <w:sz w:val="18"/>
                <w:szCs w:val="18"/>
              </w:rPr>
            </w:pPr>
            <w:r w:rsidRPr="00107978">
              <w:rPr>
                <w:rFonts w:asciiTheme="minorHAnsi" w:hAnsiTheme="minorHAnsi" w:cstheme="minorHAnsi"/>
                <w:b/>
                <w:sz w:val="18"/>
                <w:szCs w:val="18"/>
              </w:rPr>
              <w:t>Warrego River Channel</w:t>
            </w:r>
          </w:p>
        </w:tc>
        <w:tc>
          <w:tcPr>
            <w:tcW w:w="2156" w:type="dxa"/>
            <w:gridSpan w:val="2"/>
            <w:shd w:val="clear" w:color="auto" w:fill="F2F2F2" w:themeFill="background1" w:themeFillShade="F2"/>
          </w:tcPr>
          <w:p w14:paraId="24622921" w14:textId="77777777" w:rsidR="00F110BF" w:rsidRPr="00107978" w:rsidRDefault="00F110BF" w:rsidP="00246DEA">
            <w:pPr>
              <w:spacing w:beforeLines="60" w:before="144" w:afterLines="60" w:after="144"/>
              <w:jc w:val="center"/>
              <w:rPr>
                <w:rFonts w:asciiTheme="minorHAnsi" w:hAnsiTheme="minorHAnsi" w:cstheme="minorHAnsi"/>
                <w:b/>
                <w:sz w:val="18"/>
                <w:szCs w:val="18"/>
              </w:rPr>
            </w:pPr>
            <w:r w:rsidRPr="00107978">
              <w:rPr>
                <w:rFonts w:asciiTheme="minorHAnsi" w:hAnsiTheme="minorHAnsi" w:cstheme="minorHAnsi"/>
                <w:b/>
                <w:sz w:val="18"/>
                <w:szCs w:val="18"/>
              </w:rPr>
              <w:t>Western Floodplain</w:t>
            </w:r>
          </w:p>
        </w:tc>
      </w:tr>
      <w:tr w:rsidR="00F110BF" w:rsidRPr="00107978" w14:paraId="0A2755FA" w14:textId="77777777" w:rsidTr="00F110BF">
        <w:tc>
          <w:tcPr>
            <w:tcW w:w="2431" w:type="dxa"/>
            <w:gridSpan w:val="2"/>
            <w:tcBorders>
              <w:top w:val="single" w:sz="4" w:space="0" w:color="auto"/>
              <w:bottom w:val="single" w:sz="4" w:space="0" w:color="auto"/>
            </w:tcBorders>
            <w:shd w:val="clear" w:color="auto" w:fill="auto"/>
          </w:tcPr>
          <w:p w14:paraId="33565B1F" w14:textId="77777777" w:rsidR="00F110BF" w:rsidRPr="00107978" w:rsidRDefault="00F110BF" w:rsidP="00F110BF">
            <w:pPr>
              <w:spacing w:beforeLines="60" w:before="144" w:afterLines="60" w:after="144"/>
              <w:rPr>
                <w:rFonts w:asciiTheme="minorHAnsi" w:hAnsiTheme="minorHAnsi" w:cstheme="minorHAnsi"/>
                <w:b/>
                <w:sz w:val="18"/>
                <w:szCs w:val="18"/>
              </w:rPr>
            </w:pPr>
            <w:r w:rsidRPr="00107978">
              <w:rPr>
                <w:rFonts w:asciiTheme="minorHAnsi" w:hAnsiTheme="minorHAnsi" w:cstheme="minorHAnsi"/>
                <w:b/>
                <w:sz w:val="18"/>
                <w:szCs w:val="18"/>
              </w:rPr>
              <w:t>Ecosystem Type</w:t>
            </w:r>
          </w:p>
        </w:tc>
        <w:tc>
          <w:tcPr>
            <w:tcW w:w="1077" w:type="dxa"/>
            <w:shd w:val="clear" w:color="auto" w:fill="auto"/>
          </w:tcPr>
          <w:p w14:paraId="12F28C9B"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River</w:t>
            </w:r>
          </w:p>
        </w:tc>
        <w:tc>
          <w:tcPr>
            <w:tcW w:w="1078" w:type="dxa"/>
            <w:shd w:val="clear" w:color="auto" w:fill="auto"/>
          </w:tcPr>
          <w:p w14:paraId="7E08CFB3"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River</w:t>
            </w:r>
          </w:p>
        </w:tc>
        <w:tc>
          <w:tcPr>
            <w:tcW w:w="1078" w:type="dxa"/>
            <w:shd w:val="clear" w:color="auto" w:fill="auto"/>
          </w:tcPr>
          <w:p w14:paraId="33150B7A"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River</w:t>
            </w:r>
          </w:p>
        </w:tc>
        <w:tc>
          <w:tcPr>
            <w:tcW w:w="1077" w:type="dxa"/>
            <w:shd w:val="clear" w:color="auto" w:fill="auto"/>
          </w:tcPr>
          <w:p w14:paraId="49660E21"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River</w:t>
            </w:r>
          </w:p>
        </w:tc>
        <w:tc>
          <w:tcPr>
            <w:tcW w:w="1078" w:type="dxa"/>
            <w:shd w:val="clear" w:color="auto" w:fill="auto"/>
          </w:tcPr>
          <w:p w14:paraId="6B38D46A"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Floodplain</w:t>
            </w:r>
          </w:p>
        </w:tc>
        <w:tc>
          <w:tcPr>
            <w:tcW w:w="1078" w:type="dxa"/>
            <w:shd w:val="clear" w:color="auto" w:fill="auto"/>
          </w:tcPr>
          <w:p w14:paraId="7E39CAD5"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Floodplain</w:t>
            </w:r>
          </w:p>
        </w:tc>
      </w:tr>
      <w:tr w:rsidR="00F110BF" w:rsidRPr="00107978" w14:paraId="645C50D6" w14:textId="77777777" w:rsidTr="00F110BF">
        <w:tc>
          <w:tcPr>
            <w:tcW w:w="2431" w:type="dxa"/>
            <w:gridSpan w:val="2"/>
            <w:tcBorders>
              <w:top w:val="single" w:sz="4" w:space="0" w:color="auto"/>
              <w:bottom w:val="single" w:sz="4" w:space="0" w:color="auto"/>
            </w:tcBorders>
            <w:shd w:val="clear" w:color="auto" w:fill="auto"/>
          </w:tcPr>
          <w:p w14:paraId="221A1065" w14:textId="77777777" w:rsidR="00F110BF" w:rsidRPr="00107978" w:rsidRDefault="00F110BF" w:rsidP="00F110BF">
            <w:pPr>
              <w:spacing w:beforeLines="60" w:before="144" w:afterLines="60" w:after="144"/>
              <w:rPr>
                <w:rFonts w:asciiTheme="minorHAnsi" w:hAnsiTheme="minorHAnsi" w:cstheme="minorHAnsi"/>
                <w:b/>
                <w:sz w:val="18"/>
                <w:szCs w:val="18"/>
              </w:rPr>
            </w:pPr>
            <w:r w:rsidRPr="00107978">
              <w:rPr>
                <w:rFonts w:asciiTheme="minorHAnsi" w:hAnsiTheme="minorHAnsi" w:cstheme="minorHAnsi"/>
                <w:b/>
                <w:sz w:val="18"/>
                <w:szCs w:val="18"/>
              </w:rPr>
              <w:t>CEW watering Option</w:t>
            </w:r>
          </w:p>
        </w:tc>
        <w:tc>
          <w:tcPr>
            <w:tcW w:w="2155" w:type="dxa"/>
            <w:gridSpan w:val="2"/>
            <w:shd w:val="clear" w:color="auto" w:fill="auto"/>
          </w:tcPr>
          <w:p w14:paraId="5CF3AB7C"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1-2</w:t>
            </w:r>
          </w:p>
        </w:tc>
        <w:tc>
          <w:tcPr>
            <w:tcW w:w="2155" w:type="dxa"/>
            <w:gridSpan w:val="2"/>
            <w:shd w:val="clear" w:color="auto" w:fill="auto"/>
          </w:tcPr>
          <w:p w14:paraId="0B06A81D"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3-4</w:t>
            </w:r>
          </w:p>
        </w:tc>
        <w:tc>
          <w:tcPr>
            <w:tcW w:w="2156" w:type="dxa"/>
            <w:gridSpan w:val="2"/>
            <w:shd w:val="clear" w:color="auto" w:fill="auto"/>
          </w:tcPr>
          <w:p w14:paraId="196C21E0" w14:textId="77777777" w:rsidR="00F110BF" w:rsidRPr="00107978" w:rsidRDefault="00F110BF" w:rsidP="00246DEA">
            <w:pPr>
              <w:spacing w:beforeLines="60" w:before="144" w:afterLines="60" w:after="144"/>
              <w:jc w:val="center"/>
              <w:rPr>
                <w:rFonts w:asciiTheme="minorHAnsi" w:hAnsiTheme="minorHAnsi" w:cstheme="minorHAnsi"/>
                <w:i/>
                <w:sz w:val="18"/>
                <w:szCs w:val="18"/>
              </w:rPr>
            </w:pPr>
            <w:r w:rsidRPr="00107978">
              <w:rPr>
                <w:rFonts w:asciiTheme="minorHAnsi" w:hAnsiTheme="minorHAnsi" w:cstheme="minorHAnsi"/>
                <w:i/>
                <w:sz w:val="18"/>
                <w:szCs w:val="18"/>
              </w:rPr>
              <w:t>5</w:t>
            </w:r>
          </w:p>
        </w:tc>
      </w:tr>
      <w:tr w:rsidR="00F110BF" w:rsidRPr="00107978" w14:paraId="45C6D2DA" w14:textId="77777777" w:rsidTr="00F110BF">
        <w:tc>
          <w:tcPr>
            <w:tcW w:w="1434" w:type="dxa"/>
            <w:tcBorders>
              <w:top w:val="single" w:sz="4" w:space="0" w:color="auto"/>
            </w:tcBorders>
            <w:shd w:val="clear" w:color="auto" w:fill="auto"/>
          </w:tcPr>
          <w:p w14:paraId="44960001"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b/>
                <w:sz w:val="18"/>
                <w:szCs w:val="18"/>
              </w:rPr>
              <w:t>Monitoring Indicator</w:t>
            </w:r>
          </w:p>
        </w:tc>
        <w:tc>
          <w:tcPr>
            <w:tcW w:w="997" w:type="dxa"/>
            <w:tcBorders>
              <w:top w:val="single" w:sz="4" w:space="0" w:color="auto"/>
            </w:tcBorders>
            <w:shd w:val="clear" w:color="auto" w:fill="auto"/>
          </w:tcPr>
          <w:p w14:paraId="498AED2C" w14:textId="77777777" w:rsidR="00F110BF" w:rsidRPr="00107978" w:rsidRDefault="00F110BF" w:rsidP="00246DEA">
            <w:pPr>
              <w:spacing w:beforeLines="60" w:before="144" w:afterLines="60" w:after="144"/>
              <w:jc w:val="center"/>
              <w:rPr>
                <w:rFonts w:asciiTheme="minorHAnsi" w:hAnsiTheme="minorHAnsi" w:cstheme="minorHAnsi"/>
                <w:b/>
                <w:sz w:val="18"/>
                <w:szCs w:val="18"/>
              </w:rPr>
            </w:pPr>
            <w:r w:rsidRPr="00107978">
              <w:rPr>
                <w:rFonts w:asciiTheme="minorHAnsi" w:hAnsiTheme="minorHAnsi" w:cstheme="minorHAnsi"/>
                <w:b/>
                <w:sz w:val="18"/>
                <w:szCs w:val="18"/>
              </w:rPr>
              <w:t>Cat.</w:t>
            </w:r>
          </w:p>
        </w:tc>
        <w:tc>
          <w:tcPr>
            <w:tcW w:w="1077" w:type="dxa"/>
            <w:shd w:val="clear" w:color="auto" w:fill="auto"/>
          </w:tcPr>
          <w:p w14:paraId="71B97D69"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Basin</w:t>
            </w:r>
          </w:p>
        </w:tc>
        <w:tc>
          <w:tcPr>
            <w:tcW w:w="1078" w:type="dxa"/>
            <w:shd w:val="clear" w:color="auto" w:fill="auto"/>
          </w:tcPr>
          <w:p w14:paraId="740D0978"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SA</w:t>
            </w:r>
          </w:p>
        </w:tc>
        <w:tc>
          <w:tcPr>
            <w:tcW w:w="1078" w:type="dxa"/>
            <w:shd w:val="clear" w:color="auto" w:fill="auto"/>
          </w:tcPr>
          <w:p w14:paraId="33314930"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Basin</w:t>
            </w:r>
          </w:p>
        </w:tc>
        <w:tc>
          <w:tcPr>
            <w:tcW w:w="1077" w:type="dxa"/>
            <w:shd w:val="clear" w:color="auto" w:fill="auto"/>
          </w:tcPr>
          <w:p w14:paraId="04D19560"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SA</w:t>
            </w:r>
          </w:p>
        </w:tc>
        <w:tc>
          <w:tcPr>
            <w:tcW w:w="1078" w:type="dxa"/>
            <w:shd w:val="clear" w:color="auto" w:fill="auto"/>
          </w:tcPr>
          <w:p w14:paraId="775C3CAB"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Basin</w:t>
            </w:r>
          </w:p>
        </w:tc>
        <w:tc>
          <w:tcPr>
            <w:tcW w:w="1078" w:type="dxa"/>
            <w:shd w:val="clear" w:color="auto" w:fill="auto"/>
          </w:tcPr>
          <w:p w14:paraId="28906030" w14:textId="77777777" w:rsidR="00F110BF" w:rsidRPr="00107978" w:rsidRDefault="00F110BF" w:rsidP="00246DEA">
            <w:pPr>
              <w:spacing w:beforeLines="60" w:before="144" w:afterLines="60" w:after="144"/>
              <w:jc w:val="center"/>
              <w:rPr>
                <w:rFonts w:asciiTheme="minorHAnsi" w:hAnsiTheme="minorHAnsi" w:cstheme="minorHAnsi"/>
                <w:b/>
                <w:i/>
                <w:sz w:val="18"/>
                <w:szCs w:val="18"/>
              </w:rPr>
            </w:pPr>
            <w:r w:rsidRPr="00107978">
              <w:rPr>
                <w:rFonts w:asciiTheme="minorHAnsi" w:hAnsiTheme="minorHAnsi" w:cstheme="minorHAnsi"/>
                <w:b/>
                <w:i/>
                <w:sz w:val="18"/>
                <w:szCs w:val="18"/>
              </w:rPr>
              <w:t>SA</w:t>
            </w:r>
          </w:p>
        </w:tc>
      </w:tr>
      <w:tr w:rsidR="00F110BF" w:rsidRPr="00107978" w14:paraId="55D2FE7F" w14:textId="77777777" w:rsidTr="00F110BF">
        <w:tc>
          <w:tcPr>
            <w:tcW w:w="1434" w:type="dxa"/>
          </w:tcPr>
          <w:p w14:paraId="7793BE9F"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Ecosystem type</w:t>
            </w:r>
          </w:p>
        </w:tc>
        <w:tc>
          <w:tcPr>
            <w:tcW w:w="997" w:type="dxa"/>
            <w:shd w:val="clear" w:color="auto" w:fill="FFFFFF" w:themeFill="background1"/>
          </w:tcPr>
          <w:p w14:paraId="7A04DA43"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w:t>
            </w:r>
          </w:p>
        </w:tc>
        <w:tc>
          <w:tcPr>
            <w:tcW w:w="1077" w:type="dxa"/>
            <w:shd w:val="clear" w:color="auto" w:fill="006600"/>
          </w:tcPr>
          <w:p w14:paraId="273629F6"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63F4925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006600"/>
          </w:tcPr>
          <w:p w14:paraId="389DFFFF"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auto"/>
          </w:tcPr>
          <w:p w14:paraId="2072B9E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006600"/>
          </w:tcPr>
          <w:p w14:paraId="6C5355DE"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54121C42"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723AAB58" w14:textId="77777777" w:rsidTr="00F110BF">
        <w:tc>
          <w:tcPr>
            <w:tcW w:w="1434" w:type="dxa"/>
          </w:tcPr>
          <w:p w14:paraId="1A7A24E8"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Vegetation Diversity</w:t>
            </w:r>
          </w:p>
        </w:tc>
        <w:tc>
          <w:tcPr>
            <w:tcW w:w="997" w:type="dxa"/>
            <w:shd w:val="clear" w:color="auto" w:fill="FFFFFF" w:themeFill="background1"/>
          </w:tcPr>
          <w:p w14:paraId="5AE698CB" w14:textId="045DA033"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w:t>
            </w:r>
            <w:r w:rsidR="004E6D1A" w:rsidRPr="00107978">
              <w:rPr>
                <w:rFonts w:asciiTheme="minorHAnsi" w:hAnsiTheme="minorHAnsi" w:cstheme="minorHAnsi"/>
                <w:sz w:val="18"/>
                <w:szCs w:val="18"/>
              </w:rPr>
              <w:t>I</w:t>
            </w:r>
          </w:p>
        </w:tc>
        <w:tc>
          <w:tcPr>
            <w:tcW w:w="1077" w:type="dxa"/>
            <w:shd w:val="clear" w:color="auto" w:fill="auto"/>
          </w:tcPr>
          <w:p w14:paraId="5B808CA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6DA07B2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40A209A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auto"/>
          </w:tcPr>
          <w:p w14:paraId="2359D87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006600"/>
          </w:tcPr>
          <w:p w14:paraId="48D10911"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1655BCDA"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688E11C0" w14:textId="77777777" w:rsidTr="00F110BF">
        <w:tc>
          <w:tcPr>
            <w:tcW w:w="1434" w:type="dxa"/>
          </w:tcPr>
          <w:p w14:paraId="4FCC38FE"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Hydrology (River)</w:t>
            </w:r>
          </w:p>
        </w:tc>
        <w:tc>
          <w:tcPr>
            <w:tcW w:w="997" w:type="dxa"/>
            <w:shd w:val="clear" w:color="auto" w:fill="FFFFFF" w:themeFill="background1"/>
          </w:tcPr>
          <w:p w14:paraId="68B34302"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w:t>
            </w:r>
          </w:p>
        </w:tc>
        <w:tc>
          <w:tcPr>
            <w:tcW w:w="1077" w:type="dxa"/>
            <w:shd w:val="clear" w:color="auto" w:fill="006600"/>
          </w:tcPr>
          <w:p w14:paraId="401EA2A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7252D55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006600"/>
          </w:tcPr>
          <w:p w14:paraId="6ECEF099"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13F10BCE"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215E98CF"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4518EECD"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1E0C4762" w14:textId="77777777" w:rsidTr="00944EDE">
        <w:tc>
          <w:tcPr>
            <w:tcW w:w="1434" w:type="dxa"/>
          </w:tcPr>
          <w:p w14:paraId="2D4BE671"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Stream metabolism</w:t>
            </w:r>
          </w:p>
        </w:tc>
        <w:tc>
          <w:tcPr>
            <w:tcW w:w="997" w:type="dxa"/>
            <w:shd w:val="clear" w:color="auto" w:fill="FFFFFF" w:themeFill="background1"/>
          </w:tcPr>
          <w:p w14:paraId="53D441E9"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 &amp; III</w:t>
            </w:r>
          </w:p>
        </w:tc>
        <w:tc>
          <w:tcPr>
            <w:tcW w:w="1077" w:type="dxa"/>
            <w:shd w:val="clear" w:color="auto" w:fill="006600"/>
          </w:tcPr>
          <w:p w14:paraId="10F15EB7"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16CB4882"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0FA9554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6E396B8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2BDEA84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17EA996A"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5D88761D" w14:textId="77777777" w:rsidTr="00944EDE">
        <w:tc>
          <w:tcPr>
            <w:tcW w:w="1434" w:type="dxa"/>
          </w:tcPr>
          <w:p w14:paraId="581B4634"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Water quality</w:t>
            </w:r>
          </w:p>
        </w:tc>
        <w:tc>
          <w:tcPr>
            <w:tcW w:w="997" w:type="dxa"/>
            <w:shd w:val="clear" w:color="auto" w:fill="FFFFFF" w:themeFill="background1"/>
          </w:tcPr>
          <w:p w14:paraId="29611D4C" w14:textId="6AAEF60E"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0DADAF6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5B2DA34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00DDDDD9"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5A94756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0C6879F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1F1AADC1"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00C282DF" w14:textId="77777777" w:rsidTr="00F110BF">
        <w:tc>
          <w:tcPr>
            <w:tcW w:w="1434" w:type="dxa"/>
          </w:tcPr>
          <w:p w14:paraId="57282ECB"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Hydrology (Northern tributaries)</w:t>
            </w:r>
          </w:p>
        </w:tc>
        <w:tc>
          <w:tcPr>
            <w:tcW w:w="997" w:type="dxa"/>
            <w:shd w:val="clear" w:color="auto" w:fill="FFFFFF" w:themeFill="background1"/>
          </w:tcPr>
          <w:p w14:paraId="3B98100B"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53AC37D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10E7BFCD"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25B5DCE3"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auto"/>
          </w:tcPr>
          <w:p w14:paraId="4CE7B9E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70D3605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7823640F"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274A3F87" w14:textId="77777777" w:rsidTr="00F110BF">
        <w:tc>
          <w:tcPr>
            <w:tcW w:w="1434" w:type="dxa"/>
          </w:tcPr>
          <w:p w14:paraId="41235C62"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Hydrology (Floodplain)</w:t>
            </w:r>
          </w:p>
        </w:tc>
        <w:tc>
          <w:tcPr>
            <w:tcW w:w="997" w:type="dxa"/>
            <w:shd w:val="clear" w:color="auto" w:fill="FFFFFF" w:themeFill="background1"/>
          </w:tcPr>
          <w:p w14:paraId="049BFE5D"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6F79DDC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313EB4CD"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4DAAE04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auto"/>
          </w:tcPr>
          <w:p w14:paraId="2F6B12C2"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39BB65D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653E6F8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45DEFE42" w14:textId="77777777" w:rsidTr="00F110BF">
        <w:tc>
          <w:tcPr>
            <w:tcW w:w="1434" w:type="dxa"/>
          </w:tcPr>
          <w:p w14:paraId="6673E692"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Hydrology (channel)</w:t>
            </w:r>
          </w:p>
        </w:tc>
        <w:tc>
          <w:tcPr>
            <w:tcW w:w="997" w:type="dxa"/>
            <w:shd w:val="clear" w:color="auto" w:fill="FFFFFF" w:themeFill="background1"/>
          </w:tcPr>
          <w:p w14:paraId="076168A7"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3EF87A9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5D83442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0FDB45F9"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6A1809D7"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373E79A3"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72CD37B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0B800C3A" w14:textId="77777777" w:rsidTr="00F110BF">
        <w:tc>
          <w:tcPr>
            <w:tcW w:w="1434" w:type="dxa"/>
          </w:tcPr>
          <w:p w14:paraId="16CD0C36"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Hydrology (Habitat)</w:t>
            </w:r>
          </w:p>
        </w:tc>
        <w:tc>
          <w:tcPr>
            <w:tcW w:w="997" w:type="dxa"/>
            <w:shd w:val="clear" w:color="auto" w:fill="FFFFFF" w:themeFill="background1"/>
          </w:tcPr>
          <w:p w14:paraId="535A2C1D"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455B2CBA"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55CFAD6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1B3BBCA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auto"/>
          </w:tcPr>
          <w:p w14:paraId="5DC13F03"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599B48F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354AA3F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150822B8" w14:textId="77777777" w:rsidTr="00944EDE">
        <w:tc>
          <w:tcPr>
            <w:tcW w:w="1434" w:type="dxa"/>
          </w:tcPr>
          <w:p w14:paraId="4A61BEF9"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Fish (Channel)</w:t>
            </w:r>
          </w:p>
        </w:tc>
        <w:tc>
          <w:tcPr>
            <w:tcW w:w="997" w:type="dxa"/>
            <w:shd w:val="clear" w:color="auto" w:fill="FFFFFF" w:themeFill="background1"/>
          </w:tcPr>
          <w:p w14:paraId="22E82F40"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4069671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26A4CA14"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1AE92A4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7E068993"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5BD8D2A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2816FD82"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4558E031" w14:textId="77777777" w:rsidTr="00944EDE">
        <w:tc>
          <w:tcPr>
            <w:tcW w:w="1434" w:type="dxa"/>
          </w:tcPr>
          <w:p w14:paraId="7428B30C" w14:textId="478D2C7A" w:rsidR="00F110BF" w:rsidRPr="00107978" w:rsidRDefault="00F110BF" w:rsidP="002C64EA">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Micro-</w:t>
            </w:r>
            <w:r w:rsidR="002C64EA" w:rsidRPr="00107978">
              <w:rPr>
                <w:rFonts w:asciiTheme="minorHAnsi" w:hAnsiTheme="minorHAnsi" w:cstheme="minorHAnsi"/>
                <w:sz w:val="18"/>
                <w:szCs w:val="18"/>
              </w:rPr>
              <w:t>invertebrates</w:t>
            </w:r>
          </w:p>
        </w:tc>
        <w:tc>
          <w:tcPr>
            <w:tcW w:w="997" w:type="dxa"/>
            <w:shd w:val="clear" w:color="auto" w:fill="FFFFFF" w:themeFill="background1"/>
          </w:tcPr>
          <w:p w14:paraId="5869DB21"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70085FE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0C54BFE6"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FFFF" w:themeFill="background1"/>
          </w:tcPr>
          <w:p w14:paraId="2A52820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3A53AF4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FFFF" w:themeFill="background1"/>
          </w:tcPr>
          <w:p w14:paraId="3777CAA6"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09A62151"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944EDE" w:rsidRPr="00107978" w14:paraId="1C4654FD" w14:textId="77777777" w:rsidTr="00944EDE">
        <w:tc>
          <w:tcPr>
            <w:tcW w:w="1434" w:type="dxa"/>
          </w:tcPr>
          <w:p w14:paraId="7E440CBC" w14:textId="1991EE6A" w:rsidR="00944EDE" w:rsidRPr="00107978" w:rsidRDefault="00944EDE" w:rsidP="002C64EA">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Macro-invertebrates</w:t>
            </w:r>
          </w:p>
        </w:tc>
        <w:tc>
          <w:tcPr>
            <w:tcW w:w="997" w:type="dxa"/>
            <w:shd w:val="clear" w:color="auto" w:fill="FFFFFF" w:themeFill="background1"/>
          </w:tcPr>
          <w:p w14:paraId="13A99158" w14:textId="4C0FC092" w:rsidR="00944EDE" w:rsidRPr="00107978" w:rsidRDefault="00944EDE"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6B3998FC"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1BAEE858"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c>
          <w:tcPr>
            <w:tcW w:w="1078" w:type="dxa"/>
            <w:shd w:val="clear" w:color="auto" w:fill="FFFFFF" w:themeFill="background1"/>
          </w:tcPr>
          <w:p w14:paraId="201447EB"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4517D4F1"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c>
          <w:tcPr>
            <w:tcW w:w="1078" w:type="dxa"/>
            <w:shd w:val="clear" w:color="auto" w:fill="FFFFFF" w:themeFill="background1"/>
          </w:tcPr>
          <w:p w14:paraId="3E5101D6"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44C031E1" w14:textId="77777777" w:rsidR="00944EDE" w:rsidRPr="00107978" w:rsidRDefault="00944EDE" w:rsidP="00246DEA">
            <w:pPr>
              <w:spacing w:beforeLines="60" w:before="144" w:afterLines="60" w:after="144"/>
              <w:jc w:val="center"/>
              <w:rPr>
                <w:rFonts w:asciiTheme="minorHAnsi" w:hAnsiTheme="minorHAnsi" w:cstheme="minorHAnsi"/>
                <w:sz w:val="18"/>
                <w:szCs w:val="18"/>
              </w:rPr>
            </w:pPr>
          </w:p>
        </w:tc>
      </w:tr>
      <w:tr w:rsidR="00F110BF" w:rsidRPr="00107978" w14:paraId="335FB298" w14:textId="77777777" w:rsidTr="00944EDE">
        <w:tc>
          <w:tcPr>
            <w:tcW w:w="1434" w:type="dxa"/>
          </w:tcPr>
          <w:p w14:paraId="7D9D8160"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Waterbird Diversity</w:t>
            </w:r>
          </w:p>
        </w:tc>
        <w:tc>
          <w:tcPr>
            <w:tcW w:w="997" w:type="dxa"/>
            <w:shd w:val="clear" w:color="auto" w:fill="FFFFFF" w:themeFill="background1"/>
          </w:tcPr>
          <w:p w14:paraId="1E794E51"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2EBE3871"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528817A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4A010C68"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2545D357"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02C9771E"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05EB6A75"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r w:rsidR="00F110BF" w:rsidRPr="00107978" w14:paraId="2192A4E7" w14:textId="77777777" w:rsidTr="00944EDE">
        <w:tc>
          <w:tcPr>
            <w:tcW w:w="1434" w:type="dxa"/>
          </w:tcPr>
          <w:p w14:paraId="79534281" w14:textId="77777777" w:rsidR="00F110BF" w:rsidRPr="00107978" w:rsidRDefault="00F110BF" w:rsidP="00F110BF">
            <w:pPr>
              <w:spacing w:beforeLines="60" w:before="144" w:afterLines="60" w:after="144"/>
              <w:rPr>
                <w:rFonts w:asciiTheme="minorHAnsi" w:hAnsiTheme="minorHAnsi" w:cstheme="minorHAnsi"/>
                <w:sz w:val="18"/>
                <w:szCs w:val="18"/>
              </w:rPr>
            </w:pPr>
            <w:r w:rsidRPr="00107978">
              <w:rPr>
                <w:rFonts w:asciiTheme="minorHAnsi" w:hAnsiTheme="minorHAnsi" w:cstheme="minorHAnsi"/>
                <w:sz w:val="18"/>
                <w:szCs w:val="18"/>
              </w:rPr>
              <w:t>Frogs</w:t>
            </w:r>
          </w:p>
        </w:tc>
        <w:tc>
          <w:tcPr>
            <w:tcW w:w="997" w:type="dxa"/>
            <w:shd w:val="clear" w:color="auto" w:fill="FFFFFF" w:themeFill="background1"/>
          </w:tcPr>
          <w:p w14:paraId="0A2B42E5" w14:textId="77777777" w:rsidR="00F110BF" w:rsidRPr="00107978" w:rsidRDefault="00F110BF" w:rsidP="00246DEA">
            <w:pPr>
              <w:spacing w:beforeLines="60" w:before="144" w:afterLines="60" w:after="144"/>
              <w:jc w:val="center"/>
              <w:rPr>
                <w:rFonts w:asciiTheme="minorHAnsi" w:hAnsiTheme="minorHAnsi" w:cstheme="minorHAnsi"/>
                <w:sz w:val="18"/>
                <w:szCs w:val="18"/>
              </w:rPr>
            </w:pPr>
            <w:r w:rsidRPr="00107978">
              <w:rPr>
                <w:rFonts w:asciiTheme="minorHAnsi" w:hAnsiTheme="minorHAnsi" w:cstheme="minorHAnsi"/>
                <w:sz w:val="18"/>
                <w:szCs w:val="18"/>
              </w:rPr>
              <w:t>III</w:t>
            </w:r>
          </w:p>
        </w:tc>
        <w:tc>
          <w:tcPr>
            <w:tcW w:w="1077" w:type="dxa"/>
            <w:shd w:val="clear" w:color="auto" w:fill="auto"/>
          </w:tcPr>
          <w:p w14:paraId="38B1F5FA"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1E3646CC"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2346C4D2"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7" w:type="dxa"/>
            <w:shd w:val="clear" w:color="auto" w:fill="FFC000"/>
          </w:tcPr>
          <w:p w14:paraId="6CF9756B"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auto"/>
          </w:tcPr>
          <w:p w14:paraId="391A6E80"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c>
          <w:tcPr>
            <w:tcW w:w="1078" w:type="dxa"/>
            <w:shd w:val="clear" w:color="auto" w:fill="FFC000"/>
          </w:tcPr>
          <w:p w14:paraId="460DFC3E" w14:textId="77777777" w:rsidR="00F110BF" w:rsidRPr="00107978" w:rsidRDefault="00F110BF" w:rsidP="00246DEA">
            <w:pPr>
              <w:spacing w:beforeLines="60" w:before="144" w:afterLines="60" w:after="144"/>
              <w:jc w:val="center"/>
              <w:rPr>
                <w:rFonts w:asciiTheme="minorHAnsi" w:hAnsiTheme="minorHAnsi" w:cstheme="minorHAnsi"/>
                <w:sz w:val="18"/>
                <w:szCs w:val="18"/>
              </w:rPr>
            </w:pPr>
          </w:p>
        </w:tc>
      </w:tr>
    </w:tbl>
    <w:p w14:paraId="3A2F081B" w14:textId="77777777" w:rsidR="00236BDE" w:rsidRPr="005B0B57" w:rsidRDefault="00236BDE" w:rsidP="00236BDE"/>
    <w:p w14:paraId="3956C615" w14:textId="69C69952" w:rsidR="00236BDE" w:rsidRDefault="00236BDE" w:rsidP="00236BDE">
      <w:pPr>
        <w:sectPr w:rsidR="00236BDE" w:rsidSect="00A274ED">
          <w:headerReference w:type="default" r:id="rId43"/>
          <w:footerReference w:type="default" r:id="rId44"/>
          <w:pgSz w:w="11899" w:h="16838"/>
          <w:pgMar w:top="1508" w:right="1217" w:bottom="1457" w:left="1480" w:header="811" w:footer="305" w:gutter="0"/>
          <w:cols w:space="708"/>
          <w:docGrid w:linePitch="360"/>
        </w:sectPr>
      </w:pPr>
    </w:p>
    <w:p w14:paraId="50F9D80A" w14:textId="229B7F2E" w:rsidR="00236BDE" w:rsidRPr="009D7AA1" w:rsidRDefault="00236BDE" w:rsidP="00236BDE">
      <w:pPr>
        <w:pStyle w:val="Caption"/>
      </w:pPr>
      <w:bookmarkStart w:id="205" w:name="_Ref384898893"/>
      <w:bookmarkStart w:id="206" w:name="_Ref9362350"/>
      <w:bookmarkStart w:id="207" w:name="_Toc406071008"/>
      <w:bookmarkStart w:id="208" w:name="_Toc10193534"/>
      <w:r w:rsidRPr="009D7AA1">
        <w:t xml:space="preserve">Table </w:t>
      </w:r>
      <w:bookmarkEnd w:id="205"/>
      <w:bookmarkEnd w:id="206"/>
      <w:r w:rsidR="000760A9">
        <w:t>7-2</w:t>
      </w:r>
      <w:r w:rsidRPr="009D7AA1">
        <w:t xml:space="preserve"> </w:t>
      </w:r>
      <w:bookmarkEnd w:id="204"/>
      <w:r w:rsidRPr="009D7AA1">
        <w:t>Annual field survey cycle</w:t>
      </w:r>
      <w:bookmarkEnd w:id="207"/>
      <w:r w:rsidR="00F110BF">
        <w:t xml:space="preserve"> in the Darling River zone</w:t>
      </w:r>
      <w:r w:rsidR="007F1287">
        <w:t>.</w:t>
      </w:r>
      <w:bookmarkEnd w:id="208"/>
    </w:p>
    <w:tbl>
      <w:tblPr>
        <w:tblW w:w="5000" w:type="pct"/>
        <w:tblLook w:val="04A0" w:firstRow="1" w:lastRow="0" w:firstColumn="1" w:lastColumn="0" w:noHBand="0" w:noVBand="1"/>
      </w:tblPr>
      <w:tblGrid>
        <w:gridCol w:w="2693"/>
        <w:gridCol w:w="551"/>
        <w:gridCol w:w="555"/>
        <w:gridCol w:w="555"/>
        <w:gridCol w:w="552"/>
        <w:gridCol w:w="558"/>
        <w:gridCol w:w="558"/>
        <w:gridCol w:w="555"/>
        <w:gridCol w:w="558"/>
        <w:gridCol w:w="558"/>
        <w:gridCol w:w="555"/>
        <w:gridCol w:w="558"/>
        <w:gridCol w:w="558"/>
        <w:gridCol w:w="4509"/>
      </w:tblGrid>
      <w:tr w:rsidR="00F110BF" w:rsidRPr="00F110BF" w14:paraId="228D93EA" w14:textId="77777777" w:rsidTr="00107978">
        <w:trPr>
          <w:trHeight w:val="454"/>
        </w:trPr>
        <w:tc>
          <w:tcPr>
            <w:tcW w:w="971" w:type="pct"/>
            <w:tcBorders>
              <w:top w:val="single" w:sz="4" w:space="0" w:color="auto"/>
              <w:bottom w:val="single" w:sz="4" w:space="0" w:color="auto"/>
              <w:right w:val="single" w:sz="4" w:space="0" w:color="auto"/>
            </w:tcBorders>
            <w:shd w:val="clear" w:color="auto" w:fill="F2F2F2" w:themeFill="background1" w:themeFillShade="F2"/>
            <w:noWrap/>
            <w:vAlign w:val="center"/>
            <w:hideMark/>
          </w:tcPr>
          <w:p w14:paraId="0F740A25" w14:textId="77777777" w:rsidR="00F110BF" w:rsidRPr="00F110BF" w:rsidRDefault="00F110BF" w:rsidP="00F110BF">
            <w:pPr>
              <w:spacing w:after="0" w:line="240" w:lineRule="auto"/>
              <w:rPr>
                <w:rFonts w:cstheme="minorHAnsi"/>
                <w:b/>
                <w:bCs/>
                <w:color w:val="000000"/>
                <w:sz w:val="18"/>
                <w:szCs w:val="18"/>
                <w:lang w:eastAsia="en-AU"/>
              </w:rPr>
            </w:pPr>
            <w:r w:rsidRPr="00F110BF">
              <w:rPr>
                <w:rFonts w:cstheme="minorHAnsi"/>
                <w:b/>
                <w:bCs/>
                <w:color w:val="000000"/>
                <w:sz w:val="18"/>
                <w:szCs w:val="18"/>
                <w:lang w:eastAsia="en-AU"/>
              </w:rPr>
              <w:t>Month</w:t>
            </w:r>
          </w:p>
        </w:tc>
        <w:tc>
          <w:tcPr>
            <w:tcW w:w="19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B5F42C" w14:textId="77777777" w:rsidR="00F110BF" w:rsidRPr="00F110BF" w:rsidRDefault="00F110BF" w:rsidP="00F110BF">
            <w:pPr>
              <w:spacing w:after="0" w:line="240" w:lineRule="auto"/>
              <w:jc w:val="center"/>
              <w:rPr>
                <w:rFonts w:cstheme="minorHAnsi"/>
                <w:b/>
                <w:color w:val="000000"/>
                <w:sz w:val="18"/>
                <w:szCs w:val="18"/>
                <w:lang w:eastAsia="en-AU"/>
              </w:rPr>
            </w:pPr>
            <w:r w:rsidRPr="00F110BF">
              <w:rPr>
                <w:rFonts w:cstheme="minorHAnsi"/>
                <w:b/>
                <w:color w:val="000000"/>
                <w:sz w:val="18"/>
                <w:szCs w:val="18"/>
                <w:lang w:eastAsia="en-AU"/>
              </w:rPr>
              <w:t>Jan</w:t>
            </w:r>
          </w:p>
        </w:tc>
        <w:tc>
          <w:tcPr>
            <w:tcW w:w="20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6527CE"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Feb</w:t>
            </w:r>
          </w:p>
        </w:tc>
        <w:tc>
          <w:tcPr>
            <w:tcW w:w="2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FB4F25B"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Mar</w:t>
            </w:r>
          </w:p>
        </w:tc>
        <w:tc>
          <w:tcPr>
            <w:tcW w:w="1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29C3F"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Apr</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3F0FB38"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May</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EE2877B"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Jun</w:t>
            </w:r>
          </w:p>
        </w:tc>
        <w:tc>
          <w:tcPr>
            <w:tcW w:w="20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374685B"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Jul</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D42967"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Aug</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D450CB0"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Sep</w:t>
            </w:r>
          </w:p>
        </w:tc>
        <w:tc>
          <w:tcPr>
            <w:tcW w:w="20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D04A595"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Oct</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65149AD"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Nov</w:t>
            </w:r>
          </w:p>
        </w:tc>
        <w:tc>
          <w:tcPr>
            <w:tcW w:w="20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7845820" w14:textId="77777777" w:rsidR="00F110BF" w:rsidRPr="00F110BF" w:rsidRDefault="00F110BF" w:rsidP="00F110BF">
            <w:pPr>
              <w:spacing w:after="0" w:line="240" w:lineRule="auto"/>
              <w:jc w:val="center"/>
              <w:rPr>
                <w:rFonts w:cstheme="minorHAnsi"/>
                <w:b/>
                <w:bCs/>
                <w:color w:val="000000"/>
                <w:sz w:val="18"/>
                <w:szCs w:val="18"/>
                <w:lang w:eastAsia="en-AU"/>
              </w:rPr>
            </w:pPr>
            <w:r w:rsidRPr="00F110BF">
              <w:rPr>
                <w:rFonts w:cstheme="minorHAnsi"/>
                <w:b/>
                <w:bCs/>
                <w:color w:val="000000"/>
                <w:sz w:val="18"/>
                <w:szCs w:val="18"/>
                <w:lang w:eastAsia="en-AU"/>
              </w:rPr>
              <w:t>Dec</w:t>
            </w:r>
          </w:p>
        </w:tc>
        <w:tc>
          <w:tcPr>
            <w:tcW w:w="1625" w:type="pct"/>
            <w:vMerge w:val="restart"/>
            <w:tcBorders>
              <w:top w:val="single" w:sz="4" w:space="0" w:color="auto"/>
              <w:left w:val="nil"/>
            </w:tcBorders>
            <w:shd w:val="clear" w:color="auto" w:fill="F2F2F2" w:themeFill="background1" w:themeFillShade="F2"/>
            <w:vAlign w:val="center"/>
          </w:tcPr>
          <w:p w14:paraId="0B359B25" w14:textId="77777777" w:rsidR="00F110BF" w:rsidRPr="00F110BF" w:rsidRDefault="00F110BF" w:rsidP="00F110BF">
            <w:pPr>
              <w:spacing w:after="0" w:line="240" w:lineRule="auto"/>
              <w:rPr>
                <w:rFonts w:cstheme="minorHAnsi"/>
                <w:b/>
                <w:bCs/>
                <w:color w:val="000000"/>
                <w:sz w:val="18"/>
                <w:szCs w:val="18"/>
                <w:lang w:eastAsia="en-AU"/>
              </w:rPr>
            </w:pPr>
            <w:r w:rsidRPr="00F110BF">
              <w:rPr>
                <w:rFonts w:cstheme="minorHAnsi"/>
                <w:b/>
                <w:bCs/>
                <w:color w:val="000000"/>
                <w:sz w:val="18"/>
                <w:szCs w:val="18"/>
                <w:lang w:eastAsia="en-AU"/>
              </w:rPr>
              <w:t>Comments</w:t>
            </w:r>
          </w:p>
        </w:tc>
      </w:tr>
      <w:tr w:rsidR="00F110BF" w:rsidRPr="00F110BF" w14:paraId="17220613" w14:textId="77777777" w:rsidTr="00246DEA">
        <w:trPr>
          <w:trHeight w:val="411"/>
        </w:trPr>
        <w:tc>
          <w:tcPr>
            <w:tcW w:w="971" w:type="pct"/>
            <w:tcBorders>
              <w:top w:val="single" w:sz="4" w:space="0" w:color="auto"/>
              <w:bottom w:val="single" w:sz="4" w:space="0" w:color="auto"/>
              <w:right w:val="single" w:sz="4" w:space="0" w:color="auto"/>
            </w:tcBorders>
            <w:shd w:val="clear" w:color="auto" w:fill="auto"/>
            <w:noWrap/>
            <w:vAlign w:val="center"/>
          </w:tcPr>
          <w:p w14:paraId="2C7037B3" w14:textId="77777777" w:rsidR="00F110BF" w:rsidRPr="00F110BF" w:rsidRDefault="00F110BF" w:rsidP="00F110BF">
            <w:pPr>
              <w:spacing w:after="0" w:line="240" w:lineRule="auto"/>
              <w:rPr>
                <w:rFonts w:cstheme="minorHAnsi"/>
                <w:b/>
                <w:bCs/>
                <w:color w:val="000000"/>
                <w:sz w:val="18"/>
                <w:szCs w:val="18"/>
                <w:lang w:eastAsia="en-AU"/>
              </w:rPr>
            </w:pPr>
            <w:r w:rsidRPr="00F110BF">
              <w:rPr>
                <w:rFonts w:cstheme="minorHAnsi"/>
                <w:b/>
                <w:bCs/>
                <w:color w:val="000000"/>
                <w:sz w:val="18"/>
                <w:szCs w:val="18"/>
                <w:lang w:eastAsia="en-AU"/>
              </w:rPr>
              <w:t>Indicator</w:t>
            </w:r>
          </w:p>
        </w:tc>
        <w:tc>
          <w:tcPr>
            <w:tcW w:w="2404" w:type="pct"/>
            <w:gridSpan w:val="12"/>
            <w:tcBorders>
              <w:top w:val="nil"/>
              <w:left w:val="nil"/>
              <w:bottom w:val="single" w:sz="4" w:space="0" w:color="auto"/>
              <w:right w:val="single" w:sz="4" w:space="0" w:color="auto"/>
            </w:tcBorders>
            <w:shd w:val="clear" w:color="auto" w:fill="auto"/>
            <w:noWrap/>
            <w:vAlign w:val="center"/>
          </w:tcPr>
          <w:p w14:paraId="681590A3" w14:textId="77777777" w:rsidR="00F110BF" w:rsidRPr="00F110BF" w:rsidRDefault="00F110BF" w:rsidP="00F110BF">
            <w:pPr>
              <w:spacing w:after="0" w:line="240" w:lineRule="auto"/>
              <w:jc w:val="center"/>
              <w:rPr>
                <w:rFonts w:cstheme="minorHAnsi"/>
                <w:b/>
                <w:bCs/>
                <w:color w:val="000000"/>
                <w:sz w:val="18"/>
                <w:szCs w:val="18"/>
                <w:lang w:eastAsia="en-AU"/>
              </w:rPr>
            </w:pPr>
          </w:p>
        </w:tc>
        <w:tc>
          <w:tcPr>
            <w:tcW w:w="1625" w:type="pct"/>
            <w:vMerge/>
            <w:tcBorders>
              <w:left w:val="nil"/>
              <w:bottom w:val="single" w:sz="4" w:space="0" w:color="auto"/>
            </w:tcBorders>
            <w:vAlign w:val="center"/>
          </w:tcPr>
          <w:p w14:paraId="1E5AA96A" w14:textId="77777777" w:rsidR="00F110BF" w:rsidRPr="00F110BF" w:rsidRDefault="00F110BF" w:rsidP="00F110BF">
            <w:pPr>
              <w:spacing w:after="0" w:line="240" w:lineRule="auto"/>
              <w:rPr>
                <w:rFonts w:cstheme="minorHAnsi"/>
                <w:bCs/>
                <w:color w:val="000000"/>
                <w:sz w:val="18"/>
                <w:szCs w:val="18"/>
                <w:lang w:eastAsia="en-AU"/>
              </w:rPr>
            </w:pPr>
          </w:p>
        </w:tc>
      </w:tr>
      <w:tr w:rsidR="00F110BF" w:rsidRPr="00F110BF" w14:paraId="3FC519A8"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0F4FD415" w14:textId="77777777" w:rsidR="00F110BF" w:rsidRPr="00F110BF" w:rsidRDefault="00F110BF" w:rsidP="00F110BF">
            <w:pPr>
              <w:spacing w:after="0" w:line="240" w:lineRule="auto"/>
              <w:rPr>
                <w:rFonts w:cstheme="minorHAnsi"/>
                <w:color w:val="000000"/>
                <w:sz w:val="18"/>
                <w:szCs w:val="18"/>
                <w:lang w:eastAsia="en-AU"/>
              </w:rPr>
            </w:pPr>
            <w:r w:rsidRPr="00F110BF">
              <w:rPr>
                <w:rFonts w:cstheme="minorHAnsi"/>
                <w:color w:val="000000"/>
                <w:sz w:val="18"/>
                <w:szCs w:val="18"/>
                <w:lang w:eastAsia="en-AU"/>
              </w:rPr>
              <w:t>Ecosystem Type</w:t>
            </w:r>
          </w:p>
        </w:tc>
        <w:tc>
          <w:tcPr>
            <w:tcW w:w="199" w:type="pct"/>
            <w:tcBorders>
              <w:top w:val="nil"/>
              <w:left w:val="nil"/>
              <w:bottom w:val="single" w:sz="4" w:space="0" w:color="auto"/>
              <w:right w:val="single" w:sz="4" w:space="0" w:color="auto"/>
            </w:tcBorders>
            <w:shd w:val="clear" w:color="auto" w:fill="auto"/>
            <w:noWrap/>
            <w:vAlign w:val="bottom"/>
          </w:tcPr>
          <w:p w14:paraId="0487E08E"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6BBE6087"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14:paraId="018A1D0C"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14:paraId="2A890E88"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66FF4196"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6983F616"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0684A361"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14:paraId="297C7D9B"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tcPr>
          <w:p w14:paraId="27EB7415"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tcPr>
          <w:p w14:paraId="0ED11C21"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14:paraId="0730D0F1"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14:paraId="76CC74CE"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1CA9F913" w14:textId="5C91939B" w:rsidR="00F110BF" w:rsidRPr="00F110BF" w:rsidRDefault="00F110BF" w:rsidP="00F110BF">
            <w:pPr>
              <w:spacing w:after="0" w:line="240" w:lineRule="auto"/>
              <w:rPr>
                <w:rFonts w:cstheme="minorHAnsi"/>
                <w:color w:val="000000"/>
                <w:sz w:val="18"/>
                <w:szCs w:val="18"/>
                <w:lang w:eastAsia="en-AU"/>
              </w:rPr>
            </w:pPr>
            <w:r w:rsidRPr="00F110BF">
              <w:rPr>
                <w:rFonts w:cstheme="minorHAnsi"/>
                <w:bCs/>
                <w:color w:val="000000"/>
                <w:sz w:val="18"/>
                <w:szCs w:val="18"/>
                <w:lang w:eastAsia="en-AU"/>
              </w:rPr>
              <w:t>Once only in year 201</w:t>
            </w:r>
            <w:r w:rsidR="002C64EA">
              <w:rPr>
                <w:rFonts w:cstheme="minorHAnsi"/>
                <w:bCs/>
                <w:color w:val="000000"/>
                <w:sz w:val="18"/>
                <w:szCs w:val="18"/>
                <w:lang w:eastAsia="en-AU"/>
              </w:rPr>
              <w:t>9</w:t>
            </w:r>
            <w:r w:rsidR="002B0ED6">
              <w:rPr>
                <w:rFonts w:cstheme="minorHAnsi"/>
                <w:bCs/>
                <w:color w:val="000000"/>
                <w:sz w:val="18"/>
                <w:szCs w:val="18"/>
                <w:lang w:eastAsia="en-AU"/>
              </w:rPr>
              <w:t>, or as new sites are added</w:t>
            </w:r>
          </w:p>
        </w:tc>
      </w:tr>
      <w:tr w:rsidR="00F110BF" w:rsidRPr="00F110BF" w14:paraId="36E2EE4A"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07760E03" w14:textId="77777777" w:rsidR="00F110BF" w:rsidRPr="00F110BF" w:rsidRDefault="00F110BF" w:rsidP="00F110BF">
            <w:pPr>
              <w:spacing w:after="0" w:line="240" w:lineRule="auto"/>
              <w:rPr>
                <w:rFonts w:cstheme="minorHAnsi"/>
                <w:color w:val="000000"/>
                <w:sz w:val="18"/>
                <w:szCs w:val="18"/>
                <w:lang w:eastAsia="en-AU"/>
              </w:rPr>
            </w:pPr>
            <w:r w:rsidRPr="00F110BF">
              <w:rPr>
                <w:rFonts w:cstheme="minorHAnsi"/>
                <w:color w:val="000000"/>
                <w:sz w:val="18"/>
                <w:szCs w:val="18"/>
                <w:lang w:eastAsia="en-AU"/>
              </w:rPr>
              <w:t>Hydrology (River)</w:t>
            </w:r>
          </w:p>
        </w:tc>
        <w:tc>
          <w:tcPr>
            <w:tcW w:w="199" w:type="pct"/>
            <w:tcBorders>
              <w:top w:val="nil"/>
              <w:left w:val="nil"/>
              <w:bottom w:val="single" w:sz="4" w:space="0" w:color="auto"/>
              <w:right w:val="single" w:sz="4" w:space="0" w:color="auto"/>
            </w:tcBorders>
            <w:shd w:val="clear" w:color="auto" w:fill="BFBFBF" w:themeFill="background1" w:themeFillShade="BF"/>
            <w:noWrap/>
            <w:vAlign w:val="bottom"/>
          </w:tcPr>
          <w:p w14:paraId="5704439C"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59A28C31"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14:paraId="4BE90972"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14:paraId="461C257E"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40D72CC3"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19DD1473"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516650ED"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14:paraId="5D3B6312"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4A54949C"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14:paraId="29D6142B"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14D073E4"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1BFAA322"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795116C1" w14:textId="450EA90C" w:rsidR="00F110BF" w:rsidRPr="00F110BF" w:rsidRDefault="00F110BF" w:rsidP="00F110BF">
            <w:pPr>
              <w:spacing w:after="0" w:line="240" w:lineRule="auto"/>
              <w:rPr>
                <w:rFonts w:cstheme="minorHAnsi"/>
                <w:bCs/>
                <w:color w:val="000000"/>
                <w:sz w:val="18"/>
                <w:szCs w:val="18"/>
                <w:lang w:eastAsia="en-AU"/>
              </w:rPr>
            </w:pPr>
            <w:r w:rsidRPr="00F110BF">
              <w:rPr>
                <w:rFonts w:cstheme="minorHAnsi"/>
                <w:bCs/>
                <w:color w:val="000000"/>
                <w:sz w:val="18"/>
                <w:szCs w:val="18"/>
                <w:lang w:eastAsia="en-AU"/>
              </w:rPr>
              <w:t xml:space="preserve">Ongoing, updating regularly from </w:t>
            </w:r>
            <w:r w:rsidR="00530F7F">
              <w:rPr>
                <w:rFonts w:cstheme="minorHAnsi"/>
                <w:bCs/>
                <w:color w:val="000000"/>
                <w:sz w:val="18"/>
                <w:szCs w:val="18"/>
                <w:lang w:eastAsia="en-AU"/>
              </w:rPr>
              <w:t>WaterNSW</w:t>
            </w:r>
            <w:r w:rsidRPr="00F110BF">
              <w:rPr>
                <w:rFonts w:cstheme="minorHAnsi"/>
                <w:bCs/>
                <w:color w:val="000000"/>
                <w:sz w:val="18"/>
                <w:szCs w:val="18"/>
                <w:lang w:eastAsia="en-AU"/>
              </w:rPr>
              <w:t xml:space="preserve"> data</w:t>
            </w:r>
          </w:p>
        </w:tc>
      </w:tr>
      <w:tr w:rsidR="00F110BF" w:rsidRPr="00F110BF" w14:paraId="6B3494C2"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3ADC503E" w14:textId="77777777" w:rsidR="00F110BF" w:rsidRPr="00F110BF" w:rsidRDefault="00F110BF" w:rsidP="00F110BF">
            <w:pPr>
              <w:spacing w:after="0" w:line="240" w:lineRule="auto"/>
              <w:rPr>
                <w:rFonts w:cstheme="minorHAnsi"/>
                <w:color w:val="000000"/>
                <w:sz w:val="18"/>
                <w:szCs w:val="18"/>
                <w:lang w:eastAsia="en-AU"/>
              </w:rPr>
            </w:pPr>
            <w:r w:rsidRPr="00F110BF">
              <w:rPr>
                <w:rFonts w:cstheme="minorHAnsi"/>
                <w:color w:val="000000"/>
                <w:sz w:val="18"/>
                <w:szCs w:val="18"/>
                <w:lang w:eastAsia="en-AU"/>
              </w:rPr>
              <w:t>Hydrology (Northern tributaries)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0FF3FAE"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B3AB1EE"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25C8C863"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2BC3809"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29BE8258"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0C9B31FA"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8D90CA7"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9C72B6C"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68D9B662"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0336BA07"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658B4BA6"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2BE2067C"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191F9219" w14:textId="77777777" w:rsidR="00F110BF" w:rsidRPr="00F110BF" w:rsidRDefault="00F110BF" w:rsidP="00F110BF">
            <w:pPr>
              <w:spacing w:after="0" w:line="240" w:lineRule="auto"/>
              <w:rPr>
                <w:rFonts w:cstheme="minorHAnsi"/>
                <w:bCs/>
                <w:color w:val="000000"/>
                <w:sz w:val="18"/>
                <w:szCs w:val="18"/>
                <w:lang w:eastAsia="en-AU"/>
              </w:rPr>
            </w:pPr>
            <w:r w:rsidRPr="00F110BF">
              <w:rPr>
                <w:rFonts w:cstheme="minorHAnsi"/>
                <w:bCs/>
                <w:color w:val="000000"/>
                <w:sz w:val="18"/>
                <w:szCs w:val="18"/>
                <w:lang w:eastAsia="en-AU"/>
              </w:rPr>
              <w:t>Ongoing and following delivery events</w:t>
            </w:r>
          </w:p>
        </w:tc>
      </w:tr>
      <w:tr w:rsidR="00F110BF" w:rsidRPr="00F110BF" w14:paraId="289E4492"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5B3BC1D9" w14:textId="77777777" w:rsidR="00F110BF" w:rsidRPr="00F110BF" w:rsidRDefault="00F110BF" w:rsidP="00F110BF">
            <w:pPr>
              <w:spacing w:after="0" w:line="240" w:lineRule="auto"/>
              <w:rPr>
                <w:rFonts w:cstheme="minorHAnsi"/>
                <w:color w:val="000000"/>
                <w:sz w:val="18"/>
                <w:szCs w:val="18"/>
                <w:lang w:eastAsia="en-AU"/>
              </w:rPr>
            </w:pPr>
            <w:r w:rsidRPr="00F110BF">
              <w:rPr>
                <w:rFonts w:cstheme="minorHAnsi"/>
                <w:color w:val="000000"/>
                <w:sz w:val="18"/>
                <w:szCs w:val="18"/>
                <w:lang w:eastAsia="en-AU"/>
              </w:rPr>
              <w:t>Hydrology (habitat)</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E8886EA"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6AC73C1"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50E1AE85"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CF10472"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45448B57"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71A2613E"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D798327"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9A96448"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3278F466"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6544C984"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AF3AC57"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12741DA"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2A15FD2C" w14:textId="4783191F" w:rsidR="00F110BF" w:rsidRPr="00F110BF" w:rsidRDefault="00B45109" w:rsidP="00F110BF">
            <w:pPr>
              <w:spacing w:after="0" w:line="240" w:lineRule="auto"/>
              <w:rPr>
                <w:rFonts w:cstheme="minorHAnsi"/>
                <w:bCs/>
                <w:color w:val="000000"/>
                <w:sz w:val="18"/>
                <w:szCs w:val="18"/>
                <w:lang w:eastAsia="en-AU"/>
              </w:rPr>
            </w:pPr>
            <w:r>
              <w:rPr>
                <w:rFonts w:cstheme="minorHAnsi"/>
                <w:bCs/>
                <w:color w:val="000000"/>
                <w:sz w:val="18"/>
                <w:szCs w:val="18"/>
                <w:lang w:eastAsia="en-AU"/>
              </w:rPr>
              <w:t>Mapping from 2015 may be updated in sections</w:t>
            </w:r>
          </w:p>
        </w:tc>
      </w:tr>
      <w:tr w:rsidR="00F110BF" w:rsidRPr="00F110BF" w14:paraId="2C788E63"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5AB968BC" w14:textId="77777777" w:rsidR="00F110BF" w:rsidRPr="00F110BF" w:rsidRDefault="00F110BF" w:rsidP="00F110BF">
            <w:pPr>
              <w:spacing w:after="0" w:line="240" w:lineRule="auto"/>
              <w:rPr>
                <w:rFonts w:cstheme="minorHAnsi"/>
                <w:color w:val="000000"/>
                <w:sz w:val="18"/>
                <w:szCs w:val="18"/>
                <w:lang w:eastAsia="en-AU"/>
              </w:rPr>
            </w:pPr>
            <w:r w:rsidRPr="00F110BF">
              <w:rPr>
                <w:rFonts w:cstheme="minorHAnsi"/>
                <w:color w:val="000000"/>
                <w:sz w:val="18"/>
                <w:szCs w:val="18"/>
                <w:lang w:eastAsia="en-AU"/>
              </w:rPr>
              <w:t>Stream Metabolism (C1)</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5F3CA05"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499CD80"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5B6D7D5E"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26F5F22"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55A168FA"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2C451F8E"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D8512A"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FAEBC81"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D8291A2"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3519B591"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36573A9E"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4B70890D"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3746A6C4" w14:textId="42A05CD8" w:rsidR="00F110BF" w:rsidRPr="00F110BF" w:rsidRDefault="001D3344" w:rsidP="001D3344">
            <w:pPr>
              <w:spacing w:after="0" w:line="240" w:lineRule="auto"/>
              <w:rPr>
                <w:rFonts w:cstheme="minorHAnsi"/>
                <w:bCs/>
                <w:color w:val="000000"/>
                <w:sz w:val="18"/>
                <w:szCs w:val="18"/>
                <w:lang w:eastAsia="en-AU"/>
              </w:rPr>
            </w:pPr>
            <w:r>
              <w:rPr>
                <w:rFonts w:cstheme="minorHAnsi"/>
                <w:bCs/>
                <w:color w:val="000000"/>
                <w:sz w:val="18"/>
                <w:szCs w:val="18"/>
                <w:lang w:eastAsia="en-AU"/>
              </w:rPr>
              <w:t>In situ</w:t>
            </w:r>
            <w:r w:rsidR="00F110BF" w:rsidRPr="00F110BF">
              <w:rPr>
                <w:rFonts w:cstheme="minorHAnsi"/>
                <w:bCs/>
                <w:color w:val="000000"/>
                <w:sz w:val="18"/>
                <w:szCs w:val="18"/>
                <w:lang w:eastAsia="en-AU"/>
              </w:rPr>
              <w:t>, up to 6-weekly maintenance intervals</w:t>
            </w:r>
          </w:p>
        </w:tc>
      </w:tr>
      <w:tr w:rsidR="00F110BF" w:rsidRPr="00F110BF" w14:paraId="751AF2BD" w14:textId="77777777" w:rsidTr="002C64EA">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27FB35FF" w14:textId="507AB5AA" w:rsidR="00F110BF" w:rsidRPr="00F110BF" w:rsidRDefault="00F110BF" w:rsidP="001D3344">
            <w:pPr>
              <w:spacing w:after="0" w:line="240" w:lineRule="auto"/>
              <w:rPr>
                <w:rFonts w:cstheme="minorHAnsi"/>
                <w:color w:val="000000"/>
                <w:sz w:val="18"/>
                <w:szCs w:val="18"/>
                <w:lang w:eastAsia="en-AU"/>
              </w:rPr>
            </w:pPr>
            <w:r w:rsidRPr="00F110BF">
              <w:rPr>
                <w:rFonts w:cstheme="minorHAnsi"/>
                <w:color w:val="000000"/>
                <w:sz w:val="18"/>
                <w:szCs w:val="18"/>
                <w:lang w:eastAsia="en-AU"/>
              </w:rPr>
              <w:t>Water Quality (C</w:t>
            </w:r>
            <w:r w:rsidR="001D3344">
              <w:rPr>
                <w:rFonts w:cstheme="minorHAnsi"/>
                <w:color w:val="000000"/>
                <w:sz w:val="18"/>
                <w:szCs w:val="18"/>
                <w:lang w:eastAsia="en-AU"/>
              </w:rPr>
              <w:t>3</w:t>
            </w:r>
            <w:r w:rsidRPr="00F110BF">
              <w:rPr>
                <w:rFonts w:cstheme="minorHAnsi"/>
                <w:color w:val="000000"/>
                <w:sz w:val="18"/>
                <w:szCs w:val="18"/>
                <w:lang w:eastAsia="en-AU"/>
              </w:rPr>
              <w:t>)</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B533CCB" w14:textId="77777777" w:rsidR="00F110BF" w:rsidRPr="00F110BF" w:rsidRDefault="00F110BF" w:rsidP="00F110BF">
            <w:pPr>
              <w:spacing w:after="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3502AAF"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65826DFD" w14:textId="77777777" w:rsidR="00F110BF" w:rsidRPr="00F110BF" w:rsidRDefault="00F110BF" w:rsidP="00F110BF">
            <w:pPr>
              <w:spacing w:after="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7C26AD6"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58896B1B"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2ADEE312"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3B9F178"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F7170D2"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4E01F52A" w14:textId="77777777" w:rsidR="00F110BF" w:rsidRPr="00F110BF" w:rsidRDefault="00F110BF" w:rsidP="00F110BF">
            <w:pPr>
              <w:spacing w:after="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3C273409"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470406B3" w14:textId="77777777" w:rsidR="00F110BF" w:rsidRPr="00F110BF" w:rsidRDefault="00F110BF" w:rsidP="00F110BF">
            <w:pPr>
              <w:spacing w:after="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0081DB2C" w14:textId="77777777" w:rsidR="00F110BF" w:rsidRPr="00F110BF" w:rsidRDefault="00F110BF" w:rsidP="00F110BF">
            <w:pPr>
              <w:spacing w:after="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10C1C7CE" w14:textId="557DC063" w:rsidR="00F110BF" w:rsidRPr="00F110BF" w:rsidRDefault="001D3344" w:rsidP="001D3344">
            <w:pPr>
              <w:spacing w:after="0" w:line="240" w:lineRule="auto"/>
              <w:rPr>
                <w:rFonts w:cstheme="minorHAnsi"/>
                <w:bCs/>
                <w:color w:val="000000"/>
                <w:sz w:val="18"/>
                <w:szCs w:val="18"/>
                <w:lang w:eastAsia="en-AU"/>
              </w:rPr>
            </w:pPr>
            <w:r>
              <w:rPr>
                <w:rFonts w:cstheme="minorHAnsi"/>
                <w:bCs/>
                <w:color w:val="000000"/>
                <w:sz w:val="18"/>
                <w:szCs w:val="18"/>
                <w:lang w:eastAsia="en-AU"/>
              </w:rPr>
              <w:t>In situ DO and temperature, spot sampling</w:t>
            </w:r>
          </w:p>
        </w:tc>
      </w:tr>
    </w:tbl>
    <w:p w14:paraId="643206E0" w14:textId="27462581" w:rsidR="00F110BF" w:rsidRDefault="002C64EA" w:rsidP="00B17901">
      <w:pPr>
        <w:pStyle w:val="Caption"/>
        <w:spacing w:before="240"/>
      </w:pPr>
      <w:bookmarkStart w:id="209" w:name="_Ref9926732"/>
      <w:bookmarkStart w:id="210" w:name="_Toc10193535"/>
      <w:r>
        <w:t xml:space="preserve">Table </w:t>
      </w:r>
      <w:bookmarkEnd w:id="209"/>
      <w:r w:rsidR="000760A9">
        <w:t>7-3</w:t>
      </w:r>
      <w:r>
        <w:t xml:space="preserve"> </w:t>
      </w:r>
      <w:r w:rsidRPr="00EF09C5">
        <w:t>Annual field survey cycle for indicators within the Warrego River and Western Floodplain zones</w:t>
      </w:r>
      <w:r>
        <w:t>.</w:t>
      </w:r>
      <w:bookmarkEnd w:id="210"/>
    </w:p>
    <w:tbl>
      <w:tblPr>
        <w:tblW w:w="5000" w:type="pct"/>
        <w:tblLook w:val="04A0" w:firstRow="1" w:lastRow="0" w:firstColumn="1" w:lastColumn="0" w:noHBand="0" w:noVBand="1"/>
      </w:tblPr>
      <w:tblGrid>
        <w:gridCol w:w="2693"/>
        <w:gridCol w:w="551"/>
        <w:gridCol w:w="555"/>
        <w:gridCol w:w="555"/>
        <w:gridCol w:w="552"/>
        <w:gridCol w:w="558"/>
        <w:gridCol w:w="558"/>
        <w:gridCol w:w="555"/>
        <w:gridCol w:w="558"/>
        <w:gridCol w:w="558"/>
        <w:gridCol w:w="555"/>
        <w:gridCol w:w="558"/>
        <w:gridCol w:w="558"/>
        <w:gridCol w:w="4509"/>
      </w:tblGrid>
      <w:tr w:rsidR="00F110BF" w:rsidRPr="00D571F0" w14:paraId="6BE2490C" w14:textId="77777777" w:rsidTr="002C64EA">
        <w:trPr>
          <w:trHeight w:val="454"/>
          <w:tblHeader/>
        </w:trPr>
        <w:tc>
          <w:tcPr>
            <w:tcW w:w="971" w:type="pct"/>
            <w:tcBorders>
              <w:top w:val="single" w:sz="4" w:space="0" w:color="auto"/>
              <w:bottom w:val="single" w:sz="4" w:space="0" w:color="auto"/>
              <w:right w:val="single" w:sz="4" w:space="0" w:color="auto"/>
            </w:tcBorders>
            <w:shd w:val="clear" w:color="auto" w:fill="auto"/>
            <w:noWrap/>
            <w:vAlign w:val="center"/>
            <w:hideMark/>
          </w:tcPr>
          <w:p w14:paraId="6C47E1CD" w14:textId="77777777" w:rsidR="00F110BF" w:rsidRPr="00D571F0" w:rsidRDefault="00F110BF" w:rsidP="00246DEA">
            <w:pPr>
              <w:spacing w:before="60" w:after="60" w:line="240" w:lineRule="auto"/>
              <w:rPr>
                <w:rFonts w:cs="Arial"/>
                <w:b/>
                <w:bCs/>
                <w:color w:val="000000"/>
                <w:sz w:val="18"/>
                <w:szCs w:val="18"/>
                <w:lang w:eastAsia="en-AU"/>
              </w:rPr>
            </w:pPr>
            <w:r w:rsidRPr="00D571F0">
              <w:rPr>
                <w:rFonts w:cs="Arial"/>
                <w:b/>
                <w:bCs/>
                <w:color w:val="000000"/>
                <w:sz w:val="18"/>
                <w:szCs w:val="18"/>
                <w:lang w:eastAsia="en-AU"/>
              </w:rPr>
              <w:t>Month</w:t>
            </w:r>
          </w:p>
        </w:tc>
        <w:tc>
          <w:tcPr>
            <w:tcW w:w="199" w:type="pct"/>
            <w:tcBorders>
              <w:top w:val="single" w:sz="4" w:space="0" w:color="auto"/>
              <w:left w:val="nil"/>
              <w:bottom w:val="single" w:sz="4" w:space="0" w:color="auto"/>
              <w:right w:val="single" w:sz="4" w:space="0" w:color="auto"/>
            </w:tcBorders>
            <w:shd w:val="clear" w:color="auto" w:fill="auto"/>
            <w:noWrap/>
            <w:vAlign w:val="center"/>
          </w:tcPr>
          <w:p w14:paraId="1CAE77DA" w14:textId="77777777" w:rsidR="00F110BF" w:rsidRPr="00D571F0" w:rsidRDefault="00F110BF" w:rsidP="00246DEA">
            <w:pPr>
              <w:spacing w:before="60" w:after="60" w:line="240" w:lineRule="auto"/>
              <w:jc w:val="center"/>
              <w:rPr>
                <w:rFonts w:cs="Arial"/>
                <w:b/>
                <w:color w:val="000000"/>
                <w:sz w:val="18"/>
                <w:szCs w:val="18"/>
                <w:lang w:eastAsia="en-AU"/>
              </w:rPr>
            </w:pPr>
            <w:r w:rsidRPr="00D571F0">
              <w:rPr>
                <w:rFonts w:cs="Arial"/>
                <w:b/>
                <w:color w:val="000000"/>
                <w:sz w:val="18"/>
                <w:szCs w:val="18"/>
                <w:lang w:eastAsia="en-AU"/>
              </w:rPr>
              <w:t>Jan</w:t>
            </w:r>
          </w:p>
        </w:tc>
        <w:tc>
          <w:tcPr>
            <w:tcW w:w="200" w:type="pct"/>
            <w:tcBorders>
              <w:top w:val="single" w:sz="4" w:space="0" w:color="auto"/>
              <w:left w:val="nil"/>
              <w:bottom w:val="single" w:sz="4" w:space="0" w:color="auto"/>
              <w:right w:val="single" w:sz="4" w:space="0" w:color="auto"/>
            </w:tcBorders>
            <w:shd w:val="clear" w:color="auto" w:fill="auto"/>
            <w:noWrap/>
            <w:vAlign w:val="center"/>
          </w:tcPr>
          <w:p w14:paraId="6C389BC4"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Feb</w:t>
            </w:r>
          </w:p>
        </w:tc>
        <w:tc>
          <w:tcPr>
            <w:tcW w:w="200" w:type="pct"/>
            <w:tcBorders>
              <w:top w:val="single" w:sz="4" w:space="0" w:color="auto"/>
              <w:left w:val="nil"/>
              <w:bottom w:val="single" w:sz="4" w:space="0" w:color="auto"/>
              <w:right w:val="single" w:sz="4" w:space="0" w:color="auto"/>
            </w:tcBorders>
            <w:vAlign w:val="center"/>
          </w:tcPr>
          <w:p w14:paraId="52BCA989"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Mar</w:t>
            </w:r>
          </w:p>
        </w:tc>
        <w:tc>
          <w:tcPr>
            <w:tcW w:w="199" w:type="pct"/>
            <w:tcBorders>
              <w:top w:val="single" w:sz="4" w:space="0" w:color="auto"/>
              <w:left w:val="single" w:sz="4" w:space="0" w:color="auto"/>
              <w:bottom w:val="single" w:sz="4" w:space="0" w:color="auto"/>
              <w:right w:val="single" w:sz="4" w:space="0" w:color="auto"/>
            </w:tcBorders>
            <w:vAlign w:val="center"/>
          </w:tcPr>
          <w:p w14:paraId="2AC0C603"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Apr</w:t>
            </w:r>
          </w:p>
        </w:tc>
        <w:tc>
          <w:tcPr>
            <w:tcW w:w="201" w:type="pct"/>
            <w:tcBorders>
              <w:top w:val="single" w:sz="4" w:space="0" w:color="auto"/>
              <w:left w:val="nil"/>
              <w:bottom w:val="single" w:sz="4" w:space="0" w:color="auto"/>
              <w:right w:val="single" w:sz="4" w:space="0" w:color="auto"/>
            </w:tcBorders>
            <w:vAlign w:val="center"/>
          </w:tcPr>
          <w:p w14:paraId="40792161"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May</w:t>
            </w:r>
          </w:p>
        </w:tc>
        <w:tc>
          <w:tcPr>
            <w:tcW w:w="201" w:type="pct"/>
            <w:tcBorders>
              <w:top w:val="single" w:sz="4" w:space="0" w:color="auto"/>
              <w:left w:val="nil"/>
              <w:bottom w:val="single" w:sz="4" w:space="0" w:color="auto"/>
              <w:right w:val="single" w:sz="4" w:space="0" w:color="auto"/>
            </w:tcBorders>
            <w:vAlign w:val="center"/>
          </w:tcPr>
          <w:p w14:paraId="02025A3D"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Jun</w:t>
            </w:r>
          </w:p>
        </w:tc>
        <w:tc>
          <w:tcPr>
            <w:tcW w:w="200" w:type="pct"/>
            <w:tcBorders>
              <w:top w:val="single" w:sz="4" w:space="0" w:color="auto"/>
              <w:left w:val="nil"/>
              <w:bottom w:val="single" w:sz="4" w:space="0" w:color="auto"/>
              <w:right w:val="single" w:sz="4" w:space="0" w:color="auto"/>
            </w:tcBorders>
            <w:shd w:val="clear" w:color="auto" w:fill="auto"/>
            <w:noWrap/>
            <w:vAlign w:val="center"/>
          </w:tcPr>
          <w:p w14:paraId="2F4C7B07"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Jul</w:t>
            </w:r>
          </w:p>
        </w:tc>
        <w:tc>
          <w:tcPr>
            <w:tcW w:w="201" w:type="pct"/>
            <w:tcBorders>
              <w:top w:val="single" w:sz="4" w:space="0" w:color="auto"/>
              <w:left w:val="nil"/>
              <w:bottom w:val="single" w:sz="4" w:space="0" w:color="auto"/>
              <w:right w:val="single" w:sz="4" w:space="0" w:color="auto"/>
            </w:tcBorders>
            <w:shd w:val="clear" w:color="auto" w:fill="auto"/>
            <w:noWrap/>
            <w:vAlign w:val="center"/>
          </w:tcPr>
          <w:p w14:paraId="24187D1C"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Aug</w:t>
            </w:r>
          </w:p>
        </w:tc>
        <w:tc>
          <w:tcPr>
            <w:tcW w:w="201" w:type="pct"/>
            <w:tcBorders>
              <w:top w:val="single" w:sz="4" w:space="0" w:color="auto"/>
              <w:left w:val="nil"/>
              <w:bottom w:val="single" w:sz="4" w:space="0" w:color="auto"/>
              <w:right w:val="single" w:sz="4" w:space="0" w:color="auto"/>
            </w:tcBorders>
            <w:vAlign w:val="center"/>
          </w:tcPr>
          <w:p w14:paraId="5A84632D"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Sep</w:t>
            </w:r>
          </w:p>
        </w:tc>
        <w:tc>
          <w:tcPr>
            <w:tcW w:w="200" w:type="pct"/>
            <w:tcBorders>
              <w:top w:val="single" w:sz="4" w:space="0" w:color="auto"/>
              <w:left w:val="nil"/>
              <w:bottom w:val="single" w:sz="4" w:space="0" w:color="auto"/>
              <w:right w:val="single" w:sz="4" w:space="0" w:color="auto"/>
            </w:tcBorders>
            <w:vAlign w:val="center"/>
          </w:tcPr>
          <w:p w14:paraId="23DDA48B"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Oct</w:t>
            </w:r>
          </w:p>
        </w:tc>
        <w:tc>
          <w:tcPr>
            <w:tcW w:w="201" w:type="pct"/>
            <w:tcBorders>
              <w:top w:val="single" w:sz="4" w:space="0" w:color="auto"/>
              <w:left w:val="nil"/>
              <w:bottom w:val="single" w:sz="4" w:space="0" w:color="auto"/>
              <w:right w:val="single" w:sz="4" w:space="0" w:color="auto"/>
            </w:tcBorders>
            <w:vAlign w:val="center"/>
          </w:tcPr>
          <w:p w14:paraId="08FE3141"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Nov</w:t>
            </w:r>
          </w:p>
        </w:tc>
        <w:tc>
          <w:tcPr>
            <w:tcW w:w="201" w:type="pct"/>
            <w:tcBorders>
              <w:top w:val="single" w:sz="4" w:space="0" w:color="auto"/>
              <w:left w:val="nil"/>
              <w:bottom w:val="single" w:sz="4" w:space="0" w:color="auto"/>
              <w:right w:val="single" w:sz="4" w:space="0" w:color="auto"/>
            </w:tcBorders>
            <w:vAlign w:val="center"/>
          </w:tcPr>
          <w:p w14:paraId="1AB44C67" w14:textId="77777777" w:rsidR="00F110BF" w:rsidRPr="00D571F0" w:rsidRDefault="00F110BF" w:rsidP="00246DEA">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Dec</w:t>
            </w:r>
          </w:p>
        </w:tc>
        <w:tc>
          <w:tcPr>
            <w:tcW w:w="1625" w:type="pct"/>
            <w:vMerge w:val="restart"/>
            <w:tcBorders>
              <w:top w:val="single" w:sz="4" w:space="0" w:color="auto"/>
              <w:left w:val="nil"/>
            </w:tcBorders>
            <w:vAlign w:val="center"/>
          </w:tcPr>
          <w:p w14:paraId="11E3D154" w14:textId="77777777" w:rsidR="00F110BF" w:rsidRPr="00D571F0" w:rsidRDefault="00F110BF" w:rsidP="00246DEA">
            <w:pPr>
              <w:spacing w:before="60" w:after="60" w:line="240" w:lineRule="auto"/>
              <w:rPr>
                <w:rFonts w:cs="Arial"/>
                <w:b/>
                <w:bCs/>
                <w:color w:val="000000"/>
                <w:sz w:val="18"/>
                <w:szCs w:val="18"/>
                <w:lang w:eastAsia="en-AU"/>
              </w:rPr>
            </w:pPr>
            <w:r w:rsidRPr="00D571F0">
              <w:rPr>
                <w:rFonts w:cs="Arial"/>
                <w:b/>
                <w:bCs/>
                <w:color w:val="000000"/>
                <w:sz w:val="18"/>
                <w:szCs w:val="18"/>
                <w:lang w:eastAsia="en-AU"/>
              </w:rPr>
              <w:t>Comments</w:t>
            </w:r>
          </w:p>
        </w:tc>
      </w:tr>
      <w:tr w:rsidR="00F110BF" w:rsidRPr="00D571F0" w14:paraId="12948FE3" w14:textId="77777777" w:rsidTr="00246DEA">
        <w:trPr>
          <w:trHeight w:val="411"/>
          <w:tblHeader/>
        </w:trPr>
        <w:tc>
          <w:tcPr>
            <w:tcW w:w="971" w:type="pct"/>
            <w:tcBorders>
              <w:top w:val="single" w:sz="4" w:space="0" w:color="auto"/>
              <w:bottom w:val="single" w:sz="4" w:space="0" w:color="auto"/>
              <w:right w:val="single" w:sz="4" w:space="0" w:color="auto"/>
            </w:tcBorders>
            <w:shd w:val="clear" w:color="auto" w:fill="auto"/>
            <w:noWrap/>
            <w:vAlign w:val="center"/>
          </w:tcPr>
          <w:p w14:paraId="631940C7" w14:textId="77777777" w:rsidR="00F110BF" w:rsidRPr="00D571F0" w:rsidRDefault="00F110BF" w:rsidP="00246DEA">
            <w:pPr>
              <w:spacing w:before="60" w:after="60" w:line="240" w:lineRule="auto"/>
              <w:rPr>
                <w:rFonts w:cs="Arial"/>
                <w:b/>
                <w:bCs/>
                <w:color w:val="000000"/>
                <w:sz w:val="18"/>
                <w:szCs w:val="18"/>
                <w:lang w:eastAsia="en-AU"/>
              </w:rPr>
            </w:pPr>
            <w:r w:rsidRPr="00D571F0">
              <w:rPr>
                <w:rFonts w:cs="Arial"/>
                <w:b/>
                <w:bCs/>
                <w:color w:val="000000"/>
                <w:sz w:val="18"/>
                <w:szCs w:val="18"/>
                <w:lang w:eastAsia="en-AU"/>
              </w:rPr>
              <w:t>Indicator</w:t>
            </w:r>
          </w:p>
        </w:tc>
        <w:tc>
          <w:tcPr>
            <w:tcW w:w="2404" w:type="pct"/>
            <w:gridSpan w:val="12"/>
            <w:tcBorders>
              <w:top w:val="nil"/>
              <w:left w:val="nil"/>
              <w:bottom w:val="single" w:sz="4" w:space="0" w:color="auto"/>
              <w:right w:val="single" w:sz="4" w:space="0" w:color="auto"/>
            </w:tcBorders>
            <w:shd w:val="clear" w:color="auto" w:fill="auto"/>
            <w:noWrap/>
            <w:vAlign w:val="center"/>
          </w:tcPr>
          <w:p w14:paraId="5AD6F007" w14:textId="77777777" w:rsidR="00F110BF" w:rsidRPr="00D571F0" w:rsidRDefault="00F110BF" w:rsidP="00246DEA">
            <w:pPr>
              <w:spacing w:before="60" w:after="60" w:line="240" w:lineRule="auto"/>
              <w:jc w:val="center"/>
              <w:rPr>
                <w:rFonts w:cs="Arial"/>
                <w:b/>
                <w:bCs/>
                <w:color w:val="000000"/>
                <w:sz w:val="18"/>
                <w:szCs w:val="18"/>
                <w:lang w:eastAsia="en-AU"/>
              </w:rPr>
            </w:pPr>
          </w:p>
        </w:tc>
        <w:tc>
          <w:tcPr>
            <w:tcW w:w="1625" w:type="pct"/>
            <w:vMerge/>
            <w:tcBorders>
              <w:left w:val="nil"/>
              <w:bottom w:val="single" w:sz="4" w:space="0" w:color="auto"/>
            </w:tcBorders>
            <w:vAlign w:val="center"/>
          </w:tcPr>
          <w:p w14:paraId="02C31F4D" w14:textId="77777777" w:rsidR="00F110BF" w:rsidRPr="00D571F0" w:rsidRDefault="00F110BF" w:rsidP="00246DEA">
            <w:pPr>
              <w:spacing w:before="60" w:after="60" w:line="240" w:lineRule="auto"/>
              <w:rPr>
                <w:rFonts w:cs="Arial"/>
                <w:bCs/>
                <w:color w:val="000000"/>
                <w:sz w:val="18"/>
                <w:szCs w:val="18"/>
                <w:lang w:eastAsia="en-AU"/>
              </w:rPr>
            </w:pPr>
          </w:p>
        </w:tc>
      </w:tr>
      <w:tr w:rsidR="00F110BF" w:rsidRPr="00F110BF" w14:paraId="5EDD0992"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6860B2CF"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Ecosystem Type</w:t>
            </w:r>
          </w:p>
        </w:tc>
        <w:tc>
          <w:tcPr>
            <w:tcW w:w="199" w:type="pct"/>
            <w:tcBorders>
              <w:top w:val="nil"/>
              <w:left w:val="nil"/>
              <w:bottom w:val="single" w:sz="4" w:space="0" w:color="auto"/>
              <w:right w:val="single" w:sz="4" w:space="0" w:color="auto"/>
            </w:tcBorders>
            <w:shd w:val="clear" w:color="auto" w:fill="auto"/>
            <w:noWrap/>
            <w:vAlign w:val="bottom"/>
          </w:tcPr>
          <w:p w14:paraId="60B89AA5"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251197EA"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14:paraId="2EFDBC08"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14:paraId="57235872"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0204E994"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11819647"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336EEE86"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14:paraId="41C15529"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tcPr>
          <w:p w14:paraId="30ECCE80"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tcPr>
          <w:p w14:paraId="07BADEB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14:paraId="26FEE0A2"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14:paraId="1AFC6BA3"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60BA1C50" w14:textId="22BFD22A" w:rsidR="00F110BF" w:rsidRPr="00F110BF" w:rsidRDefault="00F110BF" w:rsidP="002C64EA">
            <w:pPr>
              <w:spacing w:before="60" w:after="60" w:line="240" w:lineRule="auto"/>
              <w:rPr>
                <w:rFonts w:cstheme="minorHAnsi"/>
                <w:color w:val="000000"/>
                <w:sz w:val="18"/>
                <w:szCs w:val="18"/>
                <w:lang w:eastAsia="en-AU"/>
              </w:rPr>
            </w:pPr>
            <w:r w:rsidRPr="00F110BF">
              <w:rPr>
                <w:rFonts w:cstheme="minorHAnsi"/>
                <w:bCs/>
                <w:color w:val="000000"/>
                <w:sz w:val="18"/>
                <w:szCs w:val="18"/>
                <w:lang w:eastAsia="en-AU"/>
              </w:rPr>
              <w:t xml:space="preserve">Once only in year </w:t>
            </w:r>
            <w:r w:rsidR="002C64EA">
              <w:rPr>
                <w:rFonts w:cstheme="minorHAnsi"/>
                <w:bCs/>
                <w:color w:val="000000"/>
                <w:sz w:val="18"/>
                <w:szCs w:val="18"/>
                <w:lang w:eastAsia="en-AU"/>
              </w:rPr>
              <w:t>2019</w:t>
            </w:r>
          </w:p>
        </w:tc>
      </w:tr>
      <w:tr w:rsidR="00F110BF" w:rsidRPr="00F110BF" w14:paraId="7769903F"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60C4FE14"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Hydrology (River)</w:t>
            </w:r>
          </w:p>
        </w:tc>
        <w:tc>
          <w:tcPr>
            <w:tcW w:w="199" w:type="pct"/>
            <w:tcBorders>
              <w:top w:val="nil"/>
              <w:left w:val="nil"/>
              <w:bottom w:val="single" w:sz="4" w:space="0" w:color="auto"/>
              <w:right w:val="single" w:sz="4" w:space="0" w:color="auto"/>
            </w:tcBorders>
            <w:shd w:val="clear" w:color="auto" w:fill="BFBFBF" w:themeFill="background1" w:themeFillShade="BF"/>
            <w:noWrap/>
            <w:vAlign w:val="bottom"/>
          </w:tcPr>
          <w:p w14:paraId="00542F85"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38AFA429"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14:paraId="45397E21"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14:paraId="49A899EB"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6425B5B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15B93C85"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14:paraId="7E538AA3"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14:paraId="65FA84A0"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56BEE03D"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14:paraId="73AD767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60A7ED61"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254A9D33"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3A7D63C7" w14:textId="5560E47F" w:rsidR="00F110BF" w:rsidRPr="00F110BF" w:rsidRDefault="00F110BF" w:rsidP="002C64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On</w:t>
            </w:r>
            <w:r w:rsidR="002C64EA">
              <w:rPr>
                <w:rFonts w:cstheme="minorHAnsi"/>
                <w:bCs/>
                <w:color w:val="000000"/>
                <w:sz w:val="18"/>
                <w:szCs w:val="18"/>
                <w:lang w:eastAsia="en-AU"/>
              </w:rPr>
              <w:t xml:space="preserve">going, updating regularly from </w:t>
            </w:r>
            <w:r w:rsidR="00530F7F">
              <w:rPr>
                <w:rFonts w:cstheme="minorHAnsi"/>
                <w:bCs/>
                <w:color w:val="000000"/>
                <w:sz w:val="18"/>
                <w:szCs w:val="18"/>
                <w:lang w:eastAsia="en-AU"/>
              </w:rPr>
              <w:t>WaterNSW</w:t>
            </w:r>
            <w:r w:rsidRPr="00F110BF">
              <w:rPr>
                <w:rFonts w:cstheme="minorHAnsi"/>
                <w:bCs/>
                <w:color w:val="000000"/>
                <w:sz w:val="18"/>
                <w:szCs w:val="18"/>
                <w:lang w:eastAsia="en-AU"/>
              </w:rPr>
              <w:t xml:space="preserve"> data</w:t>
            </w:r>
          </w:p>
        </w:tc>
      </w:tr>
      <w:tr w:rsidR="00F110BF" w:rsidRPr="00F110BF" w14:paraId="44874354"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27CFC19E"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Hydrology (Floodplain)</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8438045"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09CC7EA"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19ADFE41"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2FFB777"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672E29E1"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71099692"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7E2463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EAC8A77"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C48D2F2"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30D14DFB"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68A95545"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43393605"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04DA449F"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Ongoing and following delivery events</w:t>
            </w:r>
          </w:p>
        </w:tc>
      </w:tr>
      <w:tr w:rsidR="00F110BF" w:rsidRPr="00F110BF" w14:paraId="4F7E779C"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142ED6DE"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Hydrology (channel)</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3F5C4F5"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691E1B0"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058C125B"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9A8D25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0C9B71E3"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426CD01B"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3786FF4"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E6BBCC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26370A85"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289B686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6D02352D"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08BEEACC"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1F4259DF"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Ongoing and following delivery events</w:t>
            </w:r>
          </w:p>
        </w:tc>
      </w:tr>
      <w:tr w:rsidR="00F110BF" w:rsidRPr="00F110BF" w14:paraId="5A37B7EE"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41BF6CF8"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Vegetation Diversity</w:t>
            </w:r>
          </w:p>
        </w:tc>
        <w:tc>
          <w:tcPr>
            <w:tcW w:w="199" w:type="pct"/>
            <w:tcBorders>
              <w:top w:val="nil"/>
              <w:left w:val="nil"/>
              <w:bottom w:val="single" w:sz="4" w:space="0" w:color="auto"/>
              <w:right w:val="single" w:sz="4" w:space="0" w:color="auto"/>
            </w:tcBorders>
            <w:shd w:val="clear" w:color="auto" w:fill="auto"/>
            <w:noWrap/>
            <w:vAlign w:val="bottom"/>
          </w:tcPr>
          <w:p w14:paraId="67C44301"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noWrap/>
            <w:vAlign w:val="bottom"/>
          </w:tcPr>
          <w:p w14:paraId="6F4B6031"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vAlign w:val="bottom"/>
          </w:tcPr>
          <w:p w14:paraId="39B6280B"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nil"/>
              <w:left w:val="single" w:sz="4" w:space="0" w:color="auto"/>
              <w:bottom w:val="single" w:sz="4" w:space="0" w:color="auto"/>
              <w:right w:val="single" w:sz="4" w:space="0" w:color="auto"/>
            </w:tcBorders>
            <w:shd w:val="clear" w:color="auto" w:fill="BFBFBF" w:themeFill="background1" w:themeFillShade="BF"/>
            <w:vAlign w:val="bottom"/>
          </w:tcPr>
          <w:p w14:paraId="1C2B0BBC"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14:paraId="3A6DE7B1"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vAlign w:val="bottom"/>
          </w:tcPr>
          <w:p w14:paraId="255E3437"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auto"/>
            <w:noWrap/>
            <w:vAlign w:val="bottom"/>
          </w:tcPr>
          <w:p w14:paraId="2A05DD53"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14:paraId="3E088D99"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692CF541"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nil"/>
              <w:left w:val="nil"/>
              <w:bottom w:val="single" w:sz="4" w:space="0" w:color="auto"/>
              <w:right w:val="single" w:sz="4" w:space="0" w:color="auto"/>
            </w:tcBorders>
            <w:shd w:val="clear" w:color="auto" w:fill="BFBFBF" w:themeFill="background1" w:themeFillShade="BF"/>
          </w:tcPr>
          <w:p w14:paraId="7CC9B42C"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14:paraId="6111FBF6"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tcPr>
          <w:p w14:paraId="09FBEF80"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211FC0E4"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Twice annually around water season</w:t>
            </w:r>
          </w:p>
        </w:tc>
      </w:tr>
      <w:tr w:rsidR="00F110BF" w:rsidRPr="00F110BF" w14:paraId="40A03FC2"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2697FBC8"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Stream Metabolism (C3)</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FA2E4B9"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72D6879"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440DA693"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ABC2D3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001F92B1"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564B3F81"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1FD02257"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0EC229BE"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49C81219"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1B6B2C24"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7989197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BA414BA"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00BBD327"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F110BF" w:rsidRPr="00F110BF" w14:paraId="3705CB95"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5EBABEFB"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Water Quality (C3)</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D3D8FC1"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DC0C084"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66A68D40"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E85AF7C"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09A9FCB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5950DC0F"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0E1714A7"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267FFF0B"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17682190"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10DC5F9E"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714CDCC1"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2CBDC656"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076E8C37"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F110BF" w:rsidRPr="00F110BF" w14:paraId="5AEF64F3"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745FF668" w14:textId="77777777" w:rsidR="00F110BF" w:rsidRPr="00F110BF" w:rsidRDefault="00F110BF" w:rsidP="00246D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Fish (Channel) (C3)</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07CE779"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C8D1D0"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1D2615FF" w14:textId="77777777" w:rsidR="00F110BF" w:rsidRPr="00F110BF" w:rsidRDefault="00F110BF" w:rsidP="00246DEA">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9268DC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371B248D"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275613B6"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2C3EE27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0382D5A9"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4D4B737C"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629A33A3"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50BBDB04"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51CE0A62"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68713AF3"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F110BF" w:rsidRPr="00F110BF" w14:paraId="34AC02E4"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2D00B4F7" w14:textId="5393A6FE" w:rsidR="00F110BF" w:rsidRPr="00F110BF" w:rsidRDefault="00F110BF" w:rsidP="002C64EA">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Micr</w:t>
            </w:r>
            <w:r w:rsidR="002C64EA">
              <w:rPr>
                <w:rFonts w:cstheme="minorHAnsi"/>
                <w:color w:val="000000"/>
                <w:sz w:val="18"/>
                <w:szCs w:val="18"/>
                <w:lang w:eastAsia="en-AU"/>
              </w:rPr>
              <w:t>oinvertebrates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F2B36C8" w14:textId="77777777" w:rsidR="00F110BF" w:rsidRPr="00F110BF" w:rsidRDefault="00F110BF" w:rsidP="00246DEA">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7E16256"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6C864240" w14:textId="77777777" w:rsidR="00F110BF" w:rsidRPr="00F110BF" w:rsidRDefault="00F110BF" w:rsidP="00246DEA">
            <w:pPr>
              <w:spacing w:before="60" w:after="60" w:line="240" w:lineRule="auto"/>
              <w:rPr>
                <w:rFonts w:cstheme="minorHAnsi"/>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A87640" w14:textId="77777777" w:rsidR="00F110BF" w:rsidRPr="00F110BF" w:rsidRDefault="00F110BF" w:rsidP="00246DEA">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5ACD6FC2" w14:textId="77777777" w:rsidR="00F110BF" w:rsidRPr="00F110BF" w:rsidRDefault="00F110BF" w:rsidP="00246DEA">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16453EB8" w14:textId="77777777" w:rsidR="00F110BF" w:rsidRPr="00F110BF" w:rsidRDefault="00F110BF" w:rsidP="00246DEA">
            <w:pPr>
              <w:spacing w:before="60" w:after="60" w:line="240" w:lineRule="auto"/>
              <w:rPr>
                <w:rFonts w:cstheme="minorHAnsi"/>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7983D921" w14:textId="77777777" w:rsidR="00F110BF" w:rsidRPr="00F110BF" w:rsidRDefault="00F110BF" w:rsidP="00246DEA">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522DC158"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405F3EA3" w14:textId="77777777" w:rsidR="00F110BF" w:rsidRPr="00F110BF" w:rsidRDefault="00F110BF" w:rsidP="00246DEA">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20F2BBBF"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B1961A2" w14:textId="77777777" w:rsidR="00F110BF" w:rsidRPr="00F110BF" w:rsidRDefault="00F110BF" w:rsidP="00246DEA">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37C35620" w14:textId="77777777" w:rsidR="00F110BF" w:rsidRPr="00F110BF" w:rsidRDefault="00F110BF" w:rsidP="00246DEA">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5BCBCE08" w14:textId="77777777" w:rsidR="00F110BF" w:rsidRPr="00F110BF" w:rsidRDefault="00F110BF" w:rsidP="00246DEA">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107978" w:rsidRPr="00F110BF" w14:paraId="3FCDAE10"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tcPr>
          <w:p w14:paraId="724889F9" w14:textId="300909CA" w:rsidR="00107978" w:rsidRPr="00F110BF" w:rsidRDefault="00107978" w:rsidP="00107978">
            <w:pPr>
              <w:spacing w:before="60" w:after="60" w:line="240" w:lineRule="auto"/>
              <w:rPr>
                <w:rFonts w:cstheme="minorHAnsi"/>
                <w:color w:val="000000"/>
                <w:sz w:val="18"/>
                <w:szCs w:val="18"/>
                <w:lang w:eastAsia="en-AU"/>
              </w:rPr>
            </w:pPr>
            <w:r>
              <w:rPr>
                <w:rFonts w:cstheme="minorHAnsi"/>
                <w:color w:val="000000"/>
                <w:sz w:val="18"/>
                <w:szCs w:val="18"/>
                <w:lang w:eastAsia="en-AU"/>
              </w:rPr>
              <w:t>Macroinvertebrates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3E20805" w14:textId="77777777" w:rsidR="00107978" w:rsidRPr="00F110BF" w:rsidRDefault="00107978" w:rsidP="00107978">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15A9DAD"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3C5FEB56" w14:textId="77777777" w:rsidR="00107978" w:rsidRPr="00F110BF" w:rsidRDefault="00107978" w:rsidP="00107978">
            <w:pPr>
              <w:spacing w:before="60" w:after="60" w:line="240" w:lineRule="auto"/>
              <w:rPr>
                <w:rFonts w:cstheme="minorHAnsi"/>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6D414E3" w14:textId="77777777" w:rsidR="00107978" w:rsidRPr="00F110BF" w:rsidRDefault="00107978" w:rsidP="00107978">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51322FB7" w14:textId="77777777" w:rsidR="00107978" w:rsidRPr="00F110BF" w:rsidRDefault="00107978" w:rsidP="00107978">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0D5D64DD" w14:textId="77777777" w:rsidR="00107978" w:rsidRPr="00F110BF" w:rsidRDefault="00107978" w:rsidP="00107978">
            <w:pPr>
              <w:spacing w:before="60" w:after="60" w:line="240" w:lineRule="auto"/>
              <w:rPr>
                <w:rFonts w:cstheme="minorHAnsi"/>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52F31C8B" w14:textId="77777777" w:rsidR="00107978" w:rsidRPr="00F110BF" w:rsidRDefault="00107978" w:rsidP="00107978">
            <w:pPr>
              <w:spacing w:before="60" w:after="60" w:line="240" w:lineRule="auto"/>
              <w:rPr>
                <w:rFonts w:cstheme="minorHAnsi"/>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539AEB6B"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7946496D"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187BC779"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5FA01D95"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1C9BD8EA" w14:textId="77777777" w:rsidR="00107978" w:rsidRPr="00F110BF" w:rsidRDefault="00107978" w:rsidP="00107978">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21DD3F2F" w14:textId="21D6025C" w:rsidR="00107978" w:rsidRPr="00F110BF" w:rsidRDefault="00107978" w:rsidP="00107978">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107978" w:rsidRPr="00F110BF" w14:paraId="4418A8A0"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45F7B394" w14:textId="77777777" w:rsidR="00107978" w:rsidRPr="00F110BF" w:rsidRDefault="00107978" w:rsidP="00107978">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Waterbird Diversity</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AB10AEF" w14:textId="77777777" w:rsidR="00107978" w:rsidRPr="00F110BF" w:rsidRDefault="00107978" w:rsidP="00107978">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4FD4852"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03CC2EEF" w14:textId="77777777" w:rsidR="00107978" w:rsidRPr="00F110BF" w:rsidRDefault="00107978" w:rsidP="00107978">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B3142B1"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3BD85F29"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76C78015"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5E899DD0"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60781BE3"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7AD2BFCF"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02155B12"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08536030"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019DD016" w14:textId="77777777" w:rsidR="00107978" w:rsidRPr="00F110BF" w:rsidRDefault="00107978" w:rsidP="00107978">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1E447A68" w14:textId="77777777" w:rsidR="00107978" w:rsidRPr="00F110BF" w:rsidRDefault="00107978" w:rsidP="00107978">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r w:rsidR="00107978" w:rsidRPr="00F110BF" w14:paraId="27EA223D" w14:textId="77777777" w:rsidTr="00F110BF">
        <w:trPr>
          <w:trHeight w:val="340"/>
        </w:trPr>
        <w:tc>
          <w:tcPr>
            <w:tcW w:w="971" w:type="pct"/>
            <w:tcBorders>
              <w:top w:val="single" w:sz="4" w:space="0" w:color="auto"/>
              <w:bottom w:val="single" w:sz="4" w:space="0" w:color="auto"/>
              <w:right w:val="single" w:sz="4" w:space="0" w:color="auto"/>
            </w:tcBorders>
            <w:shd w:val="clear" w:color="auto" w:fill="auto"/>
            <w:noWrap/>
            <w:vAlign w:val="center"/>
            <w:hideMark/>
          </w:tcPr>
          <w:p w14:paraId="0109CD18" w14:textId="77777777" w:rsidR="00107978" w:rsidRPr="00F110BF" w:rsidRDefault="00107978" w:rsidP="00107978">
            <w:pPr>
              <w:spacing w:before="60" w:after="60" w:line="240" w:lineRule="auto"/>
              <w:rPr>
                <w:rFonts w:cstheme="minorHAnsi"/>
                <w:color w:val="000000"/>
                <w:sz w:val="18"/>
                <w:szCs w:val="18"/>
                <w:lang w:eastAsia="en-AU"/>
              </w:rPr>
            </w:pPr>
            <w:r w:rsidRPr="00F110BF">
              <w:rPr>
                <w:rFonts w:cstheme="minorHAnsi"/>
                <w:color w:val="000000"/>
                <w:sz w:val="18"/>
                <w:szCs w:val="18"/>
                <w:lang w:eastAsia="en-AU"/>
              </w:rPr>
              <w:t>Frogs</w:t>
            </w:r>
          </w:p>
        </w:tc>
        <w:tc>
          <w:tcPr>
            <w:tcW w:w="199"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00DCE1C" w14:textId="77777777" w:rsidR="00107978" w:rsidRPr="00F110BF" w:rsidRDefault="00107978" w:rsidP="00107978">
            <w:pPr>
              <w:spacing w:before="60" w:after="60" w:line="240" w:lineRule="auto"/>
              <w:jc w:val="center"/>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CA8F172"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vAlign w:val="bottom"/>
          </w:tcPr>
          <w:p w14:paraId="58438FBC" w14:textId="77777777" w:rsidR="00107978" w:rsidRPr="00F110BF" w:rsidRDefault="00107978" w:rsidP="00107978">
            <w:pPr>
              <w:spacing w:before="60" w:after="60" w:line="240" w:lineRule="auto"/>
              <w:rPr>
                <w:rFonts w:cstheme="minorHAnsi"/>
                <w:color w:val="000000"/>
                <w:sz w:val="18"/>
                <w:szCs w:val="18"/>
                <w:lang w:eastAsia="en-AU"/>
              </w:rPr>
            </w:pPr>
          </w:p>
        </w:tc>
        <w:tc>
          <w:tcPr>
            <w:tcW w:w="1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2EDF9A9"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6E8FA47B"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vAlign w:val="bottom"/>
          </w:tcPr>
          <w:p w14:paraId="17A5E597"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auto"/>
            <w:noWrap/>
            <w:vAlign w:val="bottom"/>
          </w:tcPr>
          <w:p w14:paraId="5265A2B4"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14:paraId="201FACDB"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tcPr>
          <w:p w14:paraId="7A3722C0" w14:textId="77777777" w:rsidR="00107978" w:rsidRPr="00F110BF" w:rsidRDefault="00107978" w:rsidP="00107978">
            <w:pPr>
              <w:spacing w:before="60" w:after="60" w:line="240" w:lineRule="auto"/>
              <w:rPr>
                <w:rFonts w:cstheme="minorHAnsi"/>
                <w:color w:val="000000"/>
                <w:sz w:val="18"/>
                <w:szCs w:val="18"/>
                <w:lang w:eastAsia="en-AU"/>
              </w:rPr>
            </w:pPr>
          </w:p>
        </w:tc>
        <w:tc>
          <w:tcPr>
            <w:tcW w:w="200" w:type="pct"/>
            <w:tcBorders>
              <w:top w:val="single" w:sz="4" w:space="0" w:color="auto"/>
              <w:left w:val="nil"/>
              <w:bottom w:val="single" w:sz="4" w:space="0" w:color="auto"/>
              <w:right w:val="single" w:sz="4" w:space="0" w:color="auto"/>
            </w:tcBorders>
            <w:shd w:val="clear" w:color="auto" w:fill="BFBFBF" w:themeFill="background1" w:themeFillShade="BF"/>
          </w:tcPr>
          <w:p w14:paraId="303D0DBF"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314524BD" w14:textId="77777777" w:rsidR="00107978" w:rsidRPr="00F110BF" w:rsidRDefault="00107978" w:rsidP="00107978">
            <w:pPr>
              <w:spacing w:before="60" w:after="60" w:line="240" w:lineRule="auto"/>
              <w:rPr>
                <w:rFonts w:cstheme="minorHAnsi"/>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14:paraId="449F4405" w14:textId="77777777" w:rsidR="00107978" w:rsidRPr="00F110BF" w:rsidRDefault="00107978" w:rsidP="00107978">
            <w:pPr>
              <w:spacing w:before="60" w:after="60" w:line="240" w:lineRule="auto"/>
              <w:rPr>
                <w:rFonts w:cstheme="minorHAnsi"/>
                <w:color w:val="000000"/>
                <w:sz w:val="18"/>
                <w:szCs w:val="18"/>
                <w:lang w:eastAsia="en-AU"/>
              </w:rPr>
            </w:pPr>
          </w:p>
        </w:tc>
        <w:tc>
          <w:tcPr>
            <w:tcW w:w="1625" w:type="pct"/>
            <w:tcBorders>
              <w:top w:val="nil"/>
              <w:left w:val="nil"/>
              <w:bottom w:val="single" w:sz="4" w:space="0" w:color="auto"/>
            </w:tcBorders>
            <w:vAlign w:val="center"/>
          </w:tcPr>
          <w:p w14:paraId="2D015A18" w14:textId="77777777" w:rsidR="00107978" w:rsidRPr="00F110BF" w:rsidRDefault="00107978" w:rsidP="00107978">
            <w:pPr>
              <w:spacing w:before="60" w:after="60" w:line="240" w:lineRule="auto"/>
              <w:rPr>
                <w:rFonts w:cstheme="minorHAnsi"/>
                <w:bCs/>
                <w:color w:val="000000"/>
                <w:sz w:val="18"/>
                <w:szCs w:val="18"/>
                <w:lang w:eastAsia="en-AU"/>
              </w:rPr>
            </w:pPr>
            <w:r w:rsidRPr="00F110BF">
              <w:rPr>
                <w:rFonts w:cstheme="minorHAnsi"/>
                <w:bCs/>
                <w:color w:val="000000"/>
                <w:sz w:val="18"/>
                <w:szCs w:val="18"/>
                <w:lang w:eastAsia="en-AU"/>
              </w:rPr>
              <w:t>Event driven, likely from October to April annually</w:t>
            </w:r>
          </w:p>
        </w:tc>
      </w:tr>
    </w:tbl>
    <w:p w14:paraId="2FC9CF86" w14:textId="77777777" w:rsidR="00F110BF" w:rsidRDefault="00F110BF" w:rsidP="00236BDE">
      <w:pPr>
        <w:sectPr w:rsidR="00F110BF" w:rsidSect="00A274ED">
          <w:headerReference w:type="default" r:id="rId45"/>
          <w:footerReference w:type="default" r:id="rId46"/>
          <w:pgSz w:w="16838" w:h="11899" w:orient="landscape"/>
          <w:pgMar w:top="1480" w:right="1508" w:bottom="1217" w:left="1457" w:header="811" w:footer="305" w:gutter="0"/>
          <w:cols w:space="708"/>
          <w:docGrid w:linePitch="360"/>
        </w:sectPr>
      </w:pPr>
    </w:p>
    <w:p w14:paraId="05423F60" w14:textId="2B21EC54" w:rsidR="00AE43A9" w:rsidRDefault="00AE43A9" w:rsidP="00107978">
      <w:pPr>
        <w:pStyle w:val="UNEHead1"/>
      </w:pPr>
      <w:bookmarkStart w:id="211" w:name="_Toc12793036"/>
      <w:bookmarkStart w:id="212" w:name="_Toc13650683"/>
      <w:r>
        <w:t>Communication and Engagement Plan</w:t>
      </w:r>
      <w:bookmarkEnd w:id="211"/>
      <w:bookmarkEnd w:id="212"/>
    </w:p>
    <w:p w14:paraId="4695F3D7" w14:textId="4A51D8F2" w:rsidR="007D24D9" w:rsidRPr="004E3FE7" w:rsidRDefault="007D24D9" w:rsidP="00107978">
      <w:pPr>
        <w:pStyle w:val="UNEHead2"/>
      </w:pPr>
      <w:bookmarkStart w:id="213" w:name="_Toc12793037"/>
      <w:bookmarkStart w:id="214" w:name="_Toc13650684"/>
      <w:r w:rsidRPr="004E3FE7">
        <w:t>Introduction</w:t>
      </w:r>
      <w:bookmarkEnd w:id="213"/>
      <w:bookmarkEnd w:id="214"/>
    </w:p>
    <w:p w14:paraId="2BDAF5FE" w14:textId="05C21DC4" w:rsidR="00973977" w:rsidRPr="00107978" w:rsidRDefault="00973977" w:rsidP="00107978">
      <w:pPr>
        <w:pStyle w:val="UNENormal"/>
      </w:pPr>
      <w:r w:rsidRPr="00107978">
        <w:t xml:space="preserve">The Warrego-Darling Selected Area Long-term Intervention Monitoring (LTIM) </w:t>
      </w:r>
      <w:r w:rsidR="006B23BE" w:rsidRPr="00107978">
        <w:t>Pro</w:t>
      </w:r>
      <w:r w:rsidR="00734E8C">
        <w:t>ject</w:t>
      </w:r>
      <w:r w:rsidR="006B23BE" w:rsidRPr="00107978">
        <w:t xml:space="preserve"> </w:t>
      </w:r>
      <w:r w:rsidR="00734E8C">
        <w:t>started</w:t>
      </w:r>
      <w:r w:rsidRPr="00107978">
        <w:t xml:space="preserve"> in 2015 and the project team has been actively undertaking a communication </w:t>
      </w:r>
      <w:r w:rsidR="00734E8C">
        <w:t xml:space="preserve">and engagement </w:t>
      </w:r>
      <w:r w:rsidRPr="00107978">
        <w:t xml:space="preserve">program since commencement. The Warrego-Darling MER </w:t>
      </w:r>
      <w:r w:rsidR="00A10C59" w:rsidRPr="00107978">
        <w:t>Pro</w:t>
      </w:r>
      <w:r w:rsidR="00734E8C">
        <w:t>ject</w:t>
      </w:r>
      <w:r w:rsidR="00A10C59" w:rsidRPr="00107978">
        <w:t xml:space="preserve"> </w:t>
      </w:r>
      <w:r w:rsidRPr="00107978">
        <w:t xml:space="preserve">is a modified extension of the Warrego-Darling LTIM </w:t>
      </w:r>
      <w:r w:rsidR="00A10C59" w:rsidRPr="00107978">
        <w:t>Pro</w:t>
      </w:r>
      <w:r w:rsidR="00734E8C">
        <w:t>ject</w:t>
      </w:r>
      <w:r w:rsidR="00A10C59" w:rsidRPr="00107978">
        <w:t xml:space="preserve"> </w:t>
      </w:r>
      <w:r w:rsidRPr="00107978">
        <w:t xml:space="preserve">and will draw on the experience and reflections of the 5-year communication </w:t>
      </w:r>
      <w:r w:rsidR="00734E8C">
        <w:t xml:space="preserve">and engagement </w:t>
      </w:r>
      <w:r w:rsidRPr="00107978">
        <w:t xml:space="preserve">program that has been undertaken. This communication </w:t>
      </w:r>
      <w:r w:rsidR="00734E8C">
        <w:t xml:space="preserve">and engagement </w:t>
      </w:r>
      <w:r w:rsidRPr="00107978">
        <w:t xml:space="preserve">plan draws on the relevant experience from the communication </w:t>
      </w:r>
      <w:r w:rsidR="00734E8C">
        <w:t xml:space="preserve">and engagement </w:t>
      </w:r>
      <w:r w:rsidRPr="00107978">
        <w:t xml:space="preserve">activities already </w:t>
      </w:r>
      <w:r w:rsidR="00625DAE" w:rsidRPr="00107978">
        <w:t>undertaken</w:t>
      </w:r>
      <w:r w:rsidRPr="00107978">
        <w:t>. Specifically, the plan:</w:t>
      </w:r>
    </w:p>
    <w:p w14:paraId="0A1BEB0B" w14:textId="347CDEAE" w:rsidR="00973977" w:rsidRPr="00107978" w:rsidRDefault="00973977" w:rsidP="00DF2F68">
      <w:pPr>
        <w:pStyle w:val="UNENormal"/>
        <w:numPr>
          <w:ilvl w:val="0"/>
          <w:numId w:val="71"/>
        </w:numPr>
      </w:pPr>
      <w:r w:rsidRPr="00107978">
        <w:t>Reviews the communication</w:t>
      </w:r>
      <w:r w:rsidR="00734E8C">
        <w:t xml:space="preserve"> and engagement</w:t>
      </w:r>
      <w:r w:rsidRPr="00107978">
        <w:t xml:space="preserve"> activities undertaken to date, ranks activity effectiveness, and seeks to understand reasons for success or areas for improvement</w:t>
      </w:r>
    </w:p>
    <w:p w14:paraId="6C14A955" w14:textId="77777777" w:rsidR="00973977" w:rsidRPr="00107978" w:rsidRDefault="00973977" w:rsidP="00DF2F68">
      <w:pPr>
        <w:pStyle w:val="UNENormal"/>
        <w:numPr>
          <w:ilvl w:val="0"/>
          <w:numId w:val="71"/>
        </w:numPr>
      </w:pPr>
      <w:r w:rsidRPr="00107978">
        <w:t>Assesses the target audience groups and develops activities specifically to engage with these groups</w:t>
      </w:r>
    </w:p>
    <w:p w14:paraId="6FB125C0" w14:textId="77777777" w:rsidR="00973977" w:rsidRPr="00107978" w:rsidRDefault="00973977" w:rsidP="00DF2F68">
      <w:pPr>
        <w:pStyle w:val="UNENormal"/>
        <w:numPr>
          <w:ilvl w:val="0"/>
          <w:numId w:val="71"/>
        </w:numPr>
      </w:pPr>
      <w:r w:rsidRPr="00107978">
        <w:t>Works with the Flow-MER Basin scale communication and engagement team to provide seamless ‘whole of team’ products and approaches</w:t>
      </w:r>
    </w:p>
    <w:p w14:paraId="7A022AF6" w14:textId="09DEF228" w:rsidR="00973977" w:rsidRPr="00107978" w:rsidRDefault="00973977" w:rsidP="00DF2F68">
      <w:pPr>
        <w:pStyle w:val="UNENormal"/>
        <w:numPr>
          <w:ilvl w:val="0"/>
          <w:numId w:val="71"/>
        </w:numPr>
      </w:pPr>
      <w:r w:rsidRPr="00107978">
        <w:t xml:space="preserve">Sets out steps to develop an </w:t>
      </w:r>
      <w:r w:rsidR="00625DAE" w:rsidRPr="00107978">
        <w:t>Aboriginal</w:t>
      </w:r>
      <w:r w:rsidR="00734E8C">
        <w:t xml:space="preserve"> communication and</w:t>
      </w:r>
      <w:r w:rsidR="00625DAE" w:rsidRPr="00107978">
        <w:t xml:space="preserve"> </w:t>
      </w:r>
      <w:r w:rsidRPr="00107978">
        <w:t>engagement program that moves from engagement to commitment.</w:t>
      </w:r>
    </w:p>
    <w:p w14:paraId="5ABD6348" w14:textId="2EF45FA7" w:rsidR="007D24D9" w:rsidRPr="004E06D6" w:rsidRDefault="00973977" w:rsidP="00107978">
      <w:pPr>
        <w:pStyle w:val="UNENormal"/>
        <w:rPr>
          <w:rFonts w:cstheme="minorHAnsi"/>
          <w:lang w:val="en-US"/>
        </w:rPr>
      </w:pPr>
      <w:r>
        <w:t xml:space="preserve">This communication and engagement strategy will help the Warrego-Darling MER team to continue to develop and deliver inspiring and enabling communication and engagement activities to better communicate the purpose and outcomes of CEWO </w:t>
      </w:r>
      <w:r w:rsidR="00925EC6">
        <w:t>water for the environment</w:t>
      </w:r>
      <w:r w:rsidR="00625DAE">
        <w:t xml:space="preserve"> </w:t>
      </w:r>
      <w:r>
        <w:t>and flows in the selected area.</w:t>
      </w:r>
    </w:p>
    <w:p w14:paraId="2E96A496" w14:textId="77777777" w:rsidR="007D24D9" w:rsidRPr="004E06D6" w:rsidRDefault="007D24D9" w:rsidP="00331289">
      <w:pPr>
        <w:adjustRightInd w:val="0"/>
        <w:snapToGrid w:val="0"/>
        <w:spacing w:before="120" w:line="276" w:lineRule="auto"/>
        <w:jc w:val="both"/>
        <w:rPr>
          <w:rFonts w:cstheme="minorHAnsi"/>
          <w:b/>
        </w:rPr>
      </w:pPr>
      <w:r>
        <w:rPr>
          <w:rFonts w:cstheme="minorHAnsi"/>
          <w:b/>
        </w:rPr>
        <w:t>Our objectives are to:</w:t>
      </w:r>
    </w:p>
    <w:p w14:paraId="3B794B4D" w14:textId="6D1908BF" w:rsidR="00973977" w:rsidRDefault="00973977" w:rsidP="00DF2F68">
      <w:pPr>
        <w:pStyle w:val="UNENormal"/>
        <w:numPr>
          <w:ilvl w:val="0"/>
          <w:numId w:val="72"/>
        </w:numPr>
      </w:pPr>
      <w:r>
        <w:t>Work effectively with the Flow-MER team (Basin-scale, Selected Area and CEWO</w:t>
      </w:r>
      <w:r w:rsidR="00734E8C">
        <w:t xml:space="preserve"> and partner agencies including NSW OEH and NPWS</w:t>
      </w:r>
      <w:r>
        <w:t>) to integrate communication outputs and outcomes of specific environmental flow outcomes in the Warrego-Darling.</w:t>
      </w:r>
    </w:p>
    <w:p w14:paraId="374AA56F" w14:textId="561A3151" w:rsidR="00973977" w:rsidRDefault="00734E8C" w:rsidP="00DF2F68">
      <w:pPr>
        <w:pStyle w:val="UNENormal"/>
        <w:numPr>
          <w:ilvl w:val="0"/>
          <w:numId w:val="72"/>
        </w:numPr>
      </w:pPr>
      <w:r>
        <w:t>In conjunction with CEWO, OEH, NPWS and others involved, d</w:t>
      </w:r>
      <w:r w:rsidR="00973977">
        <w:t xml:space="preserve">evelop and deliver an </w:t>
      </w:r>
      <w:r w:rsidR="008510EE">
        <w:t>A</w:t>
      </w:r>
      <w:r w:rsidR="00973977">
        <w:t xml:space="preserve">boriginal </w:t>
      </w:r>
      <w:r>
        <w:t xml:space="preserve">communication and </w:t>
      </w:r>
      <w:r w:rsidR="00973977">
        <w:t>engagement strategy that moves from engagement to commitment.</w:t>
      </w:r>
    </w:p>
    <w:p w14:paraId="45B972B5" w14:textId="77777777" w:rsidR="00973977" w:rsidRDefault="00973977" w:rsidP="00DF2F68">
      <w:pPr>
        <w:pStyle w:val="UNENormal"/>
        <w:numPr>
          <w:ilvl w:val="0"/>
          <w:numId w:val="72"/>
        </w:numPr>
      </w:pPr>
      <w:r>
        <w:t>Help to explain the role of water for the environment for key stakeholders, including:</w:t>
      </w:r>
    </w:p>
    <w:p w14:paraId="76726C5B" w14:textId="5BE6298D" w:rsidR="00973977" w:rsidRDefault="00734E8C" w:rsidP="00DF2F68">
      <w:pPr>
        <w:pStyle w:val="UNENormal"/>
        <w:numPr>
          <w:ilvl w:val="2"/>
          <w:numId w:val="74"/>
        </w:numPr>
      </w:pPr>
      <w:r>
        <w:t xml:space="preserve">The </w:t>
      </w:r>
      <w:r w:rsidR="00973977">
        <w:t>Flow-MER team</w:t>
      </w:r>
    </w:p>
    <w:p w14:paraId="1EB3E0C3" w14:textId="77777777" w:rsidR="00973977" w:rsidRDefault="00973977" w:rsidP="00DF2F68">
      <w:pPr>
        <w:pStyle w:val="UNENormal"/>
        <w:numPr>
          <w:ilvl w:val="2"/>
          <w:numId w:val="74"/>
        </w:numPr>
      </w:pPr>
      <w:r>
        <w:t>Local Warrego-Darling community</w:t>
      </w:r>
    </w:p>
    <w:p w14:paraId="75C25C7F" w14:textId="77777777" w:rsidR="00973977" w:rsidRDefault="00973977" w:rsidP="00DF2F68">
      <w:pPr>
        <w:pStyle w:val="UNENormal"/>
        <w:numPr>
          <w:ilvl w:val="2"/>
          <w:numId w:val="74"/>
        </w:numPr>
      </w:pPr>
      <w:r>
        <w:t>The broader Australian and international community</w:t>
      </w:r>
    </w:p>
    <w:p w14:paraId="3C63752A" w14:textId="77777777" w:rsidR="00973977" w:rsidRDefault="00973977" w:rsidP="00DF2F68">
      <w:pPr>
        <w:pStyle w:val="UNENormal"/>
        <w:numPr>
          <w:ilvl w:val="2"/>
          <w:numId w:val="74"/>
        </w:numPr>
      </w:pPr>
      <w:r>
        <w:t>Government agencies and policy makers</w:t>
      </w:r>
    </w:p>
    <w:p w14:paraId="4E929E01" w14:textId="77777777" w:rsidR="00973977" w:rsidRPr="004E06D6" w:rsidRDefault="00973977" w:rsidP="00DF2F68">
      <w:pPr>
        <w:pStyle w:val="UNENormal"/>
        <w:numPr>
          <w:ilvl w:val="2"/>
          <w:numId w:val="74"/>
        </w:numPr>
      </w:pPr>
      <w:r>
        <w:t>The science community</w:t>
      </w:r>
    </w:p>
    <w:p w14:paraId="579D6B36" w14:textId="0650484C" w:rsidR="007D24D9" w:rsidRPr="00C35751" w:rsidRDefault="00973977" w:rsidP="00DF2F68">
      <w:pPr>
        <w:pStyle w:val="UNENormal"/>
        <w:numPr>
          <w:ilvl w:val="0"/>
          <w:numId w:val="73"/>
        </w:numPr>
      </w:pPr>
      <w:r w:rsidRPr="004C57FC">
        <w:t xml:space="preserve">Have fun, engage thoughtfully, engage early, value knowledge, develop trusting relationships through time, celebrate and promote the wins, </w:t>
      </w:r>
      <w:r w:rsidR="00734E8C">
        <w:t xml:space="preserve">acknowledge difficulties and issues, </w:t>
      </w:r>
      <w:r w:rsidRPr="004C57FC">
        <w:t>and respect cultural and local contexts.</w:t>
      </w:r>
    </w:p>
    <w:p w14:paraId="4FB5B6EE" w14:textId="134F2E36" w:rsidR="00973977" w:rsidRDefault="00973977" w:rsidP="007274CB">
      <w:pPr>
        <w:pStyle w:val="UNENormal"/>
      </w:pPr>
      <w:r>
        <w:t xml:space="preserve">In the Warrego-Darling LTIM </w:t>
      </w:r>
      <w:r w:rsidR="00734E8C">
        <w:t>P</w:t>
      </w:r>
      <w:r>
        <w:t>roject we achieved a considerable amount in communicating our project without a dedicated budget. We are excited that for the next phase of our work in Warrego-Darling MER</w:t>
      </w:r>
      <w:r w:rsidR="00734E8C">
        <w:t xml:space="preserve"> Project</w:t>
      </w:r>
      <w:r>
        <w:t>, we have a specific communication</w:t>
      </w:r>
      <w:r w:rsidR="00734E8C">
        <w:t xml:space="preserve"> and engagement</w:t>
      </w:r>
      <w:r>
        <w:t xml:space="preserve"> budget, and support from a dedicated Stakeholder Engagement and Communications Team (Flow-MER team) which will enable us t</w:t>
      </w:r>
      <w:r w:rsidR="00443100">
        <w:t xml:space="preserve">o achieve even more. </w:t>
      </w:r>
    </w:p>
    <w:p w14:paraId="0660387A" w14:textId="4A0AFD99" w:rsidR="00B17976" w:rsidRDefault="00973977" w:rsidP="007274CB">
      <w:pPr>
        <w:pStyle w:val="UNENormal"/>
      </w:pPr>
      <w:r>
        <w:t xml:space="preserve">We </w:t>
      </w:r>
      <w:r w:rsidR="00235BCF">
        <w:t>will</w:t>
      </w:r>
      <w:r>
        <w:t xml:space="preserve"> take our communication </w:t>
      </w:r>
      <w:r w:rsidR="00734E8C">
        <w:t xml:space="preserve">and engagement </w:t>
      </w:r>
      <w:r>
        <w:t>to the next level this time!</w:t>
      </w:r>
    </w:p>
    <w:p w14:paraId="22AFC601" w14:textId="2A837015" w:rsidR="00734E8C" w:rsidRDefault="00734E8C" w:rsidP="007274CB">
      <w:pPr>
        <w:pStyle w:val="UNENormal"/>
      </w:pPr>
    </w:p>
    <w:p w14:paraId="1EA23FA8" w14:textId="10F3A977" w:rsidR="007D24D9" w:rsidRPr="004E3FE7" w:rsidRDefault="009C1D37" w:rsidP="007274CB">
      <w:pPr>
        <w:pStyle w:val="UNEHead2"/>
      </w:pPr>
      <w:bookmarkStart w:id="215" w:name="_Toc12793038"/>
      <w:bookmarkStart w:id="216" w:name="_Toc13650685"/>
      <w:r>
        <w:t>P</w:t>
      </w:r>
      <w:r w:rsidR="007D24D9" w:rsidRPr="004E3FE7">
        <w:t>revious communication</w:t>
      </w:r>
      <w:r w:rsidR="007274CB">
        <w:t xml:space="preserve"> and engagement</w:t>
      </w:r>
      <w:r w:rsidR="007D24D9" w:rsidRPr="004E3FE7">
        <w:t xml:space="preserve"> activities</w:t>
      </w:r>
      <w:bookmarkEnd w:id="215"/>
      <w:bookmarkEnd w:id="216"/>
    </w:p>
    <w:p w14:paraId="72B4ADB7" w14:textId="5F75CFD3" w:rsidR="00973977" w:rsidRDefault="00973977" w:rsidP="007274CB">
      <w:pPr>
        <w:pStyle w:val="UNENormal"/>
      </w:pPr>
      <w:r>
        <w:t xml:space="preserve">In the Warrego-Darling LTIM </w:t>
      </w:r>
      <w:r w:rsidR="00734E8C">
        <w:t>P</w:t>
      </w:r>
      <w:r>
        <w:t xml:space="preserve">roject a concerted effort was </w:t>
      </w:r>
      <w:r w:rsidR="00235BCF">
        <w:t>focused on</w:t>
      </w:r>
      <w:r>
        <w:t xml:space="preserve"> </w:t>
      </w:r>
      <w:r w:rsidR="00235BCF">
        <w:t>broad engagement</w:t>
      </w:r>
      <w:r>
        <w:t xml:space="preserve"> with key audience groups:</w:t>
      </w:r>
    </w:p>
    <w:p w14:paraId="18794A68" w14:textId="178F1E11" w:rsidR="00973977" w:rsidRPr="007274CB" w:rsidRDefault="00973977" w:rsidP="00DF2F68">
      <w:pPr>
        <w:pStyle w:val="UNENormal"/>
        <w:numPr>
          <w:ilvl w:val="0"/>
          <w:numId w:val="75"/>
        </w:numPr>
      </w:pPr>
      <w:r w:rsidRPr="007274CB">
        <w:t xml:space="preserve">Warrego-Darling LTIM </w:t>
      </w:r>
      <w:r w:rsidR="00734E8C">
        <w:t>P</w:t>
      </w:r>
      <w:r w:rsidRPr="007274CB">
        <w:t>roject delivery team.</w:t>
      </w:r>
    </w:p>
    <w:p w14:paraId="00283441" w14:textId="73C3438D" w:rsidR="00973977" w:rsidRPr="007274CB" w:rsidRDefault="00973977" w:rsidP="00DF2F68">
      <w:pPr>
        <w:pStyle w:val="UNENormal"/>
        <w:numPr>
          <w:ilvl w:val="0"/>
          <w:numId w:val="75"/>
        </w:numPr>
      </w:pPr>
      <w:r w:rsidRPr="007274CB">
        <w:t xml:space="preserve">CEWO plus relevant </w:t>
      </w:r>
      <w:r w:rsidR="00734E8C">
        <w:t>water for the environment</w:t>
      </w:r>
      <w:r w:rsidRPr="007274CB">
        <w:t xml:space="preserve"> and NRM agencies.</w:t>
      </w:r>
    </w:p>
    <w:p w14:paraId="21694522" w14:textId="77777777" w:rsidR="00973977" w:rsidRPr="007274CB" w:rsidRDefault="00973977" w:rsidP="00DF2F68">
      <w:pPr>
        <w:pStyle w:val="UNENormal"/>
        <w:numPr>
          <w:ilvl w:val="0"/>
          <w:numId w:val="75"/>
        </w:numPr>
      </w:pPr>
      <w:r w:rsidRPr="007274CB">
        <w:t>Local community groups and organisations.</w:t>
      </w:r>
    </w:p>
    <w:p w14:paraId="5E8DE093" w14:textId="43DFE88E" w:rsidR="00973977" w:rsidRDefault="00973977" w:rsidP="00DF2F68">
      <w:pPr>
        <w:pStyle w:val="UNENormal"/>
        <w:numPr>
          <w:ilvl w:val="0"/>
          <w:numId w:val="75"/>
        </w:numPr>
      </w:pPr>
      <w:r w:rsidRPr="007274CB">
        <w:t>Other LTIM providers and the broader science community (academia).</w:t>
      </w:r>
    </w:p>
    <w:p w14:paraId="7FE960CE" w14:textId="7149F864" w:rsidR="00A41CAD" w:rsidRPr="007274CB" w:rsidRDefault="00A41CAD" w:rsidP="00A41CAD">
      <w:pPr>
        <w:pStyle w:val="UNENormal"/>
      </w:pPr>
      <w:r>
        <w:t>Aboriginal engagement was primarily via regular participation with the Kurnu-Baakandji Joint Management Committee (JMAC). Feedback from the committee and NPWS is that this participation was appreciated and is encouraged to continue.</w:t>
      </w:r>
    </w:p>
    <w:p w14:paraId="41540908" w14:textId="540DF701" w:rsidR="00973977" w:rsidRPr="007274CB" w:rsidRDefault="00973977" w:rsidP="007274CB">
      <w:pPr>
        <w:pStyle w:val="UNENormal"/>
      </w:pPr>
      <w:r w:rsidRPr="007274CB">
        <w:t>It should be noted that these groups can, and do, fit in multiple categories. However, for assessment simplicity they have been categorised into a single audience group (</w:t>
      </w:r>
      <w:r w:rsidR="000760A9">
        <w:t>Table 8-1</w:t>
      </w:r>
      <w:r w:rsidRPr="007274CB">
        <w:t xml:space="preserve">). Activities and communication products were considered by the Warrego-Darling LTIM </w:t>
      </w:r>
      <w:r w:rsidR="00A41CAD">
        <w:t>P</w:t>
      </w:r>
      <w:r w:rsidRPr="007274CB">
        <w:t>roject lead team and assessed based on considered effectiveness and return for effort/investment (</w:t>
      </w:r>
      <w:r w:rsidR="000760A9">
        <w:t>Table 8-1</w:t>
      </w:r>
      <w:r w:rsidRPr="007274CB">
        <w:t xml:space="preserve">, </w:t>
      </w:r>
      <w:r w:rsidR="000760A9">
        <w:t>Table 8-2</w:t>
      </w:r>
      <w:r w:rsidRPr="007274CB">
        <w:t>).</w:t>
      </w:r>
    </w:p>
    <w:p w14:paraId="0F251B29" w14:textId="67E972D8" w:rsidR="00973977" w:rsidRPr="007274CB" w:rsidRDefault="00973977" w:rsidP="007274CB">
      <w:pPr>
        <w:pStyle w:val="UNENormal"/>
      </w:pPr>
      <w:r w:rsidRPr="007274CB">
        <w:t xml:space="preserve">Each activity and product met with a degree of success. The early identification of the importance of communication and engagement and follow on commitment to develop a team approach from the scientist through to end-user, was critical for ongoing communication </w:t>
      </w:r>
      <w:r w:rsidR="00A41CAD">
        <w:t xml:space="preserve">and engagement </w:t>
      </w:r>
      <w:r w:rsidRPr="007274CB">
        <w:t xml:space="preserve">activities and successes. Specific presentations and ongoing engagement with the CEWO and MDBA at several levels proved a useful approach to heighten team collaboration and increase team knowledge (both ways). Even activities that met with moderate success are worth further consideration into the </w:t>
      </w:r>
      <w:r w:rsidR="00A41CAD">
        <w:t xml:space="preserve">Warrego-Darling </w:t>
      </w:r>
      <w:r w:rsidRPr="007274CB">
        <w:t xml:space="preserve">MER </w:t>
      </w:r>
      <w:r w:rsidR="00A41CAD">
        <w:t>P</w:t>
      </w:r>
      <w:r w:rsidRPr="007274CB">
        <w:t>roject as the dedicated budget and focus may allow these activities to achieve success.</w:t>
      </w:r>
    </w:p>
    <w:p w14:paraId="0EEB7691" w14:textId="1175E3E6" w:rsidR="007D24D9" w:rsidRPr="007274CB" w:rsidRDefault="007D24D9" w:rsidP="007274CB">
      <w:pPr>
        <w:pStyle w:val="UNENormal"/>
      </w:pPr>
    </w:p>
    <w:p w14:paraId="7A305B6F" w14:textId="77777777" w:rsidR="007D24D9" w:rsidRPr="007274CB" w:rsidRDefault="007D24D9" w:rsidP="007274CB">
      <w:pPr>
        <w:pStyle w:val="UNENormal"/>
        <w:sectPr w:rsidR="007D24D9" w:rsidRPr="007274CB" w:rsidSect="00A274ED">
          <w:footerReference w:type="default" r:id="rId47"/>
          <w:pgSz w:w="11900" w:h="16840"/>
          <w:pgMar w:top="1440" w:right="1440" w:bottom="1440" w:left="1440" w:header="708" w:footer="708" w:gutter="0"/>
          <w:cols w:space="708"/>
          <w:docGrid w:linePitch="360"/>
        </w:sectPr>
      </w:pPr>
    </w:p>
    <w:p w14:paraId="2C30AB75" w14:textId="0380A56D" w:rsidR="007D24D9" w:rsidRPr="005650FB" w:rsidRDefault="002C08B9" w:rsidP="002C08B9">
      <w:pPr>
        <w:pStyle w:val="Caption"/>
        <w:rPr>
          <w:b/>
        </w:rPr>
      </w:pPr>
      <w:bookmarkStart w:id="217" w:name="_Ref8062853"/>
      <w:bookmarkStart w:id="218" w:name="_Ref9362042"/>
      <w:bookmarkStart w:id="219" w:name="_Ref9910167"/>
      <w:bookmarkStart w:id="220" w:name="_Toc10193536"/>
      <w:bookmarkEnd w:id="217"/>
      <w:r>
        <w:t xml:space="preserve">Table </w:t>
      </w:r>
      <w:bookmarkEnd w:id="218"/>
      <w:bookmarkEnd w:id="219"/>
      <w:r w:rsidR="000760A9">
        <w:t>8-1</w:t>
      </w:r>
      <w:r>
        <w:t xml:space="preserve"> </w:t>
      </w:r>
      <w:r w:rsidRPr="00352FCD">
        <w:t xml:space="preserve">Review of </w:t>
      </w:r>
      <w:r w:rsidR="00C15DC1">
        <w:t>Warrego-Darling</w:t>
      </w:r>
      <w:r w:rsidRPr="00352FCD">
        <w:t xml:space="preserve"> LTIM communication and engagement activities and approaches.</w:t>
      </w:r>
      <w:bookmarkEnd w:id="220"/>
    </w:p>
    <w:tbl>
      <w:tblPr>
        <w:tblStyle w:val="TableGrid"/>
        <w:tblW w:w="13786" w:type="dxa"/>
        <w:tblLook w:val="04A0" w:firstRow="1" w:lastRow="0" w:firstColumn="1" w:lastColumn="0" w:noHBand="0" w:noVBand="1"/>
      </w:tblPr>
      <w:tblGrid>
        <w:gridCol w:w="1458"/>
        <w:gridCol w:w="1458"/>
        <w:gridCol w:w="2615"/>
        <w:gridCol w:w="6949"/>
        <w:gridCol w:w="1306"/>
      </w:tblGrid>
      <w:tr w:rsidR="007D24D9" w:rsidRPr="007D24D9" w14:paraId="7B30C7BA" w14:textId="77777777" w:rsidTr="007274CB">
        <w:trPr>
          <w:trHeight w:val="244"/>
          <w:tblHeader/>
        </w:trPr>
        <w:tc>
          <w:tcPr>
            <w:tcW w:w="1458" w:type="dxa"/>
            <w:shd w:val="clear" w:color="auto" w:fill="F2F2F2" w:themeFill="background1" w:themeFillShade="F2"/>
          </w:tcPr>
          <w:p w14:paraId="622E8457" w14:textId="77777777" w:rsidR="007D24D9" w:rsidRPr="007D24D9" w:rsidRDefault="007D24D9" w:rsidP="00A274ED">
            <w:pPr>
              <w:rPr>
                <w:rFonts w:asciiTheme="minorHAnsi" w:hAnsiTheme="minorHAnsi" w:cstheme="minorHAnsi"/>
                <w:b/>
              </w:rPr>
            </w:pPr>
            <w:r w:rsidRPr="007D24D9">
              <w:rPr>
                <w:rFonts w:asciiTheme="minorHAnsi" w:hAnsiTheme="minorHAnsi" w:cstheme="minorHAnsi"/>
                <w:b/>
              </w:rPr>
              <w:t>Audience group</w:t>
            </w:r>
          </w:p>
        </w:tc>
        <w:tc>
          <w:tcPr>
            <w:tcW w:w="1458" w:type="dxa"/>
            <w:shd w:val="clear" w:color="auto" w:fill="F2F2F2" w:themeFill="background1" w:themeFillShade="F2"/>
          </w:tcPr>
          <w:p w14:paraId="2D97D978" w14:textId="77777777" w:rsidR="007D24D9" w:rsidRPr="007D24D9" w:rsidRDefault="007D24D9" w:rsidP="00A274ED">
            <w:pPr>
              <w:rPr>
                <w:rFonts w:asciiTheme="minorHAnsi" w:hAnsiTheme="minorHAnsi" w:cstheme="minorHAnsi"/>
                <w:b/>
              </w:rPr>
            </w:pPr>
            <w:r w:rsidRPr="007D24D9">
              <w:rPr>
                <w:rFonts w:asciiTheme="minorHAnsi" w:hAnsiTheme="minorHAnsi" w:cstheme="minorHAnsi"/>
                <w:b/>
              </w:rPr>
              <w:t>Audience</w:t>
            </w:r>
          </w:p>
        </w:tc>
        <w:tc>
          <w:tcPr>
            <w:tcW w:w="2615" w:type="dxa"/>
            <w:shd w:val="clear" w:color="auto" w:fill="F2F2F2" w:themeFill="background1" w:themeFillShade="F2"/>
          </w:tcPr>
          <w:p w14:paraId="357E9E98" w14:textId="77777777" w:rsidR="007D24D9" w:rsidRPr="007D24D9" w:rsidRDefault="007D24D9" w:rsidP="00A274ED">
            <w:pPr>
              <w:rPr>
                <w:rFonts w:asciiTheme="minorHAnsi" w:hAnsiTheme="minorHAnsi" w:cstheme="minorHAnsi"/>
                <w:b/>
              </w:rPr>
            </w:pPr>
            <w:r w:rsidRPr="007D24D9">
              <w:rPr>
                <w:rFonts w:asciiTheme="minorHAnsi" w:hAnsiTheme="minorHAnsi" w:cstheme="minorHAnsi"/>
                <w:b/>
              </w:rPr>
              <w:t>Activities</w:t>
            </w:r>
          </w:p>
        </w:tc>
        <w:tc>
          <w:tcPr>
            <w:tcW w:w="6949" w:type="dxa"/>
            <w:shd w:val="clear" w:color="auto" w:fill="F2F2F2" w:themeFill="background1" w:themeFillShade="F2"/>
          </w:tcPr>
          <w:p w14:paraId="55970A6E" w14:textId="77777777" w:rsidR="007D24D9" w:rsidRPr="007D24D9" w:rsidRDefault="007D24D9" w:rsidP="00A274ED">
            <w:pPr>
              <w:rPr>
                <w:rFonts w:asciiTheme="minorHAnsi" w:hAnsiTheme="minorHAnsi" w:cstheme="minorHAnsi"/>
                <w:b/>
              </w:rPr>
            </w:pPr>
            <w:r w:rsidRPr="007D24D9">
              <w:rPr>
                <w:rFonts w:asciiTheme="minorHAnsi" w:hAnsiTheme="minorHAnsi" w:cstheme="minorHAnsi"/>
                <w:b/>
              </w:rPr>
              <w:t>Purpose/Comment</w:t>
            </w:r>
          </w:p>
        </w:tc>
        <w:tc>
          <w:tcPr>
            <w:tcW w:w="1306" w:type="dxa"/>
            <w:shd w:val="clear" w:color="auto" w:fill="F2F2F2" w:themeFill="background1" w:themeFillShade="F2"/>
          </w:tcPr>
          <w:p w14:paraId="1E77F64E" w14:textId="77777777" w:rsidR="007D24D9" w:rsidRPr="007D24D9" w:rsidRDefault="007D24D9" w:rsidP="00A274ED">
            <w:pPr>
              <w:rPr>
                <w:rFonts w:asciiTheme="minorHAnsi" w:hAnsiTheme="minorHAnsi" w:cstheme="minorHAnsi"/>
                <w:b/>
              </w:rPr>
            </w:pPr>
            <w:r w:rsidRPr="007D24D9">
              <w:rPr>
                <w:rFonts w:asciiTheme="minorHAnsi" w:hAnsiTheme="minorHAnsi" w:cstheme="minorHAnsi"/>
                <w:b/>
              </w:rPr>
              <w:t>Effectiveness</w:t>
            </w:r>
          </w:p>
        </w:tc>
      </w:tr>
      <w:tr w:rsidR="007D24D9" w:rsidRPr="007D24D9" w14:paraId="78D8A633" w14:textId="77777777" w:rsidTr="00A274ED">
        <w:trPr>
          <w:trHeight w:val="244"/>
        </w:trPr>
        <w:tc>
          <w:tcPr>
            <w:tcW w:w="1458" w:type="dxa"/>
            <w:shd w:val="clear" w:color="auto" w:fill="auto"/>
          </w:tcPr>
          <w:p w14:paraId="196B3005"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Monitoring team members</w:t>
            </w:r>
          </w:p>
        </w:tc>
        <w:tc>
          <w:tcPr>
            <w:tcW w:w="1458" w:type="dxa"/>
            <w:shd w:val="clear" w:color="auto" w:fill="auto"/>
          </w:tcPr>
          <w:p w14:paraId="401DF6A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Provider team</w:t>
            </w:r>
          </w:p>
        </w:tc>
        <w:tc>
          <w:tcPr>
            <w:tcW w:w="2615" w:type="dxa"/>
            <w:shd w:val="clear" w:color="auto" w:fill="auto"/>
          </w:tcPr>
          <w:p w14:paraId="588B248D"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Training and review</w:t>
            </w:r>
          </w:p>
        </w:tc>
        <w:tc>
          <w:tcPr>
            <w:tcW w:w="6949" w:type="dxa"/>
            <w:shd w:val="clear" w:color="auto" w:fill="auto"/>
          </w:tcPr>
          <w:p w14:paraId="6D06198D"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Guide team on importance of communication and their role at all levels</w:t>
            </w:r>
          </w:p>
          <w:p w14:paraId="1E0F1862"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Regular discussion and review of communication outcomes and effectiveness</w:t>
            </w:r>
          </w:p>
          <w:p w14:paraId="44271947"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Restate importance of engaging with landholders and protocols for engagement</w:t>
            </w:r>
          </w:p>
        </w:tc>
        <w:tc>
          <w:tcPr>
            <w:tcW w:w="1306" w:type="dxa"/>
          </w:tcPr>
          <w:p w14:paraId="2B01A30B"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06F3645A" wp14:editId="425D93B8">
                  <wp:extent cx="380245" cy="380245"/>
                  <wp:effectExtent l="0" t="0" r="1270" b="0"/>
                  <wp:docPr id="20" name="Graphic 4"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56BA20DA" w14:textId="77777777" w:rsidTr="00A274ED">
        <w:trPr>
          <w:trHeight w:val="244"/>
        </w:trPr>
        <w:tc>
          <w:tcPr>
            <w:tcW w:w="1458" w:type="dxa"/>
            <w:vMerge w:val="restart"/>
            <w:shd w:val="clear" w:color="auto" w:fill="auto"/>
          </w:tcPr>
          <w:p w14:paraId="2A6CDE2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Agencies and departments</w:t>
            </w:r>
          </w:p>
        </w:tc>
        <w:tc>
          <w:tcPr>
            <w:tcW w:w="1458" w:type="dxa"/>
            <w:shd w:val="clear" w:color="auto" w:fill="auto"/>
          </w:tcPr>
          <w:p w14:paraId="2D92452C"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LLS</w:t>
            </w:r>
          </w:p>
        </w:tc>
        <w:tc>
          <w:tcPr>
            <w:tcW w:w="2615" w:type="dxa"/>
            <w:shd w:val="clear" w:color="auto" w:fill="auto"/>
          </w:tcPr>
          <w:p w14:paraId="5F7470C4" w14:textId="445D8CA5" w:rsidR="007D24D9" w:rsidRPr="00973977" w:rsidRDefault="00973977" w:rsidP="00A274ED">
            <w:pPr>
              <w:rPr>
                <w:rFonts w:asciiTheme="minorHAnsi" w:hAnsiTheme="minorHAnsi" w:cstheme="minorHAnsi"/>
              </w:rPr>
            </w:pPr>
            <w:r w:rsidRPr="00973977">
              <w:rPr>
                <w:rFonts w:asciiTheme="minorHAnsi" w:hAnsiTheme="minorHAnsi" w:cstheme="minorHAnsi"/>
              </w:rPr>
              <w:t>Bourke office presentations</w:t>
            </w:r>
          </w:p>
        </w:tc>
        <w:tc>
          <w:tcPr>
            <w:tcW w:w="6949" w:type="dxa"/>
            <w:shd w:val="clear" w:color="auto" w:fill="auto"/>
          </w:tcPr>
          <w:p w14:paraId="1116E97F" w14:textId="1A27AD85" w:rsidR="007D24D9" w:rsidRPr="007D24D9" w:rsidRDefault="007D24D9" w:rsidP="00A274ED">
            <w:pPr>
              <w:rPr>
                <w:rFonts w:asciiTheme="minorHAnsi" w:hAnsiTheme="minorHAnsi" w:cstheme="minorHAnsi"/>
              </w:rPr>
            </w:pPr>
            <w:r w:rsidRPr="007D24D9">
              <w:rPr>
                <w:rFonts w:asciiTheme="minorHAnsi" w:hAnsiTheme="minorHAnsi" w:cstheme="minorHAnsi"/>
              </w:rPr>
              <w:t>Annual (almost) pr</w:t>
            </w:r>
            <w:r w:rsidR="00973977">
              <w:rPr>
                <w:rFonts w:asciiTheme="minorHAnsi" w:hAnsiTheme="minorHAnsi" w:cstheme="minorHAnsi"/>
              </w:rPr>
              <w:t>esentation to the NW LLS board.</w:t>
            </w:r>
            <w:r w:rsidRPr="007D24D9">
              <w:rPr>
                <w:rFonts w:asciiTheme="minorHAnsi" w:hAnsiTheme="minorHAnsi" w:cstheme="minorHAnsi"/>
              </w:rPr>
              <w:t xml:space="preserve"> Invited and s</w:t>
            </w:r>
            <w:r>
              <w:rPr>
                <w:rFonts w:asciiTheme="minorHAnsi" w:hAnsiTheme="minorHAnsi" w:cstheme="minorHAnsi"/>
              </w:rPr>
              <w:t xml:space="preserve">upported by LLS CEO and Chair. </w:t>
            </w:r>
            <w:r w:rsidRPr="007D24D9">
              <w:rPr>
                <w:rFonts w:asciiTheme="minorHAnsi" w:hAnsiTheme="minorHAnsi" w:cstheme="minorHAnsi"/>
              </w:rPr>
              <w:t>Important high-level communication in the region.</w:t>
            </w:r>
          </w:p>
        </w:tc>
        <w:tc>
          <w:tcPr>
            <w:tcW w:w="1306" w:type="dxa"/>
          </w:tcPr>
          <w:p w14:paraId="37085BE5" w14:textId="77777777" w:rsidR="007D24D9" w:rsidRPr="007D24D9" w:rsidRDefault="007D24D9" w:rsidP="00A274ED">
            <w:pPr>
              <w:jc w:val="center"/>
              <w:rPr>
                <w:rFonts w:asciiTheme="minorHAnsi" w:hAnsiTheme="minorHAnsi" w:cstheme="minorHAnsi"/>
                <w:noProof/>
                <w:color w:val="00B050"/>
              </w:rPr>
            </w:pPr>
            <w:r w:rsidRPr="007D24D9">
              <w:rPr>
                <w:rFonts w:cstheme="minorHAnsi"/>
                <w:noProof/>
                <w:color w:val="00B050"/>
              </w:rPr>
              <w:drawing>
                <wp:inline distT="0" distB="0" distL="0" distR="0" wp14:anchorId="1AF8D2D3" wp14:editId="56BCA3B2">
                  <wp:extent cx="380245" cy="380245"/>
                  <wp:effectExtent l="0" t="0" r="1270" b="0"/>
                  <wp:docPr id="34" name="Graphic 34"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6E14FF20" w14:textId="77777777" w:rsidTr="00A274ED">
        <w:trPr>
          <w:trHeight w:val="620"/>
        </w:trPr>
        <w:tc>
          <w:tcPr>
            <w:tcW w:w="1458" w:type="dxa"/>
            <w:vMerge/>
            <w:shd w:val="clear" w:color="auto" w:fill="auto"/>
          </w:tcPr>
          <w:p w14:paraId="3D8B4208" w14:textId="77777777" w:rsidR="007D24D9" w:rsidRPr="007D24D9" w:rsidRDefault="007D24D9" w:rsidP="00A274ED">
            <w:pPr>
              <w:rPr>
                <w:rFonts w:asciiTheme="minorHAnsi" w:hAnsiTheme="minorHAnsi" w:cstheme="minorHAnsi"/>
              </w:rPr>
            </w:pPr>
          </w:p>
        </w:tc>
        <w:tc>
          <w:tcPr>
            <w:tcW w:w="1458" w:type="dxa"/>
            <w:vMerge w:val="restart"/>
            <w:shd w:val="clear" w:color="auto" w:fill="auto"/>
          </w:tcPr>
          <w:p w14:paraId="227109E5"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CEWO</w:t>
            </w:r>
          </w:p>
        </w:tc>
        <w:tc>
          <w:tcPr>
            <w:tcW w:w="2615" w:type="dxa"/>
            <w:shd w:val="clear" w:color="auto" w:fill="auto"/>
          </w:tcPr>
          <w:p w14:paraId="659559A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Annual report</w:t>
            </w:r>
          </w:p>
        </w:tc>
        <w:tc>
          <w:tcPr>
            <w:tcW w:w="6949" w:type="dxa"/>
            <w:shd w:val="clear" w:color="auto" w:fill="auto"/>
          </w:tcPr>
          <w:p w14:paraId="2D9C3B3F"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Contractual requirement, designed to have key points, exec summary and scientific appendices. Hosted on CEWO website.</w:t>
            </w:r>
          </w:p>
        </w:tc>
        <w:tc>
          <w:tcPr>
            <w:tcW w:w="1306" w:type="dxa"/>
          </w:tcPr>
          <w:p w14:paraId="5D99BDD8"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1DE0C29A" wp14:editId="529646BD">
                  <wp:extent cx="380245" cy="380245"/>
                  <wp:effectExtent l="0" t="0" r="1270" b="0"/>
                  <wp:docPr id="22" name="Graphic 1"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3F3AF66F" w14:textId="77777777" w:rsidTr="00A274ED">
        <w:trPr>
          <w:trHeight w:val="747"/>
        </w:trPr>
        <w:tc>
          <w:tcPr>
            <w:tcW w:w="1458" w:type="dxa"/>
            <w:vMerge/>
            <w:shd w:val="clear" w:color="auto" w:fill="auto"/>
          </w:tcPr>
          <w:p w14:paraId="368C71E6" w14:textId="77777777" w:rsidR="007D24D9" w:rsidRPr="007D24D9" w:rsidRDefault="007D24D9" w:rsidP="00A274ED">
            <w:pPr>
              <w:rPr>
                <w:rFonts w:asciiTheme="minorHAnsi" w:hAnsiTheme="minorHAnsi" w:cstheme="minorHAnsi"/>
              </w:rPr>
            </w:pPr>
          </w:p>
        </w:tc>
        <w:tc>
          <w:tcPr>
            <w:tcW w:w="1458" w:type="dxa"/>
            <w:vMerge/>
            <w:shd w:val="clear" w:color="auto" w:fill="auto"/>
          </w:tcPr>
          <w:p w14:paraId="44FA6763" w14:textId="77777777" w:rsidR="007D24D9" w:rsidRPr="007D24D9" w:rsidRDefault="007D24D9" w:rsidP="00A274ED">
            <w:pPr>
              <w:rPr>
                <w:rFonts w:asciiTheme="minorHAnsi" w:hAnsiTheme="minorHAnsi" w:cstheme="minorHAnsi"/>
              </w:rPr>
            </w:pPr>
          </w:p>
        </w:tc>
        <w:tc>
          <w:tcPr>
            <w:tcW w:w="2615" w:type="dxa"/>
            <w:shd w:val="clear" w:color="auto" w:fill="auto"/>
          </w:tcPr>
          <w:p w14:paraId="555D0AD8"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Regular phone connection</w:t>
            </w:r>
          </w:p>
        </w:tc>
        <w:tc>
          <w:tcPr>
            <w:tcW w:w="6949" w:type="dxa"/>
            <w:shd w:val="clear" w:color="auto" w:fill="auto"/>
          </w:tcPr>
          <w:p w14:paraId="6D75DE0D" w14:textId="312DF28A" w:rsidR="007D24D9" w:rsidRPr="007D24D9" w:rsidRDefault="007D24D9" w:rsidP="00A41CAD">
            <w:pPr>
              <w:rPr>
                <w:rFonts w:asciiTheme="minorHAnsi" w:hAnsiTheme="minorHAnsi" w:cstheme="minorHAnsi"/>
              </w:rPr>
            </w:pPr>
            <w:r w:rsidRPr="007D24D9">
              <w:rPr>
                <w:rFonts w:asciiTheme="minorHAnsi" w:hAnsiTheme="minorHAnsi" w:cstheme="minorHAnsi"/>
              </w:rPr>
              <w:t xml:space="preserve">Discuss watering actions and outcomes, </w:t>
            </w:r>
            <w:r w:rsidR="00A41CAD">
              <w:rPr>
                <w:rFonts w:asciiTheme="minorHAnsi" w:hAnsiTheme="minorHAnsi" w:cstheme="minorHAnsi"/>
              </w:rPr>
              <w:t>d</w:t>
            </w:r>
            <w:r w:rsidRPr="007D24D9">
              <w:rPr>
                <w:rFonts w:asciiTheme="minorHAnsi" w:hAnsiTheme="minorHAnsi" w:cstheme="minorHAnsi"/>
              </w:rPr>
              <w:t>iscuss project comms and any issues</w:t>
            </w:r>
          </w:p>
        </w:tc>
        <w:tc>
          <w:tcPr>
            <w:tcW w:w="1306" w:type="dxa"/>
          </w:tcPr>
          <w:p w14:paraId="5DD493E7"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6A24B4B9" wp14:editId="1D3604E9">
                  <wp:extent cx="380245" cy="380245"/>
                  <wp:effectExtent l="0" t="0" r="1270" b="0"/>
                  <wp:docPr id="15" name="Graphic 8"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6DF799FF" w14:textId="77777777" w:rsidTr="00A274ED">
        <w:trPr>
          <w:trHeight w:val="503"/>
        </w:trPr>
        <w:tc>
          <w:tcPr>
            <w:tcW w:w="1458" w:type="dxa"/>
            <w:vMerge/>
            <w:shd w:val="clear" w:color="auto" w:fill="auto"/>
          </w:tcPr>
          <w:p w14:paraId="540CE148" w14:textId="77777777" w:rsidR="007D24D9" w:rsidRPr="007D24D9" w:rsidRDefault="007D24D9" w:rsidP="00A274ED">
            <w:pPr>
              <w:rPr>
                <w:rFonts w:asciiTheme="minorHAnsi" w:hAnsiTheme="minorHAnsi" w:cstheme="minorHAnsi"/>
              </w:rPr>
            </w:pPr>
          </w:p>
        </w:tc>
        <w:tc>
          <w:tcPr>
            <w:tcW w:w="1458" w:type="dxa"/>
            <w:vMerge/>
            <w:shd w:val="clear" w:color="auto" w:fill="auto"/>
          </w:tcPr>
          <w:p w14:paraId="0D2B62A6" w14:textId="77777777" w:rsidR="007D24D9" w:rsidRPr="007D24D9" w:rsidRDefault="007D24D9" w:rsidP="00A274ED">
            <w:pPr>
              <w:rPr>
                <w:rFonts w:asciiTheme="minorHAnsi" w:hAnsiTheme="minorHAnsi" w:cstheme="minorHAnsi"/>
              </w:rPr>
            </w:pPr>
          </w:p>
        </w:tc>
        <w:tc>
          <w:tcPr>
            <w:tcW w:w="2615" w:type="dxa"/>
            <w:shd w:val="clear" w:color="auto" w:fill="auto"/>
          </w:tcPr>
          <w:p w14:paraId="54742576"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Annual presentation</w:t>
            </w:r>
          </w:p>
        </w:tc>
        <w:tc>
          <w:tcPr>
            <w:tcW w:w="6949" w:type="dxa"/>
            <w:shd w:val="clear" w:color="auto" w:fill="auto"/>
          </w:tcPr>
          <w:p w14:paraId="06CE11B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Targeted trip to present to CEWO, broader audience than usual project team, in conjunction with MDBA staff.</w:t>
            </w:r>
          </w:p>
        </w:tc>
        <w:tc>
          <w:tcPr>
            <w:tcW w:w="1306" w:type="dxa"/>
          </w:tcPr>
          <w:p w14:paraId="2A893D0B"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3C67211B" wp14:editId="5B6DE711">
                  <wp:extent cx="380245" cy="380245"/>
                  <wp:effectExtent l="0" t="0" r="1270" b="0"/>
                  <wp:docPr id="10" name="Graphic 10"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2F51C691" w14:textId="77777777" w:rsidTr="00A274ED">
        <w:trPr>
          <w:trHeight w:val="503"/>
        </w:trPr>
        <w:tc>
          <w:tcPr>
            <w:tcW w:w="1458" w:type="dxa"/>
            <w:vMerge/>
            <w:shd w:val="clear" w:color="auto" w:fill="auto"/>
          </w:tcPr>
          <w:p w14:paraId="4EDBC505" w14:textId="77777777" w:rsidR="007D24D9" w:rsidRPr="007D24D9" w:rsidRDefault="007D24D9" w:rsidP="00A274ED">
            <w:pPr>
              <w:rPr>
                <w:rFonts w:asciiTheme="minorHAnsi" w:hAnsiTheme="minorHAnsi" w:cstheme="minorHAnsi"/>
              </w:rPr>
            </w:pPr>
          </w:p>
        </w:tc>
        <w:tc>
          <w:tcPr>
            <w:tcW w:w="1458" w:type="dxa"/>
            <w:vMerge/>
            <w:shd w:val="clear" w:color="auto" w:fill="auto"/>
          </w:tcPr>
          <w:p w14:paraId="6022348B" w14:textId="77777777" w:rsidR="007D24D9" w:rsidRPr="007D24D9" w:rsidRDefault="007D24D9" w:rsidP="00A274ED">
            <w:pPr>
              <w:rPr>
                <w:rFonts w:asciiTheme="minorHAnsi" w:hAnsiTheme="minorHAnsi" w:cstheme="minorHAnsi"/>
              </w:rPr>
            </w:pPr>
          </w:p>
        </w:tc>
        <w:tc>
          <w:tcPr>
            <w:tcW w:w="2615" w:type="dxa"/>
            <w:shd w:val="clear" w:color="auto" w:fill="auto"/>
          </w:tcPr>
          <w:p w14:paraId="1B46AFA2"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Tweets and other social media</w:t>
            </w:r>
          </w:p>
        </w:tc>
        <w:tc>
          <w:tcPr>
            <w:tcW w:w="6949" w:type="dxa"/>
            <w:shd w:val="clear" w:color="auto" w:fill="auto"/>
          </w:tcPr>
          <w:p w14:paraId="01CCAC5A"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Link to CEWO accounts for broader audience including irrigators</w:t>
            </w:r>
          </w:p>
        </w:tc>
        <w:tc>
          <w:tcPr>
            <w:tcW w:w="1306" w:type="dxa"/>
          </w:tcPr>
          <w:p w14:paraId="23FCABA6"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22466459" wp14:editId="018476C3">
                  <wp:extent cx="380245" cy="380245"/>
                  <wp:effectExtent l="0" t="0" r="1270" b="0"/>
                  <wp:docPr id="11" name="Graphic 11"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2E062293" w14:textId="77777777" w:rsidTr="00A274ED">
        <w:trPr>
          <w:trHeight w:val="503"/>
        </w:trPr>
        <w:tc>
          <w:tcPr>
            <w:tcW w:w="1458" w:type="dxa"/>
            <w:vMerge/>
            <w:shd w:val="clear" w:color="auto" w:fill="auto"/>
          </w:tcPr>
          <w:p w14:paraId="6F3B6930" w14:textId="77777777" w:rsidR="007D24D9" w:rsidRPr="007D24D9" w:rsidRDefault="007D24D9" w:rsidP="00A274ED">
            <w:pPr>
              <w:rPr>
                <w:rFonts w:asciiTheme="minorHAnsi" w:hAnsiTheme="minorHAnsi" w:cstheme="minorHAnsi"/>
              </w:rPr>
            </w:pPr>
          </w:p>
        </w:tc>
        <w:tc>
          <w:tcPr>
            <w:tcW w:w="1458" w:type="dxa"/>
            <w:vMerge/>
            <w:shd w:val="clear" w:color="auto" w:fill="auto"/>
          </w:tcPr>
          <w:p w14:paraId="553F3F56" w14:textId="77777777" w:rsidR="007D24D9" w:rsidRPr="007D24D9" w:rsidRDefault="007D24D9" w:rsidP="00A274ED">
            <w:pPr>
              <w:rPr>
                <w:rFonts w:asciiTheme="minorHAnsi" w:hAnsiTheme="minorHAnsi" w:cstheme="minorHAnsi"/>
              </w:rPr>
            </w:pPr>
          </w:p>
        </w:tc>
        <w:tc>
          <w:tcPr>
            <w:tcW w:w="2615" w:type="dxa"/>
            <w:shd w:val="clear" w:color="auto" w:fill="auto"/>
          </w:tcPr>
          <w:p w14:paraId="766DAB78"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 xml:space="preserve">Newsletter </w:t>
            </w:r>
          </w:p>
        </w:tc>
        <w:tc>
          <w:tcPr>
            <w:tcW w:w="6949" w:type="dxa"/>
            <w:shd w:val="clear" w:color="auto" w:fill="auto"/>
          </w:tcPr>
          <w:p w14:paraId="685803A4" w14:textId="74146419" w:rsidR="007D24D9" w:rsidRPr="007D24D9" w:rsidRDefault="00A41CAD" w:rsidP="00A41CAD">
            <w:pPr>
              <w:rPr>
                <w:rFonts w:asciiTheme="minorHAnsi" w:hAnsiTheme="minorHAnsi" w:cstheme="minorHAnsi"/>
              </w:rPr>
            </w:pPr>
            <w:r>
              <w:rPr>
                <w:rFonts w:asciiTheme="minorHAnsi" w:hAnsiTheme="minorHAnsi" w:cstheme="minorHAnsi"/>
              </w:rPr>
              <w:t>Contractual requirement, s</w:t>
            </w:r>
            <w:r w:rsidR="007D24D9" w:rsidRPr="007D24D9">
              <w:rPr>
                <w:rFonts w:asciiTheme="minorHAnsi" w:hAnsiTheme="minorHAnsi" w:cstheme="minorHAnsi"/>
              </w:rPr>
              <w:t>ent to CEWO for broader audience</w:t>
            </w:r>
          </w:p>
        </w:tc>
        <w:tc>
          <w:tcPr>
            <w:tcW w:w="1306" w:type="dxa"/>
          </w:tcPr>
          <w:p w14:paraId="13909DE5"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51CCD4CE" wp14:editId="3A0CC4FE">
                  <wp:extent cx="389299" cy="389299"/>
                  <wp:effectExtent l="0" t="0" r="4445" b="0"/>
                  <wp:docPr id="16" name="Graphic 7"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0TTup.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97044" cy="397044"/>
                          </a:xfrm>
                          <a:prstGeom prst="rect">
                            <a:avLst/>
                          </a:prstGeom>
                        </pic:spPr>
                      </pic:pic>
                    </a:graphicData>
                  </a:graphic>
                </wp:inline>
              </w:drawing>
            </w:r>
          </w:p>
        </w:tc>
      </w:tr>
      <w:tr w:rsidR="007D24D9" w:rsidRPr="007D24D9" w14:paraId="16F9B91E" w14:textId="77777777" w:rsidTr="00A274ED">
        <w:trPr>
          <w:trHeight w:val="503"/>
        </w:trPr>
        <w:tc>
          <w:tcPr>
            <w:tcW w:w="1458" w:type="dxa"/>
            <w:vMerge/>
            <w:shd w:val="clear" w:color="auto" w:fill="auto"/>
          </w:tcPr>
          <w:p w14:paraId="3C6926B6" w14:textId="77777777" w:rsidR="007D24D9" w:rsidRPr="007D24D9" w:rsidRDefault="007D24D9" w:rsidP="00A274ED">
            <w:pPr>
              <w:rPr>
                <w:rFonts w:asciiTheme="minorHAnsi" w:hAnsiTheme="minorHAnsi" w:cstheme="minorHAnsi"/>
              </w:rPr>
            </w:pPr>
          </w:p>
        </w:tc>
        <w:tc>
          <w:tcPr>
            <w:tcW w:w="1458" w:type="dxa"/>
            <w:vMerge/>
            <w:shd w:val="clear" w:color="auto" w:fill="auto"/>
          </w:tcPr>
          <w:p w14:paraId="28FEEEA2" w14:textId="77777777" w:rsidR="007D24D9" w:rsidRPr="007D24D9" w:rsidRDefault="007D24D9" w:rsidP="00A274ED">
            <w:pPr>
              <w:rPr>
                <w:rFonts w:asciiTheme="minorHAnsi" w:hAnsiTheme="minorHAnsi" w:cstheme="minorHAnsi"/>
              </w:rPr>
            </w:pPr>
          </w:p>
        </w:tc>
        <w:tc>
          <w:tcPr>
            <w:tcW w:w="2615" w:type="dxa"/>
            <w:shd w:val="clear" w:color="auto" w:fill="auto"/>
          </w:tcPr>
          <w:p w14:paraId="57158083"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Linked activities with CEWO LEO</w:t>
            </w:r>
          </w:p>
        </w:tc>
        <w:tc>
          <w:tcPr>
            <w:tcW w:w="6949" w:type="dxa"/>
            <w:shd w:val="clear" w:color="auto" w:fill="auto"/>
          </w:tcPr>
          <w:p w14:paraId="6EEFFC4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Irregular contact via phone or at events</w:t>
            </w:r>
          </w:p>
        </w:tc>
        <w:tc>
          <w:tcPr>
            <w:tcW w:w="1306" w:type="dxa"/>
          </w:tcPr>
          <w:p w14:paraId="07AD1B37"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16EE27A2" wp14:editId="49731FC8">
                  <wp:extent cx="389299" cy="389299"/>
                  <wp:effectExtent l="0" t="0" r="4445" b="0"/>
                  <wp:docPr id="23" name="Graphic 6"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0TTup.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97044" cy="397044"/>
                          </a:xfrm>
                          <a:prstGeom prst="rect">
                            <a:avLst/>
                          </a:prstGeom>
                        </pic:spPr>
                      </pic:pic>
                    </a:graphicData>
                  </a:graphic>
                </wp:inline>
              </w:drawing>
            </w:r>
          </w:p>
        </w:tc>
      </w:tr>
      <w:tr w:rsidR="007D24D9" w:rsidRPr="007D24D9" w14:paraId="4DFA2851" w14:textId="77777777" w:rsidTr="00A274ED">
        <w:trPr>
          <w:trHeight w:val="503"/>
        </w:trPr>
        <w:tc>
          <w:tcPr>
            <w:tcW w:w="1458" w:type="dxa"/>
            <w:vMerge/>
            <w:shd w:val="clear" w:color="auto" w:fill="auto"/>
          </w:tcPr>
          <w:p w14:paraId="053F66DB" w14:textId="77777777" w:rsidR="007D24D9" w:rsidRPr="007D24D9" w:rsidRDefault="007D24D9" w:rsidP="00A274ED">
            <w:pPr>
              <w:rPr>
                <w:rFonts w:asciiTheme="minorHAnsi" w:hAnsiTheme="minorHAnsi" w:cstheme="minorHAnsi"/>
              </w:rPr>
            </w:pPr>
          </w:p>
        </w:tc>
        <w:tc>
          <w:tcPr>
            <w:tcW w:w="1458" w:type="dxa"/>
            <w:vMerge/>
            <w:shd w:val="clear" w:color="auto" w:fill="auto"/>
          </w:tcPr>
          <w:p w14:paraId="6C598073" w14:textId="77777777" w:rsidR="007D24D9" w:rsidRPr="007D24D9" w:rsidRDefault="007D24D9" w:rsidP="00A274ED">
            <w:pPr>
              <w:rPr>
                <w:rFonts w:asciiTheme="minorHAnsi" w:hAnsiTheme="minorHAnsi" w:cstheme="minorHAnsi"/>
              </w:rPr>
            </w:pPr>
          </w:p>
        </w:tc>
        <w:tc>
          <w:tcPr>
            <w:tcW w:w="2615" w:type="dxa"/>
            <w:shd w:val="clear" w:color="auto" w:fill="auto"/>
          </w:tcPr>
          <w:p w14:paraId="40A1B204" w14:textId="11773152" w:rsidR="007D24D9" w:rsidRPr="007D24D9" w:rsidRDefault="007D24D9" w:rsidP="00654432">
            <w:pPr>
              <w:rPr>
                <w:rFonts w:asciiTheme="minorHAnsi" w:hAnsiTheme="minorHAnsi" w:cstheme="minorHAnsi"/>
              </w:rPr>
            </w:pPr>
            <w:r w:rsidRPr="007D24D9">
              <w:rPr>
                <w:rFonts w:asciiTheme="minorHAnsi" w:hAnsiTheme="minorHAnsi" w:cstheme="minorHAnsi"/>
              </w:rPr>
              <w:t xml:space="preserve">Link with CEWO </w:t>
            </w:r>
            <w:r w:rsidR="00654432">
              <w:rPr>
                <w:rFonts w:asciiTheme="minorHAnsi" w:hAnsiTheme="minorHAnsi" w:cstheme="minorHAnsi"/>
              </w:rPr>
              <w:t>engagement</w:t>
            </w:r>
            <w:r w:rsidRPr="007D24D9">
              <w:rPr>
                <w:rFonts w:asciiTheme="minorHAnsi" w:hAnsiTheme="minorHAnsi" w:cstheme="minorHAnsi"/>
              </w:rPr>
              <w:t xml:space="preserve"> team</w:t>
            </w:r>
          </w:p>
        </w:tc>
        <w:tc>
          <w:tcPr>
            <w:tcW w:w="6949" w:type="dxa"/>
            <w:shd w:val="clear" w:color="auto" w:fill="auto"/>
          </w:tcPr>
          <w:p w14:paraId="16370F35" w14:textId="4AE4AB72" w:rsidR="007D24D9" w:rsidRPr="007D24D9" w:rsidRDefault="007D24D9" w:rsidP="00A41CAD">
            <w:pPr>
              <w:rPr>
                <w:rFonts w:asciiTheme="minorHAnsi" w:hAnsiTheme="minorHAnsi" w:cstheme="minorHAnsi"/>
              </w:rPr>
            </w:pPr>
            <w:r w:rsidRPr="007D24D9">
              <w:rPr>
                <w:rFonts w:asciiTheme="minorHAnsi" w:hAnsiTheme="minorHAnsi" w:cstheme="minorHAnsi"/>
              </w:rPr>
              <w:t>Targeted effort to engage with CEWO</w:t>
            </w:r>
            <w:r>
              <w:rPr>
                <w:rFonts w:asciiTheme="minorHAnsi" w:hAnsiTheme="minorHAnsi" w:cstheme="minorHAnsi"/>
              </w:rPr>
              <w:t xml:space="preserve"> </w:t>
            </w:r>
            <w:r w:rsidR="00A41CAD">
              <w:rPr>
                <w:rFonts w:asciiTheme="minorHAnsi" w:hAnsiTheme="minorHAnsi" w:cstheme="minorHAnsi"/>
              </w:rPr>
              <w:t>engagement</w:t>
            </w:r>
            <w:r>
              <w:rPr>
                <w:rFonts w:asciiTheme="minorHAnsi" w:hAnsiTheme="minorHAnsi" w:cstheme="minorHAnsi"/>
              </w:rPr>
              <w:t xml:space="preserve"> team to learn and share. </w:t>
            </w:r>
            <w:r w:rsidR="00654432">
              <w:rPr>
                <w:rFonts w:asciiTheme="minorHAnsi" w:hAnsiTheme="minorHAnsi" w:cstheme="minorHAnsi"/>
              </w:rPr>
              <w:t>Engagement</w:t>
            </w:r>
            <w:r w:rsidRPr="007D24D9">
              <w:rPr>
                <w:rFonts w:asciiTheme="minorHAnsi" w:hAnsiTheme="minorHAnsi" w:cstheme="minorHAnsi"/>
              </w:rPr>
              <w:t xml:space="preserve"> team at CEWO was disbanded and has recently reformed.</w:t>
            </w:r>
          </w:p>
        </w:tc>
        <w:tc>
          <w:tcPr>
            <w:tcW w:w="1306" w:type="dxa"/>
          </w:tcPr>
          <w:p w14:paraId="594F303B" w14:textId="77777777" w:rsidR="007D24D9" w:rsidRPr="007D24D9" w:rsidRDefault="007D24D9" w:rsidP="00A274ED">
            <w:pPr>
              <w:jc w:val="center"/>
              <w:rPr>
                <w:rFonts w:asciiTheme="minorHAnsi" w:hAnsiTheme="minorHAnsi" w:cstheme="minorHAnsi"/>
                <w:noProof/>
                <w:color w:val="00B050"/>
              </w:rPr>
            </w:pPr>
            <w:r w:rsidRPr="007D24D9">
              <w:rPr>
                <w:rFonts w:cstheme="minorHAnsi"/>
                <w:noProof/>
                <w:color w:val="00B050"/>
              </w:rPr>
              <w:drawing>
                <wp:inline distT="0" distB="0" distL="0" distR="0" wp14:anchorId="609722C2" wp14:editId="211D43EC">
                  <wp:extent cx="380245" cy="380245"/>
                  <wp:effectExtent l="0" t="0" r="1270" b="0"/>
                  <wp:docPr id="40" name="Graphic 40"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4745B69A" w14:textId="77777777" w:rsidTr="00A274ED">
        <w:trPr>
          <w:trHeight w:val="503"/>
        </w:trPr>
        <w:tc>
          <w:tcPr>
            <w:tcW w:w="1458" w:type="dxa"/>
            <w:vMerge/>
            <w:shd w:val="clear" w:color="auto" w:fill="auto"/>
          </w:tcPr>
          <w:p w14:paraId="10E97FF3" w14:textId="77777777" w:rsidR="007D24D9" w:rsidRPr="007D24D9" w:rsidRDefault="007D24D9" w:rsidP="00A274ED">
            <w:pPr>
              <w:rPr>
                <w:rFonts w:asciiTheme="minorHAnsi" w:hAnsiTheme="minorHAnsi" w:cstheme="minorHAnsi"/>
              </w:rPr>
            </w:pPr>
          </w:p>
        </w:tc>
        <w:tc>
          <w:tcPr>
            <w:tcW w:w="1458" w:type="dxa"/>
            <w:vMerge/>
            <w:shd w:val="clear" w:color="auto" w:fill="auto"/>
          </w:tcPr>
          <w:p w14:paraId="68DE3C8E" w14:textId="77777777" w:rsidR="007D24D9" w:rsidRPr="007D24D9" w:rsidRDefault="007D24D9" w:rsidP="00A274ED">
            <w:pPr>
              <w:rPr>
                <w:rFonts w:asciiTheme="minorHAnsi" w:hAnsiTheme="minorHAnsi" w:cstheme="minorHAnsi"/>
              </w:rPr>
            </w:pPr>
          </w:p>
        </w:tc>
        <w:tc>
          <w:tcPr>
            <w:tcW w:w="2615" w:type="dxa"/>
            <w:shd w:val="clear" w:color="auto" w:fill="auto"/>
          </w:tcPr>
          <w:p w14:paraId="30C60507"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In field support for CEWH at events</w:t>
            </w:r>
          </w:p>
        </w:tc>
        <w:tc>
          <w:tcPr>
            <w:tcW w:w="6949" w:type="dxa"/>
            <w:shd w:val="clear" w:color="auto" w:fill="auto"/>
          </w:tcPr>
          <w:p w14:paraId="37BBB788" w14:textId="294FC158" w:rsidR="007D24D9" w:rsidRPr="007D24D9" w:rsidRDefault="007D24D9" w:rsidP="00A274ED">
            <w:pPr>
              <w:rPr>
                <w:rFonts w:asciiTheme="minorHAnsi" w:hAnsiTheme="minorHAnsi" w:cstheme="minorHAnsi"/>
              </w:rPr>
            </w:pPr>
            <w:r w:rsidRPr="007D24D9">
              <w:rPr>
                <w:rFonts w:asciiTheme="minorHAnsi" w:hAnsiTheme="minorHAnsi" w:cstheme="minorHAnsi"/>
              </w:rPr>
              <w:t>Support responsive field visits from the CEWH and CEW</w:t>
            </w:r>
            <w:r>
              <w:rPr>
                <w:rFonts w:asciiTheme="minorHAnsi" w:hAnsiTheme="minorHAnsi" w:cstheme="minorHAnsi"/>
              </w:rPr>
              <w:t xml:space="preserve">O staff as required. </w:t>
            </w:r>
            <w:r w:rsidRPr="007D24D9">
              <w:rPr>
                <w:rFonts w:asciiTheme="minorHAnsi" w:hAnsiTheme="minorHAnsi" w:cstheme="minorHAnsi"/>
              </w:rPr>
              <w:t>E</w:t>
            </w:r>
            <w:r>
              <w:rPr>
                <w:rFonts w:asciiTheme="minorHAnsi" w:hAnsiTheme="minorHAnsi" w:cstheme="minorHAnsi"/>
              </w:rPr>
              <w:t>.</w:t>
            </w:r>
            <w:r w:rsidRPr="007D24D9">
              <w:rPr>
                <w:rFonts w:asciiTheme="minorHAnsi" w:hAnsiTheme="minorHAnsi" w:cstheme="minorHAnsi"/>
              </w:rPr>
              <w:t>g. Presence at Bourke during the northern connectivity event.</w:t>
            </w:r>
          </w:p>
        </w:tc>
        <w:tc>
          <w:tcPr>
            <w:tcW w:w="1306" w:type="dxa"/>
          </w:tcPr>
          <w:p w14:paraId="377CBC04" w14:textId="77777777" w:rsidR="007D24D9" w:rsidRPr="007D24D9" w:rsidRDefault="007D24D9" w:rsidP="00A274ED">
            <w:pPr>
              <w:jc w:val="center"/>
              <w:rPr>
                <w:rFonts w:asciiTheme="minorHAnsi" w:hAnsiTheme="minorHAnsi" w:cstheme="minorHAnsi"/>
                <w:noProof/>
                <w:color w:val="00B050"/>
              </w:rPr>
            </w:pPr>
            <w:r w:rsidRPr="007D24D9">
              <w:rPr>
                <w:rFonts w:cstheme="minorHAnsi"/>
                <w:noProof/>
                <w:color w:val="00B050"/>
              </w:rPr>
              <w:drawing>
                <wp:inline distT="0" distB="0" distL="0" distR="0" wp14:anchorId="7AC3673C" wp14:editId="355C52F9">
                  <wp:extent cx="380245" cy="380245"/>
                  <wp:effectExtent l="0" t="0" r="1270" b="0"/>
                  <wp:docPr id="24" name="Graphic 16"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530CE74B" w14:textId="77777777" w:rsidTr="00A274ED">
        <w:trPr>
          <w:trHeight w:val="503"/>
        </w:trPr>
        <w:tc>
          <w:tcPr>
            <w:tcW w:w="1458" w:type="dxa"/>
            <w:vMerge/>
            <w:shd w:val="clear" w:color="auto" w:fill="auto"/>
          </w:tcPr>
          <w:p w14:paraId="587B00EB" w14:textId="77777777" w:rsidR="007D24D9" w:rsidRPr="007D24D9" w:rsidRDefault="007D24D9" w:rsidP="00A274ED">
            <w:pPr>
              <w:rPr>
                <w:rFonts w:asciiTheme="minorHAnsi" w:hAnsiTheme="minorHAnsi" w:cstheme="minorHAnsi"/>
              </w:rPr>
            </w:pPr>
          </w:p>
        </w:tc>
        <w:tc>
          <w:tcPr>
            <w:tcW w:w="1458" w:type="dxa"/>
            <w:vMerge/>
            <w:shd w:val="clear" w:color="auto" w:fill="auto"/>
          </w:tcPr>
          <w:p w14:paraId="01DF2273" w14:textId="77777777" w:rsidR="007D24D9" w:rsidRPr="007D24D9" w:rsidRDefault="007D24D9" w:rsidP="00A274ED">
            <w:pPr>
              <w:rPr>
                <w:rFonts w:asciiTheme="minorHAnsi" w:hAnsiTheme="minorHAnsi" w:cstheme="minorHAnsi"/>
              </w:rPr>
            </w:pPr>
          </w:p>
        </w:tc>
        <w:tc>
          <w:tcPr>
            <w:tcW w:w="9564" w:type="dxa"/>
            <w:gridSpan w:val="2"/>
            <w:shd w:val="clear" w:color="auto" w:fill="auto"/>
          </w:tcPr>
          <w:p w14:paraId="6839388B" w14:textId="2405E1F6" w:rsidR="007D24D9" w:rsidRPr="007D24D9" w:rsidRDefault="007D24D9" w:rsidP="007274CB">
            <w:pPr>
              <w:rPr>
                <w:rFonts w:asciiTheme="minorHAnsi" w:hAnsiTheme="minorHAnsi" w:cstheme="minorHAnsi"/>
                <w:i/>
              </w:rPr>
            </w:pPr>
            <w:r w:rsidRPr="007D24D9">
              <w:rPr>
                <w:rFonts w:asciiTheme="minorHAnsi" w:hAnsiTheme="minorHAnsi" w:cstheme="minorHAnsi"/>
                <w:b/>
                <w:i/>
              </w:rPr>
              <w:t>General comment:</w:t>
            </w:r>
            <w:r w:rsidRPr="007D24D9">
              <w:rPr>
                <w:rFonts w:asciiTheme="minorHAnsi" w:hAnsiTheme="minorHAnsi" w:cstheme="minorHAnsi"/>
                <w:i/>
              </w:rPr>
              <w:t xml:space="preserve"> the staff at the CEWO play multiple roles: client; project te</w:t>
            </w:r>
            <w:r>
              <w:rPr>
                <w:rFonts w:asciiTheme="minorHAnsi" w:hAnsiTheme="minorHAnsi" w:cstheme="minorHAnsi"/>
                <w:i/>
              </w:rPr>
              <w:t xml:space="preserve">am members; and communicators. </w:t>
            </w:r>
            <w:r w:rsidRPr="007D24D9">
              <w:rPr>
                <w:rFonts w:asciiTheme="minorHAnsi" w:hAnsiTheme="minorHAnsi" w:cstheme="minorHAnsi"/>
                <w:i/>
              </w:rPr>
              <w:t>The CE</w:t>
            </w:r>
            <w:r>
              <w:rPr>
                <w:rFonts w:asciiTheme="minorHAnsi" w:hAnsiTheme="minorHAnsi" w:cstheme="minorHAnsi"/>
                <w:i/>
              </w:rPr>
              <w:t xml:space="preserve">WO has a dedicated </w:t>
            </w:r>
            <w:r w:rsidR="007274CB">
              <w:rPr>
                <w:rFonts w:asciiTheme="minorHAnsi" w:hAnsiTheme="minorHAnsi" w:cstheme="minorHAnsi"/>
                <w:i/>
              </w:rPr>
              <w:t>engagement</w:t>
            </w:r>
            <w:r>
              <w:rPr>
                <w:rFonts w:asciiTheme="minorHAnsi" w:hAnsiTheme="minorHAnsi" w:cstheme="minorHAnsi"/>
                <w:i/>
              </w:rPr>
              <w:t xml:space="preserve"> team. </w:t>
            </w:r>
            <w:r w:rsidRPr="007D24D9">
              <w:rPr>
                <w:rFonts w:asciiTheme="minorHAnsi" w:hAnsiTheme="minorHAnsi" w:cstheme="minorHAnsi"/>
                <w:i/>
              </w:rPr>
              <w:t xml:space="preserve">Sharing and co-learning with this group is a critical </w:t>
            </w:r>
            <w:r>
              <w:rPr>
                <w:rFonts w:asciiTheme="minorHAnsi" w:hAnsiTheme="minorHAnsi" w:cstheme="minorHAnsi"/>
                <w:i/>
              </w:rPr>
              <w:t xml:space="preserve">step for comms in the project. </w:t>
            </w:r>
            <w:r w:rsidRPr="007D24D9">
              <w:rPr>
                <w:rFonts w:asciiTheme="minorHAnsi" w:hAnsiTheme="minorHAnsi" w:cstheme="minorHAnsi"/>
                <w:i/>
              </w:rPr>
              <w:t>CEWO staff (including the CEWH) offer a different, important net</w:t>
            </w:r>
            <w:r>
              <w:rPr>
                <w:rFonts w:asciiTheme="minorHAnsi" w:hAnsiTheme="minorHAnsi" w:cstheme="minorHAnsi"/>
                <w:i/>
              </w:rPr>
              <w:t>work for project communication.</w:t>
            </w:r>
            <w:r w:rsidRPr="007D24D9">
              <w:rPr>
                <w:rFonts w:asciiTheme="minorHAnsi" w:hAnsiTheme="minorHAnsi" w:cstheme="minorHAnsi"/>
                <w:i/>
              </w:rPr>
              <w:t xml:space="preserve"> Invested in effort to assist CEWO staff is a seen as high priority.</w:t>
            </w:r>
          </w:p>
        </w:tc>
        <w:tc>
          <w:tcPr>
            <w:tcW w:w="1306" w:type="dxa"/>
          </w:tcPr>
          <w:p w14:paraId="763B1120" w14:textId="77777777" w:rsidR="007D24D9" w:rsidRPr="007D24D9" w:rsidRDefault="007D24D9" w:rsidP="00A274ED">
            <w:pPr>
              <w:jc w:val="center"/>
              <w:rPr>
                <w:rFonts w:asciiTheme="minorHAnsi" w:hAnsiTheme="minorHAnsi" w:cstheme="minorHAnsi"/>
                <w:noProof/>
                <w:color w:val="00B050"/>
              </w:rPr>
            </w:pPr>
          </w:p>
        </w:tc>
      </w:tr>
      <w:tr w:rsidR="007D24D9" w14:paraId="4FD633C9" w14:textId="77777777" w:rsidTr="00A274ED">
        <w:trPr>
          <w:trHeight w:val="489"/>
        </w:trPr>
        <w:tc>
          <w:tcPr>
            <w:tcW w:w="1458" w:type="dxa"/>
            <w:vMerge/>
            <w:shd w:val="clear" w:color="auto" w:fill="auto"/>
          </w:tcPr>
          <w:p w14:paraId="31120D07" w14:textId="77777777" w:rsidR="007D24D9" w:rsidRDefault="007D24D9" w:rsidP="00A274ED"/>
        </w:tc>
        <w:tc>
          <w:tcPr>
            <w:tcW w:w="1458" w:type="dxa"/>
            <w:shd w:val="clear" w:color="auto" w:fill="auto"/>
          </w:tcPr>
          <w:p w14:paraId="1C8A84C9"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MDBA</w:t>
            </w:r>
          </w:p>
        </w:tc>
        <w:tc>
          <w:tcPr>
            <w:tcW w:w="2615" w:type="dxa"/>
            <w:shd w:val="clear" w:color="auto" w:fill="auto"/>
          </w:tcPr>
          <w:p w14:paraId="0914D23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Annual Presentation</w:t>
            </w:r>
          </w:p>
        </w:tc>
        <w:tc>
          <w:tcPr>
            <w:tcW w:w="6949" w:type="dxa"/>
            <w:shd w:val="clear" w:color="auto" w:fill="auto"/>
          </w:tcPr>
          <w:p w14:paraId="7ED033A1"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Targeted trip to present to MDBA, broader audience than usual project team, in conjunction with CEWO staff.</w:t>
            </w:r>
          </w:p>
        </w:tc>
        <w:tc>
          <w:tcPr>
            <w:tcW w:w="1306" w:type="dxa"/>
          </w:tcPr>
          <w:p w14:paraId="1459B089"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31E7DCC5" wp14:editId="270D41E4">
                  <wp:extent cx="380245" cy="380245"/>
                  <wp:effectExtent l="0" t="0" r="1270" b="0"/>
                  <wp:docPr id="14" name="Graphic 14"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02A02E29" w14:textId="77777777" w:rsidTr="00A274ED">
        <w:trPr>
          <w:trHeight w:val="489"/>
        </w:trPr>
        <w:tc>
          <w:tcPr>
            <w:tcW w:w="1458" w:type="dxa"/>
            <w:vMerge/>
            <w:shd w:val="clear" w:color="auto" w:fill="auto"/>
          </w:tcPr>
          <w:p w14:paraId="21552BCF" w14:textId="77777777" w:rsidR="007D24D9" w:rsidRPr="007D24D9" w:rsidRDefault="007D24D9" w:rsidP="00A274ED">
            <w:pPr>
              <w:rPr>
                <w:rFonts w:asciiTheme="minorHAnsi" w:hAnsiTheme="minorHAnsi" w:cstheme="minorHAnsi"/>
              </w:rPr>
            </w:pPr>
          </w:p>
        </w:tc>
        <w:tc>
          <w:tcPr>
            <w:tcW w:w="1458" w:type="dxa"/>
            <w:shd w:val="clear" w:color="auto" w:fill="auto"/>
          </w:tcPr>
          <w:p w14:paraId="5B7E7425" w14:textId="0953893F" w:rsidR="007D24D9" w:rsidRPr="007D24D9" w:rsidRDefault="00625DAE" w:rsidP="00A274ED">
            <w:pPr>
              <w:rPr>
                <w:rFonts w:asciiTheme="minorHAnsi" w:hAnsiTheme="minorHAnsi" w:cstheme="minorHAnsi"/>
              </w:rPr>
            </w:pPr>
            <w:r>
              <w:rPr>
                <w:rFonts w:asciiTheme="minorHAnsi" w:hAnsiTheme="minorHAnsi" w:cstheme="minorHAnsi"/>
              </w:rPr>
              <w:t>DPI</w:t>
            </w:r>
            <w:r w:rsidR="007D24D9" w:rsidRPr="007D24D9">
              <w:rPr>
                <w:rFonts w:asciiTheme="minorHAnsi" w:hAnsiTheme="minorHAnsi" w:cstheme="minorHAnsi"/>
              </w:rPr>
              <w:t xml:space="preserve"> Fisheries</w:t>
            </w:r>
          </w:p>
        </w:tc>
        <w:tc>
          <w:tcPr>
            <w:tcW w:w="2615" w:type="dxa"/>
            <w:shd w:val="clear" w:color="auto" w:fill="auto"/>
          </w:tcPr>
          <w:p w14:paraId="1D3AA861"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Team collaboration and communication</w:t>
            </w:r>
          </w:p>
        </w:tc>
        <w:tc>
          <w:tcPr>
            <w:tcW w:w="6949" w:type="dxa"/>
            <w:shd w:val="clear" w:color="auto" w:fill="auto"/>
          </w:tcPr>
          <w:p w14:paraId="6E5A4B28"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Regular communication on project functioning and communication opportunities.</w:t>
            </w:r>
          </w:p>
        </w:tc>
        <w:tc>
          <w:tcPr>
            <w:tcW w:w="1306" w:type="dxa"/>
          </w:tcPr>
          <w:p w14:paraId="19022708" w14:textId="77777777" w:rsidR="007D24D9" w:rsidRPr="007D24D9" w:rsidRDefault="007D24D9" w:rsidP="00A274ED">
            <w:pPr>
              <w:jc w:val="center"/>
              <w:rPr>
                <w:rFonts w:asciiTheme="minorHAnsi" w:hAnsiTheme="minorHAnsi" w:cstheme="minorHAnsi"/>
                <w:noProof/>
                <w:color w:val="00B050"/>
                <w:lang w:val="en-US" w:eastAsia="zh-CN"/>
              </w:rPr>
            </w:pPr>
            <w:r w:rsidRPr="007D24D9">
              <w:rPr>
                <w:rFonts w:cstheme="minorHAnsi"/>
                <w:noProof/>
                <w:color w:val="00B050"/>
              </w:rPr>
              <w:drawing>
                <wp:inline distT="0" distB="0" distL="0" distR="0" wp14:anchorId="60352AE1" wp14:editId="72BADEBD">
                  <wp:extent cx="380245" cy="380245"/>
                  <wp:effectExtent l="0" t="0" r="1270" b="0"/>
                  <wp:docPr id="17" name="Graphic 17"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2F22C461" w14:textId="77777777" w:rsidTr="00A274ED">
        <w:trPr>
          <w:trHeight w:val="489"/>
        </w:trPr>
        <w:tc>
          <w:tcPr>
            <w:tcW w:w="1458" w:type="dxa"/>
            <w:vMerge/>
            <w:shd w:val="clear" w:color="auto" w:fill="auto"/>
          </w:tcPr>
          <w:p w14:paraId="56177C9C" w14:textId="77777777" w:rsidR="007D24D9" w:rsidRPr="007D24D9" w:rsidRDefault="007D24D9" w:rsidP="00A274ED">
            <w:pPr>
              <w:rPr>
                <w:rFonts w:asciiTheme="minorHAnsi" w:hAnsiTheme="minorHAnsi" w:cstheme="minorHAnsi"/>
              </w:rPr>
            </w:pPr>
          </w:p>
        </w:tc>
        <w:tc>
          <w:tcPr>
            <w:tcW w:w="1458" w:type="dxa"/>
            <w:shd w:val="clear" w:color="auto" w:fill="auto"/>
          </w:tcPr>
          <w:p w14:paraId="5E1462D6"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NPWS</w:t>
            </w:r>
          </w:p>
        </w:tc>
        <w:tc>
          <w:tcPr>
            <w:tcW w:w="2615" w:type="dxa"/>
            <w:shd w:val="clear" w:color="auto" w:fill="auto"/>
          </w:tcPr>
          <w:p w14:paraId="4F208761"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Site access and issues</w:t>
            </w:r>
          </w:p>
        </w:tc>
        <w:tc>
          <w:tcPr>
            <w:tcW w:w="6949" w:type="dxa"/>
            <w:shd w:val="clear" w:color="auto" w:fill="auto"/>
          </w:tcPr>
          <w:p w14:paraId="2DF673B3"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Regular communication on site issues and opportunities for local project extension and collaboration.</w:t>
            </w:r>
          </w:p>
        </w:tc>
        <w:tc>
          <w:tcPr>
            <w:tcW w:w="1306" w:type="dxa"/>
          </w:tcPr>
          <w:p w14:paraId="62C15D3C" w14:textId="77777777" w:rsidR="007D24D9" w:rsidRPr="007D24D9" w:rsidRDefault="007D24D9" w:rsidP="00A274ED">
            <w:pPr>
              <w:jc w:val="center"/>
              <w:rPr>
                <w:rFonts w:asciiTheme="minorHAnsi" w:hAnsiTheme="minorHAnsi" w:cstheme="minorHAnsi"/>
                <w:noProof/>
                <w:color w:val="00B050"/>
                <w:lang w:val="en-US" w:eastAsia="zh-CN"/>
              </w:rPr>
            </w:pPr>
            <w:r w:rsidRPr="007D24D9">
              <w:rPr>
                <w:rFonts w:cstheme="minorHAnsi"/>
                <w:noProof/>
                <w:color w:val="00B050"/>
              </w:rPr>
              <w:drawing>
                <wp:inline distT="0" distB="0" distL="0" distR="0" wp14:anchorId="05FFF32C" wp14:editId="472091DC">
                  <wp:extent cx="380245" cy="380245"/>
                  <wp:effectExtent l="0" t="0" r="1270" b="0"/>
                  <wp:docPr id="25" name="Graphic 19"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171231D8" w14:textId="77777777" w:rsidTr="00A274ED">
        <w:trPr>
          <w:trHeight w:val="489"/>
        </w:trPr>
        <w:tc>
          <w:tcPr>
            <w:tcW w:w="1458" w:type="dxa"/>
            <w:vMerge w:val="restart"/>
            <w:shd w:val="clear" w:color="auto" w:fill="auto"/>
          </w:tcPr>
          <w:p w14:paraId="63D48132"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Academia</w:t>
            </w:r>
          </w:p>
        </w:tc>
        <w:tc>
          <w:tcPr>
            <w:tcW w:w="1458" w:type="dxa"/>
            <w:shd w:val="clear" w:color="auto" w:fill="auto"/>
          </w:tcPr>
          <w:p w14:paraId="6A6D51B3"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LTIM teams</w:t>
            </w:r>
          </w:p>
        </w:tc>
        <w:tc>
          <w:tcPr>
            <w:tcW w:w="2615" w:type="dxa"/>
            <w:shd w:val="clear" w:color="auto" w:fill="auto"/>
          </w:tcPr>
          <w:p w14:paraId="7EE4278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Annual conference, regular SA leader hook up, collaboration workshops</w:t>
            </w:r>
          </w:p>
        </w:tc>
        <w:tc>
          <w:tcPr>
            <w:tcW w:w="6949" w:type="dxa"/>
            <w:shd w:val="clear" w:color="auto" w:fill="auto"/>
          </w:tcPr>
          <w:p w14:paraId="11CC53C9"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Important activities to build teamwork and collaboration between the various groups</w:t>
            </w:r>
          </w:p>
        </w:tc>
        <w:tc>
          <w:tcPr>
            <w:tcW w:w="1306" w:type="dxa"/>
          </w:tcPr>
          <w:p w14:paraId="66B70A47" w14:textId="77777777" w:rsidR="007D24D9" w:rsidRPr="007D24D9" w:rsidRDefault="007D24D9" w:rsidP="00A274ED">
            <w:pPr>
              <w:jc w:val="center"/>
              <w:rPr>
                <w:rFonts w:asciiTheme="minorHAnsi" w:hAnsiTheme="minorHAnsi" w:cstheme="minorHAnsi"/>
                <w:noProof/>
                <w:color w:val="00B050"/>
              </w:rPr>
            </w:pPr>
            <w:r w:rsidRPr="007D24D9">
              <w:rPr>
                <w:rFonts w:cstheme="minorHAnsi"/>
                <w:noProof/>
                <w:color w:val="00B050"/>
              </w:rPr>
              <w:drawing>
                <wp:inline distT="0" distB="0" distL="0" distR="0" wp14:anchorId="47888B93" wp14:editId="5C5F5A65">
                  <wp:extent cx="380245" cy="380245"/>
                  <wp:effectExtent l="0" t="0" r="1270" b="0"/>
                  <wp:docPr id="41" name="Graphic 41"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0228249B" w14:textId="77777777" w:rsidTr="00A274ED">
        <w:trPr>
          <w:trHeight w:val="489"/>
        </w:trPr>
        <w:tc>
          <w:tcPr>
            <w:tcW w:w="1458" w:type="dxa"/>
            <w:vMerge/>
            <w:shd w:val="clear" w:color="auto" w:fill="auto"/>
          </w:tcPr>
          <w:p w14:paraId="300EDC19" w14:textId="77777777" w:rsidR="007D24D9" w:rsidRPr="007D24D9" w:rsidRDefault="007D24D9" w:rsidP="00A274ED">
            <w:pPr>
              <w:rPr>
                <w:rFonts w:asciiTheme="minorHAnsi" w:hAnsiTheme="minorHAnsi" w:cstheme="minorHAnsi"/>
              </w:rPr>
            </w:pPr>
          </w:p>
        </w:tc>
        <w:tc>
          <w:tcPr>
            <w:tcW w:w="1458" w:type="dxa"/>
            <w:shd w:val="clear" w:color="auto" w:fill="auto"/>
          </w:tcPr>
          <w:p w14:paraId="451E8080"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Academia</w:t>
            </w:r>
          </w:p>
        </w:tc>
        <w:tc>
          <w:tcPr>
            <w:tcW w:w="2615" w:type="dxa"/>
            <w:shd w:val="clear" w:color="auto" w:fill="auto"/>
          </w:tcPr>
          <w:p w14:paraId="3E348B09"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Conference presentations</w:t>
            </w:r>
          </w:p>
        </w:tc>
        <w:tc>
          <w:tcPr>
            <w:tcW w:w="6949" w:type="dxa"/>
            <w:shd w:val="clear" w:color="auto" w:fill="auto"/>
          </w:tcPr>
          <w:p w14:paraId="00C6BEA0" w14:textId="76DDEC0C" w:rsidR="007D24D9" w:rsidRPr="007D24D9" w:rsidRDefault="007D24D9" w:rsidP="00A274ED">
            <w:pPr>
              <w:rPr>
                <w:rFonts w:asciiTheme="minorHAnsi" w:hAnsiTheme="minorHAnsi" w:cstheme="minorHAnsi"/>
              </w:rPr>
            </w:pPr>
            <w:r w:rsidRPr="007D24D9">
              <w:rPr>
                <w:rFonts w:asciiTheme="minorHAnsi" w:hAnsiTheme="minorHAnsi" w:cstheme="minorHAnsi"/>
              </w:rPr>
              <w:t>Engage with academic community. Useful to target a key science demographic and build project credibility, also builds staff experience.</w:t>
            </w:r>
          </w:p>
        </w:tc>
        <w:tc>
          <w:tcPr>
            <w:tcW w:w="1306" w:type="dxa"/>
          </w:tcPr>
          <w:p w14:paraId="638BB83F" w14:textId="77777777" w:rsidR="007D24D9" w:rsidRPr="007D24D9" w:rsidRDefault="007D24D9" w:rsidP="00A274ED">
            <w:pPr>
              <w:jc w:val="center"/>
              <w:rPr>
                <w:rFonts w:asciiTheme="minorHAnsi" w:hAnsiTheme="minorHAnsi" w:cstheme="minorHAnsi"/>
              </w:rPr>
            </w:pPr>
            <w:r w:rsidRPr="007D24D9">
              <w:rPr>
                <w:rFonts w:cstheme="minorHAnsi"/>
                <w:noProof/>
                <w:color w:val="00B050"/>
              </w:rPr>
              <w:drawing>
                <wp:inline distT="0" distB="0" distL="0" distR="0" wp14:anchorId="511BC648" wp14:editId="3192A015">
                  <wp:extent cx="380245" cy="380245"/>
                  <wp:effectExtent l="0" t="0" r="1270" b="0"/>
                  <wp:docPr id="26" name="Graphic 15"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C15DC1" w:rsidRPr="007D24D9" w14:paraId="6D86E518" w14:textId="77777777" w:rsidTr="00C15DC1">
        <w:trPr>
          <w:trHeight w:val="244"/>
        </w:trPr>
        <w:tc>
          <w:tcPr>
            <w:tcW w:w="1458" w:type="dxa"/>
            <w:vMerge w:val="restart"/>
            <w:shd w:val="clear" w:color="auto" w:fill="auto"/>
          </w:tcPr>
          <w:p w14:paraId="5910F379" w14:textId="77777777" w:rsidR="00C15DC1" w:rsidRPr="007D24D9" w:rsidRDefault="00C15DC1" w:rsidP="00C15DC1">
            <w:pPr>
              <w:rPr>
                <w:rFonts w:asciiTheme="minorHAnsi" w:hAnsiTheme="minorHAnsi" w:cstheme="minorHAnsi"/>
              </w:rPr>
            </w:pPr>
            <w:r w:rsidRPr="007D24D9">
              <w:rPr>
                <w:rFonts w:asciiTheme="minorHAnsi" w:hAnsiTheme="minorHAnsi" w:cstheme="minorHAnsi"/>
              </w:rPr>
              <w:t>Local community</w:t>
            </w:r>
          </w:p>
        </w:tc>
        <w:tc>
          <w:tcPr>
            <w:tcW w:w="1458" w:type="dxa"/>
            <w:vMerge w:val="restart"/>
            <w:shd w:val="clear" w:color="auto" w:fill="auto"/>
          </w:tcPr>
          <w:p w14:paraId="7A594664" w14:textId="77777777" w:rsidR="00C15DC1" w:rsidRPr="007D24D9" w:rsidRDefault="00C15DC1" w:rsidP="00C15DC1">
            <w:pPr>
              <w:rPr>
                <w:rFonts w:asciiTheme="minorHAnsi" w:hAnsiTheme="minorHAnsi" w:cstheme="minorHAnsi"/>
              </w:rPr>
            </w:pPr>
            <w:r w:rsidRPr="007D24D9">
              <w:rPr>
                <w:rFonts w:asciiTheme="minorHAnsi" w:hAnsiTheme="minorHAnsi" w:cstheme="minorHAnsi"/>
              </w:rPr>
              <w:t>Local community</w:t>
            </w:r>
          </w:p>
        </w:tc>
        <w:tc>
          <w:tcPr>
            <w:tcW w:w="2615" w:type="dxa"/>
            <w:shd w:val="clear" w:color="auto" w:fill="auto"/>
          </w:tcPr>
          <w:p w14:paraId="4DEE6E93" w14:textId="064D8C5A" w:rsidR="00C15DC1" w:rsidRPr="00C15DC1" w:rsidRDefault="00C15DC1" w:rsidP="00C15DC1">
            <w:pPr>
              <w:rPr>
                <w:rFonts w:asciiTheme="minorHAnsi" w:hAnsiTheme="minorHAnsi" w:cstheme="minorHAnsi"/>
              </w:rPr>
            </w:pPr>
            <w:r w:rsidRPr="00C15DC1">
              <w:rPr>
                <w:rFonts w:asciiTheme="minorHAnsi" w:hAnsiTheme="minorHAnsi" w:cstheme="minorHAnsi"/>
              </w:rPr>
              <w:t>Via trips to Bourke and engagement with key Bourke-based groups</w:t>
            </w:r>
          </w:p>
        </w:tc>
        <w:tc>
          <w:tcPr>
            <w:tcW w:w="6949" w:type="dxa"/>
            <w:shd w:val="clear" w:color="auto" w:fill="auto"/>
          </w:tcPr>
          <w:p w14:paraId="7FB6317A" w14:textId="77777777" w:rsidR="00C15DC1" w:rsidRPr="00C15DC1" w:rsidRDefault="00C15DC1" w:rsidP="00C15DC1">
            <w:pPr>
              <w:rPr>
                <w:rFonts w:asciiTheme="minorHAnsi" w:hAnsiTheme="minorHAnsi" w:cstheme="minorHAnsi"/>
              </w:rPr>
            </w:pPr>
            <w:r w:rsidRPr="00C15DC1">
              <w:rPr>
                <w:rFonts w:asciiTheme="minorHAnsi" w:hAnsiTheme="minorHAnsi" w:cstheme="minorHAnsi"/>
              </w:rPr>
              <w:t>Trips an extended fieldwork trips to meeting with locally based agency staff.  Always well received and should be continued.</w:t>
            </w:r>
          </w:p>
          <w:p w14:paraId="4F14EE2B" w14:textId="0B951E5E" w:rsidR="00C15DC1" w:rsidRPr="00C15DC1" w:rsidRDefault="00C15DC1" w:rsidP="00C15DC1">
            <w:pPr>
              <w:rPr>
                <w:rFonts w:asciiTheme="minorHAnsi" w:hAnsiTheme="minorHAnsi" w:cstheme="minorHAnsi"/>
              </w:rPr>
            </w:pPr>
            <w:r w:rsidRPr="00C15DC1">
              <w:rPr>
                <w:rFonts w:asciiTheme="minorHAnsi" w:hAnsiTheme="minorHAnsi" w:cstheme="minorHAnsi"/>
              </w:rPr>
              <w:t>Onsite field day planned to be run via LLS but it didn’t eventuate.</w:t>
            </w:r>
          </w:p>
        </w:tc>
        <w:tc>
          <w:tcPr>
            <w:tcW w:w="1306" w:type="dxa"/>
          </w:tcPr>
          <w:p w14:paraId="7101CF9E" w14:textId="77777777" w:rsidR="00C15DC1" w:rsidRPr="007D24D9" w:rsidRDefault="00C15DC1" w:rsidP="00C15DC1">
            <w:pPr>
              <w:jc w:val="center"/>
              <w:rPr>
                <w:rFonts w:asciiTheme="minorHAnsi" w:hAnsiTheme="minorHAnsi" w:cstheme="minorHAnsi"/>
              </w:rPr>
            </w:pPr>
            <w:r w:rsidRPr="007D24D9">
              <w:rPr>
                <w:rFonts w:cstheme="minorHAnsi"/>
                <w:noProof/>
                <w:color w:val="00B050"/>
              </w:rPr>
              <w:drawing>
                <wp:inline distT="0" distB="0" distL="0" distR="0" wp14:anchorId="61141CFE" wp14:editId="5BA93488">
                  <wp:extent cx="380245" cy="380245"/>
                  <wp:effectExtent l="0" t="0" r="1270" b="0"/>
                  <wp:docPr id="36" name="Graphic 36"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C15DC1" w:rsidRPr="007D24D9" w14:paraId="07AE8B09" w14:textId="77777777" w:rsidTr="00C15DC1">
        <w:trPr>
          <w:trHeight w:val="230"/>
        </w:trPr>
        <w:tc>
          <w:tcPr>
            <w:tcW w:w="1458" w:type="dxa"/>
            <w:vMerge/>
            <w:shd w:val="clear" w:color="auto" w:fill="auto"/>
          </w:tcPr>
          <w:p w14:paraId="6B0FBDEE" w14:textId="77777777" w:rsidR="00C15DC1" w:rsidRPr="007D24D9" w:rsidRDefault="00C15DC1" w:rsidP="00C15DC1">
            <w:pPr>
              <w:rPr>
                <w:rFonts w:asciiTheme="minorHAnsi" w:hAnsiTheme="minorHAnsi" w:cstheme="minorHAnsi"/>
              </w:rPr>
            </w:pPr>
          </w:p>
        </w:tc>
        <w:tc>
          <w:tcPr>
            <w:tcW w:w="1458" w:type="dxa"/>
            <w:vMerge/>
            <w:shd w:val="clear" w:color="auto" w:fill="auto"/>
          </w:tcPr>
          <w:p w14:paraId="55F6492C" w14:textId="77777777" w:rsidR="00C15DC1" w:rsidRPr="007D24D9" w:rsidRDefault="00C15DC1" w:rsidP="00C15DC1">
            <w:pPr>
              <w:rPr>
                <w:rFonts w:asciiTheme="minorHAnsi" w:hAnsiTheme="minorHAnsi" w:cstheme="minorHAnsi"/>
              </w:rPr>
            </w:pPr>
          </w:p>
        </w:tc>
        <w:tc>
          <w:tcPr>
            <w:tcW w:w="2615" w:type="dxa"/>
            <w:shd w:val="clear" w:color="auto" w:fill="auto"/>
          </w:tcPr>
          <w:p w14:paraId="6462049C" w14:textId="3E524C93" w:rsidR="00C15DC1" w:rsidRPr="00C15DC1" w:rsidRDefault="00C15DC1" w:rsidP="00C15DC1">
            <w:pPr>
              <w:rPr>
                <w:rFonts w:asciiTheme="minorHAnsi" w:hAnsiTheme="minorHAnsi" w:cstheme="minorHAnsi"/>
              </w:rPr>
            </w:pPr>
            <w:r w:rsidRPr="00C15DC1">
              <w:rPr>
                <w:rFonts w:asciiTheme="minorHAnsi" w:hAnsiTheme="minorHAnsi" w:cstheme="minorHAnsi"/>
              </w:rPr>
              <w:t>JMAC presentations</w:t>
            </w:r>
          </w:p>
        </w:tc>
        <w:tc>
          <w:tcPr>
            <w:tcW w:w="6949" w:type="dxa"/>
            <w:shd w:val="clear" w:color="auto" w:fill="auto"/>
          </w:tcPr>
          <w:p w14:paraId="1F57B688" w14:textId="13CDD764" w:rsidR="00C15DC1" w:rsidRPr="00C15DC1" w:rsidRDefault="00C15DC1" w:rsidP="00C15DC1">
            <w:pPr>
              <w:rPr>
                <w:rFonts w:asciiTheme="minorHAnsi" w:hAnsiTheme="minorHAnsi" w:cstheme="minorHAnsi"/>
              </w:rPr>
            </w:pPr>
            <w:r w:rsidRPr="00C15DC1">
              <w:rPr>
                <w:rFonts w:asciiTheme="minorHAnsi" w:hAnsiTheme="minorHAnsi" w:cstheme="minorHAnsi"/>
              </w:rPr>
              <w:t>Participation in J</w:t>
            </w:r>
            <w:r>
              <w:rPr>
                <w:rFonts w:asciiTheme="minorHAnsi" w:hAnsiTheme="minorHAnsi" w:cstheme="minorHAnsi"/>
              </w:rPr>
              <w:t>MAC meetings run over weekends.</w:t>
            </w:r>
            <w:r w:rsidRPr="00C15DC1">
              <w:rPr>
                <w:rFonts w:asciiTheme="minorHAnsi" w:hAnsiTheme="minorHAnsi" w:cstheme="minorHAnsi"/>
              </w:rPr>
              <w:t xml:space="preserve"> Commitment to stay for entire day of meeting rather than present and run.</w:t>
            </w:r>
          </w:p>
        </w:tc>
        <w:tc>
          <w:tcPr>
            <w:tcW w:w="1306" w:type="dxa"/>
          </w:tcPr>
          <w:p w14:paraId="03023B6E" w14:textId="1758A22D" w:rsidR="00C15DC1" w:rsidRPr="007D24D9" w:rsidRDefault="00C15DC1" w:rsidP="00C15DC1">
            <w:pPr>
              <w:jc w:val="center"/>
              <w:rPr>
                <w:rFonts w:asciiTheme="minorHAnsi" w:hAnsiTheme="minorHAnsi" w:cstheme="minorHAnsi"/>
              </w:rPr>
            </w:pPr>
            <w:r w:rsidRPr="007D24D9">
              <w:rPr>
                <w:rFonts w:cstheme="minorHAnsi"/>
                <w:noProof/>
                <w:color w:val="00B050"/>
              </w:rPr>
              <w:drawing>
                <wp:inline distT="0" distB="0" distL="0" distR="0" wp14:anchorId="5D697C67" wp14:editId="32D661B2">
                  <wp:extent cx="380245" cy="380245"/>
                  <wp:effectExtent l="0" t="0" r="1270" b="0"/>
                  <wp:docPr id="62" name="Graphic 36"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C15DC1" w:rsidRPr="007D24D9" w14:paraId="77A18655" w14:textId="77777777" w:rsidTr="00C15DC1">
        <w:trPr>
          <w:trHeight w:val="244"/>
        </w:trPr>
        <w:tc>
          <w:tcPr>
            <w:tcW w:w="1458" w:type="dxa"/>
            <w:vMerge/>
            <w:shd w:val="clear" w:color="auto" w:fill="auto"/>
          </w:tcPr>
          <w:p w14:paraId="4E1881DB" w14:textId="77777777" w:rsidR="00C15DC1" w:rsidRPr="007D24D9" w:rsidRDefault="00C15DC1" w:rsidP="00C15DC1">
            <w:pPr>
              <w:rPr>
                <w:rFonts w:asciiTheme="minorHAnsi" w:hAnsiTheme="minorHAnsi" w:cstheme="minorHAnsi"/>
              </w:rPr>
            </w:pPr>
          </w:p>
        </w:tc>
        <w:tc>
          <w:tcPr>
            <w:tcW w:w="1458" w:type="dxa"/>
            <w:vMerge/>
            <w:shd w:val="clear" w:color="auto" w:fill="auto"/>
          </w:tcPr>
          <w:p w14:paraId="1D3A9820" w14:textId="77777777" w:rsidR="00C15DC1" w:rsidRPr="007D24D9" w:rsidRDefault="00C15DC1" w:rsidP="00C15DC1">
            <w:pPr>
              <w:rPr>
                <w:rFonts w:asciiTheme="minorHAnsi" w:hAnsiTheme="minorHAnsi" w:cstheme="minorHAnsi"/>
              </w:rPr>
            </w:pPr>
          </w:p>
        </w:tc>
        <w:tc>
          <w:tcPr>
            <w:tcW w:w="2615" w:type="dxa"/>
            <w:shd w:val="clear" w:color="auto" w:fill="auto"/>
          </w:tcPr>
          <w:p w14:paraId="6BEACB8E" w14:textId="6B9B4BA7" w:rsidR="00C15DC1" w:rsidRPr="00C15DC1" w:rsidRDefault="00C15DC1" w:rsidP="00C15DC1">
            <w:pPr>
              <w:rPr>
                <w:rFonts w:asciiTheme="minorHAnsi" w:hAnsiTheme="minorHAnsi" w:cstheme="minorHAnsi"/>
              </w:rPr>
            </w:pPr>
            <w:r w:rsidRPr="00C15DC1">
              <w:rPr>
                <w:rFonts w:asciiTheme="minorHAnsi" w:hAnsiTheme="minorHAnsi" w:cstheme="minorHAnsi"/>
              </w:rPr>
              <w:t>Northern flow event – field day</w:t>
            </w:r>
          </w:p>
        </w:tc>
        <w:tc>
          <w:tcPr>
            <w:tcW w:w="6949" w:type="dxa"/>
            <w:shd w:val="clear" w:color="auto" w:fill="auto"/>
          </w:tcPr>
          <w:p w14:paraId="298FEED0" w14:textId="5115E4AF" w:rsidR="00C15DC1" w:rsidRPr="00C15DC1" w:rsidRDefault="00C15DC1" w:rsidP="00C15DC1">
            <w:pPr>
              <w:rPr>
                <w:rFonts w:asciiTheme="minorHAnsi" w:hAnsiTheme="minorHAnsi" w:cstheme="minorHAnsi"/>
              </w:rPr>
            </w:pPr>
            <w:r w:rsidRPr="00C15DC1">
              <w:rPr>
                <w:rFonts w:asciiTheme="minorHAnsi" w:hAnsiTheme="minorHAnsi" w:cstheme="minorHAnsi"/>
              </w:rPr>
              <w:t xml:space="preserve">Support for CEWH presenting during northern connectivity flow. </w:t>
            </w:r>
          </w:p>
        </w:tc>
        <w:tc>
          <w:tcPr>
            <w:tcW w:w="1306" w:type="dxa"/>
          </w:tcPr>
          <w:p w14:paraId="11C96E84" w14:textId="77777777" w:rsidR="00C15DC1" w:rsidRPr="007D24D9" w:rsidRDefault="00C15DC1" w:rsidP="00C15DC1">
            <w:pPr>
              <w:jc w:val="center"/>
              <w:rPr>
                <w:rFonts w:asciiTheme="minorHAnsi" w:hAnsiTheme="minorHAnsi" w:cstheme="minorHAnsi"/>
              </w:rPr>
            </w:pPr>
            <w:r w:rsidRPr="007D24D9">
              <w:rPr>
                <w:rFonts w:cstheme="minorHAnsi"/>
                <w:noProof/>
                <w:color w:val="00B050"/>
              </w:rPr>
              <w:drawing>
                <wp:inline distT="0" distB="0" distL="0" distR="0" wp14:anchorId="0AAF847E" wp14:editId="0A7A9730">
                  <wp:extent cx="380245" cy="380245"/>
                  <wp:effectExtent l="0" t="0" r="1270" b="0"/>
                  <wp:docPr id="28" name="Graphic 35"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7D24D9" w14:paraId="4724BE73" w14:textId="77777777" w:rsidTr="00A274ED">
        <w:trPr>
          <w:trHeight w:val="244"/>
        </w:trPr>
        <w:tc>
          <w:tcPr>
            <w:tcW w:w="1458" w:type="dxa"/>
            <w:vMerge/>
            <w:shd w:val="clear" w:color="auto" w:fill="auto"/>
          </w:tcPr>
          <w:p w14:paraId="0AAB568E" w14:textId="77777777" w:rsidR="007D24D9" w:rsidRPr="007D24D9" w:rsidRDefault="007D24D9" w:rsidP="00A274ED">
            <w:pPr>
              <w:rPr>
                <w:rFonts w:asciiTheme="minorHAnsi" w:hAnsiTheme="minorHAnsi" w:cstheme="minorHAnsi"/>
              </w:rPr>
            </w:pPr>
          </w:p>
        </w:tc>
        <w:tc>
          <w:tcPr>
            <w:tcW w:w="1458" w:type="dxa"/>
            <w:shd w:val="clear" w:color="auto" w:fill="auto"/>
          </w:tcPr>
          <w:p w14:paraId="6A2439CF"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Selected Area working groups</w:t>
            </w:r>
          </w:p>
        </w:tc>
        <w:tc>
          <w:tcPr>
            <w:tcW w:w="2615" w:type="dxa"/>
            <w:shd w:val="clear" w:color="auto" w:fill="auto"/>
          </w:tcPr>
          <w:p w14:paraId="0ACAAB32" w14:textId="77777777" w:rsidR="007D24D9" w:rsidRPr="007D24D9" w:rsidRDefault="007D24D9" w:rsidP="00A274ED">
            <w:pPr>
              <w:rPr>
                <w:rFonts w:asciiTheme="minorHAnsi" w:hAnsiTheme="minorHAnsi" w:cstheme="minorHAnsi"/>
              </w:rPr>
            </w:pPr>
            <w:r w:rsidRPr="007D24D9">
              <w:rPr>
                <w:rFonts w:asciiTheme="minorHAnsi" w:hAnsiTheme="minorHAnsi" w:cstheme="minorHAnsi"/>
              </w:rPr>
              <w:t>Quarterly presentations</w:t>
            </w:r>
          </w:p>
        </w:tc>
        <w:tc>
          <w:tcPr>
            <w:tcW w:w="6949" w:type="dxa"/>
            <w:shd w:val="clear" w:color="auto" w:fill="auto"/>
          </w:tcPr>
          <w:p w14:paraId="1C164D58" w14:textId="38A553AE" w:rsidR="007D24D9" w:rsidRPr="007D24D9" w:rsidRDefault="00C15DC1" w:rsidP="00A274ED">
            <w:pPr>
              <w:rPr>
                <w:rFonts w:asciiTheme="minorHAnsi" w:hAnsiTheme="minorHAnsi" w:cstheme="minorHAnsi"/>
              </w:rPr>
            </w:pPr>
            <w:r>
              <w:rPr>
                <w:rFonts w:asciiTheme="minorHAnsi" w:hAnsiTheme="minorHAnsi" w:cstheme="minorHAnsi"/>
              </w:rPr>
              <w:t>Contractual requirement.</w:t>
            </w:r>
            <w:r w:rsidR="007D24D9" w:rsidRPr="007D24D9">
              <w:rPr>
                <w:rFonts w:asciiTheme="minorHAnsi" w:hAnsiTheme="minorHAnsi" w:cstheme="minorHAnsi"/>
              </w:rPr>
              <w:t xml:space="preserve"> After initial meetings attendance</w:t>
            </w:r>
            <w:r>
              <w:rPr>
                <w:rFonts w:asciiTheme="minorHAnsi" w:hAnsiTheme="minorHAnsi" w:cstheme="minorHAnsi"/>
              </w:rPr>
              <w:t xml:space="preserve"> dropped off to less than half.</w:t>
            </w:r>
            <w:r w:rsidR="007D24D9" w:rsidRPr="007D24D9">
              <w:rPr>
                <w:rFonts w:asciiTheme="minorHAnsi" w:hAnsiTheme="minorHAnsi" w:cstheme="minorHAnsi"/>
              </w:rPr>
              <w:t xml:space="preserve"> Some good feedback at times but it is likely other means were meeting the needs of the SAWG members.</w:t>
            </w:r>
          </w:p>
        </w:tc>
        <w:tc>
          <w:tcPr>
            <w:tcW w:w="1306" w:type="dxa"/>
          </w:tcPr>
          <w:p w14:paraId="1EA1FAF1" w14:textId="77777777" w:rsidR="007D24D9" w:rsidRPr="007D24D9" w:rsidRDefault="007D24D9" w:rsidP="00A274ED">
            <w:pPr>
              <w:jc w:val="center"/>
              <w:rPr>
                <w:rFonts w:asciiTheme="minorHAnsi" w:hAnsiTheme="minorHAnsi" w:cstheme="minorHAnsi"/>
                <w:noProof/>
                <w:color w:val="00B050"/>
                <w:lang w:val="en-US" w:eastAsia="zh-CN"/>
              </w:rPr>
            </w:pPr>
            <w:r w:rsidRPr="007D24D9">
              <w:rPr>
                <w:rFonts w:cstheme="minorHAnsi"/>
                <w:noProof/>
                <w:color w:val="00B050"/>
              </w:rPr>
              <w:drawing>
                <wp:inline distT="0" distB="0" distL="0" distR="0" wp14:anchorId="1C06D5DF" wp14:editId="4D477FC9">
                  <wp:extent cx="389299" cy="389299"/>
                  <wp:effectExtent l="0" t="0" r="4445" b="0"/>
                  <wp:docPr id="18" name="Graphic 5"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0TTup.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97044" cy="397044"/>
                          </a:xfrm>
                          <a:prstGeom prst="rect">
                            <a:avLst/>
                          </a:prstGeom>
                        </pic:spPr>
                      </pic:pic>
                    </a:graphicData>
                  </a:graphic>
                </wp:inline>
              </w:drawing>
            </w:r>
          </w:p>
        </w:tc>
      </w:tr>
    </w:tbl>
    <w:p w14:paraId="7129EFD5" w14:textId="77777777" w:rsidR="007D24D9" w:rsidRDefault="007D24D9" w:rsidP="007D24D9"/>
    <w:p w14:paraId="45996D2B" w14:textId="77777777" w:rsidR="007D24D9" w:rsidRDefault="007D24D9" w:rsidP="007D24D9">
      <w:pPr>
        <w:rPr>
          <w:rFonts w:ascii="Arial" w:eastAsia="Times New Roman" w:hAnsi="Arial" w:cs="Times New Roman"/>
          <w:b/>
          <w:bCs/>
          <w:sz w:val="18"/>
          <w:szCs w:val="20"/>
        </w:rPr>
      </w:pPr>
      <w:bookmarkStart w:id="221" w:name="_Ref8134493"/>
      <w:r>
        <w:br w:type="page"/>
      </w:r>
    </w:p>
    <w:p w14:paraId="29FDEDE7" w14:textId="742A5BBC" w:rsidR="007D24D9" w:rsidRDefault="002C08B9" w:rsidP="002C08B9">
      <w:pPr>
        <w:pStyle w:val="Caption"/>
      </w:pPr>
      <w:bookmarkStart w:id="222" w:name="_Ref9361328"/>
      <w:bookmarkStart w:id="223" w:name="_Ref9362071"/>
      <w:bookmarkStart w:id="224" w:name="_Ref9910225"/>
      <w:bookmarkStart w:id="225" w:name="_Toc10193537"/>
      <w:bookmarkEnd w:id="221"/>
      <w:bookmarkEnd w:id="222"/>
      <w:r>
        <w:t xml:space="preserve">Table </w:t>
      </w:r>
      <w:bookmarkEnd w:id="223"/>
      <w:bookmarkEnd w:id="224"/>
      <w:r w:rsidR="000760A9">
        <w:t>8-2</w:t>
      </w:r>
      <w:r>
        <w:t xml:space="preserve"> </w:t>
      </w:r>
      <w:r w:rsidR="00C15DC1">
        <w:t>Warrego-Darling</w:t>
      </w:r>
      <w:r w:rsidRPr="00681629">
        <w:t xml:space="preserve"> LTIM communication products.</w:t>
      </w:r>
      <w:bookmarkEnd w:id="225"/>
    </w:p>
    <w:tbl>
      <w:tblPr>
        <w:tblStyle w:val="TableGrid"/>
        <w:tblW w:w="14441" w:type="dxa"/>
        <w:tblLook w:val="04A0" w:firstRow="1" w:lastRow="0" w:firstColumn="1" w:lastColumn="0" w:noHBand="0" w:noVBand="1"/>
      </w:tblPr>
      <w:tblGrid>
        <w:gridCol w:w="1413"/>
        <w:gridCol w:w="1559"/>
        <w:gridCol w:w="9781"/>
        <w:gridCol w:w="1688"/>
      </w:tblGrid>
      <w:tr w:rsidR="007D24D9" w:rsidRPr="007274CB" w14:paraId="11B80C89" w14:textId="77777777" w:rsidTr="007274CB">
        <w:trPr>
          <w:trHeight w:val="244"/>
        </w:trPr>
        <w:tc>
          <w:tcPr>
            <w:tcW w:w="1413" w:type="dxa"/>
            <w:shd w:val="clear" w:color="auto" w:fill="F2F2F2" w:themeFill="background1" w:themeFillShade="F2"/>
          </w:tcPr>
          <w:p w14:paraId="0D9C843F" w14:textId="77777777" w:rsidR="007D24D9" w:rsidRPr="007274CB" w:rsidRDefault="007D24D9" w:rsidP="00A274ED">
            <w:pPr>
              <w:rPr>
                <w:rFonts w:asciiTheme="minorHAnsi" w:hAnsiTheme="minorHAnsi" w:cstheme="minorHAnsi"/>
                <w:b/>
              </w:rPr>
            </w:pPr>
            <w:r w:rsidRPr="007274CB">
              <w:rPr>
                <w:rFonts w:asciiTheme="minorHAnsi" w:hAnsiTheme="minorHAnsi" w:cstheme="minorHAnsi"/>
                <w:b/>
              </w:rPr>
              <w:t>Product</w:t>
            </w:r>
          </w:p>
        </w:tc>
        <w:tc>
          <w:tcPr>
            <w:tcW w:w="1559" w:type="dxa"/>
            <w:shd w:val="clear" w:color="auto" w:fill="F2F2F2" w:themeFill="background1" w:themeFillShade="F2"/>
          </w:tcPr>
          <w:p w14:paraId="488A29BF" w14:textId="77777777" w:rsidR="007D24D9" w:rsidRPr="007274CB" w:rsidRDefault="007D24D9" w:rsidP="00A274ED">
            <w:pPr>
              <w:rPr>
                <w:rFonts w:asciiTheme="minorHAnsi" w:hAnsiTheme="minorHAnsi" w:cstheme="minorHAnsi"/>
                <w:b/>
              </w:rPr>
            </w:pPr>
            <w:r w:rsidRPr="007274CB">
              <w:rPr>
                <w:rFonts w:asciiTheme="minorHAnsi" w:hAnsiTheme="minorHAnsi" w:cstheme="minorHAnsi"/>
                <w:b/>
              </w:rPr>
              <w:t>Item</w:t>
            </w:r>
          </w:p>
        </w:tc>
        <w:tc>
          <w:tcPr>
            <w:tcW w:w="9781" w:type="dxa"/>
            <w:shd w:val="clear" w:color="auto" w:fill="F2F2F2" w:themeFill="background1" w:themeFillShade="F2"/>
          </w:tcPr>
          <w:p w14:paraId="77705B73" w14:textId="77777777" w:rsidR="007D24D9" w:rsidRPr="007274CB" w:rsidRDefault="007D24D9" w:rsidP="00A274ED">
            <w:pPr>
              <w:rPr>
                <w:rFonts w:asciiTheme="minorHAnsi" w:hAnsiTheme="minorHAnsi" w:cstheme="minorHAnsi"/>
                <w:b/>
              </w:rPr>
            </w:pPr>
            <w:r w:rsidRPr="007274CB">
              <w:rPr>
                <w:rFonts w:asciiTheme="minorHAnsi" w:hAnsiTheme="minorHAnsi" w:cstheme="minorHAnsi"/>
                <w:b/>
              </w:rPr>
              <w:t>Purpose</w:t>
            </w:r>
          </w:p>
        </w:tc>
        <w:tc>
          <w:tcPr>
            <w:tcW w:w="1688" w:type="dxa"/>
            <w:shd w:val="clear" w:color="auto" w:fill="F2F2F2" w:themeFill="background1" w:themeFillShade="F2"/>
          </w:tcPr>
          <w:p w14:paraId="2C714D87" w14:textId="77777777" w:rsidR="007D24D9" w:rsidRPr="007274CB" w:rsidRDefault="007D24D9" w:rsidP="00A274ED">
            <w:pPr>
              <w:rPr>
                <w:rFonts w:asciiTheme="minorHAnsi" w:hAnsiTheme="minorHAnsi" w:cstheme="minorHAnsi"/>
                <w:b/>
              </w:rPr>
            </w:pPr>
            <w:r w:rsidRPr="007274CB">
              <w:rPr>
                <w:rFonts w:asciiTheme="minorHAnsi" w:hAnsiTheme="minorHAnsi" w:cstheme="minorHAnsi"/>
                <w:b/>
              </w:rPr>
              <w:t>Effectiveness</w:t>
            </w:r>
          </w:p>
        </w:tc>
      </w:tr>
      <w:tr w:rsidR="007D24D9" w:rsidRPr="004E3FE7" w14:paraId="295E12EB" w14:textId="77777777" w:rsidTr="00A274ED">
        <w:trPr>
          <w:trHeight w:val="244"/>
        </w:trPr>
        <w:tc>
          <w:tcPr>
            <w:tcW w:w="1413" w:type="dxa"/>
            <w:shd w:val="clear" w:color="auto" w:fill="auto"/>
          </w:tcPr>
          <w:p w14:paraId="5CC5AB1A"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Regular Newsletter</w:t>
            </w:r>
          </w:p>
        </w:tc>
        <w:tc>
          <w:tcPr>
            <w:tcW w:w="1559" w:type="dxa"/>
            <w:shd w:val="clear" w:color="auto" w:fill="auto"/>
          </w:tcPr>
          <w:p w14:paraId="2641DB4A"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Pdf</w:t>
            </w:r>
          </w:p>
        </w:tc>
        <w:tc>
          <w:tcPr>
            <w:tcW w:w="9781" w:type="dxa"/>
            <w:shd w:val="clear" w:color="auto" w:fill="auto"/>
          </w:tcPr>
          <w:p w14:paraId="47866D5D"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Provide targeted 4 page brochure style, non-scientific publication concerning LTIM activities and watering outcomes</w:t>
            </w:r>
          </w:p>
        </w:tc>
        <w:tc>
          <w:tcPr>
            <w:tcW w:w="1688" w:type="dxa"/>
          </w:tcPr>
          <w:p w14:paraId="0B1E6D91" w14:textId="77777777" w:rsidR="007D24D9" w:rsidRPr="004E3FE7" w:rsidRDefault="007D24D9" w:rsidP="00A274ED">
            <w:pPr>
              <w:jc w:val="center"/>
              <w:rPr>
                <w:rFonts w:asciiTheme="minorHAnsi" w:hAnsiTheme="minorHAnsi" w:cstheme="minorHAnsi"/>
              </w:rPr>
            </w:pPr>
            <w:r w:rsidRPr="004E3FE7">
              <w:rPr>
                <w:rFonts w:cstheme="minorHAnsi"/>
                <w:noProof/>
                <w:color w:val="00B050"/>
              </w:rPr>
              <w:drawing>
                <wp:inline distT="0" distB="0" distL="0" distR="0" wp14:anchorId="3164A1DB" wp14:editId="7CA20C39">
                  <wp:extent cx="380245" cy="380245"/>
                  <wp:effectExtent l="0" t="0" r="1270" b="0"/>
                  <wp:docPr id="30" name="Graphic 18"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4E3FE7" w14:paraId="60E5204A" w14:textId="77777777" w:rsidTr="00A274ED">
        <w:trPr>
          <w:trHeight w:val="244"/>
        </w:trPr>
        <w:tc>
          <w:tcPr>
            <w:tcW w:w="1413" w:type="dxa"/>
            <w:vMerge w:val="restart"/>
            <w:shd w:val="clear" w:color="auto" w:fill="auto"/>
          </w:tcPr>
          <w:p w14:paraId="1908808A"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Social media</w:t>
            </w:r>
          </w:p>
        </w:tc>
        <w:tc>
          <w:tcPr>
            <w:tcW w:w="1559" w:type="dxa"/>
            <w:shd w:val="clear" w:color="auto" w:fill="auto"/>
          </w:tcPr>
          <w:p w14:paraId="7637E653"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Twitter</w:t>
            </w:r>
          </w:p>
        </w:tc>
        <w:tc>
          <w:tcPr>
            <w:tcW w:w="9781" w:type="dxa"/>
            <w:shd w:val="clear" w:color="auto" w:fill="auto"/>
          </w:tcPr>
          <w:p w14:paraId="598C0732" w14:textId="546A628A" w:rsidR="007D24D9" w:rsidRPr="004E3FE7" w:rsidRDefault="007D24D9" w:rsidP="00A274ED">
            <w:pPr>
              <w:rPr>
                <w:rFonts w:asciiTheme="minorHAnsi" w:hAnsiTheme="minorHAnsi" w:cstheme="minorHAnsi"/>
              </w:rPr>
            </w:pPr>
            <w:r w:rsidRPr="004E3FE7">
              <w:rPr>
                <w:rFonts w:asciiTheme="minorHAnsi" w:hAnsiTheme="minorHAnsi" w:cstheme="minorHAnsi"/>
              </w:rPr>
              <w:t>Generally targeted field st</w:t>
            </w:r>
            <w:r w:rsidR="00C15DC1">
              <w:rPr>
                <w:rFonts w:asciiTheme="minorHAnsi" w:hAnsiTheme="minorHAnsi" w:cstheme="minorHAnsi"/>
              </w:rPr>
              <w:t>aff pictures and short videos. Very effective on occasion. Simple and quick to post.</w:t>
            </w:r>
            <w:r w:rsidRPr="004E3FE7">
              <w:rPr>
                <w:rFonts w:asciiTheme="minorHAnsi" w:hAnsiTheme="minorHAnsi" w:cstheme="minorHAnsi"/>
              </w:rPr>
              <w:t xml:space="preserve"> Best results linked to charismatic fauna images or when linked to broader groups such as Landsat user etc.</w:t>
            </w:r>
          </w:p>
        </w:tc>
        <w:tc>
          <w:tcPr>
            <w:tcW w:w="1688" w:type="dxa"/>
          </w:tcPr>
          <w:p w14:paraId="6BFCEB8B" w14:textId="77777777" w:rsidR="007D24D9" w:rsidRPr="004E3FE7" w:rsidRDefault="007D24D9" w:rsidP="00A274ED">
            <w:pPr>
              <w:jc w:val="center"/>
              <w:rPr>
                <w:rFonts w:asciiTheme="minorHAnsi" w:hAnsiTheme="minorHAnsi" w:cstheme="minorHAnsi"/>
                <w:noProof/>
                <w:color w:val="00B050"/>
              </w:rPr>
            </w:pPr>
            <w:r w:rsidRPr="004E3FE7">
              <w:rPr>
                <w:rFonts w:cstheme="minorHAnsi"/>
                <w:noProof/>
                <w:color w:val="00B050"/>
              </w:rPr>
              <w:drawing>
                <wp:inline distT="0" distB="0" distL="0" distR="0" wp14:anchorId="6FBBD35A" wp14:editId="13A80C39">
                  <wp:extent cx="380245" cy="380245"/>
                  <wp:effectExtent l="0" t="0" r="1270" b="0"/>
                  <wp:docPr id="42" name="Graphic 42"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p>
        </w:tc>
      </w:tr>
      <w:tr w:rsidR="007D24D9" w:rsidRPr="004E3FE7" w14:paraId="3AB894F4" w14:textId="77777777" w:rsidTr="00A274ED">
        <w:trPr>
          <w:trHeight w:val="244"/>
        </w:trPr>
        <w:tc>
          <w:tcPr>
            <w:tcW w:w="1413" w:type="dxa"/>
            <w:vMerge/>
            <w:shd w:val="clear" w:color="auto" w:fill="auto"/>
          </w:tcPr>
          <w:p w14:paraId="5114AD32" w14:textId="77777777" w:rsidR="007D24D9" w:rsidRPr="004E3FE7" w:rsidRDefault="007D24D9" w:rsidP="00A274ED">
            <w:pPr>
              <w:rPr>
                <w:rFonts w:asciiTheme="minorHAnsi" w:hAnsiTheme="minorHAnsi" w:cstheme="minorHAnsi"/>
              </w:rPr>
            </w:pPr>
          </w:p>
        </w:tc>
        <w:tc>
          <w:tcPr>
            <w:tcW w:w="1559" w:type="dxa"/>
            <w:shd w:val="clear" w:color="auto" w:fill="auto"/>
          </w:tcPr>
          <w:p w14:paraId="214529BD"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Facebook</w:t>
            </w:r>
          </w:p>
        </w:tc>
        <w:tc>
          <w:tcPr>
            <w:tcW w:w="9781" w:type="dxa"/>
            <w:shd w:val="clear" w:color="auto" w:fill="auto"/>
          </w:tcPr>
          <w:p w14:paraId="755EF194"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Irregular link to newsletter</w:t>
            </w:r>
          </w:p>
        </w:tc>
        <w:tc>
          <w:tcPr>
            <w:tcW w:w="1688" w:type="dxa"/>
          </w:tcPr>
          <w:p w14:paraId="5666A443" w14:textId="77777777" w:rsidR="007D24D9" w:rsidRPr="004E3FE7" w:rsidRDefault="007D24D9" w:rsidP="00A274ED">
            <w:pPr>
              <w:jc w:val="center"/>
              <w:rPr>
                <w:rFonts w:asciiTheme="minorHAnsi" w:hAnsiTheme="minorHAnsi" w:cstheme="minorHAnsi"/>
                <w:noProof/>
                <w:color w:val="00B050"/>
              </w:rPr>
            </w:pPr>
            <w:r w:rsidRPr="004E3FE7">
              <w:rPr>
                <w:rFonts w:cstheme="minorHAnsi"/>
                <w:noProof/>
                <w:color w:val="00B050"/>
              </w:rPr>
              <w:drawing>
                <wp:inline distT="0" distB="0" distL="0" distR="0" wp14:anchorId="30E9A92B" wp14:editId="0F0BB4E2">
                  <wp:extent cx="389299" cy="389299"/>
                  <wp:effectExtent l="0" t="0" r="4445" b="0"/>
                  <wp:docPr id="39" name="Graphic 39" descr="Confuse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XXfjam.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396753" cy="396753"/>
                          </a:xfrm>
                          <a:prstGeom prst="rect">
                            <a:avLst/>
                          </a:prstGeom>
                        </pic:spPr>
                      </pic:pic>
                    </a:graphicData>
                  </a:graphic>
                </wp:inline>
              </w:drawing>
            </w:r>
          </w:p>
        </w:tc>
      </w:tr>
      <w:tr w:rsidR="007D24D9" w:rsidRPr="004E3FE7" w14:paraId="290D5BAA" w14:textId="77777777" w:rsidTr="00A274ED">
        <w:trPr>
          <w:trHeight w:val="244"/>
        </w:trPr>
        <w:tc>
          <w:tcPr>
            <w:tcW w:w="1413" w:type="dxa"/>
            <w:vMerge/>
            <w:shd w:val="clear" w:color="auto" w:fill="auto"/>
          </w:tcPr>
          <w:p w14:paraId="56371CB8" w14:textId="77777777" w:rsidR="007D24D9" w:rsidRPr="004E3FE7" w:rsidRDefault="007D24D9" w:rsidP="00A274ED">
            <w:pPr>
              <w:rPr>
                <w:rFonts w:asciiTheme="minorHAnsi" w:hAnsiTheme="minorHAnsi" w:cstheme="minorHAnsi"/>
              </w:rPr>
            </w:pPr>
          </w:p>
        </w:tc>
        <w:tc>
          <w:tcPr>
            <w:tcW w:w="1559" w:type="dxa"/>
            <w:shd w:val="clear" w:color="auto" w:fill="auto"/>
          </w:tcPr>
          <w:p w14:paraId="1B55B502"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Linkedin</w:t>
            </w:r>
          </w:p>
        </w:tc>
        <w:tc>
          <w:tcPr>
            <w:tcW w:w="9781" w:type="dxa"/>
            <w:shd w:val="clear" w:color="auto" w:fill="auto"/>
          </w:tcPr>
          <w:p w14:paraId="420DD25C" w14:textId="77777777" w:rsidR="007D24D9" w:rsidRPr="004E3FE7" w:rsidRDefault="007D24D9" w:rsidP="00A274ED">
            <w:pPr>
              <w:rPr>
                <w:rFonts w:asciiTheme="minorHAnsi" w:hAnsiTheme="minorHAnsi" w:cstheme="minorHAnsi"/>
              </w:rPr>
            </w:pPr>
            <w:r w:rsidRPr="004E3FE7">
              <w:rPr>
                <w:rFonts w:asciiTheme="minorHAnsi" w:hAnsiTheme="minorHAnsi" w:cstheme="minorHAnsi"/>
              </w:rPr>
              <w:t>Irregular link to newsletter</w:t>
            </w:r>
          </w:p>
        </w:tc>
        <w:tc>
          <w:tcPr>
            <w:tcW w:w="1688" w:type="dxa"/>
          </w:tcPr>
          <w:p w14:paraId="274BFBF3" w14:textId="77777777" w:rsidR="007D24D9" w:rsidRPr="004E3FE7" w:rsidRDefault="007D24D9" w:rsidP="00A274ED">
            <w:pPr>
              <w:jc w:val="center"/>
              <w:rPr>
                <w:rFonts w:asciiTheme="minorHAnsi" w:hAnsiTheme="minorHAnsi" w:cstheme="minorHAnsi"/>
                <w:noProof/>
                <w:color w:val="00B050"/>
              </w:rPr>
            </w:pPr>
            <w:r w:rsidRPr="004E3FE7">
              <w:rPr>
                <w:rFonts w:cstheme="minorHAnsi"/>
                <w:noProof/>
                <w:color w:val="00B050"/>
              </w:rPr>
              <w:drawing>
                <wp:inline distT="0" distB="0" distL="0" distR="0" wp14:anchorId="4F2708E8" wp14:editId="278D9F13">
                  <wp:extent cx="389299" cy="389299"/>
                  <wp:effectExtent l="0" t="0" r="4445" b="0"/>
                  <wp:docPr id="38" name="Graphic 38" descr="Confuse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XXfjam.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396753" cy="396753"/>
                          </a:xfrm>
                          <a:prstGeom prst="rect">
                            <a:avLst/>
                          </a:prstGeom>
                        </pic:spPr>
                      </pic:pic>
                    </a:graphicData>
                  </a:graphic>
                </wp:inline>
              </w:drawing>
            </w:r>
          </w:p>
        </w:tc>
      </w:tr>
    </w:tbl>
    <w:p w14:paraId="7519C41C" w14:textId="77777777" w:rsidR="007D24D9" w:rsidRPr="007274CB" w:rsidRDefault="007D24D9" w:rsidP="007274CB">
      <w:pPr>
        <w:pStyle w:val="UNENormal"/>
      </w:pPr>
    </w:p>
    <w:p w14:paraId="7885561D" w14:textId="77777777" w:rsidR="007D24D9" w:rsidRPr="007274CB" w:rsidRDefault="007D24D9" w:rsidP="007274CB">
      <w:pPr>
        <w:pStyle w:val="UNENormal"/>
        <w:rPr>
          <w:b/>
        </w:rPr>
      </w:pPr>
      <w:r w:rsidRPr="007274CB">
        <w:rPr>
          <w:b/>
        </w:rPr>
        <w:t>Smiley Key</w:t>
      </w:r>
    </w:p>
    <w:p w14:paraId="2E457EC3" w14:textId="22EDF2E0" w:rsidR="007D24D9" w:rsidRPr="007274CB" w:rsidRDefault="007D24D9" w:rsidP="007274CB">
      <w:pPr>
        <w:pStyle w:val="UNENormal"/>
      </w:pPr>
      <w:r w:rsidRPr="007274CB">
        <w:rPr>
          <w:noProof/>
          <w:lang w:eastAsia="en-AU"/>
        </w:rPr>
        <w:drawing>
          <wp:inline distT="0" distB="0" distL="0" distR="0" wp14:anchorId="768A65E0" wp14:editId="36732CB3">
            <wp:extent cx="380245" cy="380245"/>
            <wp:effectExtent l="0" t="0" r="1270" b="0"/>
            <wp:docPr id="31" name="Graphic 2"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Y8cONo.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flipH="1">
                      <a:off x="0" y="0"/>
                      <a:ext cx="390667" cy="390667"/>
                    </a:xfrm>
                    <a:prstGeom prst="rect">
                      <a:avLst/>
                    </a:prstGeom>
                  </pic:spPr>
                </pic:pic>
              </a:graphicData>
            </a:graphic>
          </wp:inline>
        </w:drawing>
      </w:r>
      <w:r w:rsidR="004E3FE7" w:rsidRPr="007274CB">
        <w:tab/>
        <w:t xml:space="preserve">Worked well. </w:t>
      </w:r>
      <w:r w:rsidRPr="007274CB">
        <w:t>Continue and maybe enhance.</w:t>
      </w:r>
    </w:p>
    <w:p w14:paraId="3B1CCBCB" w14:textId="02EF8C13" w:rsidR="007D24D9" w:rsidRPr="007274CB" w:rsidRDefault="007D24D9" w:rsidP="007274CB">
      <w:pPr>
        <w:pStyle w:val="UNENormal"/>
      </w:pPr>
      <w:r w:rsidRPr="007274CB">
        <w:rPr>
          <w:noProof/>
          <w:lang w:eastAsia="en-AU"/>
        </w:rPr>
        <w:drawing>
          <wp:inline distT="0" distB="0" distL="0" distR="0" wp14:anchorId="7B869F46" wp14:editId="76992EDF">
            <wp:extent cx="389299" cy="389299"/>
            <wp:effectExtent l="0" t="0" r="4445" b="0"/>
            <wp:docPr id="9" name="Graphic 9" descr="Neutral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0TTup.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97044" cy="397044"/>
                    </a:xfrm>
                    <a:prstGeom prst="rect">
                      <a:avLst/>
                    </a:prstGeom>
                  </pic:spPr>
                </pic:pic>
              </a:graphicData>
            </a:graphic>
          </wp:inline>
        </w:drawing>
      </w:r>
      <w:r w:rsidRPr="007274CB">
        <w:tab/>
        <w:t>Effective but could be improved. Look to revise and improve.</w:t>
      </w:r>
    </w:p>
    <w:p w14:paraId="5AC2F320" w14:textId="599B72B0" w:rsidR="007D24D9" w:rsidRPr="007274CB" w:rsidRDefault="007D24D9" w:rsidP="007274CB">
      <w:pPr>
        <w:pStyle w:val="UNENormal"/>
        <w:sectPr w:rsidR="007D24D9" w:rsidRPr="007274CB" w:rsidSect="00A274ED">
          <w:footerReference w:type="default" r:id="rId54"/>
          <w:pgSz w:w="16840" w:h="11900" w:orient="landscape"/>
          <w:pgMar w:top="1440" w:right="1440" w:bottom="1440" w:left="1440" w:header="708" w:footer="708" w:gutter="0"/>
          <w:cols w:space="708"/>
          <w:docGrid w:linePitch="360"/>
        </w:sectPr>
      </w:pPr>
      <w:r w:rsidRPr="007274CB">
        <w:rPr>
          <w:noProof/>
          <w:lang w:eastAsia="en-AU"/>
        </w:rPr>
        <w:drawing>
          <wp:inline distT="0" distB="0" distL="0" distR="0" wp14:anchorId="6DA81752" wp14:editId="64939DCC">
            <wp:extent cx="389299" cy="389299"/>
            <wp:effectExtent l="0" t="0" r="4445" b="0"/>
            <wp:docPr id="19" name="Graphic 3" descr="Confuse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XXfjam.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396753" cy="396753"/>
                    </a:xfrm>
                    <a:prstGeom prst="rect">
                      <a:avLst/>
                    </a:prstGeom>
                  </pic:spPr>
                </pic:pic>
              </a:graphicData>
            </a:graphic>
          </wp:inline>
        </w:drawing>
      </w:r>
      <w:r w:rsidRPr="007274CB">
        <w:t>Not as s</w:t>
      </w:r>
      <w:r w:rsidR="004E3FE7" w:rsidRPr="007274CB">
        <w:t xml:space="preserve">uccessful as other approaches. </w:t>
      </w:r>
      <w:r w:rsidRPr="007274CB">
        <w:t>Consider reviewing approach and maybe not repeating.</w:t>
      </w:r>
    </w:p>
    <w:p w14:paraId="03F5FE4D" w14:textId="64FDAF83" w:rsidR="007D24D9" w:rsidRPr="004E3FE7" w:rsidRDefault="007D24D9" w:rsidP="007274CB">
      <w:pPr>
        <w:pStyle w:val="UNEHead2"/>
      </w:pPr>
      <w:bookmarkStart w:id="226" w:name="_Toc12793039"/>
      <w:bookmarkStart w:id="227" w:name="_Toc13650686"/>
      <w:r w:rsidRPr="004E3FE7">
        <w:t>Key audience/stakeholder assessment</w:t>
      </w:r>
      <w:bookmarkEnd w:id="226"/>
      <w:bookmarkEnd w:id="227"/>
    </w:p>
    <w:p w14:paraId="15BF6230" w14:textId="5D206CA2" w:rsidR="007D24D9" w:rsidRPr="007274CB" w:rsidRDefault="00C15DC1" w:rsidP="007274CB">
      <w:pPr>
        <w:pStyle w:val="UNENormal"/>
      </w:pPr>
      <w:r w:rsidRPr="007274CB">
        <w:t xml:space="preserve">A structured brain-storming workshop was held by team members to identify key Stakeholder/audience groups to help plan activities for the continued </w:t>
      </w:r>
      <w:r w:rsidR="00A41CAD">
        <w:t xml:space="preserve">Warrego-Darling </w:t>
      </w:r>
      <w:r w:rsidRPr="007274CB">
        <w:t xml:space="preserve">MER </w:t>
      </w:r>
      <w:r w:rsidR="00A41CAD">
        <w:t>P</w:t>
      </w:r>
      <w:r w:rsidRPr="007274CB">
        <w:t>roject (</w:t>
      </w:r>
      <w:r w:rsidR="000760A9">
        <w:t>Table 8-3</w:t>
      </w:r>
      <w:r w:rsidRPr="007274CB">
        <w:t>). We recorded five key audie</w:t>
      </w:r>
      <w:r w:rsidR="000760A9">
        <w:t>nces and a range of approaches.</w:t>
      </w:r>
      <w:r w:rsidRPr="007274CB">
        <w:t xml:space="preserve"> Each approach was considered important and, as we move into the Warrego-Darling MER </w:t>
      </w:r>
      <w:r w:rsidR="00A41CAD">
        <w:t>P</w:t>
      </w:r>
      <w:r w:rsidRPr="007274CB">
        <w:t>roject, we thought it appropriate to expand this audience group and approach rather than contract any efforts.</w:t>
      </w:r>
    </w:p>
    <w:p w14:paraId="517A57E2" w14:textId="77777777" w:rsidR="00C15DC1" w:rsidRPr="007274CB" w:rsidRDefault="00C15DC1" w:rsidP="007274CB">
      <w:pPr>
        <w:pStyle w:val="UNENormal"/>
      </w:pPr>
    </w:p>
    <w:p w14:paraId="6A2676AB" w14:textId="68C4928B" w:rsidR="007D24D9" w:rsidRDefault="002C08B9" w:rsidP="002C08B9">
      <w:pPr>
        <w:pStyle w:val="Caption"/>
      </w:pPr>
      <w:bookmarkStart w:id="228" w:name="_Ref8135056"/>
      <w:bookmarkStart w:id="229" w:name="_Ref9362112"/>
      <w:bookmarkStart w:id="230" w:name="_Ref9910122"/>
      <w:bookmarkStart w:id="231" w:name="_Toc10193538"/>
      <w:bookmarkEnd w:id="228"/>
      <w:r>
        <w:t xml:space="preserve">Table </w:t>
      </w:r>
      <w:bookmarkEnd w:id="229"/>
      <w:bookmarkEnd w:id="230"/>
      <w:r w:rsidR="000760A9">
        <w:t>8-3</w:t>
      </w:r>
      <w:r>
        <w:t xml:space="preserve"> </w:t>
      </w:r>
      <w:r w:rsidRPr="002F7094">
        <w:t>Key Audience assessment.</w:t>
      </w:r>
      <w:bookmarkEnd w:id="231"/>
    </w:p>
    <w:tbl>
      <w:tblPr>
        <w:tblStyle w:val="TableGrid"/>
        <w:tblW w:w="0" w:type="auto"/>
        <w:tblLook w:val="04A0" w:firstRow="1" w:lastRow="0" w:firstColumn="1" w:lastColumn="0" w:noHBand="0" w:noVBand="1"/>
      </w:tblPr>
      <w:tblGrid>
        <w:gridCol w:w="1271"/>
        <w:gridCol w:w="2415"/>
        <w:gridCol w:w="1696"/>
        <w:gridCol w:w="3628"/>
      </w:tblGrid>
      <w:tr w:rsidR="007D24D9" w:rsidRPr="004E3FE7" w14:paraId="79544BAB" w14:textId="77777777" w:rsidTr="00A41CAD">
        <w:tc>
          <w:tcPr>
            <w:tcW w:w="1271" w:type="dxa"/>
            <w:shd w:val="clear" w:color="auto" w:fill="F2F2F2" w:themeFill="background1" w:themeFillShade="F2"/>
          </w:tcPr>
          <w:p w14:paraId="60A376E7" w14:textId="77777777" w:rsidR="007D24D9" w:rsidRPr="004E3FE7" w:rsidRDefault="007D24D9" w:rsidP="004E3FE7">
            <w:pPr>
              <w:spacing w:before="60" w:after="60"/>
              <w:rPr>
                <w:rFonts w:ascii="Calibri" w:hAnsi="Calibri" w:cs="Calibri"/>
                <w:b/>
              </w:rPr>
            </w:pPr>
            <w:r w:rsidRPr="004E3FE7">
              <w:rPr>
                <w:rFonts w:ascii="Calibri" w:hAnsi="Calibri" w:cs="Calibri"/>
                <w:b/>
              </w:rPr>
              <w:t>Group</w:t>
            </w:r>
          </w:p>
        </w:tc>
        <w:tc>
          <w:tcPr>
            <w:tcW w:w="2415" w:type="dxa"/>
            <w:shd w:val="clear" w:color="auto" w:fill="F2F2F2" w:themeFill="background1" w:themeFillShade="F2"/>
          </w:tcPr>
          <w:p w14:paraId="7A1574A0" w14:textId="77777777" w:rsidR="007D24D9" w:rsidRPr="004E3FE7" w:rsidRDefault="007D24D9" w:rsidP="004E3FE7">
            <w:pPr>
              <w:spacing w:before="60" w:after="60"/>
              <w:rPr>
                <w:rFonts w:ascii="Calibri" w:hAnsi="Calibri" w:cs="Calibri"/>
                <w:b/>
              </w:rPr>
            </w:pPr>
            <w:r w:rsidRPr="004E3FE7">
              <w:rPr>
                <w:rFonts w:ascii="Calibri" w:hAnsi="Calibri" w:cs="Calibri"/>
                <w:b/>
              </w:rPr>
              <w:t>Comment</w:t>
            </w:r>
          </w:p>
        </w:tc>
        <w:tc>
          <w:tcPr>
            <w:tcW w:w="1696" w:type="dxa"/>
            <w:shd w:val="clear" w:color="auto" w:fill="F2F2F2" w:themeFill="background1" w:themeFillShade="F2"/>
          </w:tcPr>
          <w:p w14:paraId="24280FDE" w14:textId="77777777" w:rsidR="007D24D9" w:rsidRPr="004E3FE7" w:rsidRDefault="007D24D9" w:rsidP="004E3FE7">
            <w:pPr>
              <w:spacing w:before="60" w:after="60"/>
              <w:rPr>
                <w:rFonts w:ascii="Calibri" w:hAnsi="Calibri" w:cs="Calibri"/>
                <w:b/>
              </w:rPr>
            </w:pPr>
            <w:r w:rsidRPr="004E3FE7">
              <w:rPr>
                <w:rFonts w:ascii="Calibri" w:hAnsi="Calibri" w:cs="Calibri"/>
                <w:b/>
              </w:rPr>
              <w:t>Stakeholder</w:t>
            </w:r>
          </w:p>
        </w:tc>
        <w:tc>
          <w:tcPr>
            <w:tcW w:w="3628" w:type="dxa"/>
            <w:shd w:val="clear" w:color="auto" w:fill="F2F2F2" w:themeFill="background1" w:themeFillShade="F2"/>
          </w:tcPr>
          <w:p w14:paraId="2FF5874C" w14:textId="77777777" w:rsidR="007D24D9" w:rsidRPr="004E3FE7" w:rsidRDefault="007D24D9" w:rsidP="004E3FE7">
            <w:pPr>
              <w:spacing w:before="60" w:after="60"/>
              <w:rPr>
                <w:rFonts w:ascii="Calibri" w:hAnsi="Calibri" w:cs="Calibri"/>
                <w:b/>
              </w:rPr>
            </w:pPr>
            <w:r w:rsidRPr="004E3FE7">
              <w:rPr>
                <w:rFonts w:ascii="Calibri" w:hAnsi="Calibri" w:cs="Calibri"/>
                <w:b/>
              </w:rPr>
              <w:t>Engagement approach</w:t>
            </w:r>
          </w:p>
        </w:tc>
      </w:tr>
      <w:tr w:rsidR="007D24D9" w:rsidRPr="004E3FE7" w14:paraId="333B08A6" w14:textId="77777777" w:rsidTr="00A41CAD">
        <w:tc>
          <w:tcPr>
            <w:tcW w:w="1271" w:type="dxa"/>
            <w:shd w:val="clear" w:color="auto" w:fill="auto"/>
          </w:tcPr>
          <w:p w14:paraId="31E7CFE4" w14:textId="77777777" w:rsidR="007D24D9" w:rsidRPr="004E3FE7" w:rsidRDefault="007D24D9" w:rsidP="00A274ED">
            <w:pPr>
              <w:rPr>
                <w:rFonts w:ascii="Calibri" w:hAnsi="Calibri" w:cs="Calibri"/>
              </w:rPr>
            </w:pPr>
            <w:r w:rsidRPr="004E3FE7">
              <w:rPr>
                <w:rFonts w:ascii="Calibri" w:hAnsi="Calibri" w:cs="Calibri"/>
              </w:rPr>
              <w:t>Our team</w:t>
            </w:r>
          </w:p>
        </w:tc>
        <w:tc>
          <w:tcPr>
            <w:tcW w:w="2415" w:type="dxa"/>
            <w:shd w:val="clear" w:color="auto" w:fill="auto"/>
          </w:tcPr>
          <w:p w14:paraId="251F1F8B" w14:textId="77777777" w:rsidR="007D24D9" w:rsidRPr="004E3FE7" w:rsidRDefault="007D24D9" w:rsidP="00A274ED">
            <w:pPr>
              <w:rPr>
                <w:rFonts w:ascii="Calibri" w:hAnsi="Calibri" w:cs="Calibri"/>
              </w:rPr>
            </w:pPr>
            <w:r w:rsidRPr="004E3FE7">
              <w:rPr>
                <w:rFonts w:ascii="Calibri" w:hAnsi="Calibri" w:cs="Calibri"/>
              </w:rPr>
              <w:t>These are our people on the ground, in the tea room and at the conference</w:t>
            </w:r>
          </w:p>
        </w:tc>
        <w:tc>
          <w:tcPr>
            <w:tcW w:w="1696" w:type="dxa"/>
            <w:shd w:val="clear" w:color="auto" w:fill="auto"/>
          </w:tcPr>
          <w:p w14:paraId="3609D670" w14:textId="77777777" w:rsidR="007D24D9" w:rsidRPr="004E3FE7" w:rsidRDefault="007D24D9" w:rsidP="00A274ED">
            <w:pPr>
              <w:rPr>
                <w:rFonts w:ascii="Calibri" w:hAnsi="Calibri" w:cs="Calibri"/>
              </w:rPr>
            </w:pPr>
            <w:r w:rsidRPr="004E3FE7">
              <w:rPr>
                <w:rFonts w:ascii="Calibri" w:hAnsi="Calibri" w:cs="Calibri"/>
              </w:rPr>
              <w:t>Academia, other MER groups, local community</w:t>
            </w:r>
          </w:p>
        </w:tc>
        <w:tc>
          <w:tcPr>
            <w:tcW w:w="3628" w:type="dxa"/>
            <w:shd w:val="clear" w:color="auto" w:fill="auto"/>
          </w:tcPr>
          <w:p w14:paraId="32745058" w14:textId="77777777" w:rsidR="007D24D9" w:rsidRPr="004E3FE7" w:rsidRDefault="007D24D9" w:rsidP="00A274ED">
            <w:pPr>
              <w:rPr>
                <w:rFonts w:ascii="Calibri" w:hAnsi="Calibri" w:cs="Calibri"/>
              </w:rPr>
            </w:pPr>
            <w:r w:rsidRPr="004E3FE7">
              <w:rPr>
                <w:rFonts w:ascii="Calibri" w:hAnsi="Calibri" w:cs="Calibri"/>
              </w:rPr>
              <w:t>Team training and focus, regular team catch ups and engagement.</w:t>
            </w:r>
          </w:p>
        </w:tc>
      </w:tr>
      <w:tr w:rsidR="007D24D9" w:rsidRPr="004E3FE7" w14:paraId="083F0412" w14:textId="77777777" w:rsidTr="00A41CAD">
        <w:tc>
          <w:tcPr>
            <w:tcW w:w="1271" w:type="dxa"/>
            <w:vMerge w:val="restart"/>
            <w:shd w:val="clear" w:color="auto" w:fill="auto"/>
          </w:tcPr>
          <w:p w14:paraId="7AC7A97C" w14:textId="77777777" w:rsidR="007D24D9" w:rsidRPr="004E3FE7" w:rsidRDefault="007D24D9" w:rsidP="00A274ED">
            <w:pPr>
              <w:rPr>
                <w:rFonts w:ascii="Calibri" w:hAnsi="Calibri" w:cs="Calibri"/>
              </w:rPr>
            </w:pPr>
            <w:r w:rsidRPr="004E3FE7">
              <w:rPr>
                <w:rFonts w:ascii="Calibri" w:hAnsi="Calibri" w:cs="Calibri"/>
              </w:rPr>
              <w:t>Government agencies</w:t>
            </w:r>
          </w:p>
        </w:tc>
        <w:tc>
          <w:tcPr>
            <w:tcW w:w="2415" w:type="dxa"/>
            <w:vMerge w:val="restart"/>
            <w:shd w:val="clear" w:color="auto" w:fill="auto"/>
          </w:tcPr>
          <w:p w14:paraId="58BDEA70" w14:textId="046CFD4D" w:rsidR="007D24D9" w:rsidRPr="004E3FE7" w:rsidRDefault="007D24D9" w:rsidP="00A274ED">
            <w:pPr>
              <w:rPr>
                <w:rFonts w:ascii="Calibri" w:hAnsi="Calibri" w:cs="Calibri"/>
              </w:rPr>
            </w:pPr>
            <w:r w:rsidRPr="004E3FE7">
              <w:rPr>
                <w:rFonts w:ascii="Calibri" w:hAnsi="Calibri" w:cs="Calibri"/>
              </w:rPr>
              <w:t>A critical audience group that provides considerable extension of the LTIM/MER network to other stak</w:t>
            </w:r>
            <w:r w:rsidR="004E3FE7">
              <w:rPr>
                <w:rFonts w:ascii="Calibri" w:hAnsi="Calibri" w:cs="Calibri"/>
              </w:rPr>
              <w:t xml:space="preserve">eholders. </w:t>
            </w:r>
            <w:r w:rsidRPr="004E3FE7">
              <w:rPr>
                <w:rFonts w:ascii="Calibri" w:hAnsi="Calibri" w:cs="Calibri"/>
              </w:rPr>
              <w:t>Often activities can be shared an</w:t>
            </w:r>
            <w:r w:rsidR="004E3FE7">
              <w:rPr>
                <w:rFonts w:ascii="Calibri" w:hAnsi="Calibri" w:cs="Calibri"/>
              </w:rPr>
              <w:t>d</w:t>
            </w:r>
            <w:r w:rsidRPr="004E3FE7">
              <w:rPr>
                <w:rFonts w:ascii="Calibri" w:hAnsi="Calibri" w:cs="Calibri"/>
              </w:rPr>
              <w:t>/or co-planned.</w:t>
            </w:r>
          </w:p>
        </w:tc>
        <w:tc>
          <w:tcPr>
            <w:tcW w:w="1696" w:type="dxa"/>
            <w:shd w:val="clear" w:color="auto" w:fill="auto"/>
          </w:tcPr>
          <w:p w14:paraId="08D7B637" w14:textId="4FCE2DD1" w:rsidR="007D24D9" w:rsidRPr="004E3FE7" w:rsidRDefault="007D24D9" w:rsidP="00A274ED">
            <w:pPr>
              <w:rPr>
                <w:rFonts w:ascii="Calibri" w:hAnsi="Calibri" w:cs="Calibri"/>
              </w:rPr>
            </w:pPr>
            <w:r w:rsidRPr="004E3FE7">
              <w:rPr>
                <w:rFonts w:ascii="Calibri" w:hAnsi="Calibri" w:cs="Calibri"/>
              </w:rPr>
              <w:t>CEWO</w:t>
            </w:r>
            <w:r w:rsidR="00A41CAD">
              <w:rPr>
                <w:rFonts w:ascii="Calibri" w:hAnsi="Calibri" w:cs="Calibri"/>
              </w:rPr>
              <w:t xml:space="preserve"> (Funding Body and primary client for services provided under this MER plan)</w:t>
            </w:r>
          </w:p>
        </w:tc>
        <w:tc>
          <w:tcPr>
            <w:tcW w:w="3628" w:type="dxa"/>
            <w:shd w:val="clear" w:color="auto" w:fill="auto"/>
          </w:tcPr>
          <w:p w14:paraId="56760231" w14:textId="52922F99" w:rsidR="007D24D9" w:rsidRPr="004E3FE7" w:rsidRDefault="007D24D9" w:rsidP="00A274ED">
            <w:pPr>
              <w:rPr>
                <w:rFonts w:ascii="Calibri" w:hAnsi="Calibri" w:cs="Calibri"/>
              </w:rPr>
            </w:pPr>
            <w:r w:rsidRPr="004E3FE7">
              <w:rPr>
                <w:rFonts w:ascii="Calibri" w:hAnsi="Calibri" w:cs="Calibri"/>
              </w:rPr>
              <w:t>Reports, targeted presentations, regular phone, shared activities, social media tagging, co-planning events, research forum, academic conferences/papers</w:t>
            </w:r>
            <w:r w:rsidR="00A41CAD">
              <w:rPr>
                <w:rFonts w:ascii="Calibri" w:hAnsi="Calibri" w:cs="Calibri"/>
              </w:rPr>
              <w:t>.</w:t>
            </w:r>
          </w:p>
        </w:tc>
      </w:tr>
      <w:tr w:rsidR="007D24D9" w:rsidRPr="004E3FE7" w14:paraId="22A0293A" w14:textId="77777777" w:rsidTr="00A41CAD">
        <w:tc>
          <w:tcPr>
            <w:tcW w:w="1271" w:type="dxa"/>
            <w:vMerge/>
            <w:shd w:val="clear" w:color="auto" w:fill="auto"/>
          </w:tcPr>
          <w:p w14:paraId="748BDA16" w14:textId="77777777" w:rsidR="007D24D9" w:rsidRPr="004E3FE7" w:rsidRDefault="007D24D9" w:rsidP="00A274ED">
            <w:pPr>
              <w:rPr>
                <w:rFonts w:ascii="Calibri" w:hAnsi="Calibri" w:cs="Calibri"/>
              </w:rPr>
            </w:pPr>
          </w:p>
        </w:tc>
        <w:tc>
          <w:tcPr>
            <w:tcW w:w="2415" w:type="dxa"/>
            <w:vMerge/>
            <w:shd w:val="clear" w:color="auto" w:fill="auto"/>
          </w:tcPr>
          <w:p w14:paraId="343A7CFF" w14:textId="77777777" w:rsidR="007D24D9" w:rsidRPr="004E3FE7" w:rsidRDefault="007D24D9" w:rsidP="00A274ED">
            <w:pPr>
              <w:rPr>
                <w:rFonts w:ascii="Calibri" w:hAnsi="Calibri" w:cs="Calibri"/>
              </w:rPr>
            </w:pPr>
          </w:p>
        </w:tc>
        <w:tc>
          <w:tcPr>
            <w:tcW w:w="1696" w:type="dxa"/>
            <w:shd w:val="clear" w:color="auto" w:fill="auto"/>
          </w:tcPr>
          <w:p w14:paraId="42DA17FB" w14:textId="77777777" w:rsidR="007D24D9" w:rsidRPr="004E3FE7" w:rsidRDefault="007D24D9" w:rsidP="00A274ED">
            <w:pPr>
              <w:rPr>
                <w:rFonts w:ascii="Calibri" w:hAnsi="Calibri" w:cs="Calibri"/>
              </w:rPr>
            </w:pPr>
            <w:r w:rsidRPr="004E3FE7">
              <w:rPr>
                <w:rFonts w:ascii="Calibri" w:hAnsi="Calibri" w:cs="Calibri"/>
              </w:rPr>
              <w:t>MDBA</w:t>
            </w:r>
          </w:p>
        </w:tc>
        <w:tc>
          <w:tcPr>
            <w:tcW w:w="3628" w:type="dxa"/>
            <w:shd w:val="clear" w:color="auto" w:fill="auto"/>
          </w:tcPr>
          <w:p w14:paraId="43D6CDC0" w14:textId="77777777" w:rsidR="007D24D9" w:rsidRPr="004E3FE7" w:rsidRDefault="007D24D9" w:rsidP="00A274ED">
            <w:pPr>
              <w:rPr>
                <w:rFonts w:ascii="Calibri" w:hAnsi="Calibri" w:cs="Calibri"/>
              </w:rPr>
            </w:pPr>
            <w:r w:rsidRPr="004E3FE7">
              <w:rPr>
                <w:rFonts w:ascii="Calibri" w:hAnsi="Calibri" w:cs="Calibri"/>
              </w:rPr>
              <w:t>Targeted presentations, research forum, academic conferences/papers</w:t>
            </w:r>
          </w:p>
        </w:tc>
      </w:tr>
      <w:tr w:rsidR="007D24D9" w:rsidRPr="004E3FE7" w14:paraId="42380BEB" w14:textId="77777777" w:rsidTr="00A41CAD">
        <w:tc>
          <w:tcPr>
            <w:tcW w:w="1271" w:type="dxa"/>
            <w:vMerge/>
            <w:shd w:val="clear" w:color="auto" w:fill="auto"/>
          </w:tcPr>
          <w:p w14:paraId="755A4DD0" w14:textId="77777777" w:rsidR="007D24D9" w:rsidRPr="004E3FE7" w:rsidRDefault="007D24D9" w:rsidP="00A274ED">
            <w:pPr>
              <w:rPr>
                <w:rFonts w:ascii="Calibri" w:hAnsi="Calibri" w:cs="Calibri"/>
              </w:rPr>
            </w:pPr>
          </w:p>
        </w:tc>
        <w:tc>
          <w:tcPr>
            <w:tcW w:w="2415" w:type="dxa"/>
            <w:vMerge/>
            <w:shd w:val="clear" w:color="auto" w:fill="auto"/>
          </w:tcPr>
          <w:p w14:paraId="24682A29" w14:textId="77777777" w:rsidR="007D24D9" w:rsidRPr="004E3FE7" w:rsidRDefault="007D24D9" w:rsidP="00A274ED">
            <w:pPr>
              <w:rPr>
                <w:rFonts w:ascii="Calibri" w:hAnsi="Calibri" w:cs="Calibri"/>
              </w:rPr>
            </w:pPr>
          </w:p>
        </w:tc>
        <w:tc>
          <w:tcPr>
            <w:tcW w:w="1696" w:type="dxa"/>
            <w:shd w:val="clear" w:color="auto" w:fill="auto"/>
          </w:tcPr>
          <w:p w14:paraId="4B263BA3" w14:textId="77777777" w:rsidR="007D24D9" w:rsidRPr="004E3FE7" w:rsidRDefault="007D24D9" w:rsidP="00A274ED">
            <w:pPr>
              <w:rPr>
                <w:rFonts w:ascii="Calibri" w:hAnsi="Calibri" w:cs="Calibri"/>
              </w:rPr>
            </w:pPr>
            <w:r w:rsidRPr="004E3FE7">
              <w:rPr>
                <w:rFonts w:ascii="Calibri" w:hAnsi="Calibri" w:cs="Calibri"/>
              </w:rPr>
              <w:t>DoI Water</w:t>
            </w:r>
          </w:p>
        </w:tc>
        <w:tc>
          <w:tcPr>
            <w:tcW w:w="3628" w:type="dxa"/>
            <w:shd w:val="clear" w:color="auto" w:fill="auto"/>
          </w:tcPr>
          <w:p w14:paraId="14CAC6C4" w14:textId="77777777" w:rsidR="007D24D9" w:rsidRPr="004E3FE7" w:rsidRDefault="007D24D9" w:rsidP="00A274ED">
            <w:pPr>
              <w:rPr>
                <w:rFonts w:ascii="Calibri" w:hAnsi="Calibri" w:cs="Calibri"/>
              </w:rPr>
            </w:pPr>
            <w:r w:rsidRPr="004E3FE7">
              <w:rPr>
                <w:rFonts w:ascii="Calibri" w:hAnsi="Calibri" w:cs="Calibri"/>
              </w:rPr>
              <w:t>Targeted presentations, research forum, academic conferences/papers</w:t>
            </w:r>
          </w:p>
        </w:tc>
      </w:tr>
      <w:tr w:rsidR="007D24D9" w:rsidRPr="004E3FE7" w14:paraId="4A29FBF2" w14:textId="77777777" w:rsidTr="00A41CAD">
        <w:tc>
          <w:tcPr>
            <w:tcW w:w="1271" w:type="dxa"/>
            <w:vMerge/>
            <w:shd w:val="clear" w:color="auto" w:fill="auto"/>
          </w:tcPr>
          <w:p w14:paraId="7B2E117B" w14:textId="77777777" w:rsidR="007D24D9" w:rsidRPr="004E3FE7" w:rsidRDefault="007D24D9" w:rsidP="00A274ED">
            <w:pPr>
              <w:rPr>
                <w:rFonts w:ascii="Calibri" w:hAnsi="Calibri" w:cs="Calibri"/>
              </w:rPr>
            </w:pPr>
          </w:p>
        </w:tc>
        <w:tc>
          <w:tcPr>
            <w:tcW w:w="2415" w:type="dxa"/>
            <w:vMerge/>
            <w:shd w:val="clear" w:color="auto" w:fill="auto"/>
          </w:tcPr>
          <w:p w14:paraId="31619717" w14:textId="77777777" w:rsidR="007D24D9" w:rsidRPr="004E3FE7" w:rsidRDefault="007D24D9" w:rsidP="00A274ED">
            <w:pPr>
              <w:rPr>
                <w:rFonts w:ascii="Calibri" w:hAnsi="Calibri" w:cs="Calibri"/>
              </w:rPr>
            </w:pPr>
          </w:p>
        </w:tc>
        <w:tc>
          <w:tcPr>
            <w:tcW w:w="1696" w:type="dxa"/>
            <w:shd w:val="clear" w:color="auto" w:fill="auto"/>
          </w:tcPr>
          <w:p w14:paraId="07EE2D7E" w14:textId="77777777" w:rsidR="007D24D9" w:rsidRPr="004E3FE7" w:rsidRDefault="007D24D9" w:rsidP="00A274ED">
            <w:pPr>
              <w:rPr>
                <w:rFonts w:ascii="Calibri" w:hAnsi="Calibri" w:cs="Calibri"/>
              </w:rPr>
            </w:pPr>
            <w:r w:rsidRPr="004E3FE7">
              <w:rPr>
                <w:rFonts w:ascii="Calibri" w:hAnsi="Calibri" w:cs="Calibri"/>
              </w:rPr>
              <w:t>OEH</w:t>
            </w:r>
          </w:p>
        </w:tc>
        <w:tc>
          <w:tcPr>
            <w:tcW w:w="3628" w:type="dxa"/>
            <w:shd w:val="clear" w:color="auto" w:fill="auto"/>
          </w:tcPr>
          <w:p w14:paraId="5753EFF9" w14:textId="77777777" w:rsidR="007D24D9" w:rsidRPr="004E3FE7" w:rsidRDefault="007D24D9" w:rsidP="00A274ED">
            <w:pPr>
              <w:rPr>
                <w:rFonts w:ascii="Calibri" w:hAnsi="Calibri" w:cs="Calibri"/>
              </w:rPr>
            </w:pPr>
            <w:r w:rsidRPr="004E3FE7">
              <w:rPr>
                <w:rFonts w:ascii="Calibri" w:hAnsi="Calibri" w:cs="Calibri"/>
              </w:rPr>
              <w:t>Team collaborator, Targeted presentations, research forum, academic conferences/papers, ECA OAC</w:t>
            </w:r>
          </w:p>
        </w:tc>
      </w:tr>
      <w:tr w:rsidR="007D24D9" w:rsidRPr="004E3FE7" w14:paraId="3AB6900C" w14:textId="77777777" w:rsidTr="00A41CAD">
        <w:tc>
          <w:tcPr>
            <w:tcW w:w="1271" w:type="dxa"/>
            <w:vMerge/>
            <w:shd w:val="clear" w:color="auto" w:fill="auto"/>
          </w:tcPr>
          <w:p w14:paraId="47B3609C" w14:textId="77777777" w:rsidR="007D24D9" w:rsidRPr="004E3FE7" w:rsidRDefault="007D24D9" w:rsidP="00A274ED">
            <w:pPr>
              <w:rPr>
                <w:rFonts w:ascii="Calibri" w:hAnsi="Calibri" w:cs="Calibri"/>
              </w:rPr>
            </w:pPr>
          </w:p>
        </w:tc>
        <w:tc>
          <w:tcPr>
            <w:tcW w:w="2415" w:type="dxa"/>
            <w:vMerge/>
            <w:shd w:val="clear" w:color="auto" w:fill="auto"/>
          </w:tcPr>
          <w:p w14:paraId="478E1783" w14:textId="77777777" w:rsidR="007D24D9" w:rsidRPr="004E3FE7" w:rsidRDefault="007D24D9" w:rsidP="00A274ED">
            <w:pPr>
              <w:rPr>
                <w:rFonts w:ascii="Calibri" w:hAnsi="Calibri" w:cs="Calibri"/>
              </w:rPr>
            </w:pPr>
          </w:p>
        </w:tc>
        <w:tc>
          <w:tcPr>
            <w:tcW w:w="1696" w:type="dxa"/>
            <w:shd w:val="clear" w:color="auto" w:fill="auto"/>
          </w:tcPr>
          <w:p w14:paraId="3128EA70" w14:textId="6E3F21CD" w:rsidR="007D24D9" w:rsidRPr="004E3FE7" w:rsidRDefault="00530F7F" w:rsidP="00A274ED">
            <w:pPr>
              <w:rPr>
                <w:rFonts w:ascii="Calibri" w:hAnsi="Calibri" w:cs="Calibri"/>
              </w:rPr>
            </w:pPr>
            <w:r>
              <w:rPr>
                <w:rFonts w:ascii="Calibri" w:hAnsi="Calibri" w:cs="Calibri"/>
              </w:rPr>
              <w:t>WaterNSW</w:t>
            </w:r>
          </w:p>
        </w:tc>
        <w:tc>
          <w:tcPr>
            <w:tcW w:w="3628" w:type="dxa"/>
            <w:shd w:val="clear" w:color="auto" w:fill="auto"/>
          </w:tcPr>
          <w:p w14:paraId="09B6891B" w14:textId="77777777" w:rsidR="007D24D9" w:rsidRPr="004E3FE7" w:rsidRDefault="007D24D9" w:rsidP="00A274ED">
            <w:pPr>
              <w:rPr>
                <w:rFonts w:ascii="Calibri" w:hAnsi="Calibri" w:cs="Calibri"/>
              </w:rPr>
            </w:pPr>
            <w:r w:rsidRPr="004E3FE7">
              <w:rPr>
                <w:rFonts w:ascii="Calibri" w:hAnsi="Calibri" w:cs="Calibri"/>
              </w:rPr>
              <w:t>Targeted presentations, research forum, academic conferences/papers</w:t>
            </w:r>
          </w:p>
        </w:tc>
      </w:tr>
      <w:tr w:rsidR="007D24D9" w:rsidRPr="004E3FE7" w14:paraId="1AD1F0C5" w14:textId="77777777" w:rsidTr="00A41CAD">
        <w:tc>
          <w:tcPr>
            <w:tcW w:w="1271" w:type="dxa"/>
            <w:vMerge/>
            <w:shd w:val="clear" w:color="auto" w:fill="auto"/>
          </w:tcPr>
          <w:p w14:paraId="08C101E4" w14:textId="77777777" w:rsidR="007D24D9" w:rsidRPr="004E3FE7" w:rsidRDefault="007D24D9" w:rsidP="00A274ED">
            <w:pPr>
              <w:rPr>
                <w:rFonts w:ascii="Calibri" w:hAnsi="Calibri" w:cs="Calibri"/>
              </w:rPr>
            </w:pPr>
          </w:p>
        </w:tc>
        <w:tc>
          <w:tcPr>
            <w:tcW w:w="2415" w:type="dxa"/>
            <w:vMerge/>
            <w:shd w:val="clear" w:color="auto" w:fill="auto"/>
          </w:tcPr>
          <w:p w14:paraId="6F724006" w14:textId="77777777" w:rsidR="007D24D9" w:rsidRPr="004E3FE7" w:rsidRDefault="007D24D9" w:rsidP="00A274ED">
            <w:pPr>
              <w:rPr>
                <w:rFonts w:ascii="Calibri" w:hAnsi="Calibri" w:cs="Calibri"/>
              </w:rPr>
            </w:pPr>
          </w:p>
        </w:tc>
        <w:tc>
          <w:tcPr>
            <w:tcW w:w="1696" w:type="dxa"/>
            <w:shd w:val="clear" w:color="auto" w:fill="auto"/>
          </w:tcPr>
          <w:p w14:paraId="0D0F08DD" w14:textId="1DD97302" w:rsidR="007D24D9" w:rsidRPr="004E3FE7" w:rsidRDefault="00530F7F" w:rsidP="00A274ED">
            <w:pPr>
              <w:rPr>
                <w:rFonts w:ascii="Calibri" w:hAnsi="Calibri" w:cs="Calibri"/>
              </w:rPr>
            </w:pPr>
            <w:r>
              <w:rPr>
                <w:rFonts w:ascii="Calibri" w:hAnsi="Calibri" w:cs="Calibri"/>
              </w:rPr>
              <w:t>DPI Fisheries</w:t>
            </w:r>
          </w:p>
        </w:tc>
        <w:tc>
          <w:tcPr>
            <w:tcW w:w="3628" w:type="dxa"/>
            <w:shd w:val="clear" w:color="auto" w:fill="auto"/>
          </w:tcPr>
          <w:p w14:paraId="14D3C24E" w14:textId="77777777" w:rsidR="007D24D9" w:rsidRPr="004E3FE7" w:rsidRDefault="007D24D9" w:rsidP="00A274ED">
            <w:pPr>
              <w:rPr>
                <w:rFonts w:ascii="Calibri" w:hAnsi="Calibri" w:cs="Calibri"/>
              </w:rPr>
            </w:pPr>
            <w:r w:rsidRPr="004E3FE7">
              <w:rPr>
                <w:rFonts w:ascii="Calibri" w:hAnsi="Calibri" w:cs="Calibri"/>
                <w:b/>
              </w:rPr>
              <w:t>Team member</w:t>
            </w:r>
            <w:r w:rsidRPr="004E3FE7">
              <w:rPr>
                <w:rFonts w:ascii="Calibri" w:hAnsi="Calibri" w:cs="Calibri"/>
              </w:rPr>
              <w:t>, targeted presentations, research forum, academic conferences/papers</w:t>
            </w:r>
          </w:p>
        </w:tc>
      </w:tr>
      <w:tr w:rsidR="007D24D9" w:rsidRPr="004E3FE7" w14:paraId="746DA631" w14:textId="77777777" w:rsidTr="00A41CAD">
        <w:tc>
          <w:tcPr>
            <w:tcW w:w="1271" w:type="dxa"/>
            <w:shd w:val="clear" w:color="auto" w:fill="auto"/>
          </w:tcPr>
          <w:p w14:paraId="030E8585" w14:textId="77777777" w:rsidR="007D24D9" w:rsidRPr="004E3FE7" w:rsidRDefault="007D24D9" w:rsidP="00A274ED">
            <w:pPr>
              <w:rPr>
                <w:rFonts w:ascii="Calibri" w:hAnsi="Calibri" w:cs="Calibri"/>
              </w:rPr>
            </w:pPr>
            <w:r w:rsidRPr="004E3FE7">
              <w:rPr>
                <w:rFonts w:ascii="Calibri" w:hAnsi="Calibri" w:cs="Calibri"/>
              </w:rPr>
              <w:t>Academia</w:t>
            </w:r>
          </w:p>
        </w:tc>
        <w:tc>
          <w:tcPr>
            <w:tcW w:w="2415" w:type="dxa"/>
            <w:shd w:val="clear" w:color="auto" w:fill="auto"/>
          </w:tcPr>
          <w:p w14:paraId="5F24EB86" w14:textId="661AA642" w:rsidR="007D24D9" w:rsidRPr="004E3FE7" w:rsidRDefault="007D24D9" w:rsidP="00A274ED">
            <w:pPr>
              <w:rPr>
                <w:rFonts w:ascii="Calibri" w:hAnsi="Calibri" w:cs="Calibri"/>
              </w:rPr>
            </w:pPr>
            <w:r w:rsidRPr="004E3FE7">
              <w:rPr>
                <w:rFonts w:ascii="Calibri" w:hAnsi="Calibri" w:cs="Calibri"/>
              </w:rPr>
              <w:t>Adds and tests program scient</w:t>
            </w:r>
            <w:r w:rsidR="004E3FE7">
              <w:rPr>
                <w:rFonts w:ascii="Calibri" w:hAnsi="Calibri" w:cs="Calibri"/>
              </w:rPr>
              <w:t>ific validity, build team exper</w:t>
            </w:r>
            <w:r w:rsidRPr="004E3FE7">
              <w:rPr>
                <w:rFonts w:ascii="Calibri" w:hAnsi="Calibri" w:cs="Calibri"/>
              </w:rPr>
              <w:t>i</w:t>
            </w:r>
            <w:r w:rsidR="004E3FE7">
              <w:rPr>
                <w:rFonts w:ascii="Calibri" w:hAnsi="Calibri" w:cs="Calibri"/>
              </w:rPr>
              <w:t>e</w:t>
            </w:r>
            <w:r w:rsidRPr="004E3FE7">
              <w:rPr>
                <w:rFonts w:ascii="Calibri" w:hAnsi="Calibri" w:cs="Calibri"/>
              </w:rPr>
              <w:t>nce</w:t>
            </w:r>
          </w:p>
        </w:tc>
        <w:tc>
          <w:tcPr>
            <w:tcW w:w="1696" w:type="dxa"/>
            <w:shd w:val="clear" w:color="auto" w:fill="auto"/>
          </w:tcPr>
          <w:p w14:paraId="266C53F7" w14:textId="77777777" w:rsidR="007D24D9" w:rsidRPr="004E3FE7" w:rsidRDefault="007D24D9" w:rsidP="00A274ED">
            <w:pPr>
              <w:rPr>
                <w:rFonts w:ascii="Calibri" w:hAnsi="Calibri" w:cs="Calibri"/>
              </w:rPr>
            </w:pPr>
            <w:r w:rsidRPr="004E3FE7">
              <w:rPr>
                <w:rFonts w:ascii="Calibri" w:hAnsi="Calibri" w:cs="Calibri"/>
              </w:rPr>
              <w:t>Academics</w:t>
            </w:r>
          </w:p>
        </w:tc>
        <w:tc>
          <w:tcPr>
            <w:tcW w:w="3628" w:type="dxa"/>
            <w:shd w:val="clear" w:color="auto" w:fill="auto"/>
          </w:tcPr>
          <w:p w14:paraId="24DE04DF" w14:textId="3CF196FF" w:rsidR="007D24D9" w:rsidRPr="004E3FE7" w:rsidRDefault="004E3FE7" w:rsidP="00A274ED">
            <w:pPr>
              <w:rPr>
                <w:rFonts w:ascii="Calibri" w:hAnsi="Calibri" w:cs="Calibri"/>
              </w:rPr>
            </w:pPr>
            <w:r>
              <w:rPr>
                <w:rFonts w:ascii="Calibri" w:hAnsi="Calibri" w:cs="Calibri"/>
              </w:rPr>
              <w:t>Focus</w:t>
            </w:r>
            <w:r w:rsidR="007D24D9" w:rsidRPr="004E3FE7">
              <w:rPr>
                <w:rFonts w:ascii="Calibri" w:hAnsi="Calibri" w:cs="Calibri"/>
              </w:rPr>
              <w:t>ed effort for publications and conference presentations.</w:t>
            </w:r>
          </w:p>
        </w:tc>
      </w:tr>
      <w:tr w:rsidR="007D24D9" w:rsidRPr="004E3FE7" w14:paraId="6022AE57" w14:textId="77777777" w:rsidTr="00A41CAD">
        <w:tc>
          <w:tcPr>
            <w:tcW w:w="1271" w:type="dxa"/>
            <w:shd w:val="clear" w:color="auto" w:fill="auto"/>
          </w:tcPr>
          <w:p w14:paraId="2D8D9512" w14:textId="77777777" w:rsidR="007D24D9" w:rsidRPr="004E3FE7" w:rsidRDefault="007D24D9" w:rsidP="00A274ED">
            <w:pPr>
              <w:rPr>
                <w:rFonts w:ascii="Calibri" w:hAnsi="Calibri" w:cs="Calibri"/>
              </w:rPr>
            </w:pPr>
            <w:r w:rsidRPr="004E3FE7">
              <w:rPr>
                <w:rFonts w:ascii="Calibri" w:hAnsi="Calibri" w:cs="Calibri"/>
              </w:rPr>
              <w:t>MER teams</w:t>
            </w:r>
          </w:p>
        </w:tc>
        <w:tc>
          <w:tcPr>
            <w:tcW w:w="2415" w:type="dxa"/>
            <w:shd w:val="clear" w:color="auto" w:fill="auto"/>
          </w:tcPr>
          <w:p w14:paraId="2B9CA357" w14:textId="4496C5FD" w:rsidR="007D24D9" w:rsidRPr="004E3FE7" w:rsidRDefault="007D24D9" w:rsidP="00A274ED">
            <w:pPr>
              <w:rPr>
                <w:rFonts w:ascii="Calibri" w:hAnsi="Calibri" w:cs="Calibri"/>
              </w:rPr>
            </w:pPr>
            <w:r w:rsidRPr="004E3FE7">
              <w:rPr>
                <w:rFonts w:ascii="Calibri" w:hAnsi="Calibri" w:cs="Calibri"/>
              </w:rPr>
              <w:t xml:space="preserve">A critical audience group that provides considerable extension of the LTIM/MER </w:t>
            </w:r>
            <w:r w:rsidR="004E3FE7">
              <w:rPr>
                <w:rFonts w:ascii="Calibri" w:hAnsi="Calibri" w:cs="Calibri"/>
              </w:rPr>
              <w:t xml:space="preserve">network to other stakeholders. </w:t>
            </w:r>
            <w:r w:rsidRPr="004E3FE7">
              <w:rPr>
                <w:rFonts w:ascii="Calibri" w:hAnsi="Calibri" w:cs="Calibri"/>
              </w:rPr>
              <w:t>Often activities can be shared an</w:t>
            </w:r>
            <w:r w:rsidR="004E3FE7">
              <w:rPr>
                <w:rFonts w:ascii="Calibri" w:hAnsi="Calibri" w:cs="Calibri"/>
              </w:rPr>
              <w:t>d</w:t>
            </w:r>
            <w:r w:rsidRPr="004E3FE7">
              <w:rPr>
                <w:rFonts w:ascii="Calibri" w:hAnsi="Calibri" w:cs="Calibri"/>
              </w:rPr>
              <w:t>/or co-planned.</w:t>
            </w:r>
          </w:p>
          <w:p w14:paraId="3333053E" w14:textId="77777777" w:rsidR="007D24D9" w:rsidRPr="004E3FE7" w:rsidRDefault="007D24D9" w:rsidP="00A274ED">
            <w:pPr>
              <w:rPr>
                <w:rFonts w:ascii="Calibri" w:hAnsi="Calibri" w:cs="Calibri"/>
              </w:rPr>
            </w:pPr>
          </w:p>
          <w:p w14:paraId="475CDDAF" w14:textId="77777777" w:rsidR="007D24D9" w:rsidRPr="004E3FE7" w:rsidRDefault="007D24D9" w:rsidP="00A274ED">
            <w:pPr>
              <w:rPr>
                <w:rFonts w:ascii="Calibri" w:hAnsi="Calibri" w:cs="Calibri"/>
              </w:rPr>
            </w:pPr>
            <w:r w:rsidRPr="004E3FE7">
              <w:rPr>
                <w:rFonts w:ascii="Calibri" w:hAnsi="Calibri" w:cs="Calibri"/>
              </w:rPr>
              <w:t>Linked to academia item</w:t>
            </w:r>
          </w:p>
        </w:tc>
        <w:tc>
          <w:tcPr>
            <w:tcW w:w="1696" w:type="dxa"/>
            <w:shd w:val="clear" w:color="auto" w:fill="auto"/>
          </w:tcPr>
          <w:p w14:paraId="50B16B53" w14:textId="2D9EE9D1" w:rsidR="007D24D9" w:rsidRPr="004E3FE7" w:rsidRDefault="007D24D9" w:rsidP="00A41CAD">
            <w:pPr>
              <w:rPr>
                <w:rFonts w:ascii="Calibri" w:hAnsi="Calibri" w:cs="Calibri"/>
              </w:rPr>
            </w:pPr>
            <w:r w:rsidRPr="004E3FE7">
              <w:rPr>
                <w:rFonts w:ascii="Calibri" w:hAnsi="Calibri" w:cs="Calibri"/>
              </w:rPr>
              <w:t xml:space="preserve">Selected </w:t>
            </w:r>
            <w:r w:rsidR="00A41CAD">
              <w:rPr>
                <w:rFonts w:ascii="Calibri" w:hAnsi="Calibri" w:cs="Calibri"/>
              </w:rPr>
              <w:t>A</w:t>
            </w:r>
            <w:r w:rsidRPr="004E3FE7">
              <w:rPr>
                <w:rFonts w:ascii="Calibri" w:hAnsi="Calibri" w:cs="Calibri"/>
              </w:rPr>
              <w:t xml:space="preserve">rea and </w:t>
            </w:r>
            <w:r w:rsidR="00A41CAD">
              <w:rPr>
                <w:rFonts w:ascii="Calibri" w:hAnsi="Calibri" w:cs="Calibri"/>
              </w:rPr>
              <w:t>B</w:t>
            </w:r>
            <w:r w:rsidRPr="004E3FE7">
              <w:rPr>
                <w:rFonts w:ascii="Calibri" w:hAnsi="Calibri" w:cs="Calibri"/>
              </w:rPr>
              <w:t>asin</w:t>
            </w:r>
            <w:r w:rsidR="00A41CAD">
              <w:rPr>
                <w:rFonts w:ascii="Calibri" w:hAnsi="Calibri" w:cs="Calibri"/>
              </w:rPr>
              <w:t>-</w:t>
            </w:r>
            <w:r w:rsidRPr="004E3FE7">
              <w:rPr>
                <w:rFonts w:ascii="Calibri" w:hAnsi="Calibri" w:cs="Calibri"/>
              </w:rPr>
              <w:t>scale teams</w:t>
            </w:r>
          </w:p>
        </w:tc>
        <w:tc>
          <w:tcPr>
            <w:tcW w:w="3628" w:type="dxa"/>
            <w:shd w:val="clear" w:color="auto" w:fill="auto"/>
          </w:tcPr>
          <w:p w14:paraId="416F2672" w14:textId="786D3982" w:rsidR="007D24D9" w:rsidRPr="004E3FE7" w:rsidRDefault="007D24D9" w:rsidP="00A274ED">
            <w:pPr>
              <w:rPr>
                <w:rFonts w:ascii="Calibri" w:hAnsi="Calibri" w:cs="Calibri"/>
              </w:rPr>
            </w:pPr>
            <w:r w:rsidRPr="004E3FE7">
              <w:rPr>
                <w:rFonts w:ascii="Calibri" w:hAnsi="Calibri" w:cs="Calibri"/>
              </w:rPr>
              <w:t xml:space="preserve">Sharing of approaches, issues and </w:t>
            </w:r>
            <w:r w:rsidR="004E3FE7">
              <w:rPr>
                <w:rFonts w:ascii="Calibri" w:hAnsi="Calibri" w:cs="Calibri"/>
              </w:rPr>
              <w:t>solutions including for comm</w:t>
            </w:r>
            <w:r w:rsidR="00D66BBE">
              <w:rPr>
                <w:rFonts w:ascii="Calibri" w:hAnsi="Calibri" w:cs="Calibri"/>
              </w:rPr>
              <w:t>unication</w:t>
            </w:r>
            <w:r w:rsidR="004E3FE7">
              <w:rPr>
                <w:rFonts w:ascii="Calibri" w:hAnsi="Calibri" w:cs="Calibri"/>
              </w:rPr>
              <w:t xml:space="preserve">s. </w:t>
            </w:r>
            <w:r w:rsidRPr="004E3FE7">
              <w:rPr>
                <w:rFonts w:ascii="Calibri" w:hAnsi="Calibri" w:cs="Calibri"/>
              </w:rPr>
              <w:t>Development of joint cross-SA projects (research and comm</w:t>
            </w:r>
            <w:r w:rsidR="00D66BBE">
              <w:rPr>
                <w:rFonts w:ascii="Calibri" w:hAnsi="Calibri" w:cs="Calibri"/>
              </w:rPr>
              <w:t>unication</w:t>
            </w:r>
            <w:r w:rsidRPr="004E3FE7">
              <w:rPr>
                <w:rFonts w:ascii="Calibri" w:hAnsi="Calibri" w:cs="Calibri"/>
              </w:rPr>
              <w:t>s).</w:t>
            </w:r>
          </w:p>
        </w:tc>
      </w:tr>
      <w:tr w:rsidR="00654432" w:rsidRPr="004E3FE7" w14:paraId="3C30E3CD" w14:textId="77777777" w:rsidTr="00A41CAD">
        <w:tc>
          <w:tcPr>
            <w:tcW w:w="1271" w:type="dxa"/>
            <w:vMerge w:val="restart"/>
            <w:shd w:val="clear" w:color="auto" w:fill="auto"/>
          </w:tcPr>
          <w:p w14:paraId="2D873206" w14:textId="77777777" w:rsidR="00654432" w:rsidRPr="004E3FE7" w:rsidRDefault="00654432" w:rsidP="00A274ED">
            <w:pPr>
              <w:rPr>
                <w:rFonts w:ascii="Calibri" w:hAnsi="Calibri" w:cs="Calibri"/>
              </w:rPr>
            </w:pPr>
            <w:r w:rsidRPr="004E3FE7">
              <w:rPr>
                <w:rFonts w:ascii="Calibri" w:hAnsi="Calibri" w:cs="Calibri"/>
              </w:rPr>
              <w:t>Local community</w:t>
            </w:r>
          </w:p>
        </w:tc>
        <w:tc>
          <w:tcPr>
            <w:tcW w:w="2415" w:type="dxa"/>
            <w:vMerge w:val="restart"/>
            <w:shd w:val="clear" w:color="auto" w:fill="auto"/>
          </w:tcPr>
          <w:p w14:paraId="3696D1AB" w14:textId="77777777" w:rsidR="00654432" w:rsidRPr="004E3FE7" w:rsidRDefault="00654432" w:rsidP="00A274ED">
            <w:pPr>
              <w:rPr>
                <w:rFonts w:ascii="Calibri" w:hAnsi="Calibri" w:cs="Calibri"/>
              </w:rPr>
            </w:pPr>
            <w:r w:rsidRPr="004E3FE7">
              <w:rPr>
                <w:rFonts w:ascii="Calibri" w:hAnsi="Calibri" w:cs="Calibri"/>
              </w:rPr>
              <w:t>Place-based activities from simple conversations to field days and local media</w:t>
            </w:r>
          </w:p>
        </w:tc>
        <w:tc>
          <w:tcPr>
            <w:tcW w:w="1696" w:type="dxa"/>
            <w:shd w:val="clear" w:color="auto" w:fill="auto"/>
          </w:tcPr>
          <w:p w14:paraId="52F65D85" w14:textId="77777777" w:rsidR="00654432" w:rsidRPr="004E3FE7" w:rsidRDefault="00654432" w:rsidP="00A274ED">
            <w:pPr>
              <w:rPr>
                <w:rFonts w:ascii="Calibri" w:hAnsi="Calibri" w:cs="Calibri"/>
              </w:rPr>
            </w:pPr>
            <w:r w:rsidRPr="004E3FE7">
              <w:rPr>
                <w:rFonts w:ascii="Calibri" w:hAnsi="Calibri" w:cs="Calibri"/>
              </w:rPr>
              <w:t>Landholders</w:t>
            </w:r>
          </w:p>
        </w:tc>
        <w:tc>
          <w:tcPr>
            <w:tcW w:w="3628" w:type="dxa"/>
            <w:shd w:val="clear" w:color="auto" w:fill="auto"/>
          </w:tcPr>
          <w:p w14:paraId="506E8D55" w14:textId="77777777" w:rsidR="00654432" w:rsidRPr="004E3FE7" w:rsidRDefault="00654432" w:rsidP="00A274ED">
            <w:pPr>
              <w:rPr>
                <w:rFonts w:ascii="Calibri" w:hAnsi="Calibri" w:cs="Calibri"/>
              </w:rPr>
            </w:pPr>
            <w:r w:rsidRPr="004E3FE7">
              <w:rPr>
                <w:rFonts w:ascii="Calibri" w:hAnsi="Calibri" w:cs="Calibri"/>
              </w:rPr>
              <w:t>Conversations, field days, newsletter</w:t>
            </w:r>
          </w:p>
        </w:tc>
      </w:tr>
      <w:tr w:rsidR="00654432" w:rsidRPr="004E3FE7" w14:paraId="21356D5A" w14:textId="77777777" w:rsidTr="00A41CAD">
        <w:tc>
          <w:tcPr>
            <w:tcW w:w="1271" w:type="dxa"/>
            <w:vMerge/>
            <w:shd w:val="clear" w:color="auto" w:fill="auto"/>
          </w:tcPr>
          <w:p w14:paraId="3A9FF4DB" w14:textId="77777777" w:rsidR="00654432" w:rsidRPr="004E3FE7" w:rsidRDefault="00654432" w:rsidP="00A274ED">
            <w:pPr>
              <w:rPr>
                <w:rFonts w:ascii="Calibri" w:hAnsi="Calibri" w:cs="Calibri"/>
              </w:rPr>
            </w:pPr>
          </w:p>
        </w:tc>
        <w:tc>
          <w:tcPr>
            <w:tcW w:w="2415" w:type="dxa"/>
            <w:vMerge/>
            <w:shd w:val="clear" w:color="auto" w:fill="auto"/>
          </w:tcPr>
          <w:p w14:paraId="2581570B" w14:textId="77777777" w:rsidR="00654432" w:rsidRPr="004E3FE7" w:rsidRDefault="00654432" w:rsidP="00A274ED">
            <w:pPr>
              <w:rPr>
                <w:rFonts w:ascii="Calibri" w:hAnsi="Calibri" w:cs="Calibri"/>
              </w:rPr>
            </w:pPr>
          </w:p>
        </w:tc>
        <w:tc>
          <w:tcPr>
            <w:tcW w:w="1696" w:type="dxa"/>
            <w:shd w:val="clear" w:color="auto" w:fill="auto"/>
          </w:tcPr>
          <w:p w14:paraId="6DF50088" w14:textId="77777777" w:rsidR="00654432" w:rsidRPr="004E3FE7" w:rsidRDefault="00654432" w:rsidP="00A274ED">
            <w:pPr>
              <w:rPr>
                <w:rFonts w:ascii="Calibri" w:hAnsi="Calibri" w:cs="Calibri"/>
              </w:rPr>
            </w:pPr>
            <w:r w:rsidRPr="004E3FE7">
              <w:rPr>
                <w:rFonts w:ascii="Calibri" w:hAnsi="Calibri" w:cs="Calibri"/>
              </w:rPr>
              <w:t>LLS</w:t>
            </w:r>
          </w:p>
        </w:tc>
        <w:tc>
          <w:tcPr>
            <w:tcW w:w="3628" w:type="dxa"/>
            <w:shd w:val="clear" w:color="auto" w:fill="auto"/>
          </w:tcPr>
          <w:p w14:paraId="6B2262CE" w14:textId="77777777" w:rsidR="00654432" w:rsidRPr="004E3FE7" w:rsidRDefault="00654432" w:rsidP="00A274ED">
            <w:pPr>
              <w:rPr>
                <w:rFonts w:ascii="Calibri" w:hAnsi="Calibri" w:cs="Calibri"/>
              </w:rPr>
            </w:pPr>
            <w:r w:rsidRPr="004E3FE7">
              <w:rPr>
                <w:rFonts w:ascii="Calibri" w:hAnsi="Calibri" w:cs="Calibri"/>
              </w:rPr>
              <w:t>Presentations at all levels, shared field events</w:t>
            </w:r>
          </w:p>
        </w:tc>
      </w:tr>
      <w:tr w:rsidR="00654432" w:rsidRPr="004E3FE7" w14:paraId="17DC6D3B" w14:textId="77777777" w:rsidTr="00A41CAD">
        <w:tc>
          <w:tcPr>
            <w:tcW w:w="1271" w:type="dxa"/>
            <w:vMerge/>
            <w:shd w:val="clear" w:color="auto" w:fill="auto"/>
          </w:tcPr>
          <w:p w14:paraId="19B0DA8F" w14:textId="77777777" w:rsidR="00654432" w:rsidRPr="004E3FE7" w:rsidRDefault="00654432" w:rsidP="00A274ED">
            <w:pPr>
              <w:rPr>
                <w:rFonts w:ascii="Calibri" w:hAnsi="Calibri" w:cs="Calibri"/>
              </w:rPr>
            </w:pPr>
          </w:p>
        </w:tc>
        <w:tc>
          <w:tcPr>
            <w:tcW w:w="2415" w:type="dxa"/>
            <w:vMerge/>
            <w:shd w:val="clear" w:color="auto" w:fill="auto"/>
          </w:tcPr>
          <w:p w14:paraId="30BD50A7" w14:textId="77777777" w:rsidR="00654432" w:rsidRPr="004E3FE7" w:rsidRDefault="00654432" w:rsidP="00A274ED">
            <w:pPr>
              <w:rPr>
                <w:rFonts w:ascii="Calibri" w:hAnsi="Calibri" w:cs="Calibri"/>
              </w:rPr>
            </w:pPr>
          </w:p>
        </w:tc>
        <w:tc>
          <w:tcPr>
            <w:tcW w:w="1696" w:type="dxa"/>
            <w:shd w:val="clear" w:color="auto" w:fill="auto"/>
          </w:tcPr>
          <w:p w14:paraId="69CBF30D" w14:textId="77777777" w:rsidR="00654432" w:rsidRPr="004E3FE7" w:rsidRDefault="00654432" w:rsidP="00A274ED">
            <w:pPr>
              <w:rPr>
                <w:rFonts w:ascii="Calibri" w:hAnsi="Calibri" w:cs="Calibri"/>
              </w:rPr>
            </w:pPr>
            <w:r w:rsidRPr="004E3FE7">
              <w:rPr>
                <w:rFonts w:ascii="Calibri" w:hAnsi="Calibri" w:cs="Calibri"/>
              </w:rPr>
              <w:t>Local community</w:t>
            </w:r>
          </w:p>
        </w:tc>
        <w:tc>
          <w:tcPr>
            <w:tcW w:w="3628" w:type="dxa"/>
            <w:shd w:val="clear" w:color="auto" w:fill="auto"/>
          </w:tcPr>
          <w:p w14:paraId="50383880" w14:textId="77777777" w:rsidR="00654432" w:rsidRPr="004E3FE7" w:rsidRDefault="00654432" w:rsidP="00A274ED">
            <w:pPr>
              <w:rPr>
                <w:rFonts w:ascii="Calibri" w:hAnsi="Calibri" w:cs="Calibri"/>
              </w:rPr>
            </w:pPr>
            <w:r w:rsidRPr="004E3FE7">
              <w:rPr>
                <w:rFonts w:ascii="Calibri" w:hAnsi="Calibri" w:cs="Calibri"/>
              </w:rPr>
              <w:t>Local media, field days, conversations</w:t>
            </w:r>
          </w:p>
        </w:tc>
      </w:tr>
      <w:tr w:rsidR="00654432" w:rsidRPr="004E3FE7" w14:paraId="4EAEA9E9" w14:textId="77777777" w:rsidTr="00A41CAD">
        <w:tc>
          <w:tcPr>
            <w:tcW w:w="1271" w:type="dxa"/>
            <w:vMerge/>
            <w:shd w:val="clear" w:color="auto" w:fill="auto"/>
          </w:tcPr>
          <w:p w14:paraId="1A8741C7" w14:textId="77777777" w:rsidR="00654432" w:rsidRPr="004E3FE7" w:rsidRDefault="00654432" w:rsidP="00A274ED">
            <w:pPr>
              <w:rPr>
                <w:rFonts w:ascii="Calibri" w:hAnsi="Calibri" w:cs="Calibri"/>
              </w:rPr>
            </w:pPr>
          </w:p>
        </w:tc>
        <w:tc>
          <w:tcPr>
            <w:tcW w:w="2415" w:type="dxa"/>
            <w:vMerge/>
            <w:shd w:val="clear" w:color="auto" w:fill="auto"/>
          </w:tcPr>
          <w:p w14:paraId="51F325D7" w14:textId="77777777" w:rsidR="00654432" w:rsidRPr="004E3FE7" w:rsidRDefault="00654432" w:rsidP="00A274ED">
            <w:pPr>
              <w:rPr>
                <w:rFonts w:ascii="Calibri" w:hAnsi="Calibri" w:cs="Calibri"/>
              </w:rPr>
            </w:pPr>
          </w:p>
        </w:tc>
        <w:tc>
          <w:tcPr>
            <w:tcW w:w="1696" w:type="dxa"/>
            <w:shd w:val="clear" w:color="auto" w:fill="auto"/>
          </w:tcPr>
          <w:p w14:paraId="77FF8BEF" w14:textId="5CB8AE67" w:rsidR="00654432" w:rsidRPr="004E3FE7" w:rsidRDefault="00654432" w:rsidP="00A41CAD">
            <w:pPr>
              <w:rPr>
                <w:rFonts w:ascii="Calibri" w:hAnsi="Calibri" w:cs="Calibri"/>
              </w:rPr>
            </w:pPr>
            <w:r>
              <w:rPr>
                <w:rFonts w:ascii="Calibri" w:hAnsi="Calibri" w:cs="Calibri"/>
              </w:rPr>
              <w:t xml:space="preserve">Aboriginal </w:t>
            </w:r>
            <w:r w:rsidR="00A41CAD">
              <w:rPr>
                <w:rFonts w:ascii="Calibri" w:hAnsi="Calibri" w:cs="Calibri"/>
              </w:rPr>
              <w:t>people, organisations and communities</w:t>
            </w:r>
          </w:p>
        </w:tc>
        <w:tc>
          <w:tcPr>
            <w:tcW w:w="3628" w:type="dxa"/>
            <w:shd w:val="clear" w:color="auto" w:fill="auto"/>
          </w:tcPr>
          <w:p w14:paraId="21A84012" w14:textId="009B6CF6" w:rsidR="00654432" w:rsidRPr="004E3FE7" w:rsidRDefault="00654432" w:rsidP="00A274ED">
            <w:pPr>
              <w:rPr>
                <w:rFonts w:ascii="Calibri" w:hAnsi="Calibri" w:cs="Calibri"/>
              </w:rPr>
            </w:pPr>
            <w:r>
              <w:rPr>
                <w:rFonts w:ascii="Calibri" w:hAnsi="Calibri" w:cs="Calibri"/>
              </w:rPr>
              <w:t>See Section 8.5</w:t>
            </w:r>
            <w:r w:rsidR="00A41CAD">
              <w:rPr>
                <w:rFonts w:ascii="Calibri" w:hAnsi="Calibri" w:cs="Calibri"/>
              </w:rPr>
              <w:t>. Aboriginal interests extend beyond the Selected Area (e.g. Northern Basin Aboriginal Nations (NBAN))</w:t>
            </w:r>
          </w:p>
        </w:tc>
      </w:tr>
      <w:tr w:rsidR="007D24D9" w:rsidRPr="004E3FE7" w14:paraId="70414737" w14:textId="77777777" w:rsidTr="00A41CAD">
        <w:tc>
          <w:tcPr>
            <w:tcW w:w="1271" w:type="dxa"/>
            <w:shd w:val="clear" w:color="auto" w:fill="auto"/>
          </w:tcPr>
          <w:p w14:paraId="7E572508" w14:textId="77777777" w:rsidR="007D24D9" w:rsidRPr="004E3FE7" w:rsidRDefault="007D24D9" w:rsidP="00A274ED">
            <w:pPr>
              <w:rPr>
                <w:rFonts w:ascii="Calibri" w:hAnsi="Calibri" w:cs="Calibri"/>
              </w:rPr>
            </w:pPr>
            <w:r w:rsidRPr="004E3FE7">
              <w:rPr>
                <w:rFonts w:ascii="Calibri" w:hAnsi="Calibri" w:cs="Calibri"/>
              </w:rPr>
              <w:t>Social media</w:t>
            </w:r>
          </w:p>
        </w:tc>
        <w:tc>
          <w:tcPr>
            <w:tcW w:w="2415" w:type="dxa"/>
            <w:shd w:val="clear" w:color="auto" w:fill="auto"/>
          </w:tcPr>
          <w:p w14:paraId="70349160" w14:textId="77777777" w:rsidR="007D24D9" w:rsidRPr="004E3FE7" w:rsidRDefault="007D24D9" w:rsidP="00A274ED">
            <w:pPr>
              <w:rPr>
                <w:rFonts w:ascii="Calibri" w:hAnsi="Calibri" w:cs="Calibri"/>
              </w:rPr>
            </w:pPr>
            <w:r w:rsidRPr="004E3FE7">
              <w:rPr>
                <w:rFonts w:ascii="Calibri" w:hAnsi="Calibri" w:cs="Calibri"/>
              </w:rPr>
              <w:t>Integrates across all groups</w:t>
            </w:r>
          </w:p>
        </w:tc>
        <w:tc>
          <w:tcPr>
            <w:tcW w:w="1696" w:type="dxa"/>
            <w:shd w:val="clear" w:color="auto" w:fill="auto"/>
          </w:tcPr>
          <w:p w14:paraId="2BB9F840" w14:textId="77777777" w:rsidR="007D24D9" w:rsidRPr="004E3FE7" w:rsidRDefault="007D24D9" w:rsidP="00A274ED">
            <w:pPr>
              <w:rPr>
                <w:rFonts w:ascii="Calibri" w:hAnsi="Calibri" w:cs="Calibri"/>
              </w:rPr>
            </w:pPr>
            <w:r w:rsidRPr="004E3FE7">
              <w:rPr>
                <w:rFonts w:ascii="Calibri" w:hAnsi="Calibri" w:cs="Calibri"/>
              </w:rPr>
              <w:t>All community</w:t>
            </w:r>
          </w:p>
        </w:tc>
        <w:tc>
          <w:tcPr>
            <w:tcW w:w="3628" w:type="dxa"/>
            <w:shd w:val="clear" w:color="auto" w:fill="auto"/>
          </w:tcPr>
          <w:p w14:paraId="18758A24" w14:textId="77777777" w:rsidR="007D24D9" w:rsidRPr="004E3FE7" w:rsidRDefault="007D24D9" w:rsidP="00A274ED">
            <w:pPr>
              <w:rPr>
                <w:rFonts w:ascii="Calibri" w:hAnsi="Calibri" w:cs="Calibri"/>
              </w:rPr>
            </w:pPr>
            <w:r w:rsidRPr="004E3FE7">
              <w:rPr>
                <w:rFonts w:ascii="Calibri" w:hAnsi="Calibri" w:cs="Calibri"/>
              </w:rPr>
              <w:t>Twitter and other platforms for regular interaction</w:t>
            </w:r>
          </w:p>
        </w:tc>
      </w:tr>
    </w:tbl>
    <w:p w14:paraId="6EB8FA24" w14:textId="77777777" w:rsidR="009C1D37" w:rsidRDefault="009C1D37" w:rsidP="009C1D37">
      <w:pPr>
        <w:pStyle w:val="UNEHead2"/>
        <w:numPr>
          <w:ilvl w:val="0"/>
          <w:numId w:val="0"/>
        </w:numPr>
        <w:ind w:left="851"/>
      </w:pPr>
      <w:bookmarkStart w:id="232" w:name="_Toc12793040"/>
      <w:bookmarkStart w:id="233" w:name="_Toc13650687"/>
    </w:p>
    <w:p w14:paraId="15A02284" w14:textId="159D3DA8" w:rsidR="007D24D9" w:rsidRDefault="007D24D9" w:rsidP="00654432">
      <w:pPr>
        <w:pStyle w:val="UNEHead2"/>
      </w:pPr>
      <w:r>
        <w:t xml:space="preserve">Communication and </w:t>
      </w:r>
      <w:r w:rsidR="00A63CF3">
        <w:t>E</w:t>
      </w:r>
      <w:r>
        <w:t xml:space="preserve">ngagement </w:t>
      </w:r>
      <w:r w:rsidR="00A63CF3">
        <w:t>P</w:t>
      </w:r>
      <w:r>
        <w:t>lan 2019</w:t>
      </w:r>
      <w:r w:rsidR="00A41CAD">
        <w:t xml:space="preserve"> </w:t>
      </w:r>
      <w:r>
        <w:t>-</w:t>
      </w:r>
      <w:r w:rsidR="00A41CAD">
        <w:t xml:space="preserve"> </w:t>
      </w:r>
      <w:r>
        <w:t>2022</w:t>
      </w:r>
      <w:bookmarkEnd w:id="232"/>
      <w:bookmarkEnd w:id="233"/>
    </w:p>
    <w:p w14:paraId="06FBEFFD" w14:textId="2570FFC9" w:rsidR="00C15DC1" w:rsidRDefault="00C15DC1" w:rsidP="007274CB">
      <w:pPr>
        <w:pStyle w:val="UNENormal"/>
      </w:pPr>
      <w:r>
        <w:t xml:space="preserve">Following the review of activities undertaken in the Warrego-Darling LTIM </w:t>
      </w:r>
      <w:r w:rsidR="00A41CAD">
        <w:t>P</w:t>
      </w:r>
      <w:r>
        <w:t xml:space="preserve">roject we have identified a range of </w:t>
      </w:r>
      <w:r w:rsidR="00A41CAD">
        <w:t>possible</w:t>
      </w:r>
      <w:r>
        <w:t xml:space="preserve"> activities for the Warrego-Darling MER </w:t>
      </w:r>
      <w:r w:rsidR="003B1B57">
        <w:t>Pro</w:t>
      </w:r>
      <w:r w:rsidR="00A41CAD">
        <w:t>ject</w:t>
      </w:r>
      <w:r w:rsidR="003B1B57">
        <w:t xml:space="preserve"> </w:t>
      </w:r>
      <w:r>
        <w:t>(</w:t>
      </w:r>
      <w:r w:rsidR="000760A9">
        <w:t>Table 8-4</w:t>
      </w:r>
      <w:r>
        <w:t xml:space="preserve">). </w:t>
      </w:r>
    </w:p>
    <w:p w14:paraId="7CDED195" w14:textId="601ABAA8" w:rsidR="007D24D9" w:rsidRDefault="00C15DC1" w:rsidP="007274CB">
      <w:pPr>
        <w:pStyle w:val="UNENormal"/>
        <w:sectPr w:rsidR="007D24D9" w:rsidSect="00A274ED">
          <w:footerReference w:type="default" r:id="rId55"/>
          <w:pgSz w:w="11900" w:h="16840"/>
          <w:pgMar w:top="1440" w:right="1440" w:bottom="1440" w:left="1440" w:header="708" w:footer="708" w:gutter="0"/>
          <w:cols w:space="708"/>
          <w:docGrid w:linePitch="360"/>
        </w:sectPr>
      </w:pPr>
      <w:r>
        <w:t xml:space="preserve">All key audience groups identified in </w:t>
      </w:r>
      <w:r w:rsidR="000760A9">
        <w:t>Table 8-3</w:t>
      </w:r>
      <w:r>
        <w:t xml:space="preserve"> have been targeted with specific activities and </w:t>
      </w:r>
      <w:r w:rsidR="00A41CAD">
        <w:t>A</w:t>
      </w:r>
      <w:r>
        <w:t xml:space="preserve">boriginal </w:t>
      </w:r>
      <w:r w:rsidR="00A41CAD">
        <w:t xml:space="preserve">people, organisations and </w:t>
      </w:r>
      <w:r>
        <w:t>communities have been added as an additional key audience group. Further details of our plans for</w:t>
      </w:r>
      <w:r w:rsidR="00A41CAD">
        <w:t xml:space="preserve"> communication and</w:t>
      </w:r>
      <w:r>
        <w:t xml:space="preserve"> engagement with </w:t>
      </w:r>
      <w:r w:rsidR="00A41CAD">
        <w:t>A</w:t>
      </w:r>
      <w:r>
        <w:t xml:space="preserve">boriginal </w:t>
      </w:r>
      <w:r w:rsidR="00A41CAD">
        <w:t xml:space="preserve">people, organisations and </w:t>
      </w:r>
      <w:r>
        <w:t xml:space="preserve">communities is highlighted </w:t>
      </w:r>
      <w:r w:rsidR="00A41CAD">
        <w:t>in Table 8-4</w:t>
      </w:r>
      <w:r w:rsidR="007D24D9">
        <w:t>.</w:t>
      </w:r>
    </w:p>
    <w:p w14:paraId="0B1B37F8" w14:textId="1A3B3D89" w:rsidR="007D24D9" w:rsidRDefault="002C08B9" w:rsidP="002C08B9">
      <w:pPr>
        <w:pStyle w:val="Caption"/>
      </w:pPr>
      <w:bookmarkStart w:id="234" w:name="_Ref8134881"/>
      <w:bookmarkStart w:id="235" w:name="_Ref9362178"/>
      <w:bookmarkStart w:id="236" w:name="_Ref9910281"/>
      <w:bookmarkStart w:id="237" w:name="_Toc10193539"/>
      <w:bookmarkEnd w:id="234"/>
      <w:r>
        <w:t xml:space="preserve">Table </w:t>
      </w:r>
      <w:bookmarkEnd w:id="235"/>
      <w:bookmarkEnd w:id="236"/>
      <w:r w:rsidR="000760A9">
        <w:t>8-4</w:t>
      </w:r>
      <w:r>
        <w:t xml:space="preserve"> </w:t>
      </w:r>
      <w:r w:rsidR="00A41CAD">
        <w:t xml:space="preserve">Possible </w:t>
      </w:r>
      <w:r w:rsidR="00C15DC1">
        <w:t>Warrego-Darling</w:t>
      </w:r>
      <w:r w:rsidR="00035E61">
        <w:t xml:space="preserve"> </w:t>
      </w:r>
      <w:r w:rsidRPr="004C4155">
        <w:t>MER Communication</w:t>
      </w:r>
      <w:r w:rsidR="00A41CAD">
        <w:t xml:space="preserve"> and Engagement</w:t>
      </w:r>
      <w:r w:rsidRPr="004C4155">
        <w:t xml:space="preserve"> Plan </w:t>
      </w:r>
      <w:r w:rsidR="00A41CAD">
        <w:t xml:space="preserve">and activities </w:t>
      </w:r>
      <w:r w:rsidRPr="004C4155">
        <w:t>2019</w:t>
      </w:r>
      <w:r w:rsidR="00A41CAD">
        <w:t xml:space="preserve"> </w:t>
      </w:r>
      <w:r w:rsidRPr="004C4155">
        <w:t>-</w:t>
      </w:r>
      <w:r w:rsidR="00A41CAD">
        <w:t xml:space="preserve"> </w:t>
      </w:r>
      <w:r w:rsidRPr="004C4155">
        <w:t>2022.</w:t>
      </w:r>
      <w:bookmarkEnd w:id="237"/>
    </w:p>
    <w:tbl>
      <w:tblPr>
        <w:tblW w:w="1374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19"/>
        <w:gridCol w:w="10626"/>
      </w:tblGrid>
      <w:tr w:rsidR="007274CB" w:rsidRPr="00016D3E" w14:paraId="36ECC9D7" w14:textId="77777777" w:rsidTr="00D9766C">
        <w:trPr>
          <w:trHeight w:val="340"/>
          <w:tblHeader/>
        </w:trPr>
        <w:tc>
          <w:tcPr>
            <w:tcW w:w="3119" w:type="dxa"/>
            <w:shd w:val="clear" w:color="auto" w:fill="F2F2F2" w:themeFill="background1" w:themeFillShade="F2"/>
            <w:vAlign w:val="center"/>
            <w:hideMark/>
          </w:tcPr>
          <w:p w14:paraId="43320CBE" w14:textId="77777777" w:rsidR="007274CB" w:rsidRPr="00016D3E" w:rsidRDefault="007274CB" w:rsidP="004435FD">
            <w:pPr>
              <w:spacing w:after="0"/>
              <w:rPr>
                <w:rFonts w:ascii="Calibri" w:eastAsia="Times New Roman" w:hAnsi="Calibri" w:cs="Calibri"/>
                <w:b/>
                <w:bCs/>
                <w:color w:val="000000"/>
                <w:sz w:val="20"/>
                <w:szCs w:val="20"/>
              </w:rPr>
            </w:pPr>
            <w:r w:rsidRPr="00016D3E">
              <w:rPr>
                <w:rFonts w:ascii="Calibri" w:eastAsia="Times New Roman" w:hAnsi="Calibri" w:cs="Calibri"/>
                <w:b/>
                <w:bCs/>
                <w:color w:val="000000"/>
                <w:sz w:val="20"/>
                <w:szCs w:val="20"/>
              </w:rPr>
              <w:t>Activity</w:t>
            </w:r>
          </w:p>
        </w:tc>
        <w:tc>
          <w:tcPr>
            <w:tcW w:w="10626" w:type="dxa"/>
            <w:shd w:val="clear" w:color="auto" w:fill="F2F2F2" w:themeFill="background1" w:themeFillShade="F2"/>
            <w:vAlign w:val="center"/>
            <w:hideMark/>
          </w:tcPr>
          <w:p w14:paraId="721FB215" w14:textId="77777777" w:rsidR="007274CB" w:rsidRPr="00016D3E" w:rsidRDefault="007274CB" w:rsidP="004435FD">
            <w:pPr>
              <w:spacing w:after="0"/>
              <w:rPr>
                <w:rFonts w:ascii="Calibri" w:eastAsia="Times New Roman" w:hAnsi="Calibri" w:cs="Calibri"/>
                <w:b/>
                <w:bCs/>
                <w:color w:val="000000"/>
                <w:sz w:val="20"/>
                <w:szCs w:val="20"/>
              </w:rPr>
            </w:pPr>
            <w:r w:rsidRPr="00016D3E">
              <w:rPr>
                <w:rFonts w:ascii="Calibri" w:eastAsia="Times New Roman" w:hAnsi="Calibri" w:cs="Calibri"/>
                <w:b/>
                <w:bCs/>
                <w:color w:val="000000"/>
                <w:sz w:val="20"/>
                <w:szCs w:val="20"/>
              </w:rPr>
              <w:t>Purpose</w:t>
            </w:r>
          </w:p>
        </w:tc>
      </w:tr>
      <w:tr w:rsidR="007274CB" w:rsidRPr="00016D3E" w14:paraId="676AE113" w14:textId="77777777" w:rsidTr="00D9766C">
        <w:trPr>
          <w:trHeight w:val="567"/>
        </w:trPr>
        <w:tc>
          <w:tcPr>
            <w:tcW w:w="3119" w:type="dxa"/>
            <w:shd w:val="clear" w:color="auto" w:fill="auto"/>
            <w:vAlign w:val="center"/>
            <w:hideMark/>
          </w:tcPr>
          <w:p w14:paraId="35080736"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Team training and coordination</w:t>
            </w:r>
          </w:p>
          <w:p w14:paraId="10096EBF"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1-day training event, 3 workshops</w:t>
            </w:r>
          </w:p>
        </w:tc>
        <w:tc>
          <w:tcPr>
            <w:tcW w:w="10626" w:type="dxa"/>
            <w:shd w:val="clear" w:color="auto" w:fill="auto"/>
            <w:vAlign w:val="center"/>
            <w:hideMark/>
          </w:tcPr>
          <w:p w14:paraId="54EA5DD7"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Develop and enhance individual approaches to engagement; Maintain focus on importance or on-going communication; Ongoing coordination (in conjunction with Gwydir MER)</w:t>
            </w:r>
          </w:p>
        </w:tc>
      </w:tr>
      <w:tr w:rsidR="007274CB" w:rsidRPr="00016D3E" w14:paraId="1194D996" w14:textId="77777777" w:rsidTr="00D9766C">
        <w:trPr>
          <w:trHeight w:val="340"/>
        </w:trPr>
        <w:tc>
          <w:tcPr>
            <w:tcW w:w="3119" w:type="dxa"/>
            <w:shd w:val="clear" w:color="auto" w:fill="auto"/>
            <w:vAlign w:val="center"/>
            <w:hideMark/>
          </w:tcPr>
          <w:p w14:paraId="0A497D02"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CEWO engagement</w:t>
            </w:r>
          </w:p>
        </w:tc>
        <w:tc>
          <w:tcPr>
            <w:tcW w:w="10626" w:type="dxa"/>
            <w:shd w:val="clear" w:color="auto" w:fill="auto"/>
            <w:vAlign w:val="center"/>
            <w:hideMark/>
          </w:tcPr>
          <w:p w14:paraId="404D66CE"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Annual presentation, joint planning, regular catch ups, quarterly newsletters</w:t>
            </w:r>
            <w:r>
              <w:rPr>
                <w:rFonts w:ascii="Calibri" w:eastAsia="Times New Roman" w:hAnsi="Calibri" w:cs="Calibri"/>
                <w:color w:val="000000"/>
                <w:sz w:val="20"/>
                <w:szCs w:val="20"/>
              </w:rPr>
              <w:t xml:space="preserve"> </w:t>
            </w:r>
          </w:p>
        </w:tc>
      </w:tr>
      <w:tr w:rsidR="007274CB" w:rsidRPr="00016D3E" w14:paraId="3EC459E4" w14:textId="77777777" w:rsidTr="00D9766C">
        <w:trPr>
          <w:trHeight w:val="340"/>
        </w:trPr>
        <w:tc>
          <w:tcPr>
            <w:tcW w:w="3119" w:type="dxa"/>
            <w:shd w:val="clear" w:color="auto" w:fill="auto"/>
            <w:vAlign w:val="center"/>
            <w:hideMark/>
          </w:tcPr>
          <w:p w14:paraId="166C1481"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MDBA presentation</w:t>
            </w:r>
          </w:p>
        </w:tc>
        <w:tc>
          <w:tcPr>
            <w:tcW w:w="10626" w:type="dxa"/>
            <w:shd w:val="clear" w:color="auto" w:fill="auto"/>
            <w:vAlign w:val="center"/>
            <w:hideMark/>
          </w:tcPr>
          <w:p w14:paraId="4B5B5781"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With CEWO presentation (no additional cost)</w:t>
            </w:r>
          </w:p>
        </w:tc>
      </w:tr>
      <w:tr w:rsidR="007274CB" w:rsidRPr="00016D3E" w14:paraId="4416FD6F" w14:textId="77777777" w:rsidTr="00D9766C">
        <w:trPr>
          <w:trHeight w:val="340"/>
        </w:trPr>
        <w:tc>
          <w:tcPr>
            <w:tcW w:w="3119" w:type="dxa"/>
            <w:shd w:val="clear" w:color="auto" w:fill="auto"/>
            <w:vAlign w:val="center"/>
            <w:hideMark/>
          </w:tcPr>
          <w:p w14:paraId="0DB95F84"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Northern Basin Research workshop</w:t>
            </w:r>
          </w:p>
        </w:tc>
        <w:tc>
          <w:tcPr>
            <w:tcW w:w="10626" w:type="dxa"/>
            <w:shd w:val="clear" w:color="auto" w:fill="auto"/>
            <w:vAlign w:val="center"/>
            <w:hideMark/>
          </w:tcPr>
          <w:p w14:paraId="1B91FCB5" w14:textId="3D12B880" w:rsidR="007274CB" w:rsidRPr="00016D3E" w:rsidRDefault="007274CB" w:rsidP="00A41CAD">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 xml:space="preserve">Annual workshop of key research agencies and programs in the </w:t>
            </w:r>
            <w:r w:rsidR="00A41CAD">
              <w:rPr>
                <w:rFonts w:ascii="Calibri" w:eastAsia="Times New Roman" w:hAnsi="Calibri" w:cs="Calibri"/>
                <w:color w:val="000000"/>
                <w:sz w:val="20"/>
                <w:szCs w:val="20"/>
              </w:rPr>
              <w:t>N</w:t>
            </w:r>
            <w:r w:rsidRPr="00016D3E">
              <w:rPr>
                <w:rFonts w:ascii="Calibri" w:eastAsia="Times New Roman" w:hAnsi="Calibri" w:cs="Calibri"/>
                <w:color w:val="000000"/>
                <w:sz w:val="20"/>
                <w:szCs w:val="20"/>
              </w:rPr>
              <w:t xml:space="preserve">orthern </w:t>
            </w:r>
            <w:r w:rsidR="00A41CAD">
              <w:rPr>
                <w:rFonts w:ascii="Calibri" w:eastAsia="Times New Roman" w:hAnsi="Calibri" w:cs="Calibri"/>
                <w:color w:val="000000"/>
                <w:sz w:val="20"/>
                <w:szCs w:val="20"/>
              </w:rPr>
              <w:t>Murray-Darling Basin</w:t>
            </w:r>
            <w:r w:rsidRPr="00016D3E">
              <w:rPr>
                <w:rFonts w:ascii="Calibri" w:eastAsia="Times New Roman" w:hAnsi="Calibri" w:cs="Calibri"/>
                <w:color w:val="000000"/>
                <w:sz w:val="20"/>
                <w:szCs w:val="20"/>
              </w:rPr>
              <w:t xml:space="preserve"> (in conjunction with Gwydir MER</w:t>
            </w:r>
            <w:r w:rsidR="00A41CAD">
              <w:rPr>
                <w:rFonts w:ascii="Calibri" w:eastAsia="Times New Roman" w:hAnsi="Calibri" w:cs="Calibri"/>
                <w:color w:val="000000"/>
                <w:sz w:val="20"/>
                <w:szCs w:val="20"/>
              </w:rPr>
              <w:t xml:space="preserve"> Project</w:t>
            </w:r>
            <w:r w:rsidRPr="00016D3E">
              <w:rPr>
                <w:rFonts w:ascii="Calibri" w:eastAsia="Times New Roman" w:hAnsi="Calibri" w:cs="Calibri"/>
                <w:color w:val="000000"/>
                <w:sz w:val="20"/>
                <w:szCs w:val="20"/>
              </w:rPr>
              <w:t>)</w:t>
            </w:r>
          </w:p>
        </w:tc>
      </w:tr>
      <w:tr w:rsidR="007274CB" w:rsidRPr="00016D3E" w14:paraId="6C19C121" w14:textId="77777777" w:rsidTr="00D9766C">
        <w:trPr>
          <w:trHeight w:val="340"/>
        </w:trPr>
        <w:tc>
          <w:tcPr>
            <w:tcW w:w="3119" w:type="dxa"/>
            <w:shd w:val="clear" w:color="auto" w:fill="auto"/>
            <w:vAlign w:val="center"/>
            <w:hideMark/>
          </w:tcPr>
          <w:p w14:paraId="41057559"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themeColor="text1"/>
                <w:sz w:val="20"/>
                <w:szCs w:val="20"/>
              </w:rPr>
              <w:t>Annual comms report</w:t>
            </w:r>
          </w:p>
        </w:tc>
        <w:tc>
          <w:tcPr>
            <w:tcW w:w="10626" w:type="dxa"/>
            <w:shd w:val="clear" w:color="auto" w:fill="auto"/>
            <w:vAlign w:val="center"/>
            <w:hideMark/>
          </w:tcPr>
          <w:p w14:paraId="0973B200"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themeColor="text1"/>
                <w:sz w:val="20"/>
                <w:szCs w:val="20"/>
              </w:rPr>
              <w:t>2-4 page summary following team workshop of what happened and what worked</w:t>
            </w:r>
          </w:p>
        </w:tc>
      </w:tr>
      <w:tr w:rsidR="00654432" w:rsidRPr="00016D3E" w14:paraId="49175A0C" w14:textId="77777777" w:rsidTr="00D9766C">
        <w:trPr>
          <w:trHeight w:val="340"/>
        </w:trPr>
        <w:tc>
          <w:tcPr>
            <w:tcW w:w="3119" w:type="dxa"/>
            <w:shd w:val="clear" w:color="auto" w:fill="auto"/>
            <w:vAlign w:val="center"/>
          </w:tcPr>
          <w:p w14:paraId="74A1E7DE" w14:textId="72C6D5E8" w:rsidR="00654432" w:rsidRPr="00016D3E" w:rsidRDefault="00654432" w:rsidP="00654432">
            <w:pPr>
              <w:spacing w:before="20" w:after="20" w:line="240" w:lineRule="auto"/>
              <w:rPr>
                <w:rFonts w:ascii="Calibri" w:eastAsia="Times New Roman" w:hAnsi="Calibri" w:cs="Calibri"/>
                <w:color w:val="000000" w:themeColor="text1"/>
                <w:sz w:val="20"/>
                <w:szCs w:val="20"/>
              </w:rPr>
            </w:pPr>
            <w:r w:rsidRPr="00016D3E">
              <w:rPr>
                <w:rFonts w:ascii="Calibri" w:eastAsia="Times New Roman" w:hAnsi="Calibri" w:cs="Calibri"/>
                <w:color w:val="000000"/>
                <w:sz w:val="20"/>
                <w:szCs w:val="20"/>
              </w:rPr>
              <w:t>Practitioner Forum (in conjunction with Gwydir MER)</w:t>
            </w:r>
          </w:p>
        </w:tc>
        <w:tc>
          <w:tcPr>
            <w:tcW w:w="10626" w:type="dxa"/>
            <w:shd w:val="clear" w:color="auto" w:fill="auto"/>
            <w:vAlign w:val="center"/>
          </w:tcPr>
          <w:p w14:paraId="02491781" w14:textId="526C76BF" w:rsidR="00654432" w:rsidRPr="00016D3E" w:rsidRDefault="00654432" w:rsidP="00654432">
            <w:pPr>
              <w:spacing w:before="20" w:after="20" w:line="240" w:lineRule="auto"/>
              <w:rPr>
                <w:rFonts w:ascii="Calibri" w:eastAsia="Times New Roman" w:hAnsi="Calibri" w:cs="Calibri"/>
                <w:color w:val="000000" w:themeColor="text1"/>
                <w:sz w:val="20"/>
                <w:szCs w:val="20"/>
              </w:rPr>
            </w:pPr>
            <w:r w:rsidRPr="00016D3E">
              <w:rPr>
                <w:rFonts w:ascii="Calibri" w:eastAsia="Times New Roman" w:hAnsi="Calibri" w:cs="Calibri"/>
                <w:color w:val="000000"/>
                <w:sz w:val="20"/>
                <w:szCs w:val="20"/>
              </w:rPr>
              <w:t>Connect with key MER participants and water managers, 3 events, Adelaide, Albury, Moree, 2 staff. Likely link to other collaboration activities.</w:t>
            </w:r>
          </w:p>
        </w:tc>
      </w:tr>
      <w:tr w:rsidR="007274CB" w:rsidRPr="00016D3E" w14:paraId="5CD99172" w14:textId="77777777" w:rsidTr="00D9766C">
        <w:trPr>
          <w:trHeight w:val="340"/>
        </w:trPr>
        <w:tc>
          <w:tcPr>
            <w:tcW w:w="3119" w:type="dxa"/>
            <w:shd w:val="clear" w:color="auto" w:fill="auto"/>
            <w:vAlign w:val="center"/>
            <w:hideMark/>
          </w:tcPr>
          <w:p w14:paraId="122B9305"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Academic events</w:t>
            </w:r>
          </w:p>
        </w:tc>
        <w:tc>
          <w:tcPr>
            <w:tcW w:w="10626" w:type="dxa"/>
            <w:shd w:val="clear" w:color="auto" w:fill="auto"/>
            <w:vAlign w:val="center"/>
            <w:hideMark/>
          </w:tcPr>
          <w:p w14:paraId="2CB3DE1D"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Promote conference presentations and papers</w:t>
            </w:r>
          </w:p>
        </w:tc>
      </w:tr>
      <w:tr w:rsidR="007274CB" w:rsidRPr="00016D3E" w14:paraId="1B075E15" w14:textId="77777777" w:rsidTr="00D9766C">
        <w:trPr>
          <w:trHeight w:val="870"/>
        </w:trPr>
        <w:tc>
          <w:tcPr>
            <w:tcW w:w="3119" w:type="dxa"/>
            <w:shd w:val="clear" w:color="auto" w:fill="auto"/>
            <w:vAlign w:val="center"/>
            <w:hideMark/>
          </w:tcPr>
          <w:p w14:paraId="21ADADA3"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MER team engagement</w:t>
            </w:r>
          </w:p>
        </w:tc>
        <w:tc>
          <w:tcPr>
            <w:tcW w:w="10626" w:type="dxa"/>
            <w:shd w:val="clear" w:color="auto" w:fill="auto"/>
            <w:vAlign w:val="center"/>
            <w:hideMark/>
          </w:tcPr>
          <w:p w14:paraId="1EEB1D49"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1 specific trip per year for 1 day workshop</w:t>
            </w:r>
          </w:p>
          <w:p w14:paraId="3CCF2F8B"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Regular phone hook up</w:t>
            </w:r>
          </w:p>
          <w:p w14:paraId="735FBFE9" w14:textId="77777777" w:rsidR="007274CB" w:rsidRPr="00016D3E" w:rsidRDefault="007274CB" w:rsidP="00654432">
            <w:pPr>
              <w:spacing w:before="20" w:after="20" w:line="240" w:lineRule="auto"/>
              <w:rPr>
                <w:rFonts w:ascii="Calibri" w:eastAsia="Times New Roman" w:hAnsi="Calibri" w:cs="Calibri"/>
                <w:color w:val="000000"/>
                <w:sz w:val="20"/>
                <w:szCs w:val="20"/>
              </w:rPr>
            </w:pPr>
            <w:r w:rsidRPr="00016D3E">
              <w:rPr>
                <w:rFonts w:ascii="Calibri" w:eastAsia="Times New Roman" w:hAnsi="Calibri" w:cs="Calibri"/>
                <w:color w:val="000000"/>
                <w:sz w:val="20"/>
                <w:szCs w:val="20"/>
              </w:rPr>
              <w:t>This is linked with the research budget</w:t>
            </w:r>
          </w:p>
        </w:tc>
      </w:tr>
      <w:tr w:rsidR="007274CB" w:rsidRPr="00016D3E" w14:paraId="7D634920" w14:textId="77777777" w:rsidTr="00D9766C">
        <w:trPr>
          <w:trHeight w:val="340"/>
        </w:trPr>
        <w:tc>
          <w:tcPr>
            <w:tcW w:w="3119" w:type="dxa"/>
            <w:vMerge w:val="restart"/>
            <w:shd w:val="clear" w:color="auto" w:fill="auto"/>
            <w:vAlign w:val="center"/>
            <w:hideMark/>
          </w:tcPr>
          <w:p w14:paraId="04B100D5" w14:textId="7C44FC7C" w:rsidR="007274CB" w:rsidRPr="005E4EFC" w:rsidRDefault="007274CB" w:rsidP="00A41CAD">
            <w:pPr>
              <w:spacing w:before="20" w:after="20" w:line="240" w:lineRule="auto"/>
              <w:rPr>
                <w:rFonts w:eastAsia="Times New Roman" w:cstheme="minorHAnsi"/>
                <w:color w:val="000000"/>
                <w:sz w:val="20"/>
                <w:szCs w:val="20"/>
              </w:rPr>
            </w:pPr>
            <w:r w:rsidRPr="005E4EFC">
              <w:rPr>
                <w:rFonts w:eastAsia="Times New Roman" w:cstheme="minorHAnsi"/>
                <w:color w:val="000000"/>
                <w:sz w:val="20"/>
                <w:szCs w:val="20"/>
              </w:rPr>
              <w:t xml:space="preserve">Flow-MER </w:t>
            </w:r>
            <w:r w:rsidR="00A41CAD">
              <w:rPr>
                <w:rFonts w:eastAsia="Times New Roman" w:cstheme="minorHAnsi"/>
                <w:color w:val="000000"/>
                <w:sz w:val="20"/>
                <w:szCs w:val="20"/>
              </w:rPr>
              <w:t>B</w:t>
            </w:r>
            <w:r w:rsidRPr="005E4EFC">
              <w:rPr>
                <w:rFonts w:eastAsia="Times New Roman" w:cstheme="minorHAnsi"/>
                <w:color w:val="000000"/>
                <w:sz w:val="20"/>
                <w:szCs w:val="20"/>
              </w:rPr>
              <w:t>asin scale</w:t>
            </w:r>
          </w:p>
        </w:tc>
        <w:tc>
          <w:tcPr>
            <w:tcW w:w="10626" w:type="dxa"/>
            <w:shd w:val="clear" w:color="auto" w:fill="auto"/>
            <w:vAlign w:val="center"/>
            <w:hideMark/>
          </w:tcPr>
          <w:p w14:paraId="15799D82" w14:textId="77777777" w:rsidR="007274CB" w:rsidRPr="005E4EFC" w:rsidRDefault="007274CB" w:rsidP="00654432">
            <w:pPr>
              <w:spacing w:before="20" w:after="20" w:line="240" w:lineRule="auto"/>
              <w:rPr>
                <w:rFonts w:eastAsia="Times New Roman" w:cstheme="minorHAnsi"/>
                <w:color w:val="000000"/>
                <w:sz w:val="20"/>
                <w:szCs w:val="20"/>
              </w:rPr>
            </w:pPr>
            <w:r w:rsidRPr="005E4EFC">
              <w:rPr>
                <w:rFonts w:eastAsia="Times New Roman" w:cstheme="minorHAnsi"/>
                <w:color w:val="000000"/>
                <w:sz w:val="20"/>
                <w:szCs w:val="20"/>
              </w:rPr>
              <w:t>Contribute to Flow-MER team products and engage with Flow-MER team.</w:t>
            </w:r>
          </w:p>
        </w:tc>
      </w:tr>
      <w:tr w:rsidR="007274CB" w:rsidRPr="00016D3E" w14:paraId="58DDAED1" w14:textId="77777777" w:rsidTr="00D9766C">
        <w:trPr>
          <w:trHeight w:val="632"/>
        </w:trPr>
        <w:tc>
          <w:tcPr>
            <w:tcW w:w="3119" w:type="dxa"/>
            <w:vMerge/>
            <w:vAlign w:val="center"/>
            <w:hideMark/>
          </w:tcPr>
          <w:p w14:paraId="64F95911" w14:textId="77777777" w:rsidR="007274CB" w:rsidRPr="005E4EFC" w:rsidRDefault="007274CB" w:rsidP="004435FD">
            <w:pPr>
              <w:spacing w:after="0"/>
              <w:rPr>
                <w:rFonts w:eastAsia="Times New Roman" w:cstheme="minorHAnsi"/>
                <w:color w:val="000000"/>
                <w:sz w:val="20"/>
                <w:szCs w:val="20"/>
              </w:rPr>
            </w:pPr>
          </w:p>
        </w:tc>
        <w:tc>
          <w:tcPr>
            <w:tcW w:w="10626" w:type="dxa"/>
            <w:shd w:val="clear" w:color="auto" w:fill="auto"/>
            <w:vAlign w:val="center"/>
            <w:hideMark/>
          </w:tcPr>
          <w:p w14:paraId="4CDAD889"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Contribute a minimum of 2 stories per year. Many of the Warrego-Darling specific materials and outputs will be directly transferable to the Flow-MER team requirements.</w:t>
            </w:r>
          </w:p>
        </w:tc>
      </w:tr>
      <w:tr w:rsidR="007274CB" w:rsidRPr="00016D3E" w14:paraId="27E317A9" w14:textId="77777777" w:rsidTr="00D9766C">
        <w:trPr>
          <w:trHeight w:val="340"/>
        </w:trPr>
        <w:tc>
          <w:tcPr>
            <w:tcW w:w="3119" w:type="dxa"/>
            <w:vMerge w:val="restart"/>
            <w:shd w:val="clear" w:color="auto" w:fill="auto"/>
            <w:vAlign w:val="center"/>
            <w:hideMark/>
          </w:tcPr>
          <w:p w14:paraId="4A468BEF" w14:textId="4B76FADA" w:rsidR="007274CB" w:rsidRPr="005E4EFC" w:rsidRDefault="007274CB" w:rsidP="00A41CAD">
            <w:pPr>
              <w:spacing w:after="0"/>
              <w:rPr>
                <w:rFonts w:eastAsia="Times New Roman" w:cstheme="minorHAnsi"/>
                <w:color w:val="000000"/>
                <w:sz w:val="20"/>
                <w:szCs w:val="20"/>
              </w:rPr>
            </w:pPr>
            <w:r w:rsidRPr="005E4EFC">
              <w:rPr>
                <w:rFonts w:eastAsia="Times New Roman" w:cstheme="minorHAnsi"/>
                <w:color w:val="000000"/>
                <w:sz w:val="20"/>
                <w:szCs w:val="20"/>
              </w:rPr>
              <w:t xml:space="preserve">Aboriginal </w:t>
            </w:r>
            <w:r w:rsidR="00A41CAD">
              <w:rPr>
                <w:rFonts w:eastAsia="Times New Roman" w:cstheme="minorHAnsi"/>
                <w:color w:val="000000"/>
                <w:sz w:val="20"/>
                <w:szCs w:val="20"/>
              </w:rPr>
              <w:t>engagement and communication</w:t>
            </w:r>
          </w:p>
        </w:tc>
        <w:tc>
          <w:tcPr>
            <w:tcW w:w="10626" w:type="dxa"/>
            <w:shd w:val="clear" w:color="auto" w:fill="auto"/>
            <w:vAlign w:val="center"/>
            <w:hideMark/>
          </w:tcPr>
          <w:p w14:paraId="0F733821"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Participate in and present to JMAC</w:t>
            </w:r>
          </w:p>
        </w:tc>
      </w:tr>
      <w:tr w:rsidR="007274CB" w:rsidRPr="00016D3E" w14:paraId="4998F0C7" w14:textId="77777777" w:rsidTr="00D9766C">
        <w:trPr>
          <w:trHeight w:val="340"/>
        </w:trPr>
        <w:tc>
          <w:tcPr>
            <w:tcW w:w="3119" w:type="dxa"/>
            <w:vMerge/>
            <w:shd w:val="clear" w:color="auto" w:fill="auto"/>
            <w:vAlign w:val="center"/>
            <w:hideMark/>
          </w:tcPr>
          <w:p w14:paraId="4E0F6C82" w14:textId="77777777" w:rsidR="007274CB" w:rsidRPr="005E4EFC" w:rsidRDefault="007274CB" w:rsidP="004435FD">
            <w:pPr>
              <w:spacing w:after="0"/>
              <w:rPr>
                <w:rFonts w:eastAsia="Times New Roman" w:cstheme="minorHAnsi"/>
                <w:color w:val="000000"/>
                <w:sz w:val="20"/>
                <w:szCs w:val="20"/>
              </w:rPr>
            </w:pPr>
          </w:p>
        </w:tc>
        <w:tc>
          <w:tcPr>
            <w:tcW w:w="10626" w:type="dxa"/>
            <w:shd w:val="clear" w:color="auto" w:fill="auto"/>
            <w:vAlign w:val="center"/>
            <w:hideMark/>
          </w:tcPr>
          <w:p w14:paraId="40C2A752" w14:textId="59A90B48" w:rsidR="007274CB" w:rsidRPr="005E4EFC" w:rsidRDefault="007274CB" w:rsidP="00D9766C">
            <w:pPr>
              <w:spacing w:after="0"/>
              <w:rPr>
                <w:rFonts w:eastAsia="Times New Roman" w:cstheme="minorHAnsi"/>
                <w:color w:val="000000"/>
                <w:sz w:val="20"/>
                <w:szCs w:val="20"/>
              </w:rPr>
            </w:pPr>
            <w:r w:rsidRPr="005E4EFC">
              <w:rPr>
                <w:rFonts w:eastAsia="Times New Roman" w:cstheme="minorHAnsi"/>
                <w:color w:val="000000"/>
                <w:sz w:val="20"/>
                <w:szCs w:val="20"/>
              </w:rPr>
              <w:t>Further engagement to be planned with advice from Jason W</w:t>
            </w:r>
            <w:r w:rsidR="00D9766C">
              <w:rPr>
                <w:rFonts w:eastAsia="Times New Roman" w:cstheme="minorHAnsi"/>
                <w:color w:val="000000"/>
                <w:sz w:val="20"/>
                <w:szCs w:val="20"/>
              </w:rPr>
              <w:t>il</w:t>
            </w:r>
            <w:r w:rsidRPr="005E4EFC">
              <w:rPr>
                <w:rFonts w:eastAsia="Times New Roman" w:cstheme="minorHAnsi"/>
                <w:color w:val="000000"/>
                <w:sz w:val="20"/>
                <w:szCs w:val="20"/>
              </w:rPr>
              <w:t>son, Brad Moggridge,</w:t>
            </w:r>
            <w:r w:rsidR="00A41CAD">
              <w:rPr>
                <w:rFonts w:eastAsia="Times New Roman" w:cstheme="minorHAnsi"/>
                <w:color w:val="000000"/>
                <w:sz w:val="20"/>
                <w:szCs w:val="20"/>
              </w:rPr>
              <w:t xml:space="preserve"> </w:t>
            </w:r>
            <w:r w:rsidR="00D9766C">
              <w:rPr>
                <w:rFonts w:eastAsia="Times New Roman" w:cstheme="minorHAnsi"/>
                <w:color w:val="000000"/>
                <w:sz w:val="20"/>
                <w:szCs w:val="20"/>
              </w:rPr>
              <w:t>Briony Papps,</w:t>
            </w:r>
            <w:r w:rsidRPr="005E4EFC">
              <w:rPr>
                <w:rFonts w:eastAsia="Times New Roman" w:cstheme="minorHAnsi"/>
                <w:color w:val="000000"/>
                <w:sz w:val="20"/>
                <w:szCs w:val="20"/>
              </w:rPr>
              <w:t xml:space="preserve"> UNE Oorala centre</w:t>
            </w:r>
            <w:r w:rsidR="00A41CAD">
              <w:rPr>
                <w:rFonts w:eastAsia="Times New Roman" w:cstheme="minorHAnsi"/>
                <w:color w:val="000000"/>
                <w:sz w:val="20"/>
                <w:szCs w:val="20"/>
              </w:rPr>
              <w:t>, Local Aboriginal Land Councils, Traditional Owners and possibly NBAN</w:t>
            </w:r>
            <w:r w:rsidRPr="005E4EFC">
              <w:rPr>
                <w:rFonts w:eastAsia="Times New Roman" w:cstheme="minorHAnsi"/>
                <w:color w:val="000000"/>
                <w:sz w:val="20"/>
                <w:szCs w:val="20"/>
              </w:rPr>
              <w:t xml:space="preserve">. </w:t>
            </w:r>
          </w:p>
        </w:tc>
      </w:tr>
      <w:tr w:rsidR="007274CB" w:rsidRPr="00016D3E" w14:paraId="094382D2" w14:textId="77777777" w:rsidTr="00D9766C">
        <w:trPr>
          <w:trHeight w:val="340"/>
        </w:trPr>
        <w:tc>
          <w:tcPr>
            <w:tcW w:w="3119" w:type="dxa"/>
            <w:shd w:val="clear" w:color="auto" w:fill="auto"/>
            <w:vAlign w:val="center"/>
            <w:hideMark/>
          </w:tcPr>
          <w:p w14:paraId="0B59F0F7"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Newsletters</w:t>
            </w:r>
          </w:p>
        </w:tc>
        <w:tc>
          <w:tcPr>
            <w:tcW w:w="10626" w:type="dxa"/>
            <w:shd w:val="clear" w:color="auto" w:fill="auto"/>
            <w:vAlign w:val="center"/>
            <w:hideMark/>
          </w:tcPr>
          <w:p w14:paraId="147DF213"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Selected area newsletters developed and distributed twice per year</w:t>
            </w:r>
          </w:p>
        </w:tc>
      </w:tr>
      <w:tr w:rsidR="007274CB" w:rsidRPr="00016D3E" w14:paraId="4AE2BC69" w14:textId="77777777" w:rsidTr="00D9766C">
        <w:trPr>
          <w:trHeight w:val="340"/>
        </w:trPr>
        <w:tc>
          <w:tcPr>
            <w:tcW w:w="3119" w:type="dxa"/>
            <w:shd w:val="clear" w:color="auto" w:fill="auto"/>
            <w:vAlign w:val="center"/>
            <w:hideMark/>
          </w:tcPr>
          <w:p w14:paraId="7DFE719A"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Local events</w:t>
            </w:r>
          </w:p>
        </w:tc>
        <w:tc>
          <w:tcPr>
            <w:tcW w:w="10626" w:type="dxa"/>
            <w:shd w:val="clear" w:color="auto" w:fill="auto"/>
            <w:vAlign w:val="center"/>
            <w:hideMark/>
          </w:tcPr>
          <w:p w14:paraId="25590D72"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Support field days, fisher events, and LLS presentations (at least 2 annually)</w:t>
            </w:r>
          </w:p>
        </w:tc>
      </w:tr>
      <w:tr w:rsidR="007274CB" w:rsidRPr="00016D3E" w14:paraId="248E0E57" w14:textId="77777777" w:rsidTr="00D9766C">
        <w:trPr>
          <w:trHeight w:val="340"/>
        </w:trPr>
        <w:tc>
          <w:tcPr>
            <w:tcW w:w="3119" w:type="dxa"/>
            <w:shd w:val="clear" w:color="auto" w:fill="auto"/>
            <w:vAlign w:val="center"/>
            <w:hideMark/>
          </w:tcPr>
          <w:p w14:paraId="7762D89D"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Local media articles</w:t>
            </w:r>
          </w:p>
        </w:tc>
        <w:tc>
          <w:tcPr>
            <w:tcW w:w="10626" w:type="dxa"/>
            <w:shd w:val="clear" w:color="auto" w:fill="auto"/>
            <w:vAlign w:val="center"/>
            <w:hideMark/>
          </w:tcPr>
          <w:p w14:paraId="261D0263"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Press releases at 4 times per year</w:t>
            </w:r>
          </w:p>
        </w:tc>
      </w:tr>
      <w:tr w:rsidR="007274CB" w:rsidRPr="00016D3E" w14:paraId="622786BF" w14:textId="77777777" w:rsidTr="00D9766C">
        <w:trPr>
          <w:trHeight w:val="340"/>
        </w:trPr>
        <w:tc>
          <w:tcPr>
            <w:tcW w:w="3119" w:type="dxa"/>
            <w:shd w:val="clear" w:color="auto" w:fill="auto"/>
            <w:vAlign w:val="center"/>
            <w:hideMark/>
          </w:tcPr>
          <w:p w14:paraId="78C8E31D"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themeColor="text1"/>
                <w:sz w:val="20"/>
                <w:szCs w:val="20"/>
              </w:rPr>
              <w:t>Curriculum development</w:t>
            </w:r>
          </w:p>
        </w:tc>
        <w:tc>
          <w:tcPr>
            <w:tcW w:w="10626" w:type="dxa"/>
            <w:shd w:val="clear" w:color="auto" w:fill="auto"/>
            <w:vAlign w:val="center"/>
            <w:hideMark/>
          </w:tcPr>
          <w:p w14:paraId="4DBDC2A0" w14:textId="34F6F8B8"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themeColor="text1"/>
                <w:sz w:val="20"/>
                <w:szCs w:val="20"/>
              </w:rPr>
              <w:t>Work with UNE outreach</w:t>
            </w:r>
            <w:r w:rsidR="00EF2A0A">
              <w:rPr>
                <w:rFonts w:eastAsia="Times New Roman" w:cstheme="minorHAnsi"/>
                <w:color w:val="000000" w:themeColor="text1"/>
                <w:sz w:val="20"/>
                <w:szCs w:val="20"/>
              </w:rPr>
              <w:t>, CEWO Local Engagement Officers and other agencies</w:t>
            </w:r>
            <w:r w:rsidRPr="005E4EFC">
              <w:rPr>
                <w:rFonts w:eastAsia="Times New Roman" w:cstheme="minorHAnsi"/>
                <w:color w:val="000000" w:themeColor="text1"/>
                <w:sz w:val="20"/>
                <w:szCs w:val="20"/>
              </w:rPr>
              <w:t xml:space="preserve"> to develop specific MER items for schools</w:t>
            </w:r>
          </w:p>
        </w:tc>
      </w:tr>
      <w:tr w:rsidR="007274CB" w:rsidRPr="00016D3E" w14:paraId="112E48B6" w14:textId="77777777" w:rsidTr="00D9766C">
        <w:trPr>
          <w:trHeight w:val="567"/>
        </w:trPr>
        <w:tc>
          <w:tcPr>
            <w:tcW w:w="3119" w:type="dxa"/>
            <w:shd w:val="clear" w:color="auto" w:fill="auto"/>
            <w:vAlign w:val="center"/>
            <w:hideMark/>
          </w:tcPr>
          <w:p w14:paraId="21693550"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Web portal</w:t>
            </w:r>
          </w:p>
        </w:tc>
        <w:tc>
          <w:tcPr>
            <w:tcW w:w="10626" w:type="dxa"/>
            <w:shd w:val="clear" w:color="auto" w:fill="auto"/>
            <w:vAlign w:val="center"/>
            <w:hideMark/>
          </w:tcPr>
          <w:p w14:paraId="5C2F156D" w14:textId="7485ABF1" w:rsidR="007274CB" w:rsidRPr="005E4EFC" w:rsidRDefault="007274CB" w:rsidP="00EF2A0A">
            <w:pPr>
              <w:spacing w:after="0"/>
              <w:rPr>
                <w:rFonts w:eastAsia="Times New Roman" w:cstheme="minorHAnsi"/>
                <w:color w:val="000000"/>
                <w:sz w:val="20"/>
                <w:szCs w:val="20"/>
              </w:rPr>
            </w:pPr>
            <w:r w:rsidRPr="005E4EFC">
              <w:rPr>
                <w:rFonts w:eastAsia="Times New Roman" w:cstheme="minorHAnsi"/>
                <w:color w:val="000000"/>
                <w:sz w:val="20"/>
                <w:szCs w:val="20"/>
              </w:rPr>
              <w:t xml:space="preserve">Host and make available all comms activities and events and data; </w:t>
            </w:r>
            <w:r w:rsidR="00EF2A0A">
              <w:rPr>
                <w:rFonts w:eastAsia="Times New Roman" w:cstheme="minorHAnsi"/>
                <w:color w:val="000000"/>
                <w:sz w:val="20"/>
                <w:szCs w:val="20"/>
              </w:rPr>
              <w:t>d</w:t>
            </w:r>
            <w:r w:rsidRPr="005E4EFC">
              <w:rPr>
                <w:rFonts w:eastAsia="Times New Roman" w:cstheme="minorHAnsi"/>
                <w:color w:val="000000"/>
                <w:sz w:val="20"/>
                <w:szCs w:val="20"/>
              </w:rPr>
              <w:t xml:space="preserve">eveloped in conjunction with </w:t>
            </w:r>
            <w:r w:rsidR="00EF2A0A">
              <w:rPr>
                <w:rFonts w:eastAsia="Times New Roman" w:cstheme="minorHAnsi"/>
                <w:color w:val="000000"/>
                <w:sz w:val="20"/>
                <w:szCs w:val="20"/>
              </w:rPr>
              <w:t>Gwydir MER Project</w:t>
            </w:r>
            <w:r w:rsidRPr="005E4EFC">
              <w:rPr>
                <w:rFonts w:eastAsia="Times New Roman" w:cstheme="minorHAnsi"/>
                <w:color w:val="000000"/>
                <w:sz w:val="20"/>
                <w:szCs w:val="20"/>
              </w:rPr>
              <w:t>. Specific photo point time series.</w:t>
            </w:r>
          </w:p>
        </w:tc>
      </w:tr>
      <w:tr w:rsidR="007274CB" w:rsidRPr="00016D3E" w14:paraId="242DE462" w14:textId="77777777" w:rsidTr="00D9766C">
        <w:trPr>
          <w:trHeight w:val="340"/>
        </w:trPr>
        <w:tc>
          <w:tcPr>
            <w:tcW w:w="3119" w:type="dxa"/>
            <w:shd w:val="clear" w:color="auto" w:fill="auto"/>
            <w:vAlign w:val="center"/>
            <w:hideMark/>
          </w:tcPr>
          <w:p w14:paraId="37A821E5"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Social media</w:t>
            </w:r>
          </w:p>
        </w:tc>
        <w:tc>
          <w:tcPr>
            <w:tcW w:w="10626" w:type="dxa"/>
            <w:shd w:val="clear" w:color="auto" w:fill="auto"/>
            <w:vAlign w:val="center"/>
            <w:hideMark/>
          </w:tcPr>
          <w:p w14:paraId="48291560" w14:textId="77777777" w:rsidR="007274CB" w:rsidRPr="005E4EFC" w:rsidRDefault="007274CB" w:rsidP="004435FD">
            <w:pPr>
              <w:spacing w:after="0"/>
              <w:rPr>
                <w:rFonts w:eastAsia="Times New Roman" w:cstheme="minorHAnsi"/>
                <w:color w:val="000000"/>
                <w:sz w:val="20"/>
                <w:szCs w:val="20"/>
              </w:rPr>
            </w:pPr>
            <w:r w:rsidRPr="005E4EFC">
              <w:rPr>
                <w:rFonts w:eastAsia="Times New Roman" w:cstheme="minorHAnsi"/>
                <w:color w:val="000000"/>
                <w:sz w:val="20"/>
                <w:szCs w:val="20"/>
              </w:rPr>
              <w:t>Tweets, stories, links</w:t>
            </w:r>
          </w:p>
        </w:tc>
      </w:tr>
    </w:tbl>
    <w:p w14:paraId="22478B08" w14:textId="77777777" w:rsidR="007D24D9" w:rsidRPr="0094751C" w:rsidRDefault="007D24D9" w:rsidP="007D24D9">
      <w:pPr>
        <w:rPr>
          <w:sz w:val="20"/>
          <w:szCs w:val="20"/>
        </w:rPr>
        <w:sectPr w:rsidR="007D24D9" w:rsidRPr="0094751C" w:rsidSect="00A274ED">
          <w:footerReference w:type="default" r:id="rId56"/>
          <w:pgSz w:w="16840" w:h="11900" w:orient="landscape"/>
          <w:pgMar w:top="1440" w:right="1440" w:bottom="1440" w:left="1440" w:header="708" w:footer="708" w:gutter="0"/>
          <w:cols w:space="708"/>
          <w:docGrid w:linePitch="360"/>
        </w:sectPr>
      </w:pPr>
    </w:p>
    <w:p w14:paraId="2DAD6FA6" w14:textId="321194C8" w:rsidR="007D24D9" w:rsidRPr="004E3FE7" w:rsidRDefault="007D24D9" w:rsidP="00D9766C">
      <w:pPr>
        <w:pStyle w:val="UNEHead2"/>
      </w:pPr>
      <w:bookmarkStart w:id="238" w:name="_Toc12793041"/>
      <w:bookmarkStart w:id="239" w:name="_Toc13650688"/>
      <w:r w:rsidRPr="004E3FE7">
        <w:t xml:space="preserve">Aboriginal </w:t>
      </w:r>
      <w:r w:rsidR="00A63CF3">
        <w:t>e</w:t>
      </w:r>
      <w:r w:rsidRPr="004E3FE7">
        <w:t>ngagement</w:t>
      </w:r>
      <w:bookmarkEnd w:id="238"/>
      <w:r w:rsidR="00EF2A0A">
        <w:t xml:space="preserve"> and </w:t>
      </w:r>
      <w:r w:rsidR="00A63CF3">
        <w:t>c</w:t>
      </w:r>
      <w:r w:rsidR="00EF2A0A">
        <w:t>ommunication</w:t>
      </w:r>
      <w:bookmarkEnd w:id="239"/>
    </w:p>
    <w:p w14:paraId="489F2BD7" w14:textId="5ADF7786" w:rsidR="007D24D9" w:rsidRPr="00D9766C" w:rsidRDefault="007D24D9" w:rsidP="00D9766C">
      <w:pPr>
        <w:pStyle w:val="UNENormal"/>
      </w:pPr>
      <w:r w:rsidRPr="00D9766C">
        <w:t xml:space="preserve">Following Brad Moggridge’s comments at the MER inception meeting we are keen to develop an </w:t>
      </w:r>
      <w:r w:rsidR="008510EE" w:rsidRPr="00D9766C">
        <w:t>A</w:t>
      </w:r>
      <w:r w:rsidRPr="00D9766C">
        <w:t xml:space="preserve">boriginal engagement </w:t>
      </w:r>
      <w:r w:rsidR="00EF2A0A">
        <w:t xml:space="preserve">and communication </w:t>
      </w:r>
      <w:r w:rsidRPr="00D9766C">
        <w:t xml:space="preserve">strategy that takes us from being engaged to </w:t>
      </w:r>
      <w:r w:rsidR="00EF2A0A">
        <w:t>working in partnership with Aboriginal people, organisations and communities</w:t>
      </w:r>
      <w:r w:rsidRPr="00D9766C">
        <w:t xml:space="preserve">. To that end we will develop a separate plan beyond this communication </w:t>
      </w:r>
      <w:r w:rsidR="00EF2A0A">
        <w:t xml:space="preserve">and engagement </w:t>
      </w:r>
      <w:r w:rsidRPr="00D9766C">
        <w:t>plan that seeks to:</w:t>
      </w:r>
    </w:p>
    <w:p w14:paraId="1D61B272" w14:textId="403DAB41" w:rsidR="007D24D9" w:rsidRDefault="007D24D9" w:rsidP="00DF2F68">
      <w:pPr>
        <w:pStyle w:val="UNENormal"/>
        <w:numPr>
          <w:ilvl w:val="0"/>
          <w:numId w:val="148"/>
        </w:numPr>
      </w:pPr>
      <w:r>
        <w:t xml:space="preserve">Actively source project supply from </w:t>
      </w:r>
      <w:r w:rsidR="008510EE">
        <w:t>A</w:t>
      </w:r>
      <w:r>
        <w:t>boriginal organisations.</w:t>
      </w:r>
    </w:p>
    <w:p w14:paraId="48078300" w14:textId="52067376" w:rsidR="007D24D9" w:rsidRDefault="007D24D9" w:rsidP="00DF2F68">
      <w:pPr>
        <w:pStyle w:val="UNENormal"/>
        <w:numPr>
          <w:ilvl w:val="0"/>
          <w:numId w:val="148"/>
        </w:numPr>
      </w:pPr>
      <w:r>
        <w:t>Brings in UNE</w:t>
      </w:r>
      <w:r w:rsidR="00331289">
        <w:t>’</w:t>
      </w:r>
      <w:r>
        <w:t xml:space="preserve">s Oorala </w:t>
      </w:r>
      <w:r w:rsidR="008510EE">
        <w:t>A</w:t>
      </w:r>
      <w:r>
        <w:t>boriginal team.</w:t>
      </w:r>
    </w:p>
    <w:p w14:paraId="63396AB1" w14:textId="73C3ED36" w:rsidR="007D24D9" w:rsidRDefault="007D24D9" w:rsidP="00DF2F68">
      <w:pPr>
        <w:pStyle w:val="UNENormal"/>
        <w:numPr>
          <w:ilvl w:val="0"/>
          <w:numId w:val="148"/>
        </w:numPr>
      </w:pPr>
      <w:r>
        <w:t xml:space="preserve">Seeks </w:t>
      </w:r>
      <w:r w:rsidR="005E4EFC">
        <w:t>Jason Wilson’s</w:t>
      </w:r>
      <w:r>
        <w:t xml:space="preserve"> expertise.</w:t>
      </w:r>
    </w:p>
    <w:p w14:paraId="2CBF0462" w14:textId="5C884EBB" w:rsidR="007D24D9" w:rsidRDefault="007D24D9" w:rsidP="00DF2F68">
      <w:pPr>
        <w:pStyle w:val="UNENormal"/>
        <w:numPr>
          <w:ilvl w:val="0"/>
          <w:numId w:val="148"/>
        </w:numPr>
      </w:pPr>
      <w:r>
        <w:t xml:space="preserve">Looks to employ </w:t>
      </w:r>
      <w:r w:rsidR="008510EE">
        <w:t>A</w:t>
      </w:r>
      <w:r>
        <w:t>boriginal people and engage them in the scientific monitoring program.</w:t>
      </w:r>
    </w:p>
    <w:p w14:paraId="2D37B72D" w14:textId="0DC2251D" w:rsidR="007D24D9" w:rsidRDefault="007D24D9" w:rsidP="00D9766C">
      <w:pPr>
        <w:pStyle w:val="UNENormal"/>
      </w:pPr>
      <w:r>
        <w:t xml:space="preserve">We would like to build this plan carefully to help create enduring outcomes for the project and inclusion of </w:t>
      </w:r>
      <w:r w:rsidR="008510EE">
        <w:t>A</w:t>
      </w:r>
      <w:r>
        <w:t xml:space="preserve">boriginal people. Our first step will be to hold discussions with </w:t>
      </w:r>
      <w:r w:rsidR="00EF2A0A">
        <w:t>Northern Basin CEWO LEOs</w:t>
      </w:r>
      <w:r w:rsidR="005E4EFC">
        <w:t xml:space="preserve">, </w:t>
      </w:r>
      <w:r>
        <w:t>Brad Moggridge</w:t>
      </w:r>
      <w:r w:rsidR="00D9766C">
        <w:t>, Briony Papps (CEWO Indigenous Engagement and Co-ordination),</w:t>
      </w:r>
      <w:r>
        <w:t xml:space="preserve"> and the Oorala organisation.</w:t>
      </w:r>
    </w:p>
    <w:p w14:paraId="4D7AF2F8" w14:textId="2F63B245" w:rsidR="007D24D9" w:rsidRDefault="007D24D9" w:rsidP="00D9766C">
      <w:pPr>
        <w:pStyle w:val="UNENormal"/>
      </w:pPr>
    </w:p>
    <w:p w14:paraId="2185AE18" w14:textId="506AAA5F" w:rsidR="00D9766C" w:rsidRPr="00AD3B89" w:rsidRDefault="00B17976" w:rsidP="00D9766C">
      <w:pPr>
        <w:pStyle w:val="UNEHead2"/>
      </w:pPr>
      <w:bookmarkStart w:id="240" w:name="_Toc401751048"/>
      <w:bookmarkStart w:id="241" w:name="_Toc12793042"/>
      <w:bookmarkStart w:id="242" w:name="_Toc13650689"/>
      <w:r w:rsidRPr="00AD3B89">
        <w:t>Landholder communications</w:t>
      </w:r>
      <w:bookmarkEnd w:id="240"/>
      <w:bookmarkEnd w:id="241"/>
      <w:bookmarkEnd w:id="242"/>
    </w:p>
    <w:p w14:paraId="55567867" w14:textId="41951F56" w:rsidR="00B17976" w:rsidRDefault="00B17976" w:rsidP="00D9766C">
      <w:pPr>
        <w:pStyle w:val="UNENormal"/>
      </w:pPr>
      <w:r w:rsidRPr="00F45711">
        <w:t xml:space="preserve">For the </w:t>
      </w:r>
      <w:r>
        <w:t>MER</w:t>
      </w:r>
      <w:r w:rsidRPr="00F45711">
        <w:t xml:space="preserve"> </w:t>
      </w:r>
      <w:r w:rsidR="003B1B57" w:rsidRPr="00F45711">
        <w:t>Pro</w:t>
      </w:r>
      <w:r w:rsidR="003B1B57">
        <w:t>gram</w:t>
      </w:r>
      <w:r w:rsidRPr="00F45711">
        <w:t xml:space="preserve">, landholders are individuals and/or organisations where access to or through their land is required to undertake monitoring activities. </w:t>
      </w:r>
    </w:p>
    <w:p w14:paraId="7155E274" w14:textId="63F2008F" w:rsidR="00B17976" w:rsidRPr="00F45711" w:rsidRDefault="00B17976" w:rsidP="00D9766C">
      <w:pPr>
        <w:pStyle w:val="UNENormal"/>
      </w:pPr>
      <w:r>
        <w:t>Landholders are vital</w:t>
      </w:r>
      <w:r w:rsidR="005E4EFC">
        <w:t xml:space="preserve"> components of the MER </w:t>
      </w:r>
      <w:r w:rsidR="003B1B57">
        <w:t>Program</w:t>
      </w:r>
      <w:r w:rsidR="005E4EFC">
        <w:t>.</w:t>
      </w:r>
      <w:r>
        <w:t xml:space="preserve"> They are holders of substantial knowledge and influ</w:t>
      </w:r>
      <w:r w:rsidR="005E4EFC">
        <w:t xml:space="preserve">ence within their communities. </w:t>
      </w:r>
      <w:r>
        <w:t xml:space="preserve">Respectful, inclusive and engaging communications with landholders is critical to the success of the MER </w:t>
      </w:r>
      <w:r w:rsidR="003B1B57">
        <w:t>Program</w:t>
      </w:r>
      <w:r w:rsidR="00EF2A0A">
        <w:t xml:space="preserve"> as a whole and the Warrego-Darling MER Project in particular</w:t>
      </w:r>
      <w:r>
        <w:t>.</w:t>
      </w:r>
    </w:p>
    <w:p w14:paraId="06DD7095" w14:textId="4DD00394" w:rsidR="00B17976" w:rsidRPr="00F45711" w:rsidRDefault="00B17976" w:rsidP="00EF2A0A">
      <w:pPr>
        <w:pStyle w:val="UNENormal"/>
        <w:spacing w:after="80"/>
      </w:pPr>
      <w:r w:rsidRPr="00F45711">
        <w:t>Landholder contact details and communications will be establishe</w:t>
      </w:r>
      <w:r w:rsidR="005E4EFC">
        <w:t>d upon approval of final sites.</w:t>
      </w:r>
      <w:r w:rsidRPr="00F45711">
        <w:t xml:space="preserve"> The following principles will be adopted:</w:t>
      </w:r>
    </w:p>
    <w:p w14:paraId="7834C217" w14:textId="3C108B83" w:rsidR="00B17976" w:rsidRPr="00D9766C" w:rsidRDefault="00B17976" w:rsidP="00DF2F68">
      <w:pPr>
        <w:pStyle w:val="UNENormal"/>
        <w:numPr>
          <w:ilvl w:val="0"/>
          <w:numId w:val="76"/>
        </w:numPr>
        <w:spacing w:after="60"/>
        <w:ind w:left="714" w:hanging="357"/>
      </w:pPr>
      <w:r w:rsidRPr="00D9766C">
        <w:t>No access to any sites will take place without first contacting the landholder and gaining permission to undertake monit</w:t>
      </w:r>
      <w:r w:rsidR="005E4EFC" w:rsidRPr="00D9766C">
        <w:t>oring activities on their land.</w:t>
      </w:r>
      <w:r w:rsidRPr="00D9766C">
        <w:t xml:space="preserve"> Initial access will be sought at least 10 working days before accessing a site for the first time, and then within a timeframe as negotiated with each landholder for subsequent access</w:t>
      </w:r>
    </w:p>
    <w:p w14:paraId="1B06F4E1" w14:textId="77777777" w:rsidR="00B17976" w:rsidRPr="00D9766C" w:rsidRDefault="00B17976" w:rsidP="00DF2F68">
      <w:pPr>
        <w:pStyle w:val="UNENormal"/>
        <w:numPr>
          <w:ilvl w:val="0"/>
          <w:numId w:val="76"/>
        </w:numPr>
        <w:spacing w:after="60"/>
        <w:ind w:left="714" w:hanging="357"/>
      </w:pPr>
      <w:r w:rsidRPr="00D9766C">
        <w:t xml:space="preserve">The Project team will invite each landholder to participate in or observe monitoring activities as they chose </w:t>
      </w:r>
    </w:p>
    <w:p w14:paraId="74ED0D6A" w14:textId="77777777" w:rsidR="00B17976" w:rsidRPr="00D9766C" w:rsidRDefault="00B17976" w:rsidP="00DF2F68">
      <w:pPr>
        <w:pStyle w:val="UNENormal"/>
        <w:numPr>
          <w:ilvl w:val="0"/>
          <w:numId w:val="76"/>
        </w:numPr>
        <w:spacing w:after="60"/>
        <w:ind w:left="714" w:hanging="357"/>
      </w:pPr>
      <w:r w:rsidRPr="00D9766C">
        <w:t xml:space="preserve">The Project team will discuss with CEWO the availability/accessibility of site specific data for each landholder </w:t>
      </w:r>
    </w:p>
    <w:p w14:paraId="452885C2" w14:textId="23862FB3" w:rsidR="00B17976" w:rsidRPr="00D9766C" w:rsidRDefault="00B17976" w:rsidP="00DF2F68">
      <w:pPr>
        <w:pStyle w:val="UNENormal"/>
        <w:numPr>
          <w:ilvl w:val="0"/>
          <w:numId w:val="76"/>
        </w:numPr>
        <w:spacing w:after="60"/>
        <w:ind w:left="714" w:hanging="357"/>
      </w:pPr>
      <w:r w:rsidRPr="00D9766C">
        <w:t>All monitoring activities, including access to sites etc</w:t>
      </w:r>
      <w:r w:rsidR="005E4EFC" w:rsidRPr="00D9766C">
        <w:t>.</w:t>
      </w:r>
      <w:r w:rsidRPr="00D9766C">
        <w:t xml:space="preserve"> are to be undertaken so that minimal/nil disturbance to the landholders’ activities, livestock and/or cropping practices occur </w:t>
      </w:r>
    </w:p>
    <w:p w14:paraId="3EA02CD5" w14:textId="77777777" w:rsidR="00B17976" w:rsidRPr="00D9766C" w:rsidRDefault="00B17976" w:rsidP="00DF2F68">
      <w:pPr>
        <w:pStyle w:val="UNENormal"/>
        <w:numPr>
          <w:ilvl w:val="0"/>
          <w:numId w:val="76"/>
        </w:numPr>
        <w:spacing w:after="60"/>
        <w:ind w:left="714" w:hanging="357"/>
      </w:pPr>
      <w:r w:rsidRPr="00D9766C">
        <w:t>Providing ongoing project updates to landholders as requested</w:t>
      </w:r>
    </w:p>
    <w:p w14:paraId="21E4BA8D" w14:textId="77777777" w:rsidR="00B17976" w:rsidRPr="00D9766C" w:rsidRDefault="00B17976" w:rsidP="00DF2F68">
      <w:pPr>
        <w:pStyle w:val="UNENormal"/>
        <w:numPr>
          <w:ilvl w:val="0"/>
          <w:numId w:val="76"/>
        </w:numPr>
        <w:spacing w:after="60"/>
        <w:ind w:left="714" w:hanging="357"/>
      </w:pPr>
      <w:r w:rsidRPr="00D9766C">
        <w:t xml:space="preserve">Where possible, existing tracks shall be used </w:t>
      </w:r>
    </w:p>
    <w:p w14:paraId="5ED57E86" w14:textId="77777777" w:rsidR="00B17976" w:rsidRPr="00D9766C" w:rsidRDefault="00B17976" w:rsidP="00DF2F68">
      <w:pPr>
        <w:pStyle w:val="UNENormal"/>
        <w:numPr>
          <w:ilvl w:val="0"/>
          <w:numId w:val="76"/>
        </w:numPr>
        <w:spacing w:after="60"/>
        <w:ind w:left="714" w:hanging="357"/>
      </w:pPr>
      <w:r w:rsidRPr="00D9766C">
        <w:t xml:space="preserve">Vehicles/machinery to be operated so that any damaged is minimised </w:t>
      </w:r>
    </w:p>
    <w:p w14:paraId="3F63C993" w14:textId="77777777" w:rsidR="00B17976" w:rsidRPr="00D9766C" w:rsidRDefault="00B17976" w:rsidP="00DF2F68">
      <w:pPr>
        <w:pStyle w:val="UNENormal"/>
        <w:numPr>
          <w:ilvl w:val="0"/>
          <w:numId w:val="76"/>
        </w:numPr>
        <w:spacing w:after="60"/>
        <w:ind w:left="714" w:hanging="357"/>
      </w:pPr>
      <w:r w:rsidRPr="00D9766C">
        <w:t xml:space="preserve">Notify the landholder immediately if any damage occurs (to property or livestock) </w:t>
      </w:r>
    </w:p>
    <w:p w14:paraId="7238DFA5" w14:textId="05AFA884" w:rsidR="00B17976" w:rsidRPr="00D9766C" w:rsidRDefault="00B17976" w:rsidP="00DF2F68">
      <w:pPr>
        <w:pStyle w:val="UNENormal"/>
        <w:numPr>
          <w:ilvl w:val="0"/>
          <w:numId w:val="76"/>
        </w:numPr>
        <w:spacing w:after="60"/>
        <w:ind w:left="714" w:hanging="357"/>
      </w:pPr>
      <w:r w:rsidRPr="00D9766C">
        <w:t>Appropriate approvals/licences shall be sought as necessary, including Scientific Licence and Permit to Work in NPWS Reserves</w:t>
      </w:r>
      <w:r w:rsidR="005E4EFC" w:rsidRPr="00D9766C">
        <w:t>.</w:t>
      </w:r>
      <w:r w:rsidRPr="00D9766C">
        <w:t xml:space="preserve"> All field teams shall have copies of relevant licences when undertaking field work  </w:t>
      </w:r>
    </w:p>
    <w:p w14:paraId="0AE8B594" w14:textId="77777777" w:rsidR="00B17976" w:rsidRPr="00D9766C" w:rsidRDefault="00B17976" w:rsidP="00DF2F68">
      <w:pPr>
        <w:pStyle w:val="UNENormal"/>
        <w:numPr>
          <w:ilvl w:val="0"/>
          <w:numId w:val="76"/>
        </w:numPr>
        <w:spacing w:after="60"/>
        <w:ind w:left="714" w:hanging="357"/>
      </w:pPr>
      <w:r w:rsidRPr="00D9766C">
        <w:t xml:space="preserve">Take all reasonable care to ensure that weeds or pests are not spread </w:t>
      </w:r>
    </w:p>
    <w:p w14:paraId="116E04A1" w14:textId="066B505B" w:rsidR="00B17976" w:rsidRPr="00D9766C" w:rsidRDefault="00B17976" w:rsidP="00DF2F68">
      <w:pPr>
        <w:pStyle w:val="UNENormal"/>
        <w:numPr>
          <w:ilvl w:val="0"/>
          <w:numId w:val="76"/>
        </w:numPr>
      </w:pPr>
      <w:r w:rsidRPr="00D9766C">
        <w:t xml:space="preserve">Return gates to original position after use. </w:t>
      </w:r>
    </w:p>
    <w:p w14:paraId="00C7E1B9" w14:textId="0809ACC2" w:rsidR="007D24D9" w:rsidRDefault="00130FBA" w:rsidP="00D9766C">
      <w:pPr>
        <w:pStyle w:val="UNEHead2"/>
      </w:pPr>
      <w:bookmarkStart w:id="243" w:name="_Toc12793043"/>
      <w:bookmarkStart w:id="244" w:name="_Toc13650690"/>
      <w:r>
        <w:t>Conduct of Conduct for project staff</w:t>
      </w:r>
      <w:bookmarkEnd w:id="243"/>
      <w:bookmarkEnd w:id="244"/>
    </w:p>
    <w:p w14:paraId="360F0D5E" w14:textId="48E3CB00" w:rsidR="009F0145" w:rsidRPr="00F45711" w:rsidRDefault="009F0145" w:rsidP="00D9766C">
      <w:pPr>
        <w:pStyle w:val="UNENormal"/>
      </w:pPr>
      <w:r w:rsidRPr="00F45711">
        <w:t xml:space="preserve">Collaboration and cooperation are vital to the overall success of the </w:t>
      </w:r>
      <w:r>
        <w:t>MER</w:t>
      </w:r>
      <w:r w:rsidRPr="00F45711">
        <w:t xml:space="preserve"> </w:t>
      </w:r>
      <w:r w:rsidR="003B1B57">
        <w:t>Program</w:t>
      </w:r>
      <w:r>
        <w:t xml:space="preserve">. </w:t>
      </w:r>
      <w:r w:rsidRPr="00F45711">
        <w:t xml:space="preserve">A Code of Conduct has been developed to guide the behaviour of individuals and teams when undertaking monitoring and evaluation activities on behalf of the CEWO.  </w:t>
      </w:r>
    </w:p>
    <w:p w14:paraId="262FE929" w14:textId="7ECCE396" w:rsidR="009F0145" w:rsidRDefault="009F0145" w:rsidP="00D9766C">
      <w:pPr>
        <w:pStyle w:val="UNENormal"/>
      </w:pPr>
      <w:r w:rsidRPr="00F45711">
        <w:t xml:space="preserve">In all communications related to the </w:t>
      </w:r>
      <w:r>
        <w:t>MER</w:t>
      </w:r>
      <w:r w:rsidRPr="00F45711">
        <w:t xml:space="preserve"> </w:t>
      </w:r>
      <w:r w:rsidR="003B1B57">
        <w:t>Program</w:t>
      </w:r>
      <w:r w:rsidRPr="00F45711">
        <w:t xml:space="preserve">, including both operation and external communications, the </w:t>
      </w:r>
      <w:r>
        <w:t>MER</w:t>
      </w:r>
      <w:r w:rsidRPr="00F45711">
        <w:t xml:space="preserve"> Project team will comply with</w:t>
      </w:r>
      <w:r w:rsidR="002D4557">
        <w:t xml:space="preserve"> the expected behaviours as specified in the</w:t>
      </w:r>
      <w:r w:rsidRPr="00F45711">
        <w:t xml:space="preserve"> Code of Conduct developed by the CEWO</w:t>
      </w:r>
      <w:r w:rsidR="002D4557">
        <w:t xml:space="preserve"> for the LTIM </w:t>
      </w:r>
      <w:r w:rsidR="00EF2A0A">
        <w:t>P</w:t>
      </w:r>
      <w:r w:rsidR="002D4557">
        <w:t>roject</w:t>
      </w:r>
      <w:r w:rsidRPr="00F45711">
        <w:t>.</w:t>
      </w:r>
    </w:p>
    <w:p w14:paraId="7455E79B" w14:textId="336CF45C" w:rsidR="002D4557" w:rsidRDefault="00F71963" w:rsidP="00DF2F68">
      <w:pPr>
        <w:pStyle w:val="UNENormal"/>
        <w:numPr>
          <w:ilvl w:val="0"/>
          <w:numId w:val="77"/>
        </w:numPr>
      </w:pPr>
      <w:r>
        <w:rPr>
          <w:b/>
        </w:rPr>
        <w:t>Be safe</w:t>
      </w:r>
      <w:r w:rsidR="00D9766C">
        <w:rPr>
          <w:b/>
        </w:rPr>
        <w:t>.</w:t>
      </w:r>
      <w:r>
        <w:t xml:space="preserve"> The MER </w:t>
      </w:r>
      <w:r w:rsidR="003B1B57">
        <w:t xml:space="preserve">Program </w:t>
      </w:r>
      <w:r>
        <w:t xml:space="preserve">involves significant periods of field work in potentially hazardous situations. The safety goal for the </w:t>
      </w:r>
      <w:r w:rsidR="00EF2A0A">
        <w:t xml:space="preserve">Warrego-Darling </w:t>
      </w:r>
      <w:r>
        <w:t>MER Project is “Zero Harm”. Project leads are required to develop and regularly review safety plans for their area. Such plans must be compliant with relevant legislation and all guidance provided by CEWO. All personnel are required to actively contribute to the implementation of work health and safety plans and procedures.</w:t>
      </w:r>
    </w:p>
    <w:p w14:paraId="0FFC63EA" w14:textId="6CF172C2" w:rsidR="00F71963" w:rsidRDefault="00F71963" w:rsidP="00DF2F68">
      <w:pPr>
        <w:pStyle w:val="UNENormal"/>
        <w:numPr>
          <w:ilvl w:val="0"/>
          <w:numId w:val="77"/>
        </w:numPr>
      </w:pPr>
      <w:r>
        <w:rPr>
          <w:b/>
        </w:rPr>
        <w:t>Be collaborative</w:t>
      </w:r>
      <w:r w:rsidR="00D9766C">
        <w:rPr>
          <w:b/>
        </w:rPr>
        <w:t>.</w:t>
      </w:r>
      <w:r>
        <w:rPr>
          <w:b/>
        </w:rPr>
        <w:t xml:space="preserve"> </w:t>
      </w:r>
      <w:r>
        <w:t xml:space="preserve">Collaboration will promote the achievement of efficient and effective project </w:t>
      </w:r>
      <w:r w:rsidR="00115D10">
        <w:t>outcomes. Efficient and effective collaboration is required within and between the CEWO, Basin-scale Team, MER Providers, Data Management Providers and delivery partners. Communication among personnel working on the MER Project is expected to be conducted in a professional and courteous manner, even where differences of opinion are apparent. All personnel are required to actively participate in organised collaboration activities and opportunities.</w:t>
      </w:r>
    </w:p>
    <w:p w14:paraId="0D03BEF1" w14:textId="3FD2318A" w:rsidR="00115D10" w:rsidRDefault="00115D10" w:rsidP="00DF2F68">
      <w:pPr>
        <w:pStyle w:val="UNENormal"/>
        <w:numPr>
          <w:ilvl w:val="0"/>
          <w:numId w:val="77"/>
        </w:numPr>
      </w:pPr>
      <w:r>
        <w:rPr>
          <w:b/>
        </w:rPr>
        <w:t>Be mindful</w:t>
      </w:r>
      <w:r w:rsidR="00D9766C">
        <w:rPr>
          <w:b/>
        </w:rPr>
        <w:t>.</w:t>
      </w:r>
      <w:r>
        <w:rPr>
          <w:b/>
        </w:rPr>
        <w:t xml:space="preserve"> </w:t>
      </w:r>
      <w:r>
        <w:t>All personnel are required to be mindful of their legal and ethical obligations under the contract. This includes obligations relating to conflict of interest and intellectual property.</w:t>
      </w:r>
    </w:p>
    <w:p w14:paraId="64B6EF4C" w14:textId="52F80801" w:rsidR="00115D10" w:rsidRDefault="00115D10" w:rsidP="00DF2F68">
      <w:pPr>
        <w:pStyle w:val="UNENormal"/>
        <w:numPr>
          <w:ilvl w:val="0"/>
          <w:numId w:val="77"/>
        </w:numPr>
      </w:pPr>
      <w:r>
        <w:rPr>
          <w:b/>
        </w:rPr>
        <w:t>Be consistent</w:t>
      </w:r>
      <w:r w:rsidR="00D9766C">
        <w:rPr>
          <w:b/>
        </w:rPr>
        <w:t>.</w:t>
      </w:r>
      <w:r>
        <w:t xml:space="preserve"> Consistency with standard methods, QA/QC protocols and data standards at each Selected Area is critical for the Basin-scale evaluation. All personnel are required to adhere to documented methods, standards and protocols. Project leads are responsible for ensuring all relevant team members have appropriate understanding and training to carry out their duties.</w:t>
      </w:r>
    </w:p>
    <w:p w14:paraId="54319CEF" w14:textId="189BFE57" w:rsidR="00115D10" w:rsidRDefault="00115D10" w:rsidP="00DF2F68">
      <w:pPr>
        <w:pStyle w:val="UNENormal"/>
        <w:numPr>
          <w:ilvl w:val="0"/>
          <w:numId w:val="77"/>
        </w:numPr>
      </w:pPr>
      <w:r>
        <w:rPr>
          <w:b/>
        </w:rPr>
        <w:t>Be respectful</w:t>
      </w:r>
      <w:r w:rsidR="00D9766C">
        <w:rPr>
          <w:b/>
        </w:rPr>
        <w:t>.</w:t>
      </w:r>
      <w:r>
        <w:t xml:space="preserve"> Undertaking monitoring activities in some areas will require access to private land. Project leads are responsible for negotiating access to private land, including negotiating any site-specific protocols that must be followed (e.g. protocols relating to notification of access, gate conditions and stock presence). All personnel are required to be respectful when conducting activities on private land and follow any agreed protocols.</w:t>
      </w:r>
    </w:p>
    <w:p w14:paraId="2A36ABC1" w14:textId="3B1A243A" w:rsidR="00115D10" w:rsidRDefault="00115D10" w:rsidP="00DF2F68">
      <w:pPr>
        <w:pStyle w:val="UNENormal"/>
        <w:numPr>
          <w:ilvl w:val="0"/>
          <w:numId w:val="77"/>
        </w:numPr>
      </w:pPr>
      <w:r>
        <w:rPr>
          <w:b/>
        </w:rPr>
        <w:t>Be a good representative</w:t>
      </w:r>
      <w:r w:rsidR="00D9766C">
        <w:rPr>
          <w:b/>
        </w:rPr>
        <w:t>.</w:t>
      </w:r>
      <w:r>
        <w:rPr>
          <w:b/>
        </w:rPr>
        <w:t xml:space="preserve"> </w:t>
      </w:r>
      <w:r>
        <w:t>All personnel undertaking work as part of the MER Project will, in effect, be representing the CEWH and the Office more broadly. All personnel are required to be professional and respectful of landholders and community members, taking active steps to listen to their views and where appropriate, relay these back to the Office.</w:t>
      </w:r>
    </w:p>
    <w:p w14:paraId="0CFF4AD0" w14:textId="3FF459D5" w:rsidR="00115D10" w:rsidRDefault="00115D10" w:rsidP="00941C4F">
      <w:pPr>
        <w:pStyle w:val="UNENormal"/>
      </w:pPr>
      <w:r>
        <w:t xml:space="preserve">Breaches of the Code of Conduct will be treated seriously. All actual or suspected breaches will be reported to the CEWO </w:t>
      </w:r>
      <w:r w:rsidR="00EF2A0A">
        <w:t>P</w:t>
      </w:r>
      <w:r>
        <w:t>roject management team for investigation.</w:t>
      </w:r>
    </w:p>
    <w:p w14:paraId="0F2B3094" w14:textId="403B229D" w:rsidR="007D24D9" w:rsidRDefault="007D24D9" w:rsidP="00941C4F">
      <w:pPr>
        <w:pStyle w:val="UNENormal"/>
      </w:pPr>
    </w:p>
    <w:p w14:paraId="4753DBB6" w14:textId="77777777" w:rsidR="00B66D3F" w:rsidRPr="001E58DA" w:rsidRDefault="00B66D3F" w:rsidP="00941C4F">
      <w:pPr>
        <w:pStyle w:val="UNEHead1"/>
      </w:pPr>
      <w:r w:rsidRPr="00EF2A0A">
        <w:rPr>
          <w:rStyle w:val="UNENormalChar"/>
        </w:rPr>
        <w:br w:type="page"/>
      </w:r>
      <w:bookmarkStart w:id="245" w:name="_Toc12793044"/>
      <w:bookmarkStart w:id="246" w:name="_Toc13650691"/>
      <w:r w:rsidRPr="001E58DA">
        <w:t>Reporting</w:t>
      </w:r>
      <w:bookmarkEnd w:id="245"/>
      <w:bookmarkEnd w:id="246"/>
    </w:p>
    <w:p w14:paraId="7720BF10" w14:textId="34C3DD1B" w:rsidR="00B66D3F" w:rsidRPr="00F679CA" w:rsidRDefault="00B66D3F" w:rsidP="00941C4F">
      <w:pPr>
        <w:pStyle w:val="UNENormal"/>
      </w:pPr>
      <w:r w:rsidRPr="00F679CA">
        <w:t xml:space="preserve">There are two forms of reporting requirements </w:t>
      </w:r>
      <w:r>
        <w:t>for the</w:t>
      </w:r>
      <w:r w:rsidRPr="00F679CA">
        <w:t xml:space="preserve"> </w:t>
      </w:r>
      <w:r>
        <w:t>Selected Area</w:t>
      </w:r>
      <w:r w:rsidRPr="00F679CA">
        <w:t xml:space="preserve"> Provider to CEWO for the </w:t>
      </w:r>
      <w:r>
        <w:t>MER Project</w:t>
      </w:r>
      <w:r w:rsidRPr="00F679CA">
        <w:t xml:space="preserve"> in the </w:t>
      </w:r>
      <w:r w:rsidR="001E58DA">
        <w:t>Warrego-Darling</w:t>
      </w:r>
      <w:r w:rsidRPr="00F679CA">
        <w:t xml:space="preserve"> Selected Area:  </w:t>
      </w:r>
    </w:p>
    <w:p w14:paraId="3E4EC2DF" w14:textId="77777777" w:rsidR="00B66D3F" w:rsidRPr="009A79DB" w:rsidRDefault="00B66D3F" w:rsidP="00DF2F68">
      <w:pPr>
        <w:pStyle w:val="UNENormal"/>
        <w:numPr>
          <w:ilvl w:val="0"/>
          <w:numId w:val="78"/>
        </w:numPr>
      </w:pPr>
      <w:r w:rsidRPr="009A79DB">
        <w:t>Project reporting (progress)</w:t>
      </w:r>
    </w:p>
    <w:p w14:paraId="6E96BACD" w14:textId="77777777" w:rsidR="00B66D3F" w:rsidRPr="009A79DB" w:rsidRDefault="00B66D3F" w:rsidP="00DF2F68">
      <w:pPr>
        <w:pStyle w:val="UNENormal"/>
        <w:numPr>
          <w:ilvl w:val="0"/>
          <w:numId w:val="78"/>
        </w:numPr>
      </w:pPr>
      <w:r w:rsidRPr="009A79DB">
        <w:t>Outcomes reporting.</w:t>
      </w:r>
    </w:p>
    <w:p w14:paraId="58E301F1" w14:textId="37FE57F7" w:rsidR="00B66D3F" w:rsidRDefault="00B66D3F" w:rsidP="00941C4F">
      <w:pPr>
        <w:pStyle w:val="UNENormal"/>
      </w:pPr>
      <w:r w:rsidRPr="00F679CA">
        <w:t xml:space="preserve">In addition to formal reporting, </w:t>
      </w:r>
      <w:r>
        <w:t>the UNE/2rog team</w:t>
      </w:r>
      <w:r w:rsidRPr="00F679CA">
        <w:t xml:space="preserve"> will maintain good relationships with </w:t>
      </w:r>
      <w:r>
        <w:t>the</w:t>
      </w:r>
      <w:r w:rsidRPr="00F679CA">
        <w:t xml:space="preserve"> CEWO, </w:t>
      </w:r>
      <w:r>
        <w:t>MER</w:t>
      </w:r>
      <w:r w:rsidRPr="00F679CA">
        <w:t xml:space="preserve"> Advisors and delivery partners </w:t>
      </w:r>
      <w:r w:rsidR="00B17976">
        <w:t xml:space="preserve">and collaborators </w:t>
      </w:r>
      <w:r w:rsidRPr="00F679CA">
        <w:t xml:space="preserve">to support evaluation and adaptive management throughout the </w:t>
      </w:r>
      <w:r>
        <w:t>MER</w:t>
      </w:r>
      <w:r w:rsidRPr="00F679CA">
        <w:t xml:space="preserve"> Project. </w:t>
      </w:r>
    </w:p>
    <w:p w14:paraId="17CE5AE9" w14:textId="77777777" w:rsidR="00B66D3F" w:rsidRPr="00F679CA" w:rsidRDefault="00B66D3F" w:rsidP="00941C4F">
      <w:pPr>
        <w:pStyle w:val="UNENormal"/>
      </w:pPr>
    </w:p>
    <w:p w14:paraId="628266BF" w14:textId="77777777" w:rsidR="00B66D3F" w:rsidRPr="00F679CA" w:rsidRDefault="00B66D3F" w:rsidP="00A63CF3">
      <w:pPr>
        <w:pStyle w:val="UNEHead2"/>
      </w:pPr>
      <w:bookmarkStart w:id="247" w:name="_Toc12793045"/>
      <w:bookmarkStart w:id="248" w:name="_Toc13650692"/>
      <w:r w:rsidRPr="00F679CA">
        <w:t>Project progress reporting</w:t>
      </w:r>
      <w:bookmarkEnd w:id="247"/>
      <w:bookmarkEnd w:id="248"/>
      <w:r w:rsidRPr="00F679CA">
        <w:t xml:space="preserve"> </w:t>
      </w:r>
    </w:p>
    <w:p w14:paraId="3FAC9FE1" w14:textId="6BC8CC00" w:rsidR="00B66D3F" w:rsidRDefault="00B66D3F" w:rsidP="00941C4F">
      <w:pPr>
        <w:pStyle w:val="UNENormal"/>
      </w:pPr>
      <w:r w:rsidRPr="00F679CA">
        <w:t>Progress reporting requirements for Stage 2 are provided in</w:t>
      </w:r>
      <w:r w:rsidR="00010357">
        <w:t xml:space="preserve"> </w:t>
      </w:r>
      <w:r w:rsidR="000760A9">
        <w:t>Table 9-1</w:t>
      </w:r>
      <w:r w:rsidRPr="00F679CA">
        <w:t>, including regul</w:t>
      </w:r>
      <w:r>
        <w:t xml:space="preserve">ar forums and teleconferences. </w:t>
      </w:r>
    </w:p>
    <w:p w14:paraId="1017BA0C" w14:textId="4FC75C4C" w:rsidR="00941C4F" w:rsidRDefault="00941C4F" w:rsidP="00941C4F">
      <w:pPr>
        <w:pStyle w:val="UNENormal"/>
      </w:pPr>
    </w:p>
    <w:p w14:paraId="48124271" w14:textId="2721EE81" w:rsidR="00B66D3F" w:rsidRPr="00F679CA" w:rsidRDefault="00A7270A" w:rsidP="00A7270A">
      <w:pPr>
        <w:pStyle w:val="Caption"/>
      </w:pPr>
      <w:bookmarkStart w:id="249" w:name="_Ref10099619"/>
      <w:bookmarkStart w:id="250" w:name="_Toc10193540"/>
      <w:r>
        <w:t xml:space="preserve">Table </w:t>
      </w:r>
      <w:bookmarkEnd w:id="249"/>
      <w:r w:rsidR="000760A9">
        <w:t>9-1</w:t>
      </w:r>
      <w:r>
        <w:t xml:space="preserve"> </w:t>
      </w:r>
      <w:r w:rsidR="00B66D3F" w:rsidRPr="00BE7CE2">
        <w:t xml:space="preserve">Progress reporting requirements for the </w:t>
      </w:r>
      <w:r w:rsidR="001E58DA">
        <w:t xml:space="preserve">Warrego-Darling </w:t>
      </w:r>
      <w:r w:rsidR="00B66D3F">
        <w:t>Selected Area MER</w:t>
      </w:r>
      <w:r w:rsidR="00B66D3F" w:rsidRPr="00BE7CE2">
        <w:t xml:space="preserve"> Project</w:t>
      </w:r>
      <w:r w:rsidR="00B66D3F">
        <w:t>.</w:t>
      </w:r>
      <w:bookmarkEnd w:id="250"/>
    </w:p>
    <w:tbl>
      <w:tblPr>
        <w:tblW w:w="5000" w:type="pct"/>
        <w:tblCellMar>
          <w:left w:w="0" w:type="dxa"/>
          <w:right w:w="0" w:type="dxa"/>
        </w:tblCellMar>
        <w:tblLook w:val="0000" w:firstRow="0" w:lastRow="0" w:firstColumn="0" w:lastColumn="0" w:noHBand="0" w:noVBand="0"/>
      </w:tblPr>
      <w:tblGrid>
        <w:gridCol w:w="1272"/>
        <w:gridCol w:w="1272"/>
        <w:gridCol w:w="1133"/>
        <w:gridCol w:w="1840"/>
        <w:gridCol w:w="1219"/>
        <w:gridCol w:w="2466"/>
      </w:tblGrid>
      <w:tr w:rsidR="00B66D3F" w:rsidRPr="00B629DC" w14:paraId="5B44F2CD" w14:textId="77777777" w:rsidTr="00941C4F">
        <w:trPr>
          <w:trHeight w:hRule="exact" w:val="571"/>
        </w:trPr>
        <w:tc>
          <w:tcPr>
            <w:tcW w:w="693" w:type="pct"/>
            <w:tcBorders>
              <w:top w:val="single" w:sz="4" w:space="0" w:color="000000"/>
              <w:bottom w:val="single" w:sz="4" w:space="0" w:color="000000"/>
              <w:right w:val="single" w:sz="4" w:space="0" w:color="000000"/>
            </w:tcBorders>
            <w:shd w:val="clear" w:color="auto" w:fill="F2F2F2" w:themeFill="background1" w:themeFillShade="F2"/>
            <w:vAlign w:val="center"/>
          </w:tcPr>
          <w:p w14:paraId="7F8BD385"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b/>
                <w:sz w:val="19"/>
                <w:szCs w:val="19"/>
              </w:rPr>
            </w:pPr>
            <w:r w:rsidRPr="00B629DC">
              <w:rPr>
                <w:rFonts w:cs="Arial"/>
                <w:b/>
                <w:bCs/>
                <w:spacing w:val="-1"/>
                <w:sz w:val="19"/>
                <w:szCs w:val="19"/>
              </w:rPr>
              <w:t>A</w:t>
            </w:r>
            <w:r w:rsidRPr="00B629DC">
              <w:rPr>
                <w:rFonts w:cs="Arial"/>
                <w:b/>
                <w:bCs/>
                <w:sz w:val="19"/>
                <w:szCs w:val="19"/>
              </w:rPr>
              <w:t>c</w:t>
            </w:r>
            <w:r w:rsidRPr="00B629DC">
              <w:rPr>
                <w:rFonts w:cs="Arial"/>
                <w:b/>
                <w:bCs/>
                <w:spacing w:val="-1"/>
                <w:sz w:val="19"/>
                <w:szCs w:val="19"/>
              </w:rPr>
              <w:t>t</w:t>
            </w:r>
            <w:r w:rsidRPr="00B629DC">
              <w:rPr>
                <w:rFonts w:cs="Arial"/>
                <w:b/>
                <w:bCs/>
                <w:sz w:val="19"/>
                <w:szCs w:val="19"/>
              </w:rPr>
              <w:t>ivi</w:t>
            </w:r>
            <w:r w:rsidRPr="00B629DC">
              <w:rPr>
                <w:rFonts w:cs="Arial"/>
                <w:b/>
                <w:bCs/>
                <w:spacing w:val="-1"/>
                <w:sz w:val="19"/>
                <w:szCs w:val="19"/>
              </w:rPr>
              <w:t>t</w:t>
            </w:r>
            <w:r w:rsidRPr="00B629DC">
              <w:rPr>
                <w:rFonts w:cs="Arial"/>
                <w:b/>
                <w:bCs/>
                <w:sz w:val="19"/>
                <w:szCs w:val="19"/>
              </w:rPr>
              <w:t xml:space="preserve">y </w:t>
            </w:r>
            <w:r w:rsidRPr="00B629DC">
              <w:rPr>
                <w:rFonts w:cs="Arial"/>
                <w:b/>
                <w:bCs/>
                <w:spacing w:val="-1"/>
                <w:sz w:val="19"/>
                <w:szCs w:val="19"/>
              </w:rPr>
              <w:t>t</w:t>
            </w:r>
            <w:r w:rsidRPr="00B629DC">
              <w:rPr>
                <w:rFonts w:cs="Arial"/>
                <w:b/>
                <w:bCs/>
                <w:spacing w:val="1"/>
                <w:sz w:val="19"/>
                <w:szCs w:val="19"/>
              </w:rPr>
              <w:t>ype</w:t>
            </w:r>
          </w:p>
        </w:tc>
        <w:tc>
          <w:tcPr>
            <w:tcW w:w="69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3E99CA" w14:textId="77777777" w:rsidR="00B66D3F" w:rsidRPr="00B629DC" w:rsidRDefault="00B66D3F" w:rsidP="0041129A">
            <w:pPr>
              <w:widowControl w:val="0"/>
              <w:autoSpaceDE w:val="0"/>
              <w:autoSpaceDN w:val="0"/>
              <w:adjustRightInd w:val="0"/>
              <w:spacing w:before="20" w:after="20" w:line="240" w:lineRule="auto"/>
              <w:ind w:left="105"/>
              <w:rPr>
                <w:rFonts w:cs="Arial"/>
                <w:b/>
                <w:sz w:val="19"/>
                <w:szCs w:val="19"/>
              </w:rPr>
            </w:pPr>
            <w:r w:rsidRPr="00B629DC">
              <w:rPr>
                <w:rFonts w:cs="Arial"/>
                <w:b/>
                <w:bCs/>
                <w:spacing w:val="1"/>
                <w:sz w:val="19"/>
                <w:szCs w:val="19"/>
              </w:rPr>
              <w:t>W</w:t>
            </w:r>
            <w:r w:rsidRPr="00B629DC">
              <w:rPr>
                <w:rFonts w:cs="Arial"/>
                <w:b/>
                <w:bCs/>
                <w:sz w:val="19"/>
                <w:szCs w:val="19"/>
              </w:rPr>
              <w:t>h</w:t>
            </w:r>
            <w:r w:rsidRPr="00B629DC">
              <w:rPr>
                <w:rFonts w:cs="Arial"/>
                <w:b/>
                <w:bCs/>
                <w:spacing w:val="1"/>
                <w:sz w:val="19"/>
                <w:szCs w:val="19"/>
              </w:rPr>
              <w:t>at</w:t>
            </w:r>
          </w:p>
        </w:tc>
        <w:tc>
          <w:tcPr>
            <w:tcW w:w="6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9EB99E" w14:textId="77777777" w:rsidR="00B66D3F" w:rsidRPr="00B629DC" w:rsidRDefault="00B66D3F" w:rsidP="0041129A">
            <w:pPr>
              <w:widowControl w:val="0"/>
              <w:autoSpaceDE w:val="0"/>
              <w:autoSpaceDN w:val="0"/>
              <w:adjustRightInd w:val="0"/>
              <w:spacing w:before="20" w:after="20" w:line="240" w:lineRule="auto"/>
              <w:ind w:left="102"/>
              <w:rPr>
                <w:rFonts w:cs="Arial"/>
                <w:b/>
                <w:sz w:val="19"/>
                <w:szCs w:val="19"/>
              </w:rPr>
            </w:pPr>
            <w:r w:rsidRPr="00B629DC">
              <w:rPr>
                <w:rFonts w:cs="Arial"/>
                <w:b/>
                <w:bCs/>
                <w:sz w:val="19"/>
                <w:szCs w:val="19"/>
              </w:rPr>
              <w:t>Fre</w:t>
            </w:r>
            <w:r w:rsidRPr="00B629DC">
              <w:rPr>
                <w:rFonts w:cs="Arial"/>
                <w:b/>
                <w:bCs/>
                <w:spacing w:val="1"/>
                <w:sz w:val="19"/>
                <w:szCs w:val="19"/>
              </w:rPr>
              <w:t>q</w:t>
            </w:r>
            <w:r w:rsidRPr="00B629DC">
              <w:rPr>
                <w:rFonts w:cs="Arial"/>
                <w:b/>
                <w:bCs/>
                <w:sz w:val="19"/>
                <w:szCs w:val="19"/>
              </w:rPr>
              <w:t>uency</w:t>
            </w:r>
          </w:p>
        </w:tc>
        <w:tc>
          <w:tcPr>
            <w:tcW w:w="100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43B712" w14:textId="77777777" w:rsidR="00B66D3F" w:rsidRPr="00B629DC" w:rsidRDefault="00B66D3F" w:rsidP="0041129A">
            <w:pPr>
              <w:widowControl w:val="0"/>
              <w:autoSpaceDE w:val="0"/>
              <w:autoSpaceDN w:val="0"/>
              <w:adjustRightInd w:val="0"/>
              <w:spacing w:before="20" w:after="20" w:line="240" w:lineRule="auto"/>
              <w:ind w:left="102"/>
              <w:rPr>
                <w:rFonts w:cs="Arial"/>
                <w:b/>
                <w:sz w:val="19"/>
                <w:szCs w:val="19"/>
              </w:rPr>
            </w:pPr>
            <w:r w:rsidRPr="00B629DC">
              <w:rPr>
                <w:rFonts w:cs="Arial"/>
                <w:b/>
                <w:bCs/>
                <w:spacing w:val="1"/>
                <w:sz w:val="19"/>
                <w:szCs w:val="19"/>
              </w:rPr>
              <w:t>T</w:t>
            </w:r>
            <w:r w:rsidRPr="00B629DC">
              <w:rPr>
                <w:rFonts w:cs="Arial"/>
                <w:b/>
                <w:bCs/>
                <w:sz w:val="19"/>
                <w:szCs w:val="19"/>
              </w:rPr>
              <w:t>i</w:t>
            </w:r>
            <w:r w:rsidRPr="00B629DC">
              <w:rPr>
                <w:rFonts w:cs="Arial"/>
                <w:b/>
                <w:bCs/>
                <w:spacing w:val="1"/>
                <w:sz w:val="19"/>
                <w:szCs w:val="19"/>
              </w:rPr>
              <w:t>m</w:t>
            </w:r>
            <w:r w:rsidRPr="00B629DC">
              <w:rPr>
                <w:rFonts w:cs="Arial"/>
                <w:b/>
                <w:bCs/>
                <w:sz w:val="19"/>
                <w:szCs w:val="19"/>
              </w:rPr>
              <w:t>i</w:t>
            </w:r>
            <w:r w:rsidRPr="00B629DC">
              <w:rPr>
                <w:rFonts w:cs="Arial"/>
                <w:b/>
                <w:bCs/>
                <w:spacing w:val="-2"/>
                <w:sz w:val="19"/>
                <w:szCs w:val="19"/>
              </w:rPr>
              <w:t>n</w:t>
            </w:r>
            <w:r w:rsidRPr="00B629DC">
              <w:rPr>
                <w:rFonts w:cs="Arial"/>
                <w:b/>
                <w:bCs/>
                <w:sz w:val="19"/>
                <w:szCs w:val="19"/>
              </w:rPr>
              <w:t>g</w:t>
            </w:r>
            <w:r w:rsidRPr="00B629DC">
              <w:rPr>
                <w:rFonts w:cs="Arial"/>
                <w:b/>
                <w:bCs/>
                <w:spacing w:val="1"/>
                <w:sz w:val="19"/>
                <w:szCs w:val="19"/>
              </w:rPr>
              <w:t xml:space="preserve"> </w:t>
            </w:r>
            <w:r w:rsidRPr="00B629DC">
              <w:rPr>
                <w:rFonts w:cs="Arial"/>
                <w:b/>
                <w:bCs/>
                <w:sz w:val="19"/>
                <w:szCs w:val="19"/>
              </w:rPr>
              <w:t>/</w:t>
            </w:r>
            <w:r w:rsidRPr="00B629DC">
              <w:rPr>
                <w:rFonts w:cs="Arial"/>
                <w:b/>
                <w:bCs/>
                <w:spacing w:val="-1"/>
                <w:sz w:val="19"/>
                <w:szCs w:val="19"/>
              </w:rPr>
              <w:t xml:space="preserve"> </w:t>
            </w:r>
            <w:r w:rsidRPr="00B629DC">
              <w:rPr>
                <w:rFonts w:cs="Arial"/>
                <w:b/>
                <w:bCs/>
                <w:spacing w:val="1"/>
                <w:sz w:val="19"/>
                <w:szCs w:val="19"/>
              </w:rPr>
              <w:t>d</w:t>
            </w:r>
            <w:r w:rsidRPr="00B629DC">
              <w:rPr>
                <w:rFonts w:cs="Arial"/>
                <w:b/>
                <w:bCs/>
                <w:sz w:val="19"/>
                <w:szCs w:val="19"/>
              </w:rPr>
              <w:t xml:space="preserve">ue </w:t>
            </w:r>
            <w:r w:rsidRPr="00B629DC">
              <w:rPr>
                <w:rFonts w:cs="Arial"/>
                <w:b/>
                <w:bCs/>
                <w:spacing w:val="1"/>
                <w:sz w:val="19"/>
                <w:szCs w:val="19"/>
              </w:rPr>
              <w:t>da</w:t>
            </w:r>
            <w:r w:rsidRPr="00B629DC">
              <w:rPr>
                <w:rFonts w:cs="Arial"/>
                <w:b/>
                <w:bCs/>
                <w:spacing w:val="-1"/>
                <w:sz w:val="19"/>
                <w:szCs w:val="19"/>
              </w:rPr>
              <w:t>t</w:t>
            </w:r>
            <w:r w:rsidRPr="00B629DC">
              <w:rPr>
                <w:rFonts w:cs="Arial"/>
                <w:b/>
                <w:bCs/>
                <w:sz w:val="19"/>
                <w:szCs w:val="19"/>
              </w:rPr>
              <w:t>e</w:t>
            </w:r>
          </w:p>
        </w:tc>
        <w:tc>
          <w:tcPr>
            <w:tcW w:w="6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D2EAC1" w14:textId="77777777" w:rsidR="00B66D3F" w:rsidRPr="00B629DC" w:rsidRDefault="00B66D3F" w:rsidP="0041129A">
            <w:pPr>
              <w:widowControl w:val="0"/>
              <w:autoSpaceDE w:val="0"/>
              <w:autoSpaceDN w:val="0"/>
              <w:adjustRightInd w:val="0"/>
              <w:spacing w:before="20" w:after="20" w:line="240" w:lineRule="auto"/>
              <w:ind w:left="102"/>
              <w:rPr>
                <w:rFonts w:cs="Arial"/>
                <w:b/>
                <w:sz w:val="19"/>
                <w:szCs w:val="19"/>
              </w:rPr>
            </w:pPr>
            <w:r w:rsidRPr="00B629DC">
              <w:rPr>
                <w:rFonts w:cs="Arial"/>
                <w:b/>
                <w:bCs/>
                <w:spacing w:val="1"/>
                <w:sz w:val="19"/>
                <w:szCs w:val="19"/>
              </w:rPr>
              <w:t>R</w:t>
            </w:r>
            <w:r w:rsidRPr="00B629DC">
              <w:rPr>
                <w:rFonts w:cs="Arial"/>
                <w:b/>
                <w:bCs/>
                <w:sz w:val="19"/>
                <w:szCs w:val="19"/>
              </w:rPr>
              <w:t>es</w:t>
            </w:r>
            <w:r w:rsidRPr="00B629DC">
              <w:rPr>
                <w:rFonts w:cs="Arial"/>
                <w:b/>
                <w:bCs/>
                <w:spacing w:val="1"/>
                <w:sz w:val="19"/>
                <w:szCs w:val="19"/>
              </w:rPr>
              <w:t>p</w:t>
            </w:r>
            <w:r w:rsidRPr="00B629DC">
              <w:rPr>
                <w:rFonts w:cs="Arial"/>
                <w:b/>
                <w:bCs/>
                <w:sz w:val="19"/>
                <w:szCs w:val="19"/>
              </w:rPr>
              <w:t>onsi</w:t>
            </w:r>
            <w:r w:rsidRPr="00B629DC">
              <w:rPr>
                <w:rFonts w:cs="Arial"/>
                <w:b/>
                <w:bCs/>
                <w:spacing w:val="1"/>
                <w:sz w:val="19"/>
                <w:szCs w:val="19"/>
              </w:rPr>
              <w:t>b</w:t>
            </w:r>
            <w:r w:rsidRPr="00B629DC">
              <w:rPr>
                <w:rFonts w:cs="Arial"/>
                <w:b/>
                <w:bCs/>
                <w:sz w:val="19"/>
                <w:szCs w:val="19"/>
              </w:rPr>
              <w:t>ili</w:t>
            </w:r>
            <w:r w:rsidRPr="00B629DC">
              <w:rPr>
                <w:rFonts w:cs="Arial"/>
                <w:b/>
                <w:bCs/>
                <w:spacing w:val="-1"/>
                <w:sz w:val="19"/>
                <w:szCs w:val="19"/>
              </w:rPr>
              <w:t>t</w:t>
            </w:r>
            <w:r w:rsidRPr="00B629DC">
              <w:rPr>
                <w:rFonts w:cs="Arial"/>
                <w:b/>
                <w:bCs/>
                <w:sz w:val="19"/>
                <w:szCs w:val="19"/>
              </w:rPr>
              <w:t>y</w:t>
            </w:r>
          </w:p>
        </w:tc>
        <w:tc>
          <w:tcPr>
            <w:tcW w:w="1341" w:type="pct"/>
            <w:tcBorders>
              <w:top w:val="single" w:sz="4" w:space="0" w:color="000000"/>
              <w:left w:val="single" w:sz="4" w:space="0" w:color="000000"/>
              <w:bottom w:val="single" w:sz="4" w:space="0" w:color="000000"/>
            </w:tcBorders>
            <w:shd w:val="clear" w:color="auto" w:fill="F2F2F2" w:themeFill="background1" w:themeFillShade="F2"/>
            <w:vAlign w:val="center"/>
          </w:tcPr>
          <w:p w14:paraId="3884D750" w14:textId="77777777" w:rsidR="00B66D3F" w:rsidRPr="00B629DC" w:rsidRDefault="00B66D3F" w:rsidP="0041129A">
            <w:pPr>
              <w:widowControl w:val="0"/>
              <w:autoSpaceDE w:val="0"/>
              <w:autoSpaceDN w:val="0"/>
              <w:adjustRightInd w:val="0"/>
              <w:spacing w:before="20" w:after="20" w:line="240" w:lineRule="auto"/>
              <w:ind w:left="102"/>
              <w:rPr>
                <w:rFonts w:cs="Arial"/>
                <w:b/>
                <w:sz w:val="19"/>
                <w:szCs w:val="19"/>
              </w:rPr>
            </w:pPr>
            <w:r w:rsidRPr="00B629DC">
              <w:rPr>
                <w:rFonts w:cs="Arial"/>
                <w:b/>
                <w:bCs/>
                <w:spacing w:val="1"/>
                <w:sz w:val="19"/>
                <w:szCs w:val="19"/>
              </w:rPr>
              <w:t>D</w:t>
            </w:r>
            <w:r w:rsidRPr="00B629DC">
              <w:rPr>
                <w:rFonts w:cs="Arial"/>
                <w:b/>
                <w:bCs/>
                <w:sz w:val="19"/>
                <w:szCs w:val="19"/>
              </w:rPr>
              <w:t>escri</w:t>
            </w:r>
            <w:r w:rsidRPr="00B629DC">
              <w:rPr>
                <w:rFonts w:cs="Arial"/>
                <w:b/>
                <w:bCs/>
                <w:spacing w:val="1"/>
                <w:sz w:val="19"/>
                <w:szCs w:val="19"/>
              </w:rPr>
              <w:t>p</w:t>
            </w:r>
            <w:r w:rsidRPr="00B629DC">
              <w:rPr>
                <w:rFonts w:cs="Arial"/>
                <w:b/>
                <w:bCs/>
                <w:spacing w:val="-1"/>
                <w:sz w:val="19"/>
                <w:szCs w:val="19"/>
              </w:rPr>
              <w:t>t</w:t>
            </w:r>
            <w:r w:rsidRPr="00B629DC">
              <w:rPr>
                <w:rFonts w:cs="Arial"/>
                <w:b/>
                <w:bCs/>
                <w:sz w:val="19"/>
                <w:szCs w:val="19"/>
              </w:rPr>
              <w:t xml:space="preserve">ion </w:t>
            </w:r>
            <w:r w:rsidRPr="00B629DC">
              <w:rPr>
                <w:rFonts w:cs="Arial"/>
                <w:b/>
                <w:bCs/>
                <w:spacing w:val="1"/>
                <w:sz w:val="19"/>
                <w:szCs w:val="19"/>
              </w:rPr>
              <w:t>a</w:t>
            </w:r>
            <w:r w:rsidRPr="00B629DC">
              <w:rPr>
                <w:rFonts w:cs="Arial"/>
                <w:b/>
                <w:bCs/>
                <w:sz w:val="19"/>
                <w:szCs w:val="19"/>
              </w:rPr>
              <w:t>nd</w:t>
            </w:r>
            <w:r w:rsidRPr="00B629DC">
              <w:rPr>
                <w:rFonts w:cs="Arial"/>
                <w:b/>
                <w:bCs/>
                <w:spacing w:val="1"/>
                <w:sz w:val="19"/>
                <w:szCs w:val="19"/>
              </w:rPr>
              <w:t xml:space="preserve"> </w:t>
            </w:r>
            <w:r w:rsidRPr="00B629DC">
              <w:rPr>
                <w:rFonts w:cs="Arial"/>
                <w:b/>
                <w:bCs/>
                <w:sz w:val="19"/>
                <w:szCs w:val="19"/>
              </w:rPr>
              <w:t>h</w:t>
            </w:r>
            <w:r w:rsidRPr="00B629DC">
              <w:rPr>
                <w:rFonts w:cs="Arial"/>
                <w:b/>
                <w:bCs/>
                <w:spacing w:val="-2"/>
                <w:sz w:val="19"/>
                <w:szCs w:val="19"/>
              </w:rPr>
              <w:t>i</w:t>
            </w:r>
            <w:r w:rsidRPr="00B629DC">
              <w:rPr>
                <w:rFonts w:cs="Arial"/>
                <w:b/>
                <w:bCs/>
                <w:spacing w:val="1"/>
                <w:sz w:val="19"/>
                <w:szCs w:val="19"/>
              </w:rPr>
              <w:t>g</w:t>
            </w:r>
            <w:r w:rsidRPr="00B629DC">
              <w:rPr>
                <w:rFonts w:cs="Arial"/>
                <w:b/>
                <w:bCs/>
                <w:sz w:val="19"/>
                <w:szCs w:val="19"/>
              </w:rPr>
              <w:t xml:space="preserve">h level </w:t>
            </w:r>
            <w:r w:rsidRPr="00B629DC">
              <w:rPr>
                <w:rFonts w:cs="Arial"/>
                <w:b/>
                <w:bCs/>
                <w:spacing w:val="-2"/>
                <w:sz w:val="19"/>
                <w:szCs w:val="19"/>
              </w:rPr>
              <w:t>r</w:t>
            </w:r>
            <w:r w:rsidRPr="00B629DC">
              <w:rPr>
                <w:rFonts w:cs="Arial"/>
                <w:b/>
                <w:bCs/>
                <w:sz w:val="19"/>
                <w:szCs w:val="19"/>
              </w:rPr>
              <w:t>e</w:t>
            </w:r>
            <w:r w:rsidRPr="00B629DC">
              <w:rPr>
                <w:rFonts w:cs="Arial"/>
                <w:b/>
                <w:bCs/>
                <w:spacing w:val="1"/>
                <w:sz w:val="19"/>
                <w:szCs w:val="19"/>
              </w:rPr>
              <w:t>q</w:t>
            </w:r>
            <w:r w:rsidRPr="00B629DC">
              <w:rPr>
                <w:rFonts w:cs="Arial"/>
                <w:b/>
                <w:bCs/>
                <w:sz w:val="19"/>
                <w:szCs w:val="19"/>
              </w:rPr>
              <w:t>uire</w:t>
            </w:r>
            <w:r w:rsidRPr="00B629DC">
              <w:rPr>
                <w:rFonts w:cs="Arial"/>
                <w:b/>
                <w:bCs/>
                <w:spacing w:val="1"/>
                <w:sz w:val="19"/>
                <w:szCs w:val="19"/>
              </w:rPr>
              <w:t>m</w:t>
            </w:r>
            <w:r w:rsidRPr="00B629DC">
              <w:rPr>
                <w:rFonts w:cs="Arial"/>
                <w:b/>
                <w:bCs/>
                <w:sz w:val="19"/>
                <w:szCs w:val="19"/>
              </w:rPr>
              <w:t>en</w:t>
            </w:r>
            <w:r w:rsidRPr="00B629DC">
              <w:rPr>
                <w:rFonts w:cs="Arial"/>
                <w:b/>
                <w:bCs/>
                <w:spacing w:val="-1"/>
                <w:sz w:val="19"/>
                <w:szCs w:val="19"/>
              </w:rPr>
              <w:t>t</w:t>
            </w:r>
            <w:r w:rsidRPr="00B629DC">
              <w:rPr>
                <w:rFonts w:cs="Arial"/>
                <w:b/>
                <w:bCs/>
                <w:sz w:val="19"/>
                <w:szCs w:val="19"/>
              </w:rPr>
              <w:t>s</w:t>
            </w:r>
          </w:p>
        </w:tc>
      </w:tr>
      <w:tr w:rsidR="00B66D3F" w:rsidRPr="00B629DC" w14:paraId="1B1B40CE" w14:textId="77777777" w:rsidTr="00941C4F">
        <w:trPr>
          <w:trHeight w:hRule="exact" w:val="1237"/>
        </w:trPr>
        <w:tc>
          <w:tcPr>
            <w:tcW w:w="693" w:type="pct"/>
            <w:tcBorders>
              <w:top w:val="single" w:sz="4" w:space="0" w:color="000000"/>
              <w:bottom w:val="single" w:sz="4" w:space="0" w:color="000000"/>
              <w:right w:val="single" w:sz="4" w:space="0" w:color="000000"/>
            </w:tcBorders>
            <w:vAlign w:val="center"/>
          </w:tcPr>
          <w:p w14:paraId="7F237B09"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rPr>
            </w:pPr>
            <w:r w:rsidRPr="00B629DC">
              <w:rPr>
                <w:rFonts w:cs="Arial"/>
                <w:spacing w:val="1"/>
                <w:sz w:val="19"/>
                <w:szCs w:val="19"/>
              </w:rPr>
              <w:t xml:space="preserve">Project Status Meetings  </w:t>
            </w:r>
          </w:p>
        </w:tc>
        <w:tc>
          <w:tcPr>
            <w:tcW w:w="693" w:type="pct"/>
            <w:tcBorders>
              <w:top w:val="single" w:sz="4" w:space="0" w:color="000000"/>
              <w:left w:val="single" w:sz="4" w:space="0" w:color="000000"/>
              <w:bottom w:val="single" w:sz="4" w:space="0" w:color="000000"/>
              <w:right w:val="single" w:sz="4" w:space="0" w:color="000000"/>
            </w:tcBorders>
            <w:vAlign w:val="center"/>
          </w:tcPr>
          <w:p w14:paraId="0F33FCF0" w14:textId="77777777" w:rsidR="00B66D3F" w:rsidRPr="00B629DC" w:rsidRDefault="00B66D3F" w:rsidP="0041129A">
            <w:pPr>
              <w:widowControl w:val="0"/>
              <w:autoSpaceDE w:val="0"/>
              <w:autoSpaceDN w:val="0"/>
              <w:adjustRightInd w:val="0"/>
              <w:spacing w:before="20" w:after="20" w:line="240" w:lineRule="auto"/>
              <w:ind w:left="105" w:right="83"/>
              <w:rPr>
                <w:rFonts w:cs="Arial"/>
                <w:spacing w:val="-1"/>
                <w:sz w:val="19"/>
                <w:szCs w:val="19"/>
              </w:rPr>
            </w:pPr>
            <w:r w:rsidRPr="00B629DC">
              <w:rPr>
                <w:rFonts w:cs="Arial"/>
                <w:spacing w:val="-1"/>
                <w:sz w:val="19"/>
                <w:szCs w:val="19"/>
              </w:rPr>
              <w:t xml:space="preserve">Phone conference </w:t>
            </w:r>
          </w:p>
        </w:tc>
        <w:tc>
          <w:tcPr>
            <w:tcW w:w="617" w:type="pct"/>
            <w:tcBorders>
              <w:top w:val="single" w:sz="4" w:space="0" w:color="000000"/>
              <w:left w:val="single" w:sz="4" w:space="0" w:color="000000"/>
              <w:bottom w:val="single" w:sz="4" w:space="0" w:color="000000"/>
              <w:right w:val="single" w:sz="4" w:space="0" w:color="000000"/>
            </w:tcBorders>
            <w:vAlign w:val="center"/>
          </w:tcPr>
          <w:p w14:paraId="587B2F9E" w14:textId="77777777" w:rsidR="00B66D3F" w:rsidRPr="00B629DC" w:rsidRDefault="00B66D3F" w:rsidP="0041129A">
            <w:pPr>
              <w:widowControl w:val="0"/>
              <w:autoSpaceDE w:val="0"/>
              <w:autoSpaceDN w:val="0"/>
              <w:adjustRightInd w:val="0"/>
              <w:spacing w:before="20" w:after="20" w:line="240" w:lineRule="auto"/>
              <w:ind w:left="102"/>
              <w:rPr>
                <w:rFonts w:cs="Arial"/>
                <w:spacing w:val="-1"/>
                <w:sz w:val="19"/>
                <w:szCs w:val="19"/>
              </w:rPr>
            </w:pPr>
            <w:r>
              <w:rPr>
                <w:rFonts w:cs="Arial"/>
                <w:spacing w:val="-1"/>
                <w:sz w:val="19"/>
                <w:szCs w:val="19"/>
              </w:rPr>
              <w:t>Fortnightly</w:t>
            </w:r>
            <w:r w:rsidRPr="00B629DC">
              <w:rPr>
                <w:rFonts w:cs="Arial"/>
                <w:spacing w:val="-1"/>
                <w:sz w:val="19"/>
                <w:szCs w:val="19"/>
              </w:rPr>
              <w:t xml:space="preserve"> </w:t>
            </w:r>
          </w:p>
        </w:tc>
        <w:tc>
          <w:tcPr>
            <w:tcW w:w="1001" w:type="pct"/>
            <w:tcBorders>
              <w:top w:val="single" w:sz="4" w:space="0" w:color="000000"/>
              <w:left w:val="single" w:sz="4" w:space="0" w:color="000000"/>
              <w:bottom w:val="single" w:sz="4" w:space="0" w:color="000000"/>
              <w:right w:val="single" w:sz="4" w:space="0" w:color="000000"/>
            </w:tcBorders>
            <w:vAlign w:val="center"/>
          </w:tcPr>
          <w:p w14:paraId="08DEB597" w14:textId="60B03833" w:rsidR="00B66D3F" w:rsidRPr="00B629DC" w:rsidRDefault="00B66D3F" w:rsidP="00EF2A0A">
            <w:pPr>
              <w:widowControl w:val="0"/>
              <w:autoSpaceDE w:val="0"/>
              <w:autoSpaceDN w:val="0"/>
              <w:adjustRightInd w:val="0"/>
              <w:spacing w:before="20" w:after="20" w:line="240" w:lineRule="auto"/>
              <w:ind w:left="102" w:right="75"/>
              <w:rPr>
                <w:rFonts w:cs="Arial"/>
                <w:spacing w:val="-1"/>
                <w:sz w:val="19"/>
                <w:szCs w:val="19"/>
              </w:rPr>
            </w:pPr>
            <w:r w:rsidRPr="00B629DC">
              <w:rPr>
                <w:rFonts w:cs="Arial"/>
                <w:spacing w:val="-1"/>
                <w:sz w:val="19"/>
                <w:szCs w:val="19"/>
              </w:rPr>
              <w:t>From project inception to submission of final report (</w:t>
            </w:r>
            <w:r>
              <w:rPr>
                <w:rFonts w:cs="Arial"/>
                <w:spacing w:val="-1"/>
                <w:sz w:val="19"/>
                <w:szCs w:val="19"/>
              </w:rPr>
              <w:t>Decem</w:t>
            </w:r>
            <w:r w:rsidRPr="00B629DC">
              <w:rPr>
                <w:rFonts w:cs="Arial"/>
                <w:spacing w:val="-1"/>
                <w:sz w:val="19"/>
                <w:szCs w:val="19"/>
              </w:rPr>
              <w:t xml:space="preserve">ber </w:t>
            </w:r>
            <w:r w:rsidR="00EF2A0A">
              <w:rPr>
                <w:rFonts w:cs="Arial"/>
                <w:spacing w:val="-1"/>
                <w:sz w:val="19"/>
                <w:szCs w:val="19"/>
              </w:rPr>
              <w:t>2022</w:t>
            </w:r>
            <w:r w:rsidRPr="00B629DC">
              <w:rPr>
                <w:rFonts w:cs="Arial"/>
                <w:spacing w:val="-1"/>
                <w:sz w:val="19"/>
                <w:szCs w:val="19"/>
              </w:rPr>
              <w:t>)</w:t>
            </w:r>
          </w:p>
        </w:tc>
        <w:tc>
          <w:tcPr>
            <w:tcW w:w="655" w:type="pct"/>
            <w:tcBorders>
              <w:top w:val="single" w:sz="4" w:space="0" w:color="000000"/>
              <w:left w:val="single" w:sz="4" w:space="0" w:color="000000"/>
              <w:bottom w:val="single" w:sz="4" w:space="0" w:color="000000"/>
              <w:right w:val="single" w:sz="4" w:space="0" w:color="000000"/>
            </w:tcBorders>
            <w:vAlign w:val="center"/>
          </w:tcPr>
          <w:p w14:paraId="62E918A0" w14:textId="77777777" w:rsidR="00B66D3F" w:rsidRPr="00B629DC" w:rsidRDefault="00B66D3F" w:rsidP="0041129A">
            <w:pPr>
              <w:widowControl w:val="0"/>
              <w:autoSpaceDE w:val="0"/>
              <w:autoSpaceDN w:val="0"/>
              <w:adjustRightInd w:val="0"/>
              <w:spacing w:before="20" w:after="20" w:line="240" w:lineRule="auto"/>
              <w:ind w:left="102"/>
              <w:rPr>
                <w:rFonts w:cs="Arial"/>
                <w:sz w:val="19"/>
                <w:szCs w:val="19"/>
              </w:rPr>
            </w:pPr>
            <w:r w:rsidRPr="00B629DC">
              <w:rPr>
                <w:rFonts w:cs="Arial"/>
                <w:sz w:val="19"/>
                <w:szCs w:val="19"/>
              </w:rPr>
              <w:t>MER Provider</w:t>
            </w:r>
          </w:p>
        </w:tc>
        <w:tc>
          <w:tcPr>
            <w:tcW w:w="1341" w:type="pct"/>
            <w:tcBorders>
              <w:top w:val="single" w:sz="4" w:space="0" w:color="000000"/>
              <w:left w:val="single" w:sz="4" w:space="0" w:color="000000"/>
              <w:bottom w:val="single" w:sz="4" w:space="0" w:color="000000"/>
            </w:tcBorders>
            <w:vAlign w:val="center"/>
          </w:tcPr>
          <w:p w14:paraId="2362A9DD" w14:textId="1EA75C77"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sidRPr="00B629DC">
              <w:rPr>
                <w:rFonts w:cs="Arial"/>
                <w:sz w:val="19"/>
                <w:szCs w:val="19"/>
              </w:rPr>
              <w:t xml:space="preserve">Informal phone catch-up with CEWO Area leader to discuss status of the </w:t>
            </w:r>
            <w:r w:rsidR="00E27659">
              <w:rPr>
                <w:rFonts w:cs="Arial"/>
                <w:sz w:val="19"/>
                <w:szCs w:val="19"/>
              </w:rPr>
              <w:t xml:space="preserve">Warrego-Darling </w:t>
            </w:r>
            <w:r w:rsidRPr="00B629DC">
              <w:rPr>
                <w:rFonts w:cs="Arial"/>
                <w:sz w:val="19"/>
                <w:szCs w:val="19"/>
              </w:rPr>
              <w:t xml:space="preserve">MER Project </w:t>
            </w:r>
          </w:p>
        </w:tc>
      </w:tr>
      <w:tr w:rsidR="00B66D3F" w:rsidRPr="00B629DC" w14:paraId="66673377" w14:textId="77777777" w:rsidTr="00941C4F">
        <w:trPr>
          <w:trHeight w:hRule="exact" w:val="1977"/>
        </w:trPr>
        <w:tc>
          <w:tcPr>
            <w:tcW w:w="693" w:type="pct"/>
            <w:tcBorders>
              <w:top w:val="single" w:sz="4" w:space="0" w:color="000000"/>
              <w:bottom w:val="single" w:sz="4" w:space="0" w:color="000000"/>
              <w:right w:val="single" w:sz="4" w:space="0" w:color="000000"/>
            </w:tcBorders>
            <w:vAlign w:val="center"/>
          </w:tcPr>
          <w:p w14:paraId="7F91D72E"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rPr>
            </w:pPr>
            <w:r w:rsidRPr="00B629DC">
              <w:rPr>
                <w:rFonts w:cs="Arial"/>
                <w:spacing w:val="1"/>
                <w:sz w:val="19"/>
                <w:szCs w:val="19"/>
              </w:rPr>
              <w:t>Information transfer</w:t>
            </w:r>
          </w:p>
        </w:tc>
        <w:tc>
          <w:tcPr>
            <w:tcW w:w="693" w:type="pct"/>
            <w:tcBorders>
              <w:top w:val="single" w:sz="4" w:space="0" w:color="000000"/>
              <w:left w:val="single" w:sz="4" w:space="0" w:color="000000"/>
              <w:bottom w:val="single" w:sz="4" w:space="0" w:color="000000"/>
              <w:right w:val="single" w:sz="4" w:space="0" w:color="000000"/>
            </w:tcBorders>
            <w:vAlign w:val="center"/>
          </w:tcPr>
          <w:p w14:paraId="18F8F055" w14:textId="77777777" w:rsidR="00B66D3F" w:rsidRPr="00B629DC" w:rsidRDefault="00B66D3F" w:rsidP="0041129A">
            <w:pPr>
              <w:widowControl w:val="0"/>
              <w:autoSpaceDE w:val="0"/>
              <w:autoSpaceDN w:val="0"/>
              <w:adjustRightInd w:val="0"/>
              <w:spacing w:before="20" w:after="20" w:line="240" w:lineRule="auto"/>
              <w:ind w:left="105" w:right="83"/>
              <w:rPr>
                <w:rFonts w:cs="Arial"/>
                <w:spacing w:val="-1"/>
                <w:sz w:val="19"/>
                <w:szCs w:val="19"/>
              </w:rPr>
            </w:pPr>
            <w:r w:rsidRPr="00B629DC">
              <w:rPr>
                <w:rFonts w:cs="Arial"/>
                <w:spacing w:val="-1"/>
                <w:sz w:val="19"/>
                <w:szCs w:val="19"/>
              </w:rPr>
              <w:t>Monitoring data entry</w:t>
            </w:r>
          </w:p>
        </w:tc>
        <w:tc>
          <w:tcPr>
            <w:tcW w:w="617" w:type="pct"/>
            <w:tcBorders>
              <w:top w:val="single" w:sz="4" w:space="0" w:color="000000"/>
              <w:left w:val="single" w:sz="4" w:space="0" w:color="000000"/>
              <w:bottom w:val="single" w:sz="4" w:space="0" w:color="000000"/>
              <w:right w:val="single" w:sz="4" w:space="0" w:color="000000"/>
            </w:tcBorders>
            <w:vAlign w:val="center"/>
          </w:tcPr>
          <w:p w14:paraId="2128A0A8" w14:textId="77777777" w:rsidR="00B66D3F" w:rsidRPr="00B629DC" w:rsidRDefault="00B66D3F" w:rsidP="0041129A">
            <w:pPr>
              <w:widowControl w:val="0"/>
              <w:autoSpaceDE w:val="0"/>
              <w:autoSpaceDN w:val="0"/>
              <w:adjustRightInd w:val="0"/>
              <w:spacing w:before="20" w:after="20" w:line="240" w:lineRule="auto"/>
              <w:ind w:left="102"/>
              <w:rPr>
                <w:rFonts w:cs="Arial"/>
                <w:spacing w:val="-1"/>
                <w:sz w:val="19"/>
                <w:szCs w:val="19"/>
              </w:rPr>
            </w:pPr>
            <w:r w:rsidRPr="00B629DC">
              <w:rPr>
                <w:rFonts w:cs="Arial"/>
                <w:spacing w:val="-1"/>
                <w:sz w:val="19"/>
                <w:szCs w:val="19"/>
              </w:rPr>
              <w:t>Monthly</w:t>
            </w:r>
          </w:p>
        </w:tc>
        <w:tc>
          <w:tcPr>
            <w:tcW w:w="1001" w:type="pct"/>
            <w:tcBorders>
              <w:top w:val="single" w:sz="4" w:space="0" w:color="000000"/>
              <w:left w:val="single" w:sz="4" w:space="0" w:color="000000"/>
              <w:bottom w:val="single" w:sz="4" w:space="0" w:color="000000"/>
              <w:right w:val="single" w:sz="4" w:space="0" w:color="000000"/>
            </w:tcBorders>
            <w:vAlign w:val="center"/>
          </w:tcPr>
          <w:p w14:paraId="2EA81437" w14:textId="77777777" w:rsidR="00B66D3F" w:rsidRPr="00B629DC" w:rsidRDefault="00B66D3F" w:rsidP="0041129A">
            <w:pPr>
              <w:widowControl w:val="0"/>
              <w:autoSpaceDE w:val="0"/>
              <w:autoSpaceDN w:val="0"/>
              <w:adjustRightInd w:val="0"/>
              <w:spacing w:before="20" w:after="20" w:line="240" w:lineRule="auto"/>
              <w:ind w:left="102" w:right="75"/>
              <w:rPr>
                <w:rFonts w:cs="Arial"/>
                <w:spacing w:val="-1"/>
                <w:sz w:val="19"/>
                <w:szCs w:val="19"/>
              </w:rPr>
            </w:pPr>
            <w:r w:rsidRPr="00B629DC">
              <w:rPr>
                <w:rFonts w:cs="Arial"/>
                <w:spacing w:val="-1"/>
                <w:sz w:val="19"/>
                <w:szCs w:val="19"/>
              </w:rPr>
              <w:t xml:space="preserve">Monthly for the duration of the </w:t>
            </w:r>
            <w:r>
              <w:rPr>
                <w:rFonts w:cs="Arial"/>
                <w:spacing w:val="-1"/>
                <w:sz w:val="19"/>
                <w:szCs w:val="19"/>
              </w:rPr>
              <w:t xml:space="preserve">MER </w:t>
            </w:r>
            <w:r w:rsidRPr="00B629DC">
              <w:rPr>
                <w:rFonts w:cs="Arial"/>
                <w:spacing w:val="-1"/>
                <w:sz w:val="19"/>
                <w:szCs w:val="19"/>
              </w:rPr>
              <w:t xml:space="preserve">Project to the </w:t>
            </w:r>
            <w:r w:rsidRPr="00B629DC">
              <w:rPr>
                <w:rFonts w:cs="Arial"/>
                <w:sz w:val="19"/>
                <w:szCs w:val="19"/>
              </w:rPr>
              <w:t xml:space="preserve">Monitoring Data Management System and Data Standard (Brooks &amp; Wealands 2014) </w:t>
            </w:r>
          </w:p>
        </w:tc>
        <w:tc>
          <w:tcPr>
            <w:tcW w:w="655" w:type="pct"/>
            <w:tcBorders>
              <w:top w:val="single" w:sz="4" w:space="0" w:color="000000"/>
              <w:left w:val="single" w:sz="4" w:space="0" w:color="000000"/>
              <w:bottom w:val="single" w:sz="4" w:space="0" w:color="000000"/>
              <w:right w:val="single" w:sz="4" w:space="0" w:color="000000"/>
            </w:tcBorders>
            <w:vAlign w:val="center"/>
          </w:tcPr>
          <w:p w14:paraId="011C4AE4" w14:textId="77777777" w:rsidR="00B66D3F" w:rsidRPr="00B629DC" w:rsidRDefault="00B66D3F" w:rsidP="0041129A">
            <w:pPr>
              <w:widowControl w:val="0"/>
              <w:autoSpaceDE w:val="0"/>
              <w:autoSpaceDN w:val="0"/>
              <w:adjustRightInd w:val="0"/>
              <w:spacing w:before="20" w:after="20" w:line="240" w:lineRule="auto"/>
              <w:ind w:left="102"/>
              <w:rPr>
                <w:rFonts w:cs="Arial"/>
                <w:sz w:val="19"/>
                <w:szCs w:val="19"/>
              </w:rPr>
            </w:pPr>
            <w:r w:rsidRPr="00B629DC">
              <w:rPr>
                <w:rFonts w:cs="Arial"/>
                <w:sz w:val="19"/>
                <w:szCs w:val="19"/>
              </w:rPr>
              <w:t>MER Provider</w:t>
            </w:r>
          </w:p>
        </w:tc>
        <w:tc>
          <w:tcPr>
            <w:tcW w:w="1341" w:type="pct"/>
            <w:tcBorders>
              <w:top w:val="single" w:sz="4" w:space="0" w:color="000000"/>
              <w:left w:val="single" w:sz="4" w:space="0" w:color="000000"/>
              <w:bottom w:val="single" w:sz="4" w:space="0" w:color="000000"/>
            </w:tcBorders>
            <w:vAlign w:val="center"/>
          </w:tcPr>
          <w:p w14:paraId="3571B631" w14:textId="77777777"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sidRPr="00B629DC">
              <w:rPr>
                <w:rFonts w:cs="Arial"/>
                <w:sz w:val="19"/>
                <w:szCs w:val="19"/>
              </w:rPr>
              <w:t xml:space="preserve">Processed monitoring data uploaded to the Monitoring Data Management System in accordance with data management protocols, as outlined in the </w:t>
            </w:r>
            <w:r>
              <w:rPr>
                <w:rFonts w:cs="Arial"/>
                <w:sz w:val="19"/>
                <w:szCs w:val="19"/>
              </w:rPr>
              <w:t>MER</w:t>
            </w:r>
            <w:r w:rsidRPr="00B629DC">
              <w:rPr>
                <w:rFonts w:cs="Arial"/>
                <w:sz w:val="19"/>
                <w:szCs w:val="19"/>
              </w:rPr>
              <w:t xml:space="preserve"> Plan</w:t>
            </w:r>
          </w:p>
        </w:tc>
      </w:tr>
      <w:tr w:rsidR="00B66D3F" w:rsidRPr="00B629DC" w14:paraId="085E2E8F" w14:textId="77777777" w:rsidTr="00941C4F">
        <w:trPr>
          <w:trHeight w:hRule="exact" w:val="1679"/>
        </w:trPr>
        <w:tc>
          <w:tcPr>
            <w:tcW w:w="693" w:type="pct"/>
            <w:tcBorders>
              <w:top w:val="single" w:sz="4" w:space="0" w:color="000000"/>
              <w:bottom w:val="single" w:sz="4" w:space="0" w:color="000000"/>
              <w:right w:val="single" w:sz="4" w:space="0" w:color="000000"/>
            </w:tcBorders>
            <w:vAlign w:val="center"/>
          </w:tcPr>
          <w:p w14:paraId="202E5458"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z w:val="19"/>
                <w:szCs w:val="19"/>
              </w:rPr>
            </w:pPr>
            <w:r w:rsidRPr="00B629DC">
              <w:rPr>
                <w:rFonts w:cs="Arial"/>
                <w:spacing w:val="1"/>
                <w:sz w:val="19"/>
                <w:szCs w:val="19"/>
              </w:rPr>
              <w:t>Re</w:t>
            </w:r>
            <w:r w:rsidRPr="00B629DC">
              <w:rPr>
                <w:rFonts w:cs="Arial"/>
                <w:sz w:val="19"/>
                <w:szCs w:val="19"/>
              </w:rPr>
              <w:t>po</w:t>
            </w:r>
            <w:r w:rsidRPr="00B629DC">
              <w:rPr>
                <w:rFonts w:cs="Arial"/>
                <w:spacing w:val="1"/>
                <w:sz w:val="19"/>
                <w:szCs w:val="19"/>
              </w:rPr>
              <w:t>r</w:t>
            </w:r>
            <w:r w:rsidRPr="00B629DC">
              <w:rPr>
                <w:rFonts w:cs="Arial"/>
                <w:spacing w:val="-1"/>
                <w:sz w:val="19"/>
                <w:szCs w:val="19"/>
              </w:rPr>
              <w:t>t</w:t>
            </w:r>
            <w:r w:rsidRPr="00B629DC">
              <w:rPr>
                <w:rFonts w:cs="Arial"/>
                <w:sz w:val="19"/>
                <w:szCs w:val="19"/>
              </w:rPr>
              <w:t>i</w:t>
            </w:r>
            <w:r w:rsidRPr="00B629DC">
              <w:rPr>
                <w:rFonts w:cs="Arial"/>
                <w:spacing w:val="1"/>
                <w:sz w:val="19"/>
                <w:szCs w:val="19"/>
              </w:rPr>
              <w:t>n</w:t>
            </w:r>
            <w:r w:rsidRPr="00B629DC">
              <w:rPr>
                <w:rFonts w:cs="Arial"/>
                <w:sz w:val="19"/>
                <w:szCs w:val="19"/>
              </w:rPr>
              <w:t>g</w:t>
            </w:r>
          </w:p>
        </w:tc>
        <w:tc>
          <w:tcPr>
            <w:tcW w:w="693" w:type="pct"/>
            <w:tcBorders>
              <w:top w:val="single" w:sz="4" w:space="0" w:color="000000"/>
              <w:left w:val="single" w:sz="4" w:space="0" w:color="000000"/>
              <w:bottom w:val="single" w:sz="4" w:space="0" w:color="000000"/>
              <w:right w:val="single" w:sz="4" w:space="0" w:color="000000"/>
            </w:tcBorders>
            <w:vAlign w:val="center"/>
          </w:tcPr>
          <w:p w14:paraId="2C666DF7" w14:textId="77777777" w:rsidR="00B66D3F" w:rsidRPr="00B629DC" w:rsidRDefault="00B66D3F" w:rsidP="0041129A">
            <w:pPr>
              <w:widowControl w:val="0"/>
              <w:autoSpaceDE w:val="0"/>
              <w:autoSpaceDN w:val="0"/>
              <w:adjustRightInd w:val="0"/>
              <w:spacing w:before="20" w:after="20" w:line="240" w:lineRule="auto"/>
              <w:ind w:left="105" w:right="83"/>
              <w:rPr>
                <w:rFonts w:cs="Arial"/>
                <w:sz w:val="19"/>
                <w:szCs w:val="19"/>
              </w:rPr>
            </w:pPr>
            <w:r w:rsidRPr="00B629DC">
              <w:rPr>
                <w:rFonts w:cs="Arial"/>
                <w:spacing w:val="-1"/>
                <w:sz w:val="19"/>
                <w:szCs w:val="19"/>
              </w:rPr>
              <w:t>P</w:t>
            </w:r>
            <w:r w:rsidRPr="00B629DC">
              <w:rPr>
                <w:rFonts w:cs="Arial"/>
                <w:spacing w:val="1"/>
                <w:sz w:val="19"/>
                <w:szCs w:val="19"/>
              </w:rPr>
              <w:t>r</w:t>
            </w:r>
            <w:r w:rsidRPr="00B629DC">
              <w:rPr>
                <w:rFonts w:cs="Arial"/>
                <w:sz w:val="19"/>
                <w:szCs w:val="19"/>
              </w:rPr>
              <w:t>o</w:t>
            </w:r>
            <w:r w:rsidRPr="00B629DC">
              <w:rPr>
                <w:rFonts w:cs="Arial"/>
                <w:spacing w:val="2"/>
                <w:sz w:val="19"/>
                <w:szCs w:val="19"/>
              </w:rPr>
              <w:t>j</w:t>
            </w:r>
            <w:r w:rsidRPr="00B629DC">
              <w:rPr>
                <w:rFonts w:cs="Arial"/>
                <w:spacing w:val="1"/>
                <w:sz w:val="19"/>
                <w:szCs w:val="19"/>
              </w:rPr>
              <w:t>ec</w:t>
            </w:r>
            <w:r w:rsidRPr="00B629DC">
              <w:rPr>
                <w:rFonts w:cs="Arial"/>
                <w:sz w:val="19"/>
                <w:szCs w:val="19"/>
              </w:rPr>
              <w:t xml:space="preserve">t </w:t>
            </w:r>
            <w:r w:rsidRPr="00B629DC">
              <w:rPr>
                <w:rFonts w:cs="Arial"/>
                <w:spacing w:val="-3"/>
                <w:sz w:val="19"/>
                <w:szCs w:val="19"/>
              </w:rPr>
              <w:t>p</w:t>
            </w:r>
            <w:r w:rsidRPr="00B629DC">
              <w:rPr>
                <w:rFonts w:cs="Arial"/>
                <w:spacing w:val="1"/>
                <w:sz w:val="19"/>
                <w:szCs w:val="19"/>
              </w:rPr>
              <w:t>r</w:t>
            </w:r>
            <w:r w:rsidRPr="00B629DC">
              <w:rPr>
                <w:rFonts w:cs="Arial"/>
                <w:sz w:val="19"/>
                <w:szCs w:val="19"/>
              </w:rPr>
              <w:t>o</w:t>
            </w:r>
            <w:r w:rsidRPr="00B629DC">
              <w:rPr>
                <w:rFonts w:cs="Arial"/>
                <w:spacing w:val="-1"/>
                <w:sz w:val="19"/>
                <w:szCs w:val="19"/>
              </w:rPr>
              <w:t>g</w:t>
            </w:r>
            <w:r w:rsidRPr="00B629DC">
              <w:rPr>
                <w:rFonts w:cs="Arial"/>
                <w:spacing w:val="1"/>
                <w:sz w:val="19"/>
                <w:szCs w:val="19"/>
              </w:rPr>
              <w:t>re</w:t>
            </w:r>
            <w:r w:rsidRPr="00B629DC">
              <w:rPr>
                <w:rFonts w:cs="Arial"/>
                <w:sz w:val="19"/>
                <w:szCs w:val="19"/>
              </w:rPr>
              <w:t xml:space="preserve">ss </w:t>
            </w:r>
            <w:r w:rsidRPr="00B629DC">
              <w:rPr>
                <w:rFonts w:cs="Arial"/>
                <w:spacing w:val="1"/>
                <w:sz w:val="19"/>
                <w:szCs w:val="19"/>
              </w:rPr>
              <w:t>re</w:t>
            </w:r>
            <w:r w:rsidRPr="00B629DC">
              <w:rPr>
                <w:rFonts w:cs="Arial"/>
                <w:sz w:val="19"/>
                <w:szCs w:val="19"/>
              </w:rPr>
              <w:t>po</w:t>
            </w:r>
            <w:r w:rsidRPr="00B629DC">
              <w:rPr>
                <w:rFonts w:cs="Arial"/>
                <w:spacing w:val="1"/>
                <w:sz w:val="19"/>
                <w:szCs w:val="19"/>
              </w:rPr>
              <w:t>r</w:t>
            </w:r>
            <w:r w:rsidRPr="00B629DC">
              <w:rPr>
                <w:rFonts w:cs="Arial"/>
                <w:spacing w:val="-1"/>
                <w:sz w:val="19"/>
                <w:szCs w:val="19"/>
              </w:rPr>
              <w:t>t</w:t>
            </w:r>
            <w:r w:rsidRPr="00B629DC">
              <w:rPr>
                <w:rFonts w:cs="Arial"/>
                <w:sz w:val="19"/>
                <w:szCs w:val="19"/>
              </w:rPr>
              <w:t xml:space="preserve">s: </w:t>
            </w:r>
            <w:r w:rsidRPr="00B629DC">
              <w:rPr>
                <w:rFonts w:cs="Arial"/>
                <w:spacing w:val="1"/>
                <w:sz w:val="19"/>
                <w:szCs w:val="19"/>
              </w:rPr>
              <w:t>2</w:t>
            </w:r>
            <w:r w:rsidRPr="00B629DC">
              <w:rPr>
                <w:rFonts w:cs="Arial"/>
                <w:spacing w:val="-1"/>
                <w:sz w:val="19"/>
                <w:szCs w:val="19"/>
              </w:rPr>
              <w:t>0</w:t>
            </w:r>
            <w:r w:rsidRPr="00B629DC">
              <w:rPr>
                <w:rFonts w:cs="Arial"/>
                <w:spacing w:val="1"/>
                <w:sz w:val="19"/>
                <w:szCs w:val="19"/>
              </w:rPr>
              <w:t>19</w:t>
            </w:r>
            <w:r w:rsidRPr="00B629DC">
              <w:rPr>
                <w:rFonts w:cs="Arial"/>
                <w:spacing w:val="-2"/>
                <w:sz w:val="19"/>
                <w:szCs w:val="19"/>
              </w:rPr>
              <w:t>-</w:t>
            </w:r>
            <w:r w:rsidRPr="00B629DC">
              <w:rPr>
                <w:rFonts w:cs="Arial"/>
                <w:spacing w:val="1"/>
                <w:sz w:val="19"/>
                <w:szCs w:val="19"/>
              </w:rPr>
              <w:t>22</w:t>
            </w:r>
          </w:p>
        </w:tc>
        <w:tc>
          <w:tcPr>
            <w:tcW w:w="617" w:type="pct"/>
            <w:tcBorders>
              <w:top w:val="single" w:sz="4" w:space="0" w:color="000000"/>
              <w:left w:val="single" w:sz="4" w:space="0" w:color="000000"/>
              <w:bottom w:val="single" w:sz="4" w:space="0" w:color="000000"/>
              <w:right w:val="single" w:sz="4" w:space="0" w:color="000000"/>
            </w:tcBorders>
            <w:vAlign w:val="center"/>
          </w:tcPr>
          <w:p w14:paraId="709566D5" w14:textId="77777777" w:rsidR="00B66D3F" w:rsidRPr="00B629DC" w:rsidRDefault="00B66D3F" w:rsidP="0041129A">
            <w:pPr>
              <w:widowControl w:val="0"/>
              <w:autoSpaceDE w:val="0"/>
              <w:autoSpaceDN w:val="0"/>
              <w:adjustRightInd w:val="0"/>
              <w:spacing w:before="20" w:after="20" w:line="240" w:lineRule="auto"/>
              <w:ind w:left="102"/>
              <w:rPr>
                <w:rFonts w:cs="Arial"/>
                <w:sz w:val="19"/>
                <w:szCs w:val="19"/>
              </w:rPr>
            </w:pPr>
            <w:r w:rsidRPr="00B629DC">
              <w:rPr>
                <w:rFonts w:cs="Arial"/>
                <w:spacing w:val="-1"/>
                <w:sz w:val="19"/>
                <w:szCs w:val="19"/>
              </w:rPr>
              <w:t>Q</w:t>
            </w:r>
            <w:r w:rsidRPr="00B629DC">
              <w:rPr>
                <w:rFonts w:cs="Arial"/>
                <w:spacing w:val="1"/>
                <w:sz w:val="19"/>
                <w:szCs w:val="19"/>
              </w:rPr>
              <w:t>u</w:t>
            </w:r>
            <w:r w:rsidRPr="00B629DC">
              <w:rPr>
                <w:rFonts w:cs="Arial"/>
                <w:spacing w:val="-1"/>
                <w:sz w:val="19"/>
                <w:szCs w:val="19"/>
              </w:rPr>
              <w:t>a</w:t>
            </w:r>
            <w:r w:rsidRPr="00B629DC">
              <w:rPr>
                <w:rFonts w:cs="Arial"/>
                <w:spacing w:val="1"/>
                <w:sz w:val="19"/>
                <w:szCs w:val="19"/>
              </w:rPr>
              <w:t>r</w:t>
            </w:r>
            <w:r w:rsidRPr="00B629DC">
              <w:rPr>
                <w:rFonts w:cs="Arial"/>
                <w:spacing w:val="-1"/>
                <w:sz w:val="19"/>
                <w:szCs w:val="19"/>
              </w:rPr>
              <w:t>t</w:t>
            </w:r>
            <w:r w:rsidRPr="00B629DC">
              <w:rPr>
                <w:rFonts w:cs="Arial"/>
                <w:spacing w:val="1"/>
                <w:sz w:val="19"/>
                <w:szCs w:val="19"/>
              </w:rPr>
              <w:t>er</w:t>
            </w:r>
            <w:r w:rsidRPr="00B629DC">
              <w:rPr>
                <w:rFonts w:cs="Arial"/>
                <w:sz w:val="19"/>
                <w:szCs w:val="19"/>
              </w:rPr>
              <w:t>ly</w:t>
            </w:r>
          </w:p>
        </w:tc>
        <w:tc>
          <w:tcPr>
            <w:tcW w:w="1001" w:type="pct"/>
            <w:tcBorders>
              <w:top w:val="single" w:sz="4" w:space="0" w:color="000000"/>
              <w:left w:val="single" w:sz="4" w:space="0" w:color="000000"/>
              <w:bottom w:val="single" w:sz="4" w:space="0" w:color="000000"/>
              <w:right w:val="single" w:sz="4" w:space="0" w:color="000000"/>
            </w:tcBorders>
            <w:vAlign w:val="center"/>
          </w:tcPr>
          <w:p w14:paraId="2E96EBDF" w14:textId="77777777" w:rsidR="00B66D3F" w:rsidRPr="00B629DC" w:rsidRDefault="00B66D3F" w:rsidP="0041129A">
            <w:pPr>
              <w:widowControl w:val="0"/>
              <w:autoSpaceDE w:val="0"/>
              <w:autoSpaceDN w:val="0"/>
              <w:adjustRightInd w:val="0"/>
              <w:spacing w:before="20" w:after="20" w:line="240" w:lineRule="auto"/>
              <w:ind w:left="102" w:right="75"/>
              <w:rPr>
                <w:rFonts w:cs="Arial"/>
                <w:sz w:val="19"/>
                <w:szCs w:val="19"/>
              </w:rPr>
            </w:pPr>
            <w:r w:rsidRPr="00B629DC">
              <w:rPr>
                <w:rFonts w:cs="Arial"/>
                <w:spacing w:val="-1"/>
                <w:sz w:val="19"/>
                <w:szCs w:val="19"/>
              </w:rPr>
              <w:t>S</w:t>
            </w:r>
            <w:r w:rsidRPr="00B629DC">
              <w:rPr>
                <w:rFonts w:cs="Arial"/>
                <w:spacing w:val="1"/>
                <w:sz w:val="19"/>
                <w:szCs w:val="19"/>
              </w:rPr>
              <w:t>e</w:t>
            </w:r>
            <w:r w:rsidRPr="00B629DC">
              <w:rPr>
                <w:rFonts w:cs="Arial"/>
                <w:sz w:val="19"/>
                <w:szCs w:val="19"/>
              </w:rPr>
              <w:t>p,</w:t>
            </w:r>
            <w:r w:rsidRPr="00B629DC">
              <w:rPr>
                <w:rFonts w:cs="Arial"/>
                <w:spacing w:val="-1"/>
                <w:sz w:val="19"/>
                <w:szCs w:val="19"/>
              </w:rPr>
              <w:t xml:space="preserve"> </w:t>
            </w:r>
            <w:r w:rsidRPr="00B629DC">
              <w:rPr>
                <w:rFonts w:cs="Arial"/>
                <w:spacing w:val="1"/>
                <w:sz w:val="19"/>
                <w:szCs w:val="19"/>
              </w:rPr>
              <w:t>Dec</w:t>
            </w:r>
            <w:r w:rsidRPr="00B629DC">
              <w:rPr>
                <w:rFonts w:cs="Arial"/>
                <w:sz w:val="19"/>
                <w:szCs w:val="19"/>
              </w:rPr>
              <w:t>,</w:t>
            </w:r>
            <w:r w:rsidRPr="00B629DC">
              <w:rPr>
                <w:rFonts w:cs="Arial"/>
                <w:spacing w:val="-1"/>
                <w:sz w:val="19"/>
                <w:szCs w:val="19"/>
              </w:rPr>
              <w:t xml:space="preserve"> </w:t>
            </w:r>
            <w:r w:rsidRPr="00B629DC">
              <w:rPr>
                <w:rFonts w:cs="Arial"/>
                <w:sz w:val="19"/>
                <w:szCs w:val="19"/>
              </w:rPr>
              <w:t>M</w:t>
            </w:r>
            <w:r w:rsidRPr="00B629DC">
              <w:rPr>
                <w:rFonts w:cs="Arial"/>
                <w:spacing w:val="-1"/>
                <w:sz w:val="19"/>
                <w:szCs w:val="19"/>
              </w:rPr>
              <w:t>a</w:t>
            </w:r>
            <w:r w:rsidRPr="00B629DC">
              <w:rPr>
                <w:rFonts w:cs="Arial"/>
                <w:sz w:val="19"/>
                <w:szCs w:val="19"/>
              </w:rPr>
              <w:t>r</w:t>
            </w:r>
            <w:r w:rsidRPr="00B629DC">
              <w:rPr>
                <w:rFonts w:cs="Arial"/>
                <w:spacing w:val="2"/>
                <w:sz w:val="19"/>
                <w:szCs w:val="19"/>
              </w:rPr>
              <w:t xml:space="preserve"> </w:t>
            </w:r>
            <w:r w:rsidRPr="00B629DC">
              <w:rPr>
                <w:rFonts w:cs="Arial"/>
                <w:spacing w:val="-1"/>
                <w:sz w:val="19"/>
                <w:szCs w:val="19"/>
              </w:rPr>
              <w:t>a</w:t>
            </w:r>
            <w:r w:rsidRPr="00B629DC">
              <w:rPr>
                <w:rFonts w:cs="Arial"/>
                <w:spacing w:val="1"/>
                <w:sz w:val="19"/>
                <w:szCs w:val="19"/>
              </w:rPr>
              <w:t xml:space="preserve">nd </w:t>
            </w:r>
            <w:r w:rsidRPr="00B629DC">
              <w:rPr>
                <w:rFonts w:cs="Arial"/>
                <w:sz w:val="19"/>
                <w:szCs w:val="19"/>
              </w:rPr>
              <w:t>J</w:t>
            </w:r>
            <w:r w:rsidRPr="00B629DC">
              <w:rPr>
                <w:rFonts w:cs="Arial"/>
                <w:spacing w:val="1"/>
                <w:sz w:val="19"/>
                <w:szCs w:val="19"/>
              </w:rPr>
              <w:t>u</w:t>
            </w:r>
            <w:r w:rsidRPr="00B629DC">
              <w:rPr>
                <w:rFonts w:cs="Arial"/>
                <w:sz w:val="19"/>
                <w:szCs w:val="19"/>
              </w:rPr>
              <w:t>n</w:t>
            </w:r>
            <w:r w:rsidRPr="00B629DC">
              <w:rPr>
                <w:rFonts w:cs="Arial"/>
                <w:spacing w:val="4"/>
                <w:sz w:val="19"/>
                <w:szCs w:val="19"/>
              </w:rPr>
              <w:t xml:space="preserve"> </w:t>
            </w:r>
            <w:r w:rsidRPr="00B629DC">
              <w:rPr>
                <w:rFonts w:cs="Arial"/>
                <w:spacing w:val="-6"/>
                <w:sz w:val="19"/>
                <w:szCs w:val="19"/>
              </w:rPr>
              <w:t>(</w:t>
            </w:r>
            <w:r w:rsidRPr="00B629DC">
              <w:rPr>
                <w:rFonts w:cs="Arial"/>
                <w:sz w:val="19"/>
                <w:szCs w:val="19"/>
              </w:rPr>
              <w:t>l</w:t>
            </w:r>
            <w:r w:rsidRPr="00B629DC">
              <w:rPr>
                <w:rFonts w:cs="Arial"/>
                <w:spacing w:val="-1"/>
                <w:sz w:val="19"/>
                <w:szCs w:val="19"/>
              </w:rPr>
              <w:t>a</w:t>
            </w:r>
            <w:r w:rsidRPr="00B629DC">
              <w:rPr>
                <w:rFonts w:cs="Arial"/>
                <w:spacing w:val="2"/>
                <w:sz w:val="19"/>
                <w:szCs w:val="19"/>
              </w:rPr>
              <w:t>s</w:t>
            </w:r>
            <w:r w:rsidRPr="00B629DC">
              <w:rPr>
                <w:rFonts w:cs="Arial"/>
                <w:sz w:val="19"/>
                <w:szCs w:val="19"/>
              </w:rPr>
              <w:t>t b</w:t>
            </w:r>
            <w:r w:rsidRPr="00B629DC">
              <w:rPr>
                <w:rFonts w:cs="Arial"/>
                <w:spacing w:val="1"/>
                <w:sz w:val="19"/>
                <w:szCs w:val="19"/>
              </w:rPr>
              <w:t>u</w:t>
            </w:r>
            <w:r w:rsidRPr="00B629DC">
              <w:rPr>
                <w:rFonts w:cs="Arial"/>
                <w:sz w:val="19"/>
                <w:szCs w:val="19"/>
              </w:rPr>
              <w:t>s</w:t>
            </w:r>
            <w:r w:rsidRPr="00B629DC">
              <w:rPr>
                <w:rFonts w:cs="Arial"/>
                <w:spacing w:val="2"/>
                <w:sz w:val="19"/>
                <w:szCs w:val="19"/>
              </w:rPr>
              <w:t>i</w:t>
            </w:r>
            <w:r w:rsidRPr="00B629DC">
              <w:rPr>
                <w:rFonts w:cs="Arial"/>
                <w:spacing w:val="1"/>
                <w:sz w:val="19"/>
                <w:szCs w:val="19"/>
              </w:rPr>
              <w:t>ne</w:t>
            </w:r>
            <w:r w:rsidRPr="00B629DC">
              <w:rPr>
                <w:rFonts w:cs="Arial"/>
                <w:sz w:val="19"/>
                <w:szCs w:val="19"/>
              </w:rPr>
              <w:t xml:space="preserve">ss </w:t>
            </w:r>
            <w:r w:rsidRPr="00B629DC">
              <w:rPr>
                <w:rFonts w:cs="Arial"/>
                <w:spacing w:val="-1"/>
                <w:sz w:val="19"/>
                <w:szCs w:val="19"/>
              </w:rPr>
              <w:t>da</w:t>
            </w:r>
            <w:r w:rsidRPr="00B629DC">
              <w:rPr>
                <w:rFonts w:cs="Arial"/>
                <w:sz w:val="19"/>
                <w:szCs w:val="19"/>
              </w:rPr>
              <w:t>y of</w:t>
            </w:r>
            <w:r w:rsidRPr="00B629DC">
              <w:rPr>
                <w:rFonts w:cs="Arial"/>
                <w:spacing w:val="2"/>
                <w:sz w:val="19"/>
                <w:szCs w:val="19"/>
              </w:rPr>
              <w:t xml:space="preserve"> </w:t>
            </w:r>
            <w:r w:rsidRPr="00B629DC">
              <w:rPr>
                <w:rFonts w:cs="Arial"/>
                <w:spacing w:val="-3"/>
                <w:sz w:val="19"/>
                <w:szCs w:val="19"/>
              </w:rPr>
              <w:t>m</w:t>
            </w:r>
            <w:r w:rsidRPr="00B629DC">
              <w:rPr>
                <w:rFonts w:cs="Arial"/>
                <w:sz w:val="19"/>
                <w:szCs w:val="19"/>
              </w:rPr>
              <w:t>o</w:t>
            </w:r>
            <w:r w:rsidRPr="00B629DC">
              <w:rPr>
                <w:rFonts w:cs="Arial"/>
                <w:spacing w:val="3"/>
                <w:sz w:val="19"/>
                <w:szCs w:val="19"/>
              </w:rPr>
              <w:t>n</w:t>
            </w:r>
            <w:r w:rsidRPr="00B629DC">
              <w:rPr>
                <w:rFonts w:cs="Arial"/>
                <w:spacing w:val="-1"/>
                <w:sz w:val="19"/>
                <w:szCs w:val="19"/>
              </w:rPr>
              <w:t>t</w:t>
            </w:r>
            <w:r w:rsidRPr="00B629DC">
              <w:rPr>
                <w:rFonts w:cs="Arial"/>
                <w:spacing w:val="1"/>
                <w:sz w:val="19"/>
                <w:szCs w:val="19"/>
              </w:rPr>
              <w:t>h</w:t>
            </w:r>
            <w:r w:rsidRPr="00B629DC">
              <w:rPr>
                <w:rFonts w:cs="Arial"/>
                <w:sz w:val="19"/>
                <w:szCs w:val="19"/>
              </w:rPr>
              <w:t>)</w:t>
            </w:r>
            <w:r w:rsidRPr="00B629DC">
              <w:rPr>
                <w:rFonts w:cs="Arial"/>
                <w:spacing w:val="-1"/>
                <w:sz w:val="19"/>
                <w:szCs w:val="19"/>
              </w:rPr>
              <w:t xml:space="preserve"> </w:t>
            </w:r>
            <w:r w:rsidRPr="00B629DC">
              <w:rPr>
                <w:rFonts w:cs="Arial"/>
                <w:spacing w:val="1"/>
                <w:sz w:val="19"/>
                <w:szCs w:val="19"/>
              </w:rPr>
              <w:t>f</w:t>
            </w:r>
            <w:r w:rsidRPr="00B629DC">
              <w:rPr>
                <w:rFonts w:cs="Arial"/>
                <w:sz w:val="19"/>
                <w:szCs w:val="19"/>
              </w:rPr>
              <w:t xml:space="preserve">or </w:t>
            </w:r>
            <w:r w:rsidRPr="00B629DC">
              <w:rPr>
                <w:rFonts w:cs="Arial"/>
                <w:spacing w:val="-1"/>
                <w:sz w:val="19"/>
                <w:szCs w:val="19"/>
              </w:rPr>
              <w:t>t</w:t>
            </w:r>
            <w:r w:rsidRPr="00B629DC">
              <w:rPr>
                <w:rFonts w:cs="Arial"/>
                <w:spacing w:val="1"/>
                <w:sz w:val="19"/>
                <w:szCs w:val="19"/>
              </w:rPr>
              <w:t>h</w:t>
            </w:r>
            <w:r w:rsidRPr="00B629DC">
              <w:rPr>
                <w:rFonts w:cs="Arial"/>
                <w:sz w:val="19"/>
                <w:szCs w:val="19"/>
              </w:rPr>
              <w:t>e</w:t>
            </w:r>
            <w:r w:rsidRPr="00B629DC">
              <w:rPr>
                <w:rFonts w:cs="Arial"/>
                <w:spacing w:val="1"/>
                <w:sz w:val="19"/>
                <w:szCs w:val="19"/>
              </w:rPr>
              <w:t xml:space="preserve"> </w:t>
            </w:r>
            <w:r w:rsidRPr="00B629DC">
              <w:rPr>
                <w:rFonts w:cs="Arial"/>
                <w:spacing w:val="-1"/>
                <w:sz w:val="19"/>
                <w:szCs w:val="19"/>
              </w:rPr>
              <w:t>d</w:t>
            </w:r>
            <w:r w:rsidRPr="00B629DC">
              <w:rPr>
                <w:rFonts w:cs="Arial"/>
                <w:spacing w:val="1"/>
                <w:sz w:val="19"/>
                <w:szCs w:val="19"/>
              </w:rPr>
              <w:t>ur</w:t>
            </w:r>
            <w:r w:rsidRPr="00B629DC">
              <w:rPr>
                <w:rFonts w:cs="Arial"/>
                <w:spacing w:val="-1"/>
                <w:sz w:val="19"/>
                <w:szCs w:val="19"/>
              </w:rPr>
              <w:t>at</w:t>
            </w:r>
            <w:r w:rsidRPr="00B629DC">
              <w:rPr>
                <w:rFonts w:cs="Arial"/>
                <w:spacing w:val="3"/>
                <w:sz w:val="19"/>
                <w:szCs w:val="19"/>
              </w:rPr>
              <w:t>i</w:t>
            </w:r>
            <w:r w:rsidRPr="00B629DC">
              <w:rPr>
                <w:rFonts w:cs="Arial"/>
                <w:sz w:val="19"/>
                <w:szCs w:val="19"/>
              </w:rPr>
              <w:t>on</w:t>
            </w:r>
            <w:r w:rsidRPr="00B629DC">
              <w:rPr>
                <w:rFonts w:cs="Arial"/>
                <w:spacing w:val="1"/>
                <w:sz w:val="19"/>
                <w:szCs w:val="19"/>
              </w:rPr>
              <w:t xml:space="preserve"> </w:t>
            </w:r>
            <w:r w:rsidRPr="00B629DC">
              <w:rPr>
                <w:rFonts w:cs="Arial"/>
                <w:spacing w:val="-3"/>
                <w:sz w:val="19"/>
                <w:szCs w:val="19"/>
              </w:rPr>
              <w:t>o</w:t>
            </w:r>
            <w:r w:rsidRPr="00B629DC">
              <w:rPr>
                <w:rFonts w:cs="Arial"/>
                <w:sz w:val="19"/>
                <w:szCs w:val="19"/>
              </w:rPr>
              <w:t>f</w:t>
            </w:r>
            <w:r w:rsidRPr="00B629DC">
              <w:rPr>
                <w:rFonts w:cs="Arial"/>
                <w:spacing w:val="2"/>
                <w:sz w:val="19"/>
                <w:szCs w:val="19"/>
              </w:rPr>
              <w:t xml:space="preserve"> </w:t>
            </w:r>
            <w:r w:rsidRPr="00B629DC">
              <w:rPr>
                <w:rFonts w:cs="Arial"/>
                <w:spacing w:val="-1"/>
                <w:sz w:val="19"/>
                <w:szCs w:val="19"/>
              </w:rPr>
              <w:t>t</w:t>
            </w:r>
            <w:r w:rsidRPr="00B629DC">
              <w:rPr>
                <w:rFonts w:cs="Arial"/>
                <w:spacing w:val="1"/>
                <w:sz w:val="19"/>
                <w:szCs w:val="19"/>
              </w:rPr>
              <w:t>h</w:t>
            </w:r>
            <w:r w:rsidRPr="00B629DC">
              <w:rPr>
                <w:rFonts w:cs="Arial"/>
                <w:sz w:val="19"/>
                <w:szCs w:val="19"/>
              </w:rPr>
              <w:t xml:space="preserve">e </w:t>
            </w:r>
            <w:r>
              <w:rPr>
                <w:rFonts w:cs="Arial"/>
                <w:spacing w:val="1"/>
                <w:sz w:val="19"/>
                <w:szCs w:val="19"/>
              </w:rPr>
              <w:t>MER</w:t>
            </w:r>
            <w:r w:rsidRPr="00B629DC">
              <w:rPr>
                <w:rFonts w:cs="Arial"/>
                <w:spacing w:val="1"/>
                <w:sz w:val="19"/>
                <w:szCs w:val="19"/>
              </w:rPr>
              <w:t xml:space="preserve"> </w:t>
            </w:r>
            <w:r w:rsidRPr="00B629DC">
              <w:rPr>
                <w:rFonts w:cs="Arial"/>
                <w:spacing w:val="-1"/>
                <w:sz w:val="19"/>
                <w:szCs w:val="19"/>
              </w:rPr>
              <w:t>P</w:t>
            </w:r>
            <w:r w:rsidRPr="00B629DC">
              <w:rPr>
                <w:rFonts w:cs="Arial"/>
                <w:spacing w:val="1"/>
                <w:sz w:val="19"/>
                <w:szCs w:val="19"/>
              </w:rPr>
              <w:t>r</w:t>
            </w:r>
            <w:r w:rsidRPr="00B629DC">
              <w:rPr>
                <w:rFonts w:cs="Arial"/>
                <w:sz w:val="19"/>
                <w:szCs w:val="19"/>
              </w:rPr>
              <w:t>o</w:t>
            </w:r>
            <w:r w:rsidRPr="00B629DC">
              <w:rPr>
                <w:rFonts w:cs="Arial"/>
                <w:spacing w:val="-1"/>
                <w:sz w:val="19"/>
                <w:szCs w:val="19"/>
              </w:rPr>
              <w:t>j</w:t>
            </w:r>
            <w:r w:rsidRPr="00B629DC">
              <w:rPr>
                <w:rFonts w:cs="Arial"/>
                <w:spacing w:val="1"/>
                <w:sz w:val="19"/>
                <w:szCs w:val="19"/>
              </w:rPr>
              <w:t>ect</w:t>
            </w:r>
          </w:p>
        </w:tc>
        <w:tc>
          <w:tcPr>
            <w:tcW w:w="655" w:type="pct"/>
            <w:tcBorders>
              <w:top w:val="single" w:sz="4" w:space="0" w:color="000000"/>
              <w:left w:val="single" w:sz="4" w:space="0" w:color="000000"/>
              <w:bottom w:val="single" w:sz="4" w:space="0" w:color="000000"/>
              <w:right w:val="single" w:sz="4" w:space="0" w:color="000000"/>
            </w:tcBorders>
            <w:vAlign w:val="center"/>
          </w:tcPr>
          <w:p w14:paraId="6EE39277" w14:textId="77777777" w:rsidR="00B66D3F" w:rsidRPr="00B629DC" w:rsidRDefault="00B66D3F" w:rsidP="0041129A">
            <w:pPr>
              <w:widowControl w:val="0"/>
              <w:autoSpaceDE w:val="0"/>
              <w:autoSpaceDN w:val="0"/>
              <w:adjustRightInd w:val="0"/>
              <w:spacing w:before="20" w:after="20" w:line="240" w:lineRule="auto"/>
              <w:ind w:left="102"/>
              <w:rPr>
                <w:rFonts w:cs="Arial"/>
                <w:sz w:val="19"/>
                <w:szCs w:val="19"/>
              </w:rPr>
            </w:pPr>
            <w:r w:rsidRPr="00B629DC">
              <w:rPr>
                <w:rFonts w:cs="Arial"/>
                <w:sz w:val="19"/>
                <w:szCs w:val="19"/>
              </w:rPr>
              <w:t>MER</w:t>
            </w:r>
            <w:r>
              <w:rPr>
                <w:rFonts w:cs="Arial"/>
                <w:sz w:val="19"/>
                <w:szCs w:val="19"/>
              </w:rPr>
              <w:t xml:space="preserve"> Provider </w:t>
            </w:r>
          </w:p>
        </w:tc>
        <w:tc>
          <w:tcPr>
            <w:tcW w:w="1341" w:type="pct"/>
            <w:tcBorders>
              <w:top w:val="single" w:sz="4" w:space="0" w:color="000000"/>
              <w:left w:val="single" w:sz="4" w:space="0" w:color="000000"/>
              <w:bottom w:val="single" w:sz="4" w:space="0" w:color="000000"/>
            </w:tcBorders>
            <w:vAlign w:val="center"/>
          </w:tcPr>
          <w:p w14:paraId="2B76D1DF" w14:textId="77777777"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sidRPr="00B629DC">
              <w:rPr>
                <w:rFonts w:cs="Arial"/>
                <w:sz w:val="19"/>
                <w:szCs w:val="19"/>
              </w:rPr>
              <w:t>A</w:t>
            </w:r>
            <w:r w:rsidRPr="00B629DC">
              <w:rPr>
                <w:rFonts w:cs="Arial"/>
                <w:spacing w:val="-3"/>
                <w:sz w:val="19"/>
                <w:szCs w:val="19"/>
              </w:rPr>
              <w:t xml:space="preserve"> </w:t>
            </w:r>
            <w:r w:rsidRPr="00B629DC">
              <w:rPr>
                <w:rFonts w:cs="Arial"/>
                <w:spacing w:val="-1"/>
                <w:sz w:val="19"/>
                <w:szCs w:val="19"/>
              </w:rPr>
              <w:t>w</w:t>
            </w:r>
            <w:r w:rsidRPr="00B629DC">
              <w:rPr>
                <w:rFonts w:cs="Arial"/>
                <w:spacing w:val="1"/>
                <w:sz w:val="19"/>
                <w:szCs w:val="19"/>
              </w:rPr>
              <w:t>r</w:t>
            </w:r>
            <w:r w:rsidRPr="00B629DC">
              <w:rPr>
                <w:rFonts w:cs="Arial"/>
                <w:spacing w:val="2"/>
                <w:sz w:val="19"/>
                <w:szCs w:val="19"/>
              </w:rPr>
              <w:t>i</w:t>
            </w:r>
            <w:r w:rsidRPr="00B629DC">
              <w:rPr>
                <w:rFonts w:cs="Arial"/>
                <w:spacing w:val="-1"/>
                <w:sz w:val="19"/>
                <w:szCs w:val="19"/>
              </w:rPr>
              <w:t>tt</w:t>
            </w:r>
            <w:r w:rsidRPr="00B629DC">
              <w:rPr>
                <w:rFonts w:cs="Arial"/>
                <w:spacing w:val="1"/>
                <w:sz w:val="19"/>
                <w:szCs w:val="19"/>
              </w:rPr>
              <w:t>e</w:t>
            </w:r>
            <w:r w:rsidRPr="00B629DC">
              <w:rPr>
                <w:rFonts w:cs="Arial"/>
                <w:sz w:val="19"/>
                <w:szCs w:val="19"/>
              </w:rPr>
              <w:t>n</w:t>
            </w:r>
            <w:r w:rsidRPr="00B629DC">
              <w:rPr>
                <w:rFonts w:cs="Arial"/>
                <w:spacing w:val="1"/>
                <w:sz w:val="19"/>
                <w:szCs w:val="19"/>
              </w:rPr>
              <w:t xml:space="preserve"> </w:t>
            </w:r>
            <w:r w:rsidRPr="00B629DC">
              <w:rPr>
                <w:rFonts w:cs="Arial"/>
                <w:sz w:val="19"/>
                <w:szCs w:val="19"/>
              </w:rPr>
              <w:t>p</w:t>
            </w:r>
            <w:r w:rsidRPr="00B629DC">
              <w:rPr>
                <w:rFonts w:cs="Arial"/>
                <w:spacing w:val="1"/>
                <w:sz w:val="19"/>
                <w:szCs w:val="19"/>
              </w:rPr>
              <w:t>r</w:t>
            </w:r>
            <w:r w:rsidRPr="00B629DC">
              <w:rPr>
                <w:rFonts w:cs="Arial"/>
                <w:sz w:val="19"/>
                <w:szCs w:val="19"/>
              </w:rPr>
              <w:t>o</w:t>
            </w:r>
            <w:r w:rsidRPr="00B629DC">
              <w:rPr>
                <w:rFonts w:cs="Arial"/>
                <w:spacing w:val="-1"/>
                <w:sz w:val="19"/>
                <w:szCs w:val="19"/>
              </w:rPr>
              <w:t>g</w:t>
            </w:r>
            <w:r w:rsidRPr="00B629DC">
              <w:rPr>
                <w:rFonts w:cs="Arial"/>
                <w:spacing w:val="1"/>
                <w:sz w:val="19"/>
                <w:szCs w:val="19"/>
              </w:rPr>
              <w:t>re</w:t>
            </w:r>
            <w:r w:rsidRPr="00B629DC">
              <w:rPr>
                <w:rFonts w:cs="Arial"/>
                <w:sz w:val="19"/>
                <w:szCs w:val="19"/>
              </w:rPr>
              <w:t>ss</w:t>
            </w:r>
            <w:r w:rsidRPr="00B629DC">
              <w:rPr>
                <w:rFonts w:cs="Arial"/>
                <w:spacing w:val="1"/>
                <w:sz w:val="19"/>
                <w:szCs w:val="19"/>
              </w:rPr>
              <w:t xml:space="preserve"> re</w:t>
            </w:r>
            <w:r w:rsidRPr="00B629DC">
              <w:rPr>
                <w:rFonts w:cs="Arial"/>
                <w:sz w:val="19"/>
                <w:szCs w:val="19"/>
              </w:rPr>
              <w:t>po</w:t>
            </w:r>
            <w:r w:rsidRPr="00B629DC">
              <w:rPr>
                <w:rFonts w:cs="Arial"/>
                <w:spacing w:val="1"/>
                <w:sz w:val="19"/>
                <w:szCs w:val="19"/>
              </w:rPr>
              <w:t>r</w:t>
            </w:r>
            <w:r w:rsidRPr="00B629DC">
              <w:rPr>
                <w:rFonts w:cs="Arial"/>
                <w:spacing w:val="-1"/>
                <w:sz w:val="19"/>
                <w:szCs w:val="19"/>
              </w:rPr>
              <w:t>t</w:t>
            </w:r>
            <w:r w:rsidRPr="00B629DC">
              <w:rPr>
                <w:rFonts w:cs="Arial"/>
                <w:sz w:val="19"/>
                <w:szCs w:val="19"/>
              </w:rPr>
              <w:t>,</w:t>
            </w:r>
            <w:r w:rsidRPr="00B629DC">
              <w:rPr>
                <w:rFonts w:cs="Arial"/>
                <w:spacing w:val="-1"/>
                <w:sz w:val="19"/>
                <w:szCs w:val="19"/>
              </w:rPr>
              <w:t xml:space="preserve"> </w:t>
            </w:r>
            <w:r w:rsidRPr="00B629DC">
              <w:rPr>
                <w:rFonts w:cs="Arial"/>
                <w:sz w:val="19"/>
                <w:szCs w:val="19"/>
              </w:rPr>
              <w:t>s</w:t>
            </w:r>
            <w:r w:rsidRPr="00B629DC">
              <w:rPr>
                <w:rFonts w:cs="Arial"/>
                <w:spacing w:val="1"/>
                <w:sz w:val="19"/>
                <w:szCs w:val="19"/>
              </w:rPr>
              <w:t>u</w:t>
            </w:r>
            <w:r w:rsidRPr="00B629DC">
              <w:rPr>
                <w:rFonts w:cs="Arial"/>
                <w:spacing w:val="-1"/>
                <w:sz w:val="19"/>
                <w:szCs w:val="19"/>
              </w:rPr>
              <w:t>mma</w:t>
            </w:r>
            <w:r w:rsidRPr="00B629DC">
              <w:rPr>
                <w:rFonts w:cs="Arial"/>
                <w:spacing w:val="1"/>
                <w:sz w:val="19"/>
                <w:szCs w:val="19"/>
              </w:rPr>
              <w:t>r</w:t>
            </w:r>
            <w:r w:rsidRPr="00B629DC">
              <w:rPr>
                <w:rFonts w:cs="Arial"/>
                <w:spacing w:val="2"/>
                <w:sz w:val="19"/>
                <w:szCs w:val="19"/>
              </w:rPr>
              <w:t>i</w:t>
            </w:r>
            <w:r w:rsidRPr="00B629DC">
              <w:rPr>
                <w:rFonts w:cs="Arial"/>
                <w:sz w:val="19"/>
                <w:szCs w:val="19"/>
              </w:rPr>
              <w:t>si</w:t>
            </w:r>
            <w:r w:rsidRPr="00B629DC">
              <w:rPr>
                <w:rFonts w:cs="Arial"/>
                <w:spacing w:val="1"/>
                <w:sz w:val="19"/>
                <w:szCs w:val="19"/>
              </w:rPr>
              <w:t>n</w:t>
            </w:r>
            <w:r w:rsidRPr="00B629DC">
              <w:rPr>
                <w:rFonts w:cs="Arial"/>
                <w:sz w:val="19"/>
                <w:szCs w:val="19"/>
              </w:rPr>
              <w:t xml:space="preserve">g </w:t>
            </w:r>
            <w:r w:rsidRPr="00B629DC">
              <w:rPr>
                <w:rFonts w:cs="Arial"/>
                <w:spacing w:val="-1"/>
                <w:sz w:val="19"/>
                <w:szCs w:val="19"/>
              </w:rPr>
              <w:t>ta</w:t>
            </w:r>
            <w:r w:rsidRPr="00B629DC">
              <w:rPr>
                <w:rFonts w:cs="Arial"/>
                <w:sz w:val="19"/>
                <w:szCs w:val="19"/>
              </w:rPr>
              <w:t>s</w:t>
            </w:r>
            <w:r w:rsidRPr="00B629DC">
              <w:rPr>
                <w:rFonts w:cs="Arial"/>
                <w:spacing w:val="1"/>
                <w:sz w:val="19"/>
                <w:szCs w:val="19"/>
              </w:rPr>
              <w:t>k</w:t>
            </w:r>
            <w:r w:rsidRPr="00B629DC">
              <w:rPr>
                <w:rFonts w:cs="Arial"/>
                <w:sz w:val="19"/>
                <w:szCs w:val="19"/>
              </w:rPr>
              <w:t xml:space="preserve">s </w:t>
            </w:r>
            <w:r w:rsidRPr="00B629DC">
              <w:rPr>
                <w:rFonts w:cs="Arial"/>
                <w:spacing w:val="1"/>
                <w:sz w:val="19"/>
                <w:szCs w:val="19"/>
              </w:rPr>
              <w:t>c</w:t>
            </w:r>
            <w:r w:rsidRPr="00B629DC">
              <w:rPr>
                <w:rFonts w:cs="Arial"/>
                <w:sz w:val="19"/>
                <w:szCs w:val="19"/>
              </w:rPr>
              <w:t>o</w:t>
            </w:r>
            <w:r w:rsidRPr="00B629DC">
              <w:rPr>
                <w:rFonts w:cs="Arial"/>
                <w:spacing w:val="-3"/>
                <w:sz w:val="19"/>
                <w:szCs w:val="19"/>
              </w:rPr>
              <w:t>m</w:t>
            </w:r>
            <w:r w:rsidRPr="00B629DC">
              <w:rPr>
                <w:rFonts w:cs="Arial"/>
                <w:sz w:val="19"/>
                <w:szCs w:val="19"/>
              </w:rPr>
              <w:t>pl</w:t>
            </w:r>
            <w:r w:rsidRPr="00B629DC">
              <w:rPr>
                <w:rFonts w:cs="Arial"/>
                <w:spacing w:val="1"/>
                <w:sz w:val="19"/>
                <w:szCs w:val="19"/>
              </w:rPr>
              <w:t>e</w:t>
            </w:r>
            <w:r w:rsidRPr="00B629DC">
              <w:rPr>
                <w:rFonts w:cs="Arial"/>
                <w:spacing w:val="-1"/>
                <w:sz w:val="19"/>
                <w:szCs w:val="19"/>
              </w:rPr>
              <w:t>t</w:t>
            </w:r>
            <w:r w:rsidRPr="00B629DC">
              <w:rPr>
                <w:rFonts w:cs="Arial"/>
                <w:spacing w:val="1"/>
                <w:sz w:val="19"/>
                <w:szCs w:val="19"/>
              </w:rPr>
              <w:t>e</w:t>
            </w:r>
            <w:r w:rsidRPr="00B629DC">
              <w:rPr>
                <w:rFonts w:cs="Arial"/>
                <w:sz w:val="19"/>
                <w:szCs w:val="19"/>
              </w:rPr>
              <w:t>d s</w:t>
            </w:r>
            <w:r w:rsidRPr="00B629DC">
              <w:rPr>
                <w:rFonts w:cs="Arial"/>
                <w:spacing w:val="2"/>
                <w:sz w:val="19"/>
                <w:szCs w:val="19"/>
              </w:rPr>
              <w:t>i</w:t>
            </w:r>
            <w:r w:rsidRPr="00B629DC">
              <w:rPr>
                <w:rFonts w:cs="Arial"/>
                <w:spacing w:val="1"/>
                <w:sz w:val="19"/>
                <w:szCs w:val="19"/>
              </w:rPr>
              <w:t>nc</w:t>
            </w:r>
            <w:r w:rsidRPr="00B629DC">
              <w:rPr>
                <w:rFonts w:cs="Arial"/>
                <w:sz w:val="19"/>
                <w:szCs w:val="19"/>
              </w:rPr>
              <w:t>e</w:t>
            </w:r>
            <w:r w:rsidRPr="00B629DC">
              <w:rPr>
                <w:rFonts w:cs="Arial"/>
                <w:spacing w:val="1"/>
                <w:sz w:val="19"/>
                <w:szCs w:val="19"/>
              </w:rPr>
              <w:t xml:space="preserve"> </w:t>
            </w:r>
            <w:r w:rsidRPr="00B629DC">
              <w:rPr>
                <w:rFonts w:cs="Arial"/>
                <w:spacing w:val="-1"/>
                <w:sz w:val="19"/>
                <w:szCs w:val="19"/>
              </w:rPr>
              <w:t>t</w:t>
            </w:r>
            <w:r w:rsidRPr="00B629DC">
              <w:rPr>
                <w:rFonts w:cs="Arial"/>
                <w:spacing w:val="1"/>
                <w:sz w:val="19"/>
                <w:szCs w:val="19"/>
              </w:rPr>
              <w:t>h</w:t>
            </w:r>
            <w:r w:rsidRPr="00B629DC">
              <w:rPr>
                <w:rFonts w:cs="Arial"/>
                <w:sz w:val="19"/>
                <w:szCs w:val="19"/>
              </w:rPr>
              <w:t>e</w:t>
            </w:r>
            <w:r w:rsidRPr="00B629DC">
              <w:rPr>
                <w:rFonts w:cs="Arial"/>
                <w:spacing w:val="1"/>
                <w:sz w:val="19"/>
                <w:szCs w:val="19"/>
              </w:rPr>
              <w:t xml:space="preserve"> </w:t>
            </w:r>
            <w:r w:rsidRPr="00B629DC">
              <w:rPr>
                <w:rFonts w:cs="Arial"/>
                <w:sz w:val="19"/>
                <w:szCs w:val="19"/>
              </w:rPr>
              <w:t>l</w:t>
            </w:r>
            <w:r w:rsidRPr="00B629DC">
              <w:rPr>
                <w:rFonts w:cs="Arial"/>
                <w:spacing w:val="-1"/>
                <w:sz w:val="19"/>
                <w:szCs w:val="19"/>
              </w:rPr>
              <w:t>a</w:t>
            </w:r>
            <w:r w:rsidRPr="00B629DC">
              <w:rPr>
                <w:rFonts w:cs="Arial"/>
                <w:sz w:val="19"/>
                <w:szCs w:val="19"/>
              </w:rPr>
              <w:t xml:space="preserve">st </w:t>
            </w:r>
            <w:r w:rsidRPr="00B629DC">
              <w:rPr>
                <w:rFonts w:cs="Arial"/>
                <w:spacing w:val="1"/>
                <w:sz w:val="19"/>
                <w:szCs w:val="19"/>
              </w:rPr>
              <w:t>r</w:t>
            </w:r>
            <w:r w:rsidRPr="00B629DC">
              <w:rPr>
                <w:rFonts w:cs="Arial"/>
                <w:spacing w:val="-2"/>
                <w:sz w:val="19"/>
                <w:szCs w:val="19"/>
              </w:rPr>
              <w:t>e</w:t>
            </w:r>
            <w:r w:rsidRPr="00B629DC">
              <w:rPr>
                <w:rFonts w:cs="Arial"/>
                <w:sz w:val="19"/>
                <w:szCs w:val="19"/>
              </w:rPr>
              <w:t>po</w:t>
            </w:r>
            <w:r w:rsidRPr="00B629DC">
              <w:rPr>
                <w:rFonts w:cs="Arial"/>
                <w:spacing w:val="1"/>
                <w:sz w:val="19"/>
                <w:szCs w:val="19"/>
              </w:rPr>
              <w:t>r</w:t>
            </w:r>
            <w:r w:rsidRPr="00B629DC">
              <w:rPr>
                <w:rFonts w:cs="Arial"/>
                <w:spacing w:val="-1"/>
                <w:sz w:val="19"/>
                <w:szCs w:val="19"/>
              </w:rPr>
              <w:t>t</w:t>
            </w:r>
            <w:r w:rsidRPr="00B629DC">
              <w:rPr>
                <w:rFonts w:cs="Arial"/>
                <w:sz w:val="19"/>
                <w:szCs w:val="19"/>
              </w:rPr>
              <w:t>,</w:t>
            </w:r>
            <w:r w:rsidRPr="00B629DC">
              <w:rPr>
                <w:rFonts w:cs="Arial"/>
                <w:spacing w:val="-1"/>
                <w:sz w:val="19"/>
                <w:szCs w:val="19"/>
              </w:rPr>
              <w:t xml:space="preserve"> t</w:t>
            </w:r>
            <w:r w:rsidRPr="00B629DC">
              <w:rPr>
                <w:rFonts w:cs="Arial"/>
                <w:spacing w:val="2"/>
                <w:sz w:val="19"/>
                <w:szCs w:val="19"/>
              </w:rPr>
              <w:t>a</w:t>
            </w:r>
            <w:r w:rsidRPr="00B629DC">
              <w:rPr>
                <w:rFonts w:cs="Arial"/>
                <w:sz w:val="19"/>
                <w:szCs w:val="19"/>
              </w:rPr>
              <w:t>s</w:t>
            </w:r>
            <w:r w:rsidRPr="00B629DC">
              <w:rPr>
                <w:rFonts w:cs="Arial"/>
                <w:spacing w:val="1"/>
                <w:sz w:val="19"/>
                <w:szCs w:val="19"/>
              </w:rPr>
              <w:t>k</w:t>
            </w:r>
            <w:r w:rsidRPr="00B629DC">
              <w:rPr>
                <w:rFonts w:cs="Arial"/>
                <w:sz w:val="19"/>
                <w:szCs w:val="19"/>
              </w:rPr>
              <w:t>s</w:t>
            </w:r>
            <w:r w:rsidRPr="00B629DC">
              <w:rPr>
                <w:rFonts w:cs="Arial"/>
                <w:spacing w:val="1"/>
                <w:sz w:val="19"/>
                <w:szCs w:val="19"/>
              </w:rPr>
              <w:t xml:space="preserve"> </w:t>
            </w:r>
            <w:r w:rsidRPr="00B629DC">
              <w:rPr>
                <w:rFonts w:cs="Arial"/>
                <w:sz w:val="19"/>
                <w:szCs w:val="19"/>
              </w:rPr>
              <w:t>pl</w:t>
            </w:r>
            <w:r w:rsidRPr="00B629DC">
              <w:rPr>
                <w:rFonts w:cs="Arial"/>
                <w:spacing w:val="-1"/>
                <w:sz w:val="19"/>
                <w:szCs w:val="19"/>
              </w:rPr>
              <w:t>a</w:t>
            </w:r>
            <w:r w:rsidRPr="00B629DC">
              <w:rPr>
                <w:rFonts w:cs="Arial"/>
                <w:spacing w:val="1"/>
                <w:sz w:val="19"/>
                <w:szCs w:val="19"/>
              </w:rPr>
              <w:t>nne</w:t>
            </w:r>
            <w:r w:rsidRPr="00B629DC">
              <w:rPr>
                <w:rFonts w:cs="Arial"/>
                <w:sz w:val="19"/>
                <w:szCs w:val="19"/>
              </w:rPr>
              <w:t xml:space="preserve">d </w:t>
            </w:r>
            <w:r w:rsidRPr="00B629DC">
              <w:rPr>
                <w:rFonts w:cs="Arial"/>
                <w:spacing w:val="1"/>
                <w:sz w:val="19"/>
                <w:szCs w:val="19"/>
              </w:rPr>
              <w:t>f</w:t>
            </w:r>
            <w:r w:rsidRPr="00B629DC">
              <w:rPr>
                <w:rFonts w:cs="Arial"/>
                <w:sz w:val="19"/>
                <w:szCs w:val="19"/>
              </w:rPr>
              <w:t>or</w:t>
            </w:r>
            <w:r w:rsidRPr="00B629DC">
              <w:rPr>
                <w:rFonts w:cs="Arial"/>
                <w:spacing w:val="2"/>
                <w:sz w:val="19"/>
                <w:szCs w:val="19"/>
              </w:rPr>
              <w:t xml:space="preserve"> </w:t>
            </w:r>
            <w:r w:rsidRPr="00B629DC">
              <w:rPr>
                <w:rFonts w:cs="Arial"/>
                <w:spacing w:val="-1"/>
                <w:sz w:val="19"/>
                <w:szCs w:val="19"/>
              </w:rPr>
              <w:t>t</w:t>
            </w:r>
            <w:r w:rsidRPr="00B629DC">
              <w:rPr>
                <w:rFonts w:cs="Arial"/>
                <w:spacing w:val="1"/>
                <w:sz w:val="19"/>
                <w:szCs w:val="19"/>
              </w:rPr>
              <w:t>h</w:t>
            </w:r>
            <w:r w:rsidRPr="00B629DC">
              <w:rPr>
                <w:rFonts w:cs="Arial"/>
                <w:sz w:val="19"/>
                <w:szCs w:val="19"/>
              </w:rPr>
              <w:t>e</w:t>
            </w:r>
            <w:r w:rsidRPr="00B629DC">
              <w:rPr>
                <w:rFonts w:cs="Arial"/>
                <w:spacing w:val="-1"/>
                <w:sz w:val="19"/>
                <w:szCs w:val="19"/>
              </w:rPr>
              <w:t xml:space="preserve"> </w:t>
            </w:r>
            <w:r w:rsidRPr="00B629DC">
              <w:rPr>
                <w:rFonts w:cs="Arial"/>
                <w:spacing w:val="1"/>
                <w:sz w:val="19"/>
                <w:szCs w:val="19"/>
              </w:rPr>
              <w:t>u</w:t>
            </w:r>
            <w:r w:rsidRPr="00B629DC">
              <w:rPr>
                <w:rFonts w:cs="Arial"/>
                <w:sz w:val="19"/>
                <w:szCs w:val="19"/>
              </w:rPr>
              <w:t>p</w:t>
            </w:r>
            <w:r w:rsidRPr="00B629DC">
              <w:rPr>
                <w:rFonts w:cs="Arial"/>
                <w:spacing w:val="1"/>
                <w:sz w:val="19"/>
                <w:szCs w:val="19"/>
              </w:rPr>
              <w:t>c</w:t>
            </w:r>
            <w:r w:rsidRPr="00B629DC">
              <w:rPr>
                <w:rFonts w:cs="Arial"/>
                <w:sz w:val="19"/>
                <w:szCs w:val="19"/>
              </w:rPr>
              <w:t>o</w:t>
            </w:r>
            <w:r w:rsidRPr="00B629DC">
              <w:rPr>
                <w:rFonts w:cs="Arial"/>
                <w:spacing w:val="-3"/>
                <w:sz w:val="19"/>
                <w:szCs w:val="19"/>
              </w:rPr>
              <w:t>m</w:t>
            </w:r>
            <w:r w:rsidRPr="00B629DC">
              <w:rPr>
                <w:rFonts w:cs="Arial"/>
                <w:spacing w:val="2"/>
                <w:sz w:val="19"/>
                <w:szCs w:val="19"/>
              </w:rPr>
              <w:t>i</w:t>
            </w:r>
            <w:r w:rsidRPr="00B629DC">
              <w:rPr>
                <w:rFonts w:cs="Arial"/>
                <w:spacing w:val="1"/>
                <w:sz w:val="19"/>
                <w:szCs w:val="19"/>
              </w:rPr>
              <w:t>n</w:t>
            </w:r>
            <w:r w:rsidRPr="00B629DC">
              <w:rPr>
                <w:rFonts w:cs="Arial"/>
                <w:sz w:val="19"/>
                <w:szCs w:val="19"/>
              </w:rPr>
              <w:t>g p</w:t>
            </w:r>
            <w:r w:rsidRPr="00B629DC">
              <w:rPr>
                <w:rFonts w:cs="Arial"/>
                <w:spacing w:val="1"/>
                <w:sz w:val="19"/>
                <w:szCs w:val="19"/>
              </w:rPr>
              <w:t>e</w:t>
            </w:r>
            <w:r w:rsidRPr="00B629DC">
              <w:rPr>
                <w:rFonts w:cs="Arial"/>
                <w:spacing w:val="-1"/>
                <w:sz w:val="19"/>
                <w:szCs w:val="19"/>
              </w:rPr>
              <w:t>r</w:t>
            </w:r>
            <w:r w:rsidRPr="00B629DC">
              <w:rPr>
                <w:rFonts w:cs="Arial"/>
                <w:spacing w:val="2"/>
                <w:sz w:val="19"/>
                <w:szCs w:val="19"/>
              </w:rPr>
              <w:t>i</w:t>
            </w:r>
            <w:r w:rsidRPr="00B629DC">
              <w:rPr>
                <w:rFonts w:cs="Arial"/>
                <w:sz w:val="19"/>
                <w:szCs w:val="19"/>
              </w:rPr>
              <w:t>o</w:t>
            </w:r>
            <w:r w:rsidRPr="00B629DC">
              <w:rPr>
                <w:rFonts w:cs="Arial"/>
                <w:spacing w:val="-1"/>
                <w:sz w:val="19"/>
                <w:szCs w:val="19"/>
              </w:rPr>
              <w:t>d</w:t>
            </w:r>
            <w:r w:rsidRPr="00B629DC">
              <w:rPr>
                <w:rFonts w:cs="Arial"/>
                <w:sz w:val="19"/>
                <w:szCs w:val="19"/>
              </w:rPr>
              <w:t>,</w:t>
            </w:r>
            <w:r w:rsidRPr="00B629DC">
              <w:rPr>
                <w:rFonts w:cs="Arial"/>
                <w:spacing w:val="-1"/>
                <w:sz w:val="19"/>
                <w:szCs w:val="19"/>
              </w:rPr>
              <w:t xml:space="preserve"> </w:t>
            </w:r>
            <w:r w:rsidRPr="00B629DC">
              <w:rPr>
                <w:rFonts w:cs="Arial"/>
                <w:spacing w:val="1"/>
                <w:sz w:val="19"/>
                <w:szCs w:val="19"/>
              </w:rPr>
              <w:t>e</w:t>
            </w:r>
            <w:r w:rsidRPr="00B629DC">
              <w:rPr>
                <w:rFonts w:cs="Arial"/>
                <w:spacing w:val="-3"/>
                <w:sz w:val="19"/>
                <w:szCs w:val="19"/>
              </w:rPr>
              <w:t>m</w:t>
            </w:r>
            <w:r w:rsidRPr="00B629DC">
              <w:rPr>
                <w:rFonts w:cs="Arial"/>
                <w:spacing w:val="1"/>
                <w:sz w:val="19"/>
                <w:szCs w:val="19"/>
              </w:rPr>
              <w:t>er</w:t>
            </w:r>
            <w:r w:rsidRPr="00B629DC">
              <w:rPr>
                <w:rFonts w:cs="Arial"/>
                <w:spacing w:val="-1"/>
                <w:sz w:val="19"/>
                <w:szCs w:val="19"/>
              </w:rPr>
              <w:t>g</w:t>
            </w:r>
            <w:r w:rsidRPr="00B629DC">
              <w:rPr>
                <w:rFonts w:cs="Arial"/>
                <w:spacing w:val="2"/>
                <w:sz w:val="19"/>
                <w:szCs w:val="19"/>
              </w:rPr>
              <w:t>i</w:t>
            </w:r>
            <w:r w:rsidRPr="00B629DC">
              <w:rPr>
                <w:rFonts w:cs="Arial"/>
                <w:spacing w:val="1"/>
                <w:sz w:val="19"/>
                <w:szCs w:val="19"/>
              </w:rPr>
              <w:t>n</w:t>
            </w:r>
            <w:r w:rsidRPr="00B629DC">
              <w:rPr>
                <w:rFonts w:cs="Arial"/>
                <w:sz w:val="19"/>
                <w:szCs w:val="19"/>
              </w:rPr>
              <w:t xml:space="preserve">g </w:t>
            </w:r>
            <w:r w:rsidRPr="00B629DC">
              <w:rPr>
                <w:rFonts w:cs="Arial"/>
                <w:spacing w:val="2"/>
                <w:sz w:val="19"/>
                <w:szCs w:val="19"/>
              </w:rPr>
              <w:t>i</w:t>
            </w:r>
            <w:r w:rsidRPr="00B629DC">
              <w:rPr>
                <w:rFonts w:cs="Arial"/>
                <w:sz w:val="19"/>
                <w:szCs w:val="19"/>
              </w:rPr>
              <w:t>ss</w:t>
            </w:r>
            <w:r w:rsidRPr="00B629DC">
              <w:rPr>
                <w:rFonts w:cs="Arial"/>
                <w:spacing w:val="1"/>
                <w:sz w:val="19"/>
                <w:szCs w:val="19"/>
              </w:rPr>
              <w:t>ue</w:t>
            </w:r>
            <w:r w:rsidRPr="00B629DC">
              <w:rPr>
                <w:rFonts w:cs="Arial"/>
                <w:sz w:val="19"/>
                <w:szCs w:val="19"/>
              </w:rPr>
              <w:t>s</w:t>
            </w:r>
            <w:r w:rsidRPr="00B629DC">
              <w:rPr>
                <w:rFonts w:cs="Arial"/>
                <w:spacing w:val="-2"/>
                <w:sz w:val="19"/>
                <w:szCs w:val="19"/>
              </w:rPr>
              <w:t xml:space="preserve"> </w:t>
            </w:r>
            <w:r w:rsidRPr="00B629DC">
              <w:rPr>
                <w:rFonts w:cs="Arial"/>
                <w:spacing w:val="1"/>
                <w:sz w:val="19"/>
                <w:szCs w:val="19"/>
              </w:rPr>
              <w:t>e</w:t>
            </w:r>
            <w:r w:rsidRPr="00B629DC">
              <w:rPr>
                <w:rFonts w:cs="Arial"/>
                <w:spacing w:val="-1"/>
                <w:sz w:val="19"/>
                <w:szCs w:val="19"/>
              </w:rPr>
              <w:t>t</w:t>
            </w:r>
            <w:r w:rsidRPr="00B629DC">
              <w:rPr>
                <w:rFonts w:cs="Arial"/>
                <w:spacing w:val="1"/>
                <w:sz w:val="19"/>
                <w:szCs w:val="19"/>
              </w:rPr>
              <w:t>c. The CEWO progress report template will be used</w:t>
            </w:r>
          </w:p>
        </w:tc>
      </w:tr>
      <w:tr w:rsidR="00B66D3F" w:rsidRPr="00B629DC" w14:paraId="362A8F6C" w14:textId="77777777" w:rsidTr="00941C4F">
        <w:trPr>
          <w:trHeight w:hRule="exact" w:val="2605"/>
        </w:trPr>
        <w:tc>
          <w:tcPr>
            <w:tcW w:w="693" w:type="pct"/>
            <w:tcBorders>
              <w:top w:val="single" w:sz="4" w:space="0" w:color="000000"/>
              <w:bottom w:val="single" w:sz="4" w:space="0" w:color="000000"/>
              <w:right w:val="single" w:sz="4" w:space="0" w:color="000000"/>
            </w:tcBorders>
            <w:vAlign w:val="center"/>
          </w:tcPr>
          <w:p w14:paraId="202CCF8F"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rPr>
            </w:pPr>
            <w:r>
              <w:rPr>
                <w:rFonts w:cs="Arial"/>
                <w:spacing w:val="1"/>
                <w:sz w:val="19"/>
                <w:szCs w:val="19"/>
              </w:rPr>
              <w:t>Meeting</w:t>
            </w:r>
          </w:p>
        </w:tc>
        <w:tc>
          <w:tcPr>
            <w:tcW w:w="693" w:type="pct"/>
            <w:tcBorders>
              <w:top w:val="single" w:sz="4" w:space="0" w:color="000000"/>
              <w:left w:val="single" w:sz="4" w:space="0" w:color="000000"/>
              <w:bottom w:val="single" w:sz="4" w:space="0" w:color="000000"/>
              <w:right w:val="single" w:sz="4" w:space="0" w:color="000000"/>
            </w:tcBorders>
            <w:vAlign w:val="center"/>
          </w:tcPr>
          <w:p w14:paraId="72236FD9" w14:textId="77777777" w:rsidR="00B66D3F" w:rsidRPr="00B629DC" w:rsidRDefault="00B66D3F" w:rsidP="0041129A">
            <w:pPr>
              <w:widowControl w:val="0"/>
              <w:autoSpaceDE w:val="0"/>
              <w:autoSpaceDN w:val="0"/>
              <w:adjustRightInd w:val="0"/>
              <w:spacing w:before="20" w:after="20" w:line="240" w:lineRule="auto"/>
              <w:ind w:left="105" w:right="83"/>
              <w:rPr>
                <w:rFonts w:cs="Arial"/>
                <w:spacing w:val="-1"/>
                <w:sz w:val="19"/>
                <w:szCs w:val="19"/>
              </w:rPr>
            </w:pPr>
            <w:r>
              <w:rPr>
                <w:rFonts w:cs="Arial"/>
                <w:spacing w:val="-1"/>
                <w:sz w:val="19"/>
                <w:szCs w:val="19"/>
              </w:rPr>
              <w:t>Selected Area Working Group meeting</w:t>
            </w:r>
          </w:p>
        </w:tc>
        <w:tc>
          <w:tcPr>
            <w:tcW w:w="617" w:type="pct"/>
            <w:tcBorders>
              <w:top w:val="single" w:sz="4" w:space="0" w:color="000000"/>
              <w:left w:val="single" w:sz="4" w:space="0" w:color="000000"/>
              <w:bottom w:val="single" w:sz="4" w:space="0" w:color="000000"/>
              <w:right w:val="single" w:sz="4" w:space="0" w:color="000000"/>
            </w:tcBorders>
            <w:vAlign w:val="center"/>
          </w:tcPr>
          <w:p w14:paraId="5486BBEF" w14:textId="77777777" w:rsidR="00B66D3F" w:rsidRPr="00B629DC" w:rsidRDefault="00B66D3F" w:rsidP="0041129A">
            <w:pPr>
              <w:widowControl w:val="0"/>
              <w:autoSpaceDE w:val="0"/>
              <w:autoSpaceDN w:val="0"/>
              <w:adjustRightInd w:val="0"/>
              <w:spacing w:before="20" w:after="20" w:line="240" w:lineRule="auto"/>
              <w:ind w:left="102"/>
              <w:rPr>
                <w:rFonts w:cs="Arial"/>
                <w:spacing w:val="-1"/>
                <w:sz w:val="19"/>
                <w:szCs w:val="19"/>
              </w:rPr>
            </w:pPr>
            <w:r>
              <w:rPr>
                <w:rFonts w:cs="Arial"/>
                <w:spacing w:val="-1"/>
                <w:sz w:val="19"/>
                <w:szCs w:val="19"/>
              </w:rPr>
              <w:t>Three times per year</w:t>
            </w:r>
          </w:p>
        </w:tc>
        <w:tc>
          <w:tcPr>
            <w:tcW w:w="1001" w:type="pct"/>
            <w:tcBorders>
              <w:top w:val="single" w:sz="4" w:space="0" w:color="000000"/>
              <w:left w:val="single" w:sz="4" w:space="0" w:color="000000"/>
              <w:bottom w:val="single" w:sz="4" w:space="0" w:color="000000"/>
              <w:right w:val="single" w:sz="4" w:space="0" w:color="000000"/>
            </w:tcBorders>
            <w:vAlign w:val="center"/>
          </w:tcPr>
          <w:p w14:paraId="4FE4B370" w14:textId="77777777" w:rsidR="00B66D3F" w:rsidRPr="00B629DC" w:rsidRDefault="00B66D3F" w:rsidP="0041129A">
            <w:pPr>
              <w:widowControl w:val="0"/>
              <w:autoSpaceDE w:val="0"/>
              <w:autoSpaceDN w:val="0"/>
              <w:adjustRightInd w:val="0"/>
              <w:spacing w:before="20" w:after="20" w:line="240" w:lineRule="auto"/>
              <w:ind w:left="102" w:right="75"/>
              <w:rPr>
                <w:rFonts w:cs="Arial"/>
                <w:spacing w:val="-1"/>
                <w:sz w:val="19"/>
                <w:szCs w:val="19"/>
              </w:rPr>
            </w:pPr>
          </w:p>
        </w:tc>
        <w:tc>
          <w:tcPr>
            <w:tcW w:w="655" w:type="pct"/>
            <w:tcBorders>
              <w:top w:val="single" w:sz="4" w:space="0" w:color="000000"/>
              <w:left w:val="single" w:sz="4" w:space="0" w:color="000000"/>
              <w:bottom w:val="single" w:sz="4" w:space="0" w:color="000000"/>
              <w:right w:val="single" w:sz="4" w:space="0" w:color="000000"/>
            </w:tcBorders>
            <w:vAlign w:val="center"/>
          </w:tcPr>
          <w:p w14:paraId="13C4B3F2" w14:textId="77777777" w:rsidR="00B66D3F" w:rsidRDefault="00B66D3F" w:rsidP="0041129A">
            <w:pPr>
              <w:widowControl w:val="0"/>
              <w:autoSpaceDE w:val="0"/>
              <w:autoSpaceDN w:val="0"/>
              <w:adjustRightInd w:val="0"/>
              <w:spacing w:before="20" w:after="20" w:line="240" w:lineRule="auto"/>
              <w:ind w:left="102"/>
              <w:rPr>
                <w:rFonts w:cs="Arial"/>
                <w:sz w:val="19"/>
                <w:szCs w:val="19"/>
              </w:rPr>
            </w:pPr>
            <w:r>
              <w:rPr>
                <w:rFonts w:cs="Arial"/>
                <w:sz w:val="19"/>
                <w:szCs w:val="19"/>
              </w:rPr>
              <w:t>MER Provider</w:t>
            </w:r>
          </w:p>
        </w:tc>
        <w:tc>
          <w:tcPr>
            <w:tcW w:w="1341" w:type="pct"/>
            <w:tcBorders>
              <w:top w:val="single" w:sz="4" w:space="0" w:color="000000"/>
              <w:left w:val="single" w:sz="4" w:space="0" w:color="000000"/>
              <w:bottom w:val="single" w:sz="4" w:space="0" w:color="000000"/>
            </w:tcBorders>
            <w:vAlign w:val="center"/>
          </w:tcPr>
          <w:p w14:paraId="7C37FFBC" w14:textId="77777777" w:rsidR="00B66D3F" w:rsidRDefault="00B66D3F" w:rsidP="0041129A">
            <w:pPr>
              <w:widowControl w:val="0"/>
              <w:autoSpaceDE w:val="0"/>
              <w:autoSpaceDN w:val="0"/>
              <w:adjustRightInd w:val="0"/>
              <w:spacing w:before="20" w:after="20" w:line="240" w:lineRule="auto"/>
              <w:ind w:left="102" w:right="66"/>
              <w:rPr>
                <w:rFonts w:cs="Arial"/>
                <w:sz w:val="19"/>
                <w:szCs w:val="19"/>
              </w:rPr>
            </w:pPr>
            <w:r>
              <w:rPr>
                <w:rFonts w:cs="Arial"/>
                <w:sz w:val="19"/>
                <w:szCs w:val="19"/>
              </w:rPr>
              <w:t>MER Provider must initiate, organise, facilitate and provide secretariat duties for at least three SAWG annually, consisting of project partners and subcontractor personnel involved in the MER plan</w:t>
            </w:r>
          </w:p>
          <w:p w14:paraId="0B5AD1AD" w14:textId="6F891C9F"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Pr>
                <w:rFonts w:cs="Arial"/>
                <w:sz w:val="19"/>
                <w:szCs w:val="19"/>
              </w:rPr>
              <w:t xml:space="preserve">ToR and membership must be approved by the </w:t>
            </w:r>
            <w:r w:rsidR="00B17976">
              <w:rPr>
                <w:rFonts w:cs="Arial"/>
                <w:sz w:val="19"/>
                <w:szCs w:val="19"/>
              </w:rPr>
              <w:t>Department</w:t>
            </w:r>
          </w:p>
        </w:tc>
      </w:tr>
      <w:tr w:rsidR="00B66D3F" w:rsidRPr="00B629DC" w14:paraId="17414C10" w14:textId="77777777" w:rsidTr="00941C4F">
        <w:trPr>
          <w:trHeight w:hRule="exact" w:val="1046"/>
        </w:trPr>
        <w:tc>
          <w:tcPr>
            <w:tcW w:w="693" w:type="pct"/>
            <w:tcBorders>
              <w:top w:val="single" w:sz="4" w:space="0" w:color="000000"/>
              <w:bottom w:val="single" w:sz="4" w:space="0" w:color="000000"/>
              <w:right w:val="single" w:sz="4" w:space="0" w:color="000000"/>
            </w:tcBorders>
            <w:vAlign w:val="center"/>
          </w:tcPr>
          <w:p w14:paraId="19CCF735" w14:textId="77777777" w:rsidR="00B66D3F" w:rsidRPr="00CF1F35"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highlight w:val="yellow"/>
              </w:rPr>
            </w:pPr>
            <w:r>
              <w:rPr>
                <w:rFonts w:cs="Arial"/>
                <w:spacing w:val="1"/>
                <w:sz w:val="19"/>
                <w:szCs w:val="19"/>
              </w:rPr>
              <w:t>Meeting</w:t>
            </w:r>
          </w:p>
        </w:tc>
        <w:tc>
          <w:tcPr>
            <w:tcW w:w="693" w:type="pct"/>
            <w:tcBorders>
              <w:top w:val="single" w:sz="4" w:space="0" w:color="000000"/>
              <w:left w:val="single" w:sz="4" w:space="0" w:color="000000"/>
              <w:bottom w:val="single" w:sz="4" w:space="0" w:color="000000"/>
              <w:right w:val="single" w:sz="4" w:space="0" w:color="000000"/>
            </w:tcBorders>
            <w:vAlign w:val="center"/>
          </w:tcPr>
          <w:p w14:paraId="67345EFA" w14:textId="77777777" w:rsidR="00B66D3F" w:rsidRPr="00CF1F35" w:rsidRDefault="00B66D3F" w:rsidP="0041129A">
            <w:pPr>
              <w:widowControl w:val="0"/>
              <w:autoSpaceDE w:val="0"/>
              <w:autoSpaceDN w:val="0"/>
              <w:adjustRightInd w:val="0"/>
              <w:spacing w:before="20" w:after="20" w:line="240" w:lineRule="auto"/>
              <w:ind w:left="105" w:right="83"/>
              <w:rPr>
                <w:rFonts w:cs="Arial"/>
                <w:spacing w:val="-1"/>
                <w:sz w:val="19"/>
                <w:szCs w:val="19"/>
                <w:highlight w:val="yellow"/>
              </w:rPr>
            </w:pPr>
            <w:r>
              <w:rPr>
                <w:rFonts w:cs="Arial"/>
                <w:spacing w:val="-1"/>
                <w:sz w:val="19"/>
                <w:szCs w:val="19"/>
              </w:rPr>
              <w:t>Biannual Steering Committee meeting</w:t>
            </w:r>
          </w:p>
        </w:tc>
        <w:tc>
          <w:tcPr>
            <w:tcW w:w="617" w:type="pct"/>
            <w:tcBorders>
              <w:top w:val="single" w:sz="4" w:space="0" w:color="000000"/>
              <w:left w:val="single" w:sz="4" w:space="0" w:color="000000"/>
              <w:bottom w:val="single" w:sz="4" w:space="0" w:color="000000"/>
              <w:right w:val="single" w:sz="4" w:space="0" w:color="000000"/>
            </w:tcBorders>
            <w:vAlign w:val="center"/>
          </w:tcPr>
          <w:p w14:paraId="5F2C9BE6" w14:textId="77777777" w:rsidR="00B66D3F" w:rsidRPr="00CF1F35" w:rsidRDefault="00B66D3F" w:rsidP="0041129A">
            <w:pPr>
              <w:widowControl w:val="0"/>
              <w:autoSpaceDE w:val="0"/>
              <w:autoSpaceDN w:val="0"/>
              <w:adjustRightInd w:val="0"/>
              <w:spacing w:before="20" w:after="20" w:line="240" w:lineRule="auto"/>
              <w:ind w:left="102"/>
              <w:rPr>
                <w:rFonts w:cs="Arial"/>
                <w:spacing w:val="-1"/>
                <w:sz w:val="19"/>
                <w:szCs w:val="19"/>
                <w:highlight w:val="yellow"/>
              </w:rPr>
            </w:pPr>
            <w:r w:rsidRPr="00B629DC">
              <w:rPr>
                <w:rFonts w:cs="Arial"/>
                <w:spacing w:val="-1"/>
                <w:sz w:val="19"/>
                <w:szCs w:val="19"/>
              </w:rPr>
              <w:t>Biannual</w:t>
            </w:r>
          </w:p>
        </w:tc>
        <w:tc>
          <w:tcPr>
            <w:tcW w:w="1001" w:type="pct"/>
            <w:tcBorders>
              <w:top w:val="single" w:sz="4" w:space="0" w:color="000000"/>
              <w:left w:val="single" w:sz="4" w:space="0" w:color="000000"/>
              <w:bottom w:val="single" w:sz="4" w:space="0" w:color="000000"/>
              <w:right w:val="single" w:sz="4" w:space="0" w:color="000000"/>
            </w:tcBorders>
            <w:vAlign w:val="center"/>
          </w:tcPr>
          <w:p w14:paraId="4D65A2CA" w14:textId="77777777" w:rsidR="00B66D3F" w:rsidRPr="00CF1F35" w:rsidRDefault="00B66D3F" w:rsidP="0041129A">
            <w:pPr>
              <w:widowControl w:val="0"/>
              <w:autoSpaceDE w:val="0"/>
              <w:autoSpaceDN w:val="0"/>
              <w:adjustRightInd w:val="0"/>
              <w:spacing w:before="20" w:after="20" w:line="240" w:lineRule="auto"/>
              <w:ind w:left="102" w:right="75"/>
              <w:rPr>
                <w:rFonts w:cs="Arial"/>
                <w:spacing w:val="-1"/>
                <w:sz w:val="19"/>
                <w:szCs w:val="19"/>
                <w:highlight w:val="yellow"/>
              </w:rPr>
            </w:pPr>
            <w:r w:rsidRPr="00B629DC">
              <w:rPr>
                <w:rFonts w:cs="Arial"/>
                <w:spacing w:val="-1"/>
                <w:sz w:val="19"/>
                <w:szCs w:val="19"/>
              </w:rPr>
              <w:t xml:space="preserve">November and March, each year </w:t>
            </w:r>
          </w:p>
        </w:tc>
        <w:tc>
          <w:tcPr>
            <w:tcW w:w="655" w:type="pct"/>
            <w:tcBorders>
              <w:top w:val="single" w:sz="4" w:space="0" w:color="000000"/>
              <w:left w:val="single" w:sz="4" w:space="0" w:color="000000"/>
              <w:bottom w:val="single" w:sz="4" w:space="0" w:color="000000"/>
              <w:right w:val="single" w:sz="4" w:space="0" w:color="000000"/>
            </w:tcBorders>
            <w:vAlign w:val="center"/>
          </w:tcPr>
          <w:p w14:paraId="4F231039" w14:textId="77777777" w:rsidR="00B66D3F" w:rsidRPr="00CF1F35" w:rsidRDefault="00B66D3F" w:rsidP="0041129A">
            <w:pPr>
              <w:widowControl w:val="0"/>
              <w:autoSpaceDE w:val="0"/>
              <w:autoSpaceDN w:val="0"/>
              <w:adjustRightInd w:val="0"/>
              <w:spacing w:before="20" w:after="20" w:line="240" w:lineRule="auto"/>
              <w:ind w:left="102"/>
              <w:rPr>
                <w:rFonts w:cs="Arial"/>
                <w:sz w:val="19"/>
                <w:szCs w:val="19"/>
                <w:highlight w:val="yellow"/>
              </w:rPr>
            </w:pPr>
            <w:r w:rsidRPr="00B629DC">
              <w:rPr>
                <w:rFonts w:cs="Arial"/>
                <w:sz w:val="19"/>
                <w:szCs w:val="19"/>
              </w:rPr>
              <w:t>CEWO</w:t>
            </w:r>
          </w:p>
        </w:tc>
        <w:tc>
          <w:tcPr>
            <w:tcW w:w="1341" w:type="pct"/>
            <w:tcBorders>
              <w:top w:val="single" w:sz="4" w:space="0" w:color="000000"/>
              <w:left w:val="single" w:sz="4" w:space="0" w:color="000000"/>
              <w:bottom w:val="single" w:sz="4" w:space="0" w:color="000000"/>
            </w:tcBorders>
            <w:vAlign w:val="center"/>
          </w:tcPr>
          <w:p w14:paraId="0F3249AE" w14:textId="77777777" w:rsidR="00B66D3F" w:rsidRPr="00CF1F35" w:rsidRDefault="00B66D3F" w:rsidP="0041129A">
            <w:pPr>
              <w:widowControl w:val="0"/>
              <w:autoSpaceDE w:val="0"/>
              <w:autoSpaceDN w:val="0"/>
              <w:adjustRightInd w:val="0"/>
              <w:spacing w:before="20" w:after="20" w:line="240" w:lineRule="auto"/>
              <w:ind w:left="102" w:right="66"/>
              <w:rPr>
                <w:rFonts w:cs="Arial"/>
                <w:sz w:val="19"/>
                <w:szCs w:val="19"/>
                <w:highlight w:val="yellow"/>
              </w:rPr>
            </w:pPr>
            <w:r w:rsidRPr="00B629DC">
              <w:rPr>
                <w:rFonts w:cs="Arial"/>
                <w:sz w:val="19"/>
                <w:szCs w:val="19"/>
              </w:rPr>
              <w:t xml:space="preserve">Leaders of Project teams </w:t>
            </w:r>
          </w:p>
        </w:tc>
      </w:tr>
      <w:tr w:rsidR="00B66D3F" w:rsidRPr="00B629DC" w14:paraId="2F0ACECB" w14:textId="77777777" w:rsidTr="00941C4F">
        <w:trPr>
          <w:trHeight w:hRule="exact" w:val="2421"/>
        </w:trPr>
        <w:tc>
          <w:tcPr>
            <w:tcW w:w="693" w:type="pct"/>
            <w:tcBorders>
              <w:top w:val="single" w:sz="4" w:space="0" w:color="000000"/>
              <w:bottom w:val="single" w:sz="4" w:space="0" w:color="000000"/>
              <w:right w:val="single" w:sz="4" w:space="0" w:color="000000"/>
            </w:tcBorders>
            <w:vAlign w:val="center"/>
          </w:tcPr>
          <w:p w14:paraId="3F0FCFF7"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rPr>
            </w:pPr>
            <w:r w:rsidRPr="00B629DC">
              <w:rPr>
                <w:rFonts w:cs="Arial"/>
                <w:spacing w:val="1"/>
                <w:sz w:val="19"/>
                <w:szCs w:val="19"/>
              </w:rPr>
              <w:t xml:space="preserve">Forum </w:t>
            </w:r>
          </w:p>
        </w:tc>
        <w:tc>
          <w:tcPr>
            <w:tcW w:w="693" w:type="pct"/>
            <w:tcBorders>
              <w:top w:val="single" w:sz="4" w:space="0" w:color="000000"/>
              <w:left w:val="single" w:sz="4" w:space="0" w:color="000000"/>
              <w:bottom w:val="single" w:sz="4" w:space="0" w:color="000000"/>
              <w:right w:val="single" w:sz="4" w:space="0" w:color="000000"/>
            </w:tcBorders>
            <w:vAlign w:val="center"/>
          </w:tcPr>
          <w:p w14:paraId="5CA9FB83" w14:textId="77777777" w:rsidR="00B66D3F" w:rsidRPr="00B629DC" w:rsidRDefault="00B66D3F" w:rsidP="0041129A">
            <w:pPr>
              <w:widowControl w:val="0"/>
              <w:autoSpaceDE w:val="0"/>
              <w:autoSpaceDN w:val="0"/>
              <w:adjustRightInd w:val="0"/>
              <w:spacing w:before="20" w:after="20" w:line="240" w:lineRule="auto"/>
              <w:ind w:left="105" w:right="83"/>
              <w:rPr>
                <w:rFonts w:cs="Arial"/>
                <w:spacing w:val="-1"/>
                <w:sz w:val="19"/>
                <w:szCs w:val="19"/>
              </w:rPr>
            </w:pPr>
            <w:r>
              <w:rPr>
                <w:rFonts w:cs="Arial"/>
                <w:spacing w:val="-1"/>
                <w:sz w:val="19"/>
                <w:szCs w:val="19"/>
              </w:rPr>
              <w:t>A</w:t>
            </w:r>
            <w:r w:rsidRPr="00B629DC">
              <w:rPr>
                <w:rFonts w:cs="Arial"/>
                <w:spacing w:val="-1"/>
                <w:sz w:val="19"/>
                <w:szCs w:val="19"/>
              </w:rPr>
              <w:t xml:space="preserve">nnual MER forum </w:t>
            </w:r>
          </w:p>
        </w:tc>
        <w:tc>
          <w:tcPr>
            <w:tcW w:w="617" w:type="pct"/>
            <w:tcBorders>
              <w:top w:val="single" w:sz="4" w:space="0" w:color="000000"/>
              <w:left w:val="single" w:sz="4" w:space="0" w:color="000000"/>
              <w:bottom w:val="single" w:sz="4" w:space="0" w:color="000000"/>
              <w:right w:val="single" w:sz="4" w:space="0" w:color="000000"/>
            </w:tcBorders>
            <w:vAlign w:val="center"/>
          </w:tcPr>
          <w:p w14:paraId="0022C70E" w14:textId="77777777" w:rsidR="00B66D3F" w:rsidRPr="00B629DC" w:rsidRDefault="00B66D3F" w:rsidP="0041129A">
            <w:pPr>
              <w:widowControl w:val="0"/>
              <w:autoSpaceDE w:val="0"/>
              <w:autoSpaceDN w:val="0"/>
              <w:adjustRightInd w:val="0"/>
              <w:spacing w:before="20" w:after="20" w:line="240" w:lineRule="auto"/>
              <w:ind w:left="102"/>
              <w:rPr>
                <w:rFonts w:cs="Arial"/>
                <w:spacing w:val="-1"/>
                <w:sz w:val="19"/>
                <w:szCs w:val="19"/>
              </w:rPr>
            </w:pPr>
            <w:r>
              <w:rPr>
                <w:rFonts w:cs="Arial"/>
                <w:spacing w:val="-1"/>
                <w:sz w:val="19"/>
                <w:szCs w:val="19"/>
              </w:rPr>
              <w:t>A</w:t>
            </w:r>
            <w:r w:rsidRPr="00B629DC">
              <w:rPr>
                <w:rFonts w:cs="Arial"/>
                <w:spacing w:val="-1"/>
                <w:sz w:val="19"/>
                <w:szCs w:val="19"/>
              </w:rPr>
              <w:t>nnual</w:t>
            </w:r>
          </w:p>
        </w:tc>
        <w:tc>
          <w:tcPr>
            <w:tcW w:w="1001" w:type="pct"/>
            <w:tcBorders>
              <w:top w:val="single" w:sz="4" w:space="0" w:color="000000"/>
              <w:left w:val="single" w:sz="4" w:space="0" w:color="000000"/>
              <w:bottom w:val="single" w:sz="4" w:space="0" w:color="000000"/>
              <w:right w:val="single" w:sz="4" w:space="0" w:color="000000"/>
            </w:tcBorders>
            <w:vAlign w:val="center"/>
          </w:tcPr>
          <w:p w14:paraId="513B1E3B" w14:textId="77777777" w:rsidR="00B66D3F" w:rsidRPr="00B629DC" w:rsidRDefault="00B66D3F" w:rsidP="0041129A">
            <w:pPr>
              <w:widowControl w:val="0"/>
              <w:autoSpaceDE w:val="0"/>
              <w:autoSpaceDN w:val="0"/>
              <w:adjustRightInd w:val="0"/>
              <w:spacing w:before="20" w:after="20" w:line="240" w:lineRule="auto"/>
              <w:ind w:left="102" w:right="75"/>
              <w:rPr>
                <w:rFonts w:cs="Arial"/>
                <w:spacing w:val="-1"/>
                <w:sz w:val="19"/>
                <w:szCs w:val="19"/>
              </w:rPr>
            </w:pPr>
            <w:r w:rsidRPr="00B629DC">
              <w:rPr>
                <w:rFonts w:cs="Arial"/>
                <w:spacing w:val="-1"/>
                <w:sz w:val="19"/>
                <w:szCs w:val="19"/>
              </w:rPr>
              <w:t>July 20</w:t>
            </w:r>
            <w:r>
              <w:rPr>
                <w:rFonts w:cs="Arial"/>
                <w:spacing w:val="-1"/>
                <w:sz w:val="19"/>
                <w:szCs w:val="19"/>
              </w:rPr>
              <w:t>20</w:t>
            </w:r>
            <w:r w:rsidRPr="00B629DC">
              <w:rPr>
                <w:rFonts w:cs="Arial"/>
                <w:spacing w:val="-1"/>
                <w:sz w:val="19"/>
                <w:szCs w:val="19"/>
              </w:rPr>
              <w:t xml:space="preserve"> –20</w:t>
            </w:r>
            <w:r>
              <w:rPr>
                <w:rFonts w:cs="Arial"/>
                <w:spacing w:val="-1"/>
                <w:sz w:val="19"/>
                <w:szCs w:val="19"/>
              </w:rPr>
              <w:t>22</w:t>
            </w:r>
            <w:r w:rsidRPr="00B629DC">
              <w:rPr>
                <w:rFonts w:cs="Arial"/>
                <w:spacing w:val="-1"/>
                <w:sz w:val="19"/>
                <w:szCs w:val="19"/>
              </w:rPr>
              <w:t xml:space="preserve"> </w:t>
            </w:r>
          </w:p>
          <w:p w14:paraId="64039579" w14:textId="77777777" w:rsidR="00B66D3F" w:rsidRPr="00B629DC" w:rsidRDefault="00B66D3F" w:rsidP="0041129A">
            <w:pPr>
              <w:widowControl w:val="0"/>
              <w:autoSpaceDE w:val="0"/>
              <w:autoSpaceDN w:val="0"/>
              <w:adjustRightInd w:val="0"/>
              <w:spacing w:before="20" w:after="20" w:line="240" w:lineRule="auto"/>
              <w:ind w:left="102" w:right="75"/>
              <w:rPr>
                <w:rFonts w:cs="Arial"/>
                <w:spacing w:val="-1"/>
                <w:sz w:val="19"/>
                <w:szCs w:val="19"/>
              </w:rPr>
            </w:pPr>
            <w:r w:rsidRPr="00B629DC">
              <w:rPr>
                <w:rFonts w:cs="Arial"/>
                <w:spacing w:val="-1"/>
                <w:sz w:val="19"/>
                <w:szCs w:val="19"/>
              </w:rPr>
              <w:t>(2 days each)</w:t>
            </w:r>
          </w:p>
        </w:tc>
        <w:tc>
          <w:tcPr>
            <w:tcW w:w="655" w:type="pct"/>
            <w:tcBorders>
              <w:top w:val="single" w:sz="4" w:space="0" w:color="000000"/>
              <w:left w:val="single" w:sz="4" w:space="0" w:color="000000"/>
              <w:bottom w:val="single" w:sz="4" w:space="0" w:color="000000"/>
              <w:right w:val="single" w:sz="4" w:space="0" w:color="000000"/>
            </w:tcBorders>
            <w:vAlign w:val="center"/>
          </w:tcPr>
          <w:p w14:paraId="788A3B97" w14:textId="77777777" w:rsidR="00B66D3F" w:rsidRPr="00B629DC" w:rsidRDefault="00B66D3F" w:rsidP="0041129A">
            <w:pPr>
              <w:widowControl w:val="0"/>
              <w:autoSpaceDE w:val="0"/>
              <w:autoSpaceDN w:val="0"/>
              <w:adjustRightInd w:val="0"/>
              <w:spacing w:before="20" w:after="20" w:line="240" w:lineRule="auto"/>
              <w:ind w:left="102"/>
              <w:rPr>
                <w:rFonts w:cs="Arial"/>
                <w:sz w:val="19"/>
                <w:szCs w:val="19"/>
              </w:rPr>
            </w:pPr>
            <w:r w:rsidRPr="00B629DC">
              <w:rPr>
                <w:rFonts w:cs="Arial"/>
                <w:sz w:val="19"/>
                <w:szCs w:val="19"/>
              </w:rPr>
              <w:t>CEWO</w:t>
            </w:r>
          </w:p>
        </w:tc>
        <w:tc>
          <w:tcPr>
            <w:tcW w:w="1341" w:type="pct"/>
            <w:tcBorders>
              <w:top w:val="single" w:sz="4" w:space="0" w:color="000000"/>
              <w:left w:val="single" w:sz="4" w:space="0" w:color="000000"/>
              <w:bottom w:val="single" w:sz="4" w:space="0" w:color="000000"/>
            </w:tcBorders>
            <w:vAlign w:val="center"/>
          </w:tcPr>
          <w:p w14:paraId="6A1CFAA0" w14:textId="77777777"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sidRPr="00B629DC">
              <w:rPr>
                <w:rFonts w:cs="Arial"/>
                <w:sz w:val="19"/>
                <w:szCs w:val="19"/>
              </w:rPr>
              <w:t xml:space="preserve">MER Forum to be held each year </w:t>
            </w:r>
          </w:p>
          <w:p w14:paraId="74C7C62E" w14:textId="77777777" w:rsidR="00B66D3F" w:rsidRPr="00B629DC" w:rsidRDefault="00B66D3F" w:rsidP="0041129A">
            <w:pPr>
              <w:widowControl w:val="0"/>
              <w:autoSpaceDE w:val="0"/>
              <w:autoSpaceDN w:val="0"/>
              <w:adjustRightInd w:val="0"/>
              <w:spacing w:before="20" w:after="20" w:line="240" w:lineRule="auto"/>
              <w:ind w:left="102" w:right="66"/>
              <w:rPr>
                <w:rFonts w:cs="Arial"/>
                <w:sz w:val="19"/>
                <w:szCs w:val="19"/>
              </w:rPr>
            </w:pPr>
            <w:r w:rsidRPr="00B629DC">
              <w:rPr>
                <w:rFonts w:cs="Arial"/>
                <w:sz w:val="19"/>
                <w:szCs w:val="19"/>
              </w:rPr>
              <w:t>Four attendees from each MER Provider team are to attend to discuss monitoring efforts (issues and solutions), monitoring results and evaluation (Project Director/Manager and three technical leads)</w:t>
            </w:r>
          </w:p>
        </w:tc>
      </w:tr>
      <w:tr w:rsidR="00B66D3F" w:rsidRPr="00B629DC" w14:paraId="43A0D31A" w14:textId="77777777" w:rsidTr="00941C4F">
        <w:trPr>
          <w:trHeight w:hRule="exact" w:val="1531"/>
        </w:trPr>
        <w:tc>
          <w:tcPr>
            <w:tcW w:w="693" w:type="pct"/>
            <w:tcBorders>
              <w:top w:val="single" w:sz="4" w:space="0" w:color="000000"/>
              <w:bottom w:val="single" w:sz="4" w:space="0" w:color="000000"/>
              <w:right w:val="single" w:sz="4" w:space="0" w:color="000000"/>
            </w:tcBorders>
            <w:vAlign w:val="center"/>
          </w:tcPr>
          <w:p w14:paraId="4CAC13CB" w14:textId="77777777" w:rsidR="00B66D3F" w:rsidRPr="00B629DC" w:rsidRDefault="00B66D3F" w:rsidP="0041129A">
            <w:pPr>
              <w:widowControl w:val="0"/>
              <w:tabs>
                <w:tab w:val="left" w:pos="1035"/>
              </w:tabs>
              <w:autoSpaceDE w:val="0"/>
              <w:autoSpaceDN w:val="0"/>
              <w:adjustRightInd w:val="0"/>
              <w:spacing w:before="20" w:after="20" w:line="240" w:lineRule="auto"/>
              <w:ind w:left="102" w:right="177"/>
              <w:rPr>
                <w:rFonts w:cs="Arial"/>
                <w:spacing w:val="1"/>
                <w:sz w:val="19"/>
                <w:szCs w:val="19"/>
              </w:rPr>
            </w:pPr>
            <w:r>
              <w:rPr>
                <w:rFonts w:cs="Arial"/>
                <w:spacing w:val="1"/>
                <w:sz w:val="19"/>
                <w:szCs w:val="19"/>
              </w:rPr>
              <w:t>Forum</w:t>
            </w:r>
          </w:p>
        </w:tc>
        <w:tc>
          <w:tcPr>
            <w:tcW w:w="693" w:type="pct"/>
            <w:tcBorders>
              <w:top w:val="single" w:sz="4" w:space="0" w:color="000000"/>
              <w:left w:val="single" w:sz="4" w:space="0" w:color="000000"/>
              <w:bottom w:val="single" w:sz="4" w:space="0" w:color="000000"/>
              <w:right w:val="single" w:sz="4" w:space="0" w:color="000000"/>
            </w:tcBorders>
            <w:vAlign w:val="center"/>
          </w:tcPr>
          <w:p w14:paraId="0080289E" w14:textId="77777777" w:rsidR="00B66D3F" w:rsidRDefault="00B66D3F" w:rsidP="0041129A">
            <w:pPr>
              <w:widowControl w:val="0"/>
              <w:autoSpaceDE w:val="0"/>
              <w:autoSpaceDN w:val="0"/>
              <w:adjustRightInd w:val="0"/>
              <w:spacing w:before="20" w:after="20" w:line="240" w:lineRule="auto"/>
              <w:ind w:left="105" w:right="83"/>
              <w:rPr>
                <w:rFonts w:cs="Arial"/>
                <w:spacing w:val="-1"/>
                <w:sz w:val="19"/>
                <w:szCs w:val="19"/>
              </w:rPr>
            </w:pPr>
            <w:r>
              <w:rPr>
                <w:rFonts w:cs="Arial"/>
                <w:spacing w:val="-1"/>
                <w:sz w:val="19"/>
                <w:szCs w:val="19"/>
              </w:rPr>
              <w:t>Thematic Working Groups</w:t>
            </w:r>
          </w:p>
        </w:tc>
        <w:tc>
          <w:tcPr>
            <w:tcW w:w="617" w:type="pct"/>
            <w:tcBorders>
              <w:top w:val="single" w:sz="4" w:space="0" w:color="000000"/>
              <w:left w:val="single" w:sz="4" w:space="0" w:color="000000"/>
              <w:bottom w:val="single" w:sz="4" w:space="0" w:color="000000"/>
              <w:right w:val="single" w:sz="4" w:space="0" w:color="000000"/>
            </w:tcBorders>
            <w:vAlign w:val="center"/>
          </w:tcPr>
          <w:p w14:paraId="4FA2EF05" w14:textId="77777777" w:rsidR="00B66D3F" w:rsidRDefault="00B66D3F" w:rsidP="0041129A">
            <w:pPr>
              <w:widowControl w:val="0"/>
              <w:autoSpaceDE w:val="0"/>
              <w:autoSpaceDN w:val="0"/>
              <w:adjustRightInd w:val="0"/>
              <w:spacing w:before="20" w:after="20" w:line="240" w:lineRule="auto"/>
              <w:ind w:left="102"/>
              <w:rPr>
                <w:rFonts w:cs="Arial"/>
                <w:spacing w:val="-1"/>
                <w:sz w:val="19"/>
                <w:szCs w:val="19"/>
              </w:rPr>
            </w:pPr>
            <w:r>
              <w:rPr>
                <w:rFonts w:cs="Arial"/>
                <w:spacing w:val="-1"/>
                <w:sz w:val="19"/>
                <w:szCs w:val="19"/>
              </w:rPr>
              <w:t>Twice</w:t>
            </w:r>
          </w:p>
        </w:tc>
        <w:tc>
          <w:tcPr>
            <w:tcW w:w="1001" w:type="pct"/>
            <w:tcBorders>
              <w:top w:val="single" w:sz="4" w:space="0" w:color="000000"/>
              <w:left w:val="single" w:sz="4" w:space="0" w:color="000000"/>
              <w:bottom w:val="single" w:sz="4" w:space="0" w:color="000000"/>
              <w:right w:val="single" w:sz="4" w:space="0" w:color="000000"/>
            </w:tcBorders>
            <w:vAlign w:val="center"/>
          </w:tcPr>
          <w:p w14:paraId="38B86072" w14:textId="77777777" w:rsidR="00B66D3F" w:rsidRPr="00B629DC" w:rsidRDefault="00B66D3F" w:rsidP="0041129A">
            <w:pPr>
              <w:widowControl w:val="0"/>
              <w:autoSpaceDE w:val="0"/>
              <w:autoSpaceDN w:val="0"/>
              <w:adjustRightInd w:val="0"/>
              <w:spacing w:before="20" w:after="20" w:line="240" w:lineRule="auto"/>
              <w:ind w:left="102" w:right="75"/>
              <w:rPr>
                <w:rFonts w:cs="Arial"/>
                <w:spacing w:val="-1"/>
                <w:sz w:val="19"/>
                <w:szCs w:val="19"/>
              </w:rPr>
            </w:pPr>
            <w:r>
              <w:rPr>
                <w:rFonts w:cs="Arial"/>
                <w:spacing w:val="-1"/>
                <w:sz w:val="19"/>
                <w:szCs w:val="19"/>
              </w:rPr>
              <w:t>Specified by Basin Scale Leads</w:t>
            </w:r>
          </w:p>
        </w:tc>
        <w:tc>
          <w:tcPr>
            <w:tcW w:w="655" w:type="pct"/>
            <w:tcBorders>
              <w:top w:val="single" w:sz="4" w:space="0" w:color="000000"/>
              <w:left w:val="single" w:sz="4" w:space="0" w:color="000000"/>
              <w:bottom w:val="single" w:sz="4" w:space="0" w:color="000000"/>
              <w:right w:val="single" w:sz="4" w:space="0" w:color="000000"/>
            </w:tcBorders>
            <w:vAlign w:val="center"/>
          </w:tcPr>
          <w:p w14:paraId="1458BB40" w14:textId="77777777" w:rsidR="00B66D3F" w:rsidRPr="00B629DC" w:rsidRDefault="00B66D3F" w:rsidP="0041129A">
            <w:pPr>
              <w:widowControl w:val="0"/>
              <w:autoSpaceDE w:val="0"/>
              <w:autoSpaceDN w:val="0"/>
              <w:adjustRightInd w:val="0"/>
              <w:spacing w:before="20" w:after="20" w:line="240" w:lineRule="auto"/>
              <w:rPr>
                <w:rFonts w:cs="Arial"/>
                <w:sz w:val="19"/>
                <w:szCs w:val="19"/>
              </w:rPr>
            </w:pPr>
            <w:r>
              <w:rPr>
                <w:rFonts w:cs="Arial"/>
                <w:sz w:val="19"/>
                <w:szCs w:val="19"/>
              </w:rPr>
              <w:t>Basin Scale Provider</w:t>
            </w:r>
          </w:p>
        </w:tc>
        <w:tc>
          <w:tcPr>
            <w:tcW w:w="1341" w:type="pct"/>
            <w:tcBorders>
              <w:top w:val="single" w:sz="4" w:space="0" w:color="000000"/>
              <w:left w:val="single" w:sz="4" w:space="0" w:color="000000"/>
              <w:bottom w:val="single" w:sz="4" w:space="0" w:color="000000"/>
            </w:tcBorders>
            <w:vAlign w:val="center"/>
          </w:tcPr>
          <w:p w14:paraId="2B1444D1" w14:textId="77777777" w:rsidR="00B66D3F" w:rsidRDefault="00B66D3F" w:rsidP="0041129A">
            <w:pPr>
              <w:widowControl w:val="0"/>
              <w:autoSpaceDE w:val="0"/>
              <w:autoSpaceDN w:val="0"/>
              <w:adjustRightInd w:val="0"/>
              <w:spacing w:before="20" w:after="20" w:line="240" w:lineRule="auto"/>
              <w:ind w:left="102" w:right="66"/>
              <w:rPr>
                <w:rFonts w:cs="Arial"/>
                <w:sz w:val="19"/>
                <w:szCs w:val="19"/>
              </w:rPr>
            </w:pPr>
            <w:r>
              <w:rPr>
                <w:rFonts w:cs="Arial"/>
                <w:sz w:val="19"/>
                <w:szCs w:val="19"/>
              </w:rPr>
              <w:t xml:space="preserve">Selected Area Leads for Fish, Vegetation and Food Webs attend </w:t>
            </w:r>
            <w:r w:rsidRPr="00B629DC">
              <w:rPr>
                <w:rFonts w:cs="Arial"/>
                <w:sz w:val="19"/>
                <w:szCs w:val="19"/>
              </w:rPr>
              <w:t>to discuss monitoring efforts (issues and solutions), monitoring results and evaluation</w:t>
            </w:r>
          </w:p>
        </w:tc>
      </w:tr>
    </w:tbl>
    <w:p w14:paraId="0BCF69BC" w14:textId="77777777" w:rsidR="00B66D3F" w:rsidRDefault="00B66D3F" w:rsidP="00941C4F">
      <w:pPr>
        <w:pStyle w:val="UNENormal"/>
      </w:pPr>
    </w:p>
    <w:p w14:paraId="2F180A3E" w14:textId="77777777" w:rsidR="00B66D3F" w:rsidRDefault="00B66D3F" w:rsidP="00941C4F">
      <w:pPr>
        <w:pStyle w:val="UNENormal"/>
      </w:pPr>
    </w:p>
    <w:p w14:paraId="484DC829" w14:textId="77777777" w:rsidR="00B66D3F" w:rsidRPr="00F679CA" w:rsidRDefault="00B66D3F" w:rsidP="00941C4F">
      <w:pPr>
        <w:pStyle w:val="UNEHead2"/>
      </w:pPr>
      <w:bookmarkStart w:id="251" w:name="_Toc12793046"/>
      <w:bookmarkStart w:id="252" w:name="_Toc13650693"/>
      <w:r w:rsidRPr="00F679CA">
        <w:t>Outcomes reporting</w:t>
      </w:r>
      <w:bookmarkEnd w:id="251"/>
      <w:bookmarkEnd w:id="252"/>
      <w:r w:rsidRPr="00F679CA">
        <w:t xml:space="preserve"> </w:t>
      </w:r>
    </w:p>
    <w:p w14:paraId="6B04AC5A" w14:textId="18176E3C" w:rsidR="00B66D3F" w:rsidRPr="00F679CA" w:rsidRDefault="00B66D3F" w:rsidP="00941C4F">
      <w:pPr>
        <w:pStyle w:val="UNENormal"/>
      </w:pPr>
      <w:r w:rsidRPr="00F679CA">
        <w:t xml:space="preserve">The </w:t>
      </w:r>
      <w:r w:rsidR="00EF2A0A">
        <w:t xml:space="preserve">Warrego-Darling </w:t>
      </w:r>
      <w:r>
        <w:t>MER</w:t>
      </w:r>
      <w:r w:rsidRPr="00F679CA">
        <w:t xml:space="preserve"> Project has a number of reporting and inf</w:t>
      </w:r>
      <w:r>
        <w:t>ormation transfer requirement</w:t>
      </w:r>
      <w:r w:rsidR="00DE25A4">
        <w:t xml:space="preserve">s. </w:t>
      </w:r>
      <w:r w:rsidR="000760A9">
        <w:t>Table 9-2</w:t>
      </w:r>
      <w:r w:rsidR="00010357">
        <w:t xml:space="preserve"> s</w:t>
      </w:r>
      <w:r w:rsidRPr="00F679CA">
        <w:t xml:space="preserve">ummarises the outcomes reporting and information transfer activities for the </w:t>
      </w:r>
      <w:r>
        <w:t>MER</w:t>
      </w:r>
      <w:r w:rsidRPr="00F679CA">
        <w:t xml:space="preserve"> Project, including frequen</w:t>
      </w:r>
      <w:r>
        <w:t xml:space="preserve">cy, timing and responsibility. </w:t>
      </w:r>
      <w:r w:rsidRPr="00F679CA">
        <w:t>Note this list covers only operational reporting and information transfer activities only: no external reporting or information tran</w:t>
      </w:r>
      <w:r>
        <w:t xml:space="preserve">sfer activities are specified. </w:t>
      </w:r>
      <w:r w:rsidRPr="00F679CA">
        <w:t xml:space="preserve">It also includes reporting requirements that are the responsibility of the </w:t>
      </w:r>
      <w:r>
        <w:t>MER</w:t>
      </w:r>
      <w:r w:rsidRPr="00F679CA">
        <w:t xml:space="preserve"> Advisors (being the Annual Basin Evaluation Report). </w:t>
      </w:r>
    </w:p>
    <w:p w14:paraId="2D54E245" w14:textId="2A91B4D2" w:rsidR="00B66D3F" w:rsidRPr="00F679CA" w:rsidRDefault="00B66D3F" w:rsidP="00941C4F">
      <w:pPr>
        <w:pStyle w:val="UNENormal"/>
      </w:pPr>
      <w:r>
        <w:t>MER</w:t>
      </w:r>
      <w:r w:rsidRPr="00F679CA">
        <w:t xml:space="preserve"> Providers will also be required to provide other key outputs for monitoring a</w:t>
      </w:r>
      <w:r w:rsidR="00451D18">
        <w:t>ctivities in the Selected Area</w:t>
      </w:r>
      <w:r w:rsidRPr="00F679CA">
        <w:t>:</w:t>
      </w:r>
    </w:p>
    <w:p w14:paraId="2C79485C" w14:textId="77777777" w:rsidR="00B66D3F" w:rsidRPr="00191083" w:rsidRDefault="00B66D3F" w:rsidP="00DF2F68">
      <w:pPr>
        <w:pStyle w:val="UNENormal"/>
        <w:numPr>
          <w:ilvl w:val="0"/>
          <w:numId w:val="79"/>
        </w:numPr>
      </w:pPr>
      <w:r w:rsidRPr="00191083">
        <w:t>Submit monitoring data in the correct format and according to defined protocols within 1 month of its collection (including the MDMS and the LTIM Project Data Standards (Brooks &amp; Wealands 2014))</w:t>
      </w:r>
    </w:p>
    <w:p w14:paraId="4D559C35" w14:textId="01DE76A6" w:rsidR="00941C4F" w:rsidRPr="00941C4F" w:rsidRDefault="00B66D3F" w:rsidP="00DF2F68">
      <w:pPr>
        <w:pStyle w:val="UNENormal"/>
        <w:numPr>
          <w:ilvl w:val="0"/>
          <w:numId w:val="79"/>
        </w:numPr>
      </w:pPr>
      <w:r w:rsidRPr="00191083">
        <w:t>Noting and reporting any incidental observations made during field visits that may contribute to or support Evaluation (Area or</w:t>
      </w:r>
      <w:r>
        <w:t xml:space="preserve"> Basin) or Adaptive Management.</w:t>
      </w:r>
      <w:r w:rsidRPr="00191083">
        <w:t xml:space="preserve"> Observations can also include those reported to the </w:t>
      </w:r>
      <w:r>
        <w:t>MER</w:t>
      </w:r>
      <w:r w:rsidRPr="00191083">
        <w:t xml:space="preserve"> Provider by stakeholders. This requirement is ongoing, following observations.</w:t>
      </w:r>
      <w:r w:rsidR="00941C4F">
        <w:t xml:space="preserve"> </w:t>
      </w:r>
      <w:r w:rsidR="00941C4F">
        <w:br w:type="page"/>
      </w:r>
    </w:p>
    <w:p w14:paraId="50C3CAF7" w14:textId="7ED46141" w:rsidR="00B66D3F" w:rsidRPr="00F679CA" w:rsidRDefault="00FC3397" w:rsidP="00FC3397">
      <w:pPr>
        <w:pStyle w:val="Caption"/>
      </w:pPr>
      <w:bookmarkStart w:id="253" w:name="_Ref10098454"/>
      <w:bookmarkStart w:id="254" w:name="_Ref10129396"/>
      <w:bookmarkStart w:id="255" w:name="_Toc10193541"/>
      <w:r>
        <w:t>Table</w:t>
      </w:r>
      <w:bookmarkEnd w:id="253"/>
      <w:r>
        <w:t xml:space="preserve"> </w:t>
      </w:r>
      <w:bookmarkEnd w:id="254"/>
      <w:r w:rsidR="000760A9">
        <w:t>9-2</w:t>
      </w:r>
      <w:r>
        <w:t xml:space="preserve"> </w:t>
      </w:r>
      <w:r w:rsidR="00B66D3F" w:rsidRPr="00F679CA">
        <w:t xml:space="preserve">Reporting requirements for the </w:t>
      </w:r>
      <w:r w:rsidR="00B66D3F">
        <w:t>MER</w:t>
      </w:r>
      <w:r w:rsidR="00B66D3F" w:rsidRPr="00F679CA">
        <w:t xml:space="preserve"> Project</w:t>
      </w:r>
      <w:r w:rsidR="00B66D3F">
        <w:t>.</w:t>
      </w:r>
      <w:bookmarkEnd w:id="255"/>
      <w:r w:rsidR="00B66D3F" w:rsidRPr="00F679CA">
        <w:t xml:space="preserve"> </w:t>
      </w:r>
    </w:p>
    <w:tbl>
      <w:tblPr>
        <w:tblW w:w="5007" w:type="pct"/>
        <w:tblCellMar>
          <w:left w:w="0" w:type="dxa"/>
          <w:right w:w="0" w:type="dxa"/>
        </w:tblCellMar>
        <w:tblLook w:val="0000" w:firstRow="0" w:lastRow="0" w:firstColumn="0" w:lastColumn="0" w:noHBand="0" w:noVBand="0"/>
      </w:tblPr>
      <w:tblGrid>
        <w:gridCol w:w="1111"/>
        <w:gridCol w:w="1157"/>
        <w:gridCol w:w="899"/>
        <w:gridCol w:w="6"/>
        <w:gridCol w:w="1327"/>
        <w:gridCol w:w="1255"/>
        <w:gridCol w:w="907"/>
        <w:gridCol w:w="2553"/>
      </w:tblGrid>
      <w:tr w:rsidR="00B66D3F" w:rsidRPr="00F679CA" w14:paraId="6244C00E" w14:textId="77777777" w:rsidTr="00941C4F">
        <w:trPr>
          <w:trHeight w:hRule="exact" w:val="571"/>
        </w:trPr>
        <w:tc>
          <w:tcPr>
            <w:tcW w:w="603" w:type="pct"/>
            <w:tcBorders>
              <w:top w:val="single" w:sz="4" w:space="0" w:color="000000"/>
              <w:bottom w:val="single" w:sz="4" w:space="0" w:color="000000"/>
              <w:right w:val="single" w:sz="4" w:space="0" w:color="000000"/>
            </w:tcBorders>
            <w:shd w:val="clear" w:color="auto" w:fill="F2F2F2" w:themeFill="background1" w:themeFillShade="F2"/>
            <w:vAlign w:val="center"/>
          </w:tcPr>
          <w:p w14:paraId="024E53A8" w14:textId="77777777" w:rsidR="00B66D3F" w:rsidRPr="00BB0010" w:rsidRDefault="00B66D3F" w:rsidP="0041129A">
            <w:pPr>
              <w:keepNext/>
              <w:keepLines/>
              <w:autoSpaceDE w:val="0"/>
              <w:autoSpaceDN w:val="0"/>
              <w:adjustRightInd w:val="0"/>
              <w:spacing w:before="60" w:after="60" w:line="240" w:lineRule="auto"/>
              <w:ind w:left="102" w:right="421"/>
              <w:rPr>
                <w:rFonts w:cs="Arial"/>
                <w:b/>
                <w:sz w:val="18"/>
                <w:szCs w:val="18"/>
              </w:rPr>
            </w:pPr>
            <w:r w:rsidRPr="00BB0010">
              <w:rPr>
                <w:rFonts w:cs="Arial"/>
                <w:b/>
                <w:bCs/>
                <w:spacing w:val="-1"/>
                <w:sz w:val="18"/>
                <w:szCs w:val="18"/>
              </w:rPr>
              <w:t>A</w:t>
            </w:r>
            <w:r w:rsidRPr="00BB0010">
              <w:rPr>
                <w:rFonts w:cs="Arial"/>
                <w:b/>
                <w:bCs/>
                <w:sz w:val="18"/>
                <w:szCs w:val="18"/>
              </w:rPr>
              <w:t>c</w:t>
            </w:r>
            <w:r w:rsidRPr="00BB0010">
              <w:rPr>
                <w:rFonts w:cs="Arial"/>
                <w:b/>
                <w:bCs/>
                <w:spacing w:val="-1"/>
                <w:sz w:val="18"/>
                <w:szCs w:val="18"/>
              </w:rPr>
              <w:t>t</w:t>
            </w:r>
            <w:r w:rsidRPr="00BB0010">
              <w:rPr>
                <w:rFonts w:cs="Arial"/>
                <w:b/>
                <w:bCs/>
                <w:sz w:val="18"/>
                <w:szCs w:val="18"/>
              </w:rPr>
              <w:t>ivi</w:t>
            </w:r>
            <w:r w:rsidRPr="00BB0010">
              <w:rPr>
                <w:rFonts w:cs="Arial"/>
                <w:b/>
                <w:bCs/>
                <w:spacing w:val="-1"/>
                <w:sz w:val="18"/>
                <w:szCs w:val="18"/>
              </w:rPr>
              <w:t>t</w:t>
            </w:r>
            <w:r w:rsidRPr="00BB0010">
              <w:rPr>
                <w:rFonts w:cs="Arial"/>
                <w:b/>
                <w:bCs/>
                <w:sz w:val="18"/>
                <w:szCs w:val="18"/>
              </w:rPr>
              <w:t xml:space="preserve">y </w:t>
            </w:r>
            <w:r w:rsidRPr="00BB0010">
              <w:rPr>
                <w:rFonts w:cs="Arial"/>
                <w:b/>
                <w:bCs/>
                <w:spacing w:val="-1"/>
                <w:sz w:val="18"/>
                <w:szCs w:val="18"/>
              </w:rPr>
              <w:t>t</w:t>
            </w:r>
            <w:r w:rsidRPr="00BB0010">
              <w:rPr>
                <w:rFonts w:cs="Arial"/>
                <w:b/>
                <w:bCs/>
                <w:spacing w:val="1"/>
                <w:sz w:val="18"/>
                <w:szCs w:val="18"/>
              </w:rPr>
              <w:t>ype</w:t>
            </w:r>
          </w:p>
        </w:tc>
        <w:tc>
          <w:tcPr>
            <w:tcW w:w="62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EBF30E" w14:textId="77777777" w:rsidR="00B66D3F" w:rsidRPr="00BB0010" w:rsidRDefault="00B66D3F" w:rsidP="0041129A">
            <w:pPr>
              <w:keepNext/>
              <w:keepLines/>
              <w:autoSpaceDE w:val="0"/>
              <w:autoSpaceDN w:val="0"/>
              <w:adjustRightInd w:val="0"/>
              <w:spacing w:before="60" w:after="60" w:line="240" w:lineRule="auto"/>
              <w:ind w:left="105"/>
              <w:rPr>
                <w:rFonts w:cs="Arial"/>
                <w:b/>
                <w:sz w:val="18"/>
                <w:szCs w:val="18"/>
              </w:rPr>
            </w:pPr>
            <w:r w:rsidRPr="00BB0010">
              <w:rPr>
                <w:rFonts w:cs="Arial"/>
                <w:b/>
                <w:bCs/>
                <w:spacing w:val="1"/>
                <w:sz w:val="18"/>
                <w:szCs w:val="18"/>
              </w:rPr>
              <w:t>W</w:t>
            </w:r>
            <w:r w:rsidRPr="00BB0010">
              <w:rPr>
                <w:rFonts w:cs="Arial"/>
                <w:b/>
                <w:bCs/>
                <w:sz w:val="18"/>
                <w:szCs w:val="18"/>
              </w:rPr>
              <w:t>h</w:t>
            </w:r>
            <w:r w:rsidRPr="00BB0010">
              <w:rPr>
                <w:rFonts w:cs="Arial"/>
                <w:b/>
                <w:bCs/>
                <w:spacing w:val="1"/>
                <w:sz w:val="18"/>
                <w:szCs w:val="18"/>
              </w:rPr>
              <w:t>at</w:t>
            </w:r>
          </w:p>
        </w:tc>
        <w:tc>
          <w:tcPr>
            <w:tcW w:w="491"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D81B35" w14:textId="77777777" w:rsidR="00B66D3F" w:rsidRPr="00BB0010" w:rsidRDefault="00B66D3F" w:rsidP="0041129A">
            <w:pPr>
              <w:keepNext/>
              <w:keepLines/>
              <w:autoSpaceDE w:val="0"/>
              <w:autoSpaceDN w:val="0"/>
              <w:adjustRightInd w:val="0"/>
              <w:spacing w:before="60" w:after="60" w:line="240" w:lineRule="auto"/>
              <w:ind w:left="102"/>
              <w:rPr>
                <w:rFonts w:cs="Arial"/>
                <w:b/>
                <w:sz w:val="18"/>
                <w:szCs w:val="18"/>
              </w:rPr>
            </w:pPr>
            <w:r w:rsidRPr="00BB0010">
              <w:rPr>
                <w:rFonts w:cs="Arial"/>
                <w:b/>
                <w:bCs/>
                <w:sz w:val="18"/>
                <w:szCs w:val="18"/>
              </w:rPr>
              <w:t>Fre</w:t>
            </w:r>
            <w:r w:rsidRPr="00BB0010">
              <w:rPr>
                <w:rFonts w:cs="Arial"/>
                <w:b/>
                <w:bCs/>
                <w:spacing w:val="1"/>
                <w:sz w:val="18"/>
                <w:szCs w:val="18"/>
              </w:rPr>
              <w:t>q</w:t>
            </w:r>
            <w:r w:rsidRPr="00BB0010">
              <w:rPr>
                <w:rFonts w:cs="Arial"/>
                <w:b/>
                <w:bCs/>
                <w:sz w:val="18"/>
                <w:szCs w:val="18"/>
              </w:rPr>
              <w:t>uency</w:t>
            </w:r>
          </w:p>
        </w:tc>
        <w:tc>
          <w:tcPr>
            <w:tcW w:w="72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9896CC" w14:textId="77777777" w:rsidR="00B66D3F" w:rsidRPr="00BB0010" w:rsidRDefault="00B66D3F" w:rsidP="0041129A">
            <w:pPr>
              <w:keepNext/>
              <w:keepLines/>
              <w:autoSpaceDE w:val="0"/>
              <w:autoSpaceDN w:val="0"/>
              <w:adjustRightInd w:val="0"/>
              <w:spacing w:before="60" w:after="60" w:line="240" w:lineRule="auto"/>
              <w:ind w:left="102"/>
              <w:rPr>
                <w:rFonts w:cs="Arial"/>
                <w:b/>
                <w:sz w:val="18"/>
                <w:szCs w:val="18"/>
              </w:rPr>
            </w:pPr>
            <w:r w:rsidRPr="00BB0010">
              <w:rPr>
                <w:rFonts w:cs="Arial"/>
                <w:b/>
                <w:bCs/>
                <w:spacing w:val="1"/>
                <w:sz w:val="18"/>
                <w:szCs w:val="18"/>
              </w:rPr>
              <w:t>T</w:t>
            </w:r>
            <w:r w:rsidRPr="00BB0010">
              <w:rPr>
                <w:rFonts w:cs="Arial"/>
                <w:b/>
                <w:bCs/>
                <w:sz w:val="18"/>
                <w:szCs w:val="18"/>
              </w:rPr>
              <w:t>i</w:t>
            </w:r>
            <w:r w:rsidRPr="00BB0010">
              <w:rPr>
                <w:rFonts w:cs="Arial"/>
                <w:b/>
                <w:bCs/>
                <w:spacing w:val="1"/>
                <w:sz w:val="18"/>
                <w:szCs w:val="18"/>
              </w:rPr>
              <w:t>m</w:t>
            </w:r>
            <w:r w:rsidRPr="00BB0010">
              <w:rPr>
                <w:rFonts w:cs="Arial"/>
                <w:b/>
                <w:bCs/>
                <w:sz w:val="18"/>
                <w:szCs w:val="18"/>
              </w:rPr>
              <w:t>i</w:t>
            </w:r>
            <w:r w:rsidRPr="00BB0010">
              <w:rPr>
                <w:rFonts w:cs="Arial"/>
                <w:b/>
                <w:bCs/>
                <w:spacing w:val="-2"/>
                <w:sz w:val="18"/>
                <w:szCs w:val="18"/>
              </w:rPr>
              <w:t>n</w:t>
            </w:r>
            <w:r w:rsidRPr="00BB0010">
              <w:rPr>
                <w:rFonts w:cs="Arial"/>
                <w:b/>
                <w:bCs/>
                <w:sz w:val="18"/>
                <w:szCs w:val="18"/>
              </w:rPr>
              <w:t>g</w:t>
            </w:r>
            <w:r w:rsidRPr="00BB0010">
              <w:rPr>
                <w:rFonts w:cs="Arial"/>
                <w:b/>
                <w:bCs/>
                <w:spacing w:val="1"/>
                <w:sz w:val="18"/>
                <w:szCs w:val="18"/>
              </w:rPr>
              <w:t xml:space="preserve"> </w:t>
            </w:r>
            <w:r w:rsidRPr="00BB0010">
              <w:rPr>
                <w:rFonts w:cs="Arial"/>
                <w:b/>
                <w:bCs/>
                <w:sz w:val="18"/>
                <w:szCs w:val="18"/>
              </w:rPr>
              <w:t>/</w:t>
            </w:r>
            <w:r w:rsidRPr="00BB0010">
              <w:rPr>
                <w:rFonts w:cs="Arial"/>
                <w:b/>
                <w:bCs/>
                <w:spacing w:val="-1"/>
                <w:sz w:val="18"/>
                <w:szCs w:val="18"/>
              </w:rPr>
              <w:t xml:space="preserve"> </w:t>
            </w:r>
            <w:r w:rsidRPr="00BB0010">
              <w:rPr>
                <w:rFonts w:cs="Arial"/>
                <w:b/>
                <w:bCs/>
                <w:spacing w:val="1"/>
                <w:sz w:val="18"/>
                <w:szCs w:val="18"/>
              </w:rPr>
              <w:t>d</w:t>
            </w:r>
            <w:r w:rsidRPr="00BB0010">
              <w:rPr>
                <w:rFonts w:cs="Arial"/>
                <w:b/>
                <w:bCs/>
                <w:sz w:val="18"/>
                <w:szCs w:val="18"/>
              </w:rPr>
              <w:t xml:space="preserve">ue </w:t>
            </w:r>
            <w:r w:rsidRPr="00BB0010">
              <w:rPr>
                <w:rFonts w:cs="Arial"/>
                <w:b/>
                <w:bCs/>
                <w:spacing w:val="1"/>
                <w:sz w:val="18"/>
                <w:szCs w:val="18"/>
              </w:rPr>
              <w:t>da</w:t>
            </w:r>
            <w:r w:rsidRPr="00BB0010">
              <w:rPr>
                <w:rFonts w:cs="Arial"/>
                <w:b/>
                <w:bCs/>
                <w:spacing w:val="-1"/>
                <w:sz w:val="18"/>
                <w:szCs w:val="18"/>
              </w:rPr>
              <w:t>t</w:t>
            </w:r>
            <w:r w:rsidRPr="00BB0010">
              <w:rPr>
                <w:rFonts w:cs="Arial"/>
                <w:b/>
                <w:bCs/>
                <w:sz w:val="18"/>
                <w:szCs w:val="18"/>
              </w:rPr>
              <w:t>e</w:t>
            </w:r>
          </w:p>
        </w:tc>
        <w:tc>
          <w:tcPr>
            <w:tcW w:w="68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DDE214" w14:textId="77777777" w:rsidR="00B66D3F" w:rsidRPr="00BB0010" w:rsidRDefault="00B66D3F" w:rsidP="0041129A">
            <w:pPr>
              <w:keepNext/>
              <w:keepLines/>
              <w:autoSpaceDE w:val="0"/>
              <w:autoSpaceDN w:val="0"/>
              <w:adjustRightInd w:val="0"/>
              <w:spacing w:before="60" w:after="60" w:line="240" w:lineRule="auto"/>
              <w:ind w:left="102"/>
              <w:rPr>
                <w:rFonts w:cs="Arial"/>
                <w:b/>
                <w:sz w:val="18"/>
                <w:szCs w:val="18"/>
              </w:rPr>
            </w:pPr>
            <w:r w:rsidRPr="00BB0010">
              <w:rPr>
                <w:rFonts w:cs="Arial"/>
                <w:b/>
                <w:bCs/>
                <w:spacing w:val="1"/>
                <w:sz w:val="18"/>
                <w:szCs w:val="18"/>
              </w:rPr>
              <w:t>R</w:t>
            </w:r>
            <w:r w:rsidRPr="00BB0010">
              <w:rPr>
                <w:rFonts w:cs="Arial"/>
                <w:b/>
                <w:bCs/>
                <w:sz w:val="18"/>
                <w:szCs w:val="18"/>
              </w:rPr>
              <w:t>es</w:t>
            </w:r>
            <w:r w:rsidRPr="00BB0010">
              <w:rPr>
                <w:rFonts w:cs="Arial"/>
                <w:b/>
                <w:bCs/>
                <w:spacing w:val="1"/>
                <w:sz w:val="18"/>
                <w:szCs w:val="18"/>
              </w:rPr>
              <w:t>p</w:t>
            </w:r>
            <w:r w:rsidRPr="00BB0010">
              <w:rPr>
                <w:rFonts w:cs="Arial"/>
                <w:b/>
                <w:bCs/>
                <w:sz w:val="18"/>
                <w:szCs w:val="18"/>
              </w:rPr>
              <w:t>onsi</w:t>
            </w:r>
            <w:r w:rsidRPr="00BB0010">
              <w:rPr>
                <w:rFonts w:cs="Arial"/>
                <w:b/>
                <w:bCs/>
                <w:spacing w:val="1"/>
                <w:sz w:val="18"/>
                <w:szCs w:val="18"/>
              </w:rPr>
              <w:t>b</w:t>
            </w:r>
            <w:r w:rsidRPr="00BB0010">
              <w:rPr>
                <w:rFonts w:cs="Arial"/>
                <w:b/>
                <w:bCs/>
                <w:sz w:val="18"/>
                <w:szCs w:val="18"/>
              </w:rPr>
              <w:t>ili</w:t>
            </w:r>
            <w:r w:rsidRPr="00BB0010">
              <w:rPr>
                <w:rFonts w:cs="Arial"/>
                <w:b/>
                <w:bCs/>
                <w:spacing w:val="-1"/>
                <w:sz w:val="18"/>
                <w:szCs w:val="18"/>
              </w:rPr>
              <w:t>t</w:t>
            </w:r>
            <w:r w:rsidRPr="00BB0010">
              <w:rPr>
                <w:rFonts w:cs="Arial"/>
                <w:b/>
                <w:bCs/>
                <w:sz w:val="18"/>
                <w:szCs w:val="18"/>
              </w:rPr>
              <w:t>y</w:t>
            </w:r>
          </w:p>
        </w:tc>
        <w:tc>
          <w:tcPr>
            <w:tcW w:w="4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370E87" w14:textId="77777777" w:rsidR="00B66D3F" w:rsidRPr="00BB0010" w:rsidRDefault="00B66D3F" w:rsidP="0041129A">
            <w:pPr>
              <w:keepNext/>
              <w:keepLines/>
              <w:autoSpaceDE w:val="0"/>
              <w:autoSpaceDN w:val="0"/>
              <w:adjustRightInd w:val="0"/>
              <w:spacing w:before="60" w:after="60" w:line="240" w:lineRule="auto"/>
              <w:ind w:left="105"/>
              <w:rPr>
                <w:rFonts w:cs="Arial"/>
                <w:b/>
                <w:sz w:val="18"/>
                <w:szCs w:val="18"/>
              </w:rPr>
            </w:pPr>
            <w:r w:rsidRPr="00BB0010">
              <w:rPr>
                <w:rFonts w:cs="Arial"/>
                <w:b/>
                <w:bCs/>
                <w:spacing w:val="1"/>
                <w:sz w:val="18"/>
                <w:szCs w:val="18"/>
              </w:rPr>
              <w:t>R</w:t>
            </w:r>
            <w:r w:rsidRPr="00BB0010">
              <w:rPr>
                <w:rFonts w:cs="Arial"/>
                <w:b/>
                <w:bCs/>
                <w:sz w:val="18"/>
                <w:szCs w:val="18"/>
              </w:rPr>
              <w:t>eceiver</w:t>
            </w:r>
          </w:p>
        </w:tc>
        <w:tc>
          <w:tcPr>
            <w:tcW w:w="1385" w:type="pct"/>
            <w:tcBorders>
              <w:top w:val="single" w:sz="4" w:space="0" w:color="000000"/>
              <w:left w:val="single" w:sz="4" w:space="0" w:color="000000"/>
              <w:bottom w:val="single" w:sz="4" w:space="0" w:color="000000"/>
            </w:tcBorders>
            <w:shd w:val="clear" w:color="auto" w:fill="F2F2F2" w:themeFill="background1" w:themeFillShade="F2"/>
            <w:vAlign w:val="center"/>
          </w:tcPr>
          <w:p w14:paraId="26353526" w14:textId="77777777" w:rsidR="00B66D3F" w:rsidRPr="00BB0010" w:rsidRDefault="00B66D3F" w:rsidP="0041129A">
            <w:pPr>
              <w:keepNext/>
              <w:keepLines/>
              <w:autoSpaceDE w:val="0"/>
              <w:autoSpaceDN w:val="0"/>
              <w:adjustRightInd w:val="0"/>
              <w:spacing w:before="60" w:after="60" w:line="240" w:lineRule="auto"/>
              <w:ind w:left="102"/>
              <w:rPr>
                <w:rFonts w:cs="Arial"/>
                <w:b/>
                <w:sz w:val="18"/>
                <w:szCs w:val="18"/>
              </w:rPr>
            </w:pPr>
            <w:r w:rsidRPr="00BB0010">
              <w:rPr>
                <w:rFonts w:cs="Arial"/>
                <w:b/>
                <w:bCs/>
                <w:spacing w:val="1"/>
                <w:sz w:val="18"/>
                <w:szCs w:val="18"/>
              </w:rPr>
              <w:t>D</w:t>
            </w:r>
            <w:r w:rsidRPr="00BB0010">
              <w:rPr>
                <w:rFonts w:cs="Arial"/>
                <w:b/>
                <w:bCs/>
                <w:sz w:val="18"/>
                <w:szCs w:val="18"/>
              </w:rPr>
              <w:t>escri</w:t>
            </w:r>
            <w:r w:rsidRPr="00BB0010">
              <w:rPr>
                <w:rFonts w:cs="Arial"/>
                <w:b/>
                <w:bCs/>
                <w:spacing w:val="1"/>
                <w:sz w:val="18"/>
                <w:szCs w:val="18"/>
              </w:rPr>
              <w:t>p</w:t>
            </w:r>
            <w:r w:rsidRPr="00BB0010">
              <w:rPr>
                <w:rFonts w:cs="Arial"/>
                <w:b/>
                <w:bCs/>
                <w:spacing w:val="-1"/>
                <w:sz w:val="18"/>
                <w:szCs w:val="18"/>
              </w:rPr>
              <w:t>t</w:t>
            </w:r>
            <w:r w:rsidRPr="00BB0010">
              <w:rPr>
                <w:rFonts w:cs="Arial"/>
                <w:b/>
                <w:bCs/>
                <w:sz w:val="18"/>
                <w:szCs w:val="18"/>
              </w:rPr>
              <w:t xml:space="preserve">ion </w:t>
            </w:r>
            <w:r w:rsidRPr="00BB0010">
              <w:rPr>
                <w:rFonts w:cs="Arial"/>
                <w:b/>
                <w:bCs/>
                <w:spacing w:val="1"/>
                <w:sz w:val="18"/>
                <w:szCs w:val="18"/>
              </w:rPr>
              <w:t>a</w:t>
            </w:r>
            <w:r w:rsidRPr="00BB0010">
              <w:rPr>
                <w:rFonts w:cs="Arial"/>
                <w:b/>
                <w:bCs/>
                <w:sz w:val="18"/>
                <w:szCs w:val="18"/>
              </w:rPr>
              <w:t>nd</w:t>
            </w:r>
            <w:r w:rsidRPr="00BB0010">
              <w:rPr>
                <w:rFonts w:cs="Arial"/>
                <w:b/>
                <w:bCs/>
                <w:spacing w:val="1"/>
                <w:sz w:val="18"/>
                <w:szCs w:val="18"/>
              </w:rPr>
              <w:t xml:space="preserve"> </w:t>
            </w:r>
            <w:r w:rsidRPr="00BB0010">
              <w:rPr>
                <w:rFonts w:cs="Arial"/>
                <w:b/>
                <w:bCs/>
                <w:sz w:val="18"/>
                <w:szCs w:val="18"/>
              </w:rPr>
              <w:t>h</w:t>
            </w:r>
            <w:r w:rsidRPr="00BB0010">
              <w:rPr>
                <w:rFonts w:cs="Arial"/>
                <w:b/>
                <w:bCs/>
                <w:spacing w:val="-2"/>
                <w:sz w:val="18"/>
                <w:szCs w:val="18"/>
              </w:rPr>
              <w:t>i</w:t>
            </w:r>
            <w:r w:rsidRPr="00BB0010">
              <w:rPr>
                <w:rFonts w:cs="Arial"/>
                <w:b/>
                <w:bCs/>
                <w:spacing w:val="1"/>
                <w:sz w:val="18"/>
                <w:szCs w:val="18"/>
              </w:rPr>
              <w:t>g</w:t>
            </w:r>
            <w:r w:rsidRPr="00BB0010">
              <w:rPr>
                <w:rFonts w:cs="Arial"/>
                <w:b/>
                <w:bCs/>
                <w:sz w:val="18"/>
                <w:szCs w:val="18"/>
              </w:rPr>
              <w:t xml:space="preserve">h level </w:t>
            </w:r>
            <w:r w:rsidRPr="00BB0010">
              <w:rPr>
                <w:rFonts w:cs="Arial"/>
                <w:b/>
                <w:bCs/>
                <w:spacing w:val="-2"/>
                <w:sz w:val="18"/>
                <w:szCs w:val="18"/>
              </w:rPr>
              <w:t>r</w:t>
            </w:r>
            <w:r w:rsidRPr="00BB0010">
              <w:rPr>
                <w:rFonts w:cs="Arial"/>
                <w:b/>
                <w:bCs/>
                <w:sz w:val="18"/>
                <w:szCs w:val="18"/>
              </w:rPr>
              <w:t>e</w:t>
            </w:r>
            <w:r w:rsidRPr="00BB0010">
              <w:rPr>
                <w:rFonts w:cs="Arial"/>
                <w:b/>
                <w:bCs/>
                <w:spacing w:val="1"/>
                <w:sz w:val="18"/>
                <w:szCs w:val="18"/>
              </w:rPr>
              <w:t>q</w:t>
            </w:r>
            <w:r w:rsidRPr="00BB0010">
              <w:rPr>
                <w:rFonts w:cs="Arial"/>
                <w:b/>
                <w:bCs/>
                <w:sz w:val="18"/>
                <w:szCs w:val="18"/>
              </w:rPr>
              <w:t>uire</w:t>
            </w:r>
            <w:r w:rsidRPr="00BB0010">
              <w:rPr>
                <w:rFonts w:cs="Arial"/>
                <w:b/>
                <w:bCs/>
                <w:spacing w:val="1"/>
                <w:sz w:val="18"/>
                <w:szCs w:val="18"/>
              </w:rPr>
              <w:t>m</w:t>
            </w:r>
            <w:r w:rsidRPr="00BB0010">
              <w:rPr>
                <w:rFonts w:cs="Arial"/>
                <w:b/>
                <w:bCs/>
                <w:sz w:val="18"/>
                <w:szCs w:val="18"/>
              </w:rPr>
              <w:t>en</w:t>
            </w:r>
            <w:r w:rsidRPr="00BB0010">
              <w:rPr>
                <w:rFonts w:cs="Arial"/>
                <w:b/>
                <w:bCs/>
                <w:spacing w:val="-1"/>
                <w:sz w:val="18"/>
                <w:szCs w:val="18"/>
              </w:rPr>
              <w:t>t</w:t>
            </w:r>
            <w:r w:rsidRPr="00BB0010">
              <w:rPr>
                <w:rFonts w:cs="Arial"/>
                <w:b/>
                <w:bCs/>
                <w:sz w:val="18"/>
                <w:szCs w:val="18"/>
              </w:rPr>
              <w:t>s</w:t>
            </w:r>
          </w:p>
        </w:tc>
      </w:tr>
      <w:tr w:rsidR="00B66D3F" w:rsidRPr="00F679CA" w14:paraId="3C8A49CA" w14:textId="77777777" w:rsidTr="00941C4F">
        <w:trPr>
          <w:trHeight w:hRule="exact" w:val="1141"/>
        </w:trPr>
        <w:tc>
          <w:tcPr>
            <w:tcW w:w="603" w:type="pct"/>
            <w:tcBorders>
              <w:top w:val="single" w:sz="4" w:space="0" w:color="000000"/>
              <w:bottom w:val="single" w:sz="4" w:space="0" w:color="000000"/>
              <w:right w:val="single" w:sz="4" w:space="0" w:color="000000"/>
            </w:tcBorders>
            <w:vAlign w:val="center"/>
          </w:tcPr>
          <w:p w14:paraId="0288BD58"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28" w:type="pct"/>
            <w:tcBorders>
              <w:top w:val="single" w:sz="4" w:space="0" w:color="000000"/>
              <w:left w:val="single" w:sz="4" w:space="0" w:color="000000"/>
              <w:bottom w:val="single" w:sz="4" w:space="0" w:color="000000"/>
              <w:right w:val="single" w:sz="4" w:space="0" w:color="000000"/>
            </w:tcBorders>
            <w:vAlign w:val="center"/>
          </w:tcPr>
          <w:p w14:paraId="52D48DCB"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sidRPr="00F679CA">
              <w:rPr>
                <w:rFonts w:cs="Arial"/>
                <w:sz w:val="18"/>
                <w:szCs w:val="18"/>
              </w:rPr>
              <w:t>Mo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d</w:t>
            </w:r>
          </w:p>
          <w:p w14:paraId="3F5080C3"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sidRPr="00F679CA">
              <w:rPr>
                <w:rFonts w:cs="Arial"/>
                <w:spacing w:val="-1"/>
                <w:sz w:val="18"/>
                <w:szCs w:val="18"/>
              </w:rPr>
              <w:t>Eva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an</w:t>
            </w:r>
          </w:p>
        </w:tc>
        <w:tc>
          <w:tcPr>
            <w:tcW w:w="491" w:type="pct"/>
            <w:gridSpan w:val="2"/>
            <w:tcBorders>
              <w:top w:val="single" w:sz="4" w:space="0" w:color="000000"/>
              <w:left w:val="single" w:sz="4" w:space="0" w:color="000000"/>
              <w:bottom w:val="single" w:sz="4" w:space="0" w:color="000000"/>
              <w:right w:val="single" w:sz="4" w:space="0" w:color="000000"/>
            </w:tcBorders>
            <w:vAlign w:val="center"/>
          </w:tcPr>
          <w:p w14:paraId="0E68856B"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z w:val="18"/>
                <w:szCs w:val="18"/>
              </w:rPr>
              <w:t>O</w:t>
            </w:r>
            <w:r w:rsidRPr="00F679CA">
              <w:rPr>
                <w:rFonts w:cs="Arial"/>
                <w:spacing w:val="1"/>
                <w:sz w:val="18"/>
                <w:szCs w:val="18"/>
              </w:rPr>
              <w:t>ne</w:t>
            </w:r>
            <w:r w:rsidRPr="00F679CA">
              <w:rPr>
                <w:rFonts w:cs="Arial"/>
                <w:sz w:val="18"/>
                <w:szCs w:val="18"/>
              </w:rPr>
              <w:t>-o</w:t>
            </w:r>
            <w:r w:rsidRPr="00F679CA">
              <w:rPr>
                <w:rFonts w:cs="Arial"/>
                <w:spacing w:val="1"/>
                <w:sz w:val="18"/>
                <w:szCs w:val="18"/>
              </w:rPr>
              <w:t>f</w:t>
            </w:r>
            <w:r w:rsidRPr="00F679CA">
              <w:rPr>
                <w:rFonts w:cs="Arial"/>
                <w:sz w:val="18"/>
                <w:szCs w:val="18"/>
              </w:rPr>
              <w:t>f</w:t>
            </w:r>
          </w:p>
        </w:tc>
        <w:tc>
          <w:tcPr>
            <w:tcW w:w="720" w:type="pct"/>
            <w:tcBorders>
              <w:top w:val="single" w:sz="4" w:space="0" w:color="000000"/>
              <w:left w:val="single" w:sz="4" w:space="0" w:color="000000"/>
              <w:bottom w:val="single" w:sz="4" w:space="0" w:color="000000"/>
              <w:right w:val="single" w:sz="4" w:space="0" w:color="000000"/>
            </w:tcBorders>
            <w:vAlign w:val="center"/>
          </w:tcPr>
          <w:p w14:paraId="5AD325C6"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2"/>
                <w:sz w:val="18"/>
                <w:szCs w:val="18"/>
              </w:rPr>
              <w:t xml:space="preserve"> </w:t>
            </w:r>
            <w:r>
              <w:rPr>
                <w:rFonts w:cs="Arial"/>
                <w:spacing w:val="2"/>
                <w:sz w:val="18"/>
                <w:szCs w:val="18"/>
              </w:rPr>
              <w:t xml:space="preserve">30 </w:t>
            </w:r>
            <w:r>
              <w:rPr>
                <w:rFonts w:cs="Arial"/>
                <w:spacing w:val="-1"/>
                <w:sz w:val="18"/>
                <w:szCs w:val="18"/>
              </w:rPr>
              <w:t>May</w:t>
            </w:r>
            <w:r w:rsidRPr="00F679CA">
              <w:rPr>
                <w:rFonts w:cs="Arial"/>
                <w:spacing w:val="-2"/>
                <w:sz w:val="18"/>
                <w:szCs w:val="18"/>
              </w:rPr>
              <w:t xml:space="preserve">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w:t>
            </w:r>
            <w:r>
              <w:rPr>
                <w:rFonts w:cs="Arial"/>
                <w:spacing w:val="1"/>
                <w:sz w:val="18"/>
                <w:szCs w:val="18"/>
              </w:rPr>
              <w:t>9</w:t>
            </w:r>
          </w:p>
          <w:p w14:paraId="715CF6D7"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Pr>
                <w:rFonts w:cs="Arial"/>
                <w:spacing w:val="1"/>
                <w:sz w:val="18"/>
                <w:szCs w:val="18"/>
              </w:rPr>
              <w:t xml:space="preserve">30 </w:t>
            </w:r>
            <w:r>
              <w:rPr>
                <w:rFonts w:cs="Arial"/>
                <w:spacing w:val="-8"/>
                <w:sz w:val="18"/>
                <w:szCs w:val="18"/>
              </w:rPr>
              <w:t>Jun</w:t>
            </w:r>
            <w:r w:rsidRPr="00F679CA">
              <w:rPr>
                <w:rFonts w:cs="Arial"/>
                <w:spacing w:val="2"/>
                <w:sz w:val="18"/>
                <w:szCs w:val="18"/>
              </w:rPr>
              <w:t xml:space="preserve"> </w:t>
            </w:r>
            <w:r w:rsidRPr="00F679CA">
              <w:rPr>
                <w:rFonts w:cs="Arial"/>
                <w:spacing w:val="1"/>
                <w:sz w:val="18"/>
                <w:szCs w:val="18"/>
              </w:rPr>
              <w:t>201</w:t>
            </w:r>
            <w:r>
              <w:rPr>
                <w:rFonts w:cs="Arial"/>
                <w:spacing w:val="1"/>
                <w:sz w:val="18"/>
                <w:szCs w:val="18"/>
              </w:rPr>
              <w:t>9</w:t>
            </w:r>
          </w:p>
        </w:tc>
        <w:tc>
          <w:tcPr>
            <w:tcW w:w="681" w:type="pct"/>
            <w:tcBorders>
              <w:top w:val="single" w:sz="4" w:space="0" w:color="000000"/>
              <w:left w:val="single" w:sz="4" w:space="0" w:color="000000"/>
              <w:bottom w:val="single" w:sz="4" w:space="0" w:color="000000"/>
              <w:right w:val="single" w:sz="4" w:space="0" w:color="000000"/>
            </w:tcBorders>
            <w:vAlign w:val="center"/>
          </w:tcPr>
          <w:p w14:paraId="1676951D"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Pr>
                <w:rFonts w:cs="Arial"/>
                <w:sz w:val="18"/>
                <w:szCs w:val="18"/>
              </w:rPr>
              <w:t>MER</w:t>
            </w:r>
            <w:r w:rsidRPr="00F679CA">
              <w:rPr>
                <w:rFonts w:cs="Arial"/>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5E432884"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385" w:type="pct"/>
            <w:tcBorders>
              <w:top w:val="single" w:sz="4" w:space="0" w:color="000000"/>
              <w:left w:val="single" w:sz="4" w:space="0" w:color="000000"/>
              <w:bottom w:val="single" w:sz="4" w:space="0" w:color="000000"/>
            </w:tcBorders>
            <w:vAlign w:val="center"/>
          </w:tcPr>
          <w:p w14:paraId="51762585" w14:textId="77777777" w:rsidR="00B66D3F" w:rsidRPr="00F679CA" w:rsidRDefault="00B66D3F" w:rsidP="0041129A">
            <w:pPr>
              <w:keepNext/>
              <w:keepLines/>
              <w:autoSpaceDE w:val="0"/>
              <w:autoSpaceDN w:val="0"/>
              <w:adjustRightInd w:val="0"/>
              <w:spacing w:before="60" w:after="60" w:line="240" w:lineRule="auto"/>
              <w:ind w:left="102" w:right="66"/>
              <w:rPr>
                <w:rFonts w:cs="Arial"/>
                <w:spacing w:val="50"/>
                <w:sz w:val="18"/>
                <w:szCs w:val="18"/>
              </w:rPr>
            </w:pPr>
            <w:r w:rsidRPr="00F679CA">
              <w:rPr>
                <w:rFonts w:cs="Arial"/>
                <w:sz w:val="18"/>
                <w:szCs w:val="18"/>
              </w:rPr>
              <w:t>A</w:t>
            </w:r>
            <w:r w:rsidRPr="00F679CA">
              <w:rPr>
                <w:rFonts w:cs="Arial"/>
                <w:spacing w:val="-3"/>
                <w:sz w:val="18"/>
                <w:szCs w:val="18"/>
              </w:rPr>
              <w:t xml:space="preserve"> </w:t>
            </w:r>
            <w:r w:rsidRPr="00F679CA">
              <w:rPr>
                <w:rFonts w:cs="Arial"/>
                <w:sz w:val="18"/>
                <w:szCs w:val="18"/>
              </w:rPr>
              <w:t>p</w:t>
            </w:r>
            <w:r w:rsidRPr="00F679CA">
              <w:rPr>
                <w:rFonts w:cs="Arial"/>
                <w:spacing w:val="2"/>
                <w:sz w:val="18"/>
                <w:szCs w:val="18"/>
              </w:rPr>
              <w:t>l</w:t>
            </w:r>
            <w:r w:rsidRPr="00F679CA">
              <w:rPr>
                <w:rFonts w:cs="Arial"/>
                <w:spacing w:val="-1"/>
                <w:sz w:val="18"/>
                <w:szCs w:val="18"/>
              </w:rPr>
              <w:t>a</w:t>
            </w:r>
            <w:r w:rsidRPr="00F679CA">
              <w:rPr>
                <w:rFonts w:cs="Arial"/>
                <w:sz w:val="18"/>
                <w:szCs w:val="18"/>
              </w:rPr>
              <w:t>n</w:t>
            </w:r>
            <w:r w:rsidRPr="00F679CA">
              <w:rPr>
                <w:rFonts w:cs="Arial"/>
                <w:spacing w:val="1"/>
                <w:sz w:val="18"/>
                <w:szCs w:val="18"/>
              </w:rPr>
              <w:t xml:space="preserve"> f</w:t>
            </w:r>
            <w:r w:rsidRPr="00F679CA">
              <w:rPr>
                <w:rFonts w:cs="Arial"/>
                <w:sz w:val="18"/>
                <w:szCs w:val="18"/>
              </w:rPr>
              <w:t>or</w:t>
            </w:r>
            <w:r w:rsidRPr="00F679CA">
              <w:rPr>
                <w:rFonts w:cs="Arial"/>
                <w:spacing w:val="2"/>
                <w:sz w:val="18"/>
                <w:szCs w:val="18"/>
              </w:rPr>
              <w:t xml:space="preserve"> </w:t>
            </w:r>
            <w:r w:rsidRPr="00F679CA">
              <w:rPr>
                <w:rFonts w:cs="Arial"/>
                <w:spacing w:val="-3"/>
                <w:sz w:val="18"/>
                <w:szCs w:val="18"/>
              </w:rPr>
              <w:t>m</w:t>
            </w:r>
            <w:r w:rsidRPr="00F679CA">
              <w:rPr>
                <w:rFonts w:cs="Arial"/>
                <w:sz w:val="18"/>
                <w:szCs w:val="18"/>
              </w:rPr>
              <w:t>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 xml:space="preserve">d </w:t>
            </w:r>
            <w:r w:rsidRPr="00F679CA">
              <w:rPr>
                <w:rFonts w:cs="Arial"/>
                <w:spacing w:val="-2"/>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in</w:t>
            </w:r>
            <w:r w:rsidRPr="00F679CA">
              <w:rPr>
                <w:rFonts w:cs="Arial"/>
                <w:spacing w:val="1"/>
                <w:sz w:val="18"/>
                <w:szCs w:val="18"/>
              </w:rPr>
              <w:t xml:space="preserve"> e</w:t>
            </w:r>
            <w:r w:rsidRPr="00F679CA">
              <w:rPr>
                <w:rFonts w:cs="Arial"/>
                <w:spacing w:val="-1"/>
                <w:sz w:val="18"/>
                <w:szCs w:val="18"/>
              </w:rPr>
              <w:t>ac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z w:val="18"/>
                <w:szCs w:val="18"/>
              </w:rPr>
              <w:t>a o</w:t>
            </w:r>
            <w:r w:rsidRPr="00F679CA">
              <w:rPr>
                <w:rFonts w:cs="Arial"/>
                <w:spacing w:val="-1"/>
                <w:sz w:val="18"/>
                <w:szCs w:val="18"/>
              </w:rPr>
              <w:t>v</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Pr>
                <w:rFonts w:cs="Arial"/>
                <w:spacing w:val="-1"/>
                <w:sz w:val="18"/>
                <w:szCs w:val="18"/>
              </w:rPr>
              <w:t>three</w:t>
            </w:r>
            <w:r w:rsidRPr="00F679CA">
              <w:rPr>
                <w:rFonts w:cs="Arial"/>
                <w:spacing w:val="1"/>
                <w:sz w:val="18"/>
                <w:szCs w:val="18"/>
              </w:rPr>
              <w:t>-</w:t>
            </w:r>
            <w:r w:rsidRPr="00F679CA">
              <w:rPr>
                <w:rFonts w:cs="Arial"/>
                <w:spacing w:val="-1"/>
                <w:sz w:val="18"/>
                <w:szCs w:val="18"/>
              </w:rPr>
              <w:t>y</w:t>
            </w:r>
            <w:r w:rsidRPr="00F679CA">
              <w:rPr>
                <w:rFonts w:cs="Arial"/>
                <w:spacing w:val="1"/>
                <w:sz w:val="18"/>
                <w:szCs w:val="18"/>
              </w:rPr>
              <w:t>e</w:t>
            </w:r>
            <w:r w:rsidRPr="00F679CA">
              <w:rPr>
                <w:rFonts w:cs="Arial"/>
                <w:spacing w:val="-1"/>
                <w:sz w:val="18"/>
                <w:szCs w:val="18"/>
              </w:rPr>
              <w:t>a</w:t>
            </w:r>
            <w:r w:rsidRPr="00F679CA">
              <w:rPr>
                <w:rFonts w:cs="Arial"/>
                <w:sz w:val="18"/>
                <w:szCs w:val="18"/>
              </w:rPr>
              <w:t>r</w:t>
            </w:r>
            <w:r w:rsidRPr="00F679CA">
              <w:rPr>
                <w:rFonts w:cs="Arial"/>
                <w:spacing w:val="2"/>
                <w:sz w:val="18"/>
                <w:szCs w:val="18"/>
              </w:rPr>
              <w:t xml:space="preserve"> </w:t>
            </w:r>
            <w:r w:rsidRPr="00F679CA">
              <w:rPr>
                <w:rFonts w:cs="Arial"/>
                <w:sz w:val="18"/>
                <w:szCs w:val="18"/>
              </w:rPr>
              <w:t>p</w:t>
            </w:r>
            <w:r w:rsidRPr="00F679CA">
              <w:rPr>
                <w:rFonts w:cs="Arial"/>
                <w:spacing w:val="1"/>
                <w:sz w:val="18"/>
                <w:szCs w:val="18"/>
              </w:rPr>
              <w:t>e</w:t>
            </w:r>
            <w:r w:rsidRPr="00F679CA">
              <w:rPr>
                <w:rFonts w:cs="Arial"/>
                <w:spacing w:val="-1"/>
                <w:sz w:val="18"/>
                <w:szCs w:val="18"/>
              </w:rPr>
              <w:t>r</w:t>
            </w:r>
            <w:r w:rsidRPr="00F679CA">
              <w:rPr>
                <w:rFonts w:cs="Arial"/>
                <w:spacing w:val="2"/>
                <w:sz w:val="18"/>
                <w:szCs w:val="18"/>
              </w:rPr>
              <w:t>i</w:t>
            </w:r>
            <w:r w:rsidRPr="00F679CA">
              <w:rPr>
                <w:rFonts w:cs="Arial"/>
                <w:sz w:val="18"/>
                <w:szCs w:val="18"/>
              </w:rPr>
              <w:t xml:space="preserve">od </w:t>
            </w:r>
            <w:r w:rsidRPr="00F679CA">
              <w:rPr>
                <w:rFonts w:cs="Arial"/>
                <w:spacing w:val="-1"/>
                <w:sz w:val="18"/>
                <w:szCs w:val="18"/>
              </w:rPr>
              <w:t>f</w:t>
            </w:r>
            <w:r w:rsidRPr="00F679CA">
              <w:rPr>
                <w:rFonts w:cs="Arial"/>
                <w:spacing w:val="1"/>
                <w:sz w:val="18"/>
                <w:szCs w:val="18"/>
              </w:rPr>
              <w:t>r</w:t>
            </w:r>
            <w:r w:rsidRPr="00F679CA">
              <w:rPr>
                <w:rFonts w:cs="Arial"/>
                <w:sz w:val="18"/>
                <w:szCs w:val="18"/>
              </w:rPr>
              <w:t xml:space="preserve">om </w:t>
            </w:r>
            <w:r w:rsidRPr="00F679CA">
              <w:rPr>
                <w:rFonts w:cs="Arial"/>
                <w:spacing w:val="1"/>
                <w:sz w:val="18"/>
                <w:szCs w:val="18"/>
              </w:rPr>
              <w:t>20</w:t>
            </w:r>
            <w:r w:rsidRPr="00F679CA">
              <w:rPr>
                <w:rFonts w:cs="Arial"/>
                <w:spacing w:val="-1"/>
                <w:sz w:val="18"/>
                <w:szCs w:val="18"/>
              </w:rPr>
              <w:t>1</w:t>
            </w:r>
            <w:r>
              <w:rPr>
                <w:rFonts w:cs="Arial"/>
                <w:spacing w:val="1"/>
                <w:sz w:val="18"/>
                <w:szCs w:val="18"/>
              </w:rPr>
              <w:t>9</w:t>
            </w:r>
            <w:r w:rsidRPr="00F679CA">
              <w:rPr>
                <w:rFonts w:cs="Arial"/>
                <w:sz w:val="18"/>
                <w:szCs w:val="18"/>
              </w:rPr>
              <w:t>-</w:t>
            </w:r>
            <w:r>
              <w:rPr>
                <w:rFonts w:cs="Arial"/>
                <w:spacing w:val="-1"/>
                <w:sz w:val="18"/>
                <w:szCs w:val="18"/>
              </w:rPr>
              <w:t>20</w:t>
            </w:r>
            <w:r w:rsidRPr="00F679CA">
              <w:rPr>
                <w:rFonts w:cs="Arial"/>
                <w:spacing w:val="2"/>
                <w:sz w:val="18"/>
                <w:szCs w:val="18"/>
              </w:rPr>
              <w:t xml:space="preserve"> </w:t>
            </w:r>
            <w:r w:rsidRPr="00F679CA">
              <w:rPr>
                <w:rFonts w:cs="Arial"/>
                <w:spacing w:val="-1"/>
                <w:sz w:val="18"/>
                <w:szCs w:val="18"/>
              </w:rPr>
              <w:t>t</w:t>
            </w:r>
            <w:r w:rsidRPr="00F679CA">
              <w:rPr>
                <w:rFonts w:cs="Arial"/>
                <w:sz w:val="18"/>
                <w:szCs w:val="18"/>
              </w:rPr>
              <w:t xml:space="preserve">o </w:t>
            </w:r>
            <w:r w:rsidRPr="00F679CA">
              <w:rPr>
                <w:rFonts w:cs="Arial"/>
                <w:spacing w:val="1"/>
                <w:sz w:val="18"/>
                <w:szCs w:val="18"/>
              </w:rPr>
              <w:t>2</w:t>
            </w:r>
            <w:r w:rsidRPr="00F679CA">
              <w:rPr>
                <w:rFonts w:cs="Arial"/>
                <w:spacing w:val="-1"/>
                <w:sz w:val="18"/>
                <w:szCs w:val="18"/>
              </w:rPr>
              <w:t>0</w:t>
            </w:r>
            <w:r>
              <w:rPr>
                <w:rFonts w:cs="Arial"/>
                <w:spacing w:val="1"/>
                <w:sz w:val="18"/>
                <w:szCs w:val="18"/>
              </w:rPr>
              <w:t>21</w:t>
            </w:r>
            <w:r w:rsidRPr="00F679CA">
              <w:rPr>
                <w:rFonts w:cs="Arial"/>
                <w:spacing w:val="-2"/>
                <w:sz w:val="18"/>
                <w:szCs w:val="18"/>
              </w:rPr>
              <w:t>-</w:t>
            </w:r>
            <w:r>
              <w:rPr>
                <w:rFonts w:cs="Arial"/>
                <w:spacing w:val="1"/>
                <w:sz w:val="18"/>
                <w:szCs w:val="18"/>
              </w:rPr>
              <w:t>22</w:t>
            </w:r>
          </w:p>
        </w:tc>
      </w:tr>
      <w:tr w:rsidR="00B66D3F" w:rsidRPr="00F679CA" w14:paraId="041040B6" w14:textId="77777777" w:rsidTr="00941C4F">
        <w:trPr>
          <w:trHeight w:hRule="exact" w:val="1836"/>
        </w:trPr>
        <w:tc>
          <w:tcPr>
            <w:tcW w:w="603" w:type="pct"/>
            <w:tcBorders>
              <w:top w:val="single" w:sz="4" w:space="0" w:color="000000"/>
              <w:bottom w:val="single" w:sz="4" w:space="0" w:color="000000"/>
              <w:right w:val="single" w:sz="4" w:space="0" w:color="000000"/>
            </w:tcBorders>
            <w:vAlign w:val="center"/>
          </w:tcPr>
          <w:p w14:paraId="33ABD490" w14:textId="77777777" w:rsidR="00B66D3F"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 xml:space="preserve">Annual evaluation plan </w:t>
            </w:r>
          </w:p>
        </w:tc>
        <w:tc>
          <w:tcPr>
            <w:tcW w:w="628" w:type="pct"/>
            <w:tcBorders>
              <w:top w:val="single" w:sz="4" w:space="0" w:color="000000"/>
              <w:left w:val="single" w:sz="4" w:space="0" w:color="000000"/>
              <w:bottom w:val="single" w:sz="4" w:space="0" w:color="000000"/>
              <w:right w:val="single" w:sz="4" w:space="0" w:color="000000"/>
            </w:tcBorders>
            <w:vAlign w:val="center"/>
          </w:tcPr>
          <w:p w14:paraId="620663EA"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Pr>
                <w:rFonts w:cs="Arial"/>
                <w:sz w:val="18"/>
                <w:szCs w:val="18"/>
              </w:rPr>
              <w:t>Annual evaluation plan</w:t>
            </w:r>
          </w:p>
        </w:tc>
        <w:tc>
          <w:tcPr>
            <w:tcW w:w="491" w:type="pct"/>
            <w:gridSpan w:val="2"/>
            <w:tcBorders>
              <w:top w:val="single" w:sz="4" w:space="0" w:color="000000"/>
              <w:left w:val="single" w:sz="4" w:space="0" w:color="000000"/>
              <w:bottom w:val="single" w:sz="4" w:space="0" w:color="000000"/>
              <w:right w:val="single" w:sz="4" w:space="0" w:color="000000"/>
            </w:tcBorders>
            <w:vAlign w:val="center"/>
          </w:tcPr>
          <w:p w14:paraId="2A33EC6A" w14:textId="77777777" w:rsidR="00B66D3F" w:rsidRDefault="00B66D3F" w:rsidP="0041129A">
            <w:pPr>
              <w:keepNext/>
              <w:keepLines/>
              <w:autoSpaceDE w:val="0"/>
              <w:autoSpaceDN w:val="0"/>
              <w:adjustRightInd w:val="0"/>
              <w:spacing w:before="60" w:after="60" w:line="240" w:lineRule="auto"/>
              <w:ind w:left="102"/>
              <w:rPr>
                <w:rFonts w:cs="Arial"/>
                <w:sz w:val="18"/>
                <w:szCs w:val="18"/>
              </w:rPr>
            </w:pPr>
            <w:r>
              <w:rPr>
                <w:rFonts w:cs="Arial"/>
                <w:sz w:val="18"/>
                <w:szCs w:val="18"/>
              </w:rPr>
              <w:t>Annually</w:t>
            </w:r>
          </w:p>
        </w:tc>
        <w:tc>
          <w:tcPr>
            <w:tcW w:w="720" w:type="pct"/>
            <w:tcBorders>
              <w:top w:val="single" w:sz="4" w:space="0" w:color="000000"/>
              <w:left w:val="single" w:sz="4" w:space="0" w:color="000000"/>
              <w:bottom w:val="single" w:sz="4" w:space="0" w:color="000000"/>
              <w:right w:val="single" w:sz="4" w:space="0" w:color="000000"/>
            </w:tcBorders>
            <w:vAlign w:val="center"/>
          </w:tcPr>
          <w:p w14:paraId="25016145" w14:textId="77777777" w:rsidR="00B66D3F" w:rsidRPr="00F679CA"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 xml:space="preserve">August (2020-2022) </w:t>
            </w:r>
          </w:p>
        </w:tc>
        <w:tc>
          <w:tcPr>
            <w:tcW w:w="681" w:type="pct"/>
            <w:tcBorders>
              <w:top w:val="single" w:sz="4" w:space="0" w:color="000000"/>
              <w:left w:val="single" w:sz="4" w:space="0" w:color="000000"/>
              <w:bottom w:val="single" w:sz="4" w:space="0" w:color="000000"/>
              <w:right w:val="single" w:sz="4" w:space="0" w:color="000000"/>
            </w:tcBorders>
            <w:vAlign w:val="center"/>
          </w:tcPr>
          <w:p w14:paraId="40FD67D6"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Pr>
                <w:rFonts w:cs="Arial"/>
                <w:sz w:val="18"/>
                <w:szCs w:val="18"/>
              </w:rPr>
              <w:t>MER</w:t>
            </w:r>
            <w:r w:rsidRPr="00F679CA">
              <w:rPr>
                <w:rFonts w:cs="Arial"/>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5485596D"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Pr>
                <w:rFonts w:cs="Arial"/>
                <w:sz w:val="18"/>
                <w:szCs w:val="18"/>
              </w:rPr>
              <w:t>CEWO</w:t>
            </w:r>
          </w:p>
        </w:tc>
        <w:tc>
          <w:tcPr>
            <w:tcW w:w="1385" w:type="pct"/>
            <w:tcBorders>
              <w:top w:val="single" w:sz="4" w:space="0" w:color="000000"/>
              <w:left w:val="single" w:sz="4" w:space="0" w:color="000000"/>
              <w:bottom w:val="single" w:sz="4" w:space="0" w:color="000000"/>
            </w:tcBorders>
            <w:vAlign w:val="center"/>
          </w:tcPr>
          <w:p w14:paraId="1AC49EE4" w14:textId="77777777"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Pr>
                <w:rFonts w:cs="Arial"/>
                <w:sz w:val="18"/>
                <w:szCs w:val="18"/>
              </w:rPr>
              <w:t xml:space="preserve">The annual evaluation plan should outline what evaluation activities will be undertaken over the coming water year, based on anticipated environmental watering actions monitoring data availability </w:t>
            </w:r>
          </w:p>
        </w:tc>
      </w:tr>
      <w:tr w:rsidR="00B66D3F" w:rsidRPr="00F679CA" w14:paraId="69B198E6" w14:textId="77777777" w:rsidTr="00941C4F">
        <w:trPr>
          <w:trHeight w:hRule="exact" w:val="2180"/>
        </w:trPr>
        <w:tc>
          <w:tcPr>
            <w:tcW w:w="603" w:type="pct"/>
            <w:tcBorders>
              <w:top w:val="single" w:sz="4" w:space="0" w:color="000000"/>
              <w:bottom w:val="single" w:sz="4" w:space="0" w:color="000000"/>
              <w:right w:val="single" w:sz="4" w:space="0" w:color="000000"/>
            </w:tcBorders>
            <w:vAlign w:val="center"/>
          </w:tcPr>
          <w:p w14:paraId="7E8F3C36"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28" w:type="pct"/>
            <w:tcBorders>
              <w:top w:val="single" w:sz="4" w:space="0" w:color="000000"/>
              <w:left w:val="single" w:sz="4" w:space="0" w:color="000000"/>
              <w:bottom w:val="single" w:sz="4" w:space="0" w:color="000000"/>
              <w:right w:val="single" w:sz="4" w:space="0" w:color="000000"/>
            </w:tcBorders>
            <w:vAlign w:val="center"/>
          </w:tcPr>
          <w:p w14:paraId="5805E95D" w14:textId="77777777" w:rsidR="00B66D3F" w:rsidRPr="00F679CA" w:rsidRDefault="00B66D3F" w:rsidP="0041129A">
            <w:pPr>
              <w:keepNext/>
              <w:keepLines/>
              <w:autoSpaceDE w:val="0"/>
              <w:autoSpaceDN w:val="0"/>
              <w:adjustRightInd w:val="0"/>
              <w:spacing w:before="60" w:after="60" w:line="240" w:lineRule="auto"/>
              <w:ind w:left="105" w:right="120"/>
              <w:rPr>
                <w:rFonts w:cs="Arial"/>
                <w:sz w:val="18"/>
                <w:szCs w:val="18"/>
              </w:rPr>
            </w:pPr>
            <w:r w:rsidRPr="00F679CA">
              <w:rPr>
                <w:rFonts w:cs="Arial"/>
                <w:spacing w:val="-6"/>
                <w:sz w:val="18"/>
                <w:szCs w:val="18"/>
              </w:rPr>
              <w:t>A</w:t>
            </w:r>
            <w:r w:rsidRPr="00F679CA">
              <w:rPr>
                <w:rFonts w:cs="Arial"/>
                <w:spacing w:val="3"/>
                <w:sz w:val="18"/>
                <w:szCs w:val="18"/>
              </w:rPr>
              <w:t>r</w:t>
            </w:r>
            <w:r w:rsidRPr="00F679CA">
              <w:rPr>
                <w:rFonts w:cs="Arial"/>
                <w:spacing w:val="1"/>
                <w:sz w:val="18"/>
                <w:szCs w:val="18"/>
              </w:rPr>
              <w:t>e</w:t>
            </w:r>
            <w:r w:rsidRPr="00F679CA">
              <w:rPr>
                <w:rFonts w:cs="Arial"/>
                <w:sz w:val="18"/>
                <w:szCs w:val="18"/>
              </w:rPr>
              <w:t xml:space="preserve">a </w:t>
            </w:r>
            <w:r w:rsidRPr="00F679CA">
              <w:rPr>
                <w:rFonts w:cs="Arial"/>
                <w:spacing w:val="1"/>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2"/>
                <w:sz w:val="18"/>
                <w:szCs w:val="18"/>
              </w:rPr>
              <w:t>a</w:t>
            </w:r>
            <w:r w:rsidRPr="00F679CA">
              <w:rPr>
                <w:rFonts w:cs="Arial"/>
                <w:spacing w:val="-1"/>
                <w:sz w:val="18"/>
                <w:szCs w:val="18"/>
              </w:rPr>
              <w:t>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91" w:type="pct"/>
            <w:gridSpan w:val="2"/>
            <w:tcBorders>
              <w:top w:val="single" w:sz="4" w:space="0" w:color="000000"/>
              <w:left w:val="single" w:sz="4" w:space="0" w:color="000000"/>
              <w:bottom w:val="single" w:sz="4" w:space="0" w:color="000000"/>
              <w:right w:val="single" w:sz="4" w:space="0" w:color="000000"/>
            </w:tcBorders>
            <w:vAlign w:val="center"/>
          </w:tcPr>
          <w:p w14:paraId="75D67776"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 (October)</w:t>
            </w:r>
          </w:p>
        </w:tc>
        <w:tc>
          <w:tcPr>
            <w:tcW w:w="720" w:type="pct"/>
            <w:tcBorders>
              <w:top w:val="single" w:sz="4" w:space="0" w:color="000000"/>
              <w:left w:val="single" w:sz="4" w:space="0" w:color="000000"/>
              <w:bottom w:val="single" w:sz="4" w:space="0" w:color="000000"/>
              <w:right w:val="single" w:sz="4" w:space="0" w:color="000000"/>
            </w:tcBorders>
            <w:vAlign w:val="center"/>
          </w:tcPr>
          <w:p w14:paraId="3FB1F289"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Pr>
                <w:rFonts w:cs="Arial"/>
                <w:spacing w:val="1"/>
                <w:sz w:val="18"/>
                <w:szCs w:val="18"/>
              </w:rPr>
              <w:t>(</w:t>
            </w: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Pr>
                <w:rFonts w:cs="Arial"/>
                <w:spacing w:val="-8"/>
                <w:sz w:val="18"/>
                <w:szCs w:val="18"/>
              </w:rPr>
              <w:t>30 Sep</w:t>
            </w:r>
          </w:p>
          <w:p w14:paraId="28B25799"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Pr>
                <w:rFonts w:cs="Arial"/>
                <w:sz w:val="18"/>
                <w:szCs w:val="18"/>
              </w:rPr>
              <w:t>30 Dec</w:t>
            </w:r>
            <w:r>
              <w:rPr>
                <w:rFonts w:cs="Arial"/>
                <w:spacing w:val="-1"/>
                <w:sz w:val="18"/>
                <w:szCs w:val="18"/>
              </w:rPr>
              <w:t>)</w:t>
            </w:r>
          </w:p>
          <w:p w14:paraId="5CD75CA6"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Pr>
                <w:rFonts w:cs="Arial"/>
                <w:spacing w:val="-1"/>
                <w:sz w:val="18"/>
                <w:szCs w:val="18"/>
              </w:rPr>
              <w:t>20</w:t>
            </w:r>
          </w:p>
          <w:p w14:paraId="4D0A44DD"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Pr>
                <w:rFonts w:cs="Arial"/>
                <w:spacing w:val="1"/>
                <w:sz w:val="18"/>
                <w:szCs w:val="18"/>
              </w:rPr>
              <w:t>22</w:t>
            </w:r>
          </w:p>
        </w:tc>
        <w:tc>
          <w:tcPr>
            <w:tcW w:w="681" w:type="pct"/>
            <w:tcBorders>
              <w:top w:val="single" w:sz="4" w:space="0" w:color="000000"/>
              <w:left w:val="single" w:sz="4" w:space="0" w:color="000000"/>
              <w:bottom w:val="single" w:sz="4" w:space="0" w:color="000000"/>
              <w:right w:val="single" w:sz="4" w:space="0" w:color="000000"/>
            </w:tcBorders>
            <w:vAlign w:val="center"/>
          </w:tcPr>
          <w:p w14:paraId="1E00B618"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Pr>
                <w:rFonts w:cs="Arial"/>
                <w:sz w:val="18"/>
                <w:szCs w:val="18"/>
              </w:rPr>
              <w:t>MER</w:t>
            </w:r>
            <w:r w:rsidRPr="00F679CA">
              <w:rPr>
                <w:rFonts w:cs="Arial"/>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1C566819"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385" w:type="pct"/>
            <w:tcBorders>
              <w:top w:val="single" w:sz="4" w:space="0" w:color="000000"/>
              <w:left w:val="single" w:sz="4" w:space="0" w:color="000000"/>
              <w:bottom w:val="single" w:sz="4" w:space="0" w:color="000000"/>
            </w:tcBorders>
            <w:vAlign w:val="center"/>
          </w:tcPr>
          <w:p w14:paraId="39E45575" w14:textId="008DAB6E"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00925EC6">
              <w:rPr>
                <w:rFonts w:cs="Arial"/>
                <w:spacing w:val="1"/>
                <w:sz w:val="18"/>
                <w:szCs w:val="18"/>
              </w:rPr>
              <w:t>water for the environment</w:t>
            </w:r>
            <w:r w:rsidR="00941C4F">
              <w:rPr>
                <w:rFonts w:cs="Arial"/>
                <w:spacing w:val="1"/>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e</w:t>
            </w:r>
            <w:r w:rsidRPr="00F679CA">
              <w:rPr>
                <w:rFonts w:cs="Arial"/>
                <w:spacing w:val="-1"/>
                <w:sz w:val="18"/>
                <w:szCs w:val="18"/>
              </w:rPr>
              <w:t>a</w:t>
            </w:r>
            <w:r w:rsidRPr="00F679CA">
              <w:rPr>
                <w:rFonts w:cs="Arial"/>
                <w:spacing w:val="1"/>
                <w:sz w:val="18"/>
                <w:szCs w:val="18"/>
              </w:rPr>
              <w:t>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pacing w:val="-1"/>
                <w:sz w:val="18"/>
                <w:szCs w:val="18"/>
              </w:rPr>
              <w:t>a</w:t>
            </w:r>
            <w:r w:rsidRPr="00F679CA">
              <w:rPr>
                <w:rFonts w:cs="Arial"/>
                <w:sz w:val="18"/>
                <w:szCs w:val="18"/>
              </w:rPr>
              <w:t>,</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a</w:t>
            </w:r>
            <w:r w:rsidRPr="00F679CA">
              <w:rPr>
                <w:rFonts w:cs="Arial"/>
                <w:spacing w:val="1"/>
                <w:sz w:val="18"/>
                <w:szCs w:val="18"/>
              </w:rPr>
              <w:t>cc</w:t>
            </w:r>
            <w:r w:rsidRPr="00F679CA">
              <w:rPr>
                <w:rFonts w:cs="Arial"/>
                <w:sz w:val="18"/>
                <w:szCs w:val="18"/>
              </w:rPr>
              <w:t>o</w:t>
            </w:r>
            <w:r w:rsidRPr="00F679CA">
              <w:rPr>
                <w:rFonts w:cs="Arial"/>
                <w:spacing w:val="1"/>
                <w:sz w:val="18"/>
                <w:szCs w:val="18"/>
              </w:rPr>
              <w:t>r</w:t>
            </w:r>
            <w:r w:rsidRPr="00F679CA">
              <w:rPr>
                <w:rFonts w:cs="Arial"/>
                <w:spacing w:val="-1"/>
                <w:sz w:val="18"/>
                <w:szCs w:val="18"/>
              </w:rPr>
              <w:t>da</w:t>
            </w:r>
            <w:r w:rsidRPr="00F679CA">
              <w:rPr>
                <w:rFonts w:cs="Arial"/>
                <w:spacing w:val="1"/>
                <w:sz w:val="18"/>
                <w:szCs w:val="18"/>
              </w:rPr>
              <w:t>nc</w:t>
            </w:r>
            <w:r w:rsidRPr="00F679CA">
              <w:rPr>
                <w:rFonts w:cs="Arial"/>
                <w:sz w:val="18"/>
                <w:szCs w:val="18"/>
              </w:rPr>
              <w:t>e</w:t>
            </w:r>
            <w:r w:rsidRPr="00F679CA">
              <w:rPr>
                <w:rFonts w:cs="Arial"/>
                <w:spacing w:val="-1"/>
                <w:sz w:val="18"/>
                <w:szCs w:val="18"/>
              </w:rPr>
              <w:t xml:space="preserve"> w</w:t>
            </w:r>
            <w:r w:rsidRPr="00F679CA">
              <w:rPr>
                <w:rFonts w:cs="Arial"/>
                <w:spacing w:val="2"/>
                <w:sz w:val="18"/>
                <w:szCs w:val="18"/>
              </w:rPr>
              <w:t>i</w:t>
            </w:r>
            <w:r w:rsidRPr="00F679CA">
              <w:rPr>
                <w:rFonts w:cs="Arial"/>
                <w:spacing w:val="-1"/>
                <w:sz w:val="18"/>
                <w:szCs w:val="18"/>
              </w:rPr>
              <w:t>t</w:t>
            </w:r>
            <w:r w:rsidRPr="00F679CA">
              <w:rPr>
                <w:rFonts w:cs="Arial"/>
                <w:sz w:val="18"/>
                <w:szCs w:val="18"/>
              </w:rPr>
              <w:t xml:space="preserve">h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M</w:t>
            </w:r>
            <w:r>
              <w:rPr>
                <w:rFonts w:cs="Arial"/>
                <w:spacing w:val="1"/>
                <w:sz w:val="18"/>
                <w:szCs w:val="18"/>
              </w:rPr>
              <w:t>ER</w:t>
            </w:r>
            <w:r w:rsidRPr="00F679CA">
              <w:rPr>
                <w:rFonts w:cs="Arial"/>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14:paraId="07AF4332" w14:textId="77777777"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2"/>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p>
        </w:tc>
      </w:tr>
      <w:tr w:rsidR="00B66D3F" w:rsidRPr="00F679CA" w14:paraId="55E36CC2" w14:textId="77777777" w:rsidTr="00941C4F">
        <w:trPr>
          <w:trHeight w:hRule="exact" w:val="2206"/>
        </w:trPr>
        <w:tc>
          <w:tcPr>
            <w:tcW w:w="603" w:type="pct"/>
            <w:tcBorders>
              <w:top w:val="single" w:sz="4" w:space="0" w:color="000000"/>
              <w:bottom w:val="single" w:sz="4" w:space="0" w:color="000000"/>
              <w:right w:val="single" w:sz="4" w:space="0" w:color="000000"/>
            </w:tcBorders>
            <w:vAlign w:val="center"/>
          </w:tcPr>
          <w:p w14:paraId="5D43912F"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28" w:type="pct"/>
            <w:tcBorders>
              <w:top w:val="single" w:sz="4" w:space="0" w:color="000000"/>
              <w:left w:val="single" w:sz="4" w:space="0" w:color="000000"/>
              <w:bottom w:val="single" w:sz="4" w:space="0" w:color="000000"/>
              <w:right w:val="single" w:sz="4" w:space="0" w:color="000000"/>
            </w:tcBorders>
            <w:vAlign w:val="center"/>
          </w:tcPr>
          <w:p w14:paraId="0425ABEB" w14:textId="77777777" w:rsidR="00B66D3F" w:rsidRPr="00F679CA" w:rsidRDefault="00B66D3F" w:rsidP="0041129A">
            <w:pPr>
              <w:keepNext/>
              <w:keepLines/>
              <w:autoSpaceDE w:val="0"/>
              <w:autoSpaceDN w:val="0"/>
              <w:adjustRightInd w:val="0"/>
              <w:spacing w:before="60" w:after="60" w:line="240" w:lineRule="auto"/>
              <w:ind w:left="105" w:right="104"/>
              <w:rPr>
                <w:rFonts w:cs="Arial"/>
                <w:sz w:val="18"/>
                <w:szCs w:val="18"/>
              </w:rPr>
            </w:pP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91" w:type="pct"/>
            <w:gridSpan w:val="2"/>
            <w:tcBorders>
              <w:top w:val="single" w:sz="4" w:space="0" w:color="000000"/>
              <w:left w:val="single" w:sz="4" w:space="0" w:color="000000"/>
              <w:bottom w:val="single" w:sz="4" w:space="0" w:color="000000"/>
              <w:right w:val="single" w:sz="4" w:space="0" w:color="000000"/>
            </w:tcBorders>
            <w:vAlign w:val="center"/>
          </w:tcPr>
          <w:p w14:paraId="344102CE"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w:t>
            </w:r>
          </w:p>
        </w:tc>
        <w:tc>
          <w:tcPr>
            <w:tcW w:w="720" w:type="pct"/>
            <w:tcBorders>
              <w:top w:val="single" w:sz="4" w:space="0" w:color="000000"/>
              <w:left w:val="single" w:sz="4" w:space="0" w:color="000000"/>
              <w:bottom w:val="single" w:sz="4" w:space="0" w:color="000000"/>
              <w:right w:val="single" w:sz="4" w:space="0" w:color="000000"/>
            </w:tcBorders>
            <w:vAlign w:val="center"/>
          </w:tcPr>
          <w:p w14:paraId="3D1567A9"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sidRPr="00F679CA">
              <w:rPr>
                <w:rFonts w:cs="Arial"/>
                <w:spacing w:val="-8"/>
                <w:sz w:val="18"/>
                <w:szCs w:val="18"/>
              </w:rPr>
              <w:t>A</w:t>
            </w:r>
            <w:r w:rsidRPr="00F679CA">
              <w:rPr>
                <w:rFonts w:cs="Arial"/>
                <w:spacing w:val="1"/>
                <w:sz w:val="18"/>
                <w:szCs w:val="18"/>
              </w:rPr>
              <w:t>u</w:t>
            </w:r>
            <w:r w:rsidRPr="00F679CA">
              <w:rPr>
                <w:rFonts w:cs="Arial"/>
                <w:sz w:val="18"/>
                <w:szCs w:val="18"/>
              </w:rPr>
              <w:t xml:space="preserve">g </w:t>
            </w:r>
            <w:r w:rsidRPr="00F679CA">
              <w:rPr>
                <w:rFonts w:cs="Arial"/>
                <w:spacing w:val="1"/>
                <w:sz w:val="18"/>
                <w:szCs w:val="18"/>
              </w:rPr>
              <w:t>3</w:t>
            </w:r>
            <w:r w:rsidRPr="00F679CA">
              <w:rPr>
                <w:rFonts w:cs="Arial"/>
                <w:sz w:val="18"/>
                <w:szCs w:val="18"/>
              </w:rPr>
              <w:t>0</w:t>
            </w:r>
          </w:p>
          <w:p w14:paraId="79369B87"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c</w:t>
            </w:r>
            <w:r w:rsidRPr="00F679CA">
              <w:rPr>
                <w:rFonts w:cs="Arial"/>
                <w:sz w:val="18"/>
                <w:szCs w:val="18"/>
              </w:rPr>
              <w:t xml:space="preserve">t </w:t>
            </w:r>
            <w:r w:rsidRPr="00F679CA">
              <w:rPr>
                <w:rFonts w:cs="Arial"/>
                <w:spacing w:val="-1"/>
                <w:sz w:val="18"/>
                <w:szCs w:val="18"/>
              </w:rPr>
              <w:t>31</w:t>
            </w:r>
          </w:p>
          <w:p w14:paraId="3EF981C7"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Pr>
                <w:rFonts w:cs="Arial"/>
                <w:spacing w:val="-1"/>
                <w:sz w:val="18"/>
                <w:szCs w:val="18"/>
              </w:rPr>
              <w:t>20</w:t>
            </w:r>
          </w:p>
          <w:p w14:paraId="04F49353"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Pr>
                <w:rFonts w:cs="Arial"/>
                <w:spacing w:val="1"/>
                <w:sz w:val="18"/>
                <w:szCs w:val="18"/>
              </w:rPr>
              <w:t>22</w:t>
            </w:r>
          </w:p>
        </w:tc>
        <w:tc>
          <w:tcPr>
            <w:tcW w:w="681" w:type="pct"/>
            <w:tcBorders>
              <w:top w:val="single" w:sz="4" w:space="0" w:color="000000"/>
              <w:left w:val="single" w:sz="4" w:space="0" w:color="000000"/>
              <w:bottom w:val="single" w:sz="4" w:space="0" w:color="000000"/>
              <w:right w:val="single" w:sz="4" w:space="0" w:color="000000"/>
            </w:tcBorders>
            <w:vAlign w:val="center"/>
          </w:tcPr>
          <w:p w14:paraId="35C49D70" w14:textId="77777777" w:rsidR="00B66D3F" w:rsidRPr="00F679CA" w:rsidRDefault="00B66D3F" w:rsidP="0041129A">
            <w:pPr>
              <w:keepNext/>
              <w:keepLines/>
              <w:autoSpaceDE w:val="0"/>
              <w:autoSpaceDN w:val="0"/>
              <w:adjustRightInd w:val="0"/>
              <w:spacing w:before="60" w:after="60" w:line="240" w:lineRule="auto"/>
              <w:ind w:left="102"/>
              <w:rPr>
                <w:rFonts w:cs="Arial"/>
                <w:sz w:val="18"/>
                <w:szCs w:val="18"/>
              </w:rPr>
            </w:pPr>
            <w:r>
              <w:rPr>
                <w:rFonts w:cs="Arial"/>
                <w:sz w:val="18"/>
                <w:szCs w:val="18"/>
              </w:rPr>
              <w:t>MER</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d</w:t>
            </w:r>
            <w:r w:rsidRPr="00F679CA">
              <w:rPr>
                <w:rFonts w:cs="Arial"/>
                <w:spacing w:val="-1"/>
                <w:sz w:val="18"/>
                <w:szCs w:val="18"/>
              </w:rPr>
              <w:t>v</w:t>
            </w:r>
            <w:r w:rsidRPr="00F679CA">
              <w:rPr>
                <w:rFonts w:cs="Arial"/>
                <w:spacing w:val="2"/>
                <w:sz w:val="18"/>
                <w:szCs w:val="18"/>
              </w:rPr>
              <w:t>i</w:t>
            </w:r>
            <w:r w:rsidRPr="00F679CA">
              <w:rPr>
                <w:rFonts w:cs="Arial"/>
                <w:sz w:val="18"/>
                <w:szCs w:val="18"/>
              </w:rPr>
              <w:t>s</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52D893B3" w14:textId="77777777" w:rsidR="00B66D3F" w:rsidRPr="00F679CA" w:rsidRDefault="00B66D3F" w:rsidP="0041129A">
            <w:pPr>
              <w:keepNext/>
              <w:keepLines/>
              <w:autoSpaceDE w:val="0"/>
              <w:autoSpaceDN w:val="0"/>
              <w:adjustRightInd w:val="0"/>
              <w:spacing w:before="60" w:after="60" w:line="240" w:lineRule="auto"/>
              <w:ind w:left="105"/>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385" w:type="pct"/>
            <w:tcBorders>
              <w:top w:val="single" w:sz="4" w:space="0" w:color="000000"/>
              <w:left w:val="single" w:sz="4" w:space="0" w:color="000000"/>
              <w:bottom w:val="single" w:sz="4" w:space="0" w:color="000000"/>
            </w:tcBorders>
            <w:vAlign w:val="center"/>
          </w:tcPr>
          <w:p w14:paraId="59A714D7" w14:textId="6D7361B4"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00925EC6">
              <w:rPr>
                <w:rFonts w:cs="Arial"/>
                <w:spacing w:val="1"/>
                <w:sz w:val="18"/>
                <w:szCs w:val="18"/>
              </w:rPr>
              <w:t>water for the environment</w:t>
            </w:r>
            <w:r w:rsidR="00941C4F">
              <w:rPr>
                <w:rFonts w:cs="Arial"/>
                <w:spacing w:val="1"/>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t</w:t>
            </w:r>
            <w:r w:rsidRPr="00F679CA">
              <w:rPr>
                <w:rFonts w:cs="Arial"/>
                <w:spacing w:val="1"/>
                <w:sz w:val="18"/>
                <w:szCs w:val="18"/>
              </w:rPr>
              <w:t>h</w:t>
            </w:r>
            <w:r w:rsidRPr="00F679CA">
              <w:rPr>
                <w:rFonts w:cs="Arial"/>
                <w:sz w:val="18"/>
                <w:szCs w:val="18"/>
              </w:rPr>
              <w:t>e 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pacing w:val="1"/>
                <w:sz w:val="18"/>
                <w:szCs w:val="18"/>
              </w:rPr>
              <w:t>n</w:t>
            </w:r>
            <w:r w:rsidRPr="00F679CA">
              <w:rPr>
                <w:rFonts w:cs="Arial"/>
                <w:sz w:val="18"/>
                <w:szCs w:val="18"/>
              </w:rPr>
              <w:t>-s</w:t>
            </w:r>
            <w:r w:rsidRPr="00F679CA">
              <w:rPr>
                <w:rFonts w:cs="Arial"/>
                <w:spacing w:val="1"/>
                <w:sz w:val="18"/>
                <w:szCs w:val="18"/>
              </w:rPr>
              <w:t>c</w:t>
            </w:r>
            <w:r w:rsidRPr="00F679CA">
              <w:rPr>
                <w:rFonts w:cs="Arial"/>
                <w:spacing w:val="-1"/>
                <w:sz w:val="18"/>
                <w:szCs w:val="18"/>
              </w:rPr>
              <w:t>a</w:t>
            </w:r>
            <w:r w:rsidRPr="00F679CA">
              <w:rPr>
                <w:rFonts w:cs="Arial"/>
                <w:sz w:val="18"/>
                <w:szCs w:val="18"/>
              </w:rPr>
              <w:t>l</w:t>
            </w:r>
            <w:r w:rsidRPr="00F679CA">
              <w:rPr>
                <w:rFonts w:cs="Arial"/>
                <w:spacing w:val="1"/>
                <w:sz w:val="18"/>
                <w:szCs w:val="18"/>
              </w:rPr>
              <w:t>e</w:t>
            </w:r>
            <w:r w:rsidRPr="00F679CA">
              <w:rPr>
                <w:rFonts w:cs="Arial"/>
                <w:sz w:val="18"/>
                <w:szCs w:val="18"/>
              </w:rPr>
              <w:t>,</w:t>
            </w:r>
            <w:r w:rsidRPr="00F679CA">
              <w:rPr>
                <w:rFonts w:cs="Arial"/>
                <w:spacing w:val="-1"/>
                <w:sz w:val="18"/>
                <w:szCs w:val="18"/>
              </w:rPr>
              <w:t xml:space="preserve"> </w:t>
            </w: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1"/>
                <w:sz w:val="18"/>
                <w:szCs w:val="18"/>
              </w:rPr>
              <w:t>e</w:t>
            </w:r>
            <w:r w:rsidRPr="00F679CA">
              <w:rPr>
                <w:rFonts w:cs="Arial"/>
                <w:sz w:val="18"/>
                <w:szCs w:val="18"/>
              </w:rPr>
              <w:t>d on</w:t>
            </w:r>
            <w:r w:rsidRPr="00F679CA">
              <w:rPr>
                <w:rFonts w:cs="Arial"/>
                <w:spacing w:val="1"/>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3"/>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14:paraId="79D75BA3" w14:textId="77777777"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p>
        </w:tc>
      </w:tr>
      <w:tr w:rsidR="00B66D3F" w:rsidRPr="0020338C" w14:paraId="16327929" w14:textId="77777777" w:rsidTr="00941C4F">
        <w:trPr>
          <w:trHeight w:hRule="exact" w:val="2188"/>
        </w:trPr>
        <w:tc>
          <w:tcPr>
            <w:tcW w:w="603" w:type="pct"/>
            <w:tcBorders>
              <w:top w:val="single" w:sz="4" w:space="0" w:color="000000"/>
              <w:bottom w:val="single" w:sz="4" w:space="0" w:color="000000"/>
              <w:right w:val="single" w:sz="4" w:space="0" w:color="000000"/>
            </w:tcBorders>
            <w:vAlign w:val="center"/>
          </w:tcPr>
          <w:p w14:paraId="10D021BA" w14:textId="77777777" w:rsidR="00B66D3F" w:rsidRPr="0020338C" w:rsidRDefault="00B66D3F" w:rsidP="0041129A">
            <w:pPr>
              <w:keepNext/>
              <w:keepLines/>
              <w:autoSpaceDE w:val="0"/>
              <w:autoSpaceDN w:val="0"/>
              <w:adjustRightInd w:val="0"/>
              <w:spacing w:before="60" w:after="60" w:line="240" w:lineRule="auto"/>
              <w:ind w:left="102"/>
              <w:rPr>
                <w:rFonts w:cs="Arial"/>
                <w:spacing w:val="1"/>
                <w:sz w:val="18"/>
                <w:szCs w:val="18"/>
              </w:rPr>
            </w:pPr>
            <w:r w:rsidRPr="0020338C">
              <w:rPr>
                <w:sz w:val="18"/>
                <w:szCs w:val="18"/>
              </w:rPr>
              <w:t>Reporting</w:t>
            </w:r>
          </w:p>
        </w:tc>
        <w:tc>
          <w:tcPr>
            <w:tcW w:w="628" w:type="pct"/>
            <w:tcBorders>
              <w:top w:val="single" w:sz="4" w:space="0" w:color="000000"/>
              <w:left w:val="single" w:sz="4" w:space="0" w:color="000000"/>
              <w:bottom w:val="single" w:sz="4" w:space="0" w:color="000000"/>
              <w:right w:val="single" w:sz="4" w:space="0" w:color="000000"/>
            </w:tcBorders>
            <w:vAlign w:val="center"/>
          </w:tcPr>
          <w:p w14:paraId="1BAA887B" w14:textId="77777777" w:rsidR="00B66D3F" w:rsidRPr="0020338C" w:rsidRDefault="00B66D3F" w:rsidP="0041129A">
            <w:pPr>
              <w:keepNext/>
              <w:keepLines/>
              <w:autoSpaceDE w:val="0"/>
              <w:autoSpaceDN w:val="0"/>
              <w:adjustRightInd w:val="0"/>
              <w:spacing w:before="60" w:after="60" w:line="240" w:lineRule="auto"/>
              <w:ind w:left="105" w:right="104"/>
              <w:rPr>
                <w:rFonts w:cs="Arial"/>
                <w:sz w:val="18"/>
                <w:szCs w:val="18"/>
              </w:rPr>
            </w:pPr>
            <w:r w:rsidRPr="0020338C">
              <w:rPr>
                <w:rFonts w:cs="Arial"/>
                <w:sz w:val="18"/>
                <w:szCs w:val="18"/>
              </w:rPr>
              <w:t>Quarterly Outcomes Newsletter</w:t>
            </w:r>
          </w:p>
        </w:tc>
        <w:tc>
          <w:tcPr>
            <w:tcW w:w="488" w:type="pct"/>
            <w:tcBorders>
              <w:top w:val="single" w:sz="4" w:space="0" w:color="000000"/>
              <w:left w:val="single" w:sz="4" w:space="0" w:color="000000"/>
              <w:bottom w:val="single" w:sz="4" w:space="0" w:color="000000"/>
              <w:right w:val="single" w:sz="4" w:space="0" w:color="000000"/>
            </w:tcBorders>
            <w:vAlign w:val="center"/>
          </w:tcPr>
          <w:p w14:paraId="78429B17" w14:textId="77777777" w:rsidR="00B66D3F" w:rsidRPr="0020338C" w:rsidRDefault="00B66D3F" w:rsidP="0041129A">
            <w:pPr>
              <w:keepNext/>
              <w:keepLines/>
              <w:autoSpaceDE w:val="0"/>
              <w:autoSpaceDN w:val="0"/>
              <w:adjustRightInd w:val="0"/>
              <w:spacing w:before="60" w:after="60" w:line="240" w:lineRule="auto"/>
              <w:ind w:left="102"/>
              <w:rPr>
                <w:rFonts w:cs="Arial"/>
                <w:spacing w:val="-6"/>
                <w:sz w:val="18"/>
                <w:szCs w:val="18"/>
              </w:rPr>
            </w:pPr>
            <w:r>
              <w:rPr>
                <w:rFonts w:cs="Arial"/>
                <w:spacing w:val="-6"/>
                <w:sz w:val="18"/>
                <w:szCs w:val="18"/>
              </w:rPr>
              <w:t>Quarterly</w:t>
            </w:r>
          </w:p>
        </w:tc>
        <w:tc>
          <w:tcPr>
            <w:tcW w:w="723" w:type="pct"/>
            <w:gridSpan w:val="2"/>
            <w:tcBorders>
              <w:top w:val="single" w:sz="4" w:space="0" w:color="000000"/>
              <w:left w:val="single" w:sz="4" w:space="0" w:color="000000"/>
              <w:bottom w:val="single" w:sz="4" w:space="0" w:color="000000"/>
              <w:right w:val="single" w:sz="4" w:space="0" w:color="000000"/>
            </w:tcBorders>
            <w:vAlign w:val="center"/>
          </w:tcPr>
          <w:p w14:paraId="2E44BB57" w14:textId="77777777" w:rsidR="00B66D3F" w:rsidRPr="0020338C"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Last business day of September, December, March and June</w:t>
            </w:r>
          </w:p>
        </w:tc>
        <w:tc>
          <w:tcPr>
            <w:tcW w:w="681" w:type="pct"/>
            <w:tcBorders>
              <w:top w:val="single" w:sz="4" w:space="0" w:color="000000"/>
              <w:left w:val="single" w:sz="4" w:space="0" w:color="000000"/>
              <w:bottom w:val="single" w:sz="4" w:space="0" w:color="000000"/>
              <w:right w:val="single" w:sz="4" w:space="0" w:color="000000"/>
            </w:tcBorders>
            <w:vAlign w:val="center"/>
          </w:tcPr>
          <w:p w14:paraId="1DD3C75C" w14:textId="77777777" w:rsidR="00B66D3F" w:rsidRPr="0020338C" w:rsidRDefault="00B66D3F" w:rsidP="0041129A">
            <w:pPr>
              <w:keepNext/>
              <w:keepLines/>
              <w:autoSpaceDE w:val="0"/>
              <w:autoSpaceDN w:val="0"/>
              <w:adjustRightInd w:val="0"/>
              <w:spacing w:before="60" w:after="60" w:line="240" w:lineRule="auto"/>
              <w:ind w:left="102" w:right="128"/>
              <w:jc w:val="center"/>
              <w:rPr>
                <w:rFonts w:cs="Arial"/>
                <w:sz w:val="18"/>
                <w:szCs w:val="18"/>
              </w:rPr>
            </w:pPr>
            <w:r>
              <w:rPr>
                <w:rFonts w:cs="Arial"/>
                <w:sz w:val="18"/>
                <w:szCs w:val="18"/>
              </w:rPr>
              <w:t>MER Providers</w:t>
            </w:r>
          </w:p>
        </w:tc>
        <w:tc>
          <w:tcPr>
            <w:tcW w:w="492" w:type="pct"/>
            <w:tcBorders>
              <w:top w:val="single" w:sz="4" w:space="0" w:color="000000"/>
              <w:left w:val="single" w:sz="4" w:space="0" w:color="000000"/>
              <w:bottom w:val="single" w:sz="4" w:space="0" w:color="000000"/>
              <w:right w:val="single" w:sz="4" w:space="0" w:color="000000"/>
            </w:tcBorders>
            <w:vAlign w:val="center"/>
          </w:tcPr>
          <w:p w14:paraId="6093C439" w14:textId="77777777" w:rsidR="00B66D3F" w:rsidRPr="0020338C" w:rsidRDefault="00B66D3F" w:rsidP="0041129A">
            <w:pPr>
              <w:keepNext/>
              <w:keepLines/>
              <w:autoSpaceDE w:val="0"/>
              <w:autoSpaceDN w:val="0"/>
              <w:adjustRightInd w:val="0"/>
              <w:spacing w:before="60" w:after="60" w:line="240" w:lineRule="auto"/>
              <w:ind w:left="105" w:right="144"/>
              <w:rPr>
                <w:rFonts w:cs="Arial"/>
                <w:sz w:val="18"/>
                <w:szCs w:val="18"/>
              </w:rPr>
            </w:pPr>
            <w:r>
              <w:rPr>
                <w:rFonts w:cs="Arial"/>
                <w:sz w:val="18"/>
                <w:szCs w:val="18"/>
              </w:rPr>
              <w:t>CEWO</w:t>
            </w:r>
          </w:p>
        </w:tc>
        <w:tc>
          <w:tcPr>
            <w:tcW w:w="1385" w:type="pct"/>
            <w:tcBorders>
              <w:top w:val="single" w:sz="4" w:space="0" w:color="000000"/>
              <w:left w:val="single" w:sz="4" w:space="0" w:color="000000"/>
              <w:bottom w:val="single" w:sz="4" w:space="0" w:color="000000"/>
            </w:tcBorders>
            <w:vAlign w:val="center"/>
          </w:tcPr>
          <w:p w14:paraId="1FDBBA91" w14:textId="77777777" w:rsidR="00B66D3F" w:rsidRDefault="00B66D3F" w:rsidP="0041129A">
            <w:pPr>
              <w:keepNext/>
              <w:keepLines/>
              <w:autoSpaceDE w:val="0"/>
              <w:autoSpaceDN w:val="0"/>
              <w:adjustRightInd w:val="0"/>
              <w:spacing w:before="60" w:after="60" w:line="240" w:lineRule="auto"/>
              <w:ind w:left="102" w:right="66"/>
              <w:rPr>
                <w:rFonts w:cs="Arial"/>
                <w:sz w:val="18"/>
                <w:szCs w:val="18"/>
              </w:rPr>
            </w:pPr>
            <w:r>
              <w:rPr>
                <w:rFonts w:cs="Arial"/>
                <w:sz w:val="18"/>
                <w:szCs w:val="18"/>
              </w:rPr>
              <w:t>Plain English observations or initial findings and outcomes relevant to environmental watering</w:t>
            </w:r>
          </w:p>
          <w:p w14:paraId="4B9109D1" w14:textId="77777777" w:rsidR="00B66D3F" w:rsidRPr="0020338C" w:rsidRDefault="00B66D3F" w:rsidP="0041129A">
            <w:pPr>
              <w:keepNext/>
              <w:keepLines/>
              <w:autoSpaceDE w:val="0"/>
              <w:autoSpaceDN w:val="0"/>
              <w:adjustRightInd w:val="0"/>
              <w:spacing w:before="60" w:after="60" w:line="240" w:lineRule="auto"/>
              <w:ind w:left="102" w:right="66"/>
              <w:rPr>
                <w:rFonts w:cs="Arial"/>
                <w:sz w:val="18"/>
                <w:szCs w:val="18"/>
              </w:rPr>
            </w:pPr>
            <w:r>
              <w:rPr>
                <w:rFonts w:cs="Arial"/>
                <w:sz w:val="18"/>
                <w:szCs w:val="18"/>
              </w:rPr>
              <w:t>Includes opportunistic photos or other relevant visual aids to demonstrate outcomes from environmental watering to the public</w:t>
            </w:r>
          </w:p>
        </w:tc>
      </w:tr>
      <w:tr w:rsidR="00B66D3F" w:rsidRPr="00F679CA" w14:paraId="79461D84" w14:textId="77777777" w:rsidTr="00941C4F">
        <w:trPr>
          <w:trHeight w:hRule="exact" w:val="991"/>
        </w:trPr>
        <w:tc>
          <w:tcPr>
            <w:tcW w:w="603" w:type="pct"/>
            <w:tcBorders>
              <w:top w:val="single" w:sz="4" w:space="0" w:color="000000"/>
              <w:bottom w:val="single" w:sz="4" w:space="0" w:color="000000"/>
              <w:right w:val="single" w:sz="4" w:space="0" w:color="000000"/>
            </w:tcBorders>
            <w:vAlign w:val="center"/>
          </w:tcPr>
          <w:p w14:paraId="0AA1A757" w14:textId="77777777" w:rsidR="00B66D3F" w:rsidRDefault="00B66D3F" w:rsidP="0041129A">
            <w:pPr>
              <w:keepNext/>
              <w:keepLines/>
              <w:autoSpaceDE w:val="0"/>
              <w:autoSpaceDN w:val="0"/>
              <w:adjustRightInd w:val="0"/>
              <w:spacing w:before="60" w:after="60" w:line="240" w:lineRule="auto"/>
              <w:ind w:left="102"/>
            </w:pPr>
            <w:r>
              <w:rPr>
                <w:rFonts w:cs="Arial"/>
                <w:spacing w:val="1"/>
                <w:sz w:val="18"/>
                <w:szCs w:val="18"/>
              </w:rPr>
              <w:t xml:space="preserve">Information transfer </w:t>
            </w:r>
          </w:p>
        </w:tc>
        <w:tc>
          <w:tcPr>
            <w:tcW w:w="628" w:type="pct"/>
            <w:tcBorders>
              <w:top w:val="single" w:sz="4" w:space="0" w:color="000000"/>
              <w:left w:val="single" w:sz="4" w:space="0" w:color="000000"/>
              <w:bottom w:val="single" w:sz="4" w:space="0" w:color="000000"/>
              <w:right w:val="single" w:sz="4" w:space="0" w:color="000000"/>
            </w:tcBorders>
            <w:vAlign w:val="center"/>
          </w:tcPr>
          <w:p w14:paraId="769D7DA8" w14:textId="77777777" w:rsidR="00B66D3F" w:rsidRDefault="00B66D3F" w:rsidP="0041129A">
            <w:pPr>
              <w:keepNext/>
              <w:keepLines/>
              <w:autoSpaceDE w:val="0"/>
              <w:autoSpaceDN w:val="0"/>
              <w:adjustRightInd w:val="0"/>
              <w:spacing w:before="60" w:after="60" w:line="240" w:lineRule="auto"/>
              <w:ind w:left="105" w:right="104"/>
              <w:rPr>
                <w:rFonts w:cs="Arial"/>
                <w:sz w:val="18"/>
                <w:szCs w:val="18"/>
              </w:rPr>
            </w:pPr>
            <w:r>
              <w:rPr>
                <w:rFonts w:cs="Arial"/>
                <w:sz w:val="18"/>
                <w:szCs w:val="18"/>
              </w:rPr>
              <w:t xml:space="preserve">Monitoring data entry </w:t>
            </w:r>
          </w:p>
        </w:tc>
        <w:tc>
          <w:tcPr>
            <w:tcW w:w="488" w:type="pct"/>
            <w:tcBorders>
              <w:top w:val="single" w:sz="4" w:space="0" w:color="000000"/>
              <w:left w:val="single" w:sz="4" w:space="0" w:color="000000"/>
              <w:bottom w:val="single" w:sz="4" w:space="0" w:color="000000"/>
              <w:right w:val="single" w:sz="4" w:space="0" w:color="000000"/>
            </w:tcBorders>
            <w:vAlign w:val="center"/>
          </w:tcPr>
          <w:p w14:paraId="12EA9A0F" w14:textId="77777777" w:rsidR="00B66D3F" w:rsidRDefault="00B66D3F" w:rsidP="0041129A">
            <w:pPr>
              <w:keepNext/>
              <w:keepLines/>
              <w:autoSpaceDE w:val="0"/>
              <w:autoSpaceDN w:val="0"/>
              <w:adjustRightInd w:val="0"/>
              <w:spacing w:before="60" w:after="60" w:line="240" w:lineRule="auto"/>
              <w:ind w:left="102"/>
              <w:rPr>
                <w:rFonts w:cs="Arial"/>
                <w:spacing w:val="-6"/>
                <w:sz w:val="18"/>
                <w:szCs w:val="18"/>
              </w:rPr>
            </w:pPr>
            <w:r>
              <w:rPr>
                <w:rFonts w:cs="Arial"/>
                <w:spacing w:val="-6"/>
                <w:sz w:val="18"/>
                <w:szCs w:val="18"/>
              </w:rPr>
              <w:t xml:space="preserve">Monthly  </w:t>
            </w:r>
          </w:p>
        </w:tc>
        <w:tc>
          <w:tcPr>
            <w:tcW w:w="723" w:type="pct"/>
            <w:gridSpan w:val="2"/>
            <w:tcBorders>
              <w:top w:val="single" w:sz="4" w:space="0" w:color="000000"/>
              <w:left w:val="single" w:sz="4" w:space="0" w:color="000000"/>
              <w:bottom w:val="single" w:sz="4" w:space="0" w:color="000000"/>
              <w:right w:val="single" w:sz="4" w:space="0" w:color="000000"/>
            </w:tcBorders>
            <w:vAlign w:val="center"/>
          </w:tcPr>
          <w:p w14:paraId="4D24E706" w14:textId="77777777" w:rsidR="00B66D3F"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 xml:space="preserve">Monthly for the duration of the MER Project </w:t>
            </w:r>
          </w:p>
        </w:tc>
        <w:tc>
          <w:tcPr>
            <w:tcW w:w="681" w:type="pct"/>
            <w:tcBorders>
              <w:top w:val="single" w:sz="4" w:space="0" w:color="000000"/>
              <w:left w:val="single" w:sz="4" w:space="0" w:color="000000"/>
              <w:bottom w:val="single" w:sz="4" w:space="0" w:color="000000"/>
              <w:right w:val="single" w:sz="4" w:space="0" w:color="000000"/>
            </w:tcBorders>
            <w:vAlign w:val="center"/>
          </w:tcPr>
          <w:p w14:paraId="1BBFA627" w14:textId="77777777" w:rsidR="00B66D3F" w:rsidRDefault="00B66D3F" w:rsidP="0041129A">
            <w:pPr>
              <w:keepNext/>
              <w:keepLines/>
              <w:autoSpaceDE w:val="0"/>
              <w:autoSpaceDN w:val="0"/>
              <w:adjustRightInd w:val="0"/>
              <w:spacing w:before="60" w:after="60" w:line="240" w:lineRule="auto"/>
              <w:ind w:left="102" w:right="128"/>
              <w:jc w:val="center"/>
              <w:rPr>
                <w:rFonts w:cs="Arial"/>
                <w:sz w:val="18"/>
                <w:szCs w:val="18"/>
              </w:rPr>
            </w:pPr>
            <w:r>
              <w:rPr>
                <w:rFonts w:cs="Arial"/>
                <w:sz w:val="18"/>
                <w:szCs w:val="18"/>
              </w:rPr>
              <w:t>MER</w:t>
            </w:r>
            <w:r w:rsidRPr="00F679CA">
              <w:rPr>
                <w:rFonts w:cs="Arial"/>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2255D8E6" w14:textId="77777777" w:rsidR="00B66D3F" w:rsidRDefault="00B66D3F" w:rsidP="0041129A">
            <w:pPr>
              <w:keepNext/>
              <w:keepLines/>
              <w:autoSpaceDE w:val="0"/>
              <w:autoSpaceDN w:val="0"/>
              <w:adjustRightInd w:val="0"/>
              <w:spacing w:before="60" w:after="60" w:line="240" w:lineRule="auto"/>
              <w:ind w:left="105" w:right="144"/>
              <w:rPr>
                <w:rFonts w:cs="Arial"/>
                <w:sz w:val="18"/>
                <w:szCs w:val="18"/>
              </w:rPr>
            </w:pPr>
            <w:r>
              <w:rPr>
                <w:rFonts w:cs="Arial"/>
                <w:sz w:val="18"/>
                <w:szCs w:val="18"/>
              </w:rPr>
              <w:t>MDMS</w:t>
            </w:r>
          </w:p>
        </w:tc>
        <w:tc>
          <w:tcPr>
            <w:tcW w:w="1385" w:type="pct"/>
            <w:tcBorders>
              <w:top w:val="single" w:sz="4" w:space="0" w:color="000000"/>
              <w:left w:val="single" w:sz="4" w:space="0" w:color="000000"/>
              <w:bottom w:val="single" w:sz="4" w:space="0" w:color="000000"/>
            </w:tcBorders>
            <w:vAlign w:val="center"/>
          </w:tcPr>
          <w:p w14:paraId="526EA1E8" w14:textId="77777777" w:rsidR="00B66D3F" w:rsidRDefault="00B66D3F" w:rsidP="0041129A">
            <w:pPr>
              <w:keepNext/>
              <w:keepLines/>
              <w:autoSpaceDE w:val="0"/>
              <w:autoSpaceDN w:val="0"/>
              <w:adjustRightInd w:val="0"/>
              <w:spacing w:before="60" w:after="60" w:line="240" w:lineRule="auto"/>
              <w:ind w:left="102" w:right="66"/>
              <w:rPr>
                <w:rFonts w:cs="Arial"/>
                <w:sz w:val="18"/>
                <w:szCs w:val="18"/>
              </w:rPr>
            </w:pPr>
            <w:r>
              <w:rPr>
                <w:rFonts w:cs="Arial"/>
                <w:sz w:val="18"/>
                <w:szCs w:val="18"/>
              </w:rPr>
              <w:t xml:space="preserve">Processed monitoring data is uploaded to the MDMS in accordance with the data management protocols </w:t>
            </w:r>
          </w:p>
        </w:tc>
      </w:tr>
      <w:tr w:rsidR="00B66D3F" w:rsidRPr="00F679CA" w14:paraId="17D2EF01" w14:textId="77777777" w:rsidTr="00941C4F">
        <w:trPr>
          <w:trHeight w:hRule="exact" w:val="1700"/>
        </w:trPr>
        <w:tc>
          <w:tcPr>
            <w:tcW w:w="603" w:type="pct"/>
            <w:tcBorders>
              <w:top w:val="single" w:sz="4" w:space="0" w:color="000000"/>
              <w:bottom w:val="single" w:sz="4" w:space="0" w:color="000000"/>
              <w:right w:val="single" w:sz="4" w:space="0" w:color="000000"/>
            </w:tcBorders>
            <w:vAlign w:val="center"/>
          </w:tcPr>
          <w:p w14:paraId="11E741CC" w14:textId="77777777" w:rsidR="00B66D3F" w:rsidRPr="00F679CA"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 xml:space="preserve">Information transfer </w:t>
            </w:r>
          </w:p>
        </w:tc>
        <w:tc>
          <w:tcPr>
            <w:tcW w:w="628" w:type="pct"/>
            <w:tcBorders>
              <w:top w:val="single" w:sz="4" w:space="0" w:color="000000"/>
              <w:left w:val="single" w:sz="4" w:space="0" w:color="000000"/>
              <w:bottom w:val="single" w:sz="4" w:space="0" w:color="000000"/>
              <w:right w:val="single" w:sz="4" w:space="0" w:color="000000"/>
            </w:tcBorders>
            <w:vAlign w:val="center"/>
          </w:tcPr>
          <w:p w14:paraId="6FD3F7DD" w14:textId="77777777" w:rsidR="00B66D3F" w:rsidRPr="00F679CA" w:rsidRDefault="00B66D3F" w:rsidP="0041129A">
            <w:pPr>
              <w:keepNext/>
              <w:keepLines/>
              <w:autoSpaceDE w:val="0"/>
              <w:autoSpaceDN w:val="0"/>
              <w:adjustRightInd w:val="0"/>
              <w:spacing w:before="60" w:after="60" w:line="240" w:lineRule="auto"/>
              <w:ind w:left="105" w:right="104"/>
              <w:rPr>
                <w:rFonts w:cs="Arial"/>
                <w:sz w:val="18"/>
                <w:szCs w:val="18"/>
              </w:rPr>
            </w:pPr>
            <w:r>
              <w:rPr>
                <w:rFonts w:cs="Arial"/>
                <w:sz w:val="18"/>
                <w:szCs w:val="18"/>
              </w:rPr>
              <w:t xml:space="preserve">Information exchange </w:t>
            </w:r>
          </w:p>
        </w:tc>
        <w:tc>
          <w:tcPr>
            <w:tcW w:w="488" w:type="pct"/>
            <w:tcBorders>
              <w:top w:val="single" w:sz="4" w:space="0" w:color="000000"/>
              <w:left w:val="single" w:sz="4" w:space="0" w:color="000000"/>
              <w:bottom w:val="single" w:sz="4" w:space="0" w:color="000000"/>
              <w:right w:val="single" w:sz="4" w:space="0" w:color="000000"/>
            </w:tcBorders>
            <w:vAlign w:val="center"/>
          </w:tcPr>
          <w:p w14:paraId="31D8C170" w14:textId="77777777" w:rsidR="00B66D3F" w:rsidRPr="00F679CA" w:rsidRDefault="00B66D3F" w:rsidP="0041129A">
            <w:pPr>
              <w:keepNext/>
              <w:keepLines/>
              <w:autoSpaceDE w:val="0"/>
              <w:autoSpaceDN w:val="0"/>
              <w:adjustRightInd w:val="0"/>
              <w:spacing w:before="60" w:after="60" w:line="240" w:lineRule="auto"/>
              <w:ind w:left="102"/>
              <w:rPr>
                <w:rFonts w:cs="Arial"/>
                <w:spacing w:val="-6"/>
                <w:sz w:val="18"/>
                <w:szCs w:val="18"/>
              </w:rPr>
            </w:pPr>
            <w:r>
              <w:rPr>
                <w:rFonts w:cs="Arial"/>
                <w:sz w:val="18"/>
                <w:szCs w:val="18"/>
              </w:rPr>
              <w:t>Ongoing and as required</w:t>
            </w:r>
          </w:p>
        </w:tc>
        <w:tc>
          <w:tcPr>
            <w:tcW w:w="723" w:type="pct"/>
            <w:gridSpan w:val="2"/>
            <w:tcBorders>
              <w:top w:val="single" w:sz="4" w:space="0" w:color="000000"/>
              <w:left w:val="single" w:sz="4" w:space="0" w:color="000000"/>
              <w:bottom w:val="single" w:sz="4" w:space="0" w:color="000000"/>
              <w:right w:val="single" w:sz="4" w:space="0" w:color="000000"/>
            </w:tcBorders>
            <w:vAlign w:val="center"/>
          </w:tcPr>
          <w:p w14:paraId="6381ABBE" w14:textId="77777777" w:rsidR="00B66D3F" w:rsidRPr="00F679CA" w:rsidRDefault="00B66D3F" w:rsidP="0041129A">
            <w:pPr>
              <w:keepNext/>
              <w:keepLines/>
              <w:autoSpaceDE w:val="0"/>
              <w:autoSpaceDN w:val="0"/>
              <w:adjustRightInd w:val="0"/>
              <w:spacing w:before="60" w:after="60" w:line="240" w:lineRule="auto"/>
              <w:ind w:left="102"/>
              <w:rPr>
                <w:rFonts w:cs="Arial"/>
                <w:spacing w:val="1"/>
                <w:sz w:val="18"/>
                <w:szCs w:val="18"/>
              </w:rPr>
            </w:pPr>
            <w:r>
              <w:rPr>
                <w:rFonts w:cs="Arial"/>
                <w:spacing w:val="1"/>
                <w:sz w:val="18"/>
                <w:szCs w:val="18"/>
              </w:rPr>
              <w:t xml:space="preserve">Ongoing and as required for the duration of the MER Project </w:t>
            </w:r>
          </w:p>
        </w:tc>
        <w:tc>
          <w:tcPr>
            <w:tcW w:w="681" w:type="pct"/>
            <w:tcBorders>
              <w:top w:val="single" w:sz="4" w:space="0" w:color="000000"/>
              <w:left w:val="single" w:sz="4" w:space="0" w:color="000000"/>
              <w:bottom w:val="single" w:sz="4" w:space="0" w:color="000000"/>
              <w:right w:val="single" w:sz="4" w:space="0" w:color="000000"/>
            </w:tcBorders>
            <w:vAlign w:val="center"/>
          </w:tcPr>
          <w:p w14:paraId="00A691DC" w14:textId="77777777" w:rsidR="00B66D3F" w:rsidRPr="00F679CA" w:rsidRDefault="00B66D3F" w:rsidP="0041129A">
            <w:pPr>
              <w:keepNext/>
              <w:keepLines/>
              <w:autoSpaceDE w:val="0"/>
              <w:autoSpaceDN w:val="0"/>
              <w:adjustRightInd w:val="0"/>
              <w:spacing w:before="60" w:after="60" w:line="240" w:lineRule="auto"/>
              <w:ind w:left="102" w:right="128"/>
              <w:jc w:val="center"/>
              <w:rPr>
                <w:rFonts w:cs="Arial"/>
                <w:sz w:val="18"/>
                <w:szCs w:val="18"/>
              </w:rPr>
            </w:pPr>
            <w:r>
              <w:rPr>
                <w:rFonts w:cs="Arial"/>
                <w:sz w:val="18"/>
                <w:szCs w:val="18"/>
              </w:rPr>
              <w:t>MER</w:t>
            </w:r>
            <w:r w:rsidRPr="00F679CA">
              <w:rPr>
                <w:rFonts w:cs="Arial"/>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492" w:type="pct"/>
            <w:tcBorders>
              <w:top w:val="single" w:sz="4" w:space="0" w:color="000000"/>
              <w:left w:val="single" w:sz="4" w:space="0" w:color="000000"/>
              <w:bottom w:val="single" w:sz="4" w:space="0" w:color="000000"/>
              <w:right w:val="single" w:sz="4" w:space="0" w:color="000000"/>
            </w:tcBorders>
            <w:vAlign w:val="center"/>
          </w:tcPr>
          <w:p w14:paraId="113665BD" w14:textId="77777777" w:rsidR="00B66D3F" w:rsidRPr="00F679CA" w:rsidRDefault="00B66D3F" w:rsidP="0041129A">
            <w:pPr>
              <w:keepNext/>
              <w:keepLines/>
              <w:autoSpaceDE w:val="0"/>
              <w:autoSpaceDN w:val="0"/>
              <w:adjustRightInd w:val="0"/>
              <w:spacing w:before="60" w:after="60" w:line="240" w:lineRule="auto"/>
              <w:ind w:left="105" w:right="144"/>
              <w:rPr>
                <w:rFonts w:cs="Arial"/>
                <w:sz w:val="18"/>
                <w:szCs w:val="18"/>
              </w:rPr>
            </w:pPr>
            <w:r>
              <w:rPr>
                <w:rFonts w:cs="Arial"/>
                <w:sz w:val="18"/>
                <w:szCs w:val="18"/>
              </w:rPr>
              <w:t xml:space="preserve">Delivery partners inc. Selected Area Working Group  </w:t>
            </w:r>
          </w:p>
        </w:tc>
        <w:tc>
          <w:tcPr>
            <w:tcW w:w="1385" w:type="pct"/>
            <w:tcBorders>
              <w:top w:val="single" w:sz="4" w:space="0" w:color="000000"/>
              <w:left w:val="single" w:sz="4" w:space="0" w:color="000000"/>
              <w:bottom w:val="single" w:sz="4" w:space="0" w:color="000000"/>
            </w:tcBorders>
            <w:vAlign w:val="center"/>
          </w:tcPr>
          <w:p w14:paraId="6EE9BBB5" w14:textId="77777777" w:rsidR="00B66D3F" w:rsidRPr="00F679CA" w:rsidRDefault="00B66D3F" w:rsidP="0041129A">
            <w:pPr>
              <w:keepNext/>
              <w:keepLines/>
              <w:autoSpaceDE w:val="0"/>
              <w:autoSpaceDN w:val="0"/>
              <w:adjustRightInd w:val="0"/>
              <w:spacing w:before="60" w:after="60" w:line="240" w:lineRule="auto"/>
              <w:ind w:left="102" w:right="66"/>
              <w:rPr>
                <w:rFonts w:cs="Arial"/>
                <w:sz w:val="18"/>
                <w:szCs w:val="18"/>
              </w:rPr>
            </w:pPr>
            <w:r>
              <w:rPr>
                <w:rFonts w:cs="Arial"/>
                <w:sz w:val="18"/>
                <w:szCs w:val="18"/>
              </w:rPr>
              <w:t>Information exchange on project activities (monitoring, observations, evaluations) and other information that would support the delivery of environmental water</w:t>
            </w:r>
          </w:p>
        </w:tc>
      </w:tr>
    </w:tbl>
    <w:p w14:paraId="1227A5F3" w14:textId="77777777" w:rsidR="00B66D3F" w:rsidRDefault="00B66D3F" w:rsidP="00B66D3F"/>
    <w:p w14:paraId="67B0EEBD" w14:textId="5B5DDBFD" w:rsidR="00B66D3F" w:rsidRDefault="00577070" w:rsidP="00941C4F">
      <w:pPr>
        <w:pStyle w:val="UNEHead2"/>
      </w:pPr>
      <w:bookmarkStart w:id="256" w:name="_Toc12793047"/>
      <w:bookmarkStart w:id="257" w:name="_Toc13650694"/>
      <w:r>
        <w:t xml:space="preserve">Warrego-Darling </w:t>
      </w:r>
      <w:r w:rsidR="00B66D3F">
        <w:t>Selected Area Working Group membership</w:t>
      </w:r>
      <w:bookmarkEnd w:id="256"/>
      <w:bookmarkEnd w:id="257"/>
    </w:p>
    <w:p w14:paraId="09C3C126" w14:textId="752F40EF" w:rsidR="00B66D3F" w:rsidRDefault="00B66D3F" w:rsidP="00941C4F">
      <w:pPr>
        <w:pStyle w:val="UNENormal"/>
      </w:pPr>
      <w:r>
        <w:t xml:space="preserve">The Terms of Reference and membership of the </w:t>
      </w:r>
      <w:r w:rsidR="00577070">
        <w:t>Warrego-Darling</w:t>
      </w:r>
      <w:r>
        <w:t xml:space="preserve"> Selected Area Working Group are provided in Appendix </w:t>
      </w:r>
      <w:r w:rsidR="00323038">
        <w:t>D</w:t>
      </w:r>
      <w:r>
        <w:t>.</w:t>
      </w:r>
    </w:p>
    <w:p w14:paraId="35D58547" w14:textId="77777777" w:rsidR="00B66D3F" w:rsidRDefault="00B66D3F" w:rsidP="00941C4F">
      <w:pPr>
        <w:pStyle w:val="UNENormal"/>
      </w:pPr>
      <w:r>
        <w:br w:type="page"/>
      </w:r>
    </w:p>
    <w:p w14:paraId="5B66D0A7" w14:textId="77777777" w:rsidR="00B66D3F" w:rsidRDefault="00B66D3F" w:rsidP="00941C4F">
      <w:pPr>
        <w:pStyle w:val="UNEHead1"/>
      </w:pPr>
      <w:bookmarkStart w:id="258" w:name="_Toc12793048"/>
      <w:bookmarkStart w:id="259" w:name="_Toc13650695"/>
      <w:r w:rsidRPr="00BB089B">
        <w:t>Project</w:t>
      </w:r>
      <w:r>
        <w:t xml:space="preserve"> Management</w:t>
      </w:r>
      <w:bookmarkEnd w:id="258"/>
      <w:bookmarkEnd w:id="259"/>
    </w:p>
    <w:p w14:paraId="125F8B09" w14:textId="77777777" w:rsidR="00B66D3F" w:rsidRDefault="00B66D3F" w:rsidP="00941C4F">
      <w:pPr>
        <w:pStyle w:val="UNEHead2"/>
      </w:pPr>
      <w:bookmarkStart w:id="260" w:name="_Toc12793049"/>
      <w:bookmarkStart w:id="261" w:name="_Toc13650696"/>
      <w:r w:rsidRPr="00657122">
        <w:t>Project governance</w:t>
      </w:r>
      <w:bookmarkEnd w:id="260"/>
      <w:bookmarkEnd w:id="261"/>
      <w:r w:rsidRPr="00657122">
        <w:t xml:space="preserve"> </w:t>
      </w:r>
    </w:p>
    <w:p w14:paraId="76658F1D" w14:textId="77777777" w:rsidR="00B66D3F" w:rsidRPr="006F1EDE" w:rsidRDefault="00B66D3F" w:rsidP="00941C4F">
      <w:pPr>
        <w:pStyle w:val="UNENormal"/>
      </w:pPr>
      <w:r w:rsidRPr="006F1EDE">
        <w:t xml:space="preserve">The </w:t>
      </w:r>
      <w:r>
        <w:t>MER</w:t>
      </w:r>
      <w:r w:rsidRPr="006F1EDE">
        <w:t xml:space="preserve"> Project is the primary means for measuring the outcomes of Commonwealth environmental watering in the MDB; as such, a robust framework for ongoing project governance is important for the implementation of the </w:t>
      </w:r>
      <w:r>
        <w:t xml:space="preserve">MER </w:t>
      </w:r>
      <w:r w:rsidRPr="006F1EDE">
        <w:t xml:space="preserve">Project. </w:t>
      </w:r>
    </w:p>
    <w:p w14:paraId="431154DE" w14:textId="53EA671E" w:rsidR="000B6565" w:rsidRDefault="00B66D3F" w:rsidP="000B6565">
      <w:pPr>
        <w:pStyle w:val="UNENormal"/>
      </w:pPr>
      <w:r w:rsidRPr="006F1EDE">
        <w:t xml:space="preserve">The primary line of governance between the CEWO, </w:t>
      </w:r>
      <w:r>
        <w:t>MER</w:t>
      </w:r>
      <w:r w:rsidRPr="006F1EDE">
        <w:t xml:space="preserve"> Providers and </w:t>
      </w:r>
      <w:r>
        <w:t>Basin-scale Team</w:t>
      </w:r>
      <w:r w:rsidRPr="006F1EDE">
        <w:t xml:space="preserve"> is the Project Manager from each lead agent for the </w:t>
      </w:r>
      <w:r w:rsidR="00577070">
        <w:t>Warrego-Darling</w:t>
      </w:r>
      <w:r w:rsidRPr="006F1EDE">
        <w:t xml:space="preserve"> Selected Area </w:t>
      </w:r>
      <w:r>
        <w:t>(</w:t>
      </w:r>
      <w:r w:rsidR="000760A9">
        <w:t>Table 10-1</w:t>
      </w:r>
      <w:r w:rsidRPr="006F1EDE">
        <w:t>).</w:t>
      </w:r>
      <w:r w:rsidR="0044169A">
        <w:t xml:space="preserve"> </w:t>
      </w:r>
      <w:r w:rsidR="008B18A6">
        <w:t>Although this project governance structure reflects the head agreement between the CEWO and UNE, the Warrego-Darling MER Project team will actively seek input from Aboriginal people, organisations and communities through our Communication and Engagement Plan (Section 8.5)</w:t>
      </w:r>
      <w:r w:rsidR="00F823EB">
        <w:t>, regular participation in JMAC meetings</w:t>
      </w:r>
      <w:r w:rsidR="008B18A6">
        <w:t xml:space="preserve"> and by seeking Aboriginal representation in the SAWG membership (Section 9.3, Appendix D)</w:t>
      </w:r>
      <w:r w:rsidR="00F823EB">
        <w:t xml:space="preserve"> in consultation with Brad Moggridge, Jason Wilson and Briony Papps (CEWO)</w:t>
      </w:r>
      <w:r w:rsidR="008B18A6">
        <w:t>.</w:t>
      </w:r>
    </w:p>
    <w:p w14:paraId="249CE5FF" w14:textId="77777777" w:rsidR="00B66D3F" w:rsidRPr="006F1EDE" w:rsidRDefault="00B66D3F" w:rsidP="00941C4F">
      <w:pPr>
        <w:pStyle w:val="UNENormal"/>
      </w:pPr>
    </w:p>
    <w:p w14:paraId="32302754" w14:textId="00FA7F79" w:rsidR="00B66D3F" w:rsidRPr="006F1EDE" w:rsidRDefault="00CD165B" w:rsidP="00CD165B">
      <w:pPr>
        <w:pStyle w:val="Caption"/>
      </w:pPr>
      <w:bookmarkStart w:id="262" w:name="_Ref9505350"/>
      <w:bookmarkStart w:id="263" w:name="_Toc10193542"/>
      <w:bookmarkEnd w:id="262"/>
      <w:r w:rsidRPr="00E73771">
        <w:t xml:space="preserve">Table </w:t>
      </w:r>
      <w:r w:rsidR="000760A9">
        <w:t>10-1</w:t>
      </w:r>
      <w:r>
        <w:t xml:space="preserve"> </w:t>
      </w:r>
      <w:r w:rsidRPr="00623088">
        <w:t>Primary governance structure for the Warrego-Darling Selected Area MER Project.</w:t>
      </w:r>
      <w:bookmarkEnd w:id="263"/>
    </w:p>
    <w:tbl>
      <w:tblPr>
        <w:tblW w:w="907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0"/>
        <w:gridCol w:w="2551"/>
        <w:gridCol w:w="4961"/>
      </w:tblGrid>
      <w:tr w:rsidR="00B66D3F" w:rsidRPr="006F1EDE" w14:paraId="570C3D85" w14:textId="77777777" w:rsidTr="001D431F">
        <w:trPr>
          <w:trHeight w:val="454"/>
          <w:tblHeader/>
        </w:trPr>
        <w:tc>
          <w:tcPr>
            <w:tcW w:w="1560" w:type="dxa"/>
            <w:shd w:val="clear" w:color="auto" w:fill="F2F2F2" w:themeFill="background1" w:themeFillShade="F2"/>
            <w:noWrap/>
            <w:vAlign w:val="center"/>
          </w:tcPr>
          <w:p w14:paraId="7C618420" w14:textId="77777777" w:rsidR="00B66D3F" w:rsidRPr="006F1EDE" w:rsidRDefault="00B66D3F" w:rsidP="0041129A">
            <w:pPr>
              <w:keepNext/>
              <w:keepLines/>
              <w:spacing w:before="60" w:after="60" w:line="240" w:lineRule="auto"/>
              <w:ind w:left="113" w:right="57"/>
              <w:rPr>
                <w:rFonts w:cs="Arial"/>
                <w:b/>
                <w:sz w:val="18"/>
                <w:szCs w:val="18"/>
              </w:rPr>
            </w:pPr>
            <w:r w:rsidRPr="006F1EDE">
              <w:rPr>
                <w:rFonts w:cs="Arial"/>
                <w:b/>
                <w:sz w:val="18"/>
                <w:szCs w:val="18"/>
              </w:rPr>
              <w:t>Project Lead</w:t>
            </w:r>
          </w:p>
        </w:tc>
        <w:tc>
          <w:tcPr>
            <w:tcW w:w="2551" w:type="dxa"/>
            <w:shd w:val="clear" w:color="auto" w:fill="F2F2F2" w:themeFill="background1" w:themeFillShade="F2"/>
            <w:noWrap/>
            <w:vAlign w:val="center"/>
          </w:tcPr>
          <w:p w14:paraId="4416ABD2" w14:textId="77777777" w:rsidR="00B66D3F" w:rsidRPr="006F1EDE" w:rsidRDefault="00B66D3F" w:rsidP="0041129A">
            <w:pPr>
              <w:keepNext/>
              <w:keepLines/>
              <w:spacing w:before="60" w:after="60" w:line="240" w:lineRule="auto"/>
              <w:ind w:left="113" w:right="57"/>
              <w:rPr>
                <w:rFonts w:cs="Arial"/>
                <w:b/>
                <w:sz w:val="18"/>
                <w:szCs w:val="18"/>
              </w:rPr>
            </w:pPr>
            <w:r w:rsidRPr="006F1EDE">
              <w:rPr>
                <w:rFonts w:cs="Arial"/>
                <w:b/>
                <w:sz w:val="18"/>
                <w:szCs w:val="18"/>
              </w:rPr>
              <w:t xml:space="preserve">Agent </w:t>
            </w:r>
          </w:p>
        </w:tc>
        <w:tc>
          <w:tcPr>
            <w:tcW w:w="4961" w:type="dxa"/>
            <w:shd w:val="clear" w:color="auto" w:fill="F2F2F2" w:themeFill="background1" w:themeFillShade="F2"/>
            <w:noWrap/>
            <w:vAlign w:val="center"/>
          </w:tcPr>
          <w:p w14:paraId="34CA7C38" w14:textId="77777777" w:rsidR="00B66D3F" w:rsidRPr="006F1EDE" w:rsidRDefault="00B66D3F" w:rsidP="0041129A">
            <w:pPr>
              <w:keepNext/>
              <w:keepLines/>
              <w:spacing w:before="60" w:after="60" w:line="240" w:lineRule="auto"/>
              <w:ind w:left="113" w:right="57"/>
              <w:rPr>
                <w:rFonts w:cs="Arial"/>
                <w:b/>
                <w:sz w:val="18"/>
                <w:szCs w:val="18"/>
              </w:rPr>
            </w:pPr>
            <w:r w:rsidRPr="006F1EDE">
              <w:rPr>
                <w:rFonts w:cs="Arial"/>
                <w:b/>
                <w:sz w:val="18"/>
                <w:szCs w:val="18"/>
              </w:rPr>
              <w:t xml:space="preserve">Role of Agent </w:t>
            </w:r>
          </w:p>
        </w:tc>
      </w:tr>
      <w:tr w:rsidR="00B66D3F" w:rsidRPr="006F1EDE" w14:paraId="59FD9C41" w14:textId="77777777" w:rsidTr="001D431F">
        <w:tc>
          <w:tcPr>
            <w:tcW w:w="1560" w:type="dxa"/>
            <w:noWrap/>
            <w:vAlign w:val="center"/>
          </w:tcPr>
          <w:p w14:paraId="0BA0F49B" w14:textId="77777777" w:rsidR="00B66D3F" w:rsidRDefault="00B66D3F" w:rsidP="0041129A">
            <w:pPr>
              <w:keepNext/>
              <w:keepLines/>
              <w:spacing w:before="60" w:after="60" w:line="240" w:lineRule="auto"/>
              <w:ind w:left="113" w:right="57"/>
              <w:rPr>
                <w:sz w:val="18"/>
                <w:szCs w:val="18"/>
              </w:rPr>
            </w:pPr>
            <w:r w:rsidRPr="006F1EDE">
              <w:rPr>
                <w:sz w:val="18"/>
                <w:szCs w:val="18"/>
              </w:rPr>
              <w:t>Paul Frazier</w:t>
            </w:r>
          </w:p>
          <w:p w14:paraId="38D49741" w14:textId="77777777" w:rsidR="00B66D3F" w:rsidRPr="006F1EDE" w:rsidRDefault="00B66D3F" w:rsidP="0041129A">
            <w:pPr>
              <w:keepNext/>
              <w:keepLines/>
              <w:spacing w:before="60" w:after="60" w:line="240" w:lineRule="auto"/>
              <w:ind w:left="113" w:right="57"/>
              <w:rPr>
                <w:rFonts w:cs="Arial"/>
                <w:sz w:val="18"/>
                <w:szCs w:val="18"/>
              </w:rPr>
            </w:pPr>
            <w:r>
              <w:rPr>
                <w:sz w:val="18"/>
                <w:szCs w:val="18"/>
              </w:rPr>
              <w:t>Darren Ryder</w:t>
            </w:r>
          </w:p>
        </w:tc>
        <w:tc>
          <w:tcPr>
            <w:tcW w:w="2551" w:type="dxa"/>
            <w:noWrap/>
            <w:vAlign w:val="center"/>
          </w:tcPr>
          <w:p w14:paraId="4EBB7440" w14:textId="77777777" w:rsidR="00B66D3F" w:rsidRDefault="00B66D3F" w:rsidP="0041129A">
            <w:pPr>
              <w:keepNext/>
              <w:keepLines/>
              <w:spacing w:before="60" w:after="60" w:line="240" w:lineRule="auto"/>
              <w:ind w:left="113" w:right="57"/>
              <w:rPr>
                <w:sz w:val="18"/>
                <w:szCs w:val="18"/>
              </w:rPr>
            </w:pPr>
            <w:r>
              <w:rPr>
                <w:sz w:val="18"/>
                <w:szCs w:val="18"/>
              </w:rPr>
              <w:t>MER</w:t>
            </w:r>
            <w:r w:rsidRPr="006F1EDE">
              <w:rPr>
                <w:sz w:val="18"/>
                <w:szCs w:val="18"/>
              </w:rPr>
              <w:t xml:space="preserve"> Provider</w:t>
            </w:r>
            <w:r>
              <w:rPr>
                <w:sz w:val="18"/>
                <w:szCs w:val="18"/>
              </w:rPr>
              <w:t xml:space="preserve"> (UNE/2rog)</w:t>
            </w:r>
          </w:p>
          <w:p w14:paraId="08679AB6" w14:textId="77777777" w:rsidR="00B66D3F" w:rsidRPr="006F1EDE" w:rsidRDefault="00B66D3F" w:rsidP="0041129A">
            <w:pPr>
              <w:keepNext/>
              <w:keepLines/>
              <w:spacing w:before="60" w:after="60" w:line="240" w:lineRule="auto"/>
              <w:ind w:left="113" w:right="57"/>
              <w:rPr>
                <w:rFonts w:cs="Arial"/>
                <w:sz w:val="18"/>
                <w:szCs w:val="18"/>
              </w:rPr>
            </w:pPr>
            <w:r>
              <w:rPr>
                <w:sz w:val="18"/>
                <w:szCs w:val="18"/>
              </w:rPr>
              <w:t xml:space="preserve">Project Directors </w:t>
            </w:r>
          </w:p>
        </w:tc>
        <w:tc>
          <w:tcPr>
            <w:tcW w:w="4961" w:type="dxa"/>
            <w:noWrap/>
            <w:vAlign w:val="center"/>
          </w:tcPr>
          <w:p w14:paraId="09A6FB55" w14:textId="77777777" w:rsidR="00B66D3F" w:rsidRPr="006F1EDE" w:rsidRDefault="00B66D3F" w:rsidP="0041129A">
            <w:pPr>
              <w:keepNext/>
              <w:keepLines/>
              <w:spacing w:before="60" w:after="60" w:line="240" w:lineRule="auto"/>
              <w:ind w:left="113" w:right="57"/>
              <w:rPr>
                <w:rFonts w:cs="Arial"/>
                <w:sz w:val="18"/>
                <w:szCs w:val="18"/>
              </w:rPr>
            </w:pPr>
            <w:r w:rsidRPr="006F1EDE">
              <w:rPr>
                <w:rFonts w:cs="Arial"/>
                <w:sz w:val="18"/>
                <w:szCs w:val="18"/>
              </w:rPr>
              <w:t>Implement M</w:t>
            </w:r>
            <w:r>
              <w:rPr>
                <w:rFonts w:cs="Arial"/>
                <w:sz w:val="18"/>
                <w:szCs w:val="18"/>
              </w:rPr>
              <w:t>ER</w:t>
            </w:r>
            <w:r w:rsidRPr="006F1EDE">
              <w:rPr>
                <w:rFonts w:cs="Arial"/>
                <w:sz w:val="18"/>
                <w:szCs w:val="18"/>
              </w:rPr>
              <w:t xml:space="preserve"> Plan </w:t>
            </w:r>
          </w:p>
          <w:p w14:paraId="66049CBB" w14:textId="77777777" w:rsidR="00B66D3F" w:rsidRPr="006F1EDE" w:rsidRDefault="00B66D3F" w:rsidP="0041129A">
            <w:pPr>
              <w:keepNext/>
              <w:keepLines/>
              <w:spacing w:before="60" w:after="60" w:line="240" w:lineRule="auto"/>
              <w:ind w:left="113" w:right="57"/>
              <w:rPr>
                <w:rFonts w:cs="Arial"/>
                <w:sz w:val="18"/>
                <w:szCs w:val="18"/>
              </w:rPr>
            </w:pPr>
            <w:r w:rsidRPr="006F1EDE">
              <w:rPr>
                <w:rFonts w:cs="Arial"/>
                <w:sz w:val="18"/>
                <w:szCs w:val="18"/>
              </w:rPr>
              <w:t xml:space="preserve">Work with CEWO and delivery partners to demonstrate outcomes and support adaptive management </w:t>
            </w:r>
          </w:p>
        </w:tc>
      </w:tr>
      <w:tr w:rsidR="003E2148" w:rsidRPr="006F1EDE" w14:paraId="4C9C0087" w14:textId="77777777" w:rsidTr="001D431F">
        <w:tc>
          <w:tcPr>
            <w:tcW w:w="1560" w:type="dxa"/>
            <w:noWrap/>
            <w:vAlign w:val="center"/>
          </w:tcPr>
          <w:p w14:paraId="06E86490" w14:textId="3FB41BF0" w:rsidR="003E2148" w:rsidRPr="003E2148" w:rsidRDefault="003E2148" w:rsidP="0041129A">
            <w:pPr>
              <w:keepNext/>
              <w:keepLines/>
              <w:spacing w:before="60" w:after="60" w:line="240" w:lineRule="auto"/>
              <w:ind w:left="113" w:right="57"/>
              <w:rPr>
                <w:sz w:val="18"/>
                <w:szCs w:val="18"/>
              </w:rPr>
            </w:pPr>
            <w:r>
              <w:rPr>
                <w:sz w:val="18"/>
                <w:szCs w:val="18"/>
              </w:rPr>
              <w:t>Hilary Rossow</w:t>
            </w:r>
          </w:p>
        </w:tc>
        <w:tc>
          <w:tcPr>
            <w:tcW w:w="2551" w:type="dxa"/>
            <w:noWrap/>
            <w:vAlign w:val="center"/>
          </w:tcPr>
          <w:p w14:paraId="1C668B4E" w14:textId="2B21C4CB" w:rsidR="003E2148" w:rsidRDefault="003E2148" w:rsidP="0041129A">
            <w:pPr>
              <w:keepNext/>
              <w:keepLines/>
              <w:spacing w:before="60" w:after="60" w:line="240" w:lineRule="auto"/>
              <w:ind w:left="113" w:right="57"/>
              <w:rPr>
                <w:sz w:val="18"/>
                <w:szCs w:val="18"/>
              </w:rPr>
            </w:pPr>
            <w:r>
              <w:rPr>
                <w:rFonts w:cs="Arial"/>
                <w:sz w:val="18"/>
                <w:szCs w:val="18"/>
              </w:rPr>
              <w:t>CEWO Aquatic</w:t>
            </w:r>
          </w:p>
        </w:tc>
        <w:tc>
          <w:tcPr>
            <w:tcW w:w="4961" w:type="dxa"/>
            <w:noWrap/>
            <w:vAlign w:val="center"/>
          </w:tcPr>
          <w:p w14:paraId="24FB0282" w14:textId="14EB25EE" w:rsidR="003E2148" w:rsidRPr="006F1EDE" w:rsidRDefault="003E2148" w:rsidP="0041129A">
            <w:pPr>
              <w:keepNext/>
              <w:keepLines/>
              <w:spacing w:before="60" w:after="60" w:line="240" w:lineRule="auto"/>
              <w:ind w:left="113" w:right="57"/>
              <w:rPr>
                <w:rFonts w:cs="Arial"/>
                <w:sz w:val="18"/>
                <w:szCs w:val="18"/>
              </w:rPr>
            </w:pPr>
            <w:r>
              <w:rPr>
                <w:rFonts w:cs="Arial"/>
                <w:sz w:val="18"/>
                <w:szCs w:val="18"/>
              </w:rPr>
              <w:t>Lead contact Northern Basin</w:t>
            </w:r>
          </w:p>
        </w:tc>
      </w:tr>
      <w:tr w:rsidR="00B66D3F" w:rsidRPr="006F1EDE" w14:paraId="262600C4" w14:textId="77777777" w:rsidTr="001D431F">
        <w:tc>
          <w:tcPr>
            <w:tcW w:w="1560" w:type="dxa"/>
            <w:noWrap/>
            <w:vAlign w:val="center"/>
          </w:tcPr>
          <w:p w14:paraId="71606026" w14:textId="77777777" w:rsidR="00B66D3F" w:rsidRPr="003E2148" w:rsidRDefault="00B66D3F" w:rsidP="0041129A">
            <w:pPr>
              <w:keepNext/>
              <w:keepLines/>
              <w:spacing w:before="60" w:after="60" w:line="240" w:lineRule="auto"/>
              <w:ind w:left="113" w:right="57"/>
              <w:rPr>
                <w:sz w:val="18"/>
                <w:szCs w:val="18"/>
              </w:rPr>
            </w:pPr>
            <w:r w:rsidRPr="003E2148">
              <w:rPr>
                <w:sz w:val="18"/>
                <w:szCs w:val="18"/>
              </w:rPr>
              <w:t>Gavin Pryde</w:t>
            </w:r>
          </w:p>
        </w:tc>
        <w:tc>
          <w:tcPr>
            <w:tcW w:w="2551" w:type="dxa"/>
            <w:noWrap/>
            <w:vAlign w:val="center"/>
          </w:tcPr>
          <w:p w14:paraId="19557949" w14:textId="77777777" w:rsidR="00B66D3F" w:rsidRPr="006F1EDE" w:rsidRDefault="00B66D3F" w:rsidP="0041129A">
            <w:pPr>
              <w:keepNext/>
              <w:keepLines/>
              <w:spacing w:before="60" w:after="60" w:line="240" w:lineRule="auto"/>
              <w:ind w:left="113" w:right="57"/>
              <w:rPr>
                <w:rFonts w:cs="Arial"/>
                <w:sz w:val="18"/>
                <w:szCs w:val="18"/>
              </w:rPr>
            </w:pPr>
            <w:r>
              <w:rPr>
                <w:sz w:val="18"/>
                <w:szCs w:val="18"/>
              </w:rPr>
              <w:t>MER</w:t>
            </w:r>
            <w:r w:rsidRPr="006F1EDE">
              <w:rPr>
                <w:sz w:val="18"/>
                <w:szCs w:val="18"/>
              </w:rPr>
              <w:t xml:space="preserve"> Adviser</w:t>
            </w:r>
          </w:p>
        </w:tc>
        <w:tc>
          <w:tcPr>
            <w:tcW w:w="4961" w:type="dxa"/>
            <w:noWrap/>
            <w:vAlign w:val="center"/>
          </w:tcPr>
          <w:p w14:paraId="7F1A9326" w14:textId="77777777" w:rsidR="00B66D3F" w:rsidRPr="006F1EDE" w:rsidRDefault="00B66D3F" w:rsidP="0041129A">
            <w:pPr>
              <w:keepNext/>
              <w:keepLines/>
              <w:spacing w:before="60" w:after="60" w:line="240" w:lineRule="auto"/>
              <w:ind w:left="113" w:right="57"/>
              <w:rPr>
                <w:rFonts w:cs="Arial"/>
                <w:sz w:val="18"/>
                <w:szCs w:val="18"/>
              </w:rPr>
            </w:pPr>
            <w:r w:rsidRPr="006F1EDE">
              <w:rPr>
                <w:rFonts w:cs="Arial"/>
                <w:sz w:val="18"/>
                <w:szCs w:val="18"/>
              </w:rPr>
              <w:t xml:space="preserve">Technical coordination and oversight </w:t>
            </w:r>
          </w:p>
          <w:p w14:paraId="398C0A66" w14:textId="77777777" w:rsidR="00B66D3F" w:rsidRPr="006F1EDE" w:rsidRDefault="00B66D3F" w:rsidP="0041129A">
            <w:pPr>
              <w:keepNext/>
              <w:keepLines/>
              <w:spacing w:before="60" w:after="60" w:line="240" w:lineRule="auto"/>
              <w:ind w:left="113" w:right="57"/>
              <w:rPr>
                <w:rFonts w:cs="Arial"/>
                <w:sz w:val="18"/>
                <w:szCs w:val="18"/>
              </w:rPr>
            </w:pPr>
            <w:r w:rsidRPr="006F1EDE">
              <w:rPr>
                <w:rFonts w:cs="Arial"/>
                <w:sz w:val="18"/>
                <w:szCs w:val="18"/>
              </w:rPr>
              <w:t xml:space="preserve">Whole of Basin evaluations of outcomes </w:t>
            </w:r>
          </w:p>
          <w:p w14:paraId="4C77AC9E" w14:textId="77777777" w:rsidR="00B66D3F" w:rsidRPr="006F1EDE" w:rsidRDefault="00B66D3F" w:rsidP="0041129A">
            <w:pPr>
              <w:keepNext/>
              <w:keepLines/>
              <w:spacing w:before="60" w:after="60" w:line="240" w:lineRule="auto"/>
              <w:ind w:left="113" w:right="57"/>
              <w:rPr>
                <w:rFonts w:cs="Arial"/>
                <w:sz w:val="18"/>
                <w:szCs w:val="18"/>
              </w:rPr>
            </w:pPr>
            <w:r w:rsidRPr="006F1EDE">
              <w:rPr>
                <w:rFonts w:cs="Arial"/>
                <w:sz w:val="18"/>
                <w:szCs w:val="18"/>
              </w:rPr>
              <w:t xml:space="preserve">Support implementation of </w:t>
            </w:r>
            <w:r>
              <w:rPr>
                <w:rFonts w:cs="Arial"/>
                <w:sz w:val="18"/>
                <w:szCs w:val="18"/>
              </w:rPr>
              <w:t>MER</w:t>
            </w:r>
            <w:r w:rsidRPr="006F1EDE">
              <w:rPr>
                <w:rFonts w:cs="Arial"/>
                <w:sz w:val="18"/>
                <w:szCs w:val="18"/>
              </w:rPr>
              <w:t xml:space="preserve"> Plan </w:t>
            </w:r>
          </w:p>
        </w:tc>
      </w:tr>
      <w:tr w:rsidR="00B66D3F" w:rsidRPr="006F1EDE" w14:paraId="740EBB52" w14:textId="77777777" w:rsidTr="001D431F">
        <w:tc>
          <w:tcPr>
            <w:tcW w:w="1560" w:type="dxa"/>
            <w:noWrap/>
            <w:vAlign w:val="center"/>
          </w:tcPr>
          <w:p w14:paraId="1AF8311A" w14:textId="1C7E9699" w:rsidR="00B66D3F" w:rsidRPr="003E2148" w:rsidRDefault="00577070" w:rsidP="0041129A">
            <w:pPr>
              <w:keepNext/>
              <w:keepLines/>
              <w:spacing w:before="60" w:after="60" w:line="240" w:lineRule="auto"/>
              <w:ind w:left="113" w:right="57"/>
              <w:rPr>
                <w:sz w:val="18"/>
                <w:szCs w:val="18"/>
              </w:rPr>
            </w:pPr>
            <w:r>
              <w:rPr>
                <w:sz w:val="18"/>
                <w:szCs w:val="18"/>
              </w:rPr>
              <w:t>Michael Peat</w:t>
            </w:r>
          </w:p>
        </w:tc>
        <w:tc>
          <w:tcPr>
            <w:tcW w:w="2551" w:type="dxa"/>
            <w:noWrap/>
            <w:vAlign w:val="center"/>
          </w:tcPr>
          <w:p w14:paraId="3E807A60" w14:textId="77777777" w:rsidR="00B66D3F" w:rsidRPr="006F1EDE" w:rsidRDefault="00B66D3F" w:rsidP="0041129A">
            <w:pPr>
              <w:keepNext/>
              <w:keepLines/>
              <w:spacing w:before="60" w:after="60" w:line="240" w:lineRule="auto"/>
              <w:ind w:left="113" w:right="57"/>
              <w:rPr>
                <w:rFonts w:cs="Arial"/>
                <w:sz w:val="18"/>
                <w:szCs w:val="18"/>
              </w:rPr>
            </w:pPr>
            <w:r>
              <w:rPr>
                <w:sz w:val="18"/>
                <w:szCs w:val="18"/>
              </w:rPr>
              <w:t>CEWO Northern Basin Section</w:t>
            </w:r>
            <w:r w:rsidRPr="006F1EDE">
              <w:rPr>
                <w:sz w:val="18"/>
                <w:szCs w:val="18"/>
              </w:rPr>
              <w:t xml:space="preserve"> </w:t>
            </w:r>
          </w:p>
        </w:tc>
        <w:tc>
          <w:tcPr>
            <w:tcW w:w="4961" w:type="dxa"/>
            <w:noWrap/>
            <w:vAlign w:val="center"/>
          </w:tcPr>
          <w:p w14:paraId="61E39D19" w14:textId="2835FD0B" w:rsidR="00B66D3F" w:rsidRPr="006F1EDE" w:rsidRDefault="000B6565" w:rsidP="00577070">
            <w:pPr>
              <w:keepNext/>
              <w:keepLines/>
              <w:spacing w:before="60" w:after="60" w:line="240" w:lineRule="auto"/>
              <w:ind w:left="113" w:right="57"/>
              <w:rPr>
                <w:rFonts w:cs="Arial"/>
                <w:sz w:val="18"/>
                <w:szCs w:val="18"/>
              </w:rPr>
            </w:pPr>
            <w:r>
              <w:rPr>
                <w:rFonts w:cs="Arial"/>
                <w:sz w:val="18"/>
                <w:szCs w:val="18"/>
              </w:rPr>
              <w:t>MER</w:t>
            </w:r>
            <w:r w:rsidR="00B66D3F">
              <w:rPr>
                <w:rFonts w:cs="Arial"/>
                <w:sz w:val="18"/>
                <w:szCs w:val="18"/>
              </w:rPr>
              <w:t xml:space="preserve"> Project Area lead for the </w:t>
            </w:r>
            <w:r w:rsidR="00577070">
              <w:rPr>
                <w:rFonts w:cs="Arial"/>
                <w:sz w:val="18"/>
                <w:szCs w:val="18"/>
              </w:rPr>
              <w:t>Warrego-Darling</w:t>
            </w:r>
          </w:p>
        </w:tc>
      </w:tr>
    </w:tbl>
    <w:p w14:paraId="352F242E" w14:textId="229EE26F" w:rsidR="00B66D3F" w:rsidRDefault="00B66D3F" w:rsidP="00941C4F">
      <w:pPr>
        <w:pStyle w:val="UNENormal"/>
      </w:pPr>
    </w:p>
    <w:p w14:paraId="44619078" w14:textId="77777777" w:rsidR="00CD165B" w:rsidRPr="007D24D9" w:rsidRDefault="00CD165B" w:rsidP="00941C4F">
      <w:pPr>
        <w:pStyle w:val="UNENormal"/>
      </w:pPr>
    </w:p>
    <w:p w14:paraId="6C8BD9E4" w14:textId="77777777" w:rsidR="00B66D3F" w:rsidRDefault="00B66D3F" w:rsidP="00941C4F">
      <w:pPr>
        <w:pStyle w:val="UNEHead2"/>
      </w:pPr>
      <w:bookmarkStart w:id="264" w:name="_Toc12793050"/>
      <w:bookmarkStart w:id="265" w:name="_Toc13650697"/>
      <w:r>
        <w:t>Personnel including sub-contractors</w:t>
      </w:r>
      <w:bookmarkEnd w:id="264"/>
      <w:bookmarkEnd w:id="265"/>
      <w:r>
        <w:t xml:space="preserve"> </w:t>
      </w:r>
    </w:p>
    <w:p w14:paraId="4C32F038" w14:textId="77777777" w:rsidR="00B66D3F" w:rsidRPr="00941C4F" w:rsidRDefault="00B66D3F" w:rsidP="00941C4F">
      <w:pPr>
        <w:pStyle w:val="UNENormal"/>
        <w:rPr>
          <w:b/>
        </w:rPr>
      </w:pPr>
      <w:r w:rsidRPr="00941C4F">
        <w:rPr>
          <w:b/>
        </w:rPr>
        <w:t>Project Directors</w:t>
      </w:r>
    </w:p>
    <w:p w14:paraId="1AD4343A" w14:textId="5750C914" w:rsidR="00B66D3F" w:rsidRDefault="00B66D3F" w:rsidP="00941C4F">
      <w:pPr>
        <w:pStyle w:val="UNENormal"/>
      </w:pPr>
      <w:r>
        <w:t>Project Directors (</w:t>
      </w:r>
      <w:r w:rsidRPr="00C5079E">
        <w:t>Dr Paul Frazier and Professor Darren Ryder</w:t>
      </w:r>
      <w:r>
        <w:t xml:space="preserve">) will provide strategic and technical input to the project and are alternative points of contact for CEWO. </w:t>
      </w:r>
    </w:p>
    <w:p w14:paraId="59E460F9" w14:textId="77777777" w:rsidR="00B66D3F" w:rsidRPr="00941C4F" w:rsidRDefault="00B66D3F" w:rsidP="00941C4F">
      <w:pPr>
        <w:pStyle w:val="UNENormal"/>
        <w:rPr>
          <w:b/>
        </w:rPr>
      </w:pPr>
      <w:r w:rsidRPr="00941C4F">
        <w:rPr>
          <w:b/>
        </w:rPr>
        <w:t>Project Manager</w:t>
      </w:r>
    </w:p>
    <w:p w14:paraId="29690A5F" w14:textId="6736CC87" w:rsidR="00B66D3F" w:rsidRDefault="00B66D3F" w:rsidP="00941C4F">
      <w:pPr>
        <w:pStyle w:val="UNENormal"/>
      </w:pPr>
      <w:r>
        <w:t xml:space="preserve">Sarah Mika is the principal point of contact for the Project and will report to CEWO’s MER Project </w:t>
      </w:r>
      <w:r w:rsidR="006F5BE1">
        <w:t>M</w:t>
      </w:r>
      <w:r>
        <w:t xml:space="preserve">anager for the </w:t>
      </w:r>
      <w:r w:rsidR="00577070">
        <w:t>Warrego-Darling</w:t>
      </w:r>
      <w:r>
        <w:t xml:space="preserve"> Selected Area (</w:t>
      </w:r>
      <w:r w:rsidR="00577070">
        <w:t>Michael Peat</w:t>
      </w:r>
      <w:r>
        <w:t xml:space="preserve">). The UNE </w:t>
      </w:r>
      <w:r w:rsidR="006F5BE1">
        <w:t>P</w:t>
      </w:r>
      <w:r>
        <w:t xml:space="preserve">roject </w:t>
      </w:r>
      <w:r w:rsidR="006F5BE1">
        <w:t>M</w:t>
      </w:r>
      <w:r>
        <w:t xml:space="preserve">anager will ensure the MER Plan meets the requirements of the contract and is responsible for meeting the project budget and work program. The project manager is also responsible for managing accounting, correspondence and meeting coordination. </w:t>
      </w:r>
    </w:p>
    <w:p w14:paraId="7EE2286F" w14:textId="77777777" w:rsidR="00B66D3F" w:rsidRPr="00941C4F" w:rsidRDefault="00B66D3F" w:rsidP="00941C4F">
      <w:pPr>
        <w:pStyle w:val="UNENormal"/>
        <w:rPr>
          <w:b/>
        </w:rPr>
      </w:pPr>
      <w:r w:rsidRPr="00941C4F">
        <w:rPr>
          <w:b/>
        </w:rPr>
        <w:t>Project Theme Leaders and Technical Scientists</w:t>
      </w:r>
    </w:p>
    <w:p w14:paraId="45361F4A" w14:textId="1D5F3ADF" w:rsidR="00B66D3F" w:rsidRDefault="00B66D3F" w:rsidP="00941C4F">
      <w:pPr>
        <w:pStyle w:val="UNENormal"/>
      </w:pPr>
      <w:r w:rsidRPr="002B5938">
        <w:t>The UNE</w:t>
      </w:r>
      <w:r>
        <w:t>/2rog/DPI Fisheries</w:t>
      </w:r>
      <w:r w:rsidR="00F6738A">
        <w:t>/NSW OEH</w:t>
      </w:r>
      <w:r w:rsidRPr="002B5938">
        <w:t xml:space="preserve"> </w:t>
      </w:r>
      <w:r>
        <w:t xml:space="preserve">Project Team includes </w:t>
      </w:r>
      <w:r w:rsidRPr="002B5938">
        <w:t xml:space="preserve">a team of </w:t>
      </w:r>
      <w:r>
        <w:t xml:space="preserve">Senior Ecologists who are </w:t>
      </w:r>
      <w:r w:rsidRPr="002B5938">
        <w:t xml:space="preserve">recognised experts </w:t>
      </w:r>
      <w:r>
        <w:t xml:space="preserve">in their field. This Senior Team </w:t>
      </w:r>
      <w:r w:rsidRPr="002B5938">
        <w:t>will guide the operational monitoring project</w:t>
      </w:r>
      <w:r>
        <w:t xml:space="preserve"> and </w:t>
      </w:r>
      <w:r w:rsidRPr="002B5938">
        <w:t>undertake aspects of field survey</w:t>
      </w:r>
      <w:r>
        <w:t xml:space="preserve">, </w:t>
      </w:r>
      <w:r w:rsidRPr="002B5938">
        <w:t>analysis</w:t>
      </w:r>
      <w:r>
        <w:t xml:space="preserve"> and reporting</w:t>
      </w:r>
      <w:r w:rsidRPr="002B5938">
        <w:t>.</w:t>
      </w:r>
      <w:r>
        <w:t xml:space="preserve"> Each member of this team ha</w:t>
      </w:r>
      <w:r w:rsidR="00A14F6C">
        <w:t>s</w:t>
      </w:r>
      <w:r>
        <w:t xml:space="preserve"> been assigned a monitoring indicator directly related to their area of expertise. </w:t>
      </w:r>
      <w:r w:rsidR="00F6738A">
        <w:t>2rog, NSW OEH, DPI Fisheries and Steve Debus are engaged as subcontractors under UNE’s head agreement with the CEWO.</w:t>
      </w:r>
    </w:p>
    <w:p w14:paraId="485B2230" w14:textId="29793AD8" w:rsidR="00B66D3F" w:rsidRDefault="00B66D3F" w:rsidP="00941C4F">
      <w:pPr>
        <w:pStyle w:val="UNENormal"/>
      </w:pPr>
      <w:r>
        <w:t xml:space="preserve">This team is supported by a combined group of UNE/2rog scientists, with a range of skills in riverine and floodplain ecology and function. This group will undertake much of the on-ground survey, data handling and some reporting, and will supervise graduate ecologists in field surveys and laboratory analyses. </w:t>
      </w:r>
    </w:p>
    <w:p w14:paraId="2AD32AD7" w14:textId="77777777" w:rsidR="008B18A6" w:rsidRDefault="008B18A6" w:rsidP="00941C4F">
      <w:pPr>
        <w:pStyle w:val="UNENormal"/>
      </w:pPr>
    </w:p>
    <w:p w14:paraId="6249F3B6" w14:textId="77777777" w:rsidR="00B66D3F" w:rsidRDefault="00B66D3F" w:rsidP="00941C4F">
      <w:pPr>
        <w:pStyle w:val="UNEHead2"/>
      </w:pPr>
      <w:bookmarkStart w:id="266" w:name="_Toc12793051"/>
      <w:bookmarkStart w:id="267" w:name="_Toc13650698"/>
      <w:r>
        <w:t>Risk Assessment</w:t>
      </w:r>
      <w:bookmarkEnd w:id="266"/>
      <w:bookmarkEnd w:id="267"/>
    </w:p>
    <w:p w14:paraId="4A1776D7" w14:textId="1121C80F" w:rsidR="00B66D3F" w:rsidRPr="00941C4F" w:rsidRDefault="00B66D3F" w:rsidP="00941C4F">
      <w:pPr>
        <w:pStyle w:val="UNENormal"/>
      </w:pPr>
      <w:r w:rsidRPr="00941C4F">
        <w:t xml:space="preserve">A risk assessment has been prepared for the </w:t>
      </w:r>
      <w:r w:rsidR="00577070" w:rsidRPr="00941C4F">
        <w:t>Warrego-Darling</w:t>
      </w:r>
      <w:r w:rsidRPr="00941C4F">
        <w:t xml:space="preserve"> Selected Area MER Project, based on this MER Plan. The purpose of this risk assessment is to identify risks to the successful implementation of the MER Project and undertake effective mitigation planning. Three areas of risk were considered:</w:t>
      </w:r>
    </w:p>
    <w:p w14:paraId="0136FB43" w14:textId="4359D11F" w:rsidR="00B66D3F" w:rsidRPr="00941C4F" w:rsidRDefault="00B66D3F" w:rsidP="00DF2F68">
      <w:pPr>
        <w:pStyle w:val="UNENormal"/>
        <w:numPr>
          <w:ilvl w:val="0"/>
          <w:numId w:val="80"/>
        </w:numPr>
      </w:pPr>
      <w:r w:rsidRPr="00941C4F">
        <w:t xml:space="preserve">Risks to the success of </w:t>
      </w:r>
      <w:r w:rsidR="00CA3997">
        <w:t xml:space="preserve">the Warrego-Darling </w:t>
      </w:r>
      <w:r w:rsidRPr="00941C4F">
        <w:t>MER Project and the ability to meet project objectives and outcomes (including risks that monitoring activities will not be able to be implemented)</w:t>
      </w:r>
    </w:p>
    <w:p w14:paraId="3551F50F" w14:textId="37710BAB" w:rsidR="00B66D3F" w:rsidRPr="00941C4F" w:rsidRDefault="00B66D3F" w:rsidP="00DF2F68">
      <w:pPr>
        <w:pStyle w:val="UNENormal"/>
        <w:numPr>
          <w:ilvl w:val="0"/>
          <w:numId w:val="80"/>
        </w:numPr>
      </w:pPr>
      <w:r w:rsidRPr="00941C4F">
        <w:t xml:space="preserve">Risks to the environment and aquatic ecosystem as a result of MER Project activities in the </w:t>
      </w:r>
      <w:r w:rsidR="00577070" w:rsidRPr="00941C4F">
        <w:t>Warrego-Darling</w:t>
      </w:r>
      <w:r w:rsidRPr="00941C4F">
        <w:t xml:space="preserve"> Selected Area</w:t>
      </w:r>
    </w:p>
    <w:p w14:paraId="24331160" w14:textId="0648E507" w:rsidR="00B66D3F" w:rsidRPr="00941C4F" w:rsidRDefault="00B66D3F" w:rsidP="00DF2F68">
      <w:pPr>
        <w:pStyle w:val="UNENormal"/>
        <w:numPr>
          <w:ilvl w:val="0"/>
          <w:numId w:val="80"/>
        </w:numPr>
      </w:pPr>
      <w:r w:rsidRPr="00941C4F">
        <w:t xml:space="preserve">Risks to the health and safety of personnel undertaking MER Project activities in the </w:t>
      </w:r>
      <w:r w:rsidR="00577070" w:rsidRPr="00941C4F">
        <w:t>Warrego-Darling</w:t>
      </w:r>
      <w:r w:rsidRPr="00941C4F">
        <w:t xml:space="preserve"> Selected Area. </w:t>
      </w:r>
    </w:p>
    <w:p w14:paraId="562E5572" w14:textId="77777777" w:rsidR="00B66D3F" w:rsidRPr="00941C4F" w:rsidRDefault="00B66D3F" w:rsidP="00941C4F">
      <w:pPr>
        <w:pStyle w:val="UNENormal"/>
      </w:pPr>
    </w:p>
    <w:p w14:paraId="4A90D622" w14:textId="77777777" w:rsidR="00B66D3F" w:rsidRPr="006F1EDE" w:rsidRDefault="00B66D3F" w:rsidP="00941C4F">
      <w:pPr>
        <w:pStyle w:val="UNEHead3"/>
      </w:pPr>
      <w:bookmarkStart w:id="268" w:name="_Toc12793052"/>
      <w:bookmarkStart w:id="269" w:name="_Toc13650699"/>
      <w:r w:rsidRPr="006F1EDE">
        <w:t>Risk assessment process</w:t>
      </w:r>
      <w:bookmarkEnd w:id="268"/>
      <w:bookmarkEnd w:id="269"/>
    </w:p>
    <w:p w14:paraId="3173C519" w14:textId="77777777" w:rsidR="00B66D3F" w:rsidRPr="006F1EDE" w:rsidRDefault="00B66D3F" w:rsidP="00941C4F">
      <w:pPr>
        <w:pStyle w:val="UNENormal"/>
      </w:pPr>
      <w:r w:rsidRPr="006F1EDE">
        <w:t>This risk assessment method is compliant with the Australian/New Zealand AS/NZ 31000:2009: Environmental Risk Management – Principles and Process (Standards Australia 2009), and aligns with the principles of Australian Standard AS/NZS 4360:2004 Risk Management (Standards A</w:t>
      </w:r>
      <w:r>
        <w:t>ustralia 2004).</w:t>
      </w:r>
      <w:r w:rsidRPr="006F1EDE">
        <w:t xml:space="preserve"> </w:t>
      </w:r>
    </w:p>
    <w:p w14:paraId="415D1564" w14:textId="74CA170B" w:rsidR="00B66D3F" w:rsidRDefault="00B66D3F" w:rsidP="00941C4F">
      <w:pPr>
        <w:pStyle w:val="UNENormal"/>
      </w:pPr>
      <w:r w:rsidRPr="006F1EDE">
        <w:t>Risk is defined as the combination of the likelihood and consequence of an event or outcome, as demonstrated in (</w:t>
      </w:r>
      <w:r w:rsidR="000760A9">
        <w:t>Table 10-2</w:t>
      </w:r>
      <w:r>
        <w:t xml:space="preserve">). </w:t>
      </w:r>
    </w:p>
    <w:p w14:paraId="2B0A77D8" w14:textId="75616667" w:rsidR="00B66D3F" w:rsidRDefault="00B66D3F" w:rsidP="00941C4F">
      <w:pPr>
        <w:pStyle w:val="UNENormal"/>
      </w:pPr>
    </w:p>
    <w:p w14:paraId="4BA45D21" w14:textId="2D0FF8A3" w:rsidR="00B66D3F" w:rsidRPr="00C37E61" w:rsidRDefault="00B66D3F" w:rsidP="00B66D3F">
      <w:pPr>
        <w:pStyle w:val="Caption"/>
      </w:pPr>
      <w:bookmarkStart w:id="270" w:name="_Ref9506593"/>
      <w:bookmarkStart w:id="271" w:name="_Toc10193543"/>
      <w:r>
        <w:t xml:space="preserve">Table </w:t>
      </w:r>
      <w:bookmarkEnd w:id="270"/>
      <w:r w:rsidR="000760A9">
        <w:t>10-2</w:t>
      </w:r>
      <w:r>
        <w:t xml:space="preserve"> </w:t>
      </w:r>
      <w:r w:rsidRPr="007856CF">
        <w:t>Risk assessment matrix.</w:t>
      </w:r>
      <w:bookmarkEnd w:id="271"/>
    </w:p>
    <w:tbl>
      <w:tblPr>
        <w:tblW w:w="0" w:type="auto"/>
        <w:tblInd w:w="108" w:type="dxa"/>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2"/>
        <w:gridCol w:w="1285"/>
        <w:gridCol w:w="1285"/>
        <w:gridCol w:w="1285"/>
        <w:gridCol w:w="1285"/>
        <w:gridCol w:w="1286"/>
      </w:tblGrid>
      <w:tr w:rsidR="00B66D3F" w:rsidRPr="00797273" w14:paraId="38597833" w14:textId="77777777" w:rsidTr="00941C4F">
        <w:trPr>
          <w:tblHeader/>
        </w:trPr>
        <w:tc>
          <w:tcPr>
            <w:tcW w:w="2222" w:type="dxa"/>
            <w:vMerge w:val="restart"/>
            <w:shd w:val="clear" w:color="auto" w:fill="F2F2F2" w:themeFill="background1" w:themeFillShade="F2"/>
            <w:noWrap/>
            <w:vAlign w:val="center"/>
          </w:tcPr>
          <w:p w14:paraId="7B9595A6"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LIKELIHOOD</w:t>
            </w:r>
          </w:p>
        </w:tc>
        <w:tc>
          <w:tcPr>
            <w:tcW w:w="6426" w:type="dxa"/>
            <w:gridSpan w:val="5"/>
            <w:shd w:val="clear" w:color="auto" w:fill="F2F2F2" w:themeFill="background1" w:themeFillShade="F2"/>
            <w:noWrap/>
            <w:vAlign w:val="center"/>
          </w:tcPr>
          <w:p w14:paraId="349AF944"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CONSEQUENCE</w:t>
            </w:r>
          </w:p>
        </w:tc>
      </w:tr>
      <w:tr w:rsidR="00B66D3F" w:rsidRPr="00797273" w14:paraId="64235658" w14:textId="77777777" w:rsidTr="00941C4F">
        <w:trPr>
          <w:tblHeader/>
        </w:trPr>
        <w:tc>
          <w:tcPr>
            <w:tcW w:w="2222" w:type="dxa"/>
            <w:vMerge/>
            <w:shd w:val="clear" w:color="auto" w:fill="D9D9D9"/>
            <w:noWrap/>
            <w:vAlign w:val="center"/>
          </w:tcPr>
          <w:p w14:paraId="5B6515D7" w14:textId="77777777" w:rsidR="00B66D3F" w:rsidRPr="00797273" w:rsidRDefault="00B66D3F" w:rsidP="0041129A">
            <w:pPr>
              <w:keepNext/>
              <w:keepLines/>
              <w:spacing w:before="60" w:after="60" w:line="240" w:lineRule="auto"/>
              <w:ind w:right="6"/>
              <w:jc w:val="center"/>
              <w:rPr>
                <w:b/>
                <w:sz w:val="20"/>
                <w:szCs w:val="20"/>
              </w:rPr>
            </w:pPr>
          </w:p>
        </w:tc>
        <w:tc>
          <w:tcPr>
            <w:tcW w:w="1285" w:type="dxa"/>
            <w:shd w:val="clear" w:color="auto" w:fill="F2F2F2" w:themeFill="background1" w:themeFillShade="F2"/>
            <w:noWrap/>
            <w:vAlign w:val="center"/>
          </w:tcPr>
          <w:p w14:paraId="5003C6BA"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Negligible</w:t>
            </w:r>
          </w:p>
        </w:tc>
        <w:tc>
          <w:tcPr>
            <w:tcW w:w="1285" w:type="dxa"/>
            <w:shd w:val="clear" w:color="auto" w:fill="F2F2F2" w:themeFill="background1" w:themeFillShade="F2"/>
            <w:vAlign w:val="center"/>
          </w:tcPr>
          <w:p w14:paraId="3BEB9D72"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Minor</w:t>
            </w:r>
          </w:p>
        </w:tc>
        <w:tc>
          <w:tcPr>
            <w:tcW w:w="1285" w:type="dxa"/>
            <w:shd w:val="clear" w:color="auto" w:fill="F2F2F2" w:themeFill="background1" w:themeFillShade="F2"/>
            <w:noWrap/>
            <w:vAlign w:val="center"/>
          </w:tcPr>
          <w:p w14:paraId="5903EA04"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Moderate</w:t>
            </w:r>
          </w:p>
        </w:tc>
        <w:tc>
          <w:tcPr>
            <w:tcW w:w="1285" w:type="dxa"/>
            <w:shd w:val="clear" w:color="auto" w:fill="F2F2F2" w:themeFill="background1" w:themeFillShade="F2"/>
            <w:noWrap/>
            <w:vAlign w:val="center"/>
          </w:tcPr>
          <w:p w14:paraId="06357FDC"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Major</w:t>
            </w:r>
          </w:p>
        </w:tc>
        <w:tc>
          <w:tcPr>
            <w:tcW w:w="1286" w:type="dxa"/>
            <w:shd w:val="clear" w:color="auto" w:fill="F2F2F2" w:themeFill="background1" w:themeFillShade="F2"/>
            <w:vAlign w:val="center"/>
          </w:tcPr>
          <w:p w14:paraId="4D76DDAF"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Critical</w:t>
            </w:r>
          </w:p>
        </w:tc>
      </w:tr>
      <w:tr w:rsidR="00B66D3F" w:rsidRPr="00797273" w14:paraId="6CD839A0" w14:textId="77777777" w:rsidTr="0041129A">
        <w:tc>
          <w:tcPr>
            <w:tcW w:w="2222" w:type="dxa"/>
            <w:noWrap/>
            <w:vAlign w:val="center"/>
          </w:tcPr>
          <w:p w14:paraId="3AB44AA8"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Almost Certain</w:t>
            </w:r>
          </w:p>
        </w:tc>
        <w:tc>
          <w:tcPr>
            <w:tcW w:w="1285" w:type="dxa"/>
            <w:shd w:val="clear" w:color="auto" w:fill="92D050"/>
            <w:noWrap/>
            <w:vAlign w:val="center"/>
          </w:tcPr>
          <w:p w14:paraId="31A0DCF5"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L16</w:t>
            </w:r>
          </w:p>
        </w:tc>
        <w:tc>
          <w:tcPr>
            <w:tcW w:w="1285" w:type="dxa"/>
            <w:shd w:val="clear" w:color="auto" w:fill="FFFF00"/>
            <w:vAlign w:val="center"/>
          </w:tcPr>
          <w:p w14:paraId="03497940"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M10</w:t>
            </w:r>
          </w:p>
        </w:tc>
        <w:tc>
          <w:tcPr>
            <w:tcW w:w="1285" w:type="dxa"/>
            <w:shd w:val="clear" w:color="auto" w:fill="FFC000"/>
            <w:noWrap/>
            <w:vAlign w:val="center"/>
          </w:tcPr>
          <w:p w14:paraId="34BD4259"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H5</w:t>
            </w:r>
          </w:p>
        </w:tc>
        <w:tc>
          <w:tcPr>
            <w:tcW w:w="1285" w:type="dxa"/>
            <w:shd w:val="clear" w:color="auto" w:fill="FF0000"/>
            <w:noWrap/>
            <w:vAlign w:val="center"/>
          </w:tcPr>
          <w:p w14:paraId="5BA72FB7"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S2</w:t>
            </w:r>
          </w:p>
        </w:tc>
        <w:tc>
          <w:tcPr>
            <w:tcW w:w="1286" w:type="dxa"/>
            <w:shd w:val="clear" w:color="auto" w:fill="FF0000"/>
            <w:vAlign w:val="center"/>
          </w:tcPr>
          <w:p w14:paraId="37DE7917"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S1</w:t>
            </w:r>
          </w:p>
        </w:tc>
      </w:tr>
      <w:tr w:rsidR="00B66D3F" w:rsidRPr="00797273" w14:paraId="4A02FE2E" w14:textId="77777777" w:rsidTr="0041129A">
        <w:tc>
          <w:tcPr>
            <w:tcW w:w="2222" w:type="dxa"/>
            <w:noWrap/>
            <w:vAlign w:val="center"/>
          </w:tcPr>
          <w:p w14:paraId="3E2799E6"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Likely</w:t>
            </w:r>
          </w:p>
        </w:tc>
        <w:tc>
          <w:tcPr>
            <w:tcW w:w="1285" w:type="dxa"/>
            <w:shd w:val="clear" w:color="auto" w:fill="92D050"/>
            <w:noWrap/>
            <w:vAlign w:val="center"/>
          </w:tcPr>
          <w:p w14:paraId="1047E041"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L17</w:t>
            </w:r>
          </w:p>
        </w:tc>
        <w:tc>
          <w:tcPr>
            <w:tcW w:w="1285" w:type="dxa"/>
            <w:shd w:val="clear" w:color="auto" w:fill="FFFF00"/>
            <w:vAlign w:val="center"/>
          </w:tcPr>
          <w:p w14:paraId="3072CCF8"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M12</w:t>
            </w:r>
          </w:p>
        </w:tc>
        <w:tc>
          <w:tcPr>
            <w:tcW w:w="1285" w:type="dxa"/>
            <w:shd w:val="clear" w:color="auto" w:fill="FFFF00"/>
            <w:noWrap/>
            <w:vAlign w:val="center"/>
          </w:tcPr>
          <w:p w14:paraId="3F2E1824"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M11</w:t>
            </w:r>
          </w:p>
        </w:tc>
        <w:tc>
          <w:tcPr>
            <w:tcW w:w="1285" w:type="dxa"/>
            <w:shd w:val="clear" w:color="auto" w:fill="FFC000"/>
            <w:noWrap/>
            <w:vAlign w:val="center"/>
          </w:tcPr>
          <w:p w14:paraId="6660F2F2"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H6</w:t>
            </w:r>
          </w:p>
        </w:tc>
        <w:tc>
          <w:tcPr>
            <w:tcW w:w="1286" w:type="dxa"/>
            <w:shd w:val="clear" w:color="auto" w:fill="FF0000"/>
            <w:vAlign w:val="center"/>
          </w:tcPr>
          <w:p w14:paraId="30550DE6"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S3</w:t>
            </w:r>
          </w:p>
        </w:tc>
      </w:tr>
      <w:tr w:rsidR="00B66D3F" w:rsidRPr="00797273" w14:paraId="7E2BC6F6" w14:textId="77777777" w:rsidTr="0041129A">
        <w:tc>
          <w:tcPr>
            <w:tcW w:w="2222" w:type="dxa"/>
            <w:noWrap/>
            <w:vAlign w:val="center"/>
          </w:tcPr>
          <w:p w14:paraId="6FDE0B71"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Possible</w:t>
            </w:r>
          </w:p>
        </w:tc>
        <w:tc>
          <w:tcPr>
            <w:tcW w:w="1285" w:type="dxa"/>
            <w:shd w:val="clear" w:color="auto" w:fill="92D050"/>
            <w:noWrap/>
            <w:vAlign w:val="center"/>
          </w:tcPr>
          <w:p w14:paraId="3469DAFF"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L19</w:t>
            </w:r>
          </w:p>
        </w:tc>
        <w:tc>
          <w:tcPr>
            <w:tcW w:w="1285" w:type="dxa"/>
            <w:shd w:val="clear" w:color="auto" w:fill="92D050"/>
            <w:vAlign w:val="center"/>
          </w:tcPr>
          <w:p w14:paraId="5C0346AC"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L18</w:t>
            </w:r>
          </w:p>
        </w:tc>
        <w:tc>
          <w:tcPr>
            <w:tcW w:w="1285" w:type="dxa"/>
            <w:shd w:val="clear" w:color="auto" w:fill="FFFF00"/>
            <w:noWrap/>
            <w:vAlign w:val="center"/>
          </w:tcPr>
          <w:p w14:paraId="04BB0CC1"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M13</w:t>
            </w:r>
          </w:p>
        </w:tc>
        <w:tc>
          <w:tcPr>
            <w:tcW w:w="1285" w:type="dxa"/>
            <w:shd w:val="clear" w:color="auto" w:fill="FFC000"/>
            <w:noWrap/>
            <w:vAlign w:val="center"/>
          </w:tcPr>
          <w:p w14:paraId="16E4FA8B"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H7</w:t>
            </w:r>
          </w:p>
        </w:tc>
        <w:tc>
          <w:tcPr>
            <w:tcW w:w="1286" w:type="dxa"/>
            <w:shd w:val="clear" w:color="auto" w:fill="FF0000"/>
            <w:vAlign w:val="center"/>
          </w:tcPr>
          <w:p w14:paraId="696C6356"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S4</w:t>
            </w:r>
          </w:p>
        </w:tc>
      </w:tr>
      <w:tr w:rsidR="00B66D3F" w:rsidRPr="00797273" w14:paraId="15C05423" w14:textId="77777777" w:rsidTr="0041129A">
        <w:tc>
          <w:tcPr>
            <w:tcW w:w="2222" w:type="dxa"/>
            <w:noWrap/>
            <w:vAlign w:val="center"/>
          </w:tcPr>
          <w:p w14:paraId="707CBAB5"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Unlikely</w:t>
            </w:r>
          </w:p>
        </w:tc>
        <w:tc>
          <w:tcPr>
            <w:tcW w:w="1285" w:type="dxa"/>
            <w:shd w:val="clear" w:color="auto" w:fill="92D050"/>
            <w:noWrap/>
            <w:vAlign w:val="center"/>
          </w:tcPr>
          <w:p w14:paraId="7C13AEF5"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L22</w:t>
            </w:r>
          </w:p>
        </w:tc>
        <w:tc>
          <w:tcPr>
            <w:tcW w:w="1285" w:type="dxa"/>
            <w:shd w:val="clear" w:color="auto" w:fill="92D050"/>
            <w:vAlign w:val="center"/>
          </w:tcPr>
          <w:p w14:paraId="1A2BDAED"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L21</w:t>
            </w:r>
          </w:p>
        </w:tc>
        <w:tc>
          <w:tcPr>
            <w:tcW w:w="1285" w:type="dxa"/>
            <w:shd w:val="clear" w:color="auto" w:fill="92D050"/>
            <w:noWrap/>
            <w:vAlign w:val="center"/>
          </w:tcPr>
          <w:p w14:paraId="1F7A7B8F"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L20</w:t>
            </w:r>
          </w:p>
        </w:tc>
        <w:tc>
          <w:tcPr>
            <w:tcW w:w="1285" w:type="dxa"/>
            <w:shd w:val="clear" w:color="auto" w:fill="FFFF00"/>
            <w:noWrap/>
            <w:vAlign w:val="center"/>
          </w:tcPr>
          <w:p w14:paraId="38E2DF09"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M14</w:t>
            </w:r>
          </w:p>
        </w:tc>
        <w:tc>
          <w:tcPr>
            <w:tcW w:w="1286" w:type="dxa"/>
            <w:shd w:val="clear" w:color="auto" w:fill="FFC000"/>
            <w:vAlign w:val="center"/>
          </w:tcPr>
          <w:p w14:paraId="72933E0C"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H8</w:t>
            </w:r>
          </w:p>
        </w:tc>
      </w:tr>
      <w:tr w:rsidR="00B66D3F" w:rsidRPr="00797273" w14:paraId="7C7A929A" w14:textId="77777777" w:rsidTr="0041129A">
        <w:tc>
          <w:tcPr>
            <w:tcW w:w="2222" w:type="dxa"/>
            <w:noWrap/>
            <w:vAlign w:val="center"/>
          </w:tcPr>
          <w:p w14:paraId="0E688D46" w14:textId="77777777" w:rsidR="00B66D3F" w:rsidRPr="00797273" w:rsidRDefault="00B66D3F" w:rsidP="0041129A">
            <w:pPr>
              <w:keepNext/>
              <w:keepLines/>
              <w:spacing w:before="60" w:after="60" w:line="240" w:lineRule="auto"/>
              <w:ind w:right="6"/>
              <w:jc w:val="center"/>
              <w:rPr>
                <w:b/>
                <w:sz w:val="20"/>
                <w:szCs w:val="20"/>
              </w:rPr>
            </w:pPr>
            <w:r w:rsidRPr="00797273">
              <w:rPr>
                <w:b/>
                <w:sz w:val="20"/>
                <w:szCs w:val="20"/>
              </w:rPr>
              <w:t>Rare</w:t>
            </w:r>
          </w:p>
        </w:tc>
        <w:tc>
          <w:tcPr>
            <w:tcW w:w="1285" w:type="dxa"/>
            <w:shd w:val="clear" w:color="auto" w:fill="92D050"/>
            <w:noWrap/>
            <w:vAlign w:val="center"/>
          </w:tcPr>
          <w:p w14:paraId="5C005FA4"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L25</w:t>
            </w:r>
          </w:p>
        </w:tc>
        <w:tc>
          <w:tcPr>
            <w:tcW w:w="1285" w:type="dxa"/>
            <w:shd w:val="clear" w:color="auto" w:fill="92D050"/>
            <w:vAlign w:val="center"/>
          </w:tcPr>
          <w:p w14:paraId="1561ECAC"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L24</w:t>
            </w:r>
          </w:p>
        </w:tc>
        <w:tc>
          <w:tcPr>
            <w:tcW w:w="1285" w:type="dxa"/>
            <w:shd w:val="clear" w:color="auto" w:fill="92D050"/>
            <w:noWrap/>
            <w:vAlign w:val="center"/>
          </w:tcPr>
          <w:p w14:paraId="68C15102"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L23</w:t>
            </w:r>
          </w:p>
        </w:tc>
        <w:tc>
          <w:tcPr>
            <w:tcW w:w="1285" w:type="dxa"/>
            <w:shd w:val="clear" w:color="auto" w:fill="FFFF00"/>
            <w:noWrap/>
            <w:vAlign w:val="center"/>
          </w:tcPr>
          <w:p w14:paraId="5B4DA15A"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M15</w:t>
            </w:r>
          </w:p>
        </w:tc>
        <w:tc>
          <w:tcPr>
            <w:tcW w:w="1286" w:type="dxa"/>
            <w:shd w:val="clear" w:color="auto" w:fill="FFC000"/>
            <w:vAlign w:val="center"/>
          </w:tcPr>
          <w:p w14:paraId="4C33DB8D" w14:textId="77777777" w:rsidR="00B66D3F" w:rsidRPr="00797273" w:rsidRDefault="00B66D3F" w:rsidP="0041129A">
            <w:pPr>
              <w:keepNext/>
              <w:keepLines/>
              <w:spacing w:before="60" w:after="60" w:line="240" w:lineRule="auto"/>
              <w:ind w:right="6"/>
              <w:jc w:val="center"/>
              <w:rPr>
                <w:sz w:val="20"/>
                <w:szCs w:val="20"/>
              </w:rPr>
            </w:pPr>
            <w:r w:rsidRPr="00797273">
              <w:rPr>
                <w:sz w:val="20"/>
                <w:szCs w:val="20"/>
              </w:rPr>
              <w:t>H9</w:t>
            </w:r>
          </w:p>
        </w:tc>
      </w:tr>
    </w:tbl>
    <w:p w14:paraId="05570ABF" w14:textId="77777777" w:rsidR="00B66D3F" w:rsidRPr="00797273" w:rsidRDefault="00B66D3F" w:rsidP="00B66D3F">
      <w:pPr>
        <w:keepNext/>
        <w:keepLines/>
        <w:spacing w:before="120"/>
        <w:rPr>
          <w:sz w:val="18"/>
          <w:szCs w:val="18"/>
        </w:rPr>
      </w:pPr>
      <w:r w:rsidRPr="00797273">
        <w:rPr>
          <w:sz w:val="18"/>
          <w:szCs w:val="18"/>
        </w:rPr>
        <w:t>L= low, M=medium, H=High, S=Severe</w:t>
      </w:r>
    </w:p>
    <w:p w14:paraId="15B5F3BA" w14:textId="77777777" w:rsidR="00CD165B" w:rsidRDefault="00CD165B" w:rsidP="00941C4F">
      <w:pPr>
        <w:pStyle w:val="UNENormal"/>
      </w:pPr>
    </w:p>
    <w:p w14:paraId="4F227462" w14:textId="59E3F882" w:rsidR="00CA7BB2" w:rsidRDefault="00B66D3F" w:rsidP="00941C4F">
      <w:pPr>
        <w:pStyle w:val="UNENormal"/>
        <w:rPr>
          <w:i/>
          <w:iCs/>
        </w:rPr>
      </w:pPr>
      <w:r w:rsidRPr="00C37E61">
        <w:t>The likelihood of a risk refers to the probability of a specific event or outcome actually occurring</w:t>
      </w:r>
      <w:r w:rsidR="00010357">
        <w:t xml:space="preserve"> (</w:t>
      </w:r>
      <w:r w:rsidR="000760A9">
        <w:t>Table 10-3</w:t>
      </w:r>
      <w:r w:rsidRPr="00C37E61">
        <w:t>); the consequence is the outcome of the action (</w:t>
      </w:r>
      <w:r w:rsidR="000760A9">
        <w:t>Table 10-4</w:t>
      </w:r>
      <w:r>
        <w:fldChar w:fldCharType="begin"/>
      </w:r>
      <w:r>
        <w:instrText xml:space="preserve"> REF _Ref9507133 </w:instrText>
      </w:r>
      <w:r w:rsidR="00941C4F">
        <w:instrText xml:space="preserve"> \* MERGEFORMAT </w:instrText>
      </w:r>
      <w:r>
        <w:fldChar w:fldCharType="end"/>
      </w:r>
      <w:r w:rsidRPr="00C37E61">
        <w:t xml:space="preserve">). </w:t>
      </w:r>
      <w:bookmarkStart w:id="272" w:name="_Ref9506863"/>
      <w:r w:rsidR="00CA7BB2">
        <w:br w:type="page"/>
      </w:r>
    </w:p>
    <w:p w14:paraId="3CA110E5" w14:textId="0CBD5A9E" w:rsidR="00B66D3F" w:rsidRPr="006F1EDE" w:rsidRDefault="00B66D3F" w:rsidP="00B66D3F">
      <w:pPr>
        <w:pStyle w:val="Caption"/>
      </w:pPr>
      <w:bookmarkStart w:id="273" w:name="_Ref10099757"/>
      <w:bookmarkStart w:id="274" w:name="_Toc10193544"/>
      <w:r>
        <w:t xml:space="preserve">Table </w:t>
      </w:r>
      <w:bookmarkEnd w:id="272"/>
      <w:bookmarkEnd w:id="273"/>
      <w:r w:rsidR="000760A9">
        <w:t>10-3</w:t>
      </w:r>
      <w:r>
        <w:t xml:space="preserve"> Risk likelihood categories.</w:t>
      </w:r>
      <w:bookmarkEnd w:id="274"/>
    </w:p>
    <w:tbl>
      <w:tblPr>
        <w:tblW w:w="8650" w:type="dxa"/>
        <w:tblInd w:w="9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78"/>
        <w:gridCol w:w="6372"/>
      </w:tblGrid>
      <w:tr w:rsidR="00B66D3F" w:rsidRPr="00797273" w14:paraId="71C91C2D" w14:textId="77777777" w:rsidTr="00941C4F">
        <w:trPr>
          <w:trHeight w:val="454"/>
        </w:trPr>
        <w:tc>
          <w:tcPr>
            <w:tcW w:w="2278" w:type="dxa"/>
            <w:shd w:val="clear" w:color="auto" w:fill="F2F2F2" w:themeFill="background1" w:themeFillShade="F2"/>
            <w:noWrap/>
            <w:vAlign w:val="center"/>
          </w:tcPr>
          <w:p w14:paraId="0A11E933" w14:textId="77777777" w:rsidR="00B66D3F" w:rsidRPr="00797273" w:rsidRDefault="00B66D3F" w:rsidP="0041129A">
            <w:pPr>
              <w:spacing w:before="60" w:after="60" w:line="240" w:lineRule="auto"/>
              <w:rPr>
                <w:rFonts w:cs="Arial"/>
                <w:b/>
                <w:bCs/>
                <w:sz w:val="20"/>
                <w:szCs w:val="18"/>
                <w:lang w:val="en-US"/>
              </w:rPr>
            </w:pPr>
            <w:r w:rsidRPr="00797273">
              <w:rPr>
                <w:rFonts w:cs="Arial"/>
                <w:b/>
                <w:bCs/>
                <w:sz w:val="20"/>
                <w:szCs w:val="18"/>
                <w:lang w:val="en-US"/>
              </w:rPr>
              <w:t>Likelihood</w:t>
            </w:r>
          </w:p>
        </w:tc>
        <w:tc>
          <w:tcPr>
            <w:tcW w:w="6372" w:type="dxa"/>
            <w:shd w:val="clear" w:color="auto" w:fill="F2F2F2" w:themeFill="background1" w:themeFillShade="F2"/>
            <w:noWrap/>
            <w:vAlign w:val="center"/>
          </w:tcPr>
          <w:p w14:paraId="6C2C125B" w14:textId="77777777" w:rsidR="00B66D3F" w:rsidRPr="00797273" w:rsidRDefault="00B66D3F" w:rsidP="0041129A">
            <w:pPr>
              <w:spacing w:before="60" w:after="60" w:line="240" w:lineRule="auto"/>
              <w:rPr>
                <w:rFonts w:cs="Arial"/>
                <w:b/>
                <w:bCs/>
                <w:sz w:val="20"/>
                <w:szCs w:val="18"/>
                <w:lang w:val="en-US"/>
              </w:rPr>
            </w:pPr>
            <w:r w:rsidRPr="00797273">
              <w:rPr>
                <w:rFonts w:cs="Arial"/>
                <w:b/>
                <w:bCs/>
                <w:sz w:val="20"/>
                <w:szCs w:val="18"/>
                <w:lang w:val="en-US"/>
              </w:rPr>
              <w:t>Description in terms of full operating life of the site</w:t>
            </w:r>
          </w:p>
        </w:tc>
      </w:tr>
      <w:tr w:rsidR="00B66D3F" w:rsidRPr="00797273" w14:paraId="2B025171" w14:textId="77777777" w:rsidTr="0041129A">
        <w:trPr>
          <w:trHeight w:val="454"/>
        </w:trPr>
        <w:tc>
          <w:tcPr>
            <w:tcW w:w="2278" w:type="dxa"/>
            <w:shd w:val="clear" w:color="auto" w:fill="auto"/>
            <w:noWrap/>
            <w:vAlign w:val="center"/>
          </w:tcPr>
          <w:p w14:paraId="4B4AD293" w14:textId="77777777" w:rsidR="00B66D3F" w:rsidRPr="00797273" w:rsidRDefault="00B66D3F" w:rsidP="0041129A">
            <w:pPr>
              <w:spacing w:before="60" w:after="60" w:line="240" w:lineRule="auto"/>
              <w:rPr>
                <w:rFonts w:cs="Arial"/>
                <w:bCs/>
                <w:sz w:val="20"/>
                <w:szCs w:val="18"/>
                <w:lang w:val="en-US"/>
              </w:rPr>
            </w:pPr>
            <w:r w:rsidRPr="00797273">
              <w:rPr>
                <w:rFonts w:cs="Arial"/>
                <w:bCs/>
                <w:sz w:val="20"/>
                <w:szCs w:val="18"/>
                <w:lang w:val="en-US"/>
              </w:rPr>
              <w:t>Almost Certain</w:t>
            </w:r>
          </w:p>
        </w:tc>
        <w:tc>
          <w:tcPr>
            <w:tcW w:w="6372" w:type="dxa"/>
            <w:shd w:val="clear" w:color="auto" w:fill="auto"/>
            <w:noWrap/>
            <w:vAlign w:val="center"/>
          </w:tcPr>
          <w:p w14:paraId="107D1E5B" w14:textId="77777777" w:rsidR="00B66D3F" w:rsidRPr="00797273" w:rsidRDefault="00B66D3F" w:rsidP="0041129A">
            <w:pPr>
              <w:spacing w:before="60" w:after="60" w:line="240" w:lineRule="auto"/>
              <w:rPr>
                <w:rFonts w:cs="Arial"/>
                <w:sz w:val="20"/>
                <w:szCs w:val="18"/>
                <w:lang w:val="en-US"/>
              </w:rPr>
            </w:pPr>
            <w:r w:rsidRPr="00797273">
              <w:rPr>
                <w:rFonts w:cs="Arial"/>
                <w:sz w:val="20"/>
                <w:szCs w:val="18"/>
                <w:lang w:val="en-US"/>
              </w:rPr>
              <w:t>Consequences expected to occur in most circumstances</w:t>
            </w:r>
          </w:p>
        </w:tc>
      </w:tr>
      <w:tr w:rsidR="00B66D3F" w:rsidRPr="00797273" w14:paraId="5599DAD9" w14:textId="77777777" w:rsidTr="0041129A">
        <w:trPr>
          <w:trHeight w:val="454"/>
        </w:trPr>
        <w:tc>
          <w:tcPr>
            <w:tcW w:w="2278" w:type="dxa"/>
            <w:shd w:val="clear" w:color="auto" w:fill="auto"/>
            <w:noWrap/>
            <w:vAlign w:val="center"/>
          </w:tcPr>
          <w:p w14:paraId="12FB215D" w14:textId="77777777" w:rsidR="00B66D3F" w:rsidRPr="00797273" w:rsidRDefault="00B66D3F" w:rsidP="0041129A">
            <w:pPr>
              <w:spacing w:before="60" w:after="60" w:line="240" w:lineRule="auto"/>
              <w:rPr>
                <w:rFonts w:cs="Arial"/>
                <w:bCs/>
                <w:sz w:val="20"/>
                <w:szCs w:val="18"/>
                <w:lang w:val="en-US"/>
              </w:rPr>
            </w:pPr>
            <w:r w:rsidRPr="00797273">
              <w:rPr>
                <w:rFonts w:cs="Arial"/>
                <w:bCs/>
                <w:sz w:val="20"/>
                <w:szCs w:val="18"/>
                <w:lang w:val="en-US"/>
              </w:rPr>
              <w:t>Likely</w:t>
            </w:r>
          </w:p>
        </w:tc>
        <w:tc>
          <w:tcPr>
            <w:tcW w:w="6372" w:type="dxa"/>
            <w:shd w:val="clear" w:color="auto" w:fill="auto"/>
            <w:noWrap/>
            <w:vAlign w:val="center"/>
          </w:tcPr>
          <w:p w14:paraId="473BA0EF" w14:textId="77777777" w:rsidR="00B66D3F" w:rsidRPr="00797273" w:rsidRDefault="00B66D3F" w:rsidP="0041129A">
            <w:pPr>
              <w:spacing w:before="60" w:after="60" w:line="240" w:lineRule="auto"/>
              <w:rPr>
                <w:rFonts w:cs="Arial"/>
                <w:sz w:val="20"/>
                <w:szCs w:val="18"/>
                <w:lang w:val="en-US"/>
              </w:rPr>
            </w:pPr>
            <w:r w:rsidRPr="00797273">
              <w:rPr>
                <w:rFonts w:cs="Arial"/>
                <w:sz w:val="20"/>
                <w:szCs w:val="18"/>
                <w:lang w:val="en-US"/>
              </w:rPr>
              <w:t>Consequences will probably occur in most circumstances</w:t>
            </w:r>
          </w:p>
        </w:tc>
      </w:tr>
      <w:tr w:rsidR="00B66D3F" w:rsidRPr="00797273" w14:paraId="7304ACB7" w14:textId="77777777" w:rsidTr="0041129A">
        <w:trPr>
          <w:trHeight w:val="454"/>
        </w:trPr>
        <w:tc>
          <w:tcPr>
            <w:tcW w:w="2278" w:type="dxa"/>
            <w:shd w:val="clear" w:color="auto" w:fill="auto"/>
            <w:noWrap/>
            <w:vAlign w:val="center"/>
          </w:tcPr>
          <w:p w14:paraId="0A6D9180" w14:textId="77777777" w:rsidR="00B66D3F" w:rsidRPr="00797273" w:rsidRDefault="00B66D3F" w:rsidP="0041129A">
            <w:pPr>
              <w:spacing w:before="60" w:after="60" w:line="240" w:lineRule="auto"/>
              <w:rPr>
                <w:rFonts w:cs="Arial"/>
                <w:bCs/>
                <w:sz w:val="20"/>
                <w:szCs w:val="18"/>
                <w:lang w:val="en-US"/>
              </w:rPr>
            </w:pPr>
            <w:r w:rsidRPr="00797273">
              <w:rPr>
                <w:rFonts w:cs="Arial"/>
                <w:bCs/>
                <w:sz w:val="20"/>
                <w:szCs w:val="18"/>
                <w:lang w:val="en-US"/>
              </w:rPr>
              <w:t>Possible</w:t>
            </w:r>
          </w:p>
        </w:tc>
        <w:tc>
          <w:tcPr>
            <w:tcW w:w="6372" w:type="dxa"/>
            <w:shd w:val="clear" w:color="auto" w:fill="auto"/>
            <w:noWrap/>
            <w:vAlign w:val="center"/>
          </w:tcPr>
          <w:p w14:paraId="287386BC" w14:textId="77777777" w:rsidR="00B66D3F" w:rsidRPr="00797273" w:rsidRDefault="00B66D3F" w:rsidP="0041129A">
            <w:pPr>
              <w:spacing w:before="60" w:after="60" w:line="240" w:lineRule="auto"/>
              <w:rPr>
                <w:rFonts w:cs="Arial"/>
                <w:sz w:val="20"/>
                <w:szCs w:val="18"/>
                <w:lang w:val="en-US"/>
              </w:rPr>
            </w:pPr>
            <w:r w:rsidRPr="00797273">
              <w:rPr>
                <w:rFonts w:cs="Arial"/>
                <w:sz w:val="20"/>
                <w:szCs w:val="18"/>
                <w:lang w:val="en-US"/>
              </w:rPr>
              <w:t>Consequences may occur at some time</w:t>
            </w:r>
          </w:p>
        </w:tc>
      </w:tr>
      <w:tr w:rsidR="00B66D3F" w:rsidRPr="00797273" w14:paraId="1858F415" w14:textId="77777777" w:rsidTr="0041129A">
        <w:trPr>
          <w:trHeight w:val="454"/>
        </w:trPr>
        <w:tc>
          <w:tcPr>
            <w:tcW w:w="2278" w:type="dxa"/>
            <w:shd w:val="clear" w:color="auto" w:fill="auto"/>
            <w:noWrap/>
            <w:vAlign w:val="center"/>
          </w:tcPr>
          <w:p w14:paraId="1562E131" w14:textId="77777777" w:rsidR="00B66D3F" w:rsidRPr="00797273" w:rsidRDefault="00B66D3F" w:rsidP="0041129A">
            <w:pPr>
              <w:spacing w:before="60" w:after="60" w:line="240" w:lineRule="auto"/>
              <w:rPr>
                <w:rFonts w:cs="Arial"/>
                <w:bCs/>
                <w:sz w:val="20"/>
                <w:szCs w:val="18"/>
                <w:lang w:val="en-US"/>
              </w:rPr>
            </w:pPr>
            <w:r w:rsidRPr="00797273">
              <w:rPr>
                <w:rFonts w:cs="Arial"/>
                <w:bCs/>
                <w:sz w:val="20"/>
                <w:szCs w:val="18"/>
                <w:lang w:val="en-US"/>
              </w:rPr>
              <w:t>Unlikely</w:t>
            </w:r>
          </w:p>
        </w:tc>
        <w:tc>
          <w:tcPr>
            <w:tcW w:w="6372" w:type="dxa"/>
            <w:shd w:val="clear" w:color="auto" w:fill="auto"/>
            <w:noWrap/>
            <w:vAlign w:val="center"/>
          </w:tcPr>
          <w:p w14:paraId="0D65E042" w14:textId="77777777" w:rsidR="00B66D3F" w:rsidRPr="00797273" w:rsidRDefault="00B66D3F" w:rsidP="0041129A">
            <w:pPr>
              <w:spacing w:before="60" w:after="60" w:line="240" w:lineRule="auto"/>
              <w:rPr>
                <w:rFonts w:cs="Arial"/>
                <w:sz w:val="20"/>
                <w:szCs w:val="18"/>
                <w:lang w:val="en-US"/>
              </w:rPr>
            </w:pPr>
            <w:r w:rsidRPr="00797273">
              <w:rPr>
                <w:rFonts w:cs="Arial"/>
                <w:sz w:val="20"/>
                <w:szCs w:val="18"/>
                <w:lang w:val="en-US"/>
              </w:rPr>
              <w:t xml:space="preserve">Consequences are not expected occur within the life of the project </w:t>
            </w:r>
          </w:p>
        </w:tc>
      </w:tr>
      <w:tr w:rsidR="00B66D3F" w:rsidRPr="00797273" w14:paraId="216E97BE" w14:textId="77777777" w:rsidTr="0041129A">
        <w:trPr>
          <w:trHeight w:val="454"/>
        </w:trPr>
        <w:tc>
          <w:tcPr>
            <w:tcW w:w="2278" w:type="dxa"/>
            <w:shd w:val="clear" w:color="auto" w:fill="auto"/>
            <w:noWrap/>
            <w:vAlign w:val="center"/>
          </w:tcPr>
          <w:p w14:paraId="279894A2" w14:textId="77777777" w:rsidR="00B66D3F" w:rsidRPr="00797273" w:rsidRDefault="00B66D3F" w:rsidP="0041129A">
            <w:pPr>
              <w:spacing w:before="60" w:after="60" w:line="240" w:lineRule="auto"/>
              <w:rPr>
                <w:rFonts w:cs="Arial"/>
                <w:bCs/>
                <w:sz w:val="20"/>
                <w:szCs w:val="18"/>
                <w:lang w:val="en-US"/>
              </w:rPr>
            </w:pPr>
            <w:r w:rsidRPr="00797273">
              <w:rPr>
                <w:rFonts w:cs="Arial"/>
                <w:bCs/>
                <w:sz w:val="20"/>
                <w:szCs w:val="18"/>
                <w:lang w:val="en-US"/>
              </w:rPr>
              <w:t>Rare</w:t>
            </w:r>
          </w:p>
        </w:tc>
        <w:tc>
          <w:tcPr>
            <w:tcW w:w="6372" w:type="dxa"/>
            <w:shd w:val="clear" w:color="auto" w:fill="auto"/>
            <w:noWrap/>
            <w:vAlign w:val="center"/>
          </w:tcPr>
          <w:p w14:paraId="238ADDE0" w14:textId="77777777" w:rsidR="00B66D3F" w:rsidRPr="00797273" w:rsidRDefault="00B66D3F" w:rsidP="0041129A">
            <w:pPr>
              <w:spacing w:before="60" w:after="60" w:line="240" w:lineRule="auto"/>
              <w:rPr>
                <w:rFonts w:cs="Arial"/>
                <w:sz w:val="20"/>
                <w:szCs w:val="18"/>
                <w:lang w:val="en-US"/>
              </w:rPr>
            </w:pPr>
            <w:r w:rsidRPr="00797273">
              <w:rPr>
                <w:rFonts w:cs="Arial"/>
                <w:sz w:val="20"/>
                <w:szCs w:val="18"/>
                <w:lang w:val="en-US"/>
              </w:rPr>
              <w:t>Consequences may occur in exceptional circumstances</w:t>
            </w:r>
          </w:p>
        </w:tc>
      </w:tr>
    </w:tbl>
    <w:p w14:paraId="2850789B" w14:textId="6CECA1F4" w:rsidR="00B66D3F" w:rsidRDefault="00B66D3F" w:rsidP="00941C4F">
      <w:pPr>
        <w:pStyle w:val="UNENormal"/>
      </w:pPr>
    </w:p>
    <w:p w14:paraId="3635C9B6" w14:textId="2E4FD804" w:rsidR="00577070" w:rsidRDefault="00B66D3F" w:rsidP="00941C4F">
      <w:pPr>
        <w:pStyle w:val="UNENormal"/>
      </w:pPr>
      <w:r w:rsidRPr="006F1EDE">
        <w:t xml:space="preserve">For each of </w:t>
      </w:r>
      <w:r>
        <w:t>the three areas of risks considered</w:t>
      </w:r>
      <w:r w:rsidRPr="006F1EDE">
        <w:t xml:space="preserve">, possible risks were identified by considering project specific issues and the </w:t>
      </w:r>
      <w:r>
        <w:t>proposed monitoring activities.</w:t>
      </w:r>
      <w:r w:rsidRPr="006F1EDE">
        <w:t xml:space="preserve"> Potential hazards and their subsequent impact were consid</w:t>
      </w:r>
      <w:r>
        <w:t xml:space="preserve">ered (i.e. what could happen). </w:t>
      </w:r>
      <w:r w:rsidRPr="006F1EDE">
        <w:t>Using the definitions provided above, the likelihood and consequence of the potential impacts where then applied to assign an</w:t>
      </w:r>
      <w:r>
        <w:t xml:space="preserve"> inherent risk rating. </w:t>
      </w:r>
      <w:r w:rsidRPr="006F1EDE">
        <w:t xml:space="preserve">Management and risk mitigation measures are then recommended, and the risk rating method re-applied. </w:t>
      </w:r>
    </w:p>
    <w:p w14:paraId="23D516ED" w14:textId="77777777" w:rsidR="00B66D3F" w:rsidRPr="006F1EDE" w:rsidRDefault="00B66D3F" w:rsidP="00941C4F">
      <w:pPr>
        <w:pStyle w:val="UNEHead3"/>
      </w:pPr>
      <w:bookmarkStart w:id="275" w:name="_Toc12793053"/>
      <w:bookmarkStart w:id="276" w:name="_Toc13650700"/>
      <w:r w:rsidRPr="006F1EDE">
        <w:t>Risks to success of the project</w:t>
      </w:r>
      <w:bookmarkEnd w:id="275"/>
      <w:bookmarkEnd w:id="276"/>
    </w:p>
    <w:p w14:paraId="40DD4023" w14:textId="1B2C2F2E" w:rsidR="00B66D3F" w:rsidRDefault="000760A9" w:rsidP="00941C4F">
      <w:pPr>
        <w:pStyle w:val="UNENormal"/>
      </w:pPr>
      <w:r>
        <w:t>Table 10-5</w:t>
      </w:r>
      <w:r w:rsidR="00B66D3F">
        <w:t xml:space="preserve"> </w:t>
      </w:r>
      <w:r w:rsidR="00B66D3F" w:rsidRPr="00893452">
        <w:t xml:space="preserve">presents the key risks to success of the </w:t>
      </w:r>
      <w:r w:rsidR="00CA3997">
        <w:t xml:space="preserve">Warrego-Darling </w:t>
      </w:r>
      <w:r w:rsidR="00B66D3F">
        <w:t xml:space="preserve">MER </w:t>
      </w:r>
      <w:r w:rsidR="00B66D3F" w:rsidRPr="00893452">
        <w:t>Project and sugg</w:t>
      </w:r>
      <w:r w:rsidR="00B66D3F">
        <w:t xml:space="preserve">ests risk mitigation measures. </w:t>
      </w:r>
    </w:p>
    <w:p w14:paraId="02F267D8" w14:textId="77777777" w:rsidR="00B66D3F" w:rsidRPr="006F1EDE" w:rsidRDefault="00B66D3F" w:rsidP="00941C4F">
      <w:pPr>
        <w:pStyle w:val="UNENormal"/>
      </w:pPr>
    </w:p>
    <w:p w14:paraId="288676E1" w14:textId="77777777" w:rsidR="00B66D3F" w:rsidRPr="006F1EDE" w:rsidRDefault="00B66D3F" w:rsidP="00941C4F">
      <w:pPr>
        <w:pStyle w:val="UNENormal"/>
      </w:pPr>
    </w:p>
    <w:p w14:paraId="498B4C10" w14:textId="77777777" w:rsidR="00B66D3F" w:rsidRPr="006F1EDE" w:rsidRDefault="00B66D3F" w:rsidP="00941C4F">
      <w:pPr>
        <w:pStyle w:val="UNENormal"/>
        <w:sectPr w:rsidR="00B66D3F" w:rsidRPr="006F1EDE" w:rsidSect="0041129A">
          <w:headerReference w:type="default" r:id="rId57"/>
          <w:footerReference w:type="default" r:id="rId58"/>
          <w:pgSz w:w="11899" w:h="16838"/>
          <w:pgMar w:top="1508" w:right="1217" w:bottom="1457" w:left="1480" w:header="811" w:footer="305" w:gutter="0"/>
          <w:cols w:space="708"/>
          <w:docGrid w:linePitch="360"/>
        </w:sectPr>
      </w:pPr>
    </w:p>
    <w:p w14:paraId="7FF1E6BD" w14:textId="18AA9CBF" w:rsidR="00B66D3F" w:rsidRPr="006F1EDE" w:rsidRDefault="00B66D3F" w:rsidP="00B66D3F">
      <w:pPr>
        <w:pStyle w:val="Caption"/>
      </w:pPr>
      <w:bookmarkStart w:id="277" w:name="_Ref10099786"/>
      <w:bookmarkStart w:id="278" w:name="_Ref9507133"/>
      <w:bookmarkStart w:id="279" w:name="_Toc10193545"/>
      <w:r>
        <w:t xml:space="preserve">Table </w:t>
      </w:r>
      <w:bookmarkEnd w:id="277"/>
      <w:bookmarkEnd w:id="278"/>
      <w:r w:rsidR="000760A9">
        <w:t>10-4</w:t>
      </w:r>
      <w:r>
        <w:t xml:space="preserve"> Risk consequence categories.</w:t>
      </w:r>
      <w:bookmarkEnd w:id="279"/>
      <w:r w:rsidRPr="006F1EDE">
        <w:t xml:space="preserve"> </w:t>
      </w:r>
    </w:p>
    <w:tbl>
      <w:tblPr>
        <w:tblW w:w="14533" w:type="dxa"/>
        <w:tblInd w:w="-142" w:type="dxa"/>
        <w:tblLayout w:type="fixed"/>
        <w:tblCellMar>
          <w:left w:w="0" w:type="dxa"/>
          <w:right w:w="0" w:type="dxa"/>
        </w:tblCellMar>
        <w:tblLook w:val="0000" w:firstRow="0" w:lastRow="0" w:firstColumn="0" w:lastColumn="0" w:noHBand="0" w:noVBand="0"/>
      </w:tblPr>
      <w:tblGrid>
        <w:gridCol w:w="1560"/>
        <w:gridCol w:w="2705"/>
        <w:gridCol w:w="2568"/>
        <w:gridCol w:w="2566"/>
        <w:gridCol w:w="2568"/>
        <w:gridCol w:w="2566"/>
      </w:tblGrid>
      <w:tr w:rsidR="00B66D3F" w:rsidRPr="00797273" w14:paraId="104A1BB1" w14:textId="77777777" w:rsidTr="00941C4F">
        <w:trPr>
          <w:trHeight w:val="397"/>
        </w:trPr>
        <w:tc>
          <w:tcPr>
            <w:tcW w:w="1560" w:type="dxa"/>
            <w:vMerge w:val="restart"/>
            <w:tcBorders>
              <w:top w:val="single" w:sz="4" w:space="0" w:color="000000"/>
              <w:bottom w:val="single" w:sz="4" w:space="0" w:color="000000"/>
              <w:right w:val="single" w:sz="4" w:space="0" w:color="000000"/>
            </w:tcBorders>
            <w:shd w:val="clear" w:color="auto" w:fill="F2F2F2" w:themeFill="background1" w:themeFillShade="F2"/>
            <w:vAlign w:val="center"/>
          </w:tcPr>
          <w:p w14:paraId="7E2DD432" w14:textId="77777777" w:rsidR="00B66D3F" w:rsidRPr="00797273" w:rsidRDefault="00B66D3F" w:rsidP="0041129A">
            <w:pPr>
              <w:widowControl w:val="0"/>
              <w:tabs>
                <w:tab w:val="left" w:pos="915"/>
              </w:tabs>
              <w:autoSpaceDE w:val="0"/>
              <w:autoSpaceDN w:val="0"/>
              <w:adjustRightInd w:val="0"/>
              <w:spacing w:before="60" w:after="60" w:line="240" w:lineRule="auto"/>
              <w:ind w:left="102"/>
              <w:rPr>
                <w:rFonts w:cs="Arial"/>
                <w:b/>
                <w:sz w:val="20"/>
                <w:szCs w:val="18"/>
              </w:rPr>
            </w:pPr>
            <w:r w:rsidRPr="00797273">
              <w:rPr>
                <w:rFonts w:cs="Arial"/>
                <w:b/>
                <w:bCs/>
                <w:sz w:val="20"/>
                <w:szCs w:val="18"/>
              </w:rPr>
              <w:t>Possible risks</w:t>
            </w:r>
          </w:p>
        </w:tc>
        <w:tc>
          <w:tcPr>
            <w:tcW w:w="12973" w:type="dxa"/>
            <w:gridSpan w:val="5"/>
            <w:tcBorders>
              <w:top w:val="single" w:sz="4" w:space="0" w:color="000000"/>
              <w:left w:val="single" w:sz="4" w:space="0" w:color="000000"/>
              <w:bottom w:val="single" w:sz="4" w:space="0" w:color="000000"/>
            </w:tcBorders>
            <w:shd w:val="clear" w:color="auto" w:fill="F2F2F2" w:themeFill="background1" w:themeFillShade="F2"/>
            <w:vAlign w:val="center"/>
          </w:tcPr>
          <w:p w14:paraId="3F3285F7" w14:textId="77777777" w:rsidR="00B66D3F" w:rsidRPr="00797273" w:rsidRDefault="00B66D3F" w:rsidP="0041129A">
            <w:pPr>
              <w:widowControl w:val="0"/>
              <w:autoSpaceDE w:val="0"/>
              <w:autoSpaceDN w:val="0"/>
              <w:adjustRightInd w:val="0"/>
              <w:spacing w:before="60" w:after="60" w:line="240" w:lineRule="auto"/>
              <w:ind w:left="102"/>
              <w:jc w:val="center"/>
              <w:rPr>
                <w:rFonts w:cs="Arial"/>
                <w:b/>
                <w:bCs/>
                <w:position w:val="-1"/>
                <w:sz w:val="20"/>
                <w:szCs w:val="18"/>
              </w:rPr>
            </w:pPr>
            <w:r w:rsidRPr="00797273">
              <w:rPr>
                <w:rFonts w:cs="Arial"/>
                <w:b/>
                <w:bCs/>
                <w:position w:val="-1"/>
                <w:sz w:val="20"/>
                <w:szCs w:val="18"/>
              </w:rPr>
              <w:t>Consequence</w:t>
            </w:r>
          </w:p>
        </w:tc>
      </w:tr>
      <w:tr w:rsidR="00B66D3F" w:rsidRPr="00797273" w14:paraId="5BF6D4C2" w14:textId="77777777" w:rsidTr="00941C4F">
        <w:trPr>
          <w:trHeight w:val="397"/>
        </w:trPr>
        <w:tc>
          <w:tcPr>
            <w:tcW w:w="1560" w:type="dxa"/>
            <w:vMerge/>
            <w:tcBorders>
              <w:top w:val="single" w:sz="4" w:space="0" w:color="000000"/>
              <w:bottom w:val="single" w:sz="4" w:space="0" w:color="000000"/>
              <w:right w:val="single" w:sz="4" w:space="0" w:color="000000"/>
            </w:tcBorders>
            <w:shd w:val="clear" w:color="auto" w:fill="F2F2F2" w:themeFill="background1" w:themeFillShade="F2"/>
            <w:vAlign w:val="center"/>
          </w:tcPr>
          <w:p w14:paraId="0615094E" w14:textId="77777777" w:rsidR="00B66D3F" w:rsidRPr="00797273" w:rsidRDefault="00B66D3F" w:rsidP="0041129A">
            <w:pPr>
              <w:widowControl w:val="0"/>
              <w:autoSpaceDE w:val="0"/>
              <w:autoSpaceDN w:val="0"/>
              <w:adjustRightInd w:val="0"/>
              <w:spacing w:before="60" w:after="60" w:line="240" w:lineRule="auto"/>
              <w:ind w:left="5689" w:right="5691"/>
              <w:rPr>
                <w:rFonts w:cs="Arial"/>
                <w:b/>
                <w:sz w:val="20"/>
                <w:szCs w:val="18"/>
              </w:rPr>
            </w:pPr>
          </w:p>
        </w:tc>
        <w:tc>
          <w:tcPr>
            <w:tcW w:w="2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12AB0F" w14:textId="77777777" w:rsidR="00B66D3F" w:rsidRPr="00797273" w:rsidRDefault="00B66D3F" w:rsidP="0041129A">
            <w:pPr>
              <w:widowControl w:val="0"/>
              <w:autoSpaceDE w:val="0"/>
              <w:autoSpaceDN w:val="0"/>
              <w:adjustRightInd w:val="0"/>
              <w:spacing w:before="60" w:after="60" w:line="240" w:lineRule="auto"/>
              <w:ind w:left="102"/>
              <w:jc w:val="center"/>
              <w:rPr>
                <w:rFonts w:cs="Arial"/>
                <w:b/>
                <w:bCs/>
                <w:position w:val="-1"/>
                <w:sz w:val="20"/>
                <w:szCs w:val="18"/>
              </w:rPr>
            </w:pPr>
            <w:r w:rsidRPr="00797273">
              <w:rPr>
                <w:rFonts w:cs="Arial"/>
                <w:b/>
                <w:bCs/>
                <w:position w:val="-1"/>
                <w:sz w:val="20"/>
                <w:szCs w:val="18"/>
              </w:rPr>
              <w:t>Negligible</w:t>
            </w:r>
          </w:p>
        </w:tc>
        <w:tc>
          <w:tcPr>
            <w:tcW w:w="25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39415B" w14:textId="77777777" w:rsidR="00B66D3F" w:rsidRPr="00797273" w:rsidRDefault="00B66D3F" w:rsidP="0041129A">
            <w:pPr>
              <w:widowControl w:val="0"/>
              <w:autoSpaceDE w:val="0"/>
              <w:autoSpaceDN w:val="0"/>
              <w:adjustRightInd w:val="0"/>
              <w:spacing w:before="60" w:after="60" w:line="240" w:lineRule="auto"/>
              <w:ind w:left="102"/>
              <w:jc w:val="center"/>
              <w:rPr>
                <w:rFonts w:cs="Arial"/>
                <w:b/>
                <w:sz w:val="20"/>
                <w:szCs w:val="18"/>
              </w:rPr>
            </w:pPr>
            <w:r w:rsidRPr="00797273">
              <w:rPr>
                <w:rFonts w:cs="Arial"/>
                <w:b/>
                <w:bCs/>
                <w:position w:val="-1"/>
                <w:sz w:val="20"/>
                <w:szCs w:val="18"/>
              </w:rPr>
              <w:t>Minor</w:t>
            </w:r>
          </w:p>
        </w:tc>
        <w:tc>
          <w:tcPr>
            <w:tcW w:w="2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8D10E9" w14:textId="77777777" w:rsidR="00B66D3F" w:rsidRPr="00797273" w:rsidRDefault="00B66D3F" w:rsidP="0041129A">
            <w:pPr>
              <w:widowControl w:val="0"/>
              <w:autoSpaceDE w:val="0"/>
              <w:autoSpaceDN w:val="0"/>
              <w:adjustRightInd w:val="0"/>
              <w:spacing w:before="60" w:after="60" w:line="240" w:lineRule="auto"/>
              <w:ind w:left="100"/>
              <w:jc w:val="center"/>
              <w:rPr>
                <w:rFonts w:cs="Arial"/>
                <w:b/>
                <w:sz w:val="20"/>
                <w:szCs w:val="18"/>
              </w:rPr>
            </w:pPr>
            <w:r w:rsidRPr="00797273">
              <w:rPr>
                <w:rFonts w:cs="Arial"/>
                <w:b/>
                <w:bCs/>
                <w:position w:val="-1"/>
                <w:sz w:val="20"/>
                <w:szCs w:val="18"/>
              </w:rPr>
              <w:t>Moderate</w:t>
            </w:r>
          </w:p>
        </w:tc>
        <w:tc>
          <w:tcPr>
            <w:tcW w:w="25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CE6DBE" w14:textId="77777777" w:rsidR="00B66D3F" w:rsidRPr="00797273" w:rsidRDefault="00B66D3F" w:rsidP="0041129A">
            <w:pPr>
              <w:widowControl w:val="0"/>
              <w:autoSpaceDE w:val="0"/>
              <w:autoSpaceDN w:val="0"/>
              <w:adjustRightInd w:val="0"/>
              <w:spacing w:before="60" w:after="60" w:line="240" w:lineRule="auto"/>
              <w:ind w:left="102"/>
              <w:jc w:val="center"/>
              <w:rPr>
                <w:rFonts w:cs="Arial"/>
                <w:b/>
                <w:sz w:val="20"/>
                <w:szCs w:val="18"/>
              </w:rPr>
            </w:pPr>
            <w:r w:rsidRPr="00797273">
              <w:rPr>
                <w:rFonts w:cs="Arial"/>
                <w:b/>
                <w:bCs/>
                <w:position w:val="-1"/>
                <w:sz w:val="20"/>
                <w:szCs w:val="18"/>
              </w:rPr>
              <w:t>Major</w:t>
            </w:r>
          </w:p>
        </w:tc>
        <w:tc>
          <w:tcPr>
            <w:tcW w:w="2566" w:type="dxa"/>
            <w:tcBorders>
              <w:top w:val="single" w:sz="4" w:space="0" w:color="000000"/>
              <w:left w:val="single" w:sz="4" w:space="0" w:color="000000"/>
              <w:bottom w:val="single" w:sz="4" w:space="0" w:color="000000"/>
            </w:tcBorders>
            <w:shd w:val="clear" w:color="auto" w:fill="F2F2F2" w:themeFill="background1" w:themeFillShade="F2"/>
            <w:vAlign w:val="center"/>
          </w:tcPr>
          <w:p w14:paraId="6A550D94" w14:textId="77777777" w:rsidR="00B66D3F" w:rsidRPr="00797273" w:rsidRDefault="00B66D3F" w:rsidP="0041129A">
            <w:pPr>
              <w:widowControl w:val="0"/>
              <w:autoSpaceDE w:val="0"/>
              <w:autoSpaceDN w:val="0"/>
              <w:adjustRightInd w:val="0"/>
              <w:spacing w:before="60" w:after="60" w:line="240" w:lineRule="auto"/>
              <w:ind w:left="102"/>
              <w:jc w:val="center"/>
              <w:rPr>
                <w:rFonts w:cs="Arial"/>
                <w:b/>
                <w:sz w:val="20"/>
                <w:szCs w:val="18"/>
              </w:rPr>
            </w:pPr>
            <w:r w:rsidRPr="00797273">
              <w:rPr>
                <w:rFonts w:cs="Arial"/>
                <w:b/>
                <w:bCs/>
                <w:position w:val="-1"/>
                <w:sz w:val="20"/>
                <w:szCs w:val="18"/>
              </w:rPr>
              <w:t>Critical</w:t>
            </w:r>
          </w:p>
        </w:tc>
      </w:tr>
      <w:tr w:rsidR="00B66D3F" w:rsidRPr="00797273" w14:paraId="0A968370" w14:textId="77777777" w:rsidTr="0041129A">
        <w:trPr>
          <w:trHeight w:hRule="exact" w:val="1660"/>
        </w:trPr>
        <w:tc>
          <w:tcPr>
            <w:tcW w:w="1560" w:type="dxa"/>
            <w:tcBorders>
              <w:top w:val="single" w:sz="4" w:space="0" w:color="000000"/>
              <w:bottom w:val="single" w:sz="4" w:space="0" w:color="000000"/>
              <w:right w:val="single" w:sz="4" w:space="0" w:color="000000"/>
            </w:tcBorders>
            <w:shd w:val="clear" w:color="auto" w:fill="auto"/>
            <w:vAlign w:val="center"/>
          </w:tcPr>
          <w:p w14:paraId="274D0932" w14:textId="77777777" w:rsidR="00B66D3F" w:rsidRPr="00797273" w:rsidRDefault="00B66D3F" w:rsidP="0041129A">
            <w:pPr>
              <w:widowControl w:val="0"/>
              <w:autoSpaceDE w:val="0"/>
              <w:autoSpaceDN w:val="0"/>
              <w:adjustRightInd w:val="0"/>
              <w:spacing w:before="60" w:after="60" w:line="240" w:lineRule="auto"/>
              <w:ind w:left="102" w:right="118"/>
              <w:rPr>
                <w:rFonts w:cs="Arial"/>
                <w:sz w:val="20"/>
                <w:szCs w:val="18"/>
              </w:rPr>
            </w:pPr>
            <w:r w:rsidRPr="00797273">
              <w:rPr>
                <w:rFonts w:cs="Arial"/>
                <w:spacing w:val="-1"/>
                <w:sz w:val="20"/>
                <w:szCs w:val="18"/>
              </w:rPr>
              <w:t>U</w:t>
            </w:r>
            <w:r w:rsidRPr="00797273">
              <w:rPr>
                <w:rFonts w:cs="Arial"/>
                <w:spacing w:val="1"/>
                <w:sz w:val="20"/>
                <w:szCs w:val="18"/>
              </w:rPr>
              <w:t>n</w:t>
            </w:r>
            <w:r w:rsidRPr="00797273">
              <w:rPr>
                <w:rFonts w:cs="Arial"/>
                <w:sz w:val="20"/>
                <w:szCs w:val="18"/>
              </w:rPr>
              <w:t>der</w:t>
            </w:r>
            <w:r w:rsidRPr="00797273">
              <w:rPr>
                <w:rFonts w:cs="Arial"/>
                <w:spacing w:val="2"/>
                <w:sz w:val="20"/>
                <w:szCs w:val="18"/>
              </w:rPr>
              <w:t>t</w:t>
            </w:r>
            <w:r w:rsidRPr="00797273">
              <w:rPr>
                <w:rFonts w:cs="Arial"/>
                <w:spacing w:val="1"/>
                <w:sz w:val="20"/>
                <w:szCs w:val="18"/>
              </w:rPr>
              <w:t>akin</w:t>
            </w:r>
            <w:r w:rsidRPr="00797273">
              <w:rPr>
                <w:rFonts w:cs="Arial"/>
                <w:sz w:val="20"/>
                <w:szCs w:val="18"/>
              </w:rPr>
              <w:t>g mon</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o</w:t>
            </w:r>
            <w:r w:rsidRPr="00797273">
              <w:rPr>
                <w:rFonts w:cs="Arial"/>
                <w:sz w:val="20"/>
                <w:szCs w:val="18"/>
              </w:rPr>
              <w:t>r</w:t>
            </w:r>
            <w:r w:rsidRPr="00797273">
              <w:rPr>
                <w:rFonts w:cs="Arial"/>
                <w:spacing w:val="1"/>
                <w:sz w:val="20"/>
                <w:szCs w:val="18"/>
              </w:rPr>
              <w:t>in</w:t>
            </w:r>
            <w:r w:rsidRPr="00797273">
              <w:rPr>
                <w:rFonts w:cs="Arial"/>
                <w:sz w:val="20"/>
                <w:szCs w:val="18"/>
              </w:rPr>
              <w:t xml:space="preserve">g </w:t>
            </w:r>
            <w:r w:rsidRPr="00797273">
              <w:rPr>
                <w:rFonts w:cs="Arial"/>
                <w:spacing w:val="1"/>
                <w:sz w:val="20"/>
                <w:szCs w:val="18"/>
              </w:rPr>
              <w:t>ac</w:t>
            </w:r>
            <w:r w:rsidRPr="00797273">
              <w:rPr>
                <w:rFonts w:cs="Arial"/>
                <w:spacing w:val="2"/>
                <w:sz w:val="20"/>
                <w:szCs w:val="18"/>
              </w:rPr>
              <w:t>t</w:t>
            </w:r>
            <w:r w:rsidRPr="00797273">
              <w:rPr>
                <w:rFonts w:cs="Arial"/>
                <w:spacing w:val="1"/>
                <w:sz w:val="20"/>
                <w:szCs w:val="18"/>
              </w:rPr>
              <w:t>i</w:t>
            </w:r>
            <w:r w:rsidRPr="00797273">
              <w:rPr>
                <w:rFonts w:cs="Arial"/>
                <w:sz w:val="20"/>
                <w:szCs w:val="18"/>
              </w:rPr>
              <w:t>v</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i</w:t>
            </w:r>
            <w:r w:rsidRPr="00797273">
              <w:rPr>
                <w:rFonts w:cs="Arial"/>
                <w:sz w:val="20"/>
                <w:szCs w:val="18"/>
              </w:rPr>
              <w:t>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67A29" w14:textId="3DD30006" w:rsidR="00B66D3F" w:rsidRPr="00797273" w:rsidRDefault="00B66D3F" w:rsidP="00663BF3">
            <w:pPr>
              <w:widowControl w:val="0"/>
              <w:autoSpaceDE w:val="0"/>
              <w:autoSpaceDN w:val="0"/>
              <w:adjustRightInd w:val="0"/>
              <w:spacing w:before="60" w:after="60" w:line="240" w:lineRule="auto"/>
              <w:ind w:left="102" w:right="208"/>
              <w:rPr>
                <w:rFonts w:cs="Arial"/>
                <w:sz w:val="20"/>
                <w:szCs w:val="18"/>
              </w:rPr>
            </w:pPr>
            <w:r w:rsidRPr="00797273">
              <w:rPr>
                <w:rFonts w:cs="Arial"/>
                <w:spacing w:val="2"/>
                <w:sz w:val="20"/>
                <w:szCs w:val="18"/>
              </w:rPr>
              <w:t>M</w:t>
            </w:r>
            <w:r w:rsidRPr="00797273">
              <w:rPr>
                <w:rFonts w:cs="Arial"/>
                <w:spacing w:val="-1"/>
                <w:sz w:val="20"/>
                <w:szCs w:val="18"/>
              </w:rPr>
              <w:t>o</w:t>
            </w:r>
            <w:r w:rsidRPr="00797273">
              <w:rPr>
                <w:rFonts w:cs="Arial"/>
                <w:spacing w:val="1"/>
                <w:sz w:val="20"/>
                <w:szCs w:val="18"/>
              </w:rPr>
              <w:t>ni</w:t>
            </w:r>
            <w:r w:rsidRPr="00797273">
              <w:rPr>
                <w:rFonts w:cs="Arial"/>
                <w:spacing w:val="2"/>
                <w:sz w:val="20"/>
                <w:szCs w:val="18"/>
              </w:rPr>
              <w:t>t</w:t>
            </w:r>
            <w:r w:rsidRPr="00797273">
              <w:rPr>
                <w:rFonts w:cs="Arial"/>
                <w:spacing w:val="-1"/>
                <w:sz w:val="20"/>
                <w:szCs w:val="18"/>
              </w:rPr>
              <w:t>o</w:t>
            </w:r>
            <w:r w:rsidRPr="00797273">
              <w:rPr>
                <w:rFonts w:cs="Arial"/>
                <w:sz w:val="20"/>
                <w:szCs w:val="18"/>
              </w:rPr>
              <w:t>r</w:t>
            </w:r>
            <w:r w:rsidRPr="00797273">
              <w:rPr>
                <w:rFonts w:cs="Arial"/>
                <w:spacing w:val="1"/>
                <w:sz w:val="20"/>
                <w:szCs w:val="18"/>
              </w:rPr>
              <w:t>in</w:t>
            </w:r>
            <w:r w:rsidRPr="00797273">
              <w:rPr>
                <w:rFonts w:cs="Arial"/>
                <w:sz w:val="20"/>
                <w:szCs w:val="18"/>
              </w:rPr>
              <w:t>g</w:t>
            </w:r>
            <w:r w:rsidRPr="00797273">
              <w:rPr>
                <w:rFonts w:cs="Arial"/>
                <w:spacing w:val="-10"/>
                <w:sz w:val="20"/>
                <w:szCs w:val="18"/>
              </w:rPr>
              <w:t xml:space="preserve"> </w:t>
            </w:r>
            <w:r w:rsidRPr="00797273">
              <w:rPr>
                <w:rFonts w:cs="Arial"/>
                <w:spacing w:val="1"/>
                <w:sz w:val="20"/>
                <w:szCs w:val="18"/>
              </w:rPr>
              <w:t>a</w:t>
            </w:r>
            <w:r w:rsidRPr="00797273">
              <w:rPr>
                <w:rFonts w:cs="Arial"/>
                <w:spacing w:val="-2"/>
                <w:sz w:val="20"/>
                <w:szCs w:val="18"/>
              </w:rPr>
              <w:t>c</w:t>
            </w:r>
            <w:r w:rsidRPr="00797273">
              <w:rPr>
                <w:rFonts w:cs="Arial"/>
                <w:spacing w:val="2"/>
                <w:sz w:val="20"/>
                <w:szCs w:val="18"/>
              </w:rPr>
              <w:t>t</w:t>
            </w:r>
            <w:r w:rsidRPr="00797273">
              <w:rPr>
                <w:rFonts w:cs="Arial"/>
                <w:spacing w:val="1"/>
                <w:sz w:val="20"/>
                <w:szCs w:val="18"/>
              </w:rPr>
              <w:t>i</w:t>
            </w:r>
            <w:r w:rsidRPr="00797273">
              <w:rPr>
                <w:rFonts w:cs="Arial"/>
                <w:sz w:val="20"/>
                <w:szCs w:val="18"/>
              </w:rPr>
              <w:t>v</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i</w:t>
            </w:r>
            <w:r w:rsidRPr="00797273">
              <w:rPr>
                <w:rFonts w:cs="Arial"/>
                <w:sz w:val="20"/>
                <w:szCs w:val="18"/>
              </w:rPr>
              <w:t xml:space="preserve">es </w:t>
            </w:r>
            <w:r w:rsidRPr="00797273">
              <w:rPr>
                <w:rFonts w:cs="Arial"/>
                <w:spacing w:val="-1"/>
                <w:sz w:val="20"/>
                <w:szCs w:val="18"/>
              </w:rPr>
              <w:t>u</w:t>
            </w:r>
            <w:r w:rsidRPr="00797273">
              <w:rPr>
                <w:rFonts w:cs="Arial"/>
                <w:spacing w:val="1"/>
                <w:sz w:val="20"/>
                <w:szCs w:val="18"/>
              </w:rPr>
              <w:t>n</w:t>
            </w:r>
            <w:r w:rsidRPr="00797273">
              <w:rPr>
                <w:rFonts w:cs="Arial"/>
                <w:sz w:val="20"/>
                <w:szCs w:val="18"/>
              </w:rPr>
              <w:t>der</w:t>
            </w:r>
            <w:r w:rsidRPr="00797273">
              <w:rPr>
                <w:rFonts w:cs="Arial"/>
                <w:spacing w:val="2"/>
                <w:sz w:val="20"/>
                <w:szCs w:val="18"/>
              </w:rPr>
              <w:t>t</w:t>
            </w:r>
            <w:r w:rsidRPr="00797273">
              <w:rPr>
                <w:rFonts w:cs="Arial"/>
                <w:spacing w:val="1"/>
                <w:sz w:val="20"/>
                <w:szCs w:val="18"/>
              </w:rPr>
              <w:t>ak</w:t>
            </w:r>
            <w:r w:rsidRPr="00797273">
              <w:rPr>
                <w:rFonts w:cs="Arial"/>
                <w:sz w:val="20"/>
                <w:szCs w:val="18"/>
              </w:rPr>
              <w:t>en</w:t>
            </w:r>
            <w:r w:rsidRPr="00797273">
              <w:rPr>
                <w:rFonts w:cs="Arial"/>
                <w:spacing w:val="-10"/>
                <w:sz w:val="20"/>
                <w:szCs w:val="18"/>
              </w:rPr>
              <w:t xml:space="preserve"> </w:t>
            </w:r>
            <w:r w:rsidRPr="00797273">
              <w:rPr>
                <w:rFonts w:cs="Arial"/>
                <w:spacing w:val="1"/>
                <w:sz w:val="20"/>
                <w:szCs w:val="18"/>
              </w:rPr>
              <w:t>acc</w:t>
            </w:r>
            <w:r w:rsidRPr="00797273">
              <w:rPr>
                <w:rFonts w:cs="Arial"/>
                <w:spacing w:val="-1"/>
                <w:sz w:val="20"/>
                <w:szCs w:val="18"/>
              </w:rPr>
              <w:t>o</w:t>
            </w:r>
            <w:r w:rsidRPr="00797273">
              <w:rPr>
                <w:rFonts w:cs="Arial"/>
                <w:sz w:val="20"/>
                <w:szCs w:val="18"/>
              </w:rPr>
              <w:t>rd</w:t>
            </w:r>
            <w:r w:rsidRPr="00797273">
              <w:rPr>
                <w:rFonts w:cs="Arial"/>
                <w:spacing w:val="1"/>
                <w:sz w:val="20"/>
                <w:szCs w:val="18"/>
              </w:rPr>
              <w:t>in</w:t>
            </w:r>
            <w:r w:rsidRPr="00797273">
              <w:rPr>
                <w:rFonts w:cs="Arial"/>
                <w:sz w:val="20"/>
                <w:szCs w:val="18"/>
              </w:rPr>
              <w:t xml:space="preserve">g </w:t>
            </w:r>
            <w:r w:rsidRPr="00797273">
              <w:rPr>
                <w:rFonts w:cs="Arial"/>
                <w:spacing w:val="2"/>
                <w:sz w:val="20"/>
                <w:szCs w:val="18"/>
              </w:rPr>
              <w:t>t</w:t>
            </w:r>
            <w:r w:rsidRPr="00797273">
              <w:rPr>
                <w:rFonts w:cs="Arial"/>
                <w:sz w:val="20"/>
                <w:szCs w:val="18"/>
              </w:rPr>
              <w:t>o</w:t>
            </w:r>
            <w:r w:rsidRPr="00797273">
              <w:rPr>
                <w:rFonts w:cs="Arial"/>
                <w:spacing w:val="-3"/>
                <w:sz w:val="20"/>
                <w:szCs w:val="18"/>
              </w:rPr>
              <w:t xml:space="preserve"> </w:t>
            </w:r>
            <w:r w:rsidR="00663BF3">
              <w:rPr>
                <w:rFonts w:cs="Arial"/>
                <w:spacing w:val="2"/>
                <w:sz w:val="20"/>
                <w:szCs w:val="18"/>
              </w:rPr>
              <w:t>MER</w:t>
            </w:r>
            <w:r w:rsidRPr="00797273">
              <w:rPr>
                <w:rFonts w:cs="Arial"/>
                <w:spacing w:val="-3"/>
                <w:sz w:val="20"/>
                <w:szCs w:val="18"/>
              </w:rPr>
              <w:t xml:space="preserve"> </w:t>
            </w:r>
            <w:r w:rsidRPr="00797273">
              <w:rPr>
                <w:rFonts w:cs="Arial"/>
                <w:sz w:val="20"/>
                <w:szCs w:val="18"/>
              </w:rPr>
              <w:t>Pl</w:t>
            </w:r>
            <w:r w:rsidRPr="00797273">
              <w:rPr>
                <w:rFonts w:cs="Arial"/>
                <w:spacing w:val="1"/>
                <w:sz w:val="20"/>
                <w:szCs w:val="18"/>
              </w:rPr>
              <w:t>an</w:t>
            </w:r>
            <w:r w:rsidRPr="00797273">
              <w:rPr>
                <w:rFonts w:cs="Arial"/>
                <w:sz w:val="20"/>
                <w:szCs w:val="18"/>
              </w:rPr>
              <w:t>,</w:t>
            </w:r>
            <w:r w:rsidRPr="00797273">
              <w:rPr>
                <w:rFonts w:cs="Arial"/>
                <w:spacing w:val="-7"/>
                <w:sz w:val="20"/>
                <w:szCs w:val="18"/>
              </w:rPr>
              <w:t xml:space="preserve"> </w:t>
            </w:r>
            <w:r w:rsidRPr="00797273">
              <w:rPr>
                <w:rFonts w:cs="Arial"/>
                <w:spacing w:val="2"/>
                <w:sz w:val="20"/>
                <w:szCs w:val="18"/>
              </w:rPr>
              <w:t>w</w:t>
            </w:r>
            <w:r w:rsidRPr="00797273">
              <w:rPr>
                <w:rFonts w:cs="Arial"/>
                <w:spacing w:val="-1"/>
                <w:sz w:val="20"/>
                <w:szCs w:val="18"/>
              </w:rPr>
              <w:t>i</w:t>
            </w:r>
            <w:r w:rsidRPr="00797273">
              <w:rPr>
                <w:rFonts w:cs="Arial"/>
                <w:spacing w:val="2"/>
                <w:sz w:val="20"/>
                <w:szCs w:val="18"/>
              </w:rPr>
              <w:t>t</w:t>
            </w:r>
            <w:r w:rsidRPr="00797273">
              <w:rPr>
                <w:rFonts w:cs="Arial"/>
                <w:sz w:val="20"/>
                <w:szCs w:val="18"/>
              </w:rPr>
              <w:t>h</w:t>
            </w:r>
            <w:r w:rsidRPr="00797273">
              <w:rPr>
                <w:rFonts w:cs="Arial"/>
                <w:spacing w:val="-3"/>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ta fr</w:t>
            </w:r>
            <w:r w:rsidRPr="00797273">
              <w:rPr>
                <w:rFonts w:cs="Arial"/>
                <w:spacing w:val="-1"/>
                <w:sz w:val="20"/>
                <w:szCs w:val="18"/>
              </w:rPr>
              <w:t>o</w:t>
            </w:r>
            <w:r w:rsidRPr="00797273">
              <w:rPr>
                <w:rFonts w:cs="Arial"/>
                <w:sz w:val="20"/>
                <w:szCs w:val="18"/>
              </w:rPr>
              <w:t>m</w:t>
            </w:r>
            <w:r w:rsidRPr="00797273">
              <w:rPr>
                <w:rFonts w:cs="Arial"/>
                <w:spacing w:val="-4"/>
                <w:sz w:val="20"/>
                <w:szCs w:val="18"/>
              </w:rPr>
              <w:t xml:space="preserve"> </w:t>
            </w:r>
            <w:r w:rsidRPr="00797273">
              <w:rPr>
                <w:rFonts w:cs="Arial"/>
                <w:spacing w:val="1"/>
                <w:sz w:val="20"/>
                <w:szCs w:val="18"/>
              </w:rPr>
              <w:t>al</w:t>
            </w:r>
            <w:r w:rsidRPr="00797273">
              <w:rPr>
                <w:rFonts w:cs="Arial"/>
                <w:sz w:val="20"/>
                <w:szCs w:val="18"/>
              </w:rPr>
              <w:t>l</w:t>
            </w:r>
            <w:r w:rsidRPr="00797273">
              <w:rPr>
                <w:rFonts w:cs="Arial"/>
                <w:spacing w:val="-1"/>
                <w:sz w:val="20"/>
                <w:szCs w:val="18"/>
              </w:rPr>
              <w:t xml:space="preserve"> </w:t>
            </w:r>
            <w:r w:rsidRPr="00797273">
              <w:rPr>
                <w:rFonts w:cs="Arial"/>
                <w:spacing w:val="1"/>
                <w:sz w:val="20"/>
                <w:szCs w:val="18"/>
              </w:rPr>
              <w:t>plann</w:t>
            </w:r>
            <w:r w:rsidRPr="00797273">
              <w:rPr>
                <w:rFonts w:cs="Arial"/>
                <w:sz w:val="20"/>
                <w:szCs w:val="18"/>
              </w:rPr>
              <w:t>ed sam</w:t>
            </w:r>
            <w:r w:rsidRPr="00797273">
              <w:rPr>
                <w:rFonts w:cs="Arial"/>
                <w:spacing w:val="1"/>
                <w:sz w:val="20"/>
                <w:szCs w:val="18"/>
              </w:rPr>
              <w:t>pl</w:t>
            </w:r>
            <w:r w:rsidRPr="00797273">
              <w:rPr>
                <w:rFonts w:cs="Arial"/>
                <w:sz w:val="20"/>
                <w:szCs w:val="18"/>
              </w:rPr>
              <w:t>es</w:t>
            </w:r>
            <w:r w:rsidRPr="00797273">
              <w:rPr>
                <w:rFonts w:cs="Arial"/>
                <w:spacing w:val="-8"/>
                <w:sz w:val="20"/>
                <w:szCs w:val="18"/>
              </w:rPr>
              <w:t xml:space="preserve"> </w:t>
            </w:r>
            <w:r w:rsidRPr="00797273">
              <w:rPr>
                <w:rFonts w:cs="Arial"/>
                <w:sz w:val="20"/>
                <w:szCs w:val="18"/>
              </w:rPr>
              <w:t>av</w:t>
            </w:r>
            <w:r w:rsidRPr="00797273">
              <w:rPr>
                <w:rFonts w:cs="Arial"/>
                <w:spacing w:val="1"/>
                <w:sz w:val="20"/>
                <w:szCs w:val="18"/>
              </w:rPr>
              <w:t>ailabl</w:t>
            </w:r>
            <w:r w:rsidRPr="00797273">
              <w:rPr>
                <w:rFonts w:cs="Arial"/>
                <w:sz w:val="20"/>
                <w:szCs w:val="18"/>
              </w:rPr>
              <w:t>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5D2B" w14:textId="77777777" w:rsidR="00B66D3F" w:rsidRPr="00797273" w:rsidRDefault="00B66D3F" w:rsidP="0041129A">
            <w:pPr>
              <w:widowControl w:val="0"/>
              <w:autoSpaceDE w:val="0"/>
              <w:autoSpaceDN w:val="0"/>
              <w:adjustRightInd w:val="0"/>
              <w:spacing w:before="60" w:after="60" w:line="240" w:lineRule="auto"/>
              <w:ind w:left="102" w:right="163"/>
              <w:rPr>
                <w:rFonts w:cs="Arial"/>
                <w:sz w:val="20"/>
                <w:szCs w:val="18"/>
              </w:rPr>
            </w:pPr>
            <w:r w:rsidRPr="00797273">
              <w:rPr>
                <w:rFonts w:cs="Arial"/>
                <w:spacing w:val="2"/>
                <w:sz w:val="20"/>
                <w:szCs w:val="18"/>
              </w:rPr>
              <w:t>M</w:t>
            </w:r>
            <w:r w:rsidRPr="00797273">
              <w:rPr>
                <w:rFonts w:cs="Arial"/>
                <w:spacing w:val="1"/>
                <w:sz w:val="20"/>
                <w:szCs w:val="18"/>
              </w:rPr>
              <w:t>in</w:t>
            </w:r>
            <w:r w:rsidRPr="00797273">
              <w:rPr>
                <w:rFonts w:cs="Arial"/>
                <w:spacing w:val="-1"/>
                <w:sz w:val="20"/>
                <w:szCs w:val="18"/>
              </w:rPr>
              <w:t>o</w:t>
            </w:r>
            <w:r w:rsidRPr="00797273">
              <w:rPr>
                <w:rFonts w:cs="Arial"/>
                <w:sz w:val="20"/>
                <w:szCs w:val="18"/>
              </w:rPr>
              <w:t>r</w:t>
            </w:r>
            <w:r w:rsidRPr="00797273">
              <w:rPr>
                <w:rFonts w:cs="Arial"/>
                <w:spacing w:val="-5"/>
                <w:sz w:val="20"/>
                <w:szCs w:val="18"/>
              </w:rPr>
              <w:t xml:space="preserve"> </w:t>
            </w:r>
            <w:r w:rsidRPr="00797273">
              <w:rPr>
                <w:rFonts w:cs="Arial"/>
                <w:sz w:val="20"/>
                <w:szCs w:val="18"/>
              </w:rPr>
              <w:t>d</w:t>
            </w:r>
            <w:r w:rsidRPr="00797273">
              <w:rPr>
                <w:rFonts w:cs="Arial"/>
                <w:spacing w:val="1"/>
                <w:sz w:val="20"/>
                <w:szCs w:val="18"/>
              </w:rPr>
              <w:t>i</w:t>
            </w:r>
            <w:r w:rsidRPr="00797273">
              <w:rPr>
                <w:rFonts w:cs="Arial"/>
                <w:sz w:val="20"/>
                <w:szCs w:val="18"/>
              </w:rPr>
              <w:t>sr</w:t>
            </w:r>
            <w:r w:rsidRPr="00797273">
              <w:rPr>
                <w:rFonts w:cs="Arial"/>
                <w:spacing w:val="-2"/>
                <w:sz w:val="20"/>
                <w:szCs w:val="18"/>
              </w:rPr>
              <w:t>u</w:t>
            </w:r>
            <w:r w:rsidRPr="00797273">
              <w:rPr>
                <w:rFonts w:cs="Arial"/>
                <w:spacing w:val="1"/>
                <w:sz w:val="20"/>
                <w:szCs w:val="18"/>
              </w:rPr>
              <w:t>p</w:t>
            </w:r>
            <w:r w:rsidRPr="00797273">
              <w:rPr>
                <w:rFonts w:cs="Arial"/>
                <w:spacing w:val="2"/>
                <w:sz w:val="20"/>
                <w:szCs w:val="18"/>
              </w:rPr>
              <w:t>t</w:t>
            </w:r>
            <w:r w:rsidRPr="00797273">
              <w:rPr>
                <w:rFonts w:cs="Arial"/>
                <w:spacing w:val="1"/>
                <w:sz w:val="20"/>
                <w:szCs w:val="18"/>
              </w:rPr>
              <w:t>i</w:t>
            </w:r>
            <w:r w:rsidRPr="00797273">
              <w:rPr>
                <w:rFonts w:cs="Arial"/>
                <w:spacing w:val="-1"/>
                <w:sz w:val="20"/>
                <w:szCs w:val="18"/>
              </w:rPr>
              <w:t>o</w:t>
            </w:r>
            <w:r w:rsidRPr="00797273">
              <w:rPr>
                <w:rFonts w:cs="Arial"/>
                <w:sz w:val="20"/>
                <w:szCs w:val="18"/>
              </w:rPr>
              <w:t>n</w:t>
            </w:r>
            <w:r w:rsidRPr="00797273">
              <w:rPr>
                <w:rFonts w:cs="Arial"/>
                <w:spacing w:val="-8"/>
                <w:sz w:val="20"/>
                <w:szCs w:val="18"/>
              </w:rPr>
              <w:t xml:space="preserve"> </w:t>
            </w:r>
            <w:r w:rsidRPr="00797273">
              <w:rPr>
                <w:rFonts w:cs="Arial"/>
                <w:spacing w:val="2"/>
                <w:sz w:val="20"/>
                <w:szCs w:val="18"/>
              </w:rPr>
              <w:t>t</w:t>
            </w:r>
            <w:r w:rsidRPr="00797273">
              <w:rPr>
                <w:rFonts w:cs="Arial"/>
                <w:sz w:val="20"/>
                <w:szCs w:val="18"/>
              </w:rPr>
              <w:t>o</w:t>
            </w:r>
            <w:r w:rsidRPr="00797273">
              <w:rPr>
                <w:rFonts w:cs="Arial"/>
                <w:spacing w:val="-3"/>
                <w:sz w:val="20"/>
                <w:szCs w:val="18"/>
              </w:rPr>
              <w:t xml:space="preserve"> </w:t>
            </w:r>
            <w:r w:rsidRPr="00797273">
              <w:rPr>
                <w:rFonts w:cs="Arial"/>
                <w:spacing w:val="2"/>
                <w:sz w:val="20"/>
                <w:szCs w:val="18"/>
              </w:rPr>
              <w:t>t</w:t>
            </w:r>
            <w:r w:rsidRPr="00797273">
              <w:rPr>
                <w:rFonts w:cs="Arial"/>
                <w:spacing w:val="1"/>
                <w:sz w:val="20"/>
                <w:szCs w:val="18"/>
              </w:rPr>
              <w:t>h</w:t>
            </w:r>
            <w:r w:rsidRPr="00797273">
              <w:rPr>
                <w:rFonts w:cs="Arial"/>
                <w:sz w:val="20"/>
                <w:szCs w:val="18"/>
              </w:rPr>
              <w:t>e mon</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o</w:t>
            </w:r>
            <w:r w:rsidRPr="00797273">
              <w:rPr>
                <w:rFonts w:cs="Arial"/>
                <w:sz w:val="20"/>
                <w:szCs w:val="18"/>
              </w:rPr>
              <w:t>r</w:t>
            </w:r>
            <w:r w:rsidRPr="00797273">
              <w:rPr>
                <w:rFonts w:cs="Arial"/>
                <w:spacing w:val="1"/>
                <w:sz w:val="20"/>
                <w:szCs w:val="18"/>
              </w:rPr>
              <w:t>in</w:t>
            </w:r>
            <w:r w:rsidRPr="00797273">
              <w:rPr>
                <w:rFonts w:cs="Arial"/>
                <w:sz w:val="20"/>
                <w:szCs w:val="18"/>
              </w:rPr>
              <w:t>g</w:t>
            </w:r>
            <w:r w:rsidRPr="00797273">
              <w:rPr>
                <w:rFonts w:cs="Arial"/>
                <w:spacing w:val="-10"/>
                <w:sz w:val="20"/>
                <w:szCs w:val="18"/>
              </w:rPr>
              <w:t xml:space="preserve"> </w:t>
            </w:r>
            <w:r w:rsidRPr="00797273">
              <w:rPr>
                <w:rFonts w:cs="Arial"/>
                <w:spacing w:val="1"/>
                <w:sz w:val="20"/>
                <w:szCs w:val="18"/>
              </w:rPr>
              <w:t>p</w:t>
            </w:r>
            <w:r w:rsidRPr="00797273">
              <w:rPr>
                <w:rFonts w:cs="Arial"/>
                <w:sz w:val="20"/>
                <w:szCs w:val="18"/>
              </w:rPr>
              <w:t>r</w:t>
            </w:r>
            <w:r w:rsidRPr="00797273">
              <w:rPr>
                <w:rFonts w:cs="Arial"/>
                <w:spacing w:val="-1"/>
                <w:sz w:val="20"/>
                <w:szCs w:val="18"/>
              </w:rPr>
              <w:t>o</w:t>
            </w:r>
            <w:r w:rsidRPr="00797273">
              <w:rPr>
                <w:rFonts w:cs="Arial"/>
                <w:sz w:val="20"/>
                <w:szCs w:val="18"/>
              </w:rPr>
              <w:t>gr</w:t>
            </w:r>
            <w:r w:rsidRPr="00797273">
              <w:rPr>
                <w:rFonts w:cs="Arial"/>
                <w:spacing w:val="1"/>
                <w:sz w:val="20"/>
                <w:szCs w:val="18"/>
              </w:rPr>
              <w:t>a</w:t>
            </w:r>
            <w:r w:rsidRPr="00797273">
              <w:rPr>
                <w:rFonts w:cs="Arial"/>
                <w:sz w:val="20"/>
                <w:szCs w:val="18"/>
              </w:rPr>
              <w:t xml:space="preserve">m </w:t>
            </w:r>
            <w:r w:rsidRPr="00797273">
              <w:rPr>
                <w:rFonts w:cs="Arial"/>
                <w:spacing w:val="2"/>
                <w:sz w:val="20"/>
                <w:szCs w:val="18"/>
              </w:rPr>
              <w:t>w</w:t>
            </w:r>
            <w:r w:rsidRPr="00797273">
              <w:rPr>
                <w:rFonts w:cs="Arial"/>
                <w:spacing w:val="-1"/>
                <w:sz w:val="20"/>
                <w:szCs w:val="18"/>
              </w:rPr>
              <w:t>i</w:t>
            </w:r>
            <w:r w:rsidRPr="00797273">
              <w:rPr>
                <w:rFonts w:cs="Arial"/>
                <w:spacing w:val="2"/>
                <w:sz w:val="20"/>
                <w:szCs w:val="18"/>
              </w:rPr>
              <w:t>t</w:t>
            </w:r>
            <w:r w:rsidRPr="00797273">
              <w:rPr>
                <w:rFonts w:cs="Arial"/>
                <w:sz w:val="20"/>
                <w:szCs w:val="18"/>
              </w:rPr>
              <w:t>h</w:t>
            </w:r>
            <w:r w:rsidRPr="00797273">
              <w:rPr>
                <w:rFonts w:cs="Arial"/>
                <w:spacing w:val="-3"/>
                <w:sz w:val="20"/>
                <w:szCs w:val="18"/>
              </w:rPr>
              <w:t xml:space="preserve"> </w:t>
            </w:r>
            <w:r w:rsidRPr="00797273">
              <w:rPr>
                <w:rFonts w:cs="Arial"/>
                <w:sz w:val="20"/>
                <w:szCs w:val="18"/>
              </w:rPr>
              <w:t>a sma</w:t>
            </w:r>
            <w:r w:rsidRPr="00797273">
              <w:rPr>
                <w:rFonts w:cs="Arial"/>
                <w:spacing w:val="1"/>
                <w:sz w:val="20"/>
                <w:szCs w:val="18"/>
              </w:rPr>
              <w:t>l</w:t>
            </w:r>
            <w:r w:rsidRPr="00797273">
              <w:rPr>
                <w:rFonts w:cs="Arial"/>
                <w:sz w:val="20"/>
                <w:szCs w:val="18"/>
              </w:rPr>
              <w:t>l</w:t>
            </w:r>
            <w:r w:rsidRPr="00797273">
              <w:rPr>
                <w:rFonts w:cs="Arial"/>
                <w:spacing w:val="-4"/>
                <w:sz w:val="20"/>
                <w:szCs w:val="18"/>
              </w:rPr>
              <w:t xml:space="preserve"> </w:t>
            </w:r>
            <w:r w:rsidRPr="00797273">
              <w:rPr>
                <w:rFonts w:cs="Arial"/>
                <w:spacing w:val="1"/>
                <w:sz w:val="20"/>
                <w:szCs w:val="18"/>
              </w:rPr>
              <w:t>n</w:t>
            </w:r>
            <w:r w:rsidRPr="00797273">
              <w:rPr>
                <w:rFonts w:cs="Arial"/>
                <w:spacing w:val="-1"/>
                <w:sz w:val="20"/>
                <w:szCs w:val="18"/>
              </w:rPr>
              <w:t>u</w:t>
            </w:r>
            <w:r w:rsidRPr="00797273">
              <w:rPr>
                <w:rFonts w:cs="Arial"/>
                <w:sz w:val="20"/>
                <w:szCs w:val="18"/>
              </w:rPr>
              <w:t>m</w:t>
            </w:r>
            <w:r w:rsidRPr="00797273">
              <w:rPr>
                <w:rFonts w:cs="Arial"/>
                <w:spacing w:val="1"/>
                <w:sz w:val="20"/>
                <w:szCs w:val="18"/>
              </w:rPr>
              <w:t>b</w:t>
            </w:r>
            <w:r w:rsidRPr="00797273">
              <w:rPr>
                <w:rFonts w:cs="Arial"/>
                <w:sz w:val="20"/>
                <w:szCs w:val="18"/>
              </w:rPr>
              <w:t>er</w:t>
            </w:r>
            <w:r w:rsidRPr="00797273">
              <w:rPr>
                <w:rFonts w:cs="Arial"/>
                <w:spacing w:val="-8"/>
                <w:sz w:val="20"/>
                <w:szCs w:val="18"/>
              </w:rPr>
              <w:t xml:space="preserve"> </w:t>
            </w:r>
            <w:r w:rsidRPr="00797273">
              <w:rPr>
                <w:rFonts w:cs="Arial"/>
                <w:spacing w:val="-1"/>
                <w:sz w:val="20"/>
                <w:szCs w:val="18"/>
              </w:rPr>
              <w:t>o</w:t>
            </w:r>
            <w:r w:rsidRPr="00797273">
              <w:rPr>
                <w:rFonts w:cs="Arial"/>
                <w:sz w:val="20"/>
                <w:szCs w:val="18"/>
              </w:rPr>
              <w:t xml:space="preserve">f </w:t>
            </w:r>
            <w:r w:rsidRPr="00797273">
              <w:rPr>
                <w:rFonts w:cs="Arial"/>
                <w:spacing w:val="1"/>
                <w:sz w:val="20"/>
                <w:szCs w:val="18"/>
              </w:rPr>
              <w:t>plann</w:t>
            </w:r>
            <w:r w:rsidRPr="00797273">
              <w:rPr>
                <w:rFonts w:cs="Arial"/>
                <w:sz w:val="20"/>
                <w:szCs w:val="18"/>
              </w:rPr>
              <w:t>ed</w:t>
            </w:r>
            <w:r w:rsidRPr="00797273">
              <w:rPr>
                <w:rFonts w:cs="Arial"/>
                <w:spacing w:val="-8"/>
                <w:sz w:val="20"/>
                <w:szCs w:val="18"/>
              </w:rPr>
              <w:t xml:space="preserve"> </w:t>
            </w:r>
            <w:r w:rsidRPr="00797273">
              <w:rPr>
                <w:rFonts w:cs="Arial"/>
                <w:sz w:val="20"/>
                <w:szCs w:val="18"/>
              </w:rPr>
              <w:t>s</w:t>
            </w:r>
            <w:r w:rsidRPr="00797273">
              <w:rPr>
                <w:rFonts w:cs="Arial"/>
                <w:spacing w:val="1"/>
                <w:sz w:val="20"/>
                <w:szCs w:val="18"/>
              </w:rPr>
              <w:t>a</w:t>
            </w:r>
            <w:r w:rsidRPr="00797273">
              <w:rPr>
                <w:rFonts w:cs="Arial"/>
                <w:sz w:val="20"/>
                <w:szCs w:val="18"/>
              </w:rPr>
              <w:t>m</w:t>
            </w:r>
            <w:r w:rsidRPr="00797273">
              <w:rPr>
                <w:rFonts w:cs="Arial"/>
                <w:spacing w:val="1"/>
                <w:sz w:val="20"/>
                <w:szCs w:val="18"/>
              </w:rPr>
              <w:t>pl</w:t>
            </w:r>
            <w:r w:rsidRPr="00797273">
              <w:rPr>
                <w:rFonts w:cs="Arial"/>
                <w:sz w:val="20"/>
                <w:szCs w:val="18"/>
              </w:rPr>
              <w:t xml:space="preserve">es </w:t>
            </w:r>
            <w:r w:rsidRPr="00797273">
              <w:rPr>
                <w:rFonts w:cs="Arial"/>
                <w:spacing w:val="-2"/>
                <w:sz w:val="20"/>
                <w:szCs w:val="18"/>
              </w:rPr>
              <w:t>(</w:t>
            </w:r>
            <w:r w:rsidRPr="00797273">
              <w:rPr>
                <w:rFonts w:cs="Arial"/>
                <w:spacing w:val="-1"/>
                <w:sz w:val="20"/>
                <w:szCs w:val="18"/>
              </w:rPr>
              <w:t>&lt;</w:t>
            </w:r>
            <w:r w:rsidRPr="00797273">
              <w:rPr>
                <w:rFonts w:cs="Arial"/>
                <w:spacing w:val="2"/>
                <w:sz w:val="20"/>
                <w:szCs w:val="18"/>
              </w:rPr>
              <w:t>1</w:t>
            </w:r>
            <w:r w:rsidRPr="00797273">
              <w:rPr>
                <w:rFonts w:cs="Arial"/>
                <w:sz w:val="20"/>
                <w:szCs w:val="18"/>
              </w:rPr>
              <w:t>0</w:t>
            </w:r>
            <w:r w:rsidRPr="00797273">
              <w:rPr>
                <w:rFonts w:cs="Arial"/>
                <w:spacing w:val="1"/>
                <w:sz w:val="20"/>
                <w:szCs w:val="18"/>
              </w:rPr>
              <w:t>%</w:t>
            </w:r>
            <w:r w:rsidRPr="00797273">
              <w:rPr>
                <w:rFonts w:cs="Arial"/>
                <w:sz w:val="20"/>
                <w:szCs w:val="18"/>
              </w:rPr>
              <w:t>)</w:t>
            </w:r>
            <w:r w:rsidRPr="00797273">
              <w:rPr>
                <w:rFonts w:cs="Arial"/>
                <w:spacing w:val="-8"/>
                <w:sz w:val="20"/>
                <w:szCs w:val="18"/>
              </w:rPr>
              <w:t xml:space="preserve"> </w:t>
            </w:r>
            <w:r w:rsidRPr="00797273">
              <w:rPr>
                <w:rFonts w:cs="Arial"/>
                <w:spacing w:val="1"/>
                <w:sz w:val="20"/>
                <w:szCs w:val="18"/>
              </w:rPr>
              <w:t>n</w:t>
            </w:r>
            <w:r w:rsidRPr="00797273">
              <w:rPr>
                <w:rFonts w:cs="Arial"/>
                <w:spacing w:val="-1"/>
                <w:sz w:val="20"/>
                <w:szCs w:val="18"/>
              </w:rPr>
              <w:t>o</w:t>
            </w:r>
            <w:r w:rsidRPr="00797273">
              <w:rPr>
                <w:rFonts w:cs="Arial"/>
                <w:sz w:val="20"/>
                <w:szCs w:val="18"/>
              </w:rPr>
              <w:t>t</w:t>
            </w:r>
            <w:r w:rsidRPr="00797273">
              <w:rPr>
                <w:rFonts w:cs="Arial"/>
                <w:spacing w:val="-1"/>
                <w:sz w:val="20"/>
                <w:szCs w:val="18"/>
              </w:rPr>
              <w:t xml:space="preserve"> </w:t>
            </w:r>
            <w:r w:rsidRPr="00797273">
              <w:rPr>
                <w:rFonts w:cs="Arial"/>
                <w:spacing w:val="1"/>
                <w:sz w:val="20"/>
                <w:szCs w:val="18"/>
              </w:rPr>
              <w:t>c</w:t>
            </w:r>
            <w:r w:rsidRPr="00797273">
              <w:rPr>
                <w:rFonts w:cs="Arial"/>
                <w:spacing w:val="-1"/>
                <w:sz w:val="20"/>
                <w:szCs w:val="18"/>
              </w:rPr>
              <w:t>o</w:t>
            </w:r>
            <w:r w:rsidRPr="00797273">
              <w:rPr>
                <w:rFonts w:cs="Arial"/>
                <w:spacing w:val="1"/>
                <w:sz w:val="20"/>
                <w:szCs w:val="18"/>
              </w:rPr>
              <w:t>ll</w:t>
            </w:r>
            <w:r w:rsidRPr="00797273">
              <w:rPr>
                <w:rFonts w:cs="Arial"/>
                <w:sz w:val="20"/>
                <w:szCs w:val="18"/>
              </w:rPr>
              <w:t>e</w:t>
            </w:r>
            <w:r w:rsidRPr="00797273">
              <w:rPr>
                <w:rFonts w:cs="Arial"/>
                <w:spacing w:val="1"/>
                <w:sz w:val="20"/>
                <w:szCs w:val="18"/>
              </w:rPr>
              <w:t>c</w:t>
            </w:r>
            <w:r w:rsidRPr="00797273">
              <w:rPr>
                <w:rFonts w:cs="Arial"/>
                <w:spacing w:val="2"/>
                <w:sz w:val="20"/>
                <w:szCs w:val="18"/>
              </w:rPr>
              <w:t>t</w:t>
            </w:r>
            <w:r w:rsidRPr="00797273">
              <w:rPr>
                <w:rFonts w:cs="Arial"/>
                <w:sz w:val="20"/>
                <w:szCs w:val="18"/>
              </w:rPr>
              <w:t>ed</w:t>
            </w:r>
            <w:r w:rsidRPr="00797273">
              <w:rPr>
                <w:rFonts w:cs="Arial"/>
                <w:spacing w:val="-9"/>
                <w:sz w:val="20"/>
                <w:szCs w:val="18"/>
              </w:rPr>
              <w:t xml:space="preserve"> </w:t>
            </w:r>
            <w:r w:rsidRPr="00797273">
              <w:rPr>
                <w:rFonts w:cs="Arial"/>
                <w:sz w:val="20"/>
                <w:szCs w:val="18"/>
              </w:rPr>
              <w:t>or d</w:t>
            </w:r>
            <w:r w:rsidRPr="00797273">
              <w:rPr>
                <w:rFonts w:cs="Arial"/>
                <w:spacing w:val="1"/>
                <w:sz w:val="20"/>
                <w:szCs w:val="18"/>
              </w:rPr>
              <w:t>a</w:t>
            </w:r>
            <w:r w:rsidRPr="00797273">
              <w:rPr>
                <w:rFonts w:cs="Arial"/>
                <w:spacing w:val="2"/>
                <w:sz w:val="20"/>
                <w:szCs w:val="18"/>
              </w:rPr>
              <w:t>t</w:t>
            </w:r>
            <w:r w:rsidRPr="00797273">
              <w:rPr>
                <w:rFonts w:cs="Arial"/>
                <w:sz w:val="20"/>
                <w:szCs w:val="18"/>
              </w:rPr>
              <w:t>a</w:t>
            </w:r>
            <w:r w:rsidRPr="00797273">
              <w:rPr>
                <w:rFonts w:cs="Arial"/>
                <w:spacing w:val="-4"/>
                <w:sz w:val="20"/>
                <w:szCs w:val="18"/>
              </w:rPr>
              <w:t xml:space="preserve"> </w:t>
            </w:r>
            <w:r w:rsidRPr="00797273">
              <w:rPr>
                <w:rFonts w:cs="Arial"/>
                <w:spacing w:val="1"/>
                <w:sz w:val="20"/>
                <w:szCs w:val="18"/>
              </w:rPr>
              <w:t>n</w:t>
            </w:r>
            <w:r w:rsidRPr="00797273">
              <w:rPr>
                <w:rFonts w:cs="Arial"/>
                <w:spacing w:val="-1"/>
                <w:sz w:val="20"/>
                <w:szCs w:val="18"/>
              </w:rPr>
              <w:t>o</w:t>
            </w:r>
            <w:r w:rsidRPr="00797273">
              <w:rPr>
                <w:rFonts w:cs="Arial"/>
                <w:sz w:val="20"/>
                <w:szCs w:val="18"/>
              </w:rPr>
              <w:t>t</w:t>
            </w:r>
            <w:r w:rsidRPr="00797273">
              <w:rPr>
                <w:rFonts w:cs="Arial"/>
                <w:spacing w:val="-1"/>
                <w:sz w:val="20"/>
                <w:szCs w:val="18"/>
              </w:rPr>
              <w:t xml:space="preserve"> </w:t>
            </w:r>
            <w:r w:rsidRPr="00797273">
              <w:rPr>
                <w:rFonts w:cs="Arial"/>
                <w:spacing w:val="1"/>
                <w:sz w:val="20"/>
                <w:szCs w:val="18"/>
              </w:rPr>
              <w:t>a</w:t>
            </w:r>
            <w:r w:rsidRPr="00797273">
              <w:rPr>
                <w:rFonts w:cs="Arial"/>
                <w:sz w:val="20"/>
                <w:szCs w:val="18"/>
              </w:rPr>
              <w:t>v</w:t>
            </w:r>
            <w:r w:rsidRPr="00797273">
              <w:rPr>
                <w:rFonts w:cs="Arial"/>
                <w:spacing w:val="1"/>
                <w:sz w:val="20"/>
                <w:szCs w:val="18"/>
              </w:rPr>
              <w:t>a</w:t>
            </w:r>
            <w:r w:rsidRPr="00797273">
              <w:rPr>
                <w:rFonts w:cs="Arial"/>
                <w:spacing w:val="-1"/>
                <w:sz w:val="20"/>
                <w:szCs w:val="18"/>
              </w:rPr>
              <w:t>i</w:t>
            </w:r>
            <w:r w:rsidRPr="00797273">
              <w:rPr>
                <w:rFonts w:cs="Arial"/>
                <w:spacing w:val="1"/>
                <w:sz w:val="20"/>
                <w:szCs w:val="18"/>
              </w:rPr>
              <w:t>labl</w:t>
            </w:r>
            <w:r w:rsidRPr="00797273">
              <w:rPr>
                <w:rFonts w:cs="Arial"/>
                <w:sz w:val="20"/>
                <w:szCs w:val="18"/>
              </w:rPr>
              <w:t>e</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3880" w14:textId="77777777" w:rsidR="00B66D3F" w:rsidRPr="00797273" w:rsidRDefault="00B66D3F" w:rsidP="0041129A">
            <w:pPr>
              <w:widowControl w:val="0"/>
              <w:autoSpaceDE w:val="0"/>
              <w:autoSpaceDN w:val="0"/>
              <w:adjustRightInd w:val="0"/>
              <w:spacing w:before="60" w:after="60" w:line="240" w:lineRule="auto"/>
              <w:ind w:left="100" w:right="126"/>
              <w:rPr>
                <w:rFonts w:cs="Arial"/>
                <w:sz w:val="20"/>
                <w:szCs w:val="18"/>
              </w:rPr>
            </w:pPr>
            <w:r w:rsidRPr="00797273">
              <w:rPr>
                <w:rFonts w:cs="Arial"/>
                <w:spacing w:val="2"/>
                <w:sz w:val="20"/>
                <w:szCs w:val="18"/>
              </w:rPr>
              <w:t>M</w:t>
            </w:r>
            <w:r w:rsidRPr="00797273">
              <w:rPr>
                <w:rFonts w:cs="Arial"/>
                <w:spacing w:val="-1"/>
                <w:sz w:val="20"/>
                <w:szCs w:val="18"/>
              </w:rPr>
              <w:t>o</w:t>
            </w:r>
            <w:r w:rsidRPr="00797273">
              <w:rPr>
                <w:rFonts w:cs="Arial"/>
                <w:sz w:val="20"/>
                <w:szCs w:val="18"/>
              </w:rPr>
              <w:t>re</w:t>
            </w:r>
            <w:r w:rsidRPr="00797273">
              <w:rPr>
                <w:rFonts w:cs="Arial"/>
                <w:spacing w:val="-5"/>
                <w:sz w:val="20"/>
                <w:szCs w:val="18"/>
              </w:rPr>
              <w:t xml:space="preserve"> </w:t>
            </w:r>
            <w:r w:rsidRPr="00797273">
              <w:rPr>
                <w:rFonts w:cs="Arial"/>
                <w:spacing w:val="2"/>
                <w:sz w:val="20"/>
                <w:szCs w:val="18"/>
              </w:rPr>
              <w:t>t</w:t>
            </w:r>
            <w:r w:rsidRPr="00797273">
              <w:rPr>
                <w:rFonts w:cs="Arial"/>
                <w:spacing w:val="1"/>
                <w:sz w:val="20"/>
                <w:szCs w:val="18"/>
              </w:rPr>
              <w:t>ha</w:t>
            </w:r>
            <w:r w:rsidRPr="00797273">
              <w:rPr>
                <w:rFonts w:cs="Arial"/>
                <w:sz w:val="20"/>
                <w:szCs w:val="18"/>
              </w:rPr>
              <w:t>n</w:t>
            </w:r>
            <w:r w:rsidRPr="00797273">
              <w:rPr>
                <w:rFonts w:cs="Arial"/>
                <w:spacing w:val="-3"/>
                <w:sz w:val="20"/>
                <w:szCs w:val="18"/>
              </w:rPr>
              <w:t xml:space="preserve"> </w:t>
            </w:r>
            <w:r w:rsidRPr="00797273">
              <w:rPr>
                <w:rFonts w:cs="Arial"/>
                <w:sz w:val="20"/>
                <w:szCs w:val="18"/>
              </w:rPr>
              <w:t>10%</w:t>
            </w:r>
            <w:r w:rsidRPr="00797273">
              <w:rPr>
                <w:rFonts w:cs="Arial"/>
                <w:spacing w:val="-5"/>
                <w:sz w:val="20"/>
                <w:szCs w:val="18"/>
              </w:rPr>
              <w:t xml:space="preserve"> </w:t>
            </w:r>
            <w:r w:rsidRPr="00797273">
              <w:rPr>
                <w:rFonts w:cs="Arial"/>
                <w:spacing w:val="-1"/>
                <w:sz w:val="20"/>
                <w:szCs w:val="18"/>
              </w:rPr>
              <w:t>o</w:t>
            </w:r>
            <w:r w:rsidRPr="00797273">
              <w:rPr>
                <w:rFonts w:cs="Arial"/>
                <w:sz w:val="20"/>
                <w:szCs w:val="18"/>
              </w:rPr>
              <w:t xml:space="preserve">f </w:t>
            </w:r>
            <w:r w:rsidRPr="00797273">
              <w:rPr>
                <w:rFonts w:cs="Arial"/>
                <w:spacing w:val="1"/>
                <w:sz w:val="20"/>
                <w:szCs w:val="18"/>
              </w:rPr>
              <w:t>plann</w:t>
            </w:r>
            <w:r w:rsidRPr="00797273">
              <w:rPr>
                <w:rFonts w:cs="Arial"/>
                <w:sz w:val="20"/>
                <w:szCs w:val="18"/>
              </w:rPr>
              <w:t>ed</w:t>
            </w:r>
            <w:r w:rsidRPr="00797273">
              <w:rPr>
                <w:rFonts w:cs="Arial"/>
                <w:spacing w:val="-8"/>
                <w:sz w:val="20"/>
                <w:szCs w:val="18"/>
              </w:rPr>
              <w:t xml:space="preserve"> </w:t>
            </w:r>
            <w:r w:rsidRPr="00797273">
              <w:rPr>
                <w:rFonts w:cs="Arial"/>
                <w:sz w:val="20"/>
                <w:szCs w:val="18"/>
              </w:rPr>
              <w:t>s</w:t>
            </w:r>
            <w:r w:rsidRPr="00797273">
              <w:rPr>
                <w:rFonts w:cs="Arial"/>
                <w:spacing w:val="1"/>
                <w:sz w:val="20"/>
                <w:szCs w:val="18"/>
              </w:rPr>
              <w:t>a</w:t>
            </w:r>
            <w:r w:rsidRPr="00797273">
              <w:rPr>
                <w:rFonts w:cs="Arial"/>
                <w:sz w:val="20"/>
                <w:szCs w:val="18"/>
              </w:rPr>
              <w:t>m</w:t>
            </w:r>
            <w:r w:rsidRPr="00797273">
              <w:rPr>
                <w:rFonts w:cs="Arial"/>
                <w:spacing w:val="1"/>
                <w:sz w:val="20"/>
                <w:szCs w:val="18"/>
              </w:rPr>
              <w:t>pl</w:t>
            </w:r>
            <w:r w:rsidRPr="00797273">
              <w:rPr>
                <w:rFonts w:cs="Arial"/>
                <w:sz w:val="20"/>
                <w:szCs w:val="18"/>
              </w:rPr>
              <w:t>es</w:t>
            </w:r>
            <w:r w:rsidRPr="00797273">
              <w:rPr>
                <w:rFonts w:cs="Arial"/>
                <w:spacing w:val="-8"/>
                <w:sz w:val="20"/>
                <w:szCs w:val="18"/>
              </w:rPr>
              <w:t xml:space="preserve"> </w:t>
            </w:r>
            <w:r w:rsidRPr="00797273">
              <w:rPr>
                <w:rFonts w:cs="Arial"/>
                <w:sz w:val="20"/>
                <w:szCs w:val="18"/>
              </w:rPr>
              <w:t xml:space="preserve">not </w:t>
            </w:r>
            <w:r w:rsidRPr="00797273">
              <w:rPr>
                <w:rFonts w:cs="Arial"/>
                <w:spacing w:val="1"/>
                <w:sz w:val="20"/>
                <w:szCs w:val="18"/>
              </w:rPr>
              <w:t>c</w:t>
            </w:r>
            <w:r w:rsidRPr="00797273">
              <w:rPr>
                <w:rFonts w:cs="Arial"/>
                <w:spacing w:val="-1"/>
                <w:sz w:val="20"/>
                <w:szCs w:val="18"/>
              </w:rPr>
              <w:t>o</w:t>
            </w:r>
            <w:r w:rsidRPr="00797273">
              <w:rPr>
                <w:rFonts w:cs="Arial"/>
                <w:spacing w:val="1"/>
                <w:sz w:val="20"/>
                <w:szCs w:val="18"/>
              </w:rPr>
              <w:t>ll</w:t>
            </w:r>
            <w:r w:rsidRPr="00797273">
              <w:rPr>
                <w:rFonts w:cs="Arial"/>
                <w:sz w:val="20"/>
                <w:szCs w:val="18"/>
              </w:rPr>
              <w:t>e</w:t>
            </w:r>
            <w:r w:rsidRPr="00797273">
              <w:rPr>
                <w:rFonts w:cs="Arial"/>
                <w:spacing w:val="1"/>
                <w:sz w:val="20"/>
                <w:szCs w:val="18"/>
              </w:rPr>
              <w:t>c</w:t>
            </w:r>
            <w:r w:rsidRPr="00797273">
              <w:rPr>
                <w:rFonts w:cs="Arial"/>
                <w:spacing w:val="2"/>
                <w:sz w:val="20"/>
                <w:szCs w:val="18"/>
              </w:rPr>
              <w:t>t</w:t>
            </w:r>
            <w:r w:rsidRPr="00797273">
              <w:rPr>
                <w:rFonts w:cs="Arial"/>
                <w:sz w:val="20"/>
                <w:szCs w:val="18"/>
              </w:rPr>
              <w:t>ed</w:t>
            </w:r>
            <w:r w:rsidRPr="00797273">
              <w:rPr>
                <w:rFonts w:cs="Arial"/>
                <w:spacing w:val="-9"/>
                <w:sz w:val="20"/>
                <w:szCs w:val="18"/>
              </w:rPr>
              <w:t xml:space="preserve"> </w:t>
            </w:r>
            <w:r w:rsidRPr="00797273">
              <w:rPr>
                <w:rFonts w:cs="Arial"/>
                <w:sz w:val="20"/>
                <w:szCs w:val="18"/>
              </w:rPr>
              <w:t>/</w:t>
            </w:r>
            <w:r w:rsidRPr="00797273">
              <w:rPr>
                <w:rFonts w:cs="Arial"/>
                <w:spacing w:val="-1"/>
                <w:sz w:val="20"/>
                <w:szCs w:val="18"/>
              </w:rPr>
              <w:t xml:space="preserve"> </w:t>
            </w:r>
            <w:r w:rsidRPr="00797273">
              <w:rPr>
                <w:rFonts w:cs="Arial"/>
                <w:sz w:val="20"/>
                <w:szCs w:val="18"/>
              </w:rPr>
              <w:t>av</w:t>
            </w:r>
            <w:r w:rsidRPr="00797273">
              <w:rPr>
                <w:rFonts w:cs="Arial"/>
                <w:spacing w:val="1"/>
                <w:sz w:val="20"/>
                <w:szCs w:val="18"/>
              </w:rPr>
              <w:t>ailabl</w:t>
            </w:r>
            <w:r w:rsidRPr="00797273">
              <w:rPr>
                <w:rFonts w:cs="Arial"/>
                <w:sz w:val="20"/>
                <w:szCs w:val="18"/>
              </w:rPr>
              <w:t xml:space="preserve">e, </w:t>
            </w:r>
            <w:r w:rsidRPr="00797273">
              <w:rPr>
                <w:rFonts w:cs="Arial"/>
                <w:spacing w:val="1"/>
                <w:sz w:val="20"/>
                <w:szCs w:val="18"/>
              </w:rPr>
              <w:t>h</w:t>
            </w:r>
            <w:r w:rsidRPr="00797273">
              <w:rPr>
                <w:rFonts w:cs="Arial"/>
                <w:spacing w:val="-1"/>
                <w:sz w:val="20"/>
                <w:szCs w:val="18"/>
              </w:rPr>
              <w:t>o</w:t>
            </w:r>
            <w:r w:rsidRPr="00797273">
              <w:rPr>
                <w:rFonts w:cs="Arial"/>
                <w:spacing w:val="2"/>
                <w:sz w:val="20"/>
                <w:szCs w:val="18"/>
              </w:rPr>
              <w:t>w</w:t>
            </w:r>
            <w:r w:rsidRPr="00797273">
              <w:rPr>
                <w:rFonts w:cs="Arial"/>
                <w:sz w:val="20"/>
                <w:szCs w:val="18"/>
              </w:rPr>
              <w:t>ever</w:t>
            </w:r>
            <w:r w:rsidRPr="00797273">
              <w:rPr>
                <w:rFonts w:cs="Arial"/>
                <w:spacing w:val="-8"/>
                <w:sz w:val="20"/>
                <w:szCs w:val="18"/>
              </w:rPr>
              <w:t xml:space="preserve"> </w:t>
            </w:r>
            <w:r w:rsidRPr="00797273">
              <w:rPr>
                <w:rFonts w:cs="Arial"/>
                <w:sz w:val="20"/>
                <w:szCs w:val="18"/>
              </w:rPr>
              <w:t>s</w:t>
            </w:r>
            <w:r w:rsidRPr="00797273">
              <w:rPr>
                <w:rFonts w:cs="Arial"/>
                <w:spacing w:val="-1"/>
                <w:sz w:val="20"/>
                <w:szCs w:val="18"/>
              </w:rPr>
              <w:t>u</w:t>
            </w:r>
            <w:r w:rsidRPr="00797273">
              <w:rPr>
                <w:rFonts w:cs="Arial"/>
                <w:spacing w:val="2"/>
                <w:sz w:val="20"/>
                <w:szCs w:val="18"/>
              </w:rPr>
              <w:t>f</w:t>
            </w:r>
            <w:r w:rsidRPr="00797273">
              <w:rPr>
                <w:rFonts w:cs="Arial"/>
                <w:sz w:val="20"/>
                <w:szCs w:val="18"/>
              </w:rPr>
              <w:t>f</w:t>
            </w:r>
            <w:r w:rsidRPr="00797273">
              <w:rPr>
                <w:rFonts w:cs="Arial"/>
                <w:spacing w:val="1"/>
                <w:sz w:val="20"/>
                <w:szCs w:val="18"/>
              </w:rPr>
              <w:t>ici</w:t>
            </w:r>
            <w:r w:rsidRPr="00797273">
              <w:rPr>
                <w:rFonts w:cs="Arial"/>
                <w:sz w:val="20"/>
                <w:szCs w:val="18"/>
              </w:rPr>
              <w:t>e</w:t>
            </w:r>
            <w:r w:rsidRPr="00797273">
              <w:rPr>
                <w:rFonts w:cs="Arial"/>
                <w:spacing w:val="1"/>
                <w:sz w:val="20"/>
                <w:szCs w:val="18"/>
              </w:rPr>
              <w:t>n</w:t>
            </w:r>
            <w:r w:rsidRPr="00797273">
              <w:rPr>
                <w:rFonts w:cs="Arial"/>
                <w:sz w:val="20"/>
                <w:szCs w:val="18"/>
              </w:rPr>
              <w:t>t</w:t>
            </w:r>
            <w:r w:rsidRPr="00797273">
              <w:rPr>
                <w:rFonts w:cs="Arial"/>
                <w:spacing w:val="-7"/>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 xml:space="preserve">ta </w:t>
            </w:r>
            <w:r w:rsidRPr="00797273">
              <w:rPr>
                <w:rFonts w:cs="Arial"/>
                <w:spacing w:val="1"/>
                <w:sz w:val="20"/>
                <w:szCs w:val="18"/>
              </w:rPr>
              <w:t>a</w:t>
            </w:r>
            <w:r w:rsidRPr="00797273">
              <w:rPr>
                <w:rFonts w:cs="Arial"/>
                <w:sz w:val="20"/>
                <w:szCs w:val="18"/>
              </w:rPr>
              <w:t>v</w:t>
            </w:r>
            <w:r w:rsidRPr="00797273">
              <w:rPr>
                <w:rFonts w:cs="Arial"/>
                <w:spacing w:val="1"/>
                <w:sz w:val="20"/>
                <w:szCs w:val="18"/>
              </w:rPr>
              <w:t>ailabl</w:t>
            </w:r>
            <w:r w:rsidRPr="00797273">
              <w:rPr>
                <w:rFonts w:cs="Arial"/>
                <w:sz w:val="20"/>
                <w:szCs w:val="18"/>
              </w:rPr>
              <w:t>e</w:t>
            </w:r>
            <w:r w:rsidRPr="00797273">
              <w:rPr>
                <w:rFonts w:cs="Arial"/>
                <w:spacing w:val="-9"/>
                <w:sz w:val="20"/>
                <w:szCs w:val="18"/>
              </w:rPr>
              <w:t xml:space="preserve"> </w:t>
            </w:r>
            <w:r w:rsidRPr="00797273">
              <w:rPr>
                <w:rFonts w:cs="Arial"/>
                <w:sz w:val="20"/>
                <w:szCs w:val="18"/>
              </w:rPr>
              <w:t>f</w:t>
            </w:r>
            <w:r w:rsidRPr="00797273">
              <w:rPr>
                <w:rFonts w:cs="Arial"/>
                <w:spacing w:val="-1"/>
                <w:sz w:val="20"/>
                <w:szCs w:val="18"/>
              </w:rPr>
              <w:t>o</w:t>
            </w:r>
            <w:r w:rsidRPr="00797273">
              <w:rPr>
                <w:rFonts w:cs="Arial"/>
                <w:sz w:val="20"/>
                <w:szCs w:val="18"/>
              </w:rPr>
              <w:t>r</w:t>
            </w:r>
            <w:r w:rsidRPr="00797273">
              <w:rPr>
                <w:rFonts w:cs="Arial"/>
                <w:spacing w:val="-3"/>
                <w:sz w:val="20"/>
                <w:szCs w:val="18"/>
              </w:rPr>
              <w:t xml:space="preserve"> </w:t>
            </w:r>
            <w:r w:rsidRPr="00797273">
              <w:rPr>
                <w:rFonts w:cs="Arial"/>
                <w:spacing w:val="1"/>
                <w:sz w:val="20"/>
                <w:szCs w:val="18"/>
              </w:rPr>
              <w:t>plann</w:t>
            </w:r>
            <w:r w:rsidRPr="00797273">
              <w:rPr>
                <w:rFonts w:cs="Arial"/>
                <w:sz w:val="20"/>
                <w:szCs w:val="18"/>
              </w:rPr>
              <w:t xml:space="preserve">ed </w:t>
            </w:r>
            <w:r w:rsidRPr="00797273">
              <w:rPr>
                <w:rFonts w:cs="Arial"/>
                <w:spacing w:val="1"/>
                <w:sz w:val="20"/>
                <w:szCs w:val="18"/>
              </w:rPr>
              <w:t>anal</w:t>
            </w:r>
            <w:r w:rsidRPr="00797273">
              <w:rPr>
                <w:rFonts w:cs="Arial"/>
                <w:spacing w:val="-1"/>
                <w:sz w:val="20"/>
                <w:szCs w:val="18"/>
              </w:rPr>
              <w:t>y</w:t>
            </w:r>
            <w:r w:rsidRPr="00797273">
              <w:rPr>
                <w:rFonts w:cs="Arial"/>
                <w:spacing w:val="1"/>
                <w:sz w:val="20"/>
                <w:szCs w:val="18"/>
              </w:rPr>
              <w:t>s</w:t>
            </w:r>
            <w:r w:rsidRPr="00797273">
              <w:rPr>
                <w:rFonts w:cs="Arial"/>
                <w:sz w:val="20"/>
                <w:szCs w:val="18"/>
              </w:rPr>
              <w:t>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6656" w14:textId="77777777" w:rsidR="00B66D3F" w:rsidRPr="00797273" w:rsidRDefault="00B66D3F" w:rsidP="0041129A">
            <w:pPr>
              <w:widowControl w:val="0"/>
              <w:autoSpaceDE w:val="0"/>
              <w:autoSpaceDN w:val="0"/>
              <w:adjustRightInd w:val="0"/>
              <w:spacing w:before="60" w:after="60" w:line="240" w:lineRule="auto"/>
              <w:ind w:left="102"/>
              <w:rPr>
                <w:rFonts w:cs="Arial"/>
                <w:sz w:val="20"/>
                <w:szCs w:val="18"/>
              </w:rPr>
            </w:pPr>
            <w:r w:rsidRPr="00797273">
              <w:rPr>
                <w:rFonts w:cs="Arial"/>
                <w:sz w:val="20"/>
                <w:szCs w:val="18"/>
              </w:rPr>
              <w:t>D</w:t>
            </w:r>
            <w:r w:rsidRPr="00797273">
              <w:rPr>
                <w:rFonts w:cs="Arial"/>
                <w:spacing w:val="1"/>
                <w:sz w:val="20"/>
                <w:szCs w:val="18"/>
              </w:rPr>
              <w:t>a</w:t>
            </w:r>
            <w:r w:rsidRPr="00797273">
              <w:rPr>
                <w:rFonts w:cs="Arial"/>
                <w:spacing w:val="2"/>
                <w:sz w:val="20"/>
                <w:szCs w:val="18"/>
              </w:rPr>
              <w:t>t</w:t>
            </w:r>
            <w:r w:rsidRPr="00797273">
              <w:rPr>
                <w:rFonts w:cs="Arial"/>
                <w:sz w:val="20"/>
                <w:szCs w:val="18"/>
              </w:rPr>
              <w:t>a</w:t>
            </w:r>
            <w:r w:rsidRPr="00797273">
              <w:rPr>
                <w:rFonts w:cs="Arial"/>
                <w:spacing w:val="-4"/>
                <w:sz w:val="20"/>
                <w:szCs w:val="18"/>
              </w:rPr>
              <w:t xml:space="preserve"> </w:t>
            </w:r>
            <w:r w:rsidRPr="00797273">
              <w:rPr>
                <w:rFonts w:cs="Arial"/>
                <w:sz w:val="20"/>
                <w:szCs w:val="18"/>
              </w:rPr>
              <w:t>fr</w:t>
            </w:r>
            <w:r w:rsidRPr="00797273">
              <w:rPr>
                <w:rFonts w:cs="Arial"/>
                <w:spacing w:val="-1"/>
                <w:sz w:val="20"/>
                <w:szCs w:val="18"/>
              </w:rPr>
              <w:t>o</w:t>
            </w:r>
            <w:r w:rsidRPr="00797273">
              <w:rPr>
                <w:rFonts w:cs="Arial"/>
                <w:sz w:val="20"/>
                <w:szCs w:val="18"/>
              </w:rPr>
              <w:t>m</w:t>
            </w:r>
            <w:r w:rsidRPr="00797273">
              <w:rPr>
                <w:rFonts w:cs="Arial"/>
                <w:spacing w:val="-4"/>
                <w:sz w:val="20"/>
                <w:szCs w:val="18"/>
              </w:rPr>
              <w:t xml:space="preserve"> </w:t>
            </w:r>
            <w:r w:rsidRPr="00797273">
              <w:rPr>
                <w:rFonts w:cs="Arial"/>
                <w:spacing w:val="1"/>
                <w:sz w:val="20"/>
                <w:szCs w:val="18"/>
              </w:rPr>
              <w:t>m</w:t>
            </w:r>
            <w:r w:rsidRPr="00797273">
              <w:rPr>
                <w:rFonts w:cs="Arial"/>
                <w:spacing w:val="-1"/>
                <w:sz w:val="20"/>
                <w:szCs w:val="18"/>
              </w:rPr>
              <w:t>o</w:t>
            </w:r>
            <w:r w:rsidRPr="00797273">
              <w:rPr>
                <w:rFonts w:cs="Arial"/>
                <w:sz w:val="20"/>
                <w:szCs w:val="18"/>
              </w:rPr>
              <w:t>re</w:t>
            </w:r>
            <w:r w:rsidRPr="00797273">
              <w:rPr>
                <w:rFonts w:cs="Arial"/>
                <w:spacing w:val="-5"/>
                <w:sz w:val="20"/>
                <w:szCs w:val="18"/>
              </w:rPr>
              <w:t xml:space="preserve"> </w:t>
            </w:r>
            <w:r w:rsidRPr="00797273">
              <w:rPr>
                <w:rFonts w:cs="Arial"/>
                <w:spacing w:val="2"/>
                <w:sz w:val="20"/>
                <w:szCs w:val="18"/>
              </w:rPr>
              <w:t>t</w:t>
            </w:r>
            <w:r w:rsidRPr="00797273">
              <w:rPr>
                <w:rFonts w:cs="Arial"/>
                <w:spacing w:val="1"/>
                <w:sz w:val="20"/>
                <w:szCs w:val="18"/>
              </w:rPr>
              <w:t>ha</w:t>
            </w:r>
            <w:r w:rsidRPr="00797273">
              <w:rPr>
                <w:rFonts w:cs="Arial"/>
                <w:sz w:val="20"/>
                <w:szCs w:val="18"/>
              </w:rPr>
              <w:t>n 50%</w:t>
            </w:r>
            <w:r w:rsidRPr="00797273">
              <w:rPr>
                <w:rFonts w:cs="Arial"/>
                <w:spacing w:val="-2"/>
                <w:sz w:val="20"/>
                <w:szCs w:val="18"/>
              </w:rPr>
              <w:t xml:space="preserve"> </w:t>
            </w:r>
            <w:r w:rsidRPr="00797273">
              <w:rPr>
                <w:rFonts w:cs="Arial"/>
                <w:spacing w:val="-1"/>
                <w:sz w:val="20"/>
                <w:szCs w:val="18"/>
              </w:rPr>
              <w:t>o</w:t>
            </w:r>
            <w:r w:rsidRPr="00797273">
              <w:rPr>
                <w:rFonts w:cs="Arial"/>
                <w:sz w:val="20"/>
                <w:szCs w:val="18"/>
              </w:rPr>
              <w:t>f</w:t>
            </w:r>
            <w:r w:rsidRPr="00797273">
              <w:rPr>
                <w:rFonts w:cs="Arial"/>
                <w:spacing w:val="-2"/>
                <w:sz w:val="20"/>
                <w:szCs w:val="18"/>
              </w:rPr>
              <w:t xml:space="preserve"> </w:t>
            </w:r>
            <w:r w:rsidRPr="00797273">
              <w:rPr>
                <w:rFonts w:cs="Arial"/>
                <w:spacing w:val="1"/>
                <w:sz w:val="20"/>
                <w:szCs w:val="18"/>
              </w:rPr>
              <w:t>plann</w:t>
            </w:r>
            <w:r w:rsidRPr="00797273">
              <w:rPr>
                <w:rFonts w:cs="Arial"/>
                <w:sz w:val="20"/>
                <w:szCs w:val="18"/>
              </w:rPr>
              <w:t>ed</w:t>
            </w:r>
            <w:r w:rsidRPr="00797273">
              <w:rPr>
                <w:rFonts w:cs="Arial"/>
                <w:spacing w:val="-8"/>
                <w:sz w:val="20"/>
                <w:szCs w:val="18"/>
              </w:rPr>
              <w:t xml:space="preserve"> </w:t>
            </w:r>
            <w:r w:rsidRPr="00797273">
              <w:rPr>
                <w:rFonts w:cs="Arial"/>
                <w:sz w:val="20"/>
                <w:szCs w:val="18"/>
              </w:rPr>
              <w:t>s</w:t>
            </w:r>
            <w:r w:rsidRPr="00797273">
              <w:rPr>
                <w:rFonts w:cs="Arial"/>
                <w:spacing w:val="1"/>
                <w:sz w:val="20"/>
                <w:szCs w:val="18"/>
              </w:rPr>
              <w:t>a</w:t>
            </w:r>
            <w:r w:rsidRPr="00797273">
              <w:rPr>
                <w:rFonts w:cs="Arial"/>
                <w:sz w:val="20"/>
                <w:szCs w:val="18"/>
              </w:rPr>
              <w:t>m</w:t>
            </w:r>
            <w:r w:rsidRPr="00797273">
              <w:rPr>
                <w:rFonts w:cs="Arial"/>
                <w:spacing w:val="1"/>
                <w:sz w:val="20"/>
                <w:szCs w:val="18"/>
              </w:rPr>
              <w:t>pl</w:t>
            </w:r>
            <w:r w:rsidRPr="00797273">
              <w:rPr>
                <w:rFonts w:cs="Arial"/>
                <w:sz w:val="20"/>
                <w:szCs w:val="18"/>
              </w:rPr>
              <w:t xml:space="preserve">es </w:t>
            </w:r>
            <w:r w:rsidRPr="00797273">
              <w:rPr>
                <w:rFonts w:cs="Arial"/>
                <w:spacing w:val="1"/>
                <w:sz w:val="20"/>
                <w:szCs w:val="18"/>
              </w:rPr>
              <w:t>n</w:t>
            </w:r>
            <w:r w:rsidRPr="00797273">
              <w:rPr>
                <w:rFonts w:cs="Arial"/>
                <w:spacing w:val="-1"/>
                <w:sz w:val="20"/>
                <w:szCs w:val="18"/>
              </w:rPr>
              <w:t>o</w:t>
            </w:r>
            <w:r w:rsidRPr="00797273">
              <w:rPr>
                <w:rFonts w:cs="Arial"/>
                <w:sz w:val="20"/>
                <w:szCs w:val="18"/>
              </w:rPr>
              <w:t>t</w:t>
            </w:r>
            <w:r w:rsidRPr="00797273">
              <w:rPr>
                <w:rFonts w:cs="Arial"/>
                <w:spacing w:val="-1"/>
                <w:sz w:val="20"/>
                <w:szCs w:val="18"/>
              </w:rPr>
              <w:t xml:space="preserve"> </w:t>
            </w:r>
            <w:r w:rsidRPr="00797273">
              <w:rPr>
                <w:rFonts w:cs="Arial"/>
                <w:spacing w:val="1"/>
                <w:sz w:val="20"/>
                <w:szCs w:val="18"/>
              </w:rPr>
              <w:t>c</w:t>
            </w:r>
            <w:r w:rsidRPr="00797273">
              <w:rPr>
                <w:rFonts w:cs="Arial"/>
                <w:spacing w:val="-1"/>
                <w:sz w:val="20"/>
                <w:szCs w:val="18"/>
              </w:rPr>
              <w:t>o</w:t>
            </w:r>
            <w:r w:rsidRPr="00797273">
              <w:rPr>
                <w:rFonts w:cs="Arial"/>
                <w:spacing w:val="1"/>
                <w:sz w:val="20"/>
                <w:szCs w:val="18"/>
              </w:rPr>
              <w:t>ll</w:t>
            </w:r>
            <w:r w:rsidRPr="00797273">
              <w:rPr>
                <w:rFonts w:cs="Arial"/>
                <w:sz w:val="20"/>
                <w:szCs w:val="18"/>
              </w:rPr>
              <w:t>e</w:t>
            </w:r>
            <w:r w:rsidRPr="00797273">
              <w:rPr>
                <w:rFonts w:cs="Arial"/>
                <w:spacing w:val="1"/>
                <w:sz w:val="20"/>
                <w:szCs w:val="18"/>
              </w:rPr>
              <w:t>c</w:t>
            </w:r>
            <w:r w:rsidRPr="00797273">
              <w:rPr>
                <w:rFonts w:cs="Arial"/>
                <w:spacing w:val="2"/>
                <w:sz w:val="20"/>
                <w:szCs w:val="18"/>
              </w:rPr>
              <w:t>t</w:t>
            </w:r>
            <w:r w:rsidRPr="00797273">
              <w:rPr>
                <w:rFonts w:cs="Arial"/>
                <w:sz w:val="20"/>
                <w:szCs w:val="18"/>
              </w:rPr>
              <w:t>ed</w:t>
            </w:r>
            <w:r w:rsidRPr="00797273">
              <w:rPr>
                <w:rFonts w:cs="Arial"/>
                <w:spacing w:val="-9"/>
                <w:sz w:val="20"/>
                <w:szCs w:val="18"/>
              </w:rPr>
              <w:t xml:space="preserve"> </w:t>
            </w:r>
            <w:r w:rsidRPr="00797273">
              <w:rPr>
                <w:rFonts w:cs="Arial"/>
                <w:sz w:val="20"/>
                <w:szCs w:val="18"/>
              </w:rPr>
              <w:t>/</w:t>
            </w:r>
            <w:r w:rsidRPr="00797273">
              <w:rPr>
                <w:rFonts w:cs="Arial"/>
                <w:spacing w:val="1"/>
                <w:sz w:val="20"/>
                <w:szCs w:val="18"/>
              </w:rPr>
              <w:t>a</w:t>
            </w:r>
            <w:r w:rsidRPr="00797273">
              <w:rPr>
                <w:rFonts w:cs="Arial"/>
                <w:sz w:val="20"/>
                <w:szCs w:val="18"/>
              </w:rPr>
              <w:t>v</w:t>
            </w:r>
            <w:r w:rsidRPr="00797273">
              <w:rPr>
                <w:rFonts w:cs="Arial"/>
                <w:spacing w:val="1"/>
                <w:sz w:val="20"/>
                <w:szCs w:val="18"/>
              </w:rPr>
              <w:t>ailabl</w:t>
            </w:r>
            <w:r w:rsidRPr="00797273">
              <w:rPr>
                <w:rFonts w:cs="Arial"/>
                <w:sz w:val="20"/>
                <w:szCs w:val="18"/>
              </w:rPr>
              <w:t>e.</w:t>
            </w:r>
            <w:r w:rsidRPr="00797273">
              <w:rPr>
                <w:rFonts w:cs="Arial"/>
                <w:spacing w:val="44"/>
                <w:sz w:val="20"/>
                <w:szCs w:val="18"/>
              </w:rPr>
              <w:t xml:space="preserve"> </w:t>
            </w:r>
            <w:r w:rsidRPr="00797273">
              <w:rPr>
                <w:rFonts w:cs="Arial"/>
                <w:spacing w:val="-1"/>
                <w:sz w:val="20"/>
                <w:szCs w:val="18"/>
              </w:rPr>
              <w:t>L</w:t>
            </w:r>
            <w:r w:rsidRPr="00797273">
              <w:rPr>
                <w:rFonts w:cs="Arial"/>
                <w:spacing w:val="1"/>
                <w:sz w:val="20"/>
                <w:szCs w:val="18"/>
              </w:rPr>
              <w:t>i</w:t>
            </w:r>
            <w:r w:rsidRPr="00797273">
              <w:rPr>
                <w:rFonts w:cs="Arial"/>
                <w:sz w:val="20"/>
                <w:szCs w:val="18"/>
              </w:rPr>
              <w:t>m</w:t>
            </w:r>
            <w:r w:rsidRPr="00797273">
              <w:rPr>
                <w:rFonts w:cs="Arial"/>
                <w:spacing w:val="1"/>
                <w:sz w:val="20"/>
                <w:szCs w:val="18"/>
              </w:rPr>
              <w:t>i</w:t>
            </w:r>
            <w:r w:rsidRPr="00797273">
              <w:rPr>
                <w:rFonts w:cs="Arial"/>
                <w:spacing w:val="2"/>
                <w:sz w:val="20"/>
                <w:szCs w:val="18"/>
              </w:rPr>
              <w:t>t</w:t>
            </w:r>
            <w:r w:rsidRPr="00797273">
              <w:rPr>
                <w:rFonts w:cs="Arial"/>
                <w:sz w:val="20"/>
                <w:szCs w:val="18"/>
              </w:rPr>
              <w:t>ed mon</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o</w:t>
            </w:r>
            <w:r w:rsidRPr="00797273">
              <w:rPr>
                <w:rFonts w:cs="Arial"/>
                <w:sz w:val="20"/>
                <w:szCs w:val="18"/>
              </w:rPr>
              <w:t>r</w:t>
            </w:r>
            <w:r w:rsidRPr="00797273">
              <w:rPr>
                <w:rFonts w:cs="Arial"/>
                <w:spacing w:val="1"/>
                <w:sz w:val="20"/>
                <w:szCs w:val="18"/>
              </w:rPr>
              <w:t>in</w:t>
            </w:r>
            <w:r w:rsidRPr="00797273">
              <w:rPr>
                <w:rFonts w:cs="Arial"/>
                <w:sz w:val="20"/>
                <w:szCs w:val="18"/>
              </w:rPr>
              <w:t>g</w:t>
            </w:r>
            <w:r w:rsidRPr="00797273">
              <w:rPr>
                <w:rFonts w:cs="Arial"/>
                <w:spacing w:val="-10"/>
                <w:sz w:val="20"/>
                <w:szCs w:val="18"/>
              </w:rPr>
              <w:t xml:space="preserve"> </w:t>
            </w:r>
            <w:r w:rsidRPr="00797273">
              <w:rPr>
                <w:rFonts w:cs="Arial"/>
                <w:sz w:val="20"/>
                <w:szCs w:val="18"/>
              </w:rPr>
              <w:t>o</w:t>
            </w:r>
            <w:r w:rsidRPr="00797273">
              <w:rPr>
                <w:rFonts w:cs="Arial"/>
                <w:spacing w:val="-2"/>
                <w:sz w:val="20"/>
                <w:szCs w:val="18"/>
              </w:rPr>
              <w:t>u</w:t>
            </w:r>
            <w:r w:rsidRPr="00797273">
              <w:rPr>
                <w:rFonts w:cs="Arial"/>
                <w:spacing w:val="2"/>
                <w:sz w:val="20"/>
                <w:szCs w:val="18"/>
              </w:rPr>
              <w:t>t</w:t>
            </w:r>
            <w:r w:rsidRPr="00797273">
              <w:rPr>
                <w:rFonts w:cs="Arial"/>
                <w:spacing w:val="1"/>
                <w:sz w:val="20"/>
                <w:szCs w:val="18"/>
              </w:rPr>
              <w:t>c</w:t>
            </w:r>
            <w:r w:rsidRPr="00797273">
              <w:rPr>
                <w:rFonts w:cs="Arial"/>
                <w:spacing w:val="-1"/>
                <w:sz w:val="20"/>
                <w:szCs w:val="18"/>
              </w:rPr>
              <w:t>o</w:t>
            </w:r>
            <w:r w:rsidRPr="00797273">
              <w:rPr>
                <w:rFonts w:cs="Arial"/>
                <w:sz w:val="20"/>
                <w:szCs w:val="18"/>
              </w:rPr>
              <w:t>mes re</w:t>
            </w:r>
            <w:r w:rsidRPr="00797273">
              <w:rPr>
                <w:rFonts w:cs="Arial"/>
                <w:spacing w:val="1"/>
                <w:sz w:val="20"/>
                <w:szCs w:val="18"/>
              </w:rPr>
              <w:t>p</w:t>
            </w:r>
            <w:r w:rsidRPr="00797273">
              <w:rPr>
                <w:rFonts w:cs="Arial"/>
                <w:spacing w:val="-1"/>
                <w:sz w:val="20"/>
                <w:szCs w:val="18"/>
              </w:rPr>
              <w:t>o</w:t>
            </w:r>
            <w:r w:rsidRPr="00797273">
              <w:rPr>
                <w:rFonts w:cs="Arial"/>
                <w:sz w:val="20"/>
                <w:szCs w:val="18"/>
              </w:rPr>
              <w:t>r</w:t>
            </w:r>
            <w:r w:rsidRPr="00797273">
              <w:rPr>
                <w:rFonts w:cs="Arial"/>
                <w:spacing w:val="2"/>
                <w:sz w:val="20"/>
                <w:szCs w:val="18"/>
              </w:rPr>
              <w:t>t</w:t>
            </w:r>
            <w:r w:rsidRPr="00797273">
              <w:rPr>
                <w:rFonts w:cs="Arial"/>
                <w:sz w:val="20"/>
                <w:szCs w:val="18"/>
              </w:rPr>
              <w:t>ed</w:t>
            </w:r>
          </w:p>
        </w:tc>
        <w:tc>
          <w:tcPr>
            <w:tcW w:w="2566" w:type="dxa"/>
            <w:tcBorders>
              <w:top w:val="single" w:sz="4" w:space="0" w:color="000000"/>
              <w:left w:val="single" w:sz="4" w:space="0" w:color="000000"/>
              <w:bottom w:val="single" w:sz="4" w:space="0" w:color="000000"/>
            </w:tcBorders>
            <w:shd w:val="clear" w:color="auto" w:fill="auto"/>
            <w:vAlign w:val="center"/>
          </w:tcPr>
          <w:p w14:paraId="0CBEB0EF" w14:textId="77777777" w:rsidR="00B66D3F" w:rsidRPr="00797273" w:rsidRDefault="00B66D3F" w:rsidP="0041129A">
            <w:pPr>
              <w:widowControl w:val="0"/>
              <w:autoSpaceDE w:val="0"/>
              <w:autoSpaceDN w:val="0"/>
              <w:adjustRightInd w:val="0"/>
              <w:spacing w:before="60" w:after="60" w:line="240" w:lineRule="auto"/>
              <w:ind w:left="102" w:right="171"/>
              <w:rPr>
                <w:rFonts w:cs="Arial"/>
                <w:sz w:val="20"/>
                <w:szCs w:val="18"/>
              </w:rPr>
            </w:pPr>
            <w:r w:rsidRPr="00797273">
              <w:rPr>
                <w:rFonts w:cs="Arial"/>
                <w:spacing w:val="-1"/>
                <w:sz w:val="20"/>
                <w:szCs w:val="18"/>
              </w:rPr>
              <w:t>N</w:t>
            </w:r>
            <w:r w:rsidRPr="00797273">
              <w:rPr>
                <w:rFonts w:cs="Arial"/>
                <w:sz w:val="20"/>
                <w:szCs w:val="18"/>
              </w:rPr>
              <w:t>o</w:t>
            </w:r>
            <w:r w:rsidRPr="00797273">
              <w:rPr>
                <w:rFonts w:cs="Arial"/>
                <w:spacing w:val="-2"/>
                <w:sz w:val="20"/>
                <w:szCs w:val="18"/>
              </w:rPr>
              <w:t xml:space="preserve"> </w:t>
            </w:r>
            <w:r w:rsidRPr="00797273">
              <w:rPr>
                <w:rFonts w:cs="Arial"/>
                <w:spacing w:val="-1"/>
                <w:sz w:val="20"/>
                <w:szCs w:val="18"/>
              </w:rPr>
              <w:t>u</w:t>
            </w:r>
            <w:r w:rsidRPr="00797273">
              <w:rPr>
                <w:rFonts w:cs="Arial"/>
                <w:sz w:val="20"/>
                <w:szCs w:val="18"/>
              </w:rPr>
              <w:t>sea</w:t>
            </w:r>
            <w:r w:rsidRPr="00797273">
              <w:rPr>
                <w:rFonts w:cs="Arial"/>
                <w:spacing w:val="1"/>
                <w:sz w:val="20"/>
                <w:szCs w:val="18"/>
              </w:rPr>
              <w:t>bl</w:t>
            </w:r>
            <w:r w:rsidRPr="00797273">
              <w:rPr>
                <w:rFonts w:cs="Arial"/>
                <w:sz w:val="20"/>
                <w:szCs w:val="18"/>
              </w:rPr>
              <w:t>e</w:t>
            </w:r>
            <w:r w:rsidRPr="00797273">
              <w:rPr>
                <w:rFonts w:cs="Arial"/>
                <w:spacing w:val="-8"/>
                <w:sz w:val="20"/>
                <w:szCs w:val="18"/>
              </w:rPr>
              <w:t xml:space="preserve"> </w:t>
            </w:r>
            <w:r w:rsidRPr="00797273">
              <w:rPr>
                <w:rFonts w:cs="Arial"/>
                <w:sz w:val="20"/>
                <w:szCs w:val="18"/>
              </w:rPr>
              <w:t>d</w:t>
            </w:r>
            <w:r w:rsidRPr="00797273">
              <w:rPr>
                <w:rFonts w:cs="Arial"/>
                <w:spacing w:val="1"/>
                <w:sz w:val="20"/>
                <w:szCs w:val="18"/>
              </w:rPr>
              <w:t>a</w:t>
            </w:r>
            <w:r w:rsidRPr="00797273">
              <w:rPr>
                <w:rFonts w:cs="Arial"/>
                <w:spacing w:val="2"/>
                <w:sz w:val="20"/>
                <w:szCs w:val="18"/>
              </w:rPr>
              <w:t>t</w:t>
            </w:r>
            <w:r w:rsidRPr="00797273">
              <w:rPr>
                <w:rFonts w:cs="Arial"/>
                <w:sz w:val="20"/>
                <w:szCs w:val="18"/>
              </w:rPr>
              <w:t xml:space="preserve">a </w:t>
            </w:r>
            <w:r w:rsidRPr="00797273">
              <w:rPr>
                <w:rFonts w:cs="Arial"/>
                <w:spacing w:val="1"/>
                <w:sz w:val="20"/>
                <w:szCs w:val="18"/>
              </w:rPr>
              <w:t>c</w:t>
            </w:r>
            <w:r w:rsidRPr="00797273">
              <w:rPr>
                <w:rFonts w:cs="Arial"/>
                <w:spacing w:val="-1"/>
                <w:sz w:val="20"/>
                <w:szCs w:val="18"/>
              </w:rPr>
              <w:t>o</w:t>
            </w:r>
            <w:r w:rsidRPr="00797273">
              <w:rPr>
                <w:rFonts w:cs="Arial"/>
                <w:spacing w:val="1"/>
                <w:sz w:val="20"/>
                <w:szCs w:val="18"/>
              </w:rPr>
              <w:t>ll</w:t>
            </w:r>
            <w:r w:rsidRPr="00797273">
              <w:rPr>
                <w:rFonts w:cs="Arial"/>
                <w:sz w:val="20"/>
                <w:szCs w:val="18"/>
              </w:rPr>
              <w:t>e</w:t>
            </w:r>
            <w:r w:rsidRPr="00797273">
              <w:rPr>
                <w:rFonts w:cs="Arial"/>
                <w:spacing w:val="1"/>
                <w:sz w:val="20"/>
                <w:szCs w:val="18"/>
              </w:rPr>
              <w:t>c</w:t>
            </w:r>
            <w:r w:rsidRPr="00797273">
              <w:rPr>
                <w:rFonts w:cs="Arial"/>
                <w:spacing w:val="2"/>
                <w:sz w:val="20"/>
                <w:szCs w:val="18"/>
              </w:rPr>
              <w:t>t</w:t>
            </w:r>
            <w:r w:rsidRPr="00797273">
              <w:rPr>
                <w:rFonts w:cs="Arial"/>
                <w:sz w:val="20"/>
                <w:szCs w:val="18"/>
              </w:rPr>
              <w:t>ed,</w:t>
            </w:r>
            <w:r w:rsidRPr="00797273">
              <w:rPr>
                <w:rFonts w:cs="Arial"/>
                <w:spacing w:val="-12"/>
                <w:sz w:val="20"/>
                <w:szCs w:val="18"/>
              </w:rPr>
              <w:t xml:space="preserve"> </w:t>
            </w:r>
            <w:r w:rsidRPr="00797273">
              <w:rPr>
                <w:rFonts w:cs="Arial"/>
                <w:spacing w:val="1"/>
                <w:sz w:val="20"/>
                <w:szCs w:val="18"/>
              </w:rPr>
              <w:t>anal</w:t>
            </w:r>
            <w:r w:rsidRPr="00797273">
              <w:rPr>
                <w:rFonts w:cs="Arial"/>
                <w:spacing w:val="-1"/>
                <w:sz w:val="20"/>
                <w:szCs w:val="18"/>
              </w:rPr>
              <w:t>y</w:t>
            </w:r>
            <w:r w:rsidRPr="00797273">
              <w:rPr>
                <w:rFonts w:cs="Arial"/>
                <w:sz w:val="20"/>
                <w:szCs w:val="18"/>
              </w:rPr>
              <w:t>ses</w:t>
            </w:r>
            <w:r w:rsidRPr="00797273">
              <w:rPr>
                <w:rFonts w:cs="Arial"/>
                <w:spacing w:val="-7"/>
                <w:sz w:val="20"/>
                <w:szCs w:val="18"/>
              </w:rPr>
              <w:t xml:space="preserve"> </w:t>
            </w:r>
            <w:r w:rsidRPr="00797273">
              <w:rPr>
                <w:rFonts w:cs="Arial"/>
                <w:spacing w:val="1"/>
                <w:sz w:val="20"/>
                <w:szCs w:val="18"/>
              </w:rPr>
              <w:t>n</w:t>
            </w:r>
            <w:r w:rsidRPr="00797273">
              <w:rPr>
                <w:rFonts w:cs="Arial"/>
                <w:spacing w:val="-1"/>
                <w:sz w:val="20"/>
                <w:szCs w:val="18"/>
              </w:rPr>
              <w:t>o</w:t>
            </w:r>
            <w:r w:rsidRPr="00797273">
              <w:rPr>
                <w:rFonts w:cs="Arial"/>
                <w:sz w:val="20"/>
                <w:szCs w:val="18"/>
              </w:rPr>
              <w:t xml:space="preserve">t </w:t>
            </w:r>
            <w:r w:rsidRPr="00797273">
              <w:rPr>
                <w:rFonts w:cs="Arial"/>
                <w:spacing w:val="1"/>
                <w:sz w:val="20"/>
                <w:szCs w:val="18"/>
              </w:rPr>
              <w:t>p</w:t>
            </w:r>
            <w:r w:rsidRPr="00797273">
              <w:rPr>
                <w:rFonts w:cs="Arial"/>
                <w:spacing w:val="-1"/>
                <w:sz w:val="20"/>
                <w:szCs w:val="18"/>
              </w:rPr>
              <w:t>o</w:t>
            </w:r>
            <w:r w:rsidRPr="00797273">
              <w:rPr>
                <w:rFonts w:cs="Arial"/>
                <w:sz w:val="20"/>
                <w:szCs w:val="18"/>
              </w:rPr>
              <w:t>s</w:t>
            </w:r>
            <w:r w:rsidRPr="00797273">
              <w:rPr>
                <w:rFonts w:cs="Arial"/>
                <w:spacing w:val="-1"/>
                <w:sz w:val="20"/>
                <w:szCs w:val="18"/>
              </w:rPr>
              <w:t>s</w:t>
            </w:r>
            <w:r w:rsidRPr="00797273">
              <w:rPr>
                <w:rFonts w:cs="Arial"/>
                <w:spacing w:val="1"/>
                <w:sz w:val="20"/>
                <w:szCs w:val="18"/>
              </w:rPr>
              <w:t>ibl</w:t>
            </w:r>
            <w:r w:rsidRPr="00797273">
              <w:rPr>
                <w:rFonts w:cs="Arial"/>
                <w:spacing w:val="2"/>
                <w:sz w:val="20"/>
                <w:szCs w:val="18"/>
              </w:rPr>
              <w:t>e</w:t>
            </w:r>
            <w:r w:rsidRPr="00797273">
              <w:rPr>
                <w:rFonts w:cs="Arial"/>
                <w:sz w:val="20"/>
                <w:szCs w:val="18"/>
              </w:rPr>
              <w:t>,</w:t>
            </w:r>
            <w:r w:rsidRPr="00797273">
              <w:rPr>
                <w:rFonts w:cs="Arial"/>
                <w:spacing w:val="-10"/>
                <w:sz w:val="20"/>
                <w:szCs w:val="18"/>
              </w:rPr>
              <w:t xml:space="preserve"> </w:t>
            </w:r>
            <w:r w:rsidRPr="00797273">
              <w:rPr>
                <w:rFonts w:cs="Arial"/>
                <w:spacing w:val="1"/>
                <w:sz w:val="20"/>
                <w:szCs w:val="18"/>
              </w:rPr>
              <w:t>n</w:t>
            </w:r>
            <w:r w:rsidRPr="00797273">
              <w:rPr>
                <w:rFonts w:cs="Arial"/>
                <w:sz w:val="20"/>
                <w:szCs w:val="18"/>
              </w:rPr>
              <w:t>o</w:t>
            </w:r>
            <w:r w:rsidRPr="00797273">
              <w:rPr>
                <w:rFonts w:cs="Arial"/>
                <w:spacing w:val="-4"/>
                <w:sz w:val="20"/>
                <w:szCs w:val="18"/>
              </w:rPr>
              <w:t xml:space="preserve"> </w:t>
            </w:r>
            <w:r w:rsidRPr="00797273">
              <w:rPr>
                <w:rFonts w:cs="Arial"/>
                <w:spacing w:val="3"/>
                <w:sz w:val="20"/>
                <w:szCs w:val="18"/>
              </w:rPr>
              <w:t>m</w:t>
            </w:r>
            <w:r w:rsidRPr="00797273">
              <w:rPr>
                <w:rFonts w:cs="Arial"/>
                <w:spacing w:val="-1"/>
                <w:sz w:val="20"/>
                <w:szCs w:val="18"/>
              </w:rPr>
              <w:t>o</w:t>
            </w:r>
            <w:r w:rsidRPr="00797273">
              <w:rPr>
                <w:rFonts w:cs="Arial"/>
                <w:spacing w:val="1"/>
                <w:sz w:val="20"/>
                <w:szCs w:val="18"/>
              </w:rPr>
              <w:t>ni</w:t>
            </w:r>
            <w:r w:rsidRPr="00797273">
              <w:rPr>
                <w:rFonts w:cs="Arial"/>
                <w:spacing w:val="2"/>
                <w:sz w:val="20"/>
                <w:szCs w:val="18"/>
              </w:rPr>
              <w:t>t</w:t>
            </w:r>
            <w:r w:rsidRPr="00797273">
              <w:rPr>
                <w:rFonts w:cs="Arial"/>
                <w:spacing w:val="-1"/>
                <w:sz w:val="20"/>
                <w:szCs w:val="18"/>
              </w:rPr>
              <w:t>o</w:t>
            </w:r>
            <w:r w:rsidRPr="00797273">
              <w:rPr>
                <w:rFonts w:cs="Arial"/>
                <w:sz w:val="20"/>
                <w:szCs w:val="18"/>
              </w:rPr>
              <w:t>r</w:t>
            </w:r>
            <w:r w:rsidRPr="00797273">
              <w:rPr>
                <w:rFonts w:cs="Arial"/>
                <w:spacing w:val="1"/>
                <w:sz w:val="20"/>
                <w:szCs w:val="18"/>
              </w:rPr>
              <w:t>in</w:t>
            </w:r>
            <w:r w:rsidRPr="00797273">
              <w:rPr>
                <w:rFonts w:cs="Arial"/>
                <w:sz w:val="20"/>
                <w:szCs w:val="18"/>
              </w:rPr>
              <w:t xml:space="preserve">g </w:t>
            </w:r>
            <w:r w:rsidRPr="00797273">
              <w:rPr>
                <w:rFonts w:cs="Arial"/>
                <w:spacing w:val="-1"/>
                <w:sz w:val="20"/>
                <w:szCs w:val="18"/>
              </w:rPr>
              <w:t>ou</w:t>
            </w:r>
            <w:r w:rsidRPr="00797273">
              <w:rPr>
                <w:rFonts w:cs="Arial"/>
                <w:spacing w:val="2"/>
                <w:sz w:val="20"/>
                <w:szCs w:val="18"/>
              </w:rPr>
              <w:t>t</w:t>
            </w:r>
            <w:r w:rsidRPr="00797273">
              <w:rPr>
                <w:rFonts w:cs="Arial"/>
                <w:spacing w:val="1"/>
                <w:sz w:val="20"/>
                <w:szCs w:val="18"/>
              </w:rPr>
              <w:t>c</w:t>
            </w:r>
            <w:r w:rsidRPr="00797273">
              <w:rPr>
                <w:rFonts w:cs="Arial"/>
                <w:spacing w:val="-1"/>
                <w:sz w:val="20"/>
                <w:szCs w:val="18"/>
              </w:rPr>
              <w:t>o</w:t>
            </w:r>
            <w:r w:rsidRPr="00797273">
              <w:rPr>
                <w:rFonts w:cs="Arial"/>
                <w:sz w:val="20"/>
                <w:szCs w:val="18"/>
              </w:rPr>
              <w:t>m</w:t>
            </w:r>
            <w:r w:rsidRPr="00797273">
              <w:rPr>
                <w:rFonts w:cs="Arial"/>
                <w:spacing w:val="3"/>
                <w:sz w:val="20"/>
                <w:szCs w:val="18"/>
              </w:rPr>
              <w:t>e</w:t>
            </w:r>
            <w:r w:rsidRPr="00797273">
              <w:rPr>
                <w:rFonts w:cs="Arial"/>
                <w:sz w:val="20"/>
                <w:szCs w:val="18"/>
              </w:rPr>
              <w:t>s</w:t>
            </w:r>
            <w:r w:rsidRPr="00797273">
              <w:rPr>
                <w:rFonts w:cs="Arial"/>
                <w:spacing w:val="-10"/>
                <w:sz w:val="20"/>
                <w:szCs w:val="18"/>
              </w:rPr>
              <w:t xml:space="preserve"> </w:t>
            </w:r>
            <w:r w:rsidRPr="00797273">
              <w:rPr>
                <w:rFonts w:cs="Arial"/>
                <w:sz w:val="20"/>
                <w:szCs w:val="18"/>
              </w:rPr>
              <w:t>rep</w:t>
            </w:r>
            <w:r w:rsidRPr="00797273">
              <w:rPr>
                <w:rFonts w:cs="Arial"/>
                <w:spacing w:val="-1"/>
                <w:sz w:val="20"/>
                <w:szCs w:val="18"/>
              </w:rPr>
              <w:t>o</w:t>
            </w:r>
            <w:r w:rsidRPr="00797273">
              <w:rPr>
                <w:rFonts w:cs="Arial"/>
                <w:sz w:val="20"/>
                <w:szCs w:val="18"/>
              </w:rPr>
              <w:t>r</w:t>
            </w:r>
            <w:r w:rsidRPr="00797273">
              <w:rPr>
                <w:rFonts w:cs="Arial"/>
                <w:spacing w:val="2"/>
                <w:sz w:val="20"/>
                <w:szCs w:val="18"/>
              </w:rPr>
              <w:t>t</w:t>
            </w:r>
            <w:r w:rsidRPr="00797273">
              <w:rPr>
                <w:rFonts w:cs="Arial"/>
                <w:sz w:val="20"/>
                <w:szCs w:val="18"/>
              </w:rPr>
              <w:t>ed</w:t>
            </w:r>
          </w:p>
        </w:tc>
      </w:tr>
      <w:tr w:rsidR="00B66D3F" w:rsidRPr="00797273" w14:paraId="5C09ED30" w14:textId="77777777" w:rsidTr="0041129A">
        <w:trPr>
          <w:trHeight w:hRule="exact" w:val="1184"/>
        </w:trPr>
        <w:tc>
          <w:tcPr>
            <w:tcW w:w="1560" w:type="dxa"/>
            <w:tcBorders>
              <w:top w:val="single" w:sz="4" w:space="0" w:color="000000"/>
              <w:bottom w:val="single" w:sz="4" w:space="0" w:color="000000"/>
              <w:right w:val="single" w:sz="4" w:space="0" w:color="000000"/>
            </w:tcBorders>
            <w:shd w:val="clear" w:color="auto" w:fill="auto"/>
            <w:vAlign w:val="center"/>
          </w:tcPr>
          <w:p w14:paraId="4B3D2585" w14:textId="77777777" w:rsidR="00B66D3F" w:rsidRPr="00797273" w:rsidRDefault="00B66D3F" w:rsidP="0041129A">
            <w:pPr>
              <w:widowControl w:val="0"/>
              <w:autoSpaceDE w:val="0"/>
              <w:autoSpaceDN w:val="0"/>
              <w:adjustRightInd w:val="0"/>
              <w:spacing w:before="60" w:after="60" w:line="240" w:lineRule="auto"/>
              <w:ind w:left="102"/>
              <w:rPr>
                <w:rFonts w:cs="Arial"/>
                <w:sz w:val="20"/>
                <w:szCs w:val="18"/>
              </w:rPr>
            </w:pPr>
            <w:r w:rsidRPr="00797273">
              <w:rPr>
                <w:rFonts w:cs="Arial"/>
                <w:spacing w:val="1"/>
                <w:sz w:val="20"/>
                <w:szCs w:val="18"/>
              </w:rPr>
              <w:t>En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z w:val="20"/>
                <w:szCs w:val="18"/>
              </w:rPr>
              <w:t>t</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54440" w14:textId="77777777" w:rsidR="00B66D3F" w:rsidRPr="00797273" w:rsidRDefault="00B66D3F" w:rsidP="0041129A">
            <w:pPr>
              <w:widowControl w:val="0"/>
              <w:autoSpaceDE w:val="0"/>
              <w:autoSpaceDN w:val="0"/>
              <w:adjustRightInd w:val="0"/>
              <w:spacing w:before="60" w:after="60" w:line="240" w:lineRule="auto"/>
              <w:ind w:left="102" w:right="99"/>
              <w:rPr>
                <w:rFonts w:cs="Arial"/>
                <w:sz w:val="20"/>
                <w:szCs w:val="18"/>
              </w:rPr>
            </w:pPr>
            <w:r w:rsidRPr="00797273">
              <w:rPr>
                <w:rFonts w:cs="Arial"/>
                <w:spacing w:val="-1"/>
                <w:sz w:val="20"/>
                <w:szCs w:val="18"/>
              </w:rPr>
              <w:t>N</w:t>
            </w:r>
            <w:r w:rsidRPr="00797273">
              <w:rPr>
                <w:rFonts w:cs="Arial"/>
                <w:sz w:val="20"/>
                <w:szCs w:val="18"/>
              </w:rPr>
              <w:t>eg</w:t>
            </w:r>
            <w:r w:rsidRPr="00797273">
              <w:rPr>
                <w:rFonts w:cs="Arial"/>
                <w:spacing w:val="1"/>
                <w:sz w:val="20"/>
                <w:szCs w:val="18"/>
              </w:rPr>
              <w:t>li</w:t>
            </w:r>
            <w:r w:rsidRPr="00797273">
              <w:rPr>
                <w:rFonts w:cs="Arial"/>
                <w:sz w:val="20"/>
                <w:szCs w:val="18"/>
              </w:rPr>
              <w:t>g</w:t>
            </w:r>
            <w:r w:rsidRPr="00797273">
              <w:rPr>
                <w:rFonts w:cs="Arial"/>
                <w:spacing w:val="1"/>
                <w:sz w:val="20"/>
                <w:szCs w:val="18"/>
              </w:rPr>
              <w:t>ibl</w:t>
            </w:r>
            <w:r w:rsidRPr="00797273">
              <w:rPr>
                <w:rFonts w:cs="Arial"/>
                <w:sz w:val="20"/>
                <w:szCs w:val="18"/>
              </w:rPr>
              <w:t>e e</w:t>
            </w:r>
            <w:r w:rsidRPr="00797273">
              <w:rPr>
                <w:rFonts w:cs="Arial"/>
                <w:spacing w:val="1"/>
                <w:sz w:val="20"/>
                <w:szCs w:val="18"/>
              </w:rPr>
              <w:t>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pacing w:val="2"/>
                <w:sz w:val="20"/>
                <w:szCs w:val="18"/>
              </w:rPr>
              <w:t>t</w:t>
            </w:r>
            <w:r w:rsidRPr="00797273">
              <w:rPr>
                <w:rFonts w:cs="Arial"/>
                <w:spacing w:val="1"/>
                <w:sz w:val="20"/>
                <w:szCs w:val="18"/>
              </w:rPr>
              <w:t>a</w:t>
            </w:r>
            <w:r w:rsidRPr="00797273">
              <w:rPr>
                <w:rFonts w:cs="Arial"/>
                <w:sz w:val="20"/>
                <w:szCs w:val="18"/>
              </w:rPr>
              <w:t>l</w:t>
            </w:r>
            <w:r w:rsidRPr="00797273">
              <w:rPr>
                <w:rFonts w:cs="Arial"/>
                <w:spacing w:val="-13"/>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m</w:t>
            </w:r>
            <w:r w:rsidRPr="00797273">
              <w:rPr>
                <w:rFonts w:cs="Arial"/>
                <w:spacing w:val="1"/>
                <w:sz w:val="20"/>
                <w:szCs w:val="18"/>
              </w:rPr>
              <w:t>a</w:t>
            </w:r>
            <w:r w:rsidRPr="00797273">
              <w:rPr>
                <w:rFonts w:cs="Arial"/>
                <w:sz w:val="20"/>
                <w:szCs w:val="18"/>
              </w:rPr>
              <w:t>ge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F211" w14:textId="77777777" w:rsidR="00B66D3F" w:rsidRPr="00797273" w:rsidRDefault="00B66D3F" w:rsidP="0041129A">
            <w:pPr>
              <w:widowControl w:val="0"/>
              <w:autoSpaceDE w:val="0"/>
              <w:autoSpaceDN w:val="0"/>
              <w:adjustRightInd w:val="0"/>
              <w:spacing w:before="60" w:after="60" w:line="240" w:lineRule="auto"/>
              <w:ind w:left="102" w:right="332"/>
              <w:rPr>
                <w:rFonts w:cs="Arial"/>
                <w:sz w:val="20"/>
                <w:szCs w:val="18"/>
              </w:rPr>
            </w:pPr>
            <w:r w:rsidRPr="00797273">
              <w:rPr>
                <w:rFonts w:cs="Arial"/>
                <w:spacing w:val="-1"/>
                <w:sz w:val="20"/>
                <w:szCs w:val="18"/>
              </w:rPr>
              <w:t>S</w:t>
            </w:r>
            <w:r w:rsidRPr="00797273">
              <w:rPr>
                <w:rFonts w:cs="Arial"/>
                <w:spacing w:val="1"/>
                <w:sz w:val="20"/>
                <w:szCs w:val="18"/>
              </w:rPr>
              <w:t>h</w:t>
            </w:r>
            <w:r w:rsidRPr="00797273">
              <w:rPr>
                <w:rFonts w:cs="Arial"/>
                <w:spacing w:val="-1"/>
                <w:sz w:val="20"/>
                <w:szCs w:val="18"/>
              </w:rPr>
              <w:t>o</w:t>
            </w:r>
            <w:r w:rsidRPr="00797273">
              <w:rPr>
                <w:rFonts w:cs="Arial"/>
                <w:sz w:val="20"/>
                <w:szCs w:val="18"/>
              </w:rPr>
              <w:t>rt</w:t>
            </w:r>
            <w:r w:rsidRPr="00797273">
              <w:rPr>
                <w:rFonts w:cs="Arial"/>
                <w:spacing w:val="-3"/>
                <w:sz w:val="20"/>
                <w:szCs w:val="18"/>
              </w:rPr>
              <w:t xml:space="preserve"> </w:t>
            </w:r>
            <w:r w:rsidRPr="00797273">
              <w:rPr>
                <w:rFonts w:cs="Arial"/>
                <w:spacing w:val="2"/>
                <w:sz w:val="20"/>
                <w:szCs w:val="18"/>
              </w:rPr>
              <w:t>t</w:t>
            </w:r>
            <w:r w:rsidRPr="00797273">
              <w:rPr>
                <w:rFonts w:cs="Arial"/>
                <w:sz w:val="20"/>
                <w:szCs w:val="18"/>
              </w:rPr>
              <w:t>erm,</w:t>
            </w:r>
            <w:r w:rsidRPr="00797273">
              <w:rPr>
                <w:rFonts w:cs="Arial"/>
                <w:spacing w:val="-6"/>
                <w:sz w:val="20"/>
                <w:szCs w:val="18"/>
              </w:rPr>
              <w:t xml:space="preserve"> </w:t>
            </w:r>
            <w:r w:rsidRPr="00797273">
              <w:rPr>
                <w:rFonts w:cs="Arial"/>
                <w:spacing w:val="1"/>
                <w:sz w:val="20"/>
                <w:szCs w:val="18"/>
              </w:rPr>
              <w:t>l</w:t>
            </w:r>
            <w:r w:rsidRPr="00797273">
              <w:rPr>
                <w:rFonts w:cs="Arial"/>
                <w:spacing w:val="-1"/>
                <w:sz w:val="20"/>
                <w:szCs w:val="18"/>
              </w:rPr>
              <w:t>o</w:t>
            </w:r>
            <w:r w:rsidRPr="00797273">
              <w:rPr>
                <w:rFonts w:cs="Arial"/>
                <w:spacing w:val="1"/>
                <w:sz w:val="20"/>
                <w:szCs w:val="18"/>
              </w:rPr>
              <w:t>cali</w:t>
            </w:r>
            <w:r w:rsidRPr="00797273">
              <w:rPr>
                <w:rFonts w:cs="Arial"/>
                <w:sz w:val="20"/>
                <w:szCs w:val="18"/>
              </w:rPr>
              <w:t>se</w:t>
            </w:r>
            <w:r w:rsidRPr="00797273">
              <w:rPr>
                <w:rFonts w:cs="Arial"/>
                <w:spacing w:val="2"/>
                <w:sz w:val="20"/>
                <w:szCs w:val="18"/>
              </w:rPr>
              <w:t>d</w:t>
            </w:r>
            <w:r w:rsidRPr="00797273">
              <w:rPr>
                <w:rFonts w:cs="Arial"/>
                <w:sz w:val="20"/>
                <w:szCs w:val="18"/>
              </w:rPr>
              <w:t>, revers</w:t>
            </w:r>
            <w:r w:rsidRPr="00797273">
              <w:rPr>
                <w:rFonts w:cs="Arial"/>
                <w:spacing w:val="1"/>
                <w:sz w:val="20"/>
                <w:szCs w:val="18"/>
              </w:rPr>
              <w:t>ibl</w:t>
            </w:r>
            <w:r w:rsidRPr="00797273">
              <w:rPr>
                <w:rFonts w:cs="Arial"/>
                <w:sz w:val="20"/>
                <w:szCs w:val="18"/>
              </w:rPr>
              <w:t>e</w:t>
            </w:r>
            <w:r w:rsidRPr="00797273">
              <w:rPr>
                <w:rFonts w:cs="Arial"/>
                <w:spacing w:val="-9"/>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m</w:t>
            </w:r>
            <w:r w:rsidRPr="00797273">
              <w:rPr>
                <w:rFonts w:cs="Arial"/>
                <w:spacing w:val="1"/>
                <w:sz w:val="20"/>
                <w:szCs w:val="18"/>
              </w:rPr>
              <w:t>a</w:t>
            </w:r>
            <w:r w:rsidRPr="00797273">
              <w:rPr>
                <w:rFonts w:cs="Arial"/>
                <w:sz w:val="20"/>
                <w:szCs w:val="18"/>
              </w:rPr>
              <w:t>ge</w:t>
            </w:r>
            <w:r w:rsidRPr="00797273">
              <w:rPr>
                <w:rFonts w:cs="Arial"/>
                <w:spacing w:val="-9"/>
                <w:sz w:val="20"/>
                <w:szCs w:val="18"/>
              </w:rPr>
              <w:t xml:space="preserve"> </w:t>
            </w:r>
            <w:r w:rsidRPr="00797273">
              <w:rPr>
                <w:rFonts w:cs="Arial"/>
                <w:spacing w:val="2"/>
                <w:sz w:val="20"/>
                <w:szCs w:val="18"/>
              </w:rPr>
              <w:t>t</w:t>
            </w:r>
            <w:r w:rsidRPr="00797273">
              <w:rPr>
                <w:rFonts w:cs="Arial"/>
                <w:sz w:val="20"/>
                <w:szCs w:val="18"/>
              </w:rPr>
              <w:t xml:space="preserve">o </w:t>
            </w:r>
            <w:r w:rsidRPr="00797273">
              <w:rPr>
                <w:rFonts w:cs="Arial"/>
                <w:spacing w:val="2"/>
                <w:sz w:val="20"/>
                <w:szCs w:val="18"/>
              </w:rPr>
              <w:t>t</w:t>
            </w:r>
            <w:r w:rsidRPr="00797273">
              <w:rPr>
                <w:rFonts w:cs="Arial"/>
                <w:spacing w:val="1"/>
                <w:sz w:val="20"/>
                <w:szCs w:val="18"/>
              </w:rPr>
              <w:t>h</w:t>
            </w:r>
            <w:r w:rsidRPr="00797273">
              <w:rPr>
                <w:rFonts w:cs="Arial"/>
                <w:sz w:val="20"/>
                <w:szCs w:val="18"/>
              </w:rPr>
              <w:t>e</w:t>
            </w:r>
            <w:r w:rsidRPr="00797273">
              <w:rPr>
                <w:rFonts w:cs="Arial"/>
                <w:spacing w:val="-3"/>
                <w:sz w:val="20"/>
                <w:szCs w:val="18"/>
              </w:rPr>
              <w:t xml:space="preserve"> </w:t>
            </w:r>
            <w:r w:rsidRPr="00797273">
              <w:rPr>
                <w:rFonts w:cs="Arial"/>
                <w:sz w:val="20"/>
                <w:szCs w:val="18"/>
              </w:rPr>
              <w:t>e</w:t>
            </w:r>
            <w:r w:rsidRPr="00797273">
              <w:rPr>
                <w:rFonts w:cs="Arial"/>
                <w:spacing w:val="1"/>
                <w:sz w:val="20"/>
                <w:szCs w:val="18"/>
              </w:rPr>
              <w:t>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z w:val="20"/>
                <w:szCs w:val="18"/>
              </w:rPr>
              <w:t>t</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E2D18" w14:textId="77777777" w:rsidR="00B66D3F" w:rsidRPr="00797273" w:rsidRDefault="00B66D3F" w:rsidP="0041129A">
            <w:pPr>
              <w:widowControl w:val="0"/>
              <w:autoSpaceDE w:val="0"/>
              <w:autoSpaceDN w:val="0"/>
              <w:adjustRightInd w:val="0"/>
              <w:spacing w:before="60" w:after="60" w:line="240" w:lineRule="auto"/>
              <w:ind w:left="100" w:right="178"/>
              <w:rPr>
                <w:rFonts w:cs="Arial"/>
                <w:sz w:val="20"/>
                <w:szCs w:val="18"/>
              </w:rPr>
            </w:pPr>
            <w:r w:rsidRPr="00797273">
              <w:rPr>
                <w:rFonts w:cs="Arial"/>
                <w:spacing w:val="-1"/>
                <w:sz w:val="20"/>
                <w:szCs w:val="18"/>
              </w:rPr>
              <w:t>S</w:t>
            </w:r>
            <w:r w:rsidRPr="00797273">
              <w:rPr>
                <w:rFonts w:cs="Arial"/>
                <w:spacing w:val="1"/>
                <w:sz w:val="20"/>
                <w:szCs w:val="18"/>
              </w:rPr>
              <w:t>h</w:t>
            </w:r>
            <w:r w:rsidRPr="00797273">
              <w:rPr>
                <w:rFonts w:cs="Arial"/>
                <w:spacing w:val="-1"/>
                <w:sz w:val="20"/>
                <w:szCs w:val="18"/>
              </w:rPr>
              <w:t>o</w:t>
            </w:r>
            <w:r w:rsidRPr="00797273">
              <w:rPr>
                <w:rFonts w:cs="Arial"/>
                <w:sz w:val="20"/>
                <w:szCs w:val="18"/>
              </w:rPr>
              <w:t>rt</w:t>
            </w:r>
            <w:r w:rsidRPr="00797273">
              <w:rPr>
                <w:rFonts w:cs="Arial"/>
                <w:spacing w:val="-3"/>
                <w:sz w:val="20"/>
                <w:szCs w:val="18"/>
              </w:rPr>
              <w:t xml:space="preserve"> </w:t>
            </w:r>
            <w:r w:rsidRPr="00797273">
              <w:rPr>
                <w:rFonts w:cs="Arial"/>
                <w:spacing w:val="2"/>
                <w:sz w:val="20"/>
                <w:szCs w:val="18"/>
              </w:rPr>
              <w:t>t</w:t>
            </w:r>
            <w:r w:rsidRPr="00797273">
              <w:rPr>
                <w:rFonts w:cs="Arial"/>
                <w:sz w:val="20"/>
                <w:szCs w:val="18"/>
              </w:rPr>
              <w:t>erm,</w:t>
            </w:r>
            <w:r w:rsidRPr="00797273">
              <w:rPr>
                <w:rFonts w:cs="Arial"/>
                <w:spacing w:val="-7"/>
                <w:sz w:val="20"/>
                <w:szCs w:val="18"/>
              </w:rPr>
              <w:t xml:space="preserve"> </w:t>
            </w:r>
            <w:r w:rsidRPr="00797273">
              <w:rPr>
                <w:rFonts w:cs="Arial"/>
                <w:spacing w:val="2"/>
                <w:sz w:val="20"/>
                <w:szCs w:val="18"/>
              </w:rPr>
              <w:t>w</w:t>
            </w:r>
            <w:r w:rsidRPr="00797273">
              <w:rPr>
                <w:rFonts w:cs="Arial"/>
                <w:spacing w:val="1"/>
                <w:sz w:val="20"/>
                <w:szCs w:val="18"/>
              </w:rPr>
              <w:t>i</w:t>
            </w:r>
            <w:r w:rsidRPr="00797273">
              <w:rPr>
                <w:rFonts w:cs="Arial"/>
                <w:sz w:val="20"/>
                <w:szCs w:val="18"/>
              </w:rPr>
              <w:t>des</w:t>
            </w:r>
            <w:r w:rsidRPr="00797273">
              <w:rPr>
                <w:rFonts w:cs="Arial"/>
                <w:spacing w:val="1"/>
                <w:sz w:val="20"/>
                <w:szCs w:val="18"/>
              </w:rPr>
              <w:t>p</w:t>
            </w:r>
            <w:r w:rsidRPr="00797273">
              <w:rPr>
                <w:rFonts w:cs="Arial"/>
                <w:sz w:val="20"/>
                <w:szCs w:val="18"/>
              </w:rPr>
              <w:t>re</w:t>
            </w:r>
            <w:r w:rsidRPr="00797273">
              <w:rPr>
                <w:rFonts w:cs="Arial"/>
                <w:spacing w:val="1"/>
                <w:sz w:val="20"/>
                <w:szCs w:val="18"/>
              </w:rPr>
              <w:t>a</w:t>
            </w:r>
            <w:r w:rsidRPr="00797273">
              <w:rPr>
                <w:rFonts w:cs="Arial"/>
                <w:sz w:val="20"/>
                <w:szCs w:val="18"/>
              </w:rPr>
              <w:t>d d</w:t>
            </w:r>
            <w:r w:rsidRPr="00797273">
              <w:rPr>
                <w:rFonts w:cs="Arial"/>
                <w:spacing w:val="1"/>
                <w:sz w:val="20"/>
                <w:szCs w:val="18"/>
              </w:rPr>
              <w:t>a</w:t>
            </w:r>
            <w:r w:rsidRPr="00797273">
              <w:rPr>
                <w:rFonts w:cs="Arial"/>
                <w:sz w:val="20"/>
                <w:szCs w:val="18"/>
              </w:rPr>
              <w:t>m</w:t>
            </w:r>
            <w:r w:rsidRPr="00797273">
              <w:rPr>
                <w:rFonts w:cs="Arial"/>
                <w:spacing w:val="1"/>
                <w:sz w:val="20"/>
                <w:szCs w:val="18"/>
              </w:rPr>
              <w:t>a</w:t>
            </w:r>
            <w:r w:rsidRPr="00797273">
              <w:rPr>
                <w:rFonts w:cs="Arial"/>
                <w:sz w:val="20"/>
                <w:szCs w:val="18"/>
              </w:rPr>
              <w:t>ge</w:t>
            </w:r>
            <w:r w:rsidRPr="00797273">
              <w:rPr>
                <w:rFonts w:cs="Arial"/>
                <w:spacing w:val="-9"/>
                <w:sz w:val="20"/>
                <w:szCs w:val="18"/>
              </w:rPr>
              <w:t xml:space="preserve"> </w:t>
            </w:r>
            <w:r w:rsidRPr="00797273">
              <w:rPr>
                <w:rFonts w:cs="Arial"/>
                <w:spacing w:val="2"/>
                <w:sz w:val="20"/>
                <w:szCs w:val="18"/>
              </w:rPr>
              <w:t>t</w:t>
            </w:r>
            <w:r w:rsidRPr="00797273">
              <w:rPr>
                <w:rFonts w:cs="Arial"/>
                <w:sz w:val="20"/>
                <w:szCs w:val="18"/>
              </w:rPr>
              <w:t>o</w:t>
            </w:r>
            <w:r w:rsidRPr="00797273">
              <w:rPr>
                <w:rFonts w:cs="Arial"/>
                <w:spacing w:val="-3"/>
                <w:sz w:val="20"/>
                <w:szCs w:val="18"/>
              </w:rPr>
              <w:t xml:space="preserve"> </w:t>
            </w:r>
            <w:r w:rsidRPr="00797273">
              <w:rPr>
                <w:rFonts w:cs="Arial"/>
                <w:spacing w:val="2"/>
                <w:sz w:val="20"/>
                <w:szCs w:val="18"/>
              </w:rPr>
              <w:t>t</w:t>
            </w:r>
            <w:r w:rsidRPr="00797273">
              <w:rPr>
                <w:rFonts w:cs="Arial"/>
                <w:spacing w:val="1"/>
                <w:sz w:val="20"/>
                <w:szCs w:val="18"/>
              </w:rPr>
              <w:t>h</w:t>
            </w:r>
            <w:r w:rsidRPr="00797273">
              <w:rPr>
                <w:rFonts w:cs="Arial"/>
                <w:sz w:val="20"/>
                <w:szCs w:val="18"/>
              </w:rPr>
              <w:t>e e</w:t>
            </w:r>
            <w:r w:rsidRPr="00797273">
              <w:rPr>
                <w:rFonts w:cs="Arial"/>
                <w:spacing w:val="1"/>
                <w:sz w:val="20"/>
                <w:szCs w:val="18"/>
              </w:rPr>
              <w:t>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z w:val="20"/>
                <w:szCs w:val="18"/>
              </w:rPr>
              <w:t>t</w:t>
            </w:r>
            <w:r w:rsidRPr="00797273">
              <w:rPr>
                <w:rFonts w:cs="Arial"/>
                <w:spacing w:val="-10"/>
                <w:sz w:val="20"/>
                <w:szCs w:val="18"/>
              </w:rPr>
              <w:t xml:space="preserve"> </w:t>
            </w:r>
            <w:r w:rsidRPr="00797273">
              <w:rPr>
                <w:rFonts w:cs="Arial"/>
                <w:sz w:val="20"/>
                <w:szCs w:val="18"/>
              </w:rPr>
              <w:t>revers</w:t>
            </w:r>
            <w:r w:rsidRPr="00797273">
              <w:rPr>
                <w:rFonts w:cs="Arial"/>
                <w:spacing w:val="1"/>
                <w:sz w:val="20"/>
                <w:szCs w:val="18"/>
              </w:rPr>
              <w:t>ibl</w:t>
            </w:r>
            <w:r w:rsidRPr="00797273">
              <w:rPr>
                <w:rFonts w:cs="Arial"/>
                <w:sz w:val="20"/>
                <w:szCs w:val="18"/>
              </w:rPr>
              <w:t xml:space="preserve">e </w:t>
            </w:r>
            <w:r w:rsidRPr="00797273">
              <w:rPr>
                <w:rFonts w:cs="Arial"/>
                <w:spacing w:val="2"/>
                <w:sz w:val="20"/>
                <w:szCs w:val="18"/>
              </w:rPr>
              <w:t>t</w:t>
            </w:r>
            <w:r w:rsidRPr="00797273">
              <w:rPr>
                <w:rFonts w:cs="Arial"/>
                <w:sz w:val="20"/>
                <w:szCs w:val="18"/>
              </w:rPr>
              <w:t>o</w:t>
            </w:r>
            <w:r w:rsidRPr="00797273">
              <w:rPr>
                <w:rFonts w:cs="Arial"/>
                <w:spacing w:val="-3"/>
                <w:sz w:val="20"/>
                <w:szCs w:val="18"/>
              </w:rPr>
              <w:t xml:space="preserve"> </w:t>
            </w:r>
            <w:r w:rsidRPr="00797273">
              <w:rPr>
                <w:rFonts w:cs="Arial"/>
                <w:spacing w:val="1"/>
                <w:sz w:val="20"/>
                <w:szCs w:val="18"/>
              </w:rPr>
              <w:t>in</w:t>
            </w:r>
            <w:r w:rsidRPr="00797273">
              <w:rPr>
                <w:rFonts w:cs="Arial"/>
                <w:spacing w:val="2"/>
                <w:sz w:val="20"/>
                <w:szCs w:val="18"/>
              </w:rPr>
              <w:t>t</w:t>
            </w:r>
            <w:r w:rsidRPr="00797273">
              <w:rPr>
                <w:rFonts w:cs="Arial"/>
                <w:sz w:val="20"/>
                <w:szCs w:val="18"/>
              </w:rPr>
              <w:t>e</w:t>
            </w:r>
            <w:r w:rsidRPr="00797273">
              <w:rPr>
                <w:rFonts w:cs="Arial"/>
                <w:spacing w:val="1"/>
                <w:sz w:val="20"/>
                <w:szCs w:val="18"/>
              </w:rPr>
              <w:t>n</w:t>
            </w:r>
            <w:r w:rsidRPr="00797273">
              <w:rPr>
                <w:rFonts w:cs="Arial"/>
                <w:sz w:val="20"/>
                <w:szCs w:val="18"/>
              </w:rPr>
              <w:t>sive</w:t>
            </w:r>
            <w:r w:rsidRPr="00797273">
              <w:rPr>
                <w:rFonts w:cs="Arial"/>
                <w:spacing w:val="-8"/>
                <w:sz w:val="20"/>
                <w:szCs w:val="18"/>
              </w:rPr>
              <w:t xml:space="preserve"> </w:t>
            </w:r>
            <w:r w:rsidRPr="00797273">
              <w:rPr>
                <w:rFonts w:cs="Arial"/>
                <w:sz w:val="20"/>
                <w:szCs w:val="18"/>
              </w:rPr>
              <w:t>eff</w:t>
            </w:r>
            <w:r w:rsidRPr="00797273">
              <w:rPr>
                <w:rFonts w:cs="Arial"/>
                <w:spacing w:val="-1"/>
                <w:sz w:val="20"/>
                <w:szCs w:val="18"/>
              </w:rPr>
              <w:t>o</w:t>
            </w:r>
            <w:r w:rsidRPr="00797273">
              <w:rPr>
                <w:rFonts w:cs="Arial"/>
                <w:sz w:val="20"/>
                <w:szCs w:val="18"/>
              </w:rPr>
              <w:t>rt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4F764" w14:textId="77777777" w:rsidR="00B66D3F" w:rsidRPr="00797273" w:rsidRDefault="00B66D3F" w:rsidP="0041129A">
            <w:pPr>
              <w:widowControl w:val="0"/>
              <w:autoSpaceDE w:val="0"/>
              <w:autoSpaceDN w:val="0"/>
              <w:adjustRightInd w:val="0"/>
              <w:spacing w:before="60" w:after="60" w:line="240" w:lineRule="auto"/>
              <w:ind w:left="102" w:right="92"/>
              <w:rPr>
                <w:rFonts w:cs="Arial"/>
                <w:sz w:val="20"/>
                <w:szCs w:val="18"/>
              </w:rPr>
            </w:pPr>
            <w:r w:rsidRPr="00797273">
              <w:rPr>
                <w:rFonts w:cs="Arial"/>
                <w:spacing w:val="-1"/>
                <w:sz w:val="20"/>
                <w:szCs w:val="18"/>
              </w:rPr>
              <w:t>Lo</w:t>
            </w:r>
            <w:r w:rsidRPr="00797273">
              <w:rPr>
                <w:rFonts w:cs="Arial"/>
                <w:spacing w:val="1"/>
                <w:sz w:val="20"/>
                <w:szCs w:val="18"/>
              </w:rPr>
              <w:t>ng-</w:t>
            </w:r>
            <w:r w:rsidRPr="00797273">
              <w:rPr>
                <w:rFonts w:cs="Arial"/>
                <w:spacing w:val="2"/>
                <w:sz w:val="20"/>
                <w:szCs w:val="18"/>
              </w:rPr>
              <w:t>t</w:t>
            </w:r>
            <w:r w:rsidRPr="00797273">
              <w:rPr>
                <w:rFonts w:cs="Arial"/>
                <w:sz w:val="20"/>
                <w:szCs w:val="18"/>
              </w:rPr>
              <w:t>erm</w:t>
            </w:r>
            <w:r w:rsidRPr="00797273">
              <w:rPr>
                <w:rFonts w:cs="Arial"/>
                <w:spacing w:val="-10"/>
                <w:sz w:val="20"/>
                <w:szCs w:val="18"/>
              </w:rPr>
              <w:t xml:space="preserve"> </w:t>
            </w:r>
            <w:r w:rsidRPr="00797273">
              <w:rPr>
                <w:rFonts w:cs="Arial"/>
                <w:spacing w:val="1"/>
                <w:sz w:val="20"/>
                <w:szCs w:val="18"/>
              </w:rPr>
              <w:t>da</w:t>
            </w:r>
            <w:r w:rsidRPr="00797273">
              <w:rPr>
                <w:rFonts w:cs="Arial"/>
                <w:sz w:val="20"/>
                <w:szCs w:val="18"/>
              </w:rPr>
              <w:t>m</w:t>
            </w:r>
            <w:r w:rsidRPr="00797273">
              <w:rPr>
                <w:rFonts w:cs="Arial"/>
                <w:spacing w:val="1"/>
                <w:sz w:val="20"/>
                <w:szCs w:val="18"/>
              </w:rPr>
              <w:t>a</w:t>
            </w:r>
            <w:r w:rsidRPr="00797273">
              <w:rPr>
                <w:rFonts w:cs="Arial"/>
                <w:sz w:val="20"/>
                <w:szCs w:val="18"/>
              </w:rPr>
              <w:t>ge</w:t>
            </w:r>
            <w:r w:rsidRPr="00797273">
              <w:rPr>
                <w:rFonts w:cs="Arial"/>
                <w:spacing w:val="-9"/>
                <w:sz w:val="20"/>
                <w:szCs w:val="18"/>
              </w:rPr>
              <w:t xml:space="preserve"> </w:t>
            </w:r>
            <w:r w:rsidRPr="00797273">
              <w:rPr>
                <w:rFonts w:cs="Arial"/>
                <w:spacing w:val="2"/>
                <w:sz w:val="20"/>
                <w:szCs w:val="18"/>
              </w:rPr>
              <w:t>t</w:t>
            </w:r>
            <w:r w:rsidRPr="00797273">
              <w:rPr>
                <w:rFonts w:cs="Arial"/>
                <w:sz w:val="20"/>
                <w:szCs w:val="18"/>
              </w:rPr>
              <w:t xml:space="preserve">o </w:t>
            </w:r>
            <w:r w:rsidRPr="00797273">
              <w:rPr>
                <w:rFonts w:cs="Arial"/>
                <w:spacing w:val="2"/>
                <w:sz w:val="20"/>
                <w:szCs w:val="18"/>
              </w:rPr>
              <w:t>t</w:t>
            </w:r>
            <w:r w:rsidRPr="00797273">
              <w:rPr>
                <w:rFonts w:cs="Arial"/>
                <w:spacing w:val="1"/>
                <w:sz w:val="20"/>
                <w:szCs w:val="18"/>
              </w:rPr>
              <w:t>h</w:t>
            </w:r>
            <w:r w:rsidRPr="00797273">
              <w:rPr>
                <w:rFonts w:cs="Arial"/>
                <w:sz w:val="20"/>
                <w:szCs w:val="18"/>
              </w:rPr>
              <w:t>e</w:t>
            </w:r>
            <w:r w:rsidRPr="00797273">
              <w:rPr>
                <w:rFonts w:cs="Arial"/>
                <w:spacing w:val="-3"/>
                <w:sz w:val="20"/>
                <w:szCs w:val="18"/>
              </w:rPr>
              <w:t xml:space="preserve"> </w:t>
            </w:r>
            <w:r w:rsidRPr="00797273">
              <w:rPr>
                <w:rFonts w:cs="Arial"/>
                <w:sz w:val="20"/>
                <w:szCs w:val="18"/>
              </w:rPr>
              <w:t>e</w:t>
            </w:r>
            <w:r w:rsidRPr="00797273">
              <w:rPr>
                <w:rFonts w:cs="Arial"/>
                <w:spacing w:val="1"/>
                <w:sz w:val="20"/>
                <w:szCs w:val="18"/>
              </w:rPr>
              <w:t>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z w:val="20"/>
                <w:szCs w:val="18"/>
              </w:rPr>
              <w:t>t</w:t>
            </w:r>
            <w:r w:rsidRPr="00797273">
              <w:rPr>
                <w:rFonts w:cs="Arial"/>
                <w:spacing w:val="-10"/>
                <w:sz w:val="20"/>
                <w:szCs w:val="18"/>
              </w:rPr>
              <w:t xml:space="preserve"> </w:t>
            </w:r>
            <w:r w:rsidRPr="00797273">
              <w:rPr>
                <w:rFonts w:cs="Arial"/>
                <w:spacing w:val="1"/>
                <w:sz w:val="20"/>
                <w:szCs w:val="18"/>
              </w:rPr>
              <w:t>an</w:t>
            </w:r>
            <w:r w:rsidRPr="00797273">
              <w:rPr>
                <w:rFonts w:cs="Arial"/>
                <w:sz w:val="20"/>
                <w:szCs w:val="18"/>
              </w:rPr>
              <w:t>d/</w:t>
            </w:r>
            <w:r w:rsidRPr="00797273">
              <w:rPr>
                <w:rFonts w:cs="Arial"/>
                <w:spacing w:val="-1"/>
                <w:sz w:val="20"/>
                <w:szCs w:val="18"/>
              </w:rPr>
              <w:t>o</w:t>
            </w:r>
            <w:r w:rsidRPr="00797273">
              <w:rPr>
                <w:rFonts w:cs="Arial"/>
                <w:sz w:val="20"/>
                <w:szCs w:val="18"/>
              </w:rPr>
              <w:t>r r</w:t>
            </w:r>
            <w:r w:rsidRPr="00797273">
              <w:rPr>
                <w:rFonts w:cs="Arial"/>
                <w:spacing w:val="1"/>
                <w:sz w:val="20"/>
                <w:szCs w:val="18"/>
              </w:rPr>
              <w:t>i</w:t>
            </w:r>
            <w:r w:rsidRPr="00797273">
              <w:rPr>
                <w:rFonts w:cs="Arial"/>
                <w:sz w:val="20"/>
                <w:szCs w:val="18"/>
              </w:rPr>
              <w:t>sk</w:t>
            </w:r>
            <w:r w:rsidRPr="00797273">
              <w:rPr>
                <w:rFonts w:cs="Arial"/>
                <w:spacing w:val="-3"/>
                <w:sz w:val="20"/>
                <w:szCs w:val="18"/>
              </w:rPr>
              <w:t xml:space="preserve"> </w:t>
            </w:r>
            <w:r w:rsidRPr="00797273">
              <w:rPr>
                <w:rFonts w:cs="Arial"/>
                <w:sz w:val="20"/>
                <w:szCs w:val="18"/>
              </w:rPr>
              <w:t>of</w:t>
            </w:r>
            <w:r w:rsidRPr="00797273">
              <w:rPr>
                <w:rFonts w:cs="Arial"/>
                <w:spacing w:val="-3"/>
                <w:sz w:val="20"/>
                <w:szCs w:val="18"/>
              </w:rPr>
              <w:t xml:space="preserve"> </w:t>
            </w:r>
            <w:r w:rsidRPr="00797273">
              <w:rPr>
                <w:rFonts w:cs="Arial"/>
                <w:spacing w:val="1"/>
                <w:sz w:val="20"/>
                <w:szCs w:val="18"/>
              </w:rPr>
              <w:t>c</w:t>
            </w:r>
            <w:r w:rsidRPr="00797273">
              <w:rPr>
                <w:rFonts w:cs="Arial"/>
                <w:spacing w:val="-1"/>
                <w:sz w:val="20"/>
                <w:szCs w:val="18"/>
              </w:rPr>
              <w:t>o</w:t>
            </w:r>
            <w:r w:rsidRPr="00797273">
              <w:rPr>
                <w:rFonts w:cs="Arial"/>
                <w:spacing w:val="1"/>
                <w:sz w:val="20"/>
                <w:szCs w:val="18"/>
              </w:rPr>
              <w:t>n</w:t>
            </w:r>
            <w:r w:rsidRPr="00797273">
              <w:rPr>
                <w:rFonts w:cs="Arial"/>
                <w:spacing w:val="2"/>
                <w:sz w:val="20"/>
                <w:szCs w:val="18"/>
              </w:rPr>
              <w:t>t</w:t>
            </w:r>
            <w:r w:rsidRPr="00797273">
              <w:rPr>
                <w:rFonts w:cs="Arial"/>
                <w:spacing w:val="1"/>
                <w:sz w:val="20"/>
                <w:szCs w:val="18"/>
              </w:rPr>
              <w:t>in</w:t>
            </w:r>
            <w:r w:rsidRPr="00797273">
              <w:rPr>
                <w:rFonts w:cs="Arial"/>
                <w:spacing w:val="-1"/>
                <w:sz w:val="20"/>
                <w:szCs w:val="18"/>
              </w:rPr>
              <w:t>u</w:t>
            </w:r>
            <w:r w:rsidRPr="00797273">
              <w:rPr>
                <w:rFonts w:cs="Arial"/>
                <w:spacing w:val="1"/>
                <w:sz w:val="20"/>
                <w:szCs w:val="18"/>
              </w:rPr>
              <w:t>in</w:t>
            </w:r>
            <w:r w:rsidRPr="00797273">
              <w:rPr>
                <w:rFonts w:cs="Arial"/>
                <w:sz w:val="20"/>
                <w:szCs w:val="18"/>
              </w:rPr>
              <w:t>g e</w:t>
            </w:r>
            <w:r w:rsidRPr="00797273">
              <w:rPr>
                <w:rFonts w:cs="Arial"/>
                <w:spacing w:val="1"/>
                <w:sz w:val="20"/>
                <w:szCs w:val="18"/>
              </w:rPr>
              <w:t>n</w:t>
            </w:r>
            <w:r w:rsidRPr="00797273">
              <w:rPr>
                <w:rFonts w:cs="Arial"/>
                <w:sz w:val="20"/>
                <w:szCs w:val="18"/>
              </w:rPr>
              <w:t>v</w:t>
            </w:r>
            <w:r w:rsidRPr="00797273">
              <w:rPr>
                <w:rFonts w:cs="Arial"/>
                <w:spacing w:val="1"/>
                <w:sz w:val="20"/>
                <w:szCs w:val="18"/>
              </w:rPr>
              <w:t>i</w:t>
            </w:r>
            <w:r w:rsidRPr="00797273">
              <w:rPr>
                <w:rFonts w:cs="Arial"/>
                <w:sz w:val="20"/>
                <w:szCs w:val="18"/>
              </w:rPr>
              <w:t>r</w:t>
            </w:r>
            <w:r w:rsidRPr="00797273">
              <w:rPr>
                <w:rFonts w:cs="Arial"/>
                <w:spacing w:val="-1"/>
                <w:sz w:val="20"/>
                <w:szCs w:val="18"/>
              </w:rPr>
              <w:t>o</w:t>
            </w:r>
            <w:r w:rsidRPr="00797273">
              <w:rPr>
                <w:rFonts w:cs="Arial"/>
                <w:spacing w:val="1"/>
                <w:sz w:val="20"/>
                <w:szCs w:val="18"/>
              </w:rPr>
              <w:t>n</w:t>
            </w:r>
            <w:r w:rsidRPr="00797273">
              <w:rPr>
                <w:rFonts w:cs="Arial"/>
                <w:sz w:val="20"/>
                <w:szCs w:val="18"/>
              </w:rPr>
              <w:t>me</w:t>
            </w:r>
            <w:r w:rsidRPr="00797273">
              <w:rPr>
                <w:rFonts w:cs="Arial"/>
                <w:spacing w:val="1"/>
                <w:sz w:val="20"/>
                <w:szCs w:val="18"/>
              </w:rPr>
              <w:t>n</w:t>
            </w:r>
            <w:r w:rsidRPr="00797273">
              <w:rPr>
                <w:rFonts w:cs="Arial"/>
                <w:spacing w:val="2"/>
                <w:sz w:val="20"/>
                <w:szCs w:val="18"/>
              </w:rPr>
              <w:t>t</w:t>
            </w:r>
            <w:r w:rsidRPr="00797273">
              <w:rPr>
                <w:rFonts w:cs="Arial"/>
                <w:spacing w:val="1"/>
                <w:sz w:val="20"/>
                <w:szCs w:val="18"/>
              </w:rPr>
              <w:t>a</w:t>
            </w:r>
            <w:r w:rsidRPr="00797273">
              <w:rPr>
                <w:rFonts w:cs="Arial"/>
                <w:sz w:val="20"/>
                <w:szCs w:val="18"/>
              </w:rPr>
              <w:t>l</w:t>
            </w:r>
            <w:r w:rsidRPr="00797273">
              <w:rPr>
                <w:rFonts w:cs="Arial"/>
                <w:spacing w:val="-13"/>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m</w:t>
            </w:r>
            <w:r w:rsidRPr="00797273">
              <w:rPr>
                <w:rFonts w:cs="Arial"/>
                <w:spacing w:val="1"/>
                <w:sz w:val="20"/>
                <w:szCs w:val="18"/>
              </w:rPr>
              <w:t>a</w:t>
            </w:r>
            <w:r w:rsidRPr="00797273">
              <w:rPr>
                <w:rFonts w:cs="Arial"/>
                <w:sz w:val="20"/>
                <w:szCs w:val="18"/>
              </w:rPr>
              <w:t>ge</w:t>
            </w:r>
          </w:p>
        </w:tc>
        <w:tc>
          <w:tcPr>
            <w:tcW w:w="2566" w:type="dxa"/>
            <w:tcBorders>
              <w:top w:val="single" w:sz="4" w:space="0" w:color="000000"/>
              <w:left w:val="single" w:sz="4" w:space="0" w:color="000000"/>
              <w:bottom w:val="single" w:sz="4" w:space="0" w:color="000000"/>
            </w:tcBorders>
            <w:shd w:val="clear" w:color="auto" w:fill="auto"/>
            <w:vAlign w:val="center"/>
          </w:tcPr>
          <w:p w14:paraId="596392F7" w14:textId="77777777" w:rsidR="00B66D3F" w:rsidRPr="00797273" w:rsidRDefault="00B66D3F" w:rsidP="0041129A">
            <w:pPr>
              <w:widowControl w:val="0"/>
              <w:autoSpaceDE w:val="0"/>
              <w:autoSpaceDN w:val="0"/>
              <w:adjustRightInd w:val="0"/>
              <w:spacing w:before="60" w:after="60" w:line="240" w:lineRule="auto"/>
              <w:ind w:left="102" w:right="108"/>
              <w:rPr>
                <w:rFonts w:cs="Arial"/>
                <w:sz w:val="20"/>
                <w:szCs w:val="18"/>
              </w:rPr>
            </w:pPr>
            <w:r w:rsidRPr="00797273">
              <w:rPr>
                <w:rFonts w:cs="Arial"/>
                <w:spacing w:val="-1"/>
                <w:sz w:val="20"/>
                <w:szCs w:val="18"/>
              </w:rPr>
              <w:t>Lo</w:t>
            </w:r>
            <w:r w:rsidRPr="00797273">
              <w:rPr>
                <w:rFonts w:cs="Arial"/>
                <w:spacing w:val="1"/>
                <w:sz w:val="20"/>
                <w:szCs w:val="18"/>
              </w:rPr>
              <w:t>ng-</w:t>
            </w:r>
            <w:r w:rsidRPr="00797273">
              <w:rPr>
                <w:rFonts w:cs="Arial"/>
                <w:spacing w:val="2"/>
                <w:sz w:val="20"/>
                <w:szCs w:val="18"/>
              </w:rPr>
              <w:t>t</w:t>
            </w:r>
            <w:r w:rsidRPr="00797273">
              <w:rPr>
                <w:rFonts w:cs="Arial"/>
                <w:sz w:val="20"/>
                <w:szCs w:val="18"/>
              </w:rPr>
              <w:t>erm,</w:t>
            </w:r>
            <w:r w:rsidRPr="00797273">
              <w:rPr>
                <w:rFonts w:cs="Arial"/>
                <w:spacing w:val="-12"/>
                <w:sz w:val="20"/>
                <w:szCs w:val="18"/>
              </w:rPr>
              <w:t xml:space="preserve"> </w:t>
            </w:r>
            <w:r w:rsidRPr="00797273">
              <w:rPr>
                <w:rFonts w:cs="Arial"/>
                <w:spacing w:val="2"/>
                <w:sz w:val="20"/>
                <w:szCs w:val="18"/>
              </w:rPr>
              <w:t>w</w:t>
            </w:r>
            <w:r w:rsidRPr="00797273">
              <w:rPr>
                <w:rFonts w:cs="Arial"/>
                <w:spacing w:val="1"/>
                <w:sz w:val="20"/>
                <w:szCs w:val="18"/>
              </w:rPr>
              <w:t>i</w:t>
            </w:r>
            <w:r w:rsidRPr="00797273">
              <w:rPr>
                <w:rFonts w:cs="Arial"/>
                <w:sz w:val="20"/>
                <w:szCs w:val="18"/>
              </w:rPr>
              <w:t>des</w:t>
            </w:r>
            <w:r w:rsidRPr="00797273">
              <w:rPr>
                <w:rFonts w:cs="Arial"/>
                <w:spacing w:val="1"/>
                <w:sz w:val="20"/>
                <w:szCs w:val="18"/>
              </w:rPr>
              <w:t>p</w:t>
            </w:r>
            <w:r w:rsidRPr="00797273">
              <w:rPr>
                <w:rFonts w:cs="Arial"/>
                <w:sz w:val="20"/>
                <w:szCs w:val="18"/>
              </w:rPr>
              <w:t>re</w:t>
            </w:r>
            <w:r w:rsidRPr="00797273">
              <w:rPr>
                <w:rFonts w:cs="Arial"/>
                <w:spacing w:val="1"/>
                <w:sz w:val="20"/>
                <w:szCs w:val="18"/>
              </w:rPr>
              <w:t>a</w:t>
            </w:r>
            <w:r w:rsidRPr="00797273">
              <w:rPr>
                <w:rFonts w:cs="Arial"/>
                <w:spacing w:val="3"/>
                <w:sz w:val="20"/>
                <w:szCs w:val="18"/>
              </w:rPr>
              <w:t>d</w:t>
            </w:r>
            <w:r w:rsidRPr="00797273">
              <w:rPr>
                <w:rFonts w:cs="Arial"/>
                <w:sz w:val="20"/>
                <w:szCs w:val="18"/>
              </w:rPr>
              <w:t xml:space="preserve">, </w:t>
            </w:r>
            <w:r w:rsidRPr="00797273">
              <w:rPr>
                <w:rFonts w:cs="Arial"/>
                <w:spacing w:val="1"/>
                <w:sz w:val="20"/>
                <w:szCs w:val="18"/>
              </w:rPr>
              <w:t>i</w:t>
            </w:r>
            <w:r w:rsidRPr="00797273">
              <w:rPr>
                <w:rFonts w:cs="Arial"/>
                <w:sz w:val="20"/>
                <w:szCs w:val="18"/>
              </w:rPr>
              <w:t>rrevers</w:t>
            </w:r>
            <w:r w:rsidRPr="00797273">
              <w:rPr>
                <w:rFonts w:cs="Arial"/>
                <w:spacing w:val="1"/>
                <w:sz w:val="20"/>
                <w:szCs w:val="18"/>
              </w:rPr>
              <w:t>ibl</w:t>
            </w:r>
            <w:r w:rsidRPr="00797273">
              <w:rPr>
                <w:rFonts w:cs="Arial"/>
                <w:sz w:val="20"/>
                <w:szCs w:val="18"/>
              </w:rPr>
              <w:t>e</w:t>
            </w:r>
            <w:r w:rsidRPr="00797273">
              <w:rPr>
                <w:rFonts w:cs="Arial"/>
                <w:spacing w:val="-10"/>
                <w:sz w:val="20"/>
                <w:szCs w:val="18"/>
              </w:rPr>
              <w:t xml:space="preserve"> </w:t>
            </w:r>
            <w:r w:rsidRPr="00797273">
              <w:rPr>
                <w:rFonts w:cs="Arial"/>
                <w:sz w:val="20"/>
                <w:szCs w:val="18"/>
              </w:rPr>
              <w:t>d</w:t>
            </w:r>
            <w:r w:rsidRPr="00797273">
              <w:rPr>
                <w:rFonts w:cs="Arial"/>
                <w:spacing w:val="1"/>
                <w:sz w:val="20"/>
                <w:szCs w:val="18"/>
              </w:rPr>
              <w:t>a</w:t>
            </w:r>
            <w:r w:rsidRPr="00797273">
              <w:rPr>
                <w:rFonts w:cs="Arial"/>
                <w:sz w:val="20"/>
                <w:szCs w:val="18"/>
              </w:rPr>
              <w:t>m</w:t>
            </w:r>
            <w:r w:rsidRPr="00797273">
              <w:rPr>
                <w:rFonts w:cs="Arial"/>
                <w:spacing w:val="1"/>
                <w:sz w:val="20"/>
                <w:szCs w:val="18"/>
              </w:rPr>
              <w:t>a</w:t>
            </w:r>
            <w:r w:rsidRPr="00797273">
              <w:rPr>
                <w:rFonts w:cs="Arial"/>
                <w:sz w:val="20"/>
                <w:szCs w:val="18"/>
              </w:rPr>
              <w:t>ge</w:t>
            </w:r>
          </w:p>
        </w:tc>
      </w:tr>
      <w:tr w:rsidR="00B66D3F" w:rsidRPr="00797273" w14:paraId="1DCDE39E" w14:textId="77777777" w:rsidTr="0041129A">
        <w:trPr>
          <w:trHeight w:hRule="exact" w:val="1089"/>
        </w:trPr>
        <w:tc>
          <w:tcPr>
            <w:tcW w:w="1560" w:type="dxa"/>
            <w:tcBorders>
              <w:top w:val="single" w:sz="4" w:space="0" w:color="000000"/>
              <w:bottom w:val="single" w:sz="4" w:space="0" w:color="000000"/>
              <w:right w:val="single" w:sz="4" w:space="0" w:color="000000"/>
            </w:tcBorders>
            <w:shd w:val="clear" w:color="auto" w:fill="auto"/>
            <w:vAlign w:val="center"/>
          </w:tcPr>
          <w:p w14:paraId="03DD3404" w14:textId="77777777" w:rsidR="00B66D3F" w:rsidRPr="00797273" w:rsidRDefault="00B66D3F" w:rsidP="0041129A">
            <w:pPr>
              <w:widowControl w:val="0"/>
              <w:autoSpaceDE w:val="0"/>
              <w:autoSpaceDN w:val="0"/>
              <w:adjustRightInd w:val="0"/>
              <w:spacing w:before="60" w:after="60" w:line="240" w:lineRule="auto"/>
              <w:ind w:left="102" w:right="214"/>
              <w:rPr>
                <w:rFonts w:cs="Arial"/>
                <w:sz w:val="20"/>
                <w:szCs w:val="18"/>
              </w:rPr>
            </w:pPr>
            <w:r w:rsidRPr="00797273">
              <w:rPr>
                <w:rFonts w:cs="Arial"/>
                <w:spacing w:val="1"/>
                <w:sz w:val="20"/>
                <w:szCs w:val="18"/>
              </w:rPr>
              <w:t>H</w:t>
            </w:r>
            <w:r w:rsidRPr="00797273">
              <w:rPr>
                <w:rFonts w:cs="Arial"/>
                <w:sz w:val="20"/>
                <w:szCs w:val="18"/>
              </w:rPr>
              <w:t>e</w:t>
            </w:r>
            <w:r w:rsidRPr="00797273">
              <w:rPr>
                <w:rFonts w:cs="Arial"/>
                <w:spacing w:val="1"/>
                <w:sz w:val="20"/>
                <w:szCs w:val="18"/>
              </w:rPr>
              <w:t>al</w:t>
            </w:r>
            <w:r w:rsidRPr="00797273">
              <w:rPr>
                <w:rFonts w:cs="Arial"/>
                <w:spacing w:val="2"/>
                <w:sz w:val="20"/>
                <w:szCs w:val="18"/>
              </w:rPr>
              <w:t>t</w:t>
            </w:r>
            <w:r w:rsidRPr="00797273">
              <w:rPr>
                <w:rFonts w:cs="Arial"/>
                <w:sz w:val="20"/>
                <w:szCs w:val="18"/>
              </w:rPr>
              <w:t>h</w:t>
            </w:r>
            <w:r w:rsidRPr="00797273">
              <w:rPr>
                <w:rFonts w:cs="Arial"/>
                <w:spacing w:val="-5"/>
                <w:sz w:val="20"/>
                <w:szCs w:val="18"/>
              </w:rPr>
              <w:t xml:space="preserve"> </w:t>
            </w:r>
            <w:r w:rsidRPr="00797273">
              <w:rPr>
                <w:rFonts w:cs="Arial"/>
                <w:spacing w:val="1"/>
                <w:sz w:val="20"/>
                <w:szCs w:val="18"/>
              </w:rPr>
              <w:t>an</w:t>
            </w:r>
            <w:r w:rsidRPr="00797273">
              <w:rPr>
                <w:rFonts w:cs="Arial"/>
                <w:sz w:val="20"/>
                <w:szCs w:val="18"/>
              </w:rPr>
              <w:t>d safe</w:t>
            </w:r>
            <w:r w:rsidRPr="00797273">
              <w:rPr>
                <w:rFonts w:cs="Arial"/>
                <w:spacing w:val="2"/>
                <w:sz w:val="20"/>
                <w:szCs w:val="18"/>
              </w:rPr>
              <w:t>t</w:t>
            </w:r>
            <w:r w:rsidRPr="00797273">
              <w:rPr>
                <w:rFonts w:cs="Arial"/>
                <w:sz w:val="20"/>
                <w:szCs w:val="18"/>
              </w:rPr>
              <w:t>y</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2E4E" w14:textId="77777777" w:rsidR="00B66D3F" w:rsidRPr="00797273" w:rsidRDefault="00B66D3F" w:rsidP="0041129A">
            <w:pPr>
              <w:widowControl w:val="0"/>
              <w:autoSpaceDE w:val="0"/>
              <w:autoSpaceDN w:val="0"/>
              <w:adjustRightInd w:val="0"/>
              <w:spacing w:before="60" w:after="60" w:line="240" w:lineRule="auto"/>
              <w:ind w:left="102" w:right="360"/>
              <w:rPr>
                <w:rFonts w:cs="Arial"/>
                <w:sz w:val="20"/>
                <w:szCs w:val="18"/>
              </w:rPr>
            </w:pPr>
            <w:r w:rsidRPr="00797273">
              <w:rPr>
                <w:rFonts w:cs="Arial"/>
                <w:spacing w:val="3"/>
                <w:sz w:val="20"/>
                <w:szCs w:val="18"/>
              </w:rPr>
              <w:t>I</w:t>
            </w:r>
            <w:r w:rsidRPr="00797273">
              <w:rPr>
                <w:rFonts w:cs="Arial"/>
                <w:spacing w:val="1"/>
                <w:sz w:val="20"/>
                <w:szCs w:val="18"/>
              </w:rPr>
              <w:t>n</w:t>
            </w:r>
            <w:r w:rsidRPr="00797273">
              <w:rPr>
                <w:rFonts w:cs="Arial"/>
                <w:spacing w:val="-2"/>
                <w:sz w:val="20"/>
                <w:szCs w:val="18"/>
              </w:rPr>
              <w:t>c</w:t>
            </w:r>
            <w:r w:rsidRPr="00797273">
              <w:rPr>
                <w:rFonts w:cs="Arial"/>
                <w:spacing w:val="1"/>
                <w:sz w:val="20"/>
                <w:szCs w:val="18"/>
              </w:rPr>
              <w:t>i</w:t>
            </w:r>
            <w:r w:rsidRPr="00797273">
              <w:rPr>
                <w:rFonts w:cs="Arial"/>
                <w:sz w:val="20"/>
                <w:szCs w:val="18"/>
              </w:rPr>
              <w:t>de</w:t>
            </w:r>
            <w:r w:rsidRPr="00797273">
              <w:rPr>
                <w:rFonts w:cs="Arial"/>
                <w:spacing w:val="1"/>
                <w:sz w:val="20"/>
                <w:szCs w:val="18"/>
              </w:rPr>
              <w:t>n</w:t>
            </w:r>
            <w:r w:rsidRPr="00797273">
              <w:rPr>
                <w:rFonts w:cs="Arial"/>
                <w:sz w:val="20"/>
                <w:szCs w:val="18"/>
              </w:rPr>
              <w:t>t</w:t>
            </w:r>
            <w:r w:rsidRPr="00797273">
              <w:rPr>
                <w:rFonts w:cs="Arial"/>
                <w:spacing w:val="-6"/>
                <w:sz w:val="20"/>
                <w:szCs w:val="18"/>
              </w:rPr>
              <w:t xml:space="preserve"> </w:t>
            </w:r>
            <w:r w:rsidRPr="00797273">
              <w:rPr>
                <w:rFonts w:cs="Arial"/>
                <w:sz w:val="20"/>
                <w:szCs w:val="18"/>
              </w:rPr>
              <w:t>re</w:t>
            </w:r>
            <w:r w:rsidRPr="00797273">
              <w:rPr>
                <w:rFonts w:cs="Arial"/>
                <w:spacing w:val="1"/>
                <w:sz w:val="20"/>
                <w:szCs w:val="18"/>
              </w:rPr>
              <w:t>q</w:t>
            </w:r>
            <w:r w:rsidRPr="00797273">
              <w:rPr>
                <w:rFonts w:cs="Arial"/>
                <w:spacing w:val="-1"/>
                <w:sz w:val="20"/>
                <w:szCs w:val="18"/>
              </w:rPr>
              <w:t>u</w:t>
            </w:r>
            <w:r w:rsidRPr="00797273">
              <w:rPr>
                <w:rFonts w:cs="Arial"/>
                <w:spacing w:val="1"/>
                <w:sz w:val="20"/>
                <w:szCs w:val="18"/>
              </w:rPr>
              <w:t>i</w:t>
            </w:r>
            <w:r w:rsidRPr="00797273">
              <w:rPr>
                <w:rFonts w:cs="Arial"/>
                <w:sz w:val="20"/>
                <w:szCs w:val="18"/>
              </w:rPr>
              <w:t>r</w:t>
            </w:r>
            <w:r w:rsidRPr="00797273">
              <w:rPr>
                <w:rFonts w:cs="Arial"/>
                <w:spacing w:val="1"/>
                <w:sz w:val="20"/>
                <w:szCs w:val="18"/>
              </w:rPr>
              <w:t>in</w:t>
            </w:r>
            <w:r w:rsidRPr="00797273">
              <w:rPr>
                <w:rFonts w:cs="Arial"/>
                <w:sz w:val="20"/>
                <w:szCs w:val="18"/>
              </w:rPr>
              <w:t>g</w:t>
            </w:r>
            <w:r w:rsidRPr="00797273">
              <w:rPr>
                <w:rFonts w:cs="Arial"/>
                <w:spacing w:val="-8"/>
                <w:sz w:val="20"/>
                <w:szCs w:val="18"/>
              </w:rPr>
              <w:t xml:space="preserve"> </w:t>
            </w:r>
            <w:r w:rsidRPr="00797273">
              <w:rPr>
                <w:rFonts w:cs="Arial"/>
                <w:sz w:val="20"/>
                <w:szCs w:val="18"/>
              </w:rPr>
              <w:t>f</w:t>
            </w:r>
            <w:r w:rsidRPr="00797273">
              <w:rPr>
                <w:rFonts w:cs="Arial"/>
                <w:spacing w:val="1"/>
                <w:sz w:val="20"/>
                <w:szCs w:val="18"/>
              </w:rPr>
              <w:t>i</w:t>
            </w:r>
            <w:r w:rsidRPr="00797273">
              <w:rPr>
                <w:rFonts w:cs="Arial"/>
                <w:sz w:val="20"/>
                <w:szCs w:val="18"/>
              </w:rPr>
              <w:t>r</w:t>
            </w:r>
            <w:r w:rsidRPr="00797273">
              <w:rPr>
                <w:rFonts w:cs="Arial"/>
                <w:spacing w:val="-3"/>
                <w:sz w:val="20"/>
                <w:szCs w:val="18"/>
              </w:rPr>
              <w:t>s</w:t>
            </w:r>
            <w:r w:rsidRPr="00797273">
              <w:rPr>
                <w:rFonts w:cs="Arial"/>
                <w:sz w:val="20"/>
                <w:szCs w:val="18"/>
              </w:rPr>
              <w:t xml:space="preserve">t </w:t>
            </w:r>
            <w:r w:rsidRPr="00797273">
              <w:rPr>
                <w:rFonts w:cs="Arial"/>
                <w:spacing w:val="1"/>
                <w:sz w:val="20"/>
                <w:szCs w:val="18"/>
              </w:rPr>
              <w:t>ai</w:t>
            </w:r>
            <w:r w:rsidRPr="00797273">
              <w:rPr>
                <w:rFonts w:cs="Arial"/>
                <w:sz w:val="20"/>
                <w:szCs w:val="18"/>
              </w:rPr>
              <w:t>d</w:t>
            </w:r>
            <w:r w:rsidRPr="00797273">
              <w:rPr>
                <w:rFonts w:cs="Arial"/>
                <w:spacing w:val="-3"/>
                <w:sz w:val="20"/>
                <w:szCs w:val="18"/>
              </w:rPr>
              <w:t xml:space="preserve"> </w:t>
            </w:r>
            <w:r w:rsidRPr="00797273">
              <w:rPr>
                <w:rFonts w:cs="Arial"/>
                <w:spacing w:val="2"/>
                <w:sz w:val="20"/>
                <w:szCs w:val="18"/>
              </w:rPr>
              <w:t>t</w:t>
            </w:r>
            <w:r w:rsidRPr="00797273">
              <w:rPr>
                <w:rFonts w:cs="Arial"/>
                <w:sz w:val="20"/>
                <w:szCs w:val="18"/>
              </w:rPr>
              <w:t>re</w:t>
            </w:r>
            <w:r w:rsidRPr="00797273">
              <w:rPr>
                <w:rFonts w:cs="Arial"/>
                <w:spacing w:val="-1"/>
                <w:sz w:val="20"/>
                <w:szCs w:val="18"/>
              </w:rPr>
              <w:t>a</w:t>
            </w:r>
            <w:r w:rsidRPr="00797273">
              <w:rPr>
                <w:rFonts w:cs="Arial"/>
                <w:spacing w:val="2"/>
                <w:sz w:val="20"/>
                <w:szCs w:val="18"/>
              </w:rPr>
              <w:t>t</w:t>
            </w:r>
            <w:r w:rsidRPr="00797273">
              <w:rPr>
                <w:rFonts w:cs="Arial"/>
                <w:sz w:val="20"/>
                <w:szCs w:val="18"/>
              </w:rPr>
              <w:t>me</w:t>
            </w:r>
            <w:r w:rsidRPr="00797273">
              <w:rPr>
                <w:rFonts w:cs="Arial"/>
                <w:spacing w:val="1"/>
                <w:sz w:val="20"/>
                <w:szCs w:val="18"/>
              </w:rPr>
              <w:t>n</w:t>
            </w:r>
            <w:r w:rsidRPr="00797273">
              <w:rPr>
                <w:rFonts w:cs="Arial"/>
                <w:sz w:val="20"/>
                <w:szCs w:val="18"/>
              </w:rPr>
              <w:t>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A50AA" w14:textId="77777777" w:rsidR="00B66D3F" w:rsidRPr="00797273" w:rsidRDefault="00B66D3F" w:rsidP="0041129A">
            <w:pPr>
              <w:widowControl w:val="0"/>
              <w:autoSpaceDE w:val="0"/>
              <w:autoSpaceDN w:val="0"/>
              <w:adjustRightInd w:val="0"/>
              <w:spacing w:before="60" w:after="60" w:line="240" w:lineRule="auto"/>
              <w:ind w:left="102" w:right="102"/>
              <w:rPr>
                <w:rFonts w:cs="Arial"/>
                <w:sz w:val="20"/>
                <w:szCs w:val="18"/>
              </w:rPr>
            </w:pPr>
            <w:r w:rsidRPr="00797273">
              <w:rPr>
                <w:rFonts w:cs="Arial"/>
                <w:spacing w:val="2"/>
                <w:sz w:val="20"/>
                <w:szCs w:val="18"/>
              </w:rPr>
              <w:t>M</w:t>
            </w:r>
            <w:r w:rsidRPr="00797273">
              <w:rPr>
                <w:rFonts w:cs="Arial"/>
                <w:spacing w:val="1"/>
                <w:sz w:val="20"/>
                <w:szCs w:val="18"/>
              </w:rPr>
              <w:t>in</w:t>
            </w:r>
            <w:r w:rsidRPr="00797273">
              <w:rPr>
                <w:rFonts w:cs="Arial"/>
                <w:spacing w:val="-1"/>
                <w:sz w:val="20"/>
                <w:szCs w:val="18"/>
              </w:rPr>
              <w:t>o</w:t>
            </w:r>
            <w:r w:rsidRPr="00797273">
              <w:rPr>
                <w:rFonts w:cs="Arial"/>
                <w:sz w:val="20"/>
                <w:szCs w:val="18"/>
              </w:rPr>
              <w:t>r</w:t>
            </w:r>
            <w:r w:rsidRPr="00797273">
              <w:rPr>
                <w:rFonts w:cs="Arial"/>
                <w:spacing w:val="-5"/>
                <w:sz w:val="20"/>
                <w:szCs w:val="18"/>
              </w:rPr>
              <w:t xml:space="preserve"> </w:t>
            </w:r>
            <w:r w:rsidRPr="00797273">
              <w:rPr>
                <w:rFonts w:cs="Arial"/>
                <w:spacing w:val="1"/>
                <w:sz w:val="20"/>
                <w:szCs w:val="18"/>
              </w:rPr>
              <w:t>inci</w:t>
            </w:r>
            <w:r w:rsidRPr="00797273">
              <w:rPr>
                <w:rFonts w:cs="Arial"/>
                <w:sz w:val="20"/>
                <w:szCs w:val="18"/>
              </w:rPr>
              <w:t>de</w:t>
            </w:r>
            <w:r w:rsidRPr="00797273">
              <w:rPr>
                <w:rFonts w:cs="Arial"/>
                <w:spacing w:val="-1"/>
                <w:sz w:val="20"/>
                <w:szCs w:val="18"/>
              </w:rPr>
              <w:t>n</w:t>
            </w:r>
            <w:r w:rsidRPr="00797273">
              <w:rPr>
                <w:rFonts w:cs="Arial"/>
                <w:sz w:val="20"/>
                <w:szCs w:val="18"/>
              </w:rPr>
              <w:t>t</w:t>
            </w:r>
            <w:r w:rsidRPr="00797273">
              <w:rPr>
                <w:rFonts w:cs="Arial"/>
                <w:spacing w:val="-6"/>
                <w:sz w:val="20"/>
                <w:szCs w:val="18"/>
              </w:rPr>
              <w:t xml:space="preserve"> </w:t>
            </w:r>
            <w:r w:rsidRPr="00797273">
              <w:rPr>
                <w:rFonts w:cs="Arial"/>
                <w:sz w:val="20"/>
                <w:szCs w:val="18"/>
              </w:rPr>
              <w:t>re</w:t>
            </w:r>
            <w:r w:rsidRPr="00797273">
              <w:rPr>
                <w:rFonts w:cs="Arial"/>
                <w:spacing w:val="1"/>
                <w:sz w:val="20"/>
                <w:szCs w:val="18"/>
              </w:rPr>
              <w:t>q</w:t>
            </w:r>
            <w:r w:rsidRPr="00797273">
              <w:rPr>
                <w:rFonts w:cs="Arial"/>
                <w:spacing w:val="-1"/>
                <w:sz w:val="20"/>
                <w:szCs w:val="18"/>
              </w:rPr>
              <w:t>u</w:t>
            </w:r>
            <w:r w:rsidRPr="00797273">
              <w:rPr>
                <w:rFonts w:cs="Arial"/>
                <w:spacing w:val="1"/>
                <w:sz w:val="20"/>
                <w:szCs w:val="18"/>
              </w:rPr>
              <w:t>i</w:t>
            </w:r>
            <w:r w:rsidRPr="00797273">
              <w:rPr>
                <w:rFonts w:cs="Arial"/>
                <w:sz w:val="20"/>
                <w:szCs w:val="18"/>
              </w:rPr>
              <w:t>r</w:t>
            </w:r>
            <w:r w:rsidRPr="00797273">
              <w:rPr>
                <w:rFonts w:cs="Arial"/>
                <w:spacing w:val="1"/>
                <w:sz w:val="20"/>
                <w:szCs w:val="18"/>
              </w:rPr>
              <w:t>in</w:t>
            </w:r>
            <w:r w:rsidRPr="00797273">
              <w:rPr>
                <w:rFonts w:cs="Arial"/>
                <w:sz w:val="20"/>
                <w:szCs w:val="18"/>
              </w:rPr>
              <w:t xml:space="preserve">g </w:t>
            </w:r>
            <w:r w:rsidRPr="00797273">
              <w:rPr>
                <w:rFonts w:cs="Arial"/>
                <w:spacing w:val="2"/>
                <w:sz w:val="20"/>
                <w:szCs w:val="18"/>
              </w:rPr>
              <w:t>t</w:t>
            </w:r>
            <w:r w:rsidRPr="00797273">
              <w:rPr>
                <w:rFonts w:cs="Arial"/>
                <w:sz w:val="20"/>
                <w:szCs w:val="18"/>
              </w:rPr>
              <w:t>re</w:t>
            </w:r>
            <w:r w:rsidRPr="00797273">
              <w:rPr>
                <w:rFonts w:cs="Arial"/>
                <w:spacing w:val="1"/>
                <w:sz w:val="20"/>
                <w:szCs w:val="18"/>
              </w:rPr>
              <w:t>a</w:t>
            </w:r>
            <w:r w:rsidRPr="00797273">
              <w:rPr>
                <w:rFonts w:cs="Arial"/>
                <w:spacing w:val="2"/>
                <w:sz w:val="20"/>
                <w:szCs w:val="18"/>
              </w:rPr>
              <w:t>t</w:t>
            </w:r>
            <w:r w:rsidRPr="00797273">
              <w:rPr>
                <w:rFonts w:cs="Arial"/>
                <w:sz w:val="20"/>
                <w:szCs w:val="18"/>
              </w:rPr>
              <w:t>me</w:t>
            </w:r>
            <w:r w:rsidRPr="00797273">
              <w:rPr>
                <w:rFonts w:cs="Arial"/>
                <w:spacing w:val="-1"/>
                <w:sz w:val="20"/>
                <w:szCs w:val="18"/>
              </w:rPr>
              <w:t>n</w:t>
            </w:r>
            <w:r w:rsidRPr="00797273">
              <w:rPr>
                <w:rFonts w:cs="Arial"/>
                <w:sz w:val="20"/>
                <w:szCs w:val="18"/>
              </w:rPr>
              <w:t>t</w:t>
            </w:r>
            <w:r w:rsidRPr="00797273">
              <w:rPr>
                <w:rFonts w:cs="Arial"/>
                <w:spacing w:val="-8"/>
                <w:sz w:val="20"/>
                <w:szCs w:val="18"/>
              </w:rPr>
              <w:t xml:space="preserve"> </w:t>
            </w:r>
            <w:r w:rsidRPr="00797273">
              <w:rPr>
                <w:rFonts w:cs="Arial"/>
                <w:spacing w:val="1"/>
                <w:sz w:val="20"/>
                <w:szCs w:val="18"/>
              </w:rPr>
              <w:t>b</w:t>
            </w:r>
            <w:r w:rsidRPr="00797273">
              <w:rPr>
                <w:rFonts w:cs="Arial"/>
                <w:sz w:val="20"/>
                <w:szCs w:val="18"/>
              </w:rPr>
              <w:t>y</w:t>
            </w:r>
            <w:r w:rsidRPr="00797273">
              <w:rPr>
                <w:rFonts w:cs="Arial"/>
                <w:spacing w:val="-3"/>
                <w:sz w:val="20"/>
                <w:szCs w:val="18"/>
              </w:rPr>
              <w:t xml:space="preserve"> </w:t>
            </w:r>
            <w:r w:rsidRPr="00797273">
              <w:rPr>
                <w:rFonts w:cs="Arial"/>
                <w:sz w:val="20"/>
                <w:szCs w:val="18"/>
              </w:rPr>
              <w:t>a me</w:t>
            </w:r>
            <w:r w:rsidRPr="00797273">
              <w:rPr>
                <w:rFonts w:cs="Arial"/>
                <w:spacing w:val="1"/>
                <w:sz w:val="20"/>
                <w:szCs w:val="18"/>
              </w:rPr>
              <w:t>dica</w:t>
            </w:r>
            <w:r w:rsidRPr="00797273">
              <w:rPr>
                <w:rFonts w:cs="Arial"/>
                <w:sz w:val="20"/>
                <w:szCs w:val="18"/>
              </w:rPr>
              <w:t xml:space="preserve">l </w:t>
            </w:r>
            <w:r w:rsidRPr="00797273">
              <w:rPr>
                <w:rFonts w:cs="Arial"/>
                <w:spacing w:val="1"/>
                <w:sz w:val="20"/>
                <w:szCs w:val="18"/>
              </w:rPr>
              <w:t>p</w:t>
            </w:r>
            <w:r w:rsidRPr="00797273">
              <w:rPr>
                <w:rFonts w:cs="Arial"/>
                <w:sz w:val="20"/>
                <w:szCs w:val="18"/>
              </w:rPr>
              <w:t>r</w:t>
            </w:r>
            <w:r w:rsidRPr="00797273">
              <w:rPr>
                <w:rFonts w:cs="Arial"/>
                <w:spacing w:val="1"/>
                <w:sz w:val="20"/>
                <w:szCs w:val="18"/>
              </w:rPr>
              <w:t>ac</w:t>
            </w:r>
            <w:r w:rsidRPr="00797273">
              <w:rPr>
                <w:rFonts w:cs="Arial"/>
                <w:spacing w:val="2"/>
                <w:sz w:val="20"/>
                <w:szCs w:val="18"/>
              </w:rPr>
              <w:t>t</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i</w:t>
            </w:r>
            <w:r w:rsidRPr="00797273">
              <w:rPr>
                <w:rFonts w:cs="Arial"/>
                <w:spacing w:val="-1"/>
                <w:sz w:val="20"/>
                <w:szCs w:val="18"/>
              </w:rPr>
              <w:t>o</w:t>
            </w:r>
            <w:r w:rsidRPr="00797273">
              <w:rPr>
                <w:rFonts w:cs="Arial"/>
                <w:spacing w:val="1"/>
                <w:sz w:val="20"/>
                <w:szCs w:val="18"/>
              </w:rPr>
              <w:t>n</w:t>
            </w:r>
            <w:r w:rsidRPr="00797273">
              <w:rPr>
                <w:rFonts w:cs="Arial"/>
                <w:sz w:val="20"/>
                <w:szCs w:val="18"/>
              </w:rPr>
              <w:t>er</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53392" w14:textId="77777777" w:rsidR="00B66D3F" w:rsidRPr="00797273" w:rsidRDefault="00B66D3F" w:rsidP="0041129A">
            <w:pPr>
              <w:widowControl w:val="0"/>
              <w:autoSpaceDE w:val="0"/>
              <w:autoSpaceDN w:val="0"/>
              <w:adjustRightInd w:val="0"/>
              <w:spacing w:before="60" w:after="60" w:line="240" w:lineRule="auto"/>
              <w:ind w:left="100" w:right="560"/>
              <w:rPr>
                <w:rFonts w:cs="Arial"/>
                <w:sz w:val="20"/>
                <w:szCs w:val="18"/>
              </w:rPr>
            </w:pPr>
            <w:r w:rsidRPr="00797273">
              <w:rPr>
                <w:rFonts w:cs="Arial"/>
                <w:spacing w:val="2"/>
                <w:sz w:val="20"/>
                <w:szCs w:val="18"/>
              </w:rPr>
              <w:t>M</w:t>
            </w:r>
            <w:r w:rsidRPr="00797273">
              <w:rPr>
                <w:rFonts w:cs="Arial"/>
                <w:spacing w:val="-1"/>
                <w:sz w:val="20"/>
                <w:szCs w:val="18"/>
              </w:rPr>
              <w:t>o</w:t>
            </w:r>
            <w:r w:rsidRPr="00797273">
              <w:rPr>
                <w:rFonts w:cs="Arial"/>
                <w:sz w:val="20"/>
                <w:szCs w:val="18"/>
              </w:rPr>
              <w:t>der</w:t>
            </w:r>
            <w:r w:rsidRPr="00797273">
              <w:rPr>
                <w:rFonts w:cs="Arial"/>
                <w:spacing w:val="1"/>
                <w:sz w:val="20"/>
                <w:szCs w:val="18"/>
              </w:rPr>
              <w:t>a</w:t>
            </w:r>
            <w:r w:rsidRPr="00797273">
              <w:rPr>
                <w:rFonts w:cs="Arial"/>
                <w:spacing w:val="2"/>
                <w:sz w:val="20"/>
                <w:szCs w:val="18"/>
              </w:rPr>
              <w:t>t</w:t>
            </w:r>
            <w:r w:rsidRPr="00797273">
              <w:rPr>
                <w:rFonts w:cs="Arial"/>
                <w:sz w:val="20"/>
                <w:szCs w:val="18"/>
              </w:rPr>
              <w:t>e</w:t>
            </w:r>
            <w:r w:rsidRPr="00797273">
              <w:rPr>
                <w:rFonts w:cs="Arial"/>
                <w:spacing w:val="-10"/>
                <w:sz w:val="20"/>
                <w:szCs w:val="18"/>
              </w:rPr>
              <w:t xml:space="preserve"> </w:t>
            </w:r>
            <w:r w:rsidRPr="00797273">
              <w:rPr>
                <w:rFonts w:cs="Arial"/>
                <w:spacing w:val="1"/>
                <w:sz w:val="20"/>
                <w:szCs w:val="18"/>
              </w:rPr>
              <w:t>inci</w:t>
            </w:r>
            <w:r w:rsidRPr="00797273">
              <w:rPr>
                <w:rFonts w:cs="Arial"/>
                <w:sz w:val="20"/>
                <w:szCs w:val="18"/>
              </w:rPr>
              <w:t>de</w:t>
            </w:r>
            <w:r w:rsidRPr="00797273">
              <w:rPr>
                <w:rFonts w:cs="Arial"/>
                <w:spacing w:val="-1"/>
                <w:sz w:val="20"/>
                <w:szCs w:val="18"/>
              </w:rPr>
              <w:t>n</w:t>
            </w:r>
            <w:r w:rsidRPr="00797273">
              <w:rPr>
                <w:rFonts w:cs="Arial"/>
                <w:sz w:val="20"/>
                <w:szCs w:val="18"/>
              </w:rPr>
              <w:t>t re</w:t>
            </w:r>
            <w:r w:rsidRPr="00797273">
              <w:rPr>
                <w:rFonts w:cs="Arial"/>
                <w:spacing w:val="1"/>
                <w:sz w:val="20"/>
                <w:szCs w:val="18"/>
              </w:rPr>
              <w:t>q</w:t>
            </w:r>
            <w:r w:rsidRPr="00797273">
              <w:rPr>
                <w:rFonts w:cs="Arial"/>
                <w:spacing w:val="-1"/>
                <w:sz w:val="20"/>
                <w:szCs w:val="18"/>
              </w:rPr>
              <w:t>u</w:t>
            </w:r>
            <w:r w:rsidRPr="00797273">
              <w:rPr>
                <w:rFonts w:cs="Arial"/>
                <w:spacing w:val="1"/>
                <w:sz w:val="20"/>
                <w:szCs w:val="18"/>
              </w:rPr>
              <w:t>i</w:t>
            </w:r>
            <w:r w:rsidRPr="00797273">
              <w:rPr>
                <w:rFonts w:cs="Arial"/>
                <w:sz w:val="20"/>
                <w:szCs w:val="18"/>
              </w:rPr>
              <w:t>r</w:t>
            </w:r>
            <w:r w:rsidRPr="00797273">
              <w:rPr>
                <w:rFonts w:cs="Arial"/>
                <w:spacing w:val="1"/>
                <w:sz w:val="20"/>
                <w:szCs w:val="18"/>
              </w:rPr>
              <w:t>in</w:t>
            </w:r>
            <w:r w:rsidRPr="00797273">
              <w:rPr>
                <w:rFonts w:cs="Arial"/>
                <w:sz w:val="20"/>
                <w:szCs w:val="18"/>
              </w:rPr>
              <w:t>g</w:t>
            </w:r>
            <w:r w:rsidRPr="00797273">
              <w:rPr>
                <w:rFonts w:cs="Arial"/>
                <w:spacing w:val="-8"/>
                <w:sz w:val="20"/>
                <w:szCs w:val="18"/>
              </w:rPr>
              <w:t xml:space="preserve"> </w:t>
            </w:r>
            <w:r w:rsidRPr="00797273">
              <w:rPr>
                <w:rFonts w:cs="Arial"/>
                <w:sz w:val="20"/>
                <w:szCs w:val="18"/>
              </w:rPr>
              <w:t>s</w:t>
            </w:r>
            <w:r w:rsidRPr="00797273">
              <w:rPr>
                <w:rFonts w:cs="Arial"/>
                <w:spacing w:val="1"/>
                <w:sz w:val="20"/>
                <w:szCs w:val="18"/>
              </w:rPr>
              <w:t>h</w:t>
            </w:r>
            <w:r w:rsidRPr="00797273">
              <w:rPr>
                <w:rFonts w:cs="Arial"/>
                <w:spacing w:val="-1"/>
                <w:sz w:val="20"/>
                <w:szCs w:val="18"/>
              </w:rPr>
              <w:t>o</w:t>
            </w:r>
            <w:r w:rsidRPr="00797273">
              <w:rPr>
                <w:rFonts w:cs="Arial"/>
                <w:sz w:val="20"/>
                <w:szCs w:val="18"/>
              </w:rPr>
              <w:t>rt</w:t>
            </w:r>
            <w:r w:rsidRPr="00797273">
              <w:rPr>
                <w:rFonts w:cs="Arial"/>
                <w:spacing w:val="-3"/>
                <w:sz w:val="20"/>
                <w:szCs w:val="18"/>
              </w:rPr>
              <w:t xml:space="preserve"> </w:t>
            </w:r>
            <w:r w:rsidRPr="00797273">
              <w:rPr>
                <w:rFonts w:cs="Arial"/>
                <w:spacing w:val="2"/>
                <w:sz w:val="20"/>
                <w:szCs w:val="18"/>
              </w:rPr>
              <w:t>t</w:t>
            </w:r>
            <w:r w:rsidRPr="00797273">
              <w:rPr>
                <w:rFonts w:cs="Arial"/>
                <w:sz w:val="20"/>
                <w:szCs w:val="18"/>
              </w:rPr>
              <w:t xml:space="preserve">erm </w:t>
            </w:r>
            <w:r w:rsidRPr="00797273">
              <w:rPr>
                <w:rFonts w:cs="Arial"/>
                <w:spacing w:val="1"/>
                <w:sz w:val="20"/>
                <w:szCs w:val="18"/>
              </w:rPr>
              <w:t>h</w:t>
            </w:r>
            <w:r w:rsidRPr="00797273">
              <w:rPr>
                <w:rFonts w:cs="Arial"/>
                <w:spacing w:val="-1"/>
                <w:sz w:val="20"/>
                <w:szCs w:val="18"/>
              </w:rPr>
              <w:t>o</w:t>
            </w:r>
            <w:r w:rsidRPr="00797273">
              <w:rPr>
                <w:rFonts w:cs="Arial"/>
                <w:sz w:val="20"/>
                <w:szCs w:val="18"/>
              </w:rPr>
              <w:t>sp</w:t>
            </w:r>
            <w:r w:rsidRPr="00797273">
              <w:rPr>
                <w:rFonts w:cs="Arial"/>
                <w:spacing w:val="1"/>
                <w:sz w:val="20"/>
                <w:szCs w:val="18"/>
              </w:rPr>
              <w:t>i</w:t>
            </w:r>
            <w:r w:rsidRPr="00797273">
              <w:rPr>
                <w:rFonts w:cs="Arial"/>
                <w:spacing w:val="2"/>
                <w:sz w:val="20"/>
                <w:szCs w:val="18"/>
              </w:rPr>
              <w:t>t</w:t>
            </w:r>
            <w:r w:rsidRPr="00797273">
              <w:rPr>
                <w:rFonts w:cs="Arial"/>
                <w:spacing w:val="1"/>
                <w:sz w:val="20"/>
                <w:szCs w:val="18"/>
              </w:rPr>
              <w:t>ali</w:t>
            </w:r>
            <w:r w:rsidRPr="00797273">
              <w:rPr>
                <w:rFonts w:cs="Arial"/>
                <w:sz w:val="20"/>
                <w:szCs w:val="18"/>
              </w:rPr>
              <w:t>s</w:t>
            </w:r>
            <w:r w:rsidRPr="00797273">
              <w:rPr>
                <w:rFonts w:cs="Arial"/>
                <w:spacing w:val="-2"/>
                <w:sz w:val="20"/>
                <w:szCs w:val="18"/>
              </w:rPr>
              <w:t>a</w:t>
            </w:r>
            <w:r w:rsidRPr="00797273">
              <w:rPr>
                <w:rFonts w:cs="Arial"/>
                <w:spacing w:val="2"/>
                <w:sz w:val="20"/>
                <w:szCs w:val="18"/>
              </w:rPr>
              <w:t>t</w:t>
            </w:r>
            <w:r w:rsidRPr="00797273">
              <w:rPr>
                <w:rFonts w:cs="Arial"/>
                <w:spacing w:val="1"/>
                <w:sz w:val="20"/>
                <w:szCs w:val="18"/>
              </w:rPr>
              <w:t>i</w:t>
            </w:r>
            <w:r w:rsidRPr="00797273">
              <w:rPr>
                <w:rFonts w:cs="Arial"/>
                <w:spacing w:val="-1"/>
                <w:sz w:val="20"/>
                <w:szCs w:val="18"/>
              </w:rPr>
              <w:t>o</w:t>
            </w:r>
            <w:r w:rsidRPr="00797273">
              <w:rPr>
                <w:rFonts w:cs="Arial"/>
                <w:sz w:val="20"/>
                <w:szCs w:val="18"/>
              </w:rPr>
              <w:t>n</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82928" w14:textId="77777777" w:rsidR="00B66D3F" w:rsidRPr="00797273" w:rsidRDefault="00B66D3F" w:rsidP="0041129A">
            <w:pPr>
              <w:widowControl w:val="0"/>
              <w:autoSpaceDE w:val="0"/>
              <w:autoSpaceDN w:val="0"/>
              <w:adjustRightInd w:val="0"/>
              <w:spacing w:before="60" w:after="60" w:line="240" w:lineRule="auto"/>
              <w:ind w:left="102" w:right="615"/>
              <w:rPr>
                <w:rFonts w:cs="Arial"/>
                <w:spacing w:val="-1"/>
                <w:sz w:val="20"/>
                <w:szCs w:val="18"/>
              </w:rPr>
            </w:pPr>
            <w:r w:rsidRPr="00797273">
              <w:rPr>
                <w:rFonts w:cs="Arial"/>
                <w:spacing w:val="-1"/>
                <w:sz w:val="20"/>
                <w:szCs w:val="18"/>
              </w:rPr>
              <w:t>Serious incident requiring extensive hospitalisation</w:t>
            </w:r>
          </w:p>
        </w:tc>
        <w:tc>
          <w:tcPr>
            <w:tcW w:w="2566" w:type="dxa"/>
            <w:tcBorders>
              <w:top w:val="single" w:sz="4" w:space="0" w:color="000000"/>
              <w:left w:val="single" w:sz="4" w:space="0" w:color="000000"/>
              <w:bottom w:val="single" w:sz="4" w:space="0" w:color="000000"/>
            </w:tcBorders>
            <w:shd w:val="clear" w:color="auto" w:fill="auto"/>
            <w:vAlign w:val="center"/>
          </w:tcPr>
          <w:p w14:paraId="6ADF9116" w14:textId="77777777" w:rsidR="00B66D3F" w:rsidRPr="00797273" w:rsidRDefault="00B66D3F" w:rsidP="0041129A">
            <w:pPr>
              <w:widowControl w:val="0"/>
              <w:autoSpaceDE w:val="0"/>
              <w:autoSpaceDN w:val="0"/>
              <w:adjustRightInd w:val="0"/>
              <w:spacing w:before="60" w:after="60" w:line="240" w:lineRule="auto"/>
              <w:ind w:left="102" w:right="313"/>
              <w:rPr>
                <w:rFonts w:cs="Arial"/>
                <w:spacing w:val="-1"/>
                <w:sz w:val="20"/>
                <w:szCs w:val="18"/>
              </w:rPr>
            </w:pPr>
            <w:r w:rsidRPr="00797273">
              <w:rPr>
                <w:rFonts w:cs="Arial"/>
                <w:spacing w:val="-1"/>
                <w:sz w:val="20"/>
                <w:szCs w:val="18"/>
              </w:rPr>
              <w:t>A fatality, permanent disability , or multiple people affected by a serious incident</w:t>
            </w:r>
          </w:p>
        </w:tc>
      </w:tr>
      <w:tr w:rsidR="00B66D3F" w:rsidRPr="00797273" w14:paraId="0D6FF18D" w14:textId="77777777" w:rsidTr="0041129A">
        <w:trPr>
          <w:trHeight w:hRule="exact" w:val="1481"/>
        </w:trPr>
        <w:tc>
          <w:tcPr>
            <w:tcW w:w="1560" w:type="dxa"/>
            <w:tcBorders>
              <w:top w:val="single" w:sz="4" w:space="0" w:color="000000"/>
              <w:bottom w:val="single" w:sz="4" w:space="0" w:color="000000"/>
              <w:right w:val="single" w:sz="4" w:space="0" w:color="000000"/>
            </w:tcBorders>
            <w:shd w:val="clear" w:color="auto" w:fill="auto"/>
            <w:vAlign w:val="center"/>
          </w:tcPr>
          <w:p w14:paraId="7EA1EA27" w14:textId="77777777" w:rsidR="00B66D3F" w:rsidRPr="00797273" w:rsidRDefault="00B66D3F" w:rsidP="0041129A">
            <w:pPr>
              <w:widowControl w:val="0"/>
              <w:autoSpaceDE w:val="0"/>
              <w:autoSpaceDN w:val="0"/>
              <w:adjustRightInd w:val="0"/>
              <w:spacing w:before="60" w:after="60" w:line="240" w:lineRule="auto"/>
              <w:ind w:left="102"/>
              <w:rPr>
                <w:rFonts w:cs="Arial"/>
                <w:sz w:val="20"/>
                <w:szCs w:val="18"/>
              </w:rPr>
            </w:pPr>
            <w:r w:rsidRPr="00797273">
              <w:rPr>
                <w:rFonts w:cs="Arial"/>
                <w:spacing w:val="-1"/>
                <w:sz w:val="20"/>
                <w:szCs w:val="18"/>
              </w:rPr>
              <w:t>S</w:t>
            </w:r>
            <w:r w:rsidRPr="00797273">
              <w:rPr>
                <w:rFonts w:cs="Arial"/>
                <w:spacing w:val="2"/>
                <w:sz w:val="20"/>
                <w:szCs w:val="18"/>
              </w:rPr>
              <w:t>t</w:t>
            </w:r>
            <w:r w:rsidRPr="00797273">
              <w:rPr>
                <w:rFonts w:cs="Arial"/>
                <w:spacing w:val="1"/>
                <w:sz w:val="20"/>
                <w:szCs w:val="18"/>
              </w:rPr>
              <w: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ders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DE7E" w14:textId="77777777" w:rsidR="00B66D3F" w:rsidRPr="00797273" w:rsidRDefault="00B66D3F" w:rsidP="0041129A">
            <w:pPr>
              <w:widowControl w:val="0"/>
              <w:autoSpaceDE w:val="0"/>
              <w:autoSpaceDN w:val="0"/>
              <w:adjustRightInd w:val="0"/>
              <w:spacing w:before="60" w:after="60" w:line="240" w:lineRule="auto"/>
              <w:ind w:left="102" w:right="555"/>
              <w:rPr>
                <w:rFonts w:cs="Arial"/>
                <w:sz w:val="20"/>
                <w:szCs w:val="18"/>
              </w:rPr>
            </w:pPr>
            <w:r w:rsidRPr="00797273">
              <w:rPr>
                <w:rFonts w:cs="Arial"/>
                <w:spacing w:val="-1"/>
                <w:sz w:val="20"/>
                <w:szCs w:val="18"/>
              </w:rPr>
              <w:t>S</w:t>
            </w:r>
            <w:r w:rsidRPr="00797273">
              <w:rPr>
                <w:rFonts w:cs="Arial"/>
                <w:spacing w:val="1"/>
                <w:sz w:val="20"/>
                <w:szCs w:val="18"/>
              </w:rPr>
              <w:t>h</w:t>
            </w:r>
            <w:r w:rsidRPr="00797273">
              <w:rPr>
                <w:rFonts w:cs="Arial"/>
                <w:spacing w:val="-1"/>
                <w:sz w:val="20"/>
                <w:szCs w:val="18"/>
              </w:rPr>
              <w:t>o</w:t>
            </w:r>
            <w:r w:rsidRPr="00797273">
              <w:rPr>
                <w:rFonts w:cs="Arial"/>
                <w:sz w:val="20"/>
                <w:szCs w:val="18"/>
              </w:rPr>
              <w:t>r</w:t>
            </w:r>
            <w:r w:rsidRPr="00797273">
              <w:rPr>
                <w:rFonts w:cs="Arial"/>
                <w:spacing w:val="2"/>
                <w:sz w:val="20"/>
                <w:szCs w:val="18"/>
              </w:rPr>
              <w:t>t</w:t>
            </w:r>
            <w:r w:rsidRPr="00797273">
              <w:rPr>
                <w:rFonts w:cs="Arial"/>
                <w:spacing w:val="1"/>
                <w:sz w:val="20"/>
                <w:szCs w:val="18"/>
              </w:rPr>
              <w:t>-</w:t>
            </w:r>
            <w:r w:rsidRPr="00797273">
              <w:rPr>
                <w:rFonts w:cs="Arial"/>
                <w:spacing w:val="2"/>
                <w:sz w:val="20"/>
                <w:szCs w:val="18"/>
              </w:rPr>
              <w:t>t</w:t>
            </w:r>
            <w:r w:rsidRPr="00797273">
              <w:rPr>
                <w:rFonts w:cs="Arial"/>
                <w:sz w:val="20"/>
                <w:szCs w:val="18"/>
              </w:rPr>
              <w:t>erm,</w:t>
            </w:r>
            <w:r w:rsidRPr="00797273">
              <w:rPr>
                <w:rFonts w:cs="Arial"/>
                <w:spacing w:val="-12"/>
                <w:sz w:val="20"/>
                <w:szCs w:val="18"/>
              </w:rPr>
              <w:t xml:space="preserve"> </w:t>
            </w:r>
            <w:r w:rsidRPr="00797273">
              <w:rPr>
                <w:rFonts w:cs="Arial"/>
                <w:spacing w:val="1"/>
                <w:sz w:val="20"/>
                <w:szCs w:val="18"/>
              </w:rPr>
              <w:t>i</w:t>
            </w:r>
            <w:r w:rsidRPr="00797273">
              <w:rPr>
                <w:rFonts w:cs="Arial"/>
                <w:sz w:val="20"/>
                <w:szCs w:val="18"/>
              </w:rPr>
              <w:t>s</w:t>
            </w:r>
            <w:r w:rsidRPr="00797273">
              <w:rPr>
                <w:rFonts w:cs="Arial"/>
                <w:spacing w:val="-1"/>
                <w:sz w:val="20"/>
                <w:szCs w:val="18"/>
              </w:rPr>
              <w:t>o</w:t>
            </w:r>
            <w:r w:rsidRPr="00797273">
              <w:rPr>
                <w:rFonts w:cs="Arial"/>
                <w:spacing w:val="1"/>
                <w:sz w:val="20"/>
                <w:szCs w:val="18"/>
              </w:rPr>
              <w:t>la</w:t>
            </w:r>
            <w:r w:rsidRPr="00797273">
              <w:rPr>
                <w:rFonts w:cs="Arial"/>
                <w:spacing w:val="2"/>
                <w:sz w:val="20"/>
                <w:szCs w:val="18"/>
              </w:rPr>
              <w:t>t</w:t>
            </w:r>
            <w:r w:rsidRPr="00797273">
              <w:rPr>
                <w:rFonts w:cs="Arial"/>
                <w:sz w:val="20"/>
                <w:szCs w:val="18"/>
              </w:rPr>
              <w:t xml:space="preserve">ed </w:t>
            </w:r>
            <w:r w:rsidRPr="00797273">
              <w:rPr>
                <w:rFonts w:cs="Arial"/>
                <w:spacing w:val="1"/>
                <w:sz w:val="20"/>
                <w:szCs w:val="18"/>
              </w:rPr>
              <w:t>c</w:t>
            </w:r>
            <w:r w:rsidRPr="00797273">
              <w:rPr>
                <w:rFonts w:cs="Arial"/>
                <w:spacing w:val="-1"/>
                <w:sz w:val="20"/>
                <w:szCs w:val="18"/>
              </w:rPr>
              <w:t>o</w:t>
            </w:r>
            <w:r w:rsidRPr="00797273">
              <w:rPr>
                <w:rFonts w:cs="Arial"/>
                <w:sz w:val="20"/>
                <w:szCs w:val="18"/>
              </w:rPr>
              <w:t>m</w:t>
            </w:r>
            <w:r w:rsidRPr="00797273">
              <w:rPr>
                <w:rFonts w:cs="Arial"/>
                <w:spacing w:val="1"/>
                <w:sz w:val="20"/>
                <w:szCs w:val="18"/>
              </w:rPr>
              <w:t>plain</w:t>
            </w:r>
            <w:r w:rsidRPr="00797273">
              <w:rPr>
                <w:rFonts w:cs="Arial"/>
                <w:spacing w:val="2"/>
                <w:sz w:val="20"/>
                <w:szCs w:val="18"/>
              </w:rPr>
              <w:t>t</w:t>
            </w:r>
            <w:r w:rsidRPr="00797273">
              <w:rPr>
                <w:rFonts w:cs="Arial"/>
                <w:sz w:val="20"/>
                <w:szCs w:val="18"/>
              </w:rPr>
              <w:t>s</w:t>
            </w:r>
            <w:r w:rsidRPr="00797273">
              <w:rPr>
                <w:rFonts w:cs="Arial"/>
                <w:spacing w:val="-11"/>
                <w:sz w:val="20"/>
                <w:szCs w:val="18"/>
              </w:rPr>
              <w:t xml:space="preserve"> </w:t>
            </w:r>
            <w:r w:rsidRPr="00797273">
              <w:rPr>
                <w:rFonts w:cs="Arial"/>
                <w:spacing w:val="-1"/>
                <w:sz w:val="20"/>
                <w:szCs w:val="18"/>
              </w:rPr>
              <w:t>f</w:t>
            </w:r>
            <w:r w:rsidRPr="00797273">
              <w:rPr>
                <w:rFonts w:cs="Arial"/>
                <w:sz w:val="20"/>
                <w:szCs w:val="18"/>
              </w:rPr>
              <w:t>r</w:t>
            </w:r>
            <w:r w:rsidRPr="00797273">
              <w:rPr>
                <w:rFonts w:cs="Arial"/>
                <w:spacing w:val="-1"/>
                <w:sz w:val="20"/>
                <w:szCs w:val="18"/>
              </w:rPr>
              <w:t>o</w:t>
            </w:r>
            <w:r w:rsidRPr="00797273">
              <w:rPr>
                <w:rFonts w:cs="Arial"/>
                <w:sz w:val="20"/>
                <w:szCs w:val="18"/>
              </w:rPr>
              <w:t>m s</w:t>
            </w:r>
            <w:r w:rsidRPr="00797273">
              <w:rPr>
                <w:rFonts w:cs="Arial"/>
                <w:spacing w:val="1"/>
                <w:sz w:val="20"/>
                <w:szCs w:val="18"/>
              </w:rPr>
              <w:t>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ders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5938" w14:textId="77777777" w:rsidR="00B66D3F" w:rsidRPr="00797273" w:rsidRDefault="00B66D3F" w:rsidP="0041129A">
            <w:pPr>
              <w:widowControl w:val="0"/>
              <w:autoSpaceDE w:val="0"/>
              <w:autoSpaceDN w:val="0"/>
              <w:adjustRightInd w:val="0"/>
              <w:spacing w:before="60" w:after="60" w:line="240" w:lineRule="auto"/>
              <w:ind w:left="102" w:right="133"/>
              <w:rPr>
                <w:rFonts w:cs="Arial"/>
                <w:sz w:val="20"/>
                <w:szCs w:val="18"/>
              </w:rPr>
            </w:pPr>
            <w:r w:rsidRPr="00797273">
              <w:rPr>
                <w:rFonts w:cs="Arial"/>
                <w:spacing w:val="-1"/>
                <w:sz w:val="20"/>
                <w:szCs w:val="18"/>
              </w:rPr>
              <w:t>S</w:t>
            </w:r>
            <w:r w:rsidRPr="00797273">
              <w:rPr>
                <w:rFonts w:cs="Arial"/>
                <w:spacing w:val="1"/>
                <w:sz w:val="20"/>
                <w:szCs w:val="18"/>
              </w:rPr>
              <w:t>u</w:t>
            </w:r>
            <w:r w:rsidRPr="00797273">
              <w:rPr>
                <w:rFonts w:cs="Arial"/>
                <w:sz w:val="20"/>
                <w:szCs w:val="18"/>
              </w:rPr>
              <w:t>s</w:t>
            </w:r>
            <w:r w:rsidRPr="00797273">
              <w:rPr>
                <w:rFonts w:cs="Arial"/>
                <w:spacing w:val="1"/>
                <w:sz w:val="20"/>
                <w:szCs w:val="18"/>
              </w:rPr>
              <w:t>tain</w:t>
            </w:r>
            <w:r w:rsidRPr="00797273">
              <w:rPr>
                <w:rFonts w:cs="Arial"/>
                <w:sz w:val="20"/>
                <w:szCs w:val="18"/>
              </w:rPr>
              <w:t>ed</w:t>
            </w:r>
            <w:r w:rsidRPr="00797273">
              <w:rPr>
                <w:rFonts w:cs="Arial"/>
                <w:spacing w:val="-9"/>
                <w:sz w:val="20"/>
                <w:szCs w:val="18"/>
              </w:rPr>
              <w:t xml:space="preserve"> </w:t>
            </w:r>
            <w:r w:rsidRPr="00797273">
              <w:rPr>
                <w:rFonts w:cs="Arial"/>
                <w:spacing w:val="1"/>
                <w:sz w:val="20"/>
                <w:szCs w:val="18"/>
              </w:rPr>
              <w:t>b</w:t>
            </w:r>
            <w:r w:rsidRPr="00797273">
              <w:rPr>
                <w:rFonts w:cs="Arial"/>
                <w:spacing w:val="-1"/>
                <w:sz w:val="20"/>
                <w:szCs w:val="18"/>
              </w:rPr>
              <w:t>u</w:t>
            </w:r>
            <w:r w:rsidRPr="00797273">
              <w:rPr>
                <w:rFonts w:cs="Arial"/>
                <w:sz w:val="20"/>
                <w:szCs w:val="18"/>
              </w:rPr>
              <w:t>t</w:t>
            </w:r>
            <w:r w:rsidRPr="00797273">
              <w:rPr>
                <w:rFonts w:cs="Arial"/>
                <w:spacing w:val="-1"/>
                <w:sz w:val="20"/>
                <w:szCs w:val="18"/>
              </w:rPr>
              <w:t xml:space="preserve"> </w:t>
            </w:r>
            <w:r w:rsidRPr="00797273">
              <w:rPr>
                <w:rFonts w:cs="Arial"/>
                <w:spacing w:val="1"/>
                <w:sz w:val="20"/>
                <w:szCs w:val="18"/>
              </w:rPr>
              <w:t>i</w:t>
            </w:r>
            <w:r w:rsidRPr="00797273">
              <w:rPr>
                <w:rFonts w:cs="Arial"/>
                <w:sz w:val="20"/>
                <w:szCs w:val="18"/>
              </w:rPr>
              <w:t>s</w:t>
            </w:r>
            <w:r w:rsidRPr="00797273">
              <w:rPr>
                <w:rFonts w:cs="Arial"/>
                <w:spacing w:val="-1"/>
                <w:sz w:val="20"/>
                <w:szCs w:val="18"/>
              </w:rPr>
              <w:t>o</w:t>
            </w:r>
            <w:r w:rsidRPr="00797273">
              <w:rPr>
                <w:rFonts w:cs="Arial"/>
                <w:spacing w:val="1"/>
                <w:sz w:val="20"/>
                <w:szCs w:val="18"/>
              </w:rPr>
              <w:t>la</w:t>
            </w:r>
            <w:r w:rsidRPr="00797273">
              <w:rPr>
                <w:rFonts w:cs="Arial"/>
                <w:spacing w:val="2"/>
                <w:sz w:val="20"/>
                <w:szCs w:val="18"/>
              </w:rPr>
              <w:t>t</w:t>
            </w:r>
            <w:r w:rsidRPr="00797273">
              <w:rPr>
                <w:rFonts w:cs="Arial"/>
                <w:sz w:val="20"/>
                <w:szCs w:val="18"/>
              </w:rPr>
              <w:t xml:space="preserve">ed </w:t>
            </w:r>
            <w:r w:rsidRPr="00797273">
              <w:rPr>
                <w:rFonts w:cs="Arial"/>
                <w:spacing w:val="1"/>
                <w:sz w:val="20"/>
                <w:szCs w:val="18"/>
              </w:rPr>
              <w:t>c</w:t>
            </w:r>
            <w:r w:rsidRPr="00797273">
              <w:rPr>
                <w:rFonts w:cs="Arial"/>
                <w:spacing w:val="-1"/>
                <w:sz w:val="20"/>
                <w:szCs w:val="18"/>
              </w:rPr>
              <w:t>o</w:t>
            </w:r>
            <w:r w:rsidRPr="00797273">
              <w:rPr>
                <w:rFonts w:cs="Arial"/>
                <w:sz w:val="20"/>
                <w:szCs w:val="18"/>
              </w:rPr>
              <w:t>m</w:t>
            </w:r>
            <w:r w:rsidRPr="00797273">
              <w:rPr>
                <w:rFonts w:cs="Arial"/>
                <w:spacing w:val="1"/>
                <w:sz w:val="20"/>
                <w:szCs w:val="18"/>
              </w:rPr>
              <w:t>plain</w:t>
            </w:r>
            <w:r w:rsidRPr="00797273">
              <w:rPr>
                <w:rFonts w:cs="Arial"/>
                <w:spacing w:val="2"/>
                <w:sz w:val="20"/>
                <w:szCs w:val="18"/>
              </w:rPr>
              <w:t>t</w:t>
            </w:r>
            <w:r w:rsidRPr="00797273">
              <w:rPr>
                <w:rFonts w:cs="Arial"/>
                <w:sz w:val="20"/>
                <w:szCs w:val="18"/>
              </w:rPr>
              <w:t>s</w:t>
            </w:r>
            <w:r w:rsidRPr="00797273">
              <w:rPr>
                <w:rFonts w:cs="Arial"/>
                <w:spacing w:val="-11"/>
                <w:sz w:val="20"/>
                <w:szCs w:val="18"/>
              </w:rPr>
              <w:t xml:space="preserve"> </w:t>
            </w:r>
            <w:r w:rsidRPr="00797273">
              <w:rPr>
                <w:rFonts w:cs="Arial"/>
                <w:spacing w:val="-1"/>
                <w:sz w:val="20"/>
                <w:szCs w:val="18"/>
              </w:rPr>
              <w:t>f</w:t>
            </w:r>
            <w:r w:rsidRPr="00797273">
              <w:rPr>
                <w:rFonts w:cs="Arial"/>
                <w:sz w:val="20"/>
                <w:szCs w:val="18"/>
              </w:rPr>
              <w:t>r</w:t>
            </w:r>
            <w:r w:rsidRPr="00797273">
              <w:rPr>
                <w:rFonts w:cs="Arial"/>
                <w:spacing w:val="-1"/>
                <w:sz w:val="20"/>
                <w:szCs w:val="18"/>
              </w:rPr>
              <w:t>o</w:t>
            </w:r>
            <w:r w:rsidRPr="00797273">
              <w:rPr>
                <w:rFonts w:cs="Arial"/>
                <w:sz w:val="20"/>
                <w:szCs w:val="18"/>
              </w:rPr>
              <w:t>m s</w:t>
            </w:r>
            <w:r w:rsidRPr="00797273">
              <w:rPr>
                <w:rFonts w:cs="Arial"/>
                <w:spacing w:val="1"/>
                <w:sz w:val="20"/>
                <w:szCs w:val="18"/>
              </w:rPr>
              <w:t>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 xml:space="preserve">ders </w:t>
            </w:r>
            <w:r w:rsidRPr="00797273">
              <w:rPr>
                <w:rFonts w:cs="Arial"/>
                <w:spacing w:val="-1"/>
                <w:sz w:val="20"/>
                <w:szCs w:val="18"/>
              </w:rPr>
              <w:t>R</w:t>
            </w:r>
            <w:r w:rsidRPr="00797273">
              <w:rPr>
                <w:rFonts w:cs="Arial"/>
                <w:sz w:val="20"/>
                <w:szCs w:val="18"/>
              </w:rPr>
              <w:t>e</w:t>
            </w:r>
            <w:r w:rsidRPr="00797273">
              <w:rPr>
                <w:rFonts w:cs="Arial"/>
                <w:spacing w:val="1"/>
                <w:sz w:val="20"/>
                <w:szCs w:val="18"/>
              </w:rPr>
              <w:t>la</w:t>
            </w:r>
            <w:r w:rsidRPr="00797273">
              <w:rPr>
                <w:rFonts w:cs="Arial"/>
                <w:spacing w:val="2"/>
                <w:sz w:val="20"/>
                <w:szCs w:val="18"/>
              </w:rPr>
              <w:t>t</w:t>
            </w:r>
            <w:r w:rsidRPr="00797273">
              <w:rPr>
                <w:rFonts w:cs="Arial"/>
                <w:spacing w:val="1"/>
                <w:sz w:val="20"/>
                <w:szCs w:val="18"/>
              </w:rPr>
              <w:t>i</w:t>
            </w:r>
            <w:r w:rsidRPr="00797273">
              <w:rPr>
                <w:rFonts w:cs="Arial"/>
                <w:spacing w:val="-1"/>
                <w:sz w:val="20"/>
                <w:szCs w:val="18"/>
              </w:rPr>
              <w:t>o</w:t>
            </w:r>
            <w:r w:rsidRPr="00797273">
              <w:rPr>
                <w:rFonts w:cs="Arial"/>
                <w:spacing w:val="1"/>
                <w:sz w:val="20"/>
                <w:szCs w:val="18"/>
              </w:rPr>
              <w:t>n</w:t>
            </w:r>
            <w:r w:rsidRPr="00797273">
              <w:rPr>
                <w:rFonts w:cs="Arial"/>
                <w:sz w:val="20"/>
                <w:szCs w:val="18"/>
              </w:rPr>
              <w:t>sh</w:t>
            </w:r>
            <w:r w:rsidRPr="00797273">
              <w:rPr>
                <w:rFonts w:cs="Arial"/>
                <w:spacing w:val="1"/>
                <w:sz w:val="20"/>
                <w:szCs w:val="18"/>
              </w:rPr>
              <w:t>i</w:t>
            </w:r>
            <w:r w:rsidRPr="00797273">
              <w:rPr>
                <w:rFonts w:cs="Arial"/>
                <w:sz w:val="20"/>
                <w:szCs w:val="18"/>
              </w:rPr>
              <w:t>p</w:t>
            </w:r>
            <w:r w:rsidRPr="00797273">
              <w:rPr>
                <w:rFonts w:cs="Arial"/>
                <w:spacing w:val="-11"/>
                <w:sz w:val="20"/>
                <w:szCs w:val="18"/>
              </w:rPr>
              <w:t xml:space="preserve"> </w:t>
            </w:r>
            <w:r w:rsidRPr="00797273">
              <w:rPr>
                <w:rFonts w:cs="Arial"/>
                <w:sz w:val="20"/>
                <w:szCs w:val="18"/>
              </w:rPr>
              <w:t>w</w:t>
            </w:r>
            <w:r w:rsidRPr="00797273">
              <w:rPr>
                <w:rFonts w:cs="Arial"/>
                <w:spacing w:val="1"/>
                <w:sz w:val="20"/>
                <w:szCs w:val="18"/>
              </w:rPr>
              <w:t>i</w:t>
            </w:r>
            <w:r w:rsidRPr="00797273">
              <w:rPr>
                <w:rFonts w:cs="Arial"/>
                <w:sz w:val="20"/>
                <w:szCs w:val="18"/>
              </w:rPr>
              <w:t>th s</w:t>
            </w:r>
            <w:r w:rsidRPr="00797273">
              <w:rPr>
                <w:rFonts w:cs="Arial"/>
                <w:spacing w:val="1"/>
                <w:sz w:val="20"/>
                <w:szCs w:val="18"/>
              </w:rPr>
              <w:t>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der</w:t>
            </w:r>
            <w:r w:rsidRPr="00797273">
              <w:rPr>
                <w:rFonts w:cs="Arial"/>
                <w:spacing w:val="-11"/>
                <w:sz w:val="20"/>
                <w:szCs w:val="18"/>
              </w:rPr>
              <w:t xml:space="preserve"> </w:t>
            </w:r>
            <w:r w:rsidRPr="00797273">
              <w:rPr>
                <w:rFonts w:cs="Arial"/>
                <w:spacing w:val="2"/>
                <w:sz w:val="20"/>
                <w:szCs w:val="18"/>
              </w:rPr>
              <w:t>t</w:t>
            </w:r>
            <w:r w:rsidRPr="00797273">
              <w:rPr>
                <w:rFonts w:cs="Arial"/>
                <w:sz w:val="20"/>
                <w:szCs w:val="18"/>
              </w:rPr>
              <w:t>em</w:t>
            </w:r>
            <w:r w:rsidRPr="00797273">
              <w:rPr>
                <w:rFonts w:cs="Arial"/>
                <w:spacing w:val="1"/>
                <w:sz w:val="20"/>
                <w:szCs w:val="18"/>
              </w:rPr>
              <w:t>p</w:t>
            </w:r>
            <w:r w:rsidRPr="00797273">
              <w:rPr>
                <w:rFonts w:cs="Arial"/>
                <w:spacing w:val="-1"/>
                <w:sz w:val="20"/>
                <w:szCs w:val="18"/>
              </w:rPr>
              <w:t>o</w:t>
            </w:r>
            <w:r w:rsidRPr="00797273">
              <w:rPr>
                <w:rFonts w:cs="Arial"/>
                <w:sz w:val="20"/>
                <w:szCs w:val="18"/>
              </w:rPr>
              <w:t>r</w:t>
            </w:r>
            <w:r w:rsidRPr="00797273">
              <w:rPr>
                <w:rFonts w:cs="Arial"/>
                <w:spacing w:val="1"/>
                <w:sz w:val="20"/>
                <w:szCs w:val="18"/>
              </w:rPr>
              <w:t>a</w:t>
            </w:r>
            <w:r w:rsidRPr="00797273">
              <w:rPr>
                <w:rFonts w:cs="Arial"/>
                <w:sz w:val="20"/>
                <w:szCs w:val="18"/>
              </w:rPr>
              <w:t>r</w:t>
            </w:r>
            <w:r w:rsidRPr="00797273">
              <w:rPr>
                <w:rFonts w:cs="Arial"/>
                <w:spacing w:val="1"/>
                <w:sz w:val="20"/>
                <w:szCs w:val="18"/>
              </w:rPr>
              <w:t>il</w:t>
            </w:r>
            <w:r w:rsidRPr="00797273">
              <w:rPr>
                <w:rFonts w:cs="Arial"/>
                <w:sz w:val="20"/>
                <w:szCs w:val="18"/>
              </w:rPr>
              <w:t xml:space="preserve">y </w:t>
            </w:r>
            <w:r w:rsidRPr="00797273">
              <w:rPr>
                <w:rFonts w:cs="Arial"/>
                <w:spacing w:val="1"/>
                <w:sz w:val="20"/>
                <w:szCs w:val="18"/>
              </w:rPr>
              <w:t>a</w:t>
            </w:r>
            <w:r w:rsidRPr="00797273">
              <w:rPr>
                <w:rFonts w:cs="Arial"/>
                <w:sz w:val="20"/>
                <w:szCs w:val="18"/>
              </w:rPr>
              <w:t>ffec</w:t>
            </w:r>
            <w:r w:rsidRPr="00797273">
              <w:rPr>
                <w:rFonts w:cs="Arial"/>
                <w:spacing w:val="2"/>
                <w:sz w:val="20"/>
                <w:szCs w:val="18"/>
              </w:rPr>
              <w:t>t</w:t>
            </w:r>
            <w:r w:rsidRPr="00797273">
              <w:rPr>
                <w:rFonts w:cs="Arial"/>
                <w:sz w:val="20"/>
                <w:szCs w:val="18"/>
              </w:rPr>
              <w:t>ed</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FA431" w14:textId="77777777" w:rsidR="00B66D3F" w:rsidRPr="00797273" w:rsidRDefault="00B66D3F" w:rsidP="0041129A">
            <w:pPr>
              <w:widowControl w:val="0"/>
              <w:autoSpaceDE w:val="0"/>
              <w:autoSpaceDN w:val="0"/>
              <w:adjustRightInd w:val="0"/>
              <w:spacing w:before="60" w:after="60" w:line="240" w:lineRule="auto"/>
              <w:ind w:left="100" w:right="234"/>
              <w:rPr>
                <w:rFonts w:cs="Arial"/>
                <w:sz w:val="20"/>
                <w:szCs w:val="18"/>
              </w:rPr>
            </w:pPr>
            <w:r w:rsidRPr="00797273">
              <w:rPr>
                <w:rFonts w:cs="Arial"/>
                <w:spacing w:val="-1"/>
                <w:sz w:val="20"/>
                <w:szCs w:val="18"/>
              </w:rPr>
              <w:t>S</w:t>
            </w:r>
            <w:r w:rsidRPr="00797273">
              <w:rPr>
                <w:rFonts w:cs="Arial"/>
                <w:spacing w:val="1"/>
                <w:sz w:val="20"/>
                <w:szCs w:val="18"/>
              </w:rPr>
              <w:t>u</w:t>
            </w:r>
            <w:r w:rsidRPr="00797273">
              <w:rPr>
                <w:rFonts w:cs="Arial"/>
                <w:sz w:val="20"/>
                <w:szCs w:val="18"/>
              </w:rPr>
              <w:t>s</w:t>
            </w:r>
            <w:r w:rsidRPr="00797273">
              <w:rPr>
                <w:rFonts w:cs="Arial"/>
                <w:spacing w:val="1"/>
                <w:sz w:val="20"/>
                <w:szCs w:val="18"/>
              </w:rPr>
              <w:t>tain</w:t>
            </w:r>
            <w:r w:rsidRPr="00797273">
              <w:rPr>
                <w:rFonts w:cs="Arial"/>
                <w:sz w:val="20"/>
                <w:szCs w:val="18"/>
              </w:rPr>
              <w:t>ed</w:t>
            </w:r>
            <w:r w:rsidRPr="00797273">
              <w:rPr>
                <w:rFonts w:cs="Arial"/>
                <w:spacing w:val="-9"/>
                <w:sz w:val="20"/>
                <w:szCs w:val="18"/>
              </w:rPr>
              <w:t xml:space="preserve"> </w:t>
            </w:r>
            <w:r w:rsidRPr="00797273">
              <w:rPr>
                <w:rFonts w:cs="Arial"/>
                <w:spacing w:val="1"/>
                <w:sz w:val="20"/>
                <w:szCs w:val="18"/>
              </w:rPr>
              <w:t>c</w:t>
            </w:r>
            <w:r w:rsidRPr="00797273">
              <w:rPr>
                <w:rFonts w:cs="Arial"/>
                <w:spacing w:val="-1"/>
                <w:sz w:val="20"/>
                <w:szCs w:val="18"/>
              </w:rPr>
              <w:t>o</w:t>
            </w:r>
            <w:r w:rsidRPr="00797273">
              <w:rPr>
                <w:rFonts w:cs="Arial"/>
                <w:sz w:val="20"/>
                <w:szCs w:val="18"/>
              </w:rPr>
              <w:t>m</w:t>
            </w:r>
            <w:r w:rsidRPr="00797273">
              <w:rPr>
                <w:rFonts w:cs="Arial"/>
                <w:spacing w:val="1"/>
                <w:sz w:val="20"/>
                <w:szCs w:val="18"/>
              </w:rPr>
              <w:t>plai</w:t>
            </w:r>
            <w:r w:rsidRPr="00797273">
              <w:rPr>
                <w:rFonts w:cs="Arial"/>
                <w:spacing w:val="-2"/>
                <w:sz w:val="20"/>
                <w:szCs w:val="18"/>
              </w:rPr>
              <w:t>n</w:t>
            </w:r>
            <w:r w:rsidRPr="00797273">
              <w:rPr>
                <w:rFonts w:cs="Arial"/>
                <w:spacing w:val="2"/>
                <w:sz w:val="20"/>
                <w:szCs w:val="18"/>
              </w:rPr>
              <w:t>t</w:t>
            </w:r>
            <w:r w:rsidRPr="00797273">
              <w:rPr>
                <w:rFonts w:cs="Arial"/>
                <w:sz w:val="20"/>
                <w:szCs w:val="18"/>
              </w:rPr>
              <w:t>s fr</w:t>
            </w:r>
            <w:r w:rsidRPr="00797273">
              <w:rPr>
                <w:rFonts w:cs="Arial"/>
                <w:spacing w:val="-1"/>
                <w:sz w:val="20"/>
                <w:szCs w:val="18"/>
              </w:rPr>
              <w:t>o</w:t>
            </w:r>
            <w:r w:rsidRPr="00797273">
              <w:rPr>
                <w:rFonts w:cs="Arial"/>
                <w:sz w:val="20"/>
                <w:szCs w:val="18"/>
              </w:rPr>
              <w:t>m</w:t>
            </w:r>
            <w:r w:rsidRPr="00797273">
              <w:rPr>
                <w:rFonts w:cs="Arial"/>
                <w:spacing w:val="-3"/>
                <w:sz w:val="20"/>
                <w:szCs w:val="18"/>
              </w:rPr>
              <w:t xml:space="preserve"> </w:t>
            </w:r>
            <w:r w:rsidRPr="00797273">
              <w:rPr>
                <w:rFonts w:cs="Arial"/>
                <w:sz w:val="20"/>
                <w:szCs w:val="18"/>
              </w:rPr>
              <w:t>s</w:t>
            </w:r>
            <w:r w:rsidRPr="00797273">
              <w:rPr>
                <w:rFonts w:cs="Arial"/>
                <w:spacing w:val="1"/>
                <w:sz w:val="20"/>
                <w:szCs w:val="18"/>
              </w:rPr>
              <w:t>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 xml:space="preserve">ders </w:t>
            </w:r>
            <w:r w:rsidRPr="00797273">
              <w:rPr>
                <w:rFonts w:cs="Arial"/>
                <w:spacing w:val="-1"/>
                <w:sz w:val="20"/>
                <w:szCs w:val="18"/>
              </w:rPr>
              <w:t>R</w:t>
            </w:r>
            <w:r w:rsidRPr="00797273">
              <w:rPr>
                <w:rFonts w:cs="Arial"/>
                <w:sz w:val="20"/>
                <w:szCs w:val="18"/>
              </w:rPr>
              <w:t>e</w:t>
            </w:r>
            <w:r w:rsidRPr="00797273">
              <w:rPr>
                <w:rFonts w:cs="Arial"/>
                <w:spacing w:val="1"/>
                <w:sz w:val="20"/>
                <w:szCs w:val="18"/>
              </w:rPr>
              <w:t>la</w:t>
            </w:r>
            <w:r w:rsidRPr="00797273">
              <w:rPr>
                <w:rFonts w:cs="Arial"/>
                <w:spacing w:val="2"/>
                <w:sz w:val="20"/>
                <w:szCs w:val="18"/>
              </w:rPr>
              <w:t>t</w:t>
            </w:r>
            <w:r w:rsidRPr="00797273">
              <w:rPr>
                <w:rFonts w:cs="Arial"/>
                <w:spacing w:val="1"/>
                <w:sz w:val="20"/>
                <w:szCs w:val="18"/>
              </w:rPr>
              <w:t>i</w:t>
            </w:r>
            <w:r w:rsidRPr="00797273">
              <w:rPr>
                <w:rFonts w:cs="Arial"/>
                <w:spacing w:val="-1"/>
                <w:sz w:val="20"/>
                <w:szCs w:val="18"/>
              </w:rPr>
              <w:t>o</w:t>
            </w:r>
            <w:r w:rsidRPr="00797273">
              <w:rPr>
                <w:rFonts w:cs="Arial"/>
                <w:spacing w:val="1"/>
                <w:sz w:val="20"/>
                <w:szCs w:val="18"/>
              </w:rPr>
              <w:t>n</w:t>
            </w:r>
            <w:r w:rsidRPr="00797273">
              <w:rPr>
                <w:rFonts w:cs="Arial"/>
                <w:sz w:val="20"/>
                <w:szCs w:val="18"/>
              </w:rPr>
              <w:t>sh</w:t>
            </w:r>
            <w:r w:rsidRPr="00797273">
              <w:rPr>
                <w:rFonts w:cs="Arial"/>
                <w:spacing w:val="1"/>
                <w:sz w:val="20"/>
                <w:szCs w:val="18"/>
              </w:rPr>
              <w:t>i</w:t>
            </w:r>
            <w:r w:rsidRPr="00797273">
              <w:rPr>
                <w:rFonts w:cs="Arial"/>
                <w:sz w:val="20"/>
                <w:szCs w:val="18"/>
              </w:rPr>
              <w:t>p</w:t>
            </w:r>
            <w:r w:rsidRPr="00797273">
              <w:rPr>
                <w:rFonts w:cs="Arial"/>
                <w:spacing w:val="-11"/>
                <w:sz w:val="20"/>
                <w:szCs w:val="18"/>
              </w:rPr>
              <w:t xml:space="preserve"> </w:t>
            </w:r>
            <w:r w:rsidRPr="00797273">
              <w:rPr>
                <w:rFonts w:cs="Arial"/>
                <w:sz w:val="20"/>
                <w:szCs w:val="18"/>
              </w:rPr>
              <w:t>w</w:t>
            </w:r>
            <w:r w:rsidRPr="00797273">
              <w:rPr>
                <w:rFonts w:cs="Arial"/>
                <w:spacing w:val="1"/>
                <w:sz w:val="20"/>
                <w:szCs w:val="18"/>
              </w:rPr>
              <w:t>i</w:t>
            </w:r>
            <w:r w:rsidRPr="00797273">
              <w:rPr>
                <w:rFonts w:cs="Arial"/>
                <w:sz w:val="20"/>
                <w:szCs w:val="18"/>
              </w:rPr>
              <w:t>th s</w:t>
            </w:r>
            <w:r w:rsidRPr="00797273">
              <w:rPr>
                <w:rFonts w:cs="Arial"/>
                <w:spacing w:val="1"/>
                <w:sz w:val="20"/>
                <w:szCs w:val="18"/>
              </w:rPr>
              <w:t>tak</w:t>
            </w:r>
            <w:r w:rsidRPr="00797273">
              <w:rPr>
                <w:rFonts w:cs="Arial"/>
                <w:sz w:val="20"/>
                <w:szCs w:val="18"/>
              </w:rPr>
              <w:t>e</w:t>
            </w:r>
            <w:r w:rsidRPr="00797273">
              <w:rPr>
                <w:rFonts w:cs="Arial"/>
                <w:spacing w:val="1"/>
                <w:sz w:val="20"/>
                <w:szCs w:val="18"/>
              </w:rPr>
              <w:t>h</w:t>
            </w:r>
            <w:r w:rsidRPr="00797273">
              <w:rPr>
                <w:rFonts w:cs="Arial"/>
                <w:spacing w:val="-1"/>
                <w:sz w:val="20"/>
                <w:szCs w:val="18"/>
              </w:rPr>
              <w:t>o</w:t>
            </w:r>
            <w:r w:rsidRPr="00797273">
              <w:rPr>
                <w:rFonts w:cs="Arial"/>
                <w:spacing w:val="1"/>
                <w:sz w:val="20"/>
                <w:szCs w:val="18"/>
              </w:rPr>
              <w:t>l</w:t>
            </w:r>
            <w:r w:rsidRPr="00797273">
              <w:rPr>
                <w:rFonts w:cs="Arial"/>
                <w:sz w:val="20"/>
                <w:szCs w:val="18"/>
              </w:rPr>
              <w:t>der</w:t>
            </w:r>
            <w:r w:rsidRPr="00797273">
              <w:rPr>
                <w:rFonts w:cs="Arial"/>
                <w:spacing w:val="-11"/>
                <w:sz w:val="20"/>
                <w:szCs w:val="18"/>
              </w:rPr>
              <w:t xml:space="preserve"> </w:t>
            </w:r>
            <w:r w:rsidRPr="00797273">
              <w:rPr>
                <w:rFonts w:cs="Arial"/>
                <w:spacing w:val="1"/>
                <w:sz w:val="20"/>
                <w:szCs w:val="18"/>
              </w:rPr>
              <w:t>da</w:t>
            </w:r>
            <w:r w:rsidRPr="00797273">
              <w:rPr>
                <w:rFonts w:cs="Arial"/>
                <w:sz w:val="20"/>
                <w:szCs w:val="18"/>
              </w:rPr>
              <w:t>m</w:t>
            </w:r>
            <w:r w:rsidRPr="00797273">
              <w:rPr>
                <w:rFonts w:cs="Arial"/>
                <w:spacing w:val="1"/>
                <w:sz w:val="20"/>
                <w:szCs w:val="18"/>
              </w:rPr>
              <w:t>a</w:t>
            </w:r>
            <w:r w:rsidRPr="00797273">
              <w:rPr>
                <w:rFonts w:cs="Arial"/>
                <w:sz w:val="20"/>
                <w:szCs w:val="18"/>
              </w:rPr>
              <w:t>ged</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C664" w14:textId="77777777" w:rsidR="00B66D3F" w:rsidRPr="00797273" w:rsidRDefault="00B66D3F" w:rsidP="0041129A">
            <w:pPr>
              <w:widowControl w:val="0"/>
              <w:autoSpaceDE w:val="0"/>
              <w:autoSpaceDN w:val="0"/>
              <w:adjustRightInd w:val="0"/>
              <w:spacing w:before="60" w:after="60" w:line="240" w:lineRule="auto"/>
              <w:ind w:left="102" w:right="110"/>
              <w:rPr>
                <w:rFonts w:cs="Arial"/>
                <w:spacing w:val="-1"/>
                <w:sz w:val="20"/>
                <w:szCs w:val="18"/>
              </w:rPr>
            </w:pPr>
            <w:r w:rsidRPr="00797273">
              <w:rPr>
                <w:rFonts w:cs="Arial"/>
                <w:spacing w:val="-1"/>
                <w:sz w:val="20"/>
                <w:szCs w:val="18"/>
              </w:rPr>
              <w:t>Short-term but significant complaints from stakeholders Relationship with stakeholder significantly damaged</w:t>
            </w:r>
          </w:p>
        </w:tc>
        <w:tc>
          <w:tcPr>
            <w:tcW w:w="2566" w:type="dxa"/>
            <w:tcBorders>
              <w:top w:val="single" w:sz="4" w:space="0" w:color="000000"/>
              <w:left w:val="single" w:sz="4" w:space="0" w:color="000000"/>
              <w:bottom w:val="single" w:sz="4" w:space="0" w:color="000000"/>
            </w:tcBorders>
            <w:shd w:val="clear" w:color="auto" w:fill="auto"/>
            <w:vAlign w:val="center"/>
          </w:tcPr>
          <w:p w14:paraId="1609B4F6" w14:textId="77777777" w:rsidR="00B66D3F" w:rsidRPr="00797273" w:rsidRDefault="00B66D3F" w:rsidP="0041129A">
            <w:pPr>
              <w:widowControl w:val="0"/>
              <w:autoSpaceDE w:val="0"/>
              <w:autoSpaceDN w:val="0"/>
              <w:adjustRightInd w:val="0"/>
              <w:spacing w:before="60" w:after="60" w:line="240" w:lineRule="auto"/>
              <w:ind w:left="102" w:right="100"/>
              <w:rPr>
                <w:rFonts w:cs="Arial"/>
                <w:spacing w:val="-1"/>
                <w:sz w:val="20"/>
                <w:szCs w:val="18"/>
              </w:rPr>
            </w:pPr>
            <w:r w:rsidRPr="00797273">
              <w:rPr>
                <w:rFonts w:cs="Arial"/>
                <w:spacing w:val="-1"/>
                <w:sz w:val="20"/>
                <w:szCs w:val="18"/>
              </w:rPr>
              <w:t>Sustained and significant complaints from stakeholder Relationship with critical stakeholder irreversible damaged</w:t>
            </w:r>
          </w:p>
        </w:tc>
      </w:tr>
      <w:tr w:rsidR="00B66D3F" w:rsidRPr="00797273" w14:paraId="0C429C67" w14:textId="77777777" w:rsidTr="0041129A">
        <w:trPr>
          <w:trHeight w:hRule="exact" w:val="928"/>
        </w:trPr>
        <w:tc>
          <w:tcPr>
            <w:tcW w:w="1560" w:type="dxa"/>
            <w:tcBorders>
              <w:top w:val="single" w:sz="4" w:space="0" w:color="000000"/>
              <w:bottom w:val="single" w:sz="4" w:space="0" w:color="000000"/>
              <w:right w:val="single" w:sz="4" w:space="0" w:color="000000"/>
            </w:tcBorders>
            <w:shd w:val="clear" w:color="auto" w:fill="auto"/>
            <w:vAlign w:val="center"/>
          </w:tcPr>
          <w:p w14:paraId="1A9259D5" w14:textId="77777777" w:rsidR="00B66D3F" w:rsidRPr="00797273" w:rsidRDefault="00B66D3F" w:rsidP="0041129A">
            <w:pPr>
              <w:widowControl w:val="0"/>
              <w:autoSpaceDE w:val="0"/>
              <w:autoSpaceDN w:val="0"/>
              <w:adjustRightInd w:val="0"/>
              <w:spacing w:before="60" w:after="60" w:line="240" w:lineRule="auto"/>
              <w:ind w:left="102" w:right="306"/>
              <w:rPr>
                <w:rFonts w:cs="Arial"/>
                <w:sz w:val="20"/>
                <w:szCs w:val="18"/>
              </w:rPr>
            </w:pPr>
            <w:r w:rsidRPr="00797273">
              <w:rPr>
                <w:rFonts w:cs="Arial"/>
                <w:sz w:val="20"/>
                <w:szCs w:val="18"/>
              </w:rPr>
              <w:t>Pr</w:t>
            </w:r>
            <w:r w:rsidRPr="00797273">
              <w:rPr>
                <w:rFonts w:cs="Arial"/>
                <w:spacing w:val="-1"/>
                <w:sz w:val="20"/>
                <w:szCs w:val="18"/>
              </w:rPr>
              <w:t>o</w:t>
            </w:r>
            <w:r w:rsidRPr="00797273">
              <w:rPr>
                <w:rFonts w:cs="Arial"/>
                <w:sz w:val="20"/>
                <w:szCs w:val="18"/>
              </w:rPr>
              <w:t>je</w:t>
            </w:r>
            <w:r w:rsidRPr="00797273">
              <w:rPr>
                <w:rFonts w:cs="Arial"/>
                <w:spacing w:val="1"/>
                <w:sz w:val="20"/>
                <w:szCs w:val="18"/>
              </w:rPr>
              <w:t>c</w:t>
            </w:r>
            <w:r w:rsidRPr="00797273">
              <w:rPr>
                <w:rFonts w:cs="Arial"/>
                <w:sz w:val="20"/>
                <w:szCs w:val="18"/>
              </w:rPr>
              <w:t xml:space="preserve">t </w:t>
            </w:r>
            <w:r w:rsidRPr="00797273">
              <w:rPr>
                <w:rFonts w:cs="Arial"/>
                <w:spacing w:val="-1"/>
                <w:sz w:val="20"/>
                <w:szCs w:val="18"/>
              </w:rPr>
              <w:t>o</w:t>
            </w:r>
            <w:r w:rsidRPr="00797273">
              <w:rPr>
                <w:rFonts w:cs="Arial"/>
                <w:spacing w:val="1"/>
                <w:sz w:val="20"/>
                <w:szCs w:val="18"/>
              </w:rPr>
              <w:t>b</w:t>
            </w:r>
            <w:r w:rsidRPr="00797273">
              <w:rPr>
                <w:rFonts w:cs="Arial"/>
                <w:sz w:val="20"/>
                <w:szCs w:val="18"/>
              </w:rPr>
              <w:t>je</w:t>
            </w:r>
            <w:r w:rsidRPr="00797273">
              <w:rPr>
                <w:rFonts w:cs="Arial"/>
                <w:spacing w:val="1"/>
                <w:sz w:val="20"/>
                <w:szCs w:val="18"/>
              </w:rPr>
              <w:t>c</w:t>
            </w:r>
            <w:r w:rsidRPr="00797273">
              <w:rPr>
                <w:rFonts w:cs="Arial"/>
                <w:spacing w:val="2"/>
                <w:sz w:val="20"/>
                <w:szCs w:val="18"/>
              </w:rPr>
              <w:t>t</w:t>
            </w:r>
            <w:r w:rsidRPr="00797273">
              <w:rPr>
                <w:rFonts w:cs="Arial"/>
                <w:spacing w:val="1"/>
                <w:sz w:val="20"/>
                <w:szCs w:val="18"/>
              </w:rPr>
              <w:t>i</w:t>
            </w:r>
            <w:r w:rsidRPr="00797273">
              <w:rPr>
                <w:rFonts w:cs="Arial"/>
                <w:sz w:val="20"/>
                <w:szCs w:val="18"/>
              </w:rPr>
              <w:t>ves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D0F46" w14:textId="77777777" w:rsidR="00B66D3F" w:rsidRPr="00797273" w:rsidRDefault="00B66D3F" w:rsidP="0041129A">
            <w:pPr>
              <w:widowControl w:val="0"/>
              <w:autoSpaceDE w:val="0"/>
              <w:autoSpaceDN w:val="0"/>
              <w:adjustRightInd w:val="0"/>
              <w:spacing w:before="60" w:after="60" w:line="240" w:lineRule="auto"/>
              <w:ind w:left="102" w:right="113"/>
              <w:rPr>
                <w:rFonts w:cs="Arial"/>
                <w:sz w:val="20"/>
                <w:szCs w:val="18"/>
              </w:rPr>
            </w:pPr>
            <w:r w:rsidRPr="00797273">
              <w:rPr>
                <w:rFonts w:cs="Arial"/>
                <w:spacing w:val="-1"/>
                <w:sz w:val="20"/>
                <w:szCs w:val="18"/>
              </w:rPr>
              <w:t>S</w:t>
            </w:r>
            <w:r w:rsidRPr="00797273">
              <w:rPr>
                <w:rFonts w:cs="Arial"/>
                <w:spacing w:val="1"/>
                <w:sz w:val="20"/>
                <w:szCs w:val="18"/>
              </w:rPr>
              <w:t>h</w:t>
            </w:r>
            <w:r w:rsidRPr="00797273">
              <w:rPr>
                <w:rFonts w:cs="Arial"/>
                <w:spacing w:val="-1"/>
                <w:sz w:val="20"/>
                <w:szCs w:val="18"/>
              </w:rPr>
              <w:t>o</w:t>
            </w:r>
            <w:r w:rsidRPr="00797273">
              <w:rPr>
                <w:rFonts w:cs="Arial"/>
                <w:sz w:val="20"/>
                <w:szCs w:val="18"/>
              </w:rPr>
              <w:t>rt</w:t>
            </w:r>
            <w:r w:rsidRPr="00797273">
              <w:rPr>
                <w:rFonts w:cs="Arial"/>
                <w:spacing w:val="-3"/>
                <w:sz w:val="20"/>
                <w:szCs w:val="18"/>
              </w:rPr>
              <w:t xml:space="preserve"> </w:t>
            </w:r>
            <w:r w:rsidRPr="00797273">
              <w:rPr>
                <w:rFonts w:cs="Arial"/>
                <w:sz w:val="20"/>
                <w:szCs w:val="18"/>
              </w:rPr>
              <w:t>de</w:t>
            </w:r>
            <w:r w:rsidRPr="00797273">
              <w:rPr>
                <w:rFonts w:cs="Arial"/>
                <w:spacing w:val="1"/>
                <w:sz w:val="20"/>
                <w:szCs w:val="18"/>
              </w:rPr>
              <w:t>la</w:t>
            </w:r>
            <w:r w:rsidRPr="00797273">
              <w:rPr>
                <w:rFonts w:cs="Arial"/>
                <w:sz w:val="20"/>
                <w:szCs w:val="18"/>
              </w:rPr>
              <w:t>y</w:t>
            </w:r>
            <w:r w:rsidRPr="00797273">
              <w:rPr>
                <w:rFonts w:cs="Arial"/>
                <w:spacing w:val="-6"/>
                <w:sz w:val="20"/>
                <w:szCs w:val="18"/>
              </w:rPr>
              <w:t xml:space="preserve"> </w:t>
            </w:r>
            <w:r w:rsidRPr="00797273">
              <w:rPr>
                <w:rFonts w:cs="Arial"/>
                <w:spacing w:val="1"/>
                <w:sz w:val="20"/>
                <w:szCs w:val="18"/>
              </w:rPr>
              <w:t>i</w:t>
            </w:r>
            <w:r w:rsidRPr="00797273">
              <w:rPr>
                <w:rFonts w:cs="Arial"/>
                <w:sz w:val="20"/>
                <w:szCs w:val="18"/>
              </w:rPr>
              <w:t xml:space="preserve">n </w:t>
            </w:r>
            <w:r w:rsidRPr="00797273">
              <w:rPr>
                <w:rFonts w:cs="Arial"/>
                <w:spacing w:val="1"/>
                <w:sz w:val="20"/>
                <w:szCs w:val="18"/>
              </w:rPr>
              <w:t>achi</w:t>
            </w:r>
            <w:r w:rsidRPr="00797273">
              <w:rPr>
                <w:rFonts w:cs="Arial"/>
                <w:sz w:val="20"/>
                <w:szCs w:val="18"/>
              </w:rPr>
              <w:t>eveme</w:t>
            </w:r>
            <w:r w:rsidRPr="00797273">
              <w:rPr>
                <w:rFonts w:cs="Arial"/>
                <w:spacing w:val="1"/>
                <w:sz w:val="20"/>
                <w:szCs w:val="18"/>
              </w:rPr>
              <w:t>n</w:t>
            </w:r>
            <w:r w:rsidRPr="00797273">
              <w:rPr>
                <w:rFonts w:cs="Arial"/>
                <w:sz w:val="20"/>
                <w:szCs w:val="18"/>
              </w:rPr>
              <w:t>t</w:t>
            </w:r>
            <w:r w:rsidRPr="00797273">
              <w:rPr>
                <w:rFonts w:cs="Arial"/>
                <w:spacing w:val="-11"/>
                <w:sz w:val="20"/>
                <w:szCs w:val="18"/>
              </w:rPr>
              <w:t xml:space="preserve"> </w:t>
            </w:r>
            <w:r w:rsidRPr="00797273">
              <w:rPr>
                <w:rFonts w:cs="Arial"/>
                <w:spacing w:val="-1"/>
                <w:sz w:val="20"/>
                <w:szCs w:val="18"/>
              </w:rPr>
              <w:t>o</w:t>
            </w:r>
            <w:r w:rsidRPr="00797273">
              <w:rPr>
                <w:rFonts w:cs="Arial"/>
                <w:sz w:val="20"/>
                <w:szCs w:val="18"/>
              </w:rPr>
              <w:t>f</w:t>
            </w:r>
            <w:r w:rsidRPr="00797273">
              <w:rPr>
                <w:rFonts w:cs="Arial"/>
                <w:spacing w:val="-2"/>
                <w:sz w:val="20"/>
                <w:szCs w:val="18"/>
              </w:rPr>
              <w:t xml:space="preserve"> </w:t>
            </w:r>
            <w:r w:rsidRPr="00797273">
              <w:rPr>
                <w:rFonts w:cs="Arial"/>
                <w:spacing w:val="1"/>
                <w:sz w:val="20"/>
                <w:szCs w:val="18"/>
              </w:rPr>
              <w:t>p</w:t>
            </w:r>
            <w:r w:rsidRPr="00797273">
              <w:rPr>
                <w:rFonts w:cs="Arial"/>
                <w:sz w:val="20"/>
                <w:szCs w:val="18"/>
              </w:rPr>
              <w:t>r</w:t>
            </w:r>
            <w:r w:rsidRPr="00797273">
              <w:rPr>
                <w:rFonts w:cs="Arial"/>
                <w:spacing w:val="-1"/>
                <w:sz w:val="20"/>
                <w:szCs w:val="18"/>
              </w:rPr>
              <w:t>o</w:t>
            </w:r>
            <w:r w:rsidRPr="00797273">
              <w:rPr>
                <w:rFonts w:cs="Arial"/>
                <w:sz w:val="20"/>
                <w:szCs w:val="18"/>
              </w:rPr>
              <w:t>je</w:t>
            </w:r>
            <w:r w:rsidRPr="00797273">
              <w:rPr>
                <w:rFonts w:cs="Arial"/>
                <w:spacing w:val="1"/>
                <w:sz w:val="20"/>
                <w:szCs w:val="18"/>
              </w:rPr>
              <w:t>c</w:t>
            </w:r>
            <w:r w:rsidRPr="00797273">
              <w:rPr>
                <w:rFonts w:cs="Arial"/>
                <w:sz w:val="20"/>
                <w:szCs w:val="18"/>
              </w:rPr>
              <w:t xml:space="preserve">t </w:t>
            </w:r>
            <w:r w:rsidRPr="00797273">
              <w:rPr>
                <w:rFonts w:cs="Arial"/>
                <w:spacing w:val="-1"/>
                <w:sz w:val="20"/>
                <w:szCs w:val="18"/>
              </w:rPr>
              <w:t>o</w:t>
            </w:r>
            <w:r w:rsidRPr="00797273">
              <w:rPr>
                <w:rFonts w:cs="Arial"/>
                <w:spacing w:val="1"/>
                <w:sz w:val="20"/>
                <w:szCs w:val="18"/>
              </w:rPr>
              <w:t>b</w:t>
            </w:r>
            <w:r w:rsidRPr="00797273">
              <w:rPr>
                <w:rFonts w:cs="Arial"/>
                <w:sz w:val="20"/>
                <w:szCs w:val="18"/>
              </w:rPr>
              <w:t>je</w:t>
            </w:r>
            <w:r w:rsidRPr="00797273">
              <w:rPr>
                <w:rFonts w:cs="Arial"/>
                <w:spacing w:val="1"/>
                <w:sz w:val="20"/>
                <w:szCs w:val="18"/>
              </w:rPr>
              <w:t>c</w:t>
            </w:r>
            <w:r w:rsidRPr="00797273">
              <w:rPr>
                <w:rFonts w:cs="Arial"/>
                <w:spacing w:val="2"/>
                <w:sz w:val="20"/>
                <w:szCs w:val="18"/>
              </w:rPr>
              <w:t>t</w:t>
            </w:r>
            <w:r w:rsidRPr="00797273">
              <w:rPr>
                <w:rFonts w:cs="Arial"/>
                <w:spacing w:val="1"/>
                <w:sz w:val="20"/>
                <w:szCs w:val="18"/>
              </w:rPr>
              <w:t>i</w:t>
            </w:r>
            <w:r w:rsidRPr="00797273">
              <w:rPr>
                <w:rFonts w:cs="Arial"/>
                <w:sz w:val="20"/>
                <w:szCs w:val="18"/>
              </w:rPr>
              <w:t>ves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FFAE5" w14:textId="77777777" w:rsidR="00B66D3F" w:rsidRPr="00797273" w:rsidRDefault="00B66D3F" w:rsidP="0041129A">
            <w:pPr>
              <w:widowControl w:val="0"/>
              <w:autoSpaceDE w:val="0"/>
              <w:autoSpaceDN w:val="0"/>
              <w:adjustRightInd w:val="0"/>
              <w:spacing w:before="60" w:after="60" w:line="240" w:lineRule="auto"/>
              <w:ind w:left="102" w:right="278"/>
              <w:rPr>
                <w:rFonts w:cs="Arial"/>
                <w:sz w:val="20"/>
                <w:szCs w:val="18"/>
              </w:rPr>
            </w:pPr>
            <w:r w:rsidRPr="00797273">
              <w:rPr>
                <w:rFonts w:cs="Arial"/>
                <w:sz w:val="20"/>
                <w:szCs w:val="18"/>
              </w:rPr>
              <w:t>D</w:t>
            </w:r>
            <w:r w:rsidRPr="00797273">
              <w:rPr>
                <w:rFonts w:cs="Arial"/>
                <w:spacing w:val="1"/>
                <w:sz w:val="20"/>
                <w:szCs w:val="18"/>
              </w:rPr>
              <w:t>ela</w:t>
            </w:r>
            <w:r w:rsidRPr="00797273">
              <w:rPr>
                <w:rFonts w:cs="Arial"/>
                <w:sz w:val="20"/>
                <w:szCs w:val="18"/>
              </w:rPr>
              <w:t>y</w:t>
            </w:r>
            <w:r w:rsidRPr="00797273">
              <w:rPr>
                <w:rFonts w:cs="Arial"/>
                <w:spacing w:val="-7"/>
                <w:sz w:val="20"/>
                <w:szCs w:val="18"/>
              </w:rPr>
              <w:t xml:space="preserve"> </w:t>
            </w:r>
            <w:r w:rsidRPr="00797273">
              <w:rPr>
                <w:rFonts w:cs="Arial"/>
                <w:spacing w:val="1"/>
                <w:sz w:val="20"/>
                <w:szCs w:val="18"/>
              </w:rPr>
              <w:t>i</w:t>
            </w:r>
            <w:r w:rsidRPr="00797273">
              <w:rPr>
                <w:rFonts w:cs="Arial"/>
                <w:sz w:val="20"/>
                <w:szCs w:val="18"/>
              </w:rPr>
              <w:t>n</w:t>
            </w:r>
            <w:r w:rsidRPr="00797273">
              <w:rPr>
                <w:rFonts w:cs="Arial"/>
                <w:spacing w:val="-1"/>
                <w:sz w:val="20"/>
                <w:szCs w:val="18"/>
              </w:rPr>
              <w:t xml:space="preserve"> </w:t>
            </w:r>
            <w:r w:rsidRPr="00797273">
              <w:rPr>
                <w:rFonts w:cs="Arial"/>
                <w:spacing w:val="1"/>
                <w:sz w:val="20"/>
                <w:szCs w:val="18"/>
              </w:rPr>
              <w:t>achi</w:t>
            </w:r>
            <w:r w:rsidRPr="00797273">
              <w:rPr>
                <w:rFonts w:cs="Arial"/>
                <w:sz w:val="20"/>
                <w:szCs w:val="18"/>
              </w:rPr>
              <w:t>eveme</w:t>
            </w:r>
            <w:r w:rsidRPr="00797273">
              <w:rPr>
                <w:rFonts w:cs="Arial"/>
                <w:spacing w:val="1"/>
                <w:sz w:val="20"/>
                <w:szCs w:val="18"/>
              </w:rPr>
              <w:t>n</w:t>
            </w:r>
            <w:r w:rsidRPr="00797273">
              <w:rPr>
                <w:rFonts w:cs="Arial"/>
                <w:sz w:val="20"/>
                <w:szCs w:val="18"/>
              </w:rPr>
              <w:t xml:space="preserve">t </w:t>
            </w:r>
            <w:r w:rsidRPr="00797273">
              <w:rPr>
                <w:rFonts w:cs="Arial"/>
                <w:spacing w:val="-1"/>
                <w:sz w:val="20"/>
                <w:szCs w:val="18"/>
              </w:rPr>
              <w:t>o</w:t>
            </w:r>
            <w:r w:rsidRPr="00797273">
              <w:rPr>
                <w:rFonts w:cs="Arial"/>
                <w:sz w:val="20"/>
                <w:szCs w:val="18"/>
              </w:rPr>
              <w:t>f</w:t>
            </w:r>
            <w:r w:rsidRPr="00797273">
              <w:rPr>
                <w:rFonts w:cs="Arial"/>
                <w:spacing w:val="-2"/>
                <w:sz w:val="20"/>
                <w:szCs w:val="18"/>
              </w:rPr>
              <w:t xml:space="preserve"> </w:t>
            </w:r>
            <w:r w:rsidRPr="00797273">
              <w:rPr>
                <w:rFonts w:cs="Arial"/>
                <w:spacing w:val="1"/>
                <w:sz w:val="20"/>
                <w:szCs w:val="18"/>
              </w:rPr>
              <w:t>p</w:t>
            </w:r>
            <w:r w:rsidRPr="00797273">
              <w:rPr>
                <w:rFonts w:cs="Arial"/>
                <w:sz w:val="20"/>
                <w:szCs w:val="18"/>
              </w:rPr>
              <w:t>r</w:t>
            </w:r>
            <w:r w:rsidRPr="00797273">
              <w:rPr>
                <w:rFonts w:cs="Arial"/>
                <w:spacing w:val="-1"/>
                <w:sz w:val="20"/>
                <w:szCs w:val="18"/>
              </w:rPr>
              <w:t>o</w:t>
            </w:r>
            <w:r w:rsidRPr="00797273">
              <w:rPr>
                <w:rFonts w:cs="Arial"/>
                <w:sz w:val="20"/>
                <w:szCs w:val="18"/>
              </w:rPr>
              <w:t>je</w:t>
            </w:r>
            <w:r w:rsidRPr="00797273">
              <w:rPr>
                <w:rFonts w:cs="Arial"/>
                <w:spacing w:val="1"/>
                <w:sz w:val="20"/>
                <w:szCs w:val="18"/>
              </w:rPr>
              <w:t>c</w:t>
            </w:r>
            <w:r w:rsidRPr="00797273">
              <w:rPr>
                <w:rFonts w:cs="Arial"/>
                <w:sz w:val="20"/>
                <w:szCs w:val="18"/>
              </w:rPr>
              <w:t>t</w:t>
            </w:r>
            <w:r w:rsidRPr="00797273">
              <w:rPr>
                <w:rFonts w:cs="Arial"/>
                <w:spacing w:val="-5"/>
                <w:sz w:val="20"/>
                <w:szCs w:val="18"/>
              </w:rPr>
              <w:t xml:space="preserve"> </w:t>
            </w:r>
            <w:r w:rsidRPr="00797273">
              <w:rPr>
                <w:rFonts w:cs="Arial"/>
                <w:spacing w:val="-1"/>
                <w:sz w:val="20"/>
                <w:szCs w:val="18"/>
              </w:rPr>
              <w:t>o</w:t>
            </w:r>
            <w:r w:rsidRPr="00797273">
              <w:rPr>
                <w:rFonts w:cs="Arial"/>
                <w:spacing w:val="1"/>
                <w:sz w:val="20"/>
                <w:szCs w:val="18"/>
              </w:rPr>
              <w:t>b</w:t>
            </w:r>
            <w:r w:rsidRPr="00797273">
              <w:rPr>
                <w:rFonts w:cs="Arial"/>
                <w:sz w:val="20"/>
                <w:szCs w:val="18"/>
              </w:rPr>
              <w:t>je</w:t>
            </w:r>
            <w:r w:rsidRPr="00797273">
              <w:rPr>
                <w:rFonts w:cs="Arial"/>
                <w:spacing w:val="1"/>
                <w:sz w:val="20"/>
                <w:szCs w:val="18"/>
              </w:rPr>
              <w:t>c</w:t>
            </w:r>
            <w:r w:rsidRPr="00797273">
              <w:rPr>
                <w:rFonts w:cs="Arial"/>
                <w:spacing w:val="2"/>
                <w:sz w:val="20"/>
                <w:szCs w:val="18"/>
              </w:rPr>
              <w:t>t</w:t>
            </w:r>
            <w:r w:rsidRPr="00797273">
              <w:rPr>
                <w:rFonts w:cs="Arial"/>
                <w:spacing w:val="1"/>
                <w:sz w:val="20"/>
                <w:szCs w:val="18"/>
              </w:rPr>
              <w:t>i</w:t>
            </w:r>
            <w:r w:rsidRPr="00797273">
              <w:rPr>
                <w:rFonts w:cs="Arial"/>
                <w:sz w:val="20"/>
                <w:szCs w:val="18"/>
              </w:rPr>
              <w:t>ves</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16CE" w14:textId="77777777" w:rsidR="00B66D3F" w:rsidRPr="00797273" w:rsidRDefault="00B66D3F" w:rsidP="0041129A">
            <w:pPr>
              <w:widowControl w:val="0"/>
              <w:autoSpaceDE w:val="0"/>
              <w:autoSpaceDN w:val="0"/>
              <w:adjustRightInd w:val="0"/>
              <w:spacing w:before="60" w:after="60" w:line="240" w:lineRule="auto"/>
              <w:ind w:left="100" w:right="638"/>
              <w:rPr>
                <w:rFonts w:cs="Arial"/>
                <w:sz w:val="20"/>
                <w:szCs w:val="18"/>
              </w:rPr>
            </w:pPr>
            <w:r w:rsidRPr="00797273">
              <w:rPr>
                <w:rFonts w:cs="Arial"/>
                <w:spacing w:val="1"/>
                <w:sz w:val="20"/>
                <w:szCs w:val="18"/>
              </w:rPr>
              <w:t>El</w:t>
            </w:r>
            <w:r w:rsidRPr="00797273">
              <w:rPr>
                <w:rFonts w:cs="Arial"/>
                <w:sz w:val="20"/>
                <w:szCs w:val="18"/>
              </w:rPr>
              <w:t>eme</w:t>
            </w:r>
            <w:r w:rsidRPr="00797273">
              <w:rPr>
                <w:rFonts w:cs="Arial"/>
                <w:spacing w:val="1"/>
                <w:sz w:val="20"/>
                <w:szCs w:val="18"/>
              </w:rPr>
              <w:t>n</w:t>
            </w:r>
            <w:r w:rsidRPr="00797273">
              <w:rPr>
                <w:rFonts w:cs="Arial"/>
                <w:sz w:val="20"/>
                <w:szCs w:val="18"/>
              </w:rPr>
              <w:t>t</w:t>
            </w:r>
            <w:r w:rsidRPr="00797273">
              <w:rPr>
                <w:rFonts w:cs="Arial"/>
                <w:spacing w:val="-6"/>
                <w:sz w:val="20"/>
                <w:szCs w:val="18"/>
              </w:rPr>
              <w:t xml:space="preserve"> </w:t>
            </w:r>
            <w:r w:rsidRPr="00797273">
              <w:rPr>
                <w:rFonts w:cs="Arial"/>
                <w:spacing w:val="-1"/>
                <w:sz w:val="20"/>
                <w:szCs w:val="18"/>
              </w:rPr>
              <w:t>o</w:t>
            </w:r>
            <w:r w:rsidRPr="00797273">
              <w:rPr>
                <w:rFonts w:cs="Arial"/>
                <w:sz w:val="20"/>
                <w:szCs w:val="18"/>
              </w:rPr>
              <w:t>r</w:t>
            </w:r>
            <w:r w:rsidRPr="00797273">
              <w:rPr>
                <w:rFonts w:cs="Arial"/>
                <w:spacing w:val="-2"/>
                <w:sz w:val="20"/>
                <w:szCs w:val="18"/>
              </w:rPr>
              <w:t xml:space="preserve"> </w:t>
            </w:r>
            <w:r w:rsidRPr="00797273">
              <w:rPr>
                <w:rFonts w:cs="Arial"/>
                <w:spacing w:val="1"/>
                <w:sz w:val="20"/>
                <w:szCs w:val="18"/>
              </w:rPr>
              <w:t>p</w:t>
            </w:r>
            <w:r w:rsidRPr="00797273">
              <w:rPr>
                <w:rFonts w:cs="Arial"/>
                <w:sz w:val="20"/>
                <w:szCs w:val="18"/>
              </w:rPr>
              <w:t>r</w:t>
            </w:r>
            <w:r w:rsidRPr="00797273">
              <w:rPr>
                <w:rFonts w:cs="Arial"/>
                <w:spacing w:val="-1"/>
                <w:sz w:val="20"/>
                <w:szCs w:val="18"/>
              </w:rPr>
              <w:t>o</w:t>
            </w:r>
            <w:r w:rsidRPr="00797273">
              <w:rPr>
                <w:rFonts w:cs="Arial"/>
                <w:sz w:val="20"/>
                <w:szCs w:val="18"/>
              </w:rPr>
              <w:t>je</w:t>
            </w:r>
            <w:r w:rsidRPr="00797273">
              <w:rPr>
                <w:rFonts w:cs="Arial"/>
                <w:spacing w:val="1"/>
                <w:sz w:val="20"/>
                <w:szCs w:val="18"/>
              </w:rPr>
              <w:t>c</w:t>
            </w:r>
            <w:r w:rsidRPr="00797273">
              <w:rPr>
                <w:rFonts w:cs="Arial"/>
                <w:sz w:val="20"/>
                <w:szCs w:val="18"/>
              </w:rPr>
              <w:t xml:space="preserve">t </w:t>
            </w:r>
            <w:r w:rsidRPr="00797273">
              <w:rPr>
                <w:rFonts w:cs="Arial"/>
                <w:spacing w:val="-1"/>
                <w:sz w:val="20"/>
                <w:szCs w:val="18"/>
              </w:rPr>
              <w:t>o</w:t>
            </w:r>
            <w:r w:rsidRPr="00797273">
              <w:rPr>
                <w:rFonts w:cs="Arial"/>
                <w:spacing w:val="1"/>
                <w:sz w:val="20"/>
                <w:szCs w:val="18"/>
              </w:rPr>
              <w:t>b</w:t>
            </w:r>
            <w:r w:rsidRPr="00797273">
              <w:rPr>
                <w:rFonts w:cs="Arial"/>
                <w:sz w:val="20"/>
                <w:szCs w:val="18"/>
              </w:rPr>
              <w:t>je</w:t>
            </w:r>
            <w:r w:rsidRPr="00797273">
              <w:rPr>
                <w:rFonts w:cs="Arial"/>
                <w:spacing w:val="1"/>
                <w:sz w:val="20"/>
                <w:szCs w:val="18"/>
              </w:rPr>
              <w:t>c</w:t>
            </w:r>
            <w:r w:rsidRPr="00797273">
              <w:rPr>
                <w:rFonts w:cs="Arial"/>
                <w:spacing w:val="2"/>
                <w:sz w:val="20"/>
                <w:szCs w:val="18"/>
              </w:rPr>
              <w:t>t</w:t>
            </w:r>
            <w:r w:rsidRPr="00797273">
              <w:rPr>
                <w:rFonts w:cs="Arial"/>
                <w:spacing w:val="1"/>
                <w:sz w:val="20"/>
                <w:szCs w:val="18"/>
              </w:rPr>
              <w:t>i</w:t>
            </w:r>
            <w:r w:rsidRPr="00797273">
              <w:rPr>
                <w:rFonts w:cs="Arial"/>
                <w:sz w:val="20"/>
                <w:szCs w:val="18"/>
              </w:rPr>
              <w:t>ve</w:t>
            </w:r>
            <w:r w:rsidRPr="00797273">
              <w:rPr>
                <w:rFonts w:cs="Arial"/>
                <w:spacing w:val="-9"/>
                <w:sz w:val="20"/>
                <w:szCs w:val="18"/>
              </w:rPr>
              <w:t xml:space="preserve"> </w:t>
            </w:r>
            <w:r w:rsidRPr="00797273">
              <w:rPr>
                <w:rFonts w:cs="Arial"/>
                <w:spacing w:val="1"/>
                <w:sz w:val="20"/>
                <w:szCs w:val="18"/>
              </w:rPr>
              <w:t>n</w:t>
            </w:r>
            <w:r w:rsidRPr="00797273">
              <w:rPr>
                <w:rFonts w:cs="Arial"/>
                <w:spacing w:val="-1"/>
                <w:sz w:val="20"/>
                <w:szCs w:val="18"/>
              </w:rPr>
              <w:t>o</w:t>
            </w:r>
            <w:r w:rsidRPr="00797273">
              <w:rPr>
                <w:rFonts w:cs="Arial"/>
                <w:sz w:val="20"/>
                <w:szCs w:val="18"/>
              </w:rPr>
              <w:t>t</w:t>
            </w:r>
            <w:r w:rsidRPr="00797273">
              <w:rPr>
                <w:rFonts w:cs="Arial"/>
                <w:spacing w:val="-1"/>
                <w:sz w:val="20"/>
                <w:szCs w:val="18"/>
              </w:rPr>
              <w:t xml:space="preserve"> </w:t>
            </w:r>
            <w:r w:rsidRPr="00797273">
              <w:rPr>
                <w:rFonts w:cs="Arial"/>
                <w:sz w:val="20"/>
                <w:szCs w:val="18"/>
              </w:rPr>
              <w:t>met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C12A" w14:textId="77777777" w:rsidR="00B66D3F" w:rsidRPr="00797273" w:rsidRDefault="00B66D3F" w:rsidP="0041129A">
            <w:pPr>
              <w:widowControl w:val="0"/>
              <w:autoSpaceDE w:val="0"/>
              <w:autoSpaceDN w:val="0"/>
              <w:adjustRightInd w:val="0"/>
              <w:spacing w:before="60" w:after="60" w:line="240" w:lineRule="auto"/>
              <w:ind w:left="102" w:right="319"/>
              <w:rPr>
                <w:rFonts w:cs="Arial"/>
                <w:spacing w:val="-1"/>
                <w:sz w:val="20"/>
                <w:szCs w:val="18"/>
              </w:rPr>
            </w:pPr>
            <w:r w:rsidRPr="00797273">
              <w:rPr>
                <w:rFonts w:cs="Arial"/>
                <w:spacing w:val="-1"/>
                <w:sz w:val="20"/>
                <w:szCs w:val="18"/>
              </w:rPr>
              <w:t>Project objectives not met</w:t>
            </w:r>
          </w:p>
        </w:tc>
        <w:tc>
          <w:tcPr>
            <w:tcW w:w="2566" w:type="dxa"/>
            <w:tcBorders>
              <w:top w:val="single" w:sz="4" w:space="0" w:color="000000"/>
              <w:left w:val="single" w:sz="4" w:space="0" w:color="000000"/>
              <w:bottom w:val="single" w:sz="4" w:space="0" w:color="000000"/>
            </w:tcBorders>
            <w:shd w:val="clear" w:color="auto" w:fill="auto"/>
            <w:vAlign w:val="center"/>
          </w:tcPr>
          <w:p w14:paraId="1F5B4A6B" w14:textId="77777777" w:rsidR="00B66D3F" w:rsidRPr="00797273" w:rsidRDefault="00B66D3F" w:rsidP="0041129A">
            <w:pPr>
              <w:widowControl w:val="0"/>
              <w:autoSpaceDE w:val="0"/>
              <w:autoSpaceDN w:val="0"/>
              <w:adjustRightInd w:val="0"/>
              <w:spacing w:before="60" w:after="60" w:line="240" w:lineRule="auto"/>
              <w:ind w:left="102" w:right="644"/>
              <w:rPr>
                <w:rFonts w:cs="Arial"/>
                <w:spacing w:val="-1"/>
                <w:sz w:val="20"/>
                <w:szCs w:val="18"/>
              </w:rPr>
            </w:pPr>
            <w:r w:rsidRPr="00797273">
              <w:rPr>
                <w:rFonts w:cs="Arial"/>
                <w:spacing w:val="-1"/>
                <w:sz w:val="20"/>
                <w:szCs w:val="18"/>
              </w:rPr>
              <w:t>Project objectives harmed (negative impact)</w:t>
            </w:r>
          </w:p>
        </w:tc>
      </w:tr>
    </w:tbl>
    <w:p w14:paraId="7276D15D" w14:textId="77777777" w:rsidR="00B66D3F" w:rsidRDefault="00B66D3F" w:rsidP="00941C4F">
      <w:pPr>
        <w:pStyle w:val="UNENormal"/>
      </w:pPr>
      <w:bookmarkStart w:id="280" w:name="_Ref379805071"/>
      <w:bookmarkStart w:id="281" w:name="_Toc406071015"/>
    </w:p>
    <w:p w14:paraId="534AD498" w14:textId="77777777" w:rsidR="00B66D3F" w:rsidRDefault="00B66D3F" w:rsidP="00941C4F">
      <w:pPr>
        <w:pStyle w:val="UNENormal"/>
        <w:rPr>
          <w:i/>
          <w:iCs/>
        </w:rPr>
      </w:pPr>
      <w:r>
        <w:br w:type="page"/>
      </w:r>
    </w:p>
    <w:p w14:paraId="78CAB623" w14:textId="4A393BCE" w:rsidR="00B66D3F" w:rsidRPr="002D2BEA" w:rsidRDefault="00B66D3F" w:rsidP="00B66D3F">
      <w:pPr>
        <w:pStyle w:val="Caption"/>
      </w:pPr>
      <w:bookmarkStart w:id="282" w:name="_Ref9507622"/>
      <w:bookmarkStart w:id="283" w:name="_Toc10193546"/>
      <w:bookmarkEnd w:id="280"/>
      <w:bookmarkEnd w:id="281"/>
      <w:r w:rsidRPr="002D2BEA">
        <w:t xml:space="preserve">Table </w:t>
      </w:r>
      <w:bookmarkEnd w:id="282"/>
      <w:r w:rsidR="000760A9">
        <w:t>10-5</w:t>
      </w:r>
      <w:r w:rsidRPr="002D2BEA">
        <w:t xml:space="preserve"> </w:t>
      </w:r>
      <w:r w:rsidR="00663BF3" w:rsidRPr="002D2BEA">
        <w:t>Warrego-Darling</w:t>
      </w:r>
      <w:r w:rsidRPr="002D2BEA">
        <w:t xml:space="preserve"> MER Plan risk assessment: successful implementation of the MER Project.</w:t>
      </w:r>
      <w:bookmarkEnd w:id="283"/>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1843"/>
        <w:gridCol w:w="1984"/>
        <w:gridCol w:w="1276"/>
        <w:gridCol w:w="5954"/>
        <w:gridCol w:w="1134"/>
      </w:tblGrid>
      <w:tr w:rsidR="00B66D3F" w:rsidRPr="006F1EDE" w14:paraId="2B5A8154" w14:textId="77777777" w:rsidTr="00941C4F">
        <w:trPr>
          <w:tblHeader/>
        </w:trPr>
        <w:tc>
          <w:tcPr>
            <w:tcW w:w="1951" w:type="dxa"/>
            <w:shd w:val="clear" w:color="auto" w:fill="F2F2F2" w:themeFill="background1" w:themeFillShade="F2"/>
            <w:noWrap/>
            <w:vAlign w:val="center"/>
          </w:tcPr>
          <w:p w14:paraId="13BA64A3" w14:textId="77777777" w:rsidR="00B66D3F" w:rsidRPr="006F1EDE" w:rsidRDefault="00B66D3F" w:rsidP="0041129A">
            <w:pPr>
              <w:spacing w:before="60" w:after="60" w:line="240" w:lineRule="auto"/>
              <w:rPr>
                <w:b/>
                <w:sz w:val="18"/>
                <w:szCs w:val="18"/>
              </w:rPr>
            </w:pPr>
            <w:r w:rsidRPr="006F1EDE">
              <w:rPr>
                <w:b/>
                <w:sz w:val="18"/>
                <w:szCs w:val="18"/>
              </w:rPr>
              <w:t>Risk</w:t>
            </w:r>
          </w:p>
        </w:tc>
        <w:tc>
          <w:tcPr>
            <w:tcW w:w="1843" w:type="dxa"/>
            <w:shd w:val="clear" w:color="auto" w:fill="F2F2F2" w:themeFill="background1" w:themeFillShade="F2"/>
            <w:vAlign w:val="center"/>
          </w:tcPr>
          <w:p w14:paraId="70B387DF" w14:textId="77777777" w:rsidR="00B66D3F" w:rsidRPr="006F1EDE" w:rsidRDefault="00B66D3F" w:rsidP="0041129A">
            <w:pPr>
              <w:spacing w:before="60" w:after="60" w:line="240" w:lineRule="auto"/>
              <w:rPr>
                <w:b/>
                <w:sz w:val="18"/>
                <w:szCs w:val="18"/>
              </w:rPr>
            </w:pPr>
            <w:r w:rsidRPr="006F1EDE">
              <w:rPr>
                <w:b/>
                <w:sz w:val="18"/>
                <w:szCs w:val="18"/>
              </w:rPr>
              <w:t>Hazard</w:t>
            </w:r>
          </w:p>
        </w:tc>
        <w:tc>
          <w:tcPr>
            <w:tcW w:w="1984" w:type="dxa"/>
            <w:shd w:val="clear" w:color="auto" w:fill="F2F2F2" w:themeFill="background1" w:themeFillShade="F2"/>
            <w:vAlign w:val="center"/>
          </w:tcPr>
          <w:p w14:paraId="32705ADE" w14:textId="77777777" w:rsidR="00B66D3F" w:rsidRPr="006F1EDE" w:rsidRDefault="00B66D3F" w:rsidP="0041129A">
            <w:pPr>
              <w:spacing w:before="60" w:after="60" w:line="240" w:lineRule="auto"/>
              <w:rPr>
                <w:b/>
                <w:sz w:val="18"/>
                <w:szCs w:val="18"/>
              </w:rPr>
            </w:pPr>
            <w:r w:rsidRPr="006F1EDE">
              <w:rPr>
                <w:b/>
                <w:sz w:val="18"/>
                <w:szCs w:val="18"/>
              </w:rPr>
              <w:t xml:space="preserve">Impact </w:t>
            </w:r>
          </w:p>
        </w:tc>
        <w:tc>
          <w:tcPr>
            <w:tcW w:w="1276" w:type="dxa"/>
            <w:shd w:val="clear" w:color="auto" w:fill="F2F2F2" w:themeFill="background1" w:themeFillShade="F2"/>
            <w:noWrap/>
            <w:vAlign w:val="center"/>
          </w:tcPr>
          <w:p w14:paraId="1B5ABD02" w14:textId="77777777" w:rsidR="00B66D3F" w:rsidRPr="006F1EDE" w:rsidRDefault="00B66D3F" w:rsidP="0041129A">
            <w:pPr>
              <w:spacing w:before="60" w:after="60" w:line="240" w:lineRule="auto"/>
              <w:jc w:val="center"/>
              <w:rPr>
                <w:b/>
                <w:sz w:val="18"/>
                <w:szCs w:val="18"/>
              </w:rPr>
            </w:pPr>
            <w:r w:rsidRPr="006F1EDE">
              <w:rPr>
                <w:b/>
                <w:sz w:val="18"/>
                <w:szCs w:val="18"/>
              </w:rPr>
              <w:t>Risk Rating (Inherent)</w:t>
            </w:r>
          </w:p>
        </w:tc>
        <w:tc>
          <w:tcPr>
            <w:tcW w:w="5954" w:type="dxa"/>
            <w:shd w:val="clear" w:color="auto" w:fill="F2F2F2" w:themeFill="background1" w:themeFillShade="F2"/>
            <w:noWrap/>
            <w:vAlign w:val="center"/>
          </w:tcPr>
          <w:p w14:paraId="0311BEB6" w14:textId="77777777" w:rsidR="00B66D3F" w:rsidRPr="006F1EDE" w:rsidRDefault="00B66D3F" w:rsidP="0041129A">
            <w:pPr>
              <w:spacing w:before="60" w:after="60" w:line="240" w:lineRule="auto"/>
              <w:rPr>
                <w:b/>
                <w:sz w:val="18"/>
                <w:szCs w:val="18"/>
              </w:rPr>
            </w:pPr>
            <w:r w:rsidRPr="006F1EDE">
              <w:rPr>
                <w:b/>
                <w:sz w:val="18"/>
                <w:szCs w:val="18"/>
              </w:rPr>
              <w:t xml:space="preserve">Risk Mitigation Measures </w:t>
            </w:r>
          </w:p>
        </w:tc>
        <w:tc>
          <w:tcPr>
            <w:tcW w:w="1134" w:type="dxa"/>
            <w:shd w:val="clear" w:color="auto" w:fill="F2F2F2" w:themeFill="background1" w:themeFillShade="F2"/>
            <w:noWrap/>
            <w:vAlign w:val="center"/>
          </w:tcPr>
          <w:p w14:paraId="5ACDFC72" w14:textId="77777777" w:rsidR="00B66D3F" w:rsidRPr="006F1EDE" w:rsidRDefault="00B66D3F" w:rsidP="0041129A">
            <w:pPr>
              <w:spacing w:before="60" w:after="60" w:line="240" w:lineRule="auto"/>
              <w:jc w:val="center"/>
              <w:rPr>
                <w:b/>
                <w:sz w:val="18"/>
                <w:szCs w:val="18"/>
              </w:rPr>
            </w:pPr>
            <w:r w:rsidRPr="006F1EDE">
              <w:rPr>
                <w:b/>
                <w:sz w:val="18"/>
                <w:szCs w:val="18"/>
              </w:rPr>
              <w:t>Risk Rating (Managed)</w:t>
            </w:r>
          </w:p>
        </w:tc>
      </w:tr>
      <w:tr w:rsidR="00B66D3F" w:rsidRPr="006F1EDE" w14:paraId="57F961DB" w14:textId="77777777" w:rsidTr="0041129A">
        <w:tc>
          <w:tcPr>
            <w:tcW w:w="1951" w:type="dxa"/>
            <w:noWrap/>
            <w:vAlign w:val="center"/>
          </w:tcPr>
          <w:p w14:paraId="4A202AD0"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 xml:space="preserve">Unpredictable weather - prolonged natural low flow conditions </w:t>
            </w:r>
          </w:p>
        </w:tc>
        <w:tc>
          <w:tcPr>
            <w:tcW w:w="1843" w:type="dxa"/>
            <w:shd w:val="clear" w:color="auto" w:fill="auto"/>
            <w:vAlign w:val="center"/>
          </w:tcPr>
          <w:p w14:paraId="4F174959"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 xml:space="preserve">Inundation period of system is impacted </w:t>
            </w:r>
          </w:p>
        </w:tc>
        <w:tc>
          <w:tcPr>
            <w:tcW w:w="1984" w:type="dxa"/>
            <w:shd w:val="clear" w:color="auto" w:fill="auto"/>
            <w:vAlign w:val="center"/>
          </w:tcPr>
          <w:p w14:paraId="4B65C8BA"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Unable to effectively monitor and evaluate MER Project objectives</w:t>
            </w:r>
          </w:p>
        </w:tc>
        <w:tc>
          <w:tcPr>
            <w:tcW w:w="1276" w:type="dxa"/>
            <w:shd w:val="clear" w:color="auto" w:fill="FFC000"/>
            <w:noWrap/>
            <w:vAlign w:val="center"/>
          </w:tcPr>
          <w:p w14:paraId="1AD268E8"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H7</w:t>
            </w:r>
          </w:p>
        </w:tc>
        <w:tc>
          <w:tcPr>
            <w:tcW w:w="5954" w:type="dxa"/>
            <w:noWrap/>
            <w:vAlign w:val="center"/>
          </w:tcPr>
          <w:p w14:paraId="150F3DE3" w14:textId="77777777" w:rsidR="00B66D3F" w:rsidRPr="002D2BEA" w:rsidRDefault="00B66D3F"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Design includes non-event based monitoring to inform the ecological response model and act as pre-flooding data</w:t>
            </w:r>
          </w:p>
          <w:p w14:paraId="04C5EA63" w14:textId="77777777" w:rsidR="00B66D3F" w:rsidRPr="002D2BEA" w:rsidRDefault="00B66D3F"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Annual monitoring plan will consider the long range forecast when developing watering options</w:t>
            </w:r>
          </w:p>
          <w:p w14:paraId="37BD7EEE" w14:textId="77777777" w:rsidR="00B66D3F" w:rsidRPr="002D2BEA" w:rsidRDefault="00B66D3F"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If necessary, review asset condition and future priorities for watering</w:t>
            </w:r>
          </w:p>
        </w:tc>
        <w:tc>
          <w:tcPr>
            <w:tcW w:w="1134" w:type="dxa"/>
            <w:shd w:val="clear" w:color="auto" w:fill="92D050"/>
            <w:noWrap/>
            <w:vAlign w:val="center"/>
          </w:tcPr>
          <w:p w14:paraId="7BBB3551"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L18</w:t>
            </w:r>
          </w:p>
        </w:tc>
      </w:tr>
      <w:tr w:rsidR="00B66D3F" w:rsidRPr="006F1EDE" w14:paraId="5CA10B83" w14:textId="77777777" w:rsidTr="0041129A">
        <w:tc>
          <w:tcPr>
            <w:tcW w:w="1951" w:type="dxa"/>
            <w:noWrap/>
            <w:vAlign w:val="center"/>
          </w:tcPr>
          <w:p w14:paraId="152BEB19"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Unpredictable weather – extreme flooding following watering event</w:t>
            </w:r>
          </w:p>
        </w:tc>
        <w:tc>
          <w:tcPr>
            <w:tcW w:w="1843" w:type="dxa"/>
            <w:shd w:val="clear" w:color="auto" w:fill="auto"/>
            <w:vAlign w:val="center"/>
          </w:tcPr>
          <w:p w14:paraId="50E6DE12"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Inability to collect monitoring data as access limited</w:t>
            </w:r>
          </w:p>
        </w:tc>
        <w:tc>
          <w:tcPr>
            <w:tcW w:w="1984" w:type="dxa"/>
            <w:shd w:val="clear" w:color="auto" w:fill="auto"/>
            <w:vAlign w:val="center"/>
          </w:tcPr>
          <w:p w14:paraId="43E23706"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 xml:space="preserve">Unable to effectively monitor and evaluate MER Project objectives </w:t>
            </w:r>
          </w:p>
          <w:p w14:paraId="5865BCE4"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Potential risk to crops during pre-harvest period</w:t>
            </w:r>
          </w:p>
        </w:tc>
        <w:tc>
          <w:tcPr>
            <w:tcW w:w="1276" w:type="dxa"/>
            <w:shd w:val="clear" w:color="auto" w:fill="FFC000"/>
            <w:noWrap/>
            <w:vAlign w:val="center"/>
          </w:tcPr>
          <w:p w14:paraId="520C5D41"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H7</w:t>
            </w:r>
          </w:p>
        </w:tc>
        <w:tc>
          <w:tcPr>
            <w:tcW w:w="5954" w:type="dxa"/>
            <w:noWrap/>
            <w:vAlign w:val="center"/>
          </w:tcPr>
          <w:p w14:paraId="3F626C11" w14:textId="77777777" w:rsidR="00B66D3F" w:rsidRPr="002D2BEA" w:rsidRDefault="00B66D3F"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Assess CEWO water availability for additional watering opportunities – opportunity for sustained wetland inundation</w:t>
            </w:r>
          </w:p>
          <w:p w14:paraId="3DD89FC4" w14:textId="77777777" w:rsidR="00B66D3F" w:rsidRPr="002D2BEA" w:rsidRDefault="00B66D3F"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Survey site design considering flood related accessibility</w:t>
            </w:r>
          </w:p>
          <w:p w14:paraId="3A760901" w14:textId="77777777" w:rsidR="00B66D3F" w:rsidRPr="002D2BEA" w:rsidRDefault="00B66D3F"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Survey site subset accessible in all conditions to provide a core dataset – design redundancy</w:t>
            </w:r>
          </w:p>
          <w:p w14:paraId="5D444D4B" w14:textId="77777777" w:rsidR="00B66D3F" w:rsidRPr="002D2BEA" w:rsidRDefault="00B66D3F"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 xml:space="preserve">All condition remote monitoring devices used where possible </w:t>
            </w:r>
          </w:p>
          <w:p w14:paraId="20561F99" w14:textId="77777777" w:rsidR="00B66D3F" w:rsidRPr="002D2BEA" w:rsidRDefault="00B66D3F"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Local field teams able to respond rapidly to changes in field conditions</w:t>
            </w:r>
          </w:p>
        </w:tc>
        <w:tc>
          <w:tcPr>
            <w:tcW w:w="1134" w:type="dxa"/>
            <w:shd w:val="clear" w:color="auto" w:fill="92D050"/>
            <w:noWrap/>
            <w:vAlign w:val="center"/>
          </w:tcPr>
          <w:p w14:paraId="2306F2E5"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L21</w:t>
            </w:r>
          </w:p>
        </w:tc>
      </w:tr>
      <w:tr w:rsidR="00B66D3F" w:rsidRPr="006F1EDE" w14:paraId="4AC9BE22" w14:textId="77777777" w:rsidTr="0041129A">
        <w:tc>
          <w:tcPr>
            <w:tcW w:w="1951" w:type="dxa"/>
            <w:noWrap/>
            <w:vAlign w:val="center"/>
          </w:tcPr>
          <w:p w14:paraId="29439601"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Other extreme weather events, i.e. flooding out of season, bushfires</w:t>
            </w:r>
          </w:p>
        </w:tc>
        <w:tc>
          <w:tcPr>
            <w:tcW w:w="1843" w:type="dxa"/>
            <w:shd w:val="clear" w:color="auto" w:fill="auto"/>
            <w:vAlign w:val="center"/>
          </w:tcPr>
          <w:p w14:paraId="20DE700B"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Extreme weather events not considered in watering options</w:t>
            </w:r>
          </w:p>
        </w:tc>
        <w:tc>
          <w:tcPr>
            <w:tcW w:w="1984" w:type="dxa"/>
            <w:shd w:val="clear" w:color="auto" w:fill="auto"/>
            <w:vAlign w:val="center"/>
          </w:tcPr>
          <w:p w14:paraId="107D1B02" w14:textId="77777777" w:rsidR="00B66D3F" w:rsidRPr="002D2BEA" w:rsidRDefault="00B66D3F" w:rsidP="0041129A">
            <w:pPr>
              <w:spacing w:before="60" w:after="60" w:line="240" w:lineRule="auto"/>
              <w:rPr>
                <w:rFonts w:cstheme="minorHAnsi"/>
                <w:sz w:val="18"/>
                <w:szCs w:val="18"/>
              </w:rPr>
            </w:pPr>
            <w:r w:rsidRPr="002D2BEA">
              <w:rPr>
                <w:rFonts w:cstheme="minorHAnsi"/>
                <w:sz w:val="18"/>
                <w:szCs w:val="18"/>
              </w:rPr>
              <w:t xml:space="preserve">Negative impact on ecological assets </w:t>
            </w:r>
          </w:p>
        </w:tc>
        <w:tc>
          <w:tcPr>
            <w:tcW w:w="1276" w:type="dxa"/>
            <w:shd w:val="clear" w:color="auto" w:fill="FFFF00"/>
            <w:noWrap/>
            <w:vAlign w:val="center"/>
          </w:tcPr>
          <w:p w14:paraId="2A81DA5E"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M14</w:t>
            </w:r>
          </w:p>
        </w:tc>
        <w:tc>
          <w:tcPr>
            <w:tcW w:w="5954" w:type="dxa"/>
            <w:noWrap/>
            <w:vAlign w:val="center"/>
          </w:tcPr>
          <w:p w14:paraId="52A31C4B" w14:textId="77777777" w:rsidR="00B66D3F" w:rsidRPr="002D2BEA" w:rsidRDefault="00B66D3F"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Design includes non-event based monitoring to inform the ecological response model and act as pre-flooding data</w:t>
            </w:r>
          </w:p>
          <w:p w14:paraId="56814269" w14:textId="77777777" w:rsidR="00B66D3F" w:rsidRPr="002D2BEA" w:rsidRDefault="00B66D3F"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Annual monitoring plan will consider the long range forecast when developing watering options</w:t>
            </w:r>
          </w:p>
        </w:tc>
        <w:tc>
          <w:tcPr>
            <w:tcW w:w="1134" w:type="dxa"/>
            <w:shd w:val="clear" w:color="auto" w:fill="92D050"/>
            <w:noWrap/>
            <w:vAlign w:val="center"/>
          </w:tcPr>
          <w:p w14:paraId="37DD95D4" w14:textId="77777777" w:rsidR="00B66D3F" w:rsidRPr="002D2BEA" w:rsidRDefault="00B66D3F" w:rsidP="0041129A">
            <w:pPr>
              <w:spacing w:before="60" w:after="60" w:line="240" w:lineRule="auto"/>
              <w:jc w:val="center"/>
              <w:rPr>
                <w:rFonts w:cstheme="minorHAnsi"/>
                <w:sz w:val="18"/>
                <w:szCs w:val="18"/>
              </w:rPr>
            </w:pPr>
            <w:r w:rsidRPr="002D2BEA">
              <w:rPr>
                <w:rFonts w:cstheme="minorHAnsi"/>
                <w:sz w:val="18"/>
                <w:szCs w:val="18"/>
              </w:rPr>
              <w:t>L21</w:t>
            </w:r>
          </w:p>
        </w:tc>
      </w:tr>
      <w:tr w:rsidR="002D2BEA" w:rsidRPr="006F1EDE" w14:paraId="2974ABAE" w14:textId="77777777" w:rsidTr="00451D18">
        <w:tc>
          <w:tcPr>
            <w:tcW w:w="1951" w:type="dxa"/>
            <w:noWrap/>
            <w:vAlign w:val="center"/>
          </w:tcPr>
          <w:p w14:paraId="388FE935" w14:textId="2A6EF66D" w:rsidR="002D2BEA" w:rsidRPr="002D2BEA" w:rsidRDefault="002D2BEA" w:rsidP="002D2BEA">
            <w:pPr>
              <w:spacing w:before="60" w:after="60" w:line="240" w:lineRule="auto"/>
              <w:rPr>
                <w:rFonts w:cstheme="minorHAnsi"/>
                <w:sz w:val="18"/>
                <w:szCs w:val="18"/>
              </w:rPr>
            </w:pPr>
            <w:r w:rsidRPr="002D2BEA">
              <w:rPr>
                <w:rFonts w:cstheme="minorHAnsi"/>
                <w:sz w:val="18"/>
                <w:szCs w:val="18"/>
              </w:rPr>
              <w:t>State Agency – poor engagement</w:t>
            </w:r>
          </w:p>
        </w:tc>
        <w:tc>
          <w:tcPr>
            <w:tcW w:w="1843" w:type="dxa"/>
            <w:shd w:val="clear" w:color="auto" w:fill="auto"/>
            <w:vAlign w:val="center"/>
          </w:tcPr>
          <w:p w14:paraId="0F693F22" w14:textId="77777777" w:rsidR="002D2BEA" w:rsidRPr="002D2BEA" w:rsidRDefault="002D2BEA" w:rsidP="002D2BEA">
            <w:pPr>
              <w:spacing w:before="60" w:after="60" w:line="240" w:lineRule="auto"/>
              <w:rPr>
                <w:rFonts w:cstheme="minorHAnsi"/>
                <w:sz w:val="18"/>
                <w:szCs w:val="18"/>
              </w:rPr>
            </w:pPr>
            <w:r w:rsidRPr="002D2BEA">
              <w:rPr>
                <w:rFonts w:cstheme="minorHAnsi"/>
                <w:sz w:val="18"/>
                <w:szCs w:val="18"/>
              </w:rPr>
              <w:t>Possible inefficiencies in collecting monitoring data</w:t>
            </w:r>
          </w:p>
          <w:p w14:paraId="03F25B57" w14:textId="53A7A5D6" w:rsidR="002D2BEA" w:rsidRPr="002D2BEA" w:rsidRDefault="002D2BEA" w:rsidP="002D2BEA">
            <w:pPr>
              <w:spacing w:before="60" w:after="60" w:line="240" w:lineRule="auto"/>
              <w:rPr>
                <w:rFonts w:cstheme="minorHAnsi"/>
                <w:sz w:val="18"/>
                <w:szCs w:val="18"/>
              </w:rPr>
            </w:pPr>
            <w:r w:rsidRPr="002D2BEA">
              <w:rPr>
                <w:rFonts w:cstheme="minorHAnsi"/>
                <w:sz w:val="18"/>
                <w:szCs w:val="18"/>
              </w:rPr>
              <w:t>Poor public image to landholders and the local community</w:t>
            </w:r>
          </w:p>
        </w:tc>
        <w:tc>
          <w:tcPr>
            <w:tcW w:w="1984" w:type="dxa"/>
            <w:shd w:val="clear" w:color="auto" w:fill="auto"/>
            <w:vAlign w:val="center"/>
          </w:tcPr>
          <w:p w14:paraId="03A6DE38" w14:textId="3FC183D8" w:rsidR="002D2BEA" w:rsidRPr="002D2BEA" w:rsidRDefault="002D2BEA" w:rsidP="002D2BEA">
            <w:pPr>
              <w:spacing w:before="60" w:after="60" w:line="240" w:lineRule="auto"/>
              <w:rPr>
                <w:rFonts w:cstheme="minorHAnsi"/>
                <w:sz w:val="18"/>
                <w:szCs w:val="18"/>
              </w:rPr>
            </w:pPr>
            <w:r w:rsidRPr="002D2BEA">
              <w:rPr>
                <w:rFonts w:cstheme="minorHAnsi"/>
                <w:sz w:val="18"/>
                <w:szCs w:val="18"/>
              </w:rPr>
              <w:t xml:space="preserve">Unable to effectively monitor and evaluate </w:t>
            </w:r>
            <w:r>
              <w:rPr>
                <w:rFonts w:cstheme="minorHAnsi"/>
                <w:sz w:val="18"/>
                <w:szCs w:val="18"/>
              </w:rPr>
              <w:t>MER</w:t>
            </w:r>
            <w:r w:rsidRPr="002D2BEA">
              <w:rPr>
                <w:rFonts w:cstheme="minorHAnsi"/>
                <w:sz w:val="18"/>
                <w:szCs w:val="18"/>
              </w:rPr>
              <w:t xml:space="preserve"> Project objectives</w:t>
            </w:r>
          </w:p>
        </w:tc>
        <w:tc>
          <w:tcPr>
            <w:tcW w:w="1276" w:type="dxa"/>
            <w:shd w:val="clear" w:color="auto" w:fill="FFFF00"/>
            <w:noWrap/>
            <w:vAlign w:val="center"/>
          </w:tcPr>
          <w:p w14:paraId="33A7B401" w14:textId="6CAC617E"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M14</w:t>
            </w:r>
          </w:p>
        </w:tc>
        <w:tc>
          <w:tcPr>
            <w:tcW w:w="5954" w:type="dxa"/>
            <w:noWrap/>
            <w:vAlign w:val="center"/>
          </w:tcPr>
          <w:p w14:paraId="27AC285C" w14:textId="77777777" w:rsidR="002D2BEA" w:rsidRPr="002D2BEA" w:rsidRDefault="002D2BEA" w:rsidP="00DF2F68">
            <w:pPr>
              <w:numPr>
                <w:ilvl w:val="0"/>
                <w:numId w:val="25"/>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Communication and data sharing agreement with state agencies</w:t>
            </w:r>
          </w:p>
          <w:p w14:paraId="12952BCA" w14:textId="77777777" w:rsidR="002D2BEA" w:rsidRPr="002D2BEA" w:rsidRDefault="002D2BEA" w:rsidP="00DF2F68">
            <w:pPr>
              <w:numPr>
                <w:ilvl w:val="0"/>
                <w:numId w:val="25"/>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On-going high level engagement to share results, methods refinement and scientific approach</w:t>
            </w:r>
          </w:p>
          <w:p w14:paraId="00C8F625" w14:textId="7FBD9A1A" w:rsidR="002D2BEA" w:rsidRPr="002D2BEA" w:rsidRDefault="002D2BEA" w:rsidP="00DF2F68">
            <w:pPr>
              <w:numPr>
                <w:ilvl w:val="0"/>
                <w:numId w:val="24"/>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 xml:space="preserve">Junction of the Warrego and Darling rivers Selected Area Working Group established and relationships maintained </w:t>
            </w:r>
          </w:p>
        </w:tc>
        <w:tc>
          <w:tcPr>
            <w:tcW w:w="1134" w:type="dxa"/>
            <w:shd w:val="clear" w:color="auto" w:fill="92D050"/>
            <w:noWrap/>
            <w:vAlign w:val="center"/>
          </w:tcPr>
          <w:p w14:paraId="38978FCE" w14:textId="20329D55"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L24</w:t>
            </w:r>
          </w:p>
        </w:tc>
      </w:tr>
      <w:tr w:rsidR="002D2BEA" w:rsidRPr="006F1EDE" w14:paraId="07356AA5" w14:textId="77777777" w:rsidTr="00451D18">
        <w:trPr>
          <w:cantSplit/>
        </w:trPr>
        <w:tc>
          <w:tcPr>
            <w:tcW w:w="1951" w:type="dxa"/>
            <w:tcBorders>
              <w:top w:val="single" w:sz="2" w:space="0" w:color="000000"/>
              <w:bottom w:val="single" w:sz="2" w:space="0" w:color="000000"/>
              <w:right w:val="single" w:sz="2" w:space="0" w:color="000000"/>
            </w:tcBorders>
            <w:noWrap/>
            <w:vAlign w:val="center"/>
          </w:tcPr>
          <w:p w14:paraId="7BEAE8FB" w14:textId="02900A62" w:rsidR="002D2BEA" w:rsidRPr="002D2BEA" w:rsidRDefault="002D2BEA" w:rsidP="002D2BEA">
            <w:pPr>
              <w:spacing w:before="60" w:after="60" w:line="240" w:lineRule="auto"/>
              <w:rPr>
                <w:rFonts w:cstheme="minorHAnsi"/>
                <w:sz w:val="18"/>
                <w:szCs w:val="18"/>
              </w:rPr>
            </w:pPr>
            <w:r w:rsidRPr="002D2BEA">
              <w:rPr>
                <w:rFonts w:cstheme="minorHAnsi"/>
                <w:sz w:val="18"/>
                <w:szCs w:val="18"/>
              </w:rPr>
              <w:t>Short-term responsiveness to watering events</w:t>
            </w:r>
          </w:p>
        </w:tc>
        <w:tc>
          <w:tcPr>
            <w:tcW w:w="1843" w:type="dxa"/>
            <w:tcBorders>
              <w:top w:val="single" w:sz="2" w:space="0" w:color="000000"/>
              <w:bottom w:val="single" w:sz="2" w:space="0" w:color="000000"/>
            </w:tcBorders>
            <w:shd w:val="clear" w:color="auto" w:fill="auto"/>
            <w:vAlign w:val="center"/>
          </w:tcPr>
          <w:p w14:paraId="7DF8DCEA" w14:textId="5274215D" w:rsidR="002D2BEA" w:rsidRPr="002D2BEA" w:rsidRDefault="002D2BEA" w:rsidP="002D2BEA">
            <w:pPr>
              <w:spacing w:before="60" w:after="60" w:line="240" w:lineRule="auto"/>
              <w:rPr>
                <w:rFonts w:cstheme="minorHAnsi"/>
                <w:sz w:val="18"/>
                <w:szCs w:val="18"/>
              </w:rPr>
            </w:pPr>
            <w:r w:rsidRPr="002D2BEA">
              <w:rPr>
                <w:rFonts w:cstheme="minorHAnsi"/>
                <w:sz w:val="18"/>
                <w:szCs w:val="18"/>
              </w:rPr>
              <w:t>Inability to collect monitoring data after a flow event</w:t>
            </w:r>
          </w:p>
        </w:tc>
        <w:tc>
          <w:tcPr>
            <w:tcW w:w="1984" w:type="dxa"/>
            <w:tcBorders>
              <w:top w:val="single" w:sz="2" w:space="0" w:color="000000"/>
              <w:bottom w:val="single" w:sz="2" w:space="0" w:color="000000"/>
              <w:right w:val="single" w:sz="2" w:space="0" w:color="000000"/>
            </w:tcBorders>
            <w:shd w:val="clear" w:color="auto" w:fill="auto"/>
            <w:vAlign w:val="center"/>
          </w:tcPr>
          <w:p w14:paraId="4F400766" w14:textId="108D6A14" w:rsidR="002D2BEA" w:rsidRPr="002D2BEA" w:rsidRDefault="002D2BEA" w:rsidP="002D2BEA">
            <w:pPr>
              <w:spacing w:before="60" w:after="60" w:line="240" w:lineRule="auto"/>
              <w:rPr>
                <w:rFonts w:cstheme="minorHAnsi"/>
                <w:sz w:val="18"/>
                <w:szCs w:val="18"/>
              </w:rPr>
            </w:pPr>
            <w:r w:rsidRPr="002D2BEA">
              <w:rPr>
                <w:rFonts w:cstheme="minorHAnsi"/>
                <w:sz w:val="18"/>
                <w:szCs w:val="18"/>
              </w:rPr>
              <w:t xml:space="preserve">Unable to evaluate </w:t>
            </w:r>
            <w:r>
              <w:rPr>
                <w:rFonts w:cstheme="minorHAnsi"/>
                <w:sz w:val="18"/>
                <w:szCs w:val="18"/>
              </w:rPr>
              <w:t>MER</w:t>
            </w:r>
            <w:r w:rsidRPr="002D2BEA">
              <w:rPr>
                <w:rFonts w:cstheme="minorHAnsi"/>
                <w:sz w:val="18"/>
                <w:szCs w:val="18"/>
              </w:rPr>
              <w:t xml:space="preserve"> Project objectives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14:paraId="6668C0C6" w14:textId="33B50481"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768F9BBF" w14:textId="77777777"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Location of the consortium within nine hours of the Selected Area maximises responsiveness to environmental watering.</w:t>
            </w:r>
          </w:p>
          <w:p w14:paraId="7E56F854" w14:textId="77777777"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Arrangements with NPWS staff onsite to collect some data</w:t>
            </w:r>
          </w:p>
          <w:p w14:paraId="4A92631F" w14:textId="698197CA" w:rsidR="002D2BEA" w:rsidRPr="002D2BEA" w:rsidRDefault="002D2BEA" w:rsidP="00DF2F68">
            <w:pPr>
              <w:numPr>
                <w:ilvl w:val="0"/>
                <w:numId w:val="24"/>
              </w:numPr>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Many indicators being measured by continuously logging sensors</w:t>
            </w:r>
          </w:p>
        </w:tc>
        <w:tc>
          <w:tcPr>
            <w:tcW w:w="1134" w:type="dxa"/>
            <w:tcBorders>
              <w:top w:val="single" w:sz="2" w:space="0" w:color="000000"/>
              <w:left w:val="single" w:sz="2" w:space="0" w:color="000000"/>
              <w:bottom w:val="single" w:sz="2" w:space="0" w:color="000000"/>
            </w:tcBorders>
            <w:shd w:val="clear" w:color="auto" w:fill="92D050"/>
            <w:noWrap/>
            <w:vAlign w:val="center"/>
          </w:tcPr>
          <w:p w14:paraId="6CF17C2B" w14:textId="0DC4E0AC"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L20</w:t>
            </w:r>
          </w:p>
        </w:tc>
      </w:tr>
      <w:tr w:rsidR="002D2BEA" w:rsidRPr="006F1EDE" w14:paraId="525DCECD" w14:textId="77777777" w:rsidTr="00451D18">
        <w:tc>
          <w:tcPr>
            <w:tcW w:w="1951" w:type="dxa"/>
            <w:tcBorders>
              <w:top w:val="single" w:sz="2" w:space="0" w:color="000000"/>
              <w:bottom w:val="single" w:sz="2" w:space="0" w:color="000000"/>
              <w:right w:val="single" w:sz="2" w:space="0" w:color="000000"/>
            </w:tcBorders>
            <w:noWrap/>
            <w:vAlign w:val="center"/>
          </w:tcPr>
          <w:p w14:paraId="2748FA82" w14:textId="4467EC65" w:rsidR="002D2BEA" w:rsidRPr="002D2BEA" w:rsidRDefault="002D2BEA" w:rsidP="002D2BEA">
            <w:pPr>
              <w:spacing w:before="60" w:after="60" w:line="240" w:lineRule="auto"/>
              <w:rPr>
                <w:rFonts w:cstheme="minorHAnsi"/>
                <w:sz w:val="18"/>
                <w:szCs w:val="18"/>
              </w:rPr>
            </w:pPr>
            <w:r w:rsidRPr="002D2BEA">
              <w:rPr>
                <w:rFonts w:cstheme="minorHAnsi"/>
                <w:sz w:val="18"/>
                <w:szCs w:val="18"/>
              </w:rPr>
              <w:t>Equipment operational failure (e.g. weir infrastructure)</w:t>
            </w:r>
          </w:p>
        </w:tc>
        <w:tc>
          <w:tcPr>
            <w:tcW w:w="1843" w:type="dxa"/>
            <w:tcBorders>
              <w:top w:val="single" w:sz="2" w:space="0" w:color="000000"/>
              <w:bottom w:val="single" w:sz="2" w:space="0" w:color="000000"/>
            </w:tcBorders>
            <w:shd w:val="clear" w:color="auto" w:fill="auto"/>
            <w:vAlign w:val="center"/>
          </w:tcPr>
          <w:p w14:paraId="35BF1A67" w14:textId="4B510123" w:rsidR="002D2BEA" w:rsidRPr="002D2BEA" w:rsidRDefault="002D2BEA" w:rsidP="002D2BEA">
            <w:pPr>
              <w:spacing w:before="60" w:after="60" w:line="240" w:lineRule="auto"/>
              <w:rPr>
                <w:rFonts w:cstheme="minorHAnsi"/>
                <w:sz w:val="18"/>
                <w:szCs w:val="18"/>
              </w:rPr>
            </w:pPr>
            <w:r w:rsidRPr="002D2BEA">
              <w:rPr>
                <w:rFonts w:cstheme="minorHAnsi"/>
                <w:sz w:val="18"/>
                <w:szCs w:val="18"/>
              </w:rPr>
              <w:t xml:space="preserve">Either unexpected flow event at an inappropriate time or impediment to flows </w:t>
            </w:r>
          </w:p>
        </w:tc>
        <w:tc>
          <w:tcPr>
            <w:tcW w:w="1984" w:type="dxa"/>
            <w:tcBorders>
              <w:top w:val="single" w:sz="2" w:space="0" w:color="000000"/>
              <w:bottom w:val="single" w:sz="2" w:space="0" w:color="000000"/>
              <w:right w:val="single" w:sz="2" w:space="0" w:color="000000"/>
            </w:tcBorders>
            <w:shd w:val="clear" w:color="auto" w:fill="auto"/>
            <w:vAlign w:val="center"/>
          </w:tcPr>
          <w:p w14:paraId="7F64BEB3" w14:textId="7DA58343" w:rsidR="002D2BEA" w:rsidRPr="002D2BEA" w:rsidRDefault="002D2BEA" w:rsidP="002D2BEA">
            <w:pPr>
              <w:spacing w:before="60" w:after="60" w:line="240" w:lineRule="auto"/>
              <w:rPr>
                <w:rFonts w:cstheme="minorHAnsi"/>
                <w:sz w:val="18"/>
                <w:szCs w:val="18"/>
              </w:rPr>
            </w:pPr>
            <w:r w:rsidRPr="002D2BEA">
              <w:rPr>
                <w:rFonts w:cstheme="minorHAnsi"/>
                <w:sz w:val="18"/>
                <w:szCs w:val="18"/>
              </w:rPr>
              <w:t>Negative impact on environmental outcomes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14:paraId="56F4DEB3" w14:textId="51A9A297"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73CF616E" w14:textId="77777777"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Diversified site locations to spread sites across multiple sites – design redundancy</w:t>
            </w:r>
          </w:p>
          <w:p w14:paraId="75D9AC59" w14:textId="77777777"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Potential landholder engagement for quick responses to infrastructure maintenance issues</w:t>
            </w:r>
          </w:p>
          <w:p w14:paraId="53AE7AD5" w14:textId="77777777" w:rsid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Engagement with infrastructure owners to facilitate quick infrastructure repairs</w:t>
            </w:r>
          </w:p>
          <w:p w14:paraId="0C8CDD38" w14:textId="648CAE54"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Build in design flexibility to allow changes in monitoring effort so sites and indicators can be exchanged depending on the location and type of flow event</w:t>
            </w:r>
          </w:p>
        </w:tc>
        <w:tc>
          <w:tcPr>
            <w:tcW w:w="1134" w:type="dxa"/>
            <w:tcBorders>
              <w:top w:val="single" w:sz="2" w:space="0" w:color="000000"/>
              <w:left w:val="single" w:sz="2" w:space="0" w:color="000000"/>
              <w:bottom w:val="single" w:sz="2" w:space="0" w:color="000000"/>
            </w:tcBorders>
            <w:shd w:val="clear" w:color="auto" w:fill="92D050"/>
            <w:noWrap/>
            <w:vAlign w:val="center"/>
          </w:tcPr>
          <w:p w14:paraId="130F708F" w14:textId="568EEEB1"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L20</w:t>
            </w:r>
          </w:p>
        </w:tc>
      </w:tr>
      <w:tr w:rsidR="002D2BEA" w:rsidRPr="006F1EDE" w14:paraId="6CF69170" w14:textId="77777777" w:rsidTr="00451D18">
        <w:tc>
          <w:tcPr>
            <w:tcW w:w="1951" w:type="dxa"/>
            <w:tcBorders>
              <w:top w:val="single" w:sz="2" w:space="0" w:color="000000"/>
              <w:bottom w:val="single" w:sz="2" w:space="0" w:color="000000"/>
              <w:right w:val="single" w:sz="2" w:space="0" w:color="000000"/>
            </w:tcBorders>
            <w:noWrap/>
            <w:vAlign w:val="center"/>
          </w:tcPr>
          <w:p w14:paraId="73D378CB" w14:textId="059C41A4" w:rsidR="002D2BEA" w:rsidRPr="002D2BEA" w:rsidRDefault="002D2BEA" w:rsidP="002D2BEA">
            <w:pPr>
              <w:spacing w:before="60" w:after="60" w:line="240" w:lineRule="auto"/>
              <w:rPr>
                <w:rFonts w:cstheme="minorHAnsi"/>
                <w:sz w:val="18"/>
                <w:szCs w:val="18"/>
              </w:rPr>
            </w:pPr>
            <w:r w:rsidRPr="002D2BEA">
              <w:rPr>
                <w:rFonts w:cstheme="minorHAnsi"/>
                <w:sz w:val="18"/>
                <w:szCs w:val="18"/>
              </w:rPr>
              <w:t>Field Sensor theft</w:t>
            </w:r>
          </w:p>
        </w:tc>
        <w:tc>
          <w:tcPr>
            <w:tcW w:w="1843" w:type="dxa"/>
            <w:tcBorders>
              <w:top w:val="single" w:sz="2" w:space="0" w:color="000000"/>
              <w:bottom w:val="single" w:sz="2" w:space="0" w:color="000000"/>
            </w:tcBorders>
            <w:shd w:val="clear" w:color="auto" w:fill="auto"/>
            <w:vAlign w:val="center"/>
          </w:tcPr>
          <w:p w14:paraId="12CDFA49" w14:textId="2F76B550" w:rsidR="002D2BEA" w:rsidRPr="002D2BEA" w:rsidRDefault="002D2BEA" w:rsidP="002D2BEA">
            <w:pPr>
              <w:spacing w:before="60" w:after="60" w:line="240" w:lineRule="auto"/>
              <w:rPr>
                <w:rFonts w:cstheme="minorHAnsi"/>
                <w:sz w:val="18"/>
                <w:szCs w:val="18"/>
              </w:rPr>
            </w:pPr>
            <w:r w:rsidRPr="002D2BEA">
              <w:rPr>
                <w:rFonts w:cstheme="minorHAnsi"/>
                <w:sz w:val="18"/>
                <w:szCs w:val="18"/>
              </w:rPr>
              <w:t>Data sensors deployed remotely stolen or tampered with</w:t>
            </w:r>
          </w:p>
        </w:tc>
        <w:tc>
          <w:tcPr>
            <w:tcW w:w="1984" w:type="dxa"/>
            <w:tcBorders>
              <w:top w:val="single" w:sz="2" w:space="0" w:color="000000"/>
              <w:bottom w:val="single" w:sz="2" w:space="0" w:color="000000"/>
              <w:right w:val="single" w:sz="2" w:space="0" w:color="000000"/>
            </w:tcBorders>
            <w:shd w:val="clear" w:color="auto" w:fill="auto"/>
            <w:vAlign w:val="center"/>
          </w:tcPr>
          <w:p w14:paraId="030783C9" w14:textId="7816974D" w:rsidR="002D2BEA" w:rsidRPr="002D2BEA" w:rsidRDefault="002D2BEA" w:rsidP="002D2BEA">
            <w:pPr>
              <w:spacing w:before="60" w:after="60" w:line="240" w:lineRule="auto"/>
              <w:rPr>
                <w:rFonts w:cstheme="minorHAnsi"/>
                <w:sz w:val="18"/>
                <w:szCs w:val="18"/>
              </w:rPr>
            </w:pPr>
            <w:r w:rsidRPr="002D2BEA">
              <w:rPr>
                <w:rFonts w:cstheme="minorHAnsi"/>
                <w:sz w:val="18"/>
                <w:szCs w:val="18"/>
              </w:rPr>
              <w:t>Failure to collect data</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14:paraId="52577183" w14:textId="15B74BA1"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M14</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33DD0D45" w14:textId="22463BE2" w:rsidR="002D2BEA" w:rsidRPr="002D2BEA" w:rsidRDefault="002D2BEA" w:rsidP="00DF2F68">
            <w:pPr>
              <w:pStyle w:val="Default"/>
              <w:numPr>
                <w:ilvl w:val="0"/>
                <w:numId w:val="48"/>
              </w:numPr>
              <w:spacing w:before="60" w:after="60"/>
              <w:ind w:left="317" w:hanging="317"/>
              <w:rPr>
                <w:rFonts w:asciiTheme="minorHAnsi" w:hAnsiTheme="minorHAnsi" w:cstheme="minorHAnsi"/>
                <w:sz w:val="18"/>
                <w:szCs w:val="18"/>
              </w:rPr>
            </w:pPr>
            <w:r w:rsidRPr="002D2BEA">
              <w:rPr>
                <w:rFonts w:asciiTheme="minorHAnsi" w:hAnsiTheme="minorHAnsi" w:cstheme="minorHAnsi"/>
                <w:sz w:val="18"/>
                <w:szCs w:val="18"/>
              </w:rPr>
              <w:t>Park Ranger visual check of equipment on a regular basis</w:t>
            </w:r>
          </w:p>
          <w:p w14:paraId="174B03FE" w14:textId="4D51536B" w:rsidR="002D2BEA" w:rsidRPr="002D2BEA" w:rsidRDefault="002D2BEA" w:rsidP="00DF2F68">
            <w:pPr>
              <w:pStyle w:val="Default"/>
              <w:numPr>
                <w:ilvl w:val="0"/>
                <w:numId w:val="48"/>
              </w:numPr>
              <w:spacing w:before="60" w:after="60"/>
              <w:ind w:left="317" w:hanging="317"/>
              <w:rPr>
                <w:rFonts w:asciiTheme="minorHAnsi" w:hAnsiTheme="minorHAnsi" w:cstheme="minorHAnsi"/>
                <w:sz w:val="18"/>
                <w:szCs w:val="18"/>
              </w:rPr>
            </w:pPr>
            <w:r w:rsidRPr="002D2BEA">
              <w:rPr>
                <w:rFonts w:asciiTheme="minorHAnsi" w:hAnsiTheme="minorHAnsi" w:cstheme="minorHAnsi"/>
                <w:sz w:val="18"/>
                <w:szCs w:val="18"/>
              </w:rPr>
              <w:t>Locate sensors in ‘relatively’ safe locations within the study area.</w:t>
            </w:r>
          </w:p>
        </w:tc>
        <w:tc>
          <w:tcPr>
            <w:tcW w:w="1134" w:type="dxa"/>
            <w:tcBorders>
              <w:top w:val="single" w:sz="2" w:space="0" w:color="000000"/>
              <w:left w:val="single" w:sz="2" w:space="0" w:color="000000"/>
              <w:bottom w:val="single" w:sz="2" w:space="0" w:color="000000"/>
            </w:tcBorders>
            <w:shd w:val="clear" w:color="auto" w:fill="92D050"/>
            <w:noWrap/>
            <w:vAlign w:val="center"/>
          </w:tcPr>
          <w:p w14:paraId="33E4D61B" w14:textId="7D1ABB9C"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L24</w:t>
            </w:r>
          </w:p>
        </w:tc>
      </w:tr>
      <w:tr w:rsidR="002D2BEA" w:rsidRPr="006F1EDE" w14:paraId="08ACB535" w14:textId="77777777" w:rsidTr="00451D18">
        <w:tc>
          <w:tcPr>
            <w:tcW w:w="1951" w:type="dxa"/>
            <w:tcBorders>
              <w:top w:val="single" w:sz="2" w:space="0" w:color="000000"/>
              <w:bottom w:val="single" w:sz="2" w:space="0" w:color="000000"/>
              <w:right w:val="single" w:sz="2" w:space="0" w:color="000000"/>
            </w:tcBorders>
            <w:noWrap/>
            <w:vAlign w:val="center"/>
          </w:tcPr>
          <w:p w14:paraId="4A366867" w14:textId="53F1C4E1" w:rsidR="002D2BEA" w:rsidRPr="002D2BEA" w:rsidRDefault="002D2BEA" w:rsidP="002D2BEA">
            <w:pPr>
              <w:spacing w:before="60" w:after="60" w:line="240" w:lineRule="auto"/>
              <w:rPr>
                <w:rFonts w:cstheme="minorHAnsi"/>
                <w:sz w:val="18"/>
                <w:szCs w:val="18"/>
              </w:rPr>
            </w:pPr>
            <w:r w:rsidRPr="002D2BEA">
              <w:rPr>
                <w:rFonts w:cstheme="minorHAnsi"/>
                <w:sz w:val="18"/>
                <w:szCs w:val="18"/>
              </w:rPr>
              <w:t>Unexpected ecological response from environmental watering (e.g. algal blooms, incomplete bird breeding event)</w:t>
            </w:r>
          </w:p>
        </w:tc>
        <w:tc>
          <w:tcPr>
            <w:tcW w:w="1843" w:type="dxa"/>
            <w:tcBorders>
              <w:top w:val="single" w:sz="2" w:space="0" w:color="000000"/>
              <w:bottom w:val="single" w:sz="2" w:space="0" w:color="000000"/>
            </w:tcBorders>
            <w:shd w:val="clear" w:color="auto" w:fill="auto"/>
            <w:vAlign w:val="center"/>
          </w:tcPr>
          <w:p w14:paraId="245014DB" w14:textId="036EFF01" w:rsidR="002D2BEA" w:rsidRPr="002D2BEA" w:rsidRDefault="002D2BEA" w:rsidP="002D2BEA">
            <w:pPr>
              <w:spacing w:before="60" w:after="60" w:line="240" w:lineRule="auto"/>
              <w:rPr>
                <w:rFonts w:cstheme="minorHAnsi"/>
                <w:sz w:val="18"/>
                <w:szCs w:val="18"/>
              </w:rPr>
            </w:pPr>
            <w:r w:rsidRPr="002D2BEA">
              <w:rPr>
                <w:rFonts w:cstheme="minorHAnsi"/>
                <w:sz w:val="18"/>
                <w:szCs w:val="18"/>
              </w:rPr>
              <w:t>Poor water quality impacts ecological assets i.e. native fish (including threatened species)</w:t>
            </w:r>
          </w:p>
        </w:tc>
        <w:tc>
          <w:tcPr>
            <w:tcW w:w="1984" w:type="dxa"/>
            <w:tcBorders>
              <w:top w:val="single" w:sz="2" w:space="0" w:color="000000"/>
              <w:bottom w:val="single" w:sz="2" w:space="0" w:color="000000"/>
              <w:right w:val="single" w:sz="2" w:space="0" w:color="000000"/>
            </w:tcBorders>
            <w:shd w:val="clear" w:color="auto" w:fill="auto"/>
            <w:vAlign w:val="center"/>
          </w:tcPr>
          <w:p w14:paraId="4CE1AE72" w14:textId="54397AD1" w:rsidR="002D2BEA" w:rsidRPr="002D2BEA" w:rsidRDefault="002D2BEA" w:rsidP="002D2BEA">
            <w:pPr>
              <w:spacing w:before="60" w:after="60" w:line="240" w:lineRule="auto"/>
              <w:rPr>
                <w:rFonts w:cstheme="minorHAnsi"/>
                <w:sz w:val="18"/>
                <w:szCs w:val="18"/>
              </w:rPr>
            </w:pPr>
            <w:r w:rsidRPr="002D2BEA">
              <w:rPr>
                <w:rFonts w:cstheme="minorHAnsi"/>
                <w:sz w:val="18"/>
                <w:szCs w:val="18"/>
              </w:rPr>
              <w:t>Negative impact on ecological outcomes from environmental watering</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14:paraId="08EE2BA0" w14:textId="3C297945"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M13</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1E1E21A3" w14:textId="77777777" w:rsidR="002D2BEA" w:rsidRPr="002D2BEA" w:rsidRDefault="002D2BEA" w:rsidP="00DF2F68">
            <w:pPr>
              <w:numPr>
                <w:ilvl w:val="0"/>
                <w:numId w:val="27"/>
              </w:numPr>
              <w:tabs>
                <w:tab w:val="num" w:pos="397"/>
              </w:tabs>
              <w:spacing w:before="60" w:after="60" w:line="240" w:lineRule="auto"/>
              <w:contextualSpacing/>
              <w:rPr>
                <w:rFonts w:cstheme="minorHAnsi"/>
                <w:color w:val="000000"/>
                <w:sz w:val="18"/>
                <w:szCs w:val="18"/>
                <w:lang w:val="en-GB"/>
              </w:rPr>
            </w:pPr>
            <w:r w:rsidRPr="002D2BEA">
              <w:rPr>
                <w:rFonts w:cstheme="minorHAnsi"/>
                <w:color w:val="000000"/>
                <w:sz w:val="18"/>
                <w:szCs w:val="18"/>
                <w:lang w:val="en-GB"/>
              </w:rPr>
              <w:t>Prompt communication and data sharing with the Commonwealth and state agencies</w:t>
            </w:r>
          </w:p>
          <w:p w14:paraId="6252653A" w14:textId="284E0ACE" w:rsidR="002D2BEA" w:rsidRPr="002D2BEA" w:rsidRDefault="004E2E61" w:rsidP="00DF2F68">
            <w:pPr>
              <w:numPr>
                <w:ilvl w:val="0"/>
                <w:numId w:val="25"/>
              </w:numPr>
              <w:spacing w:before="60" w:after="60" w:line="240" w:lineRule="auto"/>
              <w:contextualSpacing/>
              <w:rPr>
                <w:rFonts w:cstheme="minorHAnsi"/>
                <w:color w:val="000000"/>
                <w:sz w:val="18"/>
                <w:szCs w:val="18"/>
                <w:lang w:val="en-GB"/>
              </w:rPr>
            </w:pPr>
            <w:r>
              <w:rPr>
                <w:rFonts w:cstheme="minorHAnsi"/>
                <w:color w:val="000000"/>
                <w:sz w:val="18"/>
                <w:szCs w:val="18"/>
                <w:lang w:val="en-GB"/>
              </w:rPr>
              <w:t>UNE/2rog team</w:t>
            </w:r>
            <w:r w:rsidR="002D2BEA" w:rsidRPr="002D2BEA">
              <w:rPr>
                <w:rFonts w:cstheme="minorHAnsi"/>
                <w:color w:val="000000"/>
                <w:sz w:val="18"/>
                <w:szCs w:val="18"/>
                <w:lang w:val="en-GB"/>
              </w:rPr>
              <w:t xml:space="preserve"> expertise in biology and ecology of indicators to provide sound advice</w:t>
            </w:r>
          </w:p>
        </w:tc>
        <w:tc>
          <w:tcPr>
            <w:tcW w:w="1134" w:type="dxa"/>
            <w:tcBorders>
              <w:top w:val="single" w:sz="2" w:space="0" w:color="000000"/>
              <w:left w:val="single" w:sz="2" w:space="0" w:color="000000"/>
              <w:bottom w:val="single" w:sz="2" w:space="0" w:color="000000"/>
            </w:tcBorders>
            <w:shd w:val="clear" w:color="auto" w:fill="92D050"/>
            <w:noWrap/>
            <w:vAlign w:val="center"/>
          </w:tcPr>
          <w:p w14:paraId="0E0248BA" w14:textId="17D7FC2B"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L20</w:t>
            </w:r>
          </w:p>
        </w:tc>
      </w:tr>
      <w:tr w:rsidR="004E2E61" w:rsidRPr="006F1EDE" w14:paraId="12862827" w14:textId="77777777" w:rsidTr="00451D18">
        <w:tc>
          <w:tcPr>
            <w:tcW w:w="1951" w:type="dxa"/>
            <w:tcBorders>
              <w:top w:val="single" w:sz="2" w:space="0" w:color="000000"/>
              <w:bottom w:val="single" w:sz="2" w:space="0" w:color="000000"/>
              <w:right w:val="single" w:sz="2" w:space="0" w:color="000000"/>
            </w:tcBorders>
            <w:noWrap/>
            <w:vAlign w:val="center"/>
          </w:tcPr>
          <w:p w14:paraId="64B0571E" w14:textId="2F4E427F" w:rsidR="004E2E61" w:rsidRPr="002D2BEA" w:rsidRDefault="004E2E61" w:rsidP="004E2E61">
            <w:pPr>
              <w:spacing w:before="60" w:after="60" w:line="240" w:lineRule="auto"/>
              <w:rPr>
                <w:rFonts w:cstheme="minorHAnsi"/>
                <w:sz w:val="18"/>
                <w:szCs w:val="18"/>
              </w:rPr>
            </w:pPr>
            <w:r w:rsidRPr="002D2BEA">
              <w:rPr>
                <w:rFonts w:cstheme="minorHAnsi"/>
                <w:sz w:val="18"/>
                <w:szCs w:val="18"/>
              </w:rPr>
              <w:t>Failure to obtain complimentary data</w:t>
            </w:r>
          </w:p>
        </w:tc>
        <w:tc>
          <w:tcPr>
            <w:tcW w:w="1843" w:type="dxa"/>
            <w:tcBorders>
              <w:top w:val="single" w:sz="2" w:space="0" w:color="000000"/>
              <w:bottom w:val="single" w:sz="2" w:space="0" w:color="000000"/>
            </w:tcBorders>
            <w:shd w:val="clear" w:color="auto" w:fill="auto"/>
            <w:vAlign w:val="center"/>
          </w:tcPr>
          <w:p w14:paraId="2D51D305" w14:textId="33C0DCFD" w:rsidR="004E2E61" w:rsidRPr="002D2BEA" w:rsidRDefault="004E2E61" w:rsidP="004E2E61">
            <w:pPr>
              <w:spacing w:before="60" w:after="60" w:line="240" w:lineRule="auto"/>
              <w:rPr>
                <w:rFonts w:cstheme="minorHAnsi"/>
                <w:sz w:val="18"/>
                <w:szCs w:val="18"/>
              </w:rPr>
            </w:pPr>
            <w:r w:rsidRPr="002D2BEA">
              <w:rPr>
                <w:rFonts w:cstheme="minorHAnsi"/>
                <w:sz w:val="18"/>
                <w:szCs w:val="18"/>
              </w:rPr>
              <w:t>Possible inefficiencies in accessing project data</w:t>
            </w:r>
          </w:p>
        </w:tc>
        <w:tc>
          <w:tcPr>
            <w:tcW w:w="1984" w:type="dxa"/>
            <w:tcBorders>
              <w:top w:val="single" w:sz="2" w:space="0" w:color="000000"/>
              <w:bottom w:val="single" w:sz="2" w:space="0" w:color="000000"/>
              <w:right w:val="single" w:sz="2" w:space="0" w:color="000000"/>
            </w:tcBorders>
            <w:shd w:val="clear" w:color="auto" w:fill="auto"/>
            <w:vAlign w:val="center"/>
          </w:tcPr>
          <w:p w14:paraId="371938B7" w14:textId="08EAB11A" w:rsidR="004E2E61" w:rsidRPr="002D2BEA" w:rsidRDefault="004E2E61" w:rsidP="004E2E61">
            <w:pPr>
              <w:spacing w:before="60" w:after="60" w:line="240" w:lineRule="auto"/>
              <w:rPr>
                <w:rFonts w:cstheme="minorHAnsi"/>
                <w:sz w:val="18"/>
                <w:szCs w:val="18"/>
              </w:rPr>
            </w:pPr>
            <w:r w:rsidRPr="002D2BEA">
              <w:rPr>
                <w:rFonts w:cstheme="minorHAnsi"/>
                <w:sz w:val="18"/>
                <w:szCs w:val="18"/>
              </w:rPr>
              <w:t>Do not have sufficient data to meet reporting requirements</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14:paraId="5DA18C69" w14:textId="2E98E818" w:rsidR="004E2E61" w:rsidRPr="002D2BEA" w:rsidRDefault="004E2E61" w:rsidP="004E2E61">
            <w:pPr>
              <w:spacing w:before="60" w:after="60" w:line="240" w:lineRule="auto"/>
              <w:jc w:val="center"/>
              <w:rPr>
                <w:rFonts w:cstheme="minorHAnsi"/>
                <w:sz w:val="18"/>
                <w:szCs w:val="18"/>
              </w:rPr>
            </w:pPr>
            <w:r w:rsidRPr="002D2BEA">
              <w:rPr>
                <w:rFonts w:cstheme="minorHAnsi"/>
                <w:sz w:val="18"/>
                <w:szCs w:val="18"/>
                <w:highlight w:val="yellow"/>
              </w:rPr>
              <w:t>M14</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2F5C82BE" w14:textId="74F8DC53" w:rsidR="004E2E61" w:rsidRPr="004E2E61" w:rsidRDefault="004E2E61" w:rsidP="00DF2F68">
            <w:pPr>
              <w:pStyle w:val="Default"/>
              <w:numPr>
                <w:ilvl w:val="0"/>
                <w:numId w:val="48"/>
              </w:numPr>
              <w:spacing w:before="60" w:after="60"/>
              <w:ind w:left="317" w:hanging="317"/>
              <w:rPr>
                <w:rFonts w:asciiTheme="minorHAnsi" w:hAnsiTheme="minorHAnsi" w:cstheme="minorHAnsi"/>
                <w:sz w:val="18"/>
                <w:szCs w:val="18"/>
                <w:lang w:val="en-GB"/>
              </w:rPr>
            </w:pPr>
            <w:r w:rsidRPr="004E2E61">
              <w:rPr>
                <w:rFonts w:asciiTheme="minorHAnsi" w:hAnsiTheme="minorHAnsi" w:cstheme="minorHAnsi"/>
                <w:sz w:val="18"/>
                <w:szCs w:val="18"/>
              </w:rPr>
              <w:t>Majority of complimentary data (Flow data, satellite imagery) obtainable through public source</w:t>
            </w:r>
            <w:r>
              <w:rPr>
                <w:rFonts w:asciiTheme="minorHAnsi" w:hAnsiTheme="minorHAnsi" w:cstheme="minorHAnsi"/>
                <w:sz w:val="18"/>
                <w:szCs w:val="18"/>
              </w:rPr>
              <w:t>s</w:t>
            </w:r>
            <w:r w:rsidRPr="002D2BEA">
              <w:rPr>
                <w:rFonts w:asciiTheme="minorHAnsi" w:hAnsiTheme="minorHAnsi" w:cstheme="minorHAnsi"/>
                <w:sz w:val="18"/>
                <w:szCs w:val="18"/>
              </w:rPr>
              <w:t>.</w:t>
            </w:r>
          </w:p>
        </w:tc>
        <w:tc>
          <w:tcPr>
            <w:tcW w:w="1134" w:type="dxa"/>
            <w:tcBorders>
              <w:top w:val="single" w:sz="2" w:space="0" w:color="000000"/>
              <w:left w:val="single" w:sz="2" w:space="0" w:color="000000"/>
              <w:bottom w:val="single" w:sz="2" w:space="0" w:color="000000"/>
            </w:tcBorders>
            <w:shd w:val="clear" w:color="auto" w:fill="92D050"/>
            <w:noWrap/>
            <w:vAlign w:val="center"/>
          </w:tcPr>
          <w:p w14:paraId="0B107C88" w14:textId="4C27D61F" w:rsidR="004E2E61" w:rsidRPr="002D2BEA" w:rsidRDefault="004E2E61" w:rsidP="004E2E61">
            <w:pPr>
              <w:spacing w:before="60" w:after="60" w:line="240" w:lineRule="auto"/>
              <w:jc w:val="center"/>
              <w:rPr>
                <w:rFonts w:cstheme="minorHAnsi"/>
                <w:sz w:val="18"/>
                <w:szCs w:val="18"/>
              </w:rPr>
            </w:pPr>
            <w:r w:rsidRPr="002D2BEA">
              <w:rPr>
                <w:rFonts w:cstheme="minorHAnsi"/>
                <w:sz w:val="18"/>
                <w:szCs w:val="18"/>
              </w:rPr>
              <w:t>L20</w:t>
            </w:r>
          </w:p>
        </w:tc>
      </w:tr>
      <w:tr w:rsidR="002D2BEA" w:rsidRPr="006F1EDE" w14:paraId="570A035B" w14:textId="77777777" w:rsidTr="00451D18">
        <w:tc>
          <w:tcPr>
            <w:tcW w:w="1951" w:type="dxa"/>
            <w:tcBorders>
              <w:top w:val="single" w:sz="2" w:space="0" w:color="000000"/>
              <w:bottom w:val="single" w:sz="2" w:space="0" w:color="000000"/>
              <w:right w:val="single" w:sz="2" w:space="0" w:color="000000"/>
            </w:tcBorders>
            <w:noWrap/>
            <w:vAlign w:val="center"/>
          </w:tcPr>
          <w:p w14:paraId="3FBF233B" w14:textId="04CE6306" w:rsidR="002D2BEA" w:rsidRPr="002D2BEA" w:rsidRDefault="002D2BEA" w:rsidP="002D2BEA">
            <w:pPr>
              <w:spacing w:before="60" w:after="60" w:line="240" w:lineRule="auto"/>
              <w:rPr>
                <w:rFonts w:cstheme="minorHAnsi"/>
                <w:sz w:val="18"/>
                <w:szCs w:val="18"/>
              </w:rPr>
            </w:pPr>
            <w:r w:rsidRPr="002D2BEA">
              <w:rPr>
                <w:rFonts w:cstheme="minorHAnsi"/>
                <w:sz w:val="18"/>
                <w:szCs w:val="18"/>
              </w:rPr>
              <w:t>Staff resourcing, staff turnover</w:t>
            </w:r>
          </w:p>
        </w:tc>
        <w:tc>
          <w:tcPr>
            <w:tcW w:w="1843" w:type="dxa"/>
            <w:tcBorders>
              <w:top w:val="single" w:sz="2" w:space="0" w:color="000000"/>
              <w:bottom w:val="single" w:sz="2" w:space="0" w:color="000000"/>
            </w:tcBorders>
            <w:shd w:val="clear" w:color="auto" w:fill="auto"/>
            <w:vAlign w:val="center"/>
          </w:tcPr>
          <w:p w14:paraId="22B757B7" w14:textId="56CD6AA9" w:rsidR="002D2BEA" w:rsidRPr="002D2BEA" w:rsidRDefault="002D2BEA" w:rsidP="002D2BEA">
            <w:pPr>
              <w:spacing w:before="60" w:after="60" w:line="240" w:lineRule="auto"/>
              <w:rPr>
                <w:rFonts w:cstheme="minorHAnsi"/>
                <w:sz w:val="18"/>
                <w:szCs w:val="18"/>
              </w:rPr>
            </w:pPr>
            <w:r w:rsidRPr="002D2BEA">
              <w:rPr>
                <w:rFonts w:cstheme="minorHAnsi"/>
                <w:sz w:val="18"/>
                <w:szCs w:val="18"/>
              </w:rPr>
              <w:t>Insufficient staff numbers to undertake project tasks. Loss of information continuity between staff over time</w:t>
            </w:r>
          </w:p>
        </w:tc>
        <w:tc>
          <w:tcPr>
            <w:tcW w:w="1984" w:type="dxa"/>
            <w:tcBorders>
              <w:top w:val="single" w:sz="2" w:space="0" w:color="000000"/>
              <w:bottom w:val="single" w:sz="2" w:space="0" w:color="000000"/>
              <w:right w:val="single" w:sz="2" w:space="0" w:color="000000"/>
            </w:tcBorders>
            <w:shd w:val="clear" w:color="auto" w:fill="auto"/>
            <w:vAlign w:val="center"/>
          </w:tcPr>
          <w:p w14:paraId="6EACD3AE" w14:textId="2181C4BD" w:rsidR="002D2BEA" w:rsidRPr="002D2BEA" w:rsidRDefault="002D2BEA" w:rsidP="002D2BEA">
            <w:pPr>
              <w:spacing w:before="60" w:after="60" w:line="240" w:lineRule="auto"/>
              <w:rPr>
                <w:rFonts w:cstheme="minorHAnsi"/>
                <w:sz w:val="18"/>
                <w:szCs w:val="18"/>
              </w:rPr>
            </w:pPr>
            <w:r w:rsidRPr="002D2BEA">
              <w:rPr>
                <w:rFonts w:cstheme="minorHAnsi"/>
                <w:sz w:val="18"/>
                <w:szCs w:val="18"/>
              </w:rPr>
              <w:t xml:space="preserve">Failure to collect data and undertake reporting. </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14:paraId="7741AFFF" w14:textId="0A655D5B"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highlight w:val="yellow"/>
              </w:rPr>
              <w:t>M15</w:t>
            </w:r>
          </w:p>
        </w:tc>
        <w:tc>
          <w:tcPr>
            <w:tcW w:w="5954" w:type="dxa"/>
            <w:tcBorders>
              <w:top w:val="single" w:sz="2" w:space="0" w:color="000000"/>
              <w:left w:val="single" w:sz="2" w:space="0" w:color="000000"/>
              <w:bottom w:val="single" w:sz="2" w:space="0" w:color="000000"/>
              <w:right w:val="single" w:sz="2" w:space="0" w:color="000000"/>
            </w:tcBorders>
            <w:noWrap/>
            <w:vAlign w:val="center"/>
          </w:tcPr>
          <w:p w14:paraId="6DBB259A" w14:textId="77777777" w:rsidR="002D2BEA" w:rsidRPr="002D2BEA" w:rsidRDefault="002D2BEA" w:rsidP="00DF2F68">
            <w:pPr>
              <w:numPr>
                <w:ilvl w:val="0"/>
                <w:numId w:val="27"/>
              </w:numPr>
              <w:tabs>
                <w:tab w:val="num" w:pos="397"/>
              </w:tabs>
              <w:spacing w:before="60" w:after="60" w:line="240" w:lineRule="auto"/>
              <w:contextualSpacing/>
              <w:rPr>
                <w:rFonts w:cstheme="minorHAnsi"/>
                <w:sz w:val="18"/>
                <w:szCs w:val="18"/>
              </w:rPr>
            </w:pPr>
            <w:r w:rsidRPr="002D2BEA">
              <w:rPr>
                <w:rFonts w:cstheme="minorHAnsi"/>
                <w:sz w:val="18"/>
                <w:szCs w:val="18"/>
              </w:rPr>
              <w:t>Work program established in early stages of project to ensure staff are prioritised to work on the project</w:t>
            </w:r>
          </w:p>
          <w:p w14:paraId="2E09B828" w14:textId="4D76ED52" w:rsidR="002D2BEA" w:rsidRPr="002D2BEA" w:rsidRDefault="002D2BEA" w:rsidP="00DF2F68">
            <w:pPr>
              <w:numPr>
                <w:ilvl w:val="0"/>
                <w:numId w:val="26"/>
              </w:numPr>
              <w:tabs>
                <w:tab w:val="num" w:pos="397"/>
              </w:tabs>
              <w:spacing w:before="60" w:after="60" w:line="240" w:lineRule="auto"/>
              <w:contextualSpacing/>
              <w:rPr>
                <w:rFonts w:cstheme="minorHAnsi"/>
                <w:color w:val="000000"/>
                <w:sz w:val="18"/>
                <w:szCs w:val="18"/>
                <w:lang w:val="en-GB"/>
              </w:rPr>
            </w:pPr>
            <w:r w:rsidRPr="002D2BEA">
              <w:rPr>
                <w:rFonts w:cstheme="minorHAnsi"/>
                <w:sz w:val="18"/>
                <w:szCs w:val="18"/>
              </w:rPr>
              <w:t xml:space="preserve">Draw upon </w:t>
            </w:r>
            <w:r w:rsidR="004E2E61">
              <w:rPr>
                <w:rFonts w:cstheme="minorHAnsi"/>
                <w:sz w:val="18"/>
                <w:szCs w:val="18"/>
              </w:rPr>
              <w:t xml:space="preserve">other UNE/2rog </w:t>
            </w:r>
            <w:r w:rsidRPr="002D2BEA">
              <w:rPr>
                <w:rFonts w:cstheme="minorHAnsi"/>
                <w:sz w:val="18"/>
                <w:szCs w:val="18"/>
              </w:rPr>
              <w:t>staff to ensure availability of qualified staff to undertake project</w:t>
            </w:r>
          </w:p>
        </w:tc>
        <w:tc>
          <w:tcPr>
            <w:tcW w:w="1134" w:type="dxa"/>
            <w:tcBorders>
              <w:top w:val="single" w:sz="2" w:space="0" w:color="000000"/>
              <w:left w:val="single" w:sz="2" w:space="0" w:color="000000"/>
              <w:bottom w:val="single" w:sz="2" w:space="0" w:color="000000"/>
            </w:tcBorders>
            <w:shd w:val="clear" w:color="auto" w:fill="92D050"/>
            <w:noWrap/>
            <w:vAlign w:val="center"/>
          </w:tcPr>
          <w:p w14:paraId="45EAAD60" w14:textId="05CC2C5B" w:rsidR="002D2BEA" w:rsidRPr="002D2BEA" w:rsidRDefault="002D2BEA" w:rsidP="002D2BEA">
            <w:pPr>
              <w:spacing w:before="60" w:after="60" w:line="240" w:lineRule="auto"/>
              <w:jc w:val="center"/>
              <w:rPr>
                <w:rFonts w:cstheme="minorHAnsi"/>
                <w:sz w:val="18"/>
                <w:szCs w:val="18"/>
              </w:rPr>
            </w:pPr>
            <w:r w:rsidRPr="002D2BEA">
              <w:rPr>
                <w:rFonts w:cstheme="minorHAnsi"/>
                <w:sz w:val="18"/>
                <w:szCs w:val="18"/>
              </w:rPr>
              <w:t>L24</w:t>
            </w:r>
          </w:p>
        </w:tc>
      </w:tr>
    </w:tbl>
    <w:p w14:paraId="304CA8EB" w14:textId="77777777" w:rsidR="00B66D3F" w:rsidRDefault="00B66D3F" w:rsidP="00B66D3F"/>
    <w:p w14:paraId="07F91445" w14:textId="38E22A17" w:rsidR="00B66D3F" w:rsidRDefault="00B66D3F" w:rsidP="00B66D3F">
      <w:pPr>
        <w:sectPr w:rsidR="00B66D3F" w:rsidSect="0041129A">
          <w:headerReference w:type="default" r:id="rId59"/>
          <w:footerReference w:type="default" r:id="rId60"/>
          <w:pgSz w:w="16838" w:h="11899" w:orient="landscape"/>
          <w:pgMar w:top="1480" w:right="1508" w:bottom="1219" w:left="1457" w:header="811" w:footer="306" w:gutter="0"/>
          <w:cols w:space="708"/>
          <w:docGrid w:linePitch="360"/>
        </w:sectPr>
      </w:pPr>
    </w:p>
    <w:p w14:paraId="798B46D2" w14:textId="77777777" w:rsidR="00B66D3F" w:rsidRPr="00CD1CBB" w:rsidRDefault="00B66D3F" w:rsidP="00941C4F">
      <w:pPr>
        <w:pStyle w:val="UNEHead3"/>
      </w:pPr>
      <w:bookmarkStart w:id="284" w:name="_Ref378233473"/>
      <w:bookmarkStart w:id="285" w:name="_Toc12793054"/>
      <w:bookmarkStart w:id="286" w:name="_Toc13650701"/>
      <w:r w:rsidRPr="00CD1CBB">
        <w:t>Risks to the environment</w:t>
      </w:r>
      <w:bookmarkEnd w:id="284"/>
      <w:bookmarkEnd w:id="285"/>
      <w:bookmarkEnd w:id="286"/>
    </w:p>
    <w:p w14:paraId="12D89781" w14:textId="3FDC9B6D" w:rsidR="004E2E61" w:rsidRPr="00941C4F" w:rsidRDefault="004E2E61" w:rsidP="00941C4F">
      <w:pPr>
        <w:pStyle w:val="UNENormal"/>
      </w:pPr>
      <w:r w:rsidRPr="00941C4F">
        <w:t>On-ground activities have the potential to negatively impact the environment of the Junction of the Warrego and Darling rivers Selected Area if not managed appropriately. In particular, the following ecological values were considered during the risk assessment (as identified in Gawne et al. 2013b):</w:t>
      </w:r>
    </w:p>
    <w:p w14:paraId="5ABCF1A2" w14:textId="3B407C37" w:rsidR="00CA3997" w:rsidRDefault="00CA3997" w:rsidP="00DF2F68">
      <w:pPr>
        <w:pStyle w:val="UNENormal"/>
        <w:numPr>
          <w:ilvl w:val="0"/>
          <w:numId w:val="81"/>
        </w:numPr>
      </w:pPr>
      <w:r>
        <w:t xml:space="preserve">The Warrego and Darling systems and floodplain are included in the Lowland Darling River Endangered Ecological Community, listed under the </w:t>
      </w:r>
      <w:r>
        <w:rPr>
          <w:i/>
        </w:rPr>
        <w:t>Fisheries Management Act 2004 (NSW)</w:t>
      </w:r>
      <w:r>
        <w:t>.</w:t>
      </w:r>
    </w:p>
    <w:p w14:paraId="1A38E79D" w14:textId="79B4FDC3" w:rsidR="004E2E61" w:rsidRPr="00941C4F" w:rsidRDefault="004E2E61" w:rsidP="00DF2F68">
      <w:pPr>
        <w:pStyle w:val="UNENormal"/>
        <w:numPr>
          <w:ilvl w:val="0"/>
          <w:numId w:val="81"/>
        </w:numPr>
      </w:pPr>
      <w:r w:rsidRPr="00941C4F">
        <w:t xml:space="preserve">The </w:t>
      </w:r>
      <w:r w:rsidR="00CA3997">
        <w:t xml:space="preserve">Warrego and </w:t>
      </w:r>
      <w:r w:rsidRPr="00941C4F">
        <w:t>Darling River</w:t>
      </w:r>
      <w:r w:rsidR="00CA3997">
        <w:t>s</w:t>
      </w:r>
      <w:r w:rsidRPr="00941C4F">
        <w:t xml:space="preserve"> in the vicinity of the Selected Area support</w:t>
      </w:r>
      <w:r w:rsidR="00CA3997">
        <w:t xml:space="preserve"> or are expected to support two</w:t>
      </w:r>
      <w:r w:rsidRPr="00941C4F">
        <w:t xml:space="preserve"> threatened </w:t>
      </w:r>
      <w:r w:rsidR="00CA3997">
        <w:t xml:space="preserve">fish </w:t>
      </w:r>
      <w:r w:rsidRPr="00941C4F">
        <w:t xml:space="preserve">species listed under the </w:t>
      </w:r>
      <w:r w:rsidRPr="00CA3997">
        <w:rPr>
          <w:i/>
        </w:rPr>
        <w:t>Environment Protection and Biodiversity Conservation Act 1999 (EPBC Act)</w:t>
      </w:r>
      <w:r w:rsidRPr="00941C4F">
        <w:t>:</w:t>
      </w:r>
    </w:p>
    <w:p w14:paraId="141A2AE9" w14:textId="4122AAAC" w:rsidR="004E2E61" w:rsidRDefault="004E2E61" w:rsidP="00DF2F68">
      <w:pPr>
        <w:pStyle w:val="UNENormal"/>
        <w:numPr>
          <w:ilvl w:val="1"/>
          <w:numId w:val="26"/>
        </w:numPr>
      </w:pPr>
      <w:r w:rsidRPr="00941C4F">
        <w:t xml:space="preserve">Murray </w:t>
      </w:r>
      <w:r w:rsidR="00CA3997">
        <w:t>c</w:t>
      </w:r>
      <w:r w:rsidRPr="00941C4F">
        <w:t>od (</w:t>
      </w:r>
      <w:r w:rsidRPr="00941C4F">
        <w:rPr>
          <w:i/>
        </w:rPr>
        <w:t>Maccullochella peelii</w:t>
      </w:r>
      <w:r w:rsidRPr="00941C4F">
        <w:t>) listed as Vulnerable under the E</w:t>
      </w:r>
      <w:r w:rsidR="00CA3997">
        <w:t>PB</w:t>
      </w:r>
      <w:r w:rsidRPr="00941C4F">
        <w:t>C Act</w:t>
      </w:r>
    </w:p>
    <w:p w14:paraId="69FA6AA3" w14:textId="7FFE1405" w:rsidR="00CA3997" w:rsidRDefault="00CA3997" w:rsidP="00DF2F68">
      <w:pPr>
        <w:pStyle w:val="UNENormal"/>
        <w:numPr>
          <w:ilvl w:val="1"/>
          <w:numId w:val="26"/>
        </w:numPr>
      </w:pPr>
      <w:r>
        <w:t>Silver perch (</w:t>
      </w:r>
      <w:r>
        <w:rPr>
          <w:i/>
        </w:rPr>
        <w:t>Bidyanus bidyanus</w:t>
      </w:r>
      <w:r>
        <w:t xml:space="preserve">) listed as Critically Endangered under the EPBC Act and as Vulnerable under the </w:t>
      </w:r>
      <w:r w:rsidRPr="00CA3997">
        <w:t xml:space="preserve">NSW Fisheries </w:t>
      </w:r>
      <w:r>
        <w:t>Management Act.</w:t>
      </w:r>
    </w:p>
    <w:p w14:paraId="48DEE423" w14:textId="16FB0E8E" w:rsidR="00CA3997" w:rsidRDefault="00CA3997" w:rsidP="00DF2F68">
      <w:pPr>
        <w:pStyle w:val="UNENormal"/>
        <w:numPr>
          <w:ilvl w:val="0"/>
          <w:numId w:val="81"/>
        </w:numPr>
      </w:pPr>
      <w:r>
        <w:t>Both the Warrego and Darling Rivers in the Selected Area are likely to support native fish and other aquatic biota listed under the NSW Fisheries Management Act, including:</w:t>
      </w:r>
    </w:p>
    <w:p w14:paraId="42B9A803" w14:textId="21792A0B" w:rsidR="00CA3997" w:rsidRDefault="00CA3997" w:rsidP="00DF2F68">
      <w:pPr>
        <w:pStyle w:val="UNENormal"/>
        <w:numPr>
          <w:ilvl w:val="1"/>
          <w:numId w:val="81"/>
        </w:numPr>
        <w:ind w:left="1134" w:hanging="425"/>
      </w:pPr>
      <w:r>
        <w:t>Olive perchlet (</w:t>
      </w:r>
      <w:r w:rsidRPr="00CA3997">
        <w:rPr>
          <w:i/>
        </w:rPr>
        <w:t>Ambassis agassizi</w:t>
      </w:r>
      <w:r>
        <w:rPr>
          <w:i/>
        </w:rPr>
        <w:t>i</w:t>
      </w:r>
      <w:r>
        <w:t>) listed as an endangered population</w:t>
      </w:r>
    </w:p>
    <w:p w14:paraId="404EAAAF" w14:textId="094D9B0A" w:rsidR="00CA3997" w:rsidRDefault="00CA3997" w:rsidP="00DF2F68">
      <w:pPr>
        <w:pStyle w:val="UNENormal"/>
        <w:numPr>
          <w:ilvl w:val="1"/>
          <w:numId w:val="81"/>
        </w:numPr>
        <w:ind w:left="1134" w:hanging="425"/>
      </w:pPr>
      <w:r>
        <w:t>Freshwater catfish (</w:t>
      </w:r>
      <w:r>
        <w:rPr>
          <w:i/>
        </w:rPr>
        <w:t>Tandanus tandanus</w:t>
      </w:r>
      <w:r>
        <w:t>) listed as an endangered population</w:t>
      </w:r>
    </w:p>
    <w:p w14:paraId="6D59E993" w14:textId="1128DB0D" w:rsidR="00CA3997" w:rsidRDefault="00CA3997" w:rsidP="00DF2F68">
      <w:pPr>
        <w:pStyle w:val="UNENormal"/>
        <w:numPr>
          <w:ilvl w:val="1"/>
          <w:numId w:val="81"/>
        </w:numPr>
        <w:ind w:left="1134" w:hanging="425"/>
      </w:pPr>
      <w:r>
        <w:t>Purple-spotted gudgeon (</w:t>
      </w:r>
      <w:r>
        <w:rPr>
          <w:i/>
        </w:rPr>
        <w:t>Mondurnda adspersa</w:t>
      </w:r>
      <w:r>
        <w:t>) listed as endangered</w:t>
      </w:r>
    </w:p>
    <w:p w14:paraId="67684D8C" w14:textId="6F19A96E" w:rsidR="00CA3997" w:rsidRPr="00CA3997" w:rsidRDefault="00CA3997" w:rsidP="00DF2F68">
      <w:pPr>
        <w:pStyle w:val="UNENormal"/>
        <w:numPr>
          <w:ilvl w:val="1"/>
          <w:numId w:val="81"/>
        </w:numPr>
        <w:ind w:left="1134" w:hanging="425"/>
      </w:pPr>
      <w:r>
        <w:t>The Darling River snail (</w:t>
      </w:r>
      <w:r>
        <w:rPr>
          <w:i/>
        </w:rPr>
        <w:t>Notopala sublineata</w:t>
      </w:r>
      <w:r>
        <w:t>) listed as critically endangered.</w:t>
      </w:r>
    </w:p>
    <w:p w14:paraId="4AECDAF3" w14:textId="469069A6" w:rsidR="004E2E61" w:rsidRDefault="004E2E61" w:rsidP="00DF2F68">
      <w:pPr>
        <w:pStyle w:val="UNENormal"/>
        <w:numPr>
          <w:ilvl w:val="0"/>
          <w:numId w:val="81"/>
        </w:numPr>
      </w:pPr>
      <w:r w:rsidRPr="00941C4F">
        <w:t xml:space="preserve">The Western Floodplain of the Warrego River supports some areas of Coolibah-black box woodland, which is listed as an Endangered Ecological Community (EEC) within the Darling Riverine Plains and Brigalow Belt South bioregions under the NSW </w:t>
      </w:r>
      <w:r w:rsidR="00CA3997">
        <w:t>Biodiversity Conservation Act 2016 and also under the EPBC Act</w:t>
      </w:r>
      <w:r w:rsidRPr="00941C4F">
        <w:t>.</w:t>
      </w:r>
    </w:p>
    <w:p w14:paraId="2D31F09A" w14:textId="50C0B47C" w:rsidR="004F3404" w:rsidRDefault="004F3404" w:rsidP="00DF2F68">
      <w:pPr>
        <w:pStyle w:val="UNENormal"/>
        <w:numPr>
          <w:ilvl w:val="0"/>
          <w:numId w:val="81"/>
        </w:numPr>
      </w:pPr>
      <w:r>
        <w:t>Areas in the Warrego-Darling MER Project Selected Area (in particular, the drying beds of Boera Dam, Homestead Dam, Dicks Dam and Ross Billabong) support populations of the native plant ‘tiny teeth’ (</w:t>
      </w:r>
      <w:r>
        <w:rPr>
          <w:i/>
        </w:rPr>
        <w:t>Dentella minutissima</w:t>
      </w:r>
      <w:r>
        <w:t>) listed as endangered under the NSW Biodiversity Conservation Act 2016. The Warrego also forms part of the distribution for the squash bush (</w:t>
      </w:r>
      <w:r>
        <w:rPr>
          <w:i/>
        </w:rPr>
        <w:t>Osteocarpum scleropterum</w:t>
      </w:r>
      <w:r>
        <w:t xml:space="preserve">) listed as endangered under the NSW Biodiversity Conservation Act 2016. </w:t>
      </w:r>
    </w:p>
    <w:p w14:paraId="0BD8C70D" w14:textId="7F52C3CF" w:rsidR="004F3404" w:rsidRPr="00941C4F" w:rsidRDefault="004F3404" w:rsidP="00DF2F68">
      <w:pPr>
        <w:pStyle w:val="UNENormal"/>
        <w:numPr>
          <w:ilvl w:val="0"/>
          <w:numId w:val="81"/>
        </w:numPr>
      </w:pPr>
      <w:r>
        <w:t>Although not currently listed as threatened, slender spurge (</w:t>
      </w:r>
      <w:r>
        <w:rPr>
          <w:i/>
        </w:rPr>
        <w:t>Synostemon trachyspermus</w:t>
      </w:r>
      <w:r>
        <w:t xml:space="preserve">, previously </w:t>
      </w:r>
      <w:r>
        <w:rPr>
          <w:i/>
        </w:rPr>
        <w:t>Sauropus trachyspermus</w:t>
      </w:r>
      <w:r>
        <w:t>) found at Toorale has conservation significance due to the rarity of recent collections (NSW NPWS 2018).</w:t>
      </w:r>
    </w:p>
    <w:p w14:paraId="6DCEC886" w14:textId="77777777" w:rsidR="004F3404" w:rsidRDefault="004E2E61" w:rsidP="00DF2F68">
      <w:pPr>
        <w:pStyle w:val="UNENormal"/>
        <w:numPr>
          <w:ilvl w:val="0"/>
          <w:numId w:val="81"/>
        </w:numPr>
      </w:pPr>
      <w:r w:rsidRPr="00941C4F">
        <w:t xml:space="preserve">The Warrego River and Western Floodplain support </w:t>
      </w:r>
      <w:r w:rsidR="004F3404">
        <w:t xml:space="preserve">a number of waterbirds listed under either the EPBC Act or the NSW Biodiversity Conservation Act 2016, including: </w:t>
      </w:r>
    </w:p>
    <w:p w14:paraId="45EFAB9E" w14:textId="2D45E768" w:rsidR="004F3404" w:rsidRDefault="004F3404" w:rsidP="00DF2F68">
      <w:pPr>
        <w:pStyle w:val="UNENormal"/>
        <w:numPr>
          <w:ilvl w:val="1"/>
          <w:numId w:val="81"/>
        </w:numPr>
        <w:ind w:left="1134" w:hanging="425"/>
      </w:pPr>
      <w:r>
        <w:t>Blue-billed duck (</w:t>
      </w:r>
      <w:r>
        <w:rPr>
          <w:i/>
        </w:rPr>
        <w:t>Oxyura australis</w:t>
      </w:r>
      <w:r>
        <w:t>) listed as Vulnerable under the NSW Biodiversity Conservation Act</w:t>
      </w:r>
    </w:p>
    <w:p w14:paraId="77F237F4" w14:textId="77777777" w:rsidR="004F3404" w:rsidRDefault="004E2E61" w:rsidP="00DF2F68">
      <w:pPr>
        <w:pStyle w:val="UNENormal"/>
        <w:numPr>
          <w:ilvl w:val="1"/>
          <w:numId w:val="81"/>
        </w:numPr>
        <w:ind w:left="1134" w:hanging="425"/>
      </w:pPr>
      <w:r w:rsidRPr="00941C4F">
        <w:t>Brolga (</w:t>
      </w:r>
      <w:r w:rsidRPr="00941C4F">
        <w:rPr>
          <w:i/>
        </w:rPr>
        <w:t>Grus rubicundas</w:t>
      </w:r>
      <w:r w:rsidRPr="00941C4F">
        <w:t xml:space="preserve">) listed as </w:t>
      </w:r>
      <w:r w:rsidR="004F3404">
        <w:t>V</w:t>
      </w:r>
      <w:r w:rsidRPr="00941C4F">
        <w:t xml:space="preserve">ulnerable under the </w:t>
      </w:r>
      <w:r w:rsidR="004F3404">
        <w:t>NSW Biodiversity Conservation Act</w:t>
      </w:r>
    </w:p>
    <w:p w14:paraId="204AB7F0" w14:textId="1283801B" w:rsidR="004C31AD" w:rsidRDefault="004F3404" w:rsidP="00DF2F68">
      <w:pPr>
        <w:pStyle w:val="UNENormal"/>
        <w:numPr>
          <w:ilvl w:val="1"/>
          <w:numId w:val="81"/>
        </w:numPr>
        <w:ind w:left="1134" w:hanging="425"/>
      </w:pPr>
      <w:r>
        <w:t>Eastern great egret (</w:t>
      </w:r>
      <w:r>
        <w:rPr>
          <w:i/>
        </w:rPr>
        <w:t>Ardea modesta</w:t>
      </w:r>
      <w:r>
        <w:t xml:space="preserve">) listed as a migratory bird species under the EPBC Act </w:t>
      </w:r>
      <w:r w:rsidR="004C31AD">
        <w:t>(t</w:t>
      </w:r>
      <w:r>
        <w:t>hese migratory species are also listed under international agreements such as Japan-Australia and China-Australia migratory bird agreements (JAMBA and CAMBA)</w:t>
      </w:r>
      <w:r w:rsidR="004E2E61" w:rsidRPr="00941C4F">
        <w:t xml:space="preserve"> </w:t>
      </w:r>
    </w:p>
    <w:p w14:paraId="6D6BF3FF" w14:textId="77777777" w:rsidR="004C31AD" w:rsidRDefault="004C31AD" w:rsidP="00DF2F68">
      <w:pPr>
        <w:pStyle w:val="UNENormal"/>
        <w:numPr>
          <w:ilvl w:val="1"/>
          <w:numId w:val="81"/>
        </w:numPr>
        <w:ind w:left="1134" w:hanging="425"/>
      </w:pPr>
      <w:r>
        <w:t>Glossy ibis (</w:t>
      </w:r>
      <w:r>
        <w:rPr>
          <w:i/>
        </w:rPr>
        <w:t>Plegadis falcinellus</w:t>
      </w:r>
      <w:r>
        <w:t>) listed as a migratory bird species under the EPBC Act (these migratory species are also listed under international agreements such as Japan-Australia and China-Australia migratory bird agreements (JAMBA and CAMBA)</w:t>
      </w:r>
      <w:r w:rsidRPr="00941C4F">
        <w:t xml:space="preserve"> </w:t>
      </w:r>
    </w:p>
    <w:p w14:paraId="4DB9488E" w14:textId="386CA45B" w:rsidR="004C31AD" w:rsidRDefault="004C31AD" w:rsidP="00DF2F68">
      <w:pPr>
        <w:pStyle w:val="UNENormal"/>
        <w:numPr>
          <w:ilvl w:val="1"/>
          <w:numId w:val="81"/>
        </w:numPr>
        <w:ind w:left="1134" w:hanging="425"/>
      </w:pPr>
      <w:r>
        <w:t xml:space="preserve">Oriental pratincole </w:t>
      </w:r>
      <w:r>
        <w:rPr>
          <w:i/>
        </w:rPr>
        <w:t>(Glareola maldivarum</w:t>
      </w:r>
      <w:r>
        <w:t>) listed as a migratory bird species under the EPBC Act (these migratory species are also listed under international agreements such as Japan-Australia and China-Australia migratory bird agreements (JAMBA and CAMBA)</w:t>
      </w:r>
    </w:p>
    <w:p w14:paraId="6A187D9E" w14:textId="77777777" w:rsidR="004C31AD" w:rsidRDefault="004C31AD" w:rsidP="00DF2F68">
      <w:pPr>
        <w:pStyle w:val="UNENormal"/>
        <w:numPr>
          <w:ilvl w:val="1"/>
          <w:numId w:val="81"/>
        </w:numPr>
        <w:ind w:left="1134" w:hanging="425"/>
      </w:pPr>
      <w:r>
        <w:t>Rainbow bee-eater (</w:t>
      </w:r>
      <w:r>
        <w:rPr>
          <w:i/>
        </w:rPr>
        <w:t>Merops ornatus</w:t>
      </w:r>
      <w:r>
        <w:t>) listed as a migratory bird species under the EPBC Act (these migratory species are also listed under international agreements such as Japan-Australia and China-Australia migratory bird agreements (JAMBA and CAMBA)</w:t>
      </w:r>
    </w:p>
    <w:p w14:paraId="22796A6C" w14:textId="68848105" w:rsidR="004C31AD" w:rsidRDefault="004E2E61" w:rsidP="00DF2F68">
      <w:pPr>
        <w:pStyle w:val="UNENormal"/>
        <w:numPr>
          <w:ilvl w:val="1"/>
          <w:numId w:val="81"/>
        </w:numPr>
        <w:ind w:left="1134" w:hanging="425"/>
      </w:pPr>
      <w:r w:rsidRPr="00941C4F">
        <w:t xml:space="preserve">A further </w:t>
      </w:r>
      <w:r w:rsidR="004C31AD">
        <w:t>four</w:t>
      </w:r>
      <w:r w:rsidRPr="00941C4F">
        <w:t xml:space="preserve"> species are of conservation concern in the Western Division of NSW due to their rarity and limited breeding opportunities</w:t>
      </w:r>
      <w:r w:rsidR="004C31AD">
        <w:t>:</w:t>
      </w:r>
    </w:p>
    <w:p w14:paraId="7A5D4708" w14:textId="732F06E8" w:rsidR="004C31AD" w:rsidRDefault="004C31AD" w:rsidP="00DF2F68">
      <w:pPr>
        <w:pStyle w:val="UNENormal"/>
        <w:numPr>
          <w:ilvl w:val="2"/>
          <w:numId w:val="81"/>
        </w:numPr>
        <w:ind w:left="1701" w:hanging="425"/>
      </w:pPr>
      <w:r w:rsidRPr="00941C4F">
        <w:t>Australian pelican (</w:t>
      </w:r>
      <w:r w:rsidRPr="00941C4F">
        <w:rPr>
          <w:i/>
        </w:rPr>
        <w:t>Pelecanus conspicillatus</w:t>
      </w:r>
      <w:r w:rsidRPr="00941C4F">
        <w:t>)</w:t>
      </w:r>
    </w:p>
    <w:p w14:paraId="6E28F8ED" w14:textId="4C032D55" w:rsidR="004C31AD" w:rsidRDefault="004C31AD" w:rsidP="00DF2F68">
      <w:pPr>
        <w:pStyle w:val="UNENormal"/>
        <w:numPr>
          <w:ilvl w:val="2"/>
          <w:numId w:val="81"/>
        </w:numPr>
        <w:ind w:left="1701" w:hanging="425"/>
      </w:pPr>
      <w:r>
        <w:t>Australasian darter (</w:t>
      </w:r>
      <w:r>
        <w:rPr>
          <w:i/>
        </w:rPr>
        <w:t>Anhinga novaehollandiae</w:t>
      </w:r>
      <w:r>
        <w:t>)</w:t>
      </w:r>
    </w:p>
    <w:p w14:paraId="30EEEF45" w14:textId="1B63B484" w:rsidR="004C31AD" w:rsidRDefault="004C31AD" w:rsidP="00DF2F68">
      <w:pPr>
        <w:pStyle w:val="UNENormal"/>
        <w:numPr>
          <w:ilvl w:val="2"/>
          <w:numId w:val="81"/>
        </w:numPr>
        <w:ind w:left="1701" w:hanging="425"/>
      </w:pPr>
      <w:r>
        <w:t>Great cormorant (</w:t>
      </w:r>
      <w:r>
        <w:rPr>
          <w:i/>
        </w:rPr>
        <w:t>Phalacrocorax carbo</w:t>
      </w:r>
      <w:r>
        <w:t>)</w:t>
      </w:r>
    </w:p>
    <w:p w14:paraId="3E41C875" w14:textId="6417AEE2" w:rsidR="004C31AD" w:rsidRDefault="004C31AD" w:rsidP="00DF2F68">
      <w:pPr>
        <w:pStyle w:val="UNENormal"/>
        <w:numPr>
          <w:ilvl w:val="2"/>
          <w:numId w:val="81"/>
        </w:numPr>
        <w:ind w:left="1701" w:hanging="425"/>
      </w:pPr>
      <w:r>
        <w:t>P</w:t>
      </w:r>
      <w:r w:rsidR="004E2E61" w:rsidRPr="00941C4F">
        <w:t>ied cormorant (</w:t>
      </w:r>
      <w:r w:rsidR="004E2E61" w:rsidRPr="00941C4F">
        <w:rPr>
          <w:i/>
        </w:rPr>
        <w:t>Phalacrocorax varius</w:t>
      </w:r>
      <w:r>
        <w:t xml:space="preserve">) </w:t>
      </w:r>
    </w:p>
    <w:p w14:paraId="10E494B0" w14:textId="77777777" w:rsidR="004C31AD" w:rsidRDefault="004C31AD" w:rsidP="00DF2F68">
      <w:pPr>
        <w:pStyle w:val="UNENormal"/>
        <w:numPr>
          <w:ilvl w:val="0"/>
          <w:numId w:val="81"/>
        </w:numPr>
      </w:pPr>
      <w:r>
        <w:t>A number of other aquatic-dependent biota known or expected to occur in the Warrego-Darling MER Selected Area are also of conservation concern due to rarity and limited breeding opportunities including the Murray turtle (</w:t>
      </w:r>
      <w:r>
        <w:rPr>
          <w:i/>
        </w:rPr>
        <w:t>Enydura macquarii</w:t>
      </w:r>
      <w:r>
        <w:t>), broad-palmed frog (</w:t>
      </w:r>
      <w:r>
        <w:rPr>
          <w:i/>
        </w:rPr>
        <w:t>Litoria latopalmata</w:t>
      </w:r>
      <w:r>
        <w:t>), desert froglet (</w:t>
      </w:r>
      <w:r>
        <w:rPr>
          <w:i/>
        </w:rPr>
        <w:t>Crinia deserticola</w:t>
      </w:r>
      <w:r>
        <w:t>) and rough frog (</w:t>
      </w:r>
      <w:r>
        <w:rPr>
          <w:i/>
        </w:rPr>
        <w:t>Cyclorana verrucosa</w:t>
      </w:r>
      <w:r>
        <w:t xml:space="preserve">). </w:t>
      </w:r>
    </w:p>
    <w:p w14:paraId="4D81EDF6" w14:textId="43B6FC38" w:rsidR="00B66D3F" w:rsidRPr="00941C4F" w:rsidRDefault="004C31AD" w:rsidP="00DF2F68">
      <w:pPr>
        <w:pStyle w:val="UNENormal"/>
        <w:numPr>
          <w:ilvl w:val="0"/>
          <w:numId w:val="81"/>
        </w:numPr>
      </w:pPr>
      <w:r>
        <w:t>The Warrego River is an important source population for golden perch (</w:t>
      </w:r>
      <w:r>
        <w:rPr>
          <w:i/>
        </w:rPr>
        <w:t>Macquaria ambigua</w:t>
      </w:r>
      <w:r>
        <w:t>) in the Northern MDB.</w:t>
      </w:r>
      <w:r w:rsidR="004E2E61" w:rsidRPr="00941C4F">
        <w:t xml:space="preserve"> </w:t>
      </w:r>
    </w:p>
    <w:p w14:paraId="0C92D096" w14:textId="50224BAF" w:rsidR="00B66D3F" w:rsidRPr="00941C4F" w:rsidRDefault="000760A9" w:rsidP="00941C4F">
      <w:pPr>
        <w:pStyle w:val="UNENormal"/>
      </w:pPr>
      <w:r>
        <w:t>Table 10-6</w:t>
      </w:r>
      <w:r w:rsidR="00B66D3F" w:rsidRPr="00941C4F">
        <w:t xml:space="preserve"> presents the identified risks to the environment (including ecological values) associated with undertaking monitoring activities in the </w:t>
      </w:r>
      <w:r w:rsidR="004E2E61" w:rsidRPr="00941C4F">
        <w:t>Junction of the Warrego and Darling Rivers</w:t>
      </w:r>
      <w:r w:rsidR="00B66D3F" w:rsidRPr="00941C4F">
        <w:t xml:space="preserve"> Selected Area and the recommended risk mitigation measures. </w:t>
      </w:r>
    </w:p>
    <w:p w14:paraId="7758B247" w14:textId="77777777" w:rsidR="00B66D3F" w:rsidRDefault="00B66D3F" w:rsidP="00B66D3F">
      <w:pPr>
        <w:sectPr w:rsidR="00B66D3F" w:rsidSect="0041129A">
          <w:footerReference w:type="default" r:id="rId61"/>
          <w:pgSz w:w="11899" w:h="16838"/>
          <w:pgMar w:top="1508" w:right="1219" w:bottom="1457" w:left="1480" w:header="811" w:footer="306" w:gutter="0"/>
          <w:cols w:space="708"/>
          <w:docGrid w:linePitch="360"/>
        </w:sectPr>
      </w:pPr>
    </w:p>
    <w:p w14:paraId="20BC38F1" w14:textId="423FC165" w:rsidR="00B66D3F" w:rsidRPr="006F1EDE" w:rsidRDefault="00B66D3F" w:rsidP="00B66D3F">
      <w:pPr>
        <w:pStyle w:val="Caption"/>
      </w:pPr>
      <w:bookmarkStart w:id="287" w:name="_Ref9508398"/>
      <w:bookmarkStart w:id="288" w:name="_Toc10193547"/>
      <w:r>
        <w:t xml:space="preserve">Table </w:t>
      </w:r>
      <w:bookmarkEnd w:id="287"/>
      <w:r w:rsidR="000760A9">
        <w:t>10-6</w:t>
      </w:r>
      <w:r>
        <w:t xml:space="preserve"> </w:t>
      </w:r>
      <w:r w:rsidR="004E2E61">
        <w:t xml:space="preserve">Junction of the Warrego and Darling Rivers </w:t>
      </w:r>
      <w:r>
        <w:t>MER</w:t>
      </w:r>
      <w:r w:rsidRPr="00AF101A">
        <w:t xml:space="preserve"> Plan risk assessment: risks to the environment as a result of the </w:t>
      </w:r>
      <w:r>
        <w:t xml:space="preserve">MER </w:t>
      </w:r>
      <w:r w:rsidRPr="00AF101A">
        <w:t>Project</w:t>
      </w:r>
      <w:r>
        <w:t>.</w:t>
      </w:r>
      <w:bookmarkEnd w:id="288"/>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418"/>
        <w:gridCol w:w="1134"/>
        <w:gridCol w:w="1134"/>
        <w:gridCol w:w="8079"/>
        <w:gridCol w:w="1101"/>
      </w:tblGrid>
      <w:tr w:rsidR="00907FD4" w:rsidRPr="004E2E61" w14:paraId="55568513" w14:textId="77777777" w:rsidTr="003069C8">
        <w:trPr>
          <w:trHeight w:val="567"/>
          <w:tblHeader/>
        </w:trPr>
        <w:tc>
          <w:tcPr>
            <w:tcW w:w="1276" w:type="dxa"/>
            <w:shd w:val="clear" w:color="auto" w:fill="F2F2F2" w:themeFill="background1" w:themeFillShade="F2"/>
            <w:noWrap/>
            <w:vAlign w:val="center"/>
          </w:tcPr>
          <w:p w14:paraId="023C7578"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Risk</w:t>
            </w:r>
          </w:p>
        </w:tc>
        <w:tc>
          <w:tcPr>
            <w:tcW w:w="1418" w:type="dxa"/>
            <w:shd w:val="clear" w:color="auto" w:fill="F2F2F2" w:themeFill="background1" w:themeFillShade="F2"/>
            <w:vAlign w:val="center"/>
          </w:tcPr>
          <w:p w14:paraId="647323EE"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Hazard</w:t>
            </w:r>
          </w:p>
        </w:tc>
        <w:tc>
          <w:tcPr>
            <w:tcW w:w="1134" w:type="dxa"/>
            <w:shd w:val="clear" w:color="auto" w:fill="F2F2F2" w:themeFill="background1" w:themeFillShade="F2"/>
            <w:vAlign w:val="center"/>
          </w:tcPr>
          <w:p w14:paraId="3036492A"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 xml:space="preserve">Impact </w:t>
            </w:r>
          </w:p>
        </w:tc>
        <w:tc>
          <w:tcPr>
            <w:tcW w:w="1134" w:type="dxa"/>
            <w:shd w:val="clear" w:color="auto" w:fill="F2F2F2" w:themeFill="background1" w:themeFillShade="F2"/>
            <w:noWrap/>
            <w:vAlign w:val="center"/>
          </w:tcPr>
          <w:p w14:paraId="2DA1A9B9" w14:textId="77777777" w:rsidR="004E2E61" w:rsidRPr="004E2E61" w:rsidRDefault="004E2E61" w:rsidP="004E2E61">
            <w:pPr>
              <w:spacing w:after="0" w:line="240" w:lineRule="auto"/>
              <w:jc w:val="center"/>
              <w:rPr>
                <w:rFonts w:cstheme="minorHAnsi"/>
                <w:b/>
                <w:sz w:val="18"/>
                <w:szCs w:val="18"/>
              </w:rPr>
            </w:pPr>
            <w:r w:rsidRPr="004E2E61">
              <w:rPr>
                <w:rFonts w:cstheme="minorHAnsi"/>
                <w:b/>
                <w:sz w:val="18"/>
                <w:szCs w:val="18"/>
              </w:rPr>
              <w:t>Risk Rating (Inherent)</w:t>
            </w:r>
          </w:p>
        </w:tc>
        <w:tc>
          <w:tcPr>
            <w:tcW w:w="8079" w:type="dxa"/>
            <w:shd w:val="clear" w:color="auto" w:fill="F2F2F2" w:themeFill="background1" w:themeFillShade="F2"/>
            <w:noWrap/>
            <w:vAlign w:val="center"/>
          </w:tcPr>
          <w:p w14:paraId="2DF8F367"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 xml:space="preserve">Risk Mitigation Measures </w:t>
            </w:r>
          </w:p>
        </w:tc>
        <w:tc>
          <w:tcPr>
            <w:tcW w:w="1101" w:type="dxa"/>
            <w:shd w:val="clear" w:color="auto" w:fill="F2F2F2" w:themeFill="background1" w:themeFillShade="F2"/>
            <w:noWrap/>
            <w:vAlign w:val="center"/>
          </w:tcPr>
          <w:p w14:paraId="429E7E0D" w14:textId="77777777" w:rsidR="004E2E61" w:rsidRPr="004E2E61" w:rsidRDefault="004E2E61" w:rsidP="004E2E61">
            <w:pPr>
              <w:spacing w:after="0" w:line="240" w:lineRule="auto"/>
              <w:jc w:val="center"/>
              <w:rPr>
                <w:rFonts w:cstheme="minorHAnsi"/>
                <w:b/>
                <w:sz w:val="18"/>
                <w:szCs w:val="18"/>
              </w:rPr>
            </w:pPr>
            <w:r w:rsidRPr="004E2E61">
              <w:rPr>
                <w:rFonts w:cstheme="minorHAnsi"/>
                <w:b/>
                <w:sz w:val="18"/>
                <w:szCs w:val="18"/>
              </w:rPr>
              <w:t>Risk Rating (Managed)</w:t>
            </w:r>
          </w:p>
        </w:tc>
      </w:tr>
      <w:tr w:rsidR="004E2E61" w:rsidRPr="004E2E61" w14:paraId="4D225F92" w14:textId="77777777" w:rsidTr="00C12F88">
        <w:tc>
          <w:tcPr>
            <w:tcW w:w="1276" w:type="dxa"/>
            <w:noWrap/>
            <w:vAlign w:val="center"/>
          </w:tcPr>
          <w:p w14:paraId="733C0743"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Driving in long, dry grass</w:t>
            </w:r>
          </w:p>
        </w:tc>
        <w:tc>
          <w:tcPr>
            <w:tcW w:w="1418" w:type="dxa"/>
            <w:shd w:val="clear" w:color="auto" w:fill="auto"/>
            <w:vAlign w:val="center"/>
          </w:tcPr>
          <w:p w14:paraId="60EF7B9E"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Starting bushfires</w:t>
            </w:r>
          </w:p>
        </w:tc>
        <w:tc>
          <w:tcPr>
            <w:tcW w:w="1134" w:type="dxa"/>
            <w:shd w:val="clear" w:color="auto" w:fill="auto"/>
            <w:vAlign w:val="center"/>
          </w:tcPr>
          <w:p w14:paraId="5E6633FD"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Loss of or damage to biodiversity and property</w:t>
            </w:r>
          </w:p>
        </w:tc>
        <w:tc>
          <w:tcPr>
            <w:tcW w:w="1134" w:type="dxa"/>
            <w:shd w:val="clear" w:color="auto" w:fill="FFC000"/>
            <w:noWrap/>
            <w:vAlign w:val="center"/>
          </w:tcPr>
          <w:p w14:paraId="11E557B7"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H6</w:t>
            </w:r>
          </w:p>
        </w:tc>
        <w:tc>
          <w:tcPr>
            <w:tcW w:w="8079" w:type="dxa"/>
            <w:noWrap/>
            <w:vAlign w:val="center"/>
          </w:tcPr>
          <w:p w14:paraId="2662C30D"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commencing work</w:t>
            </w:r>
          </w:p>
          <w:p w14:paraId="35E18CB6" w14:textId="6632F4C4"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Contacting relevant landowners </w:t>
            </w:r>
            <w:r w:rsidR="00C50575">
              <w:rPr>
                <w:rFonts w:cstheme="minorHAnsi"/>
                <w:color w:val="000000"/>
                <w:sz w:val="18"/>
                <w:szCs w:val="18"/>
                <w:lang w:val="en-GB"/>
              </w:rPr>
              <w:t xml:space="preserve">including NPWS and JMAC </w:t>
            </w:r>
            <w:r w:rsidRPr="004E2E61">
              <w:rPr>
                <w:rFonts w:cstheme="minorHAnsi"/>
                <w:color w:val="000000"/>
                <w:sz w:val="18"/>
                <w:szCs w:val="18"/>
                <w:lang w:val="en-GB"/>
              </w:rPr>
              <w:t xml:space="preserve">prior to fieldwork to identify areas and develop alternative route </w:t>
            </w:r>
          </w:p>
          <w:p w14:paraId="58FB2ECC" w14:textId="77777777" w:rsid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Arranging long grass to be cut if alternative route cannot be arranged</w:t>
            </w:r>
          </w:p>
          <w:p w14:paraId="28DFE46E" w14:textId="060A4224" w:rsidR="00C50575" w:rsidRPr="004E2E61" w:rsidRDefault="00C50575" w:rsidP="00DF2F68">
            <w:pPr>
              <w:numPr>
                <w:ilvl w:val="0"/>
                <w:numId w:val="27"/>
              </w:numPr>
              <w:spacing w:after="0" w:line="240" w:lineRule="auto"/>
              <w:contextualSpacing/>
              <w:rPr>
                <w:rFonts w:cstheme="minorHAnsi"/>
                <w:color w:val="000000"/>
                <w:sz w:val="18"/>
                <w:szCs w:val="18"/>
                <w:lang w:val="en-GB"/>
              </w:rPr>
            </w:pPr>
            <w:r>
              <w:rPr>
                <w:rFonts w:cstheme="minorHAnsi"/>
                <w:color w:val="000000"/>
                <w:sz w:val="18"/>
                <w:szCs w:val="18"/>
                <w:lang w:val="en-GB"/>
              </w:rPr>
              <w:t>If risk of fire is very high, reschedule field work times for affected sites</w:t>
            </w:r>
          </w:p>
        </w:tc>
        <w:tc>
          <w:tcPr>
            <w:tcW w:w="1101" w:type="dxa"/>
            <w:shd w:val="clear" w:color="auto" w:fill="FFFF00"/>
            <w:noWrap/>
            <w:vAlign w:val="center"/>
          </w:tcPr>
          <w:p w14:paraId="304B204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4E2E61" w14:paraId="642AE544" w14:textId="77777777" w:rsidTr="00C12F88">
        <w:tc>
          <w:tcPr>
            <w:tcW w:w="1276" w:type="dxa"/>
            <w:noWrap/>
            <w:vAlign w:val="center"/>
          </w:tcPr>
          <w:p w14:paraId="3AB92FB8"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Working in threatened ecosystems   </w:t>
            </w:r>
          </w:p>
        </w:tc>
        <w:tc>
          <w:tcPr>
            <w:tcW w:w="1418" w:type="dxa"/>
            <w:shd w:val="clear" w:color="auto" w:fill="auto"/>
            <w:vAlign w:val="center"/>
          </w:tcPr>
          <w:p w14:paraId="6D686ADA"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Implementing structures in protected areas i.e. National Parks</w:t>
            </w:r>
          </w:p>
        </w:tc>
        <w:tc>
          <w:tcPr>
            <w:tcW w:w="1134" w:type="dxa"/>
            <w:shd w:val="clear" w:color="auto" w:fill="auto"/>
            <w:vAlign w:val="center"/>
          </w:tcPr>
          <w:p w14:paraId="59D81233"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Loss of or damage to biodiversity and property</w:t>
            </w:r>
          </w:p>
        </w:tc>
        <w:tc>
          <w:tcPr>
            <w:tcW w:w="1134" w:type="dxa"/>
            <w:shd w:val="clear" w:color="auto" w:fill="FFFF00"/>
            <w:noWrap/>
            <w:vAlign w:val="center"/>
          </w:tcPr>
          <w:p w14:paraId="513F02AC"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M10</w:t>
            </w:r>
          </w:p>
        </w:tc>
        <w:tc>
          <w:tcPr>
            <w:tcW w:w="8079" w:type="dxa"/>
            <w:noWrap/>
            <w:vAlign w:val="center"/>
          </w:tcPr>
          <w:p w14:paraId="795659A5"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Identifying areas which will require bathymetric surveys i.e. depth loggers, artificial substrates for stream metabolism</w:t>
            </w:r>
          </w:p>
          <w:p w14:paraId="00BA14FE"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REF is required for any structure (including depth loggers) within National Parks estates</w:t>
            </w:r>
          </w:p>
        </w:tc>
        <w:tc>
          <w:tcPr>
            <w:tcW w:w="1101" w:type="dxa"/>
            <w:shd w:val="clear" w:color="auto" w:fill="92D050"/>
            <w:noWrap/>
            <w:vAlign w:val="center"/>
          </w:tcPr>
          <w:p w14:paraId="7DC4061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L17</w:t>
            </w:r>
          </w:p>
        </w:tc>
      </w:tr>
      <w:tr w:rsidR="004E2E61" w:rsidRPr="004E2E61" w14:paraId="0F5B824A" w14:textId="77777777" w:rsidTr="00C12F88">
        <w:tc>
          <w:tcPr>
            <w:tcW w:w="1276" w:type="dxa"/>
            <w:noWrap/>
            <w:vAlign w:val="center"/>
          </w:tcPr>
          <w:p w14:paraId="5CAA5491"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Monitoring threatened flora</w:t>
            </w:r>
          </w:p>
        </w:tc>
        <w:tc>
          <w:tcPr>
            <w:tcW w:w="1418" w:type="dxa"/>
            <w:shd w:val="clear" w:color="auto" w:fill="auto"/>
            <w:vAlign w:val="center"/>
          </w:tcPr>
          <w:p w14:paraId="4906137E" w14:textId="07BE9C22" w:rsidR="004E2E61" w:rsidRPr="004E2E61" w:rsidRDefault="004E2E61" w:rsidP="009E574A">
            <w:pPr>
              <w:spacing w:after="0" w:line="240" w:lineRule="auto"/>
              <w:rPr>
                <w:rFonts w:cstheme="minorHAnsi"/>
                <w:sz w:val="18"/>
                <w:szCs w:val="18"/>
              </w:rPr>
            </w:pPr>
            <w:r w:rsidRPr="004E2E61">
              <w:rPr>
                <w:rFonts w:cstheme="minorHAnsi"/>
                <w:sz w:val="18"/>
                <w:szCs w:val="18"/>
              </w:rPr>
              <w:t>Impacting threatened species and/or habitat i.e. vegetation assessments in Coolibah-Blackbox Woodlands</w:t>
            </w:r>
          </w:p>
        </w:tc>
        <w:tc>
          <w:tcPr>
            <w:tcW w:w="1134" w:type="dxa"/>
            <w:shd w:val="clear" w:color="auto" w:fill="auto"/>
            <w:vAlign w:val="center"/>
          </w:tcPr>
          <w:p w14:paraId="0926A10B"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Loss of or damage to biodiversity</w:t>
            </w:r>
          </w:p>
        </w:tc>
        <w:tc>
          <w:tcPr>
            <w:tcW w:w="1134" w:type="dxa"/>
            <w:shd w:val="clear" w:color="auto" w:fill="FFFF00"/>
            <w:noWrap/>
            <w:vAlign w:val="center"/>
          </w:tcPr>
          <w:p w14:paraId="29FCD56D"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M13</w:t>
            </w:r>
          </w:p>
        </w:tc>
        <w:tc>
          <w:tcPr>
            <w:tcW w:w="8079" w:type="dxa"/>
            <w:noWrap/>
            <w:vAlign w:val="center"/>
          </w:tcPr>
          <w:p w14:paraId="63947370"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Standard Operating Procedure for Monitoring Indicator – Vegetation Diversity</w:t>
            </w:r>
          </w:p>
          <w:p w14:paraId="511D7C68"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Minimise trampling and avoid areas that do not need surveying. Follow requirements of land owner/ manager, incl. government bodies</w:t>
            </w:r>
          </w:p>
          <w:p w14:paraId="733A911F"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 xml:space="preserve">A scientific licence is required to pick, hold or study native flora </w:t>
            </w:r>
          </w:p>
          <w:p w14:paraId="28DE4F52" w14:textId="51D3B08F"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Where possible identify flora species in the field. If a sample is required, take only that needed for identification. Take photos where a sample would affect survival of the individual</w:t>
            </w:r>
          </w:p>
          <w:p w14:paraId="7395B668" w14:textId="5E975B30"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If a new location is discovered for a threatened species, note its position and take care not to unnecessarily disturb its root system or habitat</w:t>
            </w:r>
            <w:r w:rsidR="00C50575">
              <w:rPr>
                <w:rFonts w:cstheme="minorHAnsi"/>
                <w:sz w:val="18"/>
                <w:szCs w:val="18"/>
              </w:rPr>
              <w:t>, and notify information to NSW Bionet</w:t>
            </w:r>
          </w:p>
          <w:p w14:paraId="5183A7C5" w14:textId="6445D57A"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Clean mud and weed propagules off shoes, clothing and vehicle/quad bike tyres prior to leaving an area where possible (particularly where noxious weeds were identified)</w:t>
            </w:r>
          </w:p>
          <w:p w14:paraId="42C8114D"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 xml:space="preserve">Works should be programmed to consider seeding periods and weed locations </w:t>
            </w:r>
          </w:p>
          <w:p w14:paraId="104C7D8F"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Field staff to sign off on Environmental Site Inspection for prior to undertaken monitoring activities</w:t>
            </w:r>
          </w:p>
        </w:tc>
        <w:tc>
          <w:tcPr>
            <w:tcW w:w="1101" w:type="dxa"/>
            <w:shd w:val="clear" w:color="auto" w:fill="92D050"/>
            <w:noWrap/>
            <w:vAlign w:val="center"/>
          </w:tcPr>
          <w:p w14:paraId="61798E78"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L18</w:t>
            </w:r>
          </w:p>
        </w:tc>
      </w:tr>
      <w:tr w:rsidR="004E2E61" w:rsidRPr="004E2E61" w14:paraId="4731C33D" w14:textId="77777777" w:rsidTr="00C12F88">
        <w:tc>
          <w:tcPr>
            <w:tcW w:w="1276" w:type="dxa"/>
            <w:noWrap/>
            <w:vAlign w:val="center"/>
          </w:tcPr>
          <w:p w14:paraId="44A20B8D"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Monitoring threatened aquatic fauna</w:t>
            </w:r>
          </w:p>
        </w:tc>
        <w:tc>
          <w:tcPr>
            <w:tcW w:w="1418" w:type="dxa"/>
            <w:shd w:val="clear" w:color="auto" w:fill="auto"/>
            <w:vAlign w:val="center"/>
          </w:tcPr>
          <w:p w14:paraId="17A202AE"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Impacting threatened species or damaging habitat i.e. trapping and electrofishing Murray Cod</w:t>
            </w:r>
          </w:p>
        </w:tc>
        <w:tc>
          <w:tcPr>
            <w:tcW w:w="1134" w:type="dxa"/>
            <w:shd w:val="clear" w:color="auto" w:fill="auto"/>
            <w:vAlign w:val="center"/>
          </w:tcPr>
          <w:p w14:paraId="3D4D9A9D"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Loss of or damage to biodiversity</w:t>
            </w:r>
          </w:p>
        </w:tc>
        <w:tc>
          <w:tcPr>
            <w:tcW w:w="1134" w:type="dxa"/>
            <w:shd w:val="clear" w:color="auto" w:fill="FFC000"/>
            <w:noWrap/>
            <w:vAlign w:val="center"/>
          </w:tcPr>
          <w:p w14:paraId="653144DC"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8079" w:type="dxa"/>
            <w:noWrap/>
            <w:vAlign w:val="center"/>
          </w:tcPr>
          <w:p w14:paraId="2E2BA53B" w14:textId="05232615"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color w:val="000000"/>
                <w:sz w:val="18"/>
                <w:szCs w:val="18"/>
                <w:lang w:val="en-GB"/>
              </w:rPr>
              <w:t>Standard Operating Procedure for Monitoring Indicators – Fish (Channel)</w:t>
            </w:r>
          </w:p>
          <w:p w14:paraId="5B6EA532"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 xml:space="preserve">Ensuring that fish surveys follows the Survey guidelines for Australia's threatened fish. EPBC Act survey guidelines 6.4 </w:t>
            </w:r>
          </w:p>
          <w:p w14:paraId="3EC4440F" w14:textId="2C8A22FD"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Use minimum impact survey techniques as per survey procedure and required by animal ethics permit</w:t>
            </w:r>
          </w:p>
          <w:p w14:paraId="0A73C593" w14:textId="77777777" w:rsidR="004E2E61" w:rsidRPr="004E2E61" w:rsidRDefault="004E2E61" w:rsidP="00DF2F68">
            <w:pPr>
              <w:numPr>
                <w:ilvl w:val="0"/>
                <w:numId w:val="24"/>
              </w:numPr>
              <w:spacing w:after="0" w:line="240" w:lineRule="auto"/>
              <w:contextualSpacing/>
              <w:rPr>
                <w:rFonts w:cstheme="minorHAnsi"/>
                <w:sz w:val="18"/>
                <w:szCs w:val="18"/>
              </w:rPr>
            </w:pPr>
            <w:r w:rsidRPr="004E2E61">
              <w:rPr>
                <w:rFonts w:cstheme="minorHAnsi"/>
                <w:sz w:val="18"/>
                <w:szCs w:val="18"/>
              </w:rPr>
              <w:t>Field staff to sign off on Environmental Site Inspection for prior to undertaken monitoring activities</w:t>
            </w:r>
          </w:p>
        </w:tc>
        <w:tc>
          <w:tcPr>
            <w:tcW w:w="1101" w:type="dxa"/>
            <w:shd w:val="clear" w:color="auto" w:fill="FFFF00"/>
            <w:noWrap/>
            <w:vAlign w:val="center"/>
          </w:tcPr>
          <w:p w14:paraId="166F4EE1"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4E2E61" w14:paraId="7685228F" w14:textId="77777777" w:rsidTr="00C12F88">
        <w:tc>
          <w:tcPr>
            <w:tcW w:w="1276" w:type="dxa"/>
            <w:noWrap/>
            <w:vAlign w:val="center"/>
          </w:tcPr>
          <w:p w14:paraId="5B1BC929"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Monitoring threatened terrestrial fauna</w:t>
            </w:r>
          </w:p>
        </w:tc>
        <w:tc>
          <w:tcPr>
            <w:tcW w:w="1418" w:type="dxa"/>
            <w:shd w:val="clear" w:color="auto" w:fill="auto"/>
            <w:vAlign w:val="center"/>
          </w:tcPr>
          <w:p w14:paraId="5401071B"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Impacting breeding habitat (waterbirds)</w:t>
            </w:r>
          </w:p>
        </w:tc>
        <w:tc>
          <w:tcPr>
            <w:tcW w:w="1134" w:type="dxa"/>
            <w:shd w:val="clear" w:color="auto" w:fill="auto"/>
            <w:vAlign w:val="center"/>
          </w:tcPr>
          <w:p w14:paraId="467A6F26"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Loss of or damage to biodiversity and property</w:t>
            </w:r>
          </w:p>
        </w:tc>
        <w:tc>
          <w:tcPr>
            <w:tcW w:w="1134" w:type="dxa"/>
            <w:shd w:val="clear" w:color="auto" w:fill="FFC000"/>
            <w:noWrap/>
            <w:vAlign w:val="center"/>
          </w:tcPr>
          <w:p w14:paraId="6206E490"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H6</w:t>
            </w:r>
          </w:p>
        </w:tc>
        <w:tc>
          <w:tcPr>
            <w:tcW w:w="8079" w:type="dxa"/>
            <w:noWrap/>
            <w:vAlign w:val="center"/>
          </w:tcPr>
          <w:p w14:paraId="3D7B4766" w14:textId="77777777" w:rsidR="004E2E61" w:rsidRPr="004E2E61" w:rsidRDefault="004E2E61" w:rsidP="00DF2F68">
            <w:pPr>
              <w:numPr>
                <w:ilvl w:val="0"/>
                <w:numId w:val="30"/>
              </w:numPr>
              <w:spacing w:after="0" w:line="240" w:lineRule="auto"/>
              <w:contextualSpacing/>
              <w:rPr>
                <w:rFonts w:cstheme="minorHAnsi"/>
                <w:sz w:val="18"/>
                <w:szCs w:val="18"/>
              </w:rPr>
            </w:pPr>
            <w:r w:rsidRPr="004E2E61">
              <w:rPr>
                <w:rFonts w:cstheme="minorHAnsi"/>
                <w:color w:val="000000"/>
                <w:sz w:val="18"/>
                <w:szCs w:val="18"/>
                <w:lang w:val="en-GB"/>
              </w:rPr>
              <w:t xml:space="preserve">Standard Operating Procedures for Monitoring Indicator – Waterbird Diversity </w:t>
            </w:r>
          </w:p>
          <w:p w14:paraId="3D6EDACA" w14:textId="77777777" w:rsidR="004E2E61" w:rsidRPr="004E2E61" w:rsidRDefault="004E2E61" w:rsidP="00DF2F68">
            <w:pPr>
              <w:numPr>
                <w:ilvl w:val="0"/>
                <w:numId w:val="30"/>
              </w:numPr>
              <w:spacing w:after="0" w:line="240" w:lineRule="auto"/>
              <w:contextualSpacing/>
              <w:rPr>
                <w:rFonts w:cstheme="minorHAnsi"/>
                <w:sz w:val="18"/>
                <w:szCs w:val="18"/>
              </w:rPr>
            </w:pPr>
            <w:r w:rsidRPr="004E2E61">
              <w:rPr>
                <w:rFonts w:cstheme="minorHAnsi"/>
                <w:sz w:val="18"/>
                <w:szCs w:val="18"/>
              </w:rPr>
              <w:t>Minimise trampling and avoid areas that do not need surveys</w:t>
            </w:r>
          </w:p>
          <w:p w14:paraId="60CC3CD7" w14:textId="77777777" w:rsidR="004E2E61" w:rsidRPr="004E2E61" w:rsidRDefault="004E2E61" w:rsidP="00DF2F68">
            <w:pPr>
              <w:numPr>
                <w:ilvl w:val="0"/>
                <w:numId w:val="30"/>
              </w:numPr>
              <w:spacing w:after="0" w:line="240" w:lineRule="auto"/>
              <w:contextualSpacing/>
              <w:rPr>
                <w:rFonts w:cstheme="minorHAnsi"/>
                <w:sz w:val="18"/>
                <w:szCs w:val="18"/>
              </w:rPr>
            </w:pPr>
            <w:r w:rsidRPr="004E2E61">
              <w:rPr>
                <w:rFonts w:cstheme="minorHAnsi"/>
                <w:sz w:val="18"/>
                <w:szCs w:val="18"/>
              </w:rPr>
              <w:t>Use minimum impact survey techniques  as per survey procedure and required by animal ethics permit</w:t>
            </w:r>
          </w:p>
          <w:p w14:paraId="1646EC8F" w14:textId="77777777" w:rsidR="004E2E61" w:rsidRPr="004E2E61" w:rsidRDefault="004E2E61" w:rsidP="00DF2F68">
            <w:pPr>
              <w:numPr>
                <w:ilvl w:val="0"/>
                <w:numId w:val="30"/>
              </w:numPr>
              <w:spacing w:after="0" w:line="240" w:lineRule="auto"/>
              <w:contextualSpacing/>
              <w:rPr>
                <w:rFonts w:cstheme="minorHAnsi"/>
                <w:sz w:val="18"/>
                <w:szCs w:val="18"/>
              </w:rPr>
            </w:pPr>
            <w:r w:rsidRPr="004E2E61">
              <w:rPr>
                <w:rFonts w:cstheme="minorHAnsi"/>
                <w:sz w:val="18"/>
                <w:szCs w:val="18"/>
              </w:rPr>
              <w:t>Field staff to sign off on Environmental Site Inspection for prior to undertaken monitoring activities</w:t>
            </w:r>
          </w:p>
        </w:tc>
        <w:tc>
          <w:tcPr>
            <w:tcW w:w="1101" w:type="dxa"/>
            <w:shd w:val="clear" w:color="auto" w:fill="92D050"/>
            <w:noWrap/>
            <w:vAlign w:val="center"/>
          </w:tcPr>
          <w:p w14:paraId="39EDE55E"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L18</w:t>
            </w:r>
          </w:p>
        </w:tc>
      </w:tr>
    </w:tbl>
    <w:p w14:paraId="62E2B9B1" w14:textId="77777777" w:rsidR="00B66D3F" w:rsidRDefault="00B66D3F" w:rsidP="00B66D3F">
      <w:pPr>
        <w:sectPr w:rsidR="00B66D3F" w:rsidSect="0041129A">
          <w:footerReference w:type="default" r:id="rId62"/>
          <w:pgSz w:w="16838" w:h="11899" w:orient="landscape"/>
          <w:pgMar w:top="1480" w:right="1508" w:bottom="1219" w:left="1457" w:header="811" w:footer="306" w:gutter="0"/>
          <w:cols w:space="708"/>
          <w:docGrid w:linePitch="360"/>
        </w:sectPr>
      </w:pPr>
    </w:p>
    <w:p w14:paraId="2EFA9B5C" w14:textId="77777777" w:rsidR="00B66D3F" w:rsidRPr="006F1EDE" w:rsidRDefault="00B66D3F" w:rsidP="003069C8">
      <w:pPr>
        <w:pStyle w:val="UNEHead3"/>
      </w:pPr>
      <w:bookmarkStart w:id="289" w:name="_Ref378233475"/>
      <w:bookmarkStart w:id="290" w:name="_Toc12793055"/>
      <w:bookmarkStart w:id="291" w:name="_Toc13650702"/>
      <w:r w:rsidRPr="006F1EDE">
        <w:t>Risks to individuals</w:t>
      </w:r>
      <w:bookmarkEnd w:id="289"/>
      <w:bookmarkEnd w:id="290"/>
      <w:bookmarkEnd w:id="291"/>
      <w:r w:rsidRPr="006F1EDE">
        <w:t xml:space="preserve"> </w:t>
      </w:r>
    </w:p>
    <w:p w14:paraId="5F26ED04" w14:textId="7BA3464E" w:rsidR="00B66D3F" w:rsidRDefault="000760A9" w:rsidP="003069C8">
      <w:pPr>
        <w:pStyle w:val="UNENormal"/>
      </w:pPr>
      <w:r>
        <w:t>Table 10-7</w:t>
      </w:r>
      <w:r w:rsidR="00B66D3F" w:rsidRPr="006F1EDE">
        <w:t xml:space="preserve"> presents the potential risks to the health and safety of personnel undertaking monitoring activities within the Selected Area and suggested mitigation measures to management them. The development of mitigation measures are in line with </w:t>
      </w:r>
      <w:r w:rsidR="00B66D3F">
        <w:t>UNE’s</w:t>
      </w:r>
      <w:r w:rsidR="00B66D3F" w:rsidRPr="006F1EDE">
        <w:t xml:space="preserve"> Environment, Safety and Quality framework. Mitigation measures and procedures are described further in the </w:t>
      </w:r>
      <w:r w:rsidR="00B66D3F">
        <w:t xml:space="preserve">Work Health and Safety Plan (Appendix A). </w:t>
      </w:r>
    </w:p>
    <w:p w14:paraId="735F8F10" w14:textId="77777777" w:rsidR="00B66D3F" w:rsidRDefault="00B66D3F" w:rsidP="003069C8">
      <w:pPr>
        <w:pStyle w:val="UNENormal"/>
        <w:sectPr w:rsidR="00B66D3F" w:rsidSect="0041129A">
          <w:footerReference w:type="default" r:id="rId63"/>
          <w:pgSz w:w="11899" w:h="16838"/>
          <w:pgMar w:top="1508" w:right="1219" w:bottom="1457" w:left="1480" w:header="811" w:footer="306" w:gutter="0"/>
          <w:cols w:space="708"/>
          <w:docGrid w:linePitch="360"/>
        </w:sectPr>
      </w:pPr>
    </w:p>
    <w:p w14:paraId="34004622" w14:textId="1EFD9ACA" w:rsidR="00B66D3F" w:rsidRPr="006F1EDE" w:rsidRDefault="00B66D3F" w:rsidP="00B66D3F">
      <w:pPr>
        <w:pStyle w:val="Caption"/>
      </w:pPr>
      <w:bookmarkStart w:id="292" w:name="_Ref9508690"/>
      <w:bookmarkStart w:id="293" w:name="_Toc10193548"/>
      <w:r>
        <w:t xml:space="preserve">Table </w:t>
      </w:r>
      <w:bookmarkEnd w:id="292"/>
      <w:r w:rsidR="000760A9">
        <w:t>10-7</w:t>
      </w:r>
      <w:r>
        <w:t xml:space="preserve"> </w:t>
      </w:r>
      <w:r w:rsidR="004E2E61">
        <w:t>Junction of the Warrego and Darling Rivers</w:t>
      </w:r>
      <w:r w:rsidRPr="0097379C">
        <w:t xml:space="preserve"> </w:t>
      </w:r>
      <w:r>
        <w:t>MER</w:t>
      </w:r>
      <w:r w:rsidRPr="0097379C">
        <w:t xml:space="preserve"> Plan risk assessment: risks to individuals and teams undertaking monitoring activities</w:t>
      </w:r>
      <w:r>
        <w:t>.</w:t>
      </w:r>
      <w:bookmarkEnd w:id="293"/>
    </w:p>
    <w:tbl>
      <w:tblPr>
        <w:tblW w:w="14142" w:type="dxa"/>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1951"/>
        <w:gridCol w:w="1701"/>
        <w:gridCol w:w="2126"/>
        <w:gridCol w:w="1276"/>
        <w:gridCol w:w="5812"/>
        <w:gridCol w:w="1276"/>
      </w:tblGrid>
      <w:tr w:rsidR="004E2E61" w:rsidRPr="006F1EDE" w14:paraId="3E337530" w14:textId="77777777" w:rsidTr="003069C8">
        <w:trPr>
          <w:trHeight w:val="567"/>
          <w:tblHeader/>
        </w:trPr>
        <w:tc>
          <w:tcPr>
            <w:tcW w:w="1951" w:type="dxa"/>
            <w:shd w:val="clear" w:color="auto" w:fill="F2F2F2" w:themeFill="background1" w:themeFillShade="F2"/>
            <w:noWrap/>
            <w:vAlign w:val="center"/>
          </w:tcPr>
          <w:p w14:paraId="2342C51C"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Risk</w:t>
            </w:r>
          </w:p>
        </w:tc>
        <w:tc>
          <w:tcPr>
            <w:tcW w:w="1701" w:type="dxa"/>
            <w:shd w:val="clear" w:color="auto" w:fill="F2F2F2" w:themeFill="background1" w:themeFillShade="F2"/>
            <w:vAlign w:val="center"/>
          </w:tcPr>
          <w:p w14:paraId="53908961"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Hazard</w:t>
            </w:r>
          </w:p>
        </w:tc>
        <w:tc>
          <w:tcPr>
            <w:tcW w:w="2126" w:type="dxa"/>
            <w:shd w:val="clear" w:color="auto" w:fill="F2F2F2" w:themeFill="background1" w:themeFillShade="F2"/>
            <w:vAlign w:val="center"/>
          </w:tcPr>
          <w:p w14:paraId="6AF32FA5"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 xml:space="preserve">Impact </w:t>
            </w:r>
          </w:p>
        </w:tc>
        <w:tc>
          <w:tcPr>
            <w:tcW w:w="1276" w:type="dxa"/>
            <w:shd w:val="clear" w:color="auto" w:fill="F2F2F2" w:themeFill="background1" w:themeFillShade="F2"/>
            <w:noWrap/>
            <w:vAlign w:val="center"/>
          </w:tcPr>
          <w:p w14:paraId="0E77ABE1" w14:textId="77777777" w:rsidR="004E2E61" w:rsidRPr="004E2E61" w:rsidRDefault="004E2E61" w:rsidP="004E2E61">
            <w:pPr>
              <w:spacing w:after="0" w:line="240" w:lineRule="auto"/>
              <w:jc w:val="center"/>
              <w:rPr>
                <w:rFonts w:cstheme="minorHAnsi"/>
                <w:b/>
                <w:sz w:val="18"/>
                <w:szCs w:val="18"/>
              </w:rPr>
            </w:pPr>
            <w:r w:rsidRPr="004E2E61">
              <w:rPr>
                <w:rFonts w:cstheme="minorHAnsi"/>
                <w:b/>
                <w:sz w:val="18"/>
                <w:szCs w:val="18"/>
              </w:rPr>
              <w:t>Risk Rating (Inherent)</w:t>
            </w:r>
          </w:p>
        </w:tc>
        <w:tc>
          <w:tcPr>
            <w:tcW w:w="5812" w:type="dxa"/>
            <w:shd w:val="clear" w:color="auto" w:fill="F2F2F2" w:themeFill="background1" w:themeFillShade="F2"/>
            <w:noWrap/>
            <w:vAlign w:val="center"/>
          </w:tcPr>
          <w:p w14:paraId="20098F9C" w14:textId="77777777" w:rsidR="004E2E61" w:rsidRPr="004E2E61" w:rsidRDefault="004E2E61" w:rsidP="004E2E61">
            <w:pPr>
              <w:spacing w:after="0" w:line="240" w:lineRule="auto"/>
              <w:rPr>
                <w:rFonts w:cstheme="minorHAnsi"/>
                <w:b/>
                <w:sz w:val="18"/>
                <w:szCs w:val="18"/>
              </w:rPr>
            </w:pPr>
            <w:r w:rsidRPr="004E2E61">
              <w:rPr>
                <w:rFonts w:cstheme="minorHAnsi"/>
                <w:b/>
                <w:sz w:val="18"/>
                <w:szCs w:val="18"/>
              </w:rPr>
              <w:t xml:space="preserve">Risk Mitigation Measures </w:t>
            </w:r>
          </w:p>
        </w:tc>
        <w:tc>
          <w:tcPr>
            <w:tcW w:w="1276" w:type="dxa"/>
            <w:shd w:val="clear" w:color="auto" w:fill="F2F2F2" w:themeFill="background1" w:themeFillShade="F2"/>
            <w:noWrap/>
            <w:vAlign w:val="center"/>
          </w:tcPr>
          <w:p w14:paraId="29D72858" w14:textId="77777777" w:rsidR="004E2E61" w:rsidRPr="004E2E61" w:rsidRDefault="004E2E61" w:rsidP="004E2E61">
            <w:pPr>
              <w:spacing w:after="0" w:line="240" w:lineRule="auto"/>
              <w:jc w:val="center"/>
              <w:rPr>
                <w:rFonts w:cstheme="minorHAnsi"/>
                <w:b/>
                <w:sz w:val="18"/>
                <w:szCs w:val="18"/>
              </w:rPr>
            </w:pPr>
            <w:r w:rsidRPr="004E2E61">
              <w:rPr>
                <w:rFonts w:cstheme="minorHAnsi"/>
                <w:b/>
                <w:sz w:val="18"/>
                <w:szCs w:val="18"/>
              </w:rPr>
              <w:t>Risk Rating (Managed)</w:t>
            </w:r>
          </w:p>
        </w:tc>
      </w:tr>
      <w:tr w:rsidR="004E2E61" w:rsidRPr="006F1EDE" w14:paraId="4E4FBB2F" w14:textId="77777777" w:rsidTr="00451D18">
        <w:tc>
          <w:tcPr>
            <w:tcW w:w="1951" w:type="dxa"/>
            <w:vMerge w:val="restart"/>
            <w:noWrap/>
            <w:vAlign w:val="center"/>
          </w:tcPr>
          <w:p w14:paraId="57237546"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Adverse weather conditions</w:t>
            </w:r>
          </w:p>
        </w:tc>
        <w:tc>
          <w:tcPr>
            <w:tcW w:w="1701" w:type="dxa"/>
            <w:shd w:val="clear" w:color="auto" w:fill="auto"/>
            <w:vAlign w:val="center"/>
          </w:tcPr>
          <w:p w14:paraId="0656D92C"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Prolonged rain/flooding</w:t>
            </w:r>
          </w:p>
        </w:tc>
        <w:tc>
          <w:tcPr>
            <w:tcW w:w="2126" w:type="dxa"/>
            <w:shd w:val="clear" w:color="auto" w:fill="auto"/>
            <w:vAlign w:val="center"/>
          </w:tcPr>
          <w:p w14:paraId="4CD61F30"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Drowning</w:t>
            </w:r>
          </w:p>
        </w:tc>
        <w:tc>
          <w:tcPr>
            <w:tcW w:w="1276" w:type="dxa"/>
            <w:shd w:val="clear" w:color="auto" w:fill="FFC000"/>
            <w:noWrap/>
            <w:vAlign w:val="center"/>
          </w:tcPr>
          <w:p w14:paraId="4D7742BD"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73481F61"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i.e. checking WaterInfo website </w:t>
            </w:r>
          </w:p>
          <w:p w14:paraId="30E8BA76"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Undertaking JSEA if river conditions rapidly change.</w:t>
            </w:r>
          </w:p>
          <w:p w14:paraId="6B45FBD5"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Not entering areas of fast flowing water</w:t>
            </w:r>
          </w:p>
        </w:tc>
        <w:tc>
          <w:tcPr>
            <w:tcW w:w="1276" w:type="dxa"/>
            <w:shd w:val="clear" w:color="auto" w:fill="FFFF00"/>
            <w:noWrap/>
            <w:vAlign w:val="center"/>
          </w:tcPr>
          <w:p w14:paraId="76DB18B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78AEB770" w14:textId="77777777" w:rsidTr="00451D18">
        <w:tc>
          <w:tcPr>
            <w:tcW w:w="1951" w:type="dxa"/>
            <w:vMerge/>
            <w:noWrap/>
            <w:vAlign w:val="center"/>
          </w:tcPr>
          <w:p w14:paraId="63CCD569"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3530F76A" w14:textId="3F6388F0"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Extreme heat/cold </w:t>
            </w:r>
          </w:p>
        </w:tc>
        <w:tc>
          <w:tcPr>
            <w:tcW w:w="2126" w:type="dxa"/>
            <w:shd w:val="clear" w:color="auto" w:fill="auto"/>
            <w:vAlign w:val="center"/>
          </w:tcPr>
          <w:p w14:paraId="3290733A"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Sunburn or skin burn, hyperthermia or hypothermia</w:t>
            </w:r>
          </w:p>
        </w:tc>
        <w:tc>
          <w:tcPr>
            <w:tcW w:w="1276" w:type="dxa"/>
            <w:shd w:val="clear" w:color="auto" w:fill="FFC000"/>
            <w:noWrap/>
            <w:vAlign w:val="center"/>
          </w:tcPr>
          <w:p w14:paraId="6AA14A1D"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H6</w:t>
            </w:r>
          </w:p>
        </w:tc>
        <w:tc>
          <w:tcPr>
            <w:tcW w:w="5812" w:type="dxa"/>
            <w:noWrap/>
            <w:vAlign w:val="center"/>
          </w:tcPr>
          <w:p w14:paraId="48A536C4"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commencing work</w:t>
            </w:r>
          </w:p>
          <w:p w14:paraId="0532DD31"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Appropriate PPE</w:t>
            </w:r>
          </w:p>
          <w:p w14:paraId="0B5C4811" w14:textId="77777777" w:rsidR="004E2E61" w:rsidRPr="004E2E61" w:rsidRDefault="004E2E61" w:rsidP="00DF2F68">
            <w:pPr>
              <w:numPr>
                <w:ilvl w:val="0"/>
                <w:numId w:val="27"/>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Suitable scheduling &amp; rostering of monitoring activities</w:t>
            </w:r>
          </w:p>
        </w:tc>
        <w:tc>
          <w:tcPr>
            <w:tcW w:w="1276" w:type="dxa"/>
            <w:shd w:val="clear" w:color="auto" w:fill="FFFF00"/>
            <w:noWrap/>
            <w:vAlign w:val="center"/>
          </w:tcPr>
          <w:p w14:paraId="6E456E8B"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78194F34" w14:textId="77777777" w:rsidTr="00451D18">
        <w:tc>
          <w:tcPr>
            <w:tcW w:w="1951" w:type="dxa"/>
            <w:vMerge w:val="restart"/>
            <w:noWrap/>
            <w:vAlign w:val="center"/>
          </w:tcPr>
          <w:p w14:paraId="426F38A3" w14:textId="6F7DADE4"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Adverse weather activity  </w:t>
            </w:r>
          </w:p>
        </w:tc>
        <w:tc>
          <w:tcPr>
            <w:tcW w:w="1701" w:type="dxa"/>
            <w:shd w:val="clear" w:color="auto" w:fill="auto"/>
            <w:vAlign w:val="center"/>
          </w:tcPr>
          <w:p w14:paraId="3FDCA44D"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Storms-lightning strikes</w:t>
            </w:r>
          </w:p>
        </w:tc>
        <w:tc>
          <w:tcPr>
            <w:tcW w:w="2126" w:type="dxa"/>
            <w:shd w:val="clear" w:color="auto" w:fill="auto"/>
            <w:vAlign w:val="center"/>
          </w:tcPr>
          <w:p w14:paraId="0E97E4B5" w14:textId="3C0B8366"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Burns </w:t>
            </w:r>
            <w:r w:rsidR="003069C8">
              <w:rPr>
                <w:rFonts w:cstheme="minorHAnsi"/>
                <w:sz w:val="18"/>
                <w:szCs w:val="18"/>
              </w:rPr>
              <w:t>and</w:t>
            </w:r>
            <w:r w:rsidRPr="004E2E61">
              <w:rPr>
                <w:rFonts w:cstheme="minorHAnsi"/>
                <w:sz w:val="18"/>
                <w:szCs w:val="18"/>
              </w:rPr>
              <w:t xml:space="preserve"> shock (potentially fatal)</w:t>
            </w:r>
          </w:p>
        </w:tc>
        <w:tc>
          <w:tcPr>
            <w:tcW w:w="1276" w:type="dxa"/>
            <w:shd w:val="clear" w:color="auto" w:fill="FFC000"/>
            <w:noWrap/>
            <w:vAlign w:val="center"/>
          </w:tcPr>
          <w:p w14:paraId="742DB936"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H9</w:t>
            </w:r>
          </w:p>
        </w:tc>
        <w:tc>
          <w:tcPr>
            <w:tcW w:w="5812" w:type="dxa"/>
            <w:noWrap/>
            <w:vAlign w:val="center"/>
          </w:tcPr>
          <w:p w14:paraId="19273512"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Do not enter site until 1 hour after the storm passes</w:t>
            </w:r>
          </w:p>
          <w:p w14:paraId="102BAF1C"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If on-site vacate the area and/or seek shelter immediately</w:t>
            </w:r>
          </w:p>
        </w:tc>
        <w:tc>
          <w:tcPr>
            <w:tcW w:w="1276" w:type="dxa"/>
            <w:shd w:val="clear" w:color="auto" w:fill="92D050"/>
            <w:noWrap/>
            <w:vAlign w:val="center"/>
          </w:tcPr>
          <w:p w14:paraId="76E98828"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L23</w:t>
            </w:r>
          </w:p>
        </w:tc>
      </w:tr>
      <w:tr w:rsidR="004E2E61" w:rsidRPr="006F1EDE" w14:paraId="542E67DE" w14:textId="77777777" w:rsidTr="00451D18">
        <w:tc>
          <w:tcPr>
            <w:tcW w:w="1951" w:type="dxa"/>
            <w:vMerge/>
            <w:noWrap/>
            <w:vAlign w:val="center"/>
          </w:tcPr>
          <w:p w14:paraId="7E0074A6" w14:textId="77777777" w:rsidR="004E2E61" w:rsidRPr="004E2E61" w:rsidRDefault="004E2E61" w:rsidP="004E2E61">
            <w:pPr>
              <w:spacing w:after="0" w:line="240" w:lineRule="auto"/>
              <w:rPr>
                <w:rFonts w:cstheme="minorHAnsi"/>
                <w:sz w:val="18"/>
                <w:szCs w:val="18"/>
              </w:rPr>
            </w:pPr>
          </w:p>
        </w:tc>
        <w:tc>
          <w:tcPr>
            <w:tcW w:w="1701" w:type="dxa"/>
            <w:shd w:val="clear" w:color="auto" w:fill="auto"/>
            <w:vAlign w:val="center"/>
          </w:tcPr>
          <w:p w14:paraId="728800C2"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High winds</w:t>
            </w:r>
          </w:p>
        </w:tc>
        <w:tc>
          <w:tcPr>
            <w:tcW w:w="2126" w:type="dxa"/>
            <w:shd w:val="clear" w:color="auto" w:fill="auto"/>
            <w:vAlign w:val="center"/>
          </w:tcPr>
          <w:p w14:paraId="66920770"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Struck from falling objects and vehicle control</w:t>
            </w:r>
          </w:p>
        </w:tc>
        <w:tc>
          <w:tcPr>
            <w:tcW w:w="1276" w:type="dxa"/>
            <w:shd w:val="clear" w:color="auto" w:fill="FFFF00"/>
            <w:noWrap/>
            <w:vAlign w:val="center"/>
          </w:tcPr>
          <w:p w14:paraId="0B34425C"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c>
          <w:tcPr>
            <w:tcW w:w="5812" w:type="dxa"/>
            <w:noWrap/>
            <w:vAlign w:val="center"/>
          </w:tcPr>
          <w:p w14:paraId="6EE281C2"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Undertaking JSEA before driving if conditions rapidly change</w:t>
            </w:r>
          </w:p>
          <w:p w14:paraId="0298F47A"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Take cover during periods of high winds away from overhead trees/branches</w:t>
            </w:r>
          </w:p>
          <w:p w14:paraId="40E7AFAE"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Reduce speed if driving in high winds</w:t>
            </w:r>
          </w:p>
        </w:tc>
        <w:tc>
          <w:tcPr>
            <w:tcW w:w="1276" w:type="dxa"/>
            <w:shd w:val="clear" w:color="auto" w:fill="92D050"/>
            <w:noWrap/>
            <w:vAlign w:val="center"/>
          </w:tcPr>
          <w:p w14:paraId="134B8B5F"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L23</w:t>
            </w:r>
          </w:p>
        </w:tc>
      </w:tr>
      <w:tr w:rsidR="004E2E61" w:rsidRPr="006F1EDE" w14:paraId="2D5C31D4" w14:textId="77777777" w:rsidTr="00451D18">
        <w:tc>
          <w:tcPr>
            <w:tcW w:w="1951" w:type="dxa"/>
            <w:vMerge w:val="restart"/>
            <w:noWrap/>
            <w:vAlign w:val="center"/>
          </w:tcPr>
          <w:p w14:paraId="5F004B47" w14:textId="1F70ACED"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Vehicle </w:t>
            </w:r>
            <w:r w:rsidR="003069C8">
              <w:rPr>
                <w:rFonts w:cstheme="minorHAnsi"/>
                <w:sz w:val="18"/>
                <w:szCs w:val="18"/>
              </w:rPr>
              <w:t>and</w:t>
            </w:r>
            <w:r w:rsidRPr="004E2E61">
              <w:rPr>
                <w:rFonts w:cstheme="minorHAnsi"/>
                <w:sz w:val="18"/>
                <w:szCs w:val="18"/>
              </w:rPr>
              <w:t xml:space="preserve"> driving hazards </w:t>
            </w:r>
          </w:p>
        </w:tc>
        <w:tc>
          <w:tcPr>
            <w:tcW w:w="1701" w:type="dxa"/>
            <w:shd w:val="clear" w:color="auto" w:fill="auto"/>
            <w:vAlign w:val="center"/>
          </w:tcPr>
          <w:p w14:paraId="34DDAD1E" w14:textId="407E1D48" w:rsidR="004E2E61" w:rsidRPr="004E2E61" w:rsidRDefault="004E2E61" w:rsidP="004E2E61">
            <w:pPr>
              <w:spacing w:after="0" w:line="240" w:lineRule="auto"/>
              <w:rPr>
                <w:rFonts w:cstheme="minorHAnsi"/>
                <w:sz w:val="18"/>
                <w:szCs w:val="18"/>
              </w:rPr>
            </w:pPr>
            <w:r w:rsidRPr="004E2E61">
              <w:rPr>
                <w:rFonts w:cstheme="minorHAnsi"/>
                <w:sz w:val="18"/>
                <w:szCs w:val="18"/>
              </w:rPr>
              <w:t>Car accident on way to site/onsite</w:t>
            </w:r>
          </w:p>
        </w:tc>
        <w:tc>
          <w:tcPr>
            <w:tcW w:w="2126" w:type="dxa"/>
            <w:shd w:val="clear" w:color="auto" w:fill="auto"/>
            <w:vAlign w:val="center"/>
          </w:tcPr>
          <w:p w14:paraId="37472048"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Death, permanent impairment, lost time injury</w:t>
            </w:r>
          </w:p>
        </w:tc>
        <w:tc>
          <w:tcPr>
            <w:tcW w:w="1276" w:type="dxa"/>
            <w:shd w:val="clear" w:color="auto" w:fill="FFC000"/>
            <w:noWrap/>
            <w:vAlign w:val="center"/>
          </w:tcPr>
          <w:p w14:paraId="3EAE2F77"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H8</w:t>
            </w:r>
          </w:p>
        </w:tc>
        <w:tc>
          <w:tcPr>
            <w:tcW w:w="5812" w:type="dxa"/>
            <w:noWrap/>
            <w:vAlign w:val="center"/>
          </w:tcPr>
          <w:p w14:paraId="3B5FC2B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driving</w:t>
            </w:r>
          </w:p>
          <w:p w14:paraId="63BEDD0C"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Site induction in high risk sectors </w:t>
            </w:r>
          </w:p>
          <w:p w14:paraId="2C32F006" w14:textId="25DDDD86"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r w:rsidR="00CD3F07">
              <w:rPr>
                <w:rFonts w:cstheme="minorHAnsi"/>
                <w:color w:val="000000"/>
                <w:sz w:val="18"/>
                <w:szCs w:val="18"/>
                <w:lang w:val="en-GB"/>
              </w:rPr>
              <w:t>and vehicle will carry a first aid kit</w:t>
            </w:r>
          </w:p>
          <w:p w14:paraId="392EE7C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14:paraId="577E8FB7"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M15</w:t>
            </w:r>
          </w:p>
        </w:tc>
      </w:tr>
      <w:tr w:rsidR="004E2E61" w:rsidRPr="006F1EDE" w14:paraId="23F35AED" w14:textId="77777777" w:rsidTr="00451D18">
        <w:tc>
          <w:tcPr>
            <w:tcW w:w="1951" w:type="dxa"/>
            <w:vMerge/>
            <w:noWrap/>
            <w:vAlign w:val="center"/>
          </w:tcPr>
          <w:p w14:paraId="44F05D65"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543BBB30"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Vehicle breakdown/ bogged</w:t>
            </w:r>
          </w:p>
        </w:tc>
        <w:tc>
          <w:tcPr>
            <w:tcW w:w="2126" w:type="dxa"/>
            <w:shd w:val="clear" w:color="auto" w:fill="auto"/>
            <w:vAlign w:val="center"/>
          </w:tcPr>
          <w:p w14:paraId="128915EE"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Isolation, thermal stress, dehydration, hunger</w:t>
            </w:r>
          </w:p>
        </w:tc>
        <w:tc>
          <w:tcPr>
            <w:tcW w:w="1276" w:type="dxa"/>
            <w:shd w:val="clear" w:color="auto" w:fill="FFC000"/>
            <w:noWrap/>
            <w:vAlign w:val="center"/>
          </w:tcPr>
          <w:p w14:paraId="301AF7BF"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159F1B4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Undertaking JSEA before attempting vehicle recovery</w:t>
            </w:r>
          </w:p>
          <w:p w14:paraId="13E631D0"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4WD training for field staff</w:t>
            </w:r>
          </w:p>
          <w:p w14:paraId="0111A2D4"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driving</w:t>
            </w:r>
          </w:p>
          <w:p w14:paraId="1CA03D3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p w14:paraId="4A59222D"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All vehicles to carry Emergency First Aid Box (includes consumables and bottled water) and sat phone/spot tracker</w:t>
            </w:r>
          </w:p>
          <w:p w14:paraId="5880EA5B"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Field staff to sign off on Remote Location Vehicle check list</w:t>
            </w:r>
          </w:p>
        </w:tc>
        <w:tc>
          <w:tcPr>
            <w:tcW w:w="1276" w:type="dxa"/>
            <w:shd w:val="clear" w:color="auto" w:fill="FFFF00"/>
            <w:noWrap/>
            <w:vAlign w:val="center"/>
          </w:tcPr>
          <w:p w14:paraId="64AB8AA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M13</w:t>
            </w:r>
          </w:p>
        </w:tc>
      </w:tr>
      <w:tr w:rsidR="004E2E61" w:rsidRPr="006F1EDE" w14:paraId="22554843" w14:textId="77777777" w:rsidTr="00451D18">
        <w:tc>
          <w:tcPr>
            <w:tcW w:w="1951" w:type="dxa"/>
            <w:vMerge/>
            <w:noWrap/>
            <w:vAlign w:val="center"/>
          </w:tcPr>
          <w:p w14:paraId="49F3EE4B"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40C98767" w14:textId="4AD063F5" w:rsidR="004E2E61" w:rsidRPr="004E2E61" w:rsidRDefault="004E2E61" w:rsidP="004E2E61">
            <w:pPr>
              <w:spacing w:after="0" w:line="240" w:lineRule="auto"/>
              <w:rPr>
                <w:rFonts w:cstheme="minorHAnsi"/>
                <w:sz w:val="18"/>
                <w:szCs w:val="18"/>
              </w:rPr>
            </w:pPr>
            <w:r w:rsidRPr="004E2E61">
              <w:rPr>
                <w:rFonts w:cstheme="minorHAnsi"/>
                <w:sz w:val="18"/>
                <w:szCs w:val="18"/>
              </w:rPr>
              <w:t>Long distance driving</w:t>
            </w:r>
          </w:p>
        </w:tc>
        <w:tc>
          <w:tcPr>
            <w:tcW w:w="2126" w:type="dxa"/>
            <w:shd w:val="clear" w:color="auto" w:fill="auto"/>
            <w:vAlign w:val="center"/>
          </w:tcPr>
          <w:p w14:paraId="0E5C6040" w14:textId="5B48D330"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Wide ranging physical injuries, potentially fatal </w:t>
            </w:r>
            <w:r w:rsidR="003069C8">
              <w:rPr>
                <w:rFonts w:cstheme="minorHAnsi"/>
                <w:sz w:val="18"/>
                <w:szCs w:val="18"/>
              </w:rPr>
              <w:t>and</w:t>
            </w:r>
            <w:r w:rsidRPr="004E2E61">
              <w:rPr>
                <w:rFonts w:cstheme="minorHAnsi"/>
                <w:sz w:val="18"/>
                <w:szCs w:val="18"/>
              </w:rPr>
              <w:t xml:space="preserve"> vehicle damage</w:t>
            </w:r>
          </w:p>
        </w:tc>
        <w:tc>
          <w:tcPr>
            <w:tcW w:w="1276" w:type="dxa"/>
            <w:shd w:val="clear" w:color="auto" w:fill="FFC000"/>
            <w:noWrap/>
            <w:vAlign w:val="center"/>
          </w:tcPr>
          <w:p w14:paraId="08E524F6"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59C79D3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Undertaking JSEA Safe Work Methods Statement to be completed prior to trip and onsite Toolbox Talks prior to driving</w:t>
            </w:r>
          </w:p>
          <w:p w14:paraId="59E69155"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Two person field teams to ensure that there is a break and swap of drivers every 2 hours</w:t>
            </w:r>
          </w:p>
          <w:p w14:paraId="7D62419E"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p w14:paraId="3D7C3F23"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14:paraId="628EFB8D"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M13</w:t>
            </w:r>
          </w:p>
        </w:tc>
      </w:tr>
      <w:tr w:rsidR="004E2E61" w:rsidRPr="006F1EDE" w14:paraId="4EB483E1" w14:textId="77777777" w:rsidTr="00451D18">
        <w:tc>
          <w:tcPr>
            <w:tcW w:w="1951" w:type="dxa"/>
            <w:vMerge/>
            <w:noWrap/>
            <w:vAlign w:val="center"/>
          </w:tcPr>
          <w:p w14:paraId="3CC1E55E"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2705CFA1" w14:textId="710DD470" w:rsidR="004E2E61" w:rsidRPr="004E2E61" w:rsidRDefault="004E2E61" w:rsidP="00CD3F07">
            <w:pPr>
              <w:spacing w:after="0" w:line="240" w:lineRule="auto"/>
              <w:rPr>
                <w:rFonts w:cstheme="minorHAnsi"/>
                <w:sz w:val="18"/>
                <w:szCs w:val="18"/>
              </w:rPr>
            </w:pPr>
            <w:r w:rsidRPr="004E2E61">
              <w:rPr>
                <w:rFonts w:cstheme="minorHAnsi"/>
                <w:sz w:val="18"/>
                <w:szCs w:val="18"/>
              </w:rPr>
              <w:t>Encountering wildlife</w:t>
            </w:r>
          </w:p>
        </w:tc>
        <w:tc>
          <w:tcPr>
            <w:tcW w:w="2126" w:type="dxa"/>
            <w:shd w:val="clear" w:color="auto" w:fill="auto"/>
            <w:vAlign w:val="center"/>
          </w:tcPr>
          <w:p w14:paraId="24FB1F8B"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Car accident (with either wildlife, or other vehicles)</w:t>
            </w:r>
          </w:p>
        </w:tc>
        <w:tc>
          <w:tcPr>
            <w:tcW w:w="1276" w:type="dxa"/>
            <w:shd w:val="clear" w:color="auto" w:fill="FFC000"/>
            <w:noWrap/>
            <w:vAlign w:val="center"/>
          </w:tcPr>
          <w:p w14:paraId="50F5D8FC"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02920BF3" w14:textId="77777777" w:rsidR="004E2E61" w:rsidRPr="004E2E61" w:rsidRDefault="004E2E61" w:rsidP="00DF2F68">
            <w:pPr>
              <w:numPr>
                <w:ilvl w:val="0"/>
                <w:numId w:val="24"/>
              </w:numPr>
              <w:spacing w:after="0" w:line="240" w:lineRule="auto"/>
              <w:ind w:right="6"/>
              <w:rPr>
                <w:rFonts w:cstheme="minorHAnsi"/>
                <w:sz w:val="18"/>
                <w:szCs w:val="18"/>
              </w:rPr>
            </w:pPr>
            <w:r w:rsidRPr="004E2E61">
              <w:rPr>
                <w:rFonts w:cstheme="minorHAnsi"/>
                <w:sz w:val="18"/>
                <w:szCs w:val="18"/>
              </w:rPr>
              <w:t>Avoid driving between dusk and dawn where possible. If you must drive during this time keep an eye on the sides of the road and reduce speed to allow brake time if necessary</w:t>
            </w:r>
          </w:p>
          <w:p w14:paraId="37E118E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w:t>
            </w:r>
          </w:p>
          <w:p w14:paraId="51865062"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p w14:paraId="28C69BFD"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14:paraId="665B1153"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45AFBD30" w14:textId="77777777" w:rsidTr="00451D18">
        <w:tc>
          <w:tcPr>
            <w:tcW w:w="1951" w:type="dxa"/>
            <w:vMerge w:val="restart"/>
            <w:noWrap/>
            <w:vAlign w:val="center"/>
          </w:tcPr>
          <w:p w14:paraId="3230A580" w14:textId="2A9BBBF9" w:rsidR="004E2E61" w:rsidRPr="004E2E61" w:rsidRDefault="004E2E61" w:rsidP="00CD3F07">
            <w:pPr>
              <w:spacing w:after="0" w:line="240" w:lineRule="auto"/>
              <w:rPr>
                <w:rFonts w:cstheme="minorHAnsi"/>
                <w:sz w:val="18"/>
                <w:szCs w:val="18"/>
              </w:rPr>
            </w:pPr>
            <w:r w:rsidRPr="004E2E61">
              <w:rPr>
                <w:rFonts w:cstheme="minorHAnsi"/>
                <w:sz w:val="18"/>
                <w:szCs w:val="18"/>
              </w:rPr>
              <w:t xml:space="preserve">Quad-biking </w:t>
            </w:r>
          </w:p>
        </w:tc>
        <w:tc>
          <w:tcPr>
            <w:tcW w:w="1701" w:type="dxa"/>
            <w:shd w:val="clear" w:color="auto" w:fill="auto"/>
            <w:vAlign w:val="center"/>
          </w:tcPr>
          <w:p w14:paraId="0F49E184"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Riding over uneven terrain/marshland</w:t>
            </w:r>
          </w:p>
        </w:tc>
        <w:tc>
          <w:tcPr>
            <w:tcW w:w="2126" w:type="dxa"/>
            <w:shd w:val="clear" w:color="auto" w:fill="auto"/>
            <w:vAlign w:val="center"/>
          </w:tcPr>
          <w:p w14:paraId="205D3968" w14:textId="0F1051DD"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Bike rollover, wide ranging physical injuries, potentially fatal </w:t>
            </w:r>
            <w:r w:rsidR="003069C8">
              <w:rPr>
                <w:rFonts w:cstheme="minorHAnsi"/>
                <w:sz w:val="18"/>
                <w:szCs w:val="18"/>
              </w:rPr>
              <w:t>and</w:t>
            </w:r>
            <w:r w:rsidRPr="004E2E61">
              <w:rPr>
                <w:rFonts w:cstheme="minorHAnsi"/>
                <w:sz w:val="18"/>
                <w:szCs w:val="18"/>
              </w:rPr>
              <w:t xml:space="preserve"> bike damage</w:t>
            </w:r>
          </w:p>
        </w:tc>
        <w:tc>
          <w:tcPr>
            <w:tcW w:w="1276" w:type="dxa"/>
            <w:shd w:val="clear" w:color="auto" w:fill="FFC000"/>
            <w:noWrap/>
            <w:vAlign w:val="center"/>
          </w:tcPr>
          <w:p w14:paraId="337003F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vMerge w:val="restart"/>
            <w:noWrap/>
            <w:vAlign w:val="center"/>
          </w:tcPr>
          <w:p w14:paraId="6B5471D1"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commencing work</w:t>
            </w:r>
          </w:p>
          <w:p w14:paraId="219F5863"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Quad bike training for all field staff</w:t>
            </w:r>
          </w:p>
          <w:p w14:paraId="790E925F"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All staff to wear helmets</w:t>
            </w:r>
          </w:p>
          <w:p w14:paraId="3F12407F" w14:textId="77777777" w:rsidR="004E2E61" w:rsidRPr="004E2E61" w:rsidRDefault="004E2E61" w:rsidP="00DF2F68">
            <w:pPr>
              <w:numPr>
                <w:ilvl w:val="0"/>
                <w:numId w:val="24"/>
              </w:numPr>
              <w:tabs>
                <w:tab w:val="num" w:pos="720"/>
              </w:tabs>
              <w:spacing w:after="0" w:line="240" w:lineRule="auto"/>
              <w:contextualSpacing/>
              <w:rPr>
                <w:rFonts w:cstheme="minorHAnsi"/>
                <w:color w:val="000000"/>
                <w:sz w:val="18"/>
                <w:szCs w:val="18"/>
                <w:lang w:val="en-GB"/>
              </w:rPr>
            </w:pPr>
            <w:r w:rsidRPr="004E2E61">
              <w:rPr>
                <w:rFonts w:cstheme="minorHAnsi"/>
                <w:color w:val="000000"/>
                <w:sz w:val="18"/>
                <w:szCs w:val="18"/>
                <w:lang w:val="en-GB"/>
              </w:rPr>
              <w:t>Only one rider per bike</w:t>
            </w:r>
          </w:p>
          <w:p w14:paraId="3A4116E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All staff will have current first aid qualifications</w:t>
            </w:r>
          </w:p>
          <w:p w14:paraId="6E17D8A1"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Undertaking JSEA before attempting bike recovery </w:t>
            </w:r>
          </w:p>
          <w:p w14:paraId="23DE9459"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Carry portable communications (UHF radio, satellite phone) when biking in areas without mobile reception</w:t>
            </w:r>
          </w:p>
          <w:p w14:paraId="2CEDD78D"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Staff working in teams when using quad-bikes.</w:t>
            </w:r>
          </w:p>
        </w:tc>
        <w:tc>
          <w:tcPr>
            <w:tcW w:w="1276" w:type="dxa"/>
            <w:shd w:val="clear" w:color="auto" w:fill="FFFF00"/>
            <w:noWrap/>
            <w:vAlign w:val="center"/>
          </w:tcPr>
          <w:p w14:paraId="3B72FF0F"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44B5BECD" w14:textId="77777777" w:rsidTr="00451D18">
        <w:tc>
          <w:tcPr>
            <w:tcW w:w="1951" w:type="dxa"/>
            <w:vMerge/>
            <w:noWrap/>
            <w:vAlign w:val="center"/>
          </w:tcPr>
          <w:p w14:paraId="01F9B302" w14:textId="77777777" w:rsidR="004E2E61" w:rsidRPr="004E2E61" w:rsidRDefault="004E2E61" w:rsidP="004E2E61">
            <w:pPr>
              <w:spacing w:after="0" w:line="240" w:lineRule="auto"/>
              <w:rPr>
                <w:rFonts w:cstheme="minorHAnsi"/>
                <w:sz w:val="18"/>
                <w:szCs w:val="18"/>
              </w:rPr>
            </w:pPr>
          </w:p>
        </w:tc>
        <w:tc>
          <w:tcPr>
            <w:tcW w:w="1701" w:type="dxa"/>
            <w:shd w:val="clear" w:color="auto" w:fill="auto"/>
            <w:vAlign w:val="center"/>
          </w:tcPr>
          <w:p w14:paraId="6354FBA9"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Riding in flooded terrain</w:t>
            </w:r>
          </w:p>
        </w:tc>
        <w:tc>
          <w:tcPr>
            <w:tcW w:w="2126" w:type="dxa"/>
            <w:shd w:val="clear" w:color="auto" w:fill="auto"/>
            <w:vAlign w:val="center"/>
          </w:tcPr>
          <w:p w14:paraId="4E477B7B" w14:textId="30AFBF72"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Bogging of bike, isolation, thermal stress, dehydration, hunger </w:t>
            </w:r>
            <w:r w:rsidR="003069C8">
              <w:rPr>
                <w:rFonts w:cstheme="minorHAnsi"/>
                <w:sz w:val="18"/>
                <w:szCs w:val="18"/>
              </w:rPr>
              <w:t>and</w:t>
            </w:r>
            <w:r w:rsidRPr="004E2E61">
              <w:rPr>
                <w:rFonts w:cstheme="minorHAnsi"/>
                <w:sz w:val="18"/>
                <w:szCs w:val="18"/>
              </w:rPr>
              <w:t xml:space="preserve"> bike damage</w:t>
            </w:r>
          </w:p>
        </w:tc>
        <w:tc>
          <w:tcPr>
            <w:tcW w:w="1276" w:type="dxa"/>
            <w:shd w:val="clear" w:color="auto" w:fill="FFC000"/>
            <w:noWrap/>
            <w:vAlign w:val="center"/>
          </w:tcPr>
          <w:p w14:paraId="2758FC8B"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vMerge/>
            <w:noWrap/>
            <w:vAlign w:val="center"/>
          </w:tcPr>
          <w:p w14:paraId="1BDD38B0" w14:textId="77777777" w:rsidR="004E2E61" w:rsidRPr="004E2E61" w:rsidRDefault="004E2E61" w:rsidP="004E2E61">
            <w:pPr>
              <w:spacing w:after="0" w:line="240" w:lineRule="auto"/>
              <w:ind w:left="360"/>
              <w:contextualSpacing/>
              <w:rPr>
                <w:rFonts w:cstheme="minorHAnsi"/>
                <w:color w:val="000000"/>
                <w:sz w:val="18"/>
                <w:szCs w:val="18"/>
                <w:lang w:val="en-GB"/>
              </w:rPr>
            </w:pPr>
          </w:p>
        </w:tc>
        <w:tc>
          <w:tcPr>
            <w:tcW w:w="1276" w:type="dxa"/>
            <w:shd w:val="clear" w:color="auto" w:fill="FFFF00"/>
            <w:noWrap/>
            <w:vAlign w:val="center"/>
          </w:tcPr>
          <w:p w14:paraId="10D489C3"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41AE5D09" w14:textId="77777777" w:rsidTr="00451D18">
        <w:tc>
          <w:tcPr>
            <w:tcW w:w="1951" w:type="dxa"/>
            <w:noWrap/>
            <w:vAlign w:val="center"/>
          </w:tcPr>
          <w:p w14:paraId="565706CA" w14:textId="046753C7" w:rsidR="004E2E61" w:rsidRPr="004E2E61" w:rsidRDefault="004E2E61" w:rsidP="00CD3F07">
            <w:pPr>
              <w:spacing w:after="0" w:line="240" w:lineRule="auto"/>
              <w:rPr>
                <w:rFonts w:cstheme="minorHAnsi"/>
                <w:sz w:val="18"/>
                <w:szCs w:val="18"/>
              </w:rPr>
            </w:pPr>
            <w:r w:rsidRPr="004E2E61">
              <w:rPr>
                <w:rFonts w:cstheme="minorHAnsi"/>
                <w:sz w:val="18"/>
                <w:szCs w:val="18"/>
              </w:rPr>
              <w:t>Terrain hazards</w:t>
            </w:r>
          </w:p>
        </w:tc>
        <w:tc>
          <w:tcPr>
            <w:tcW w:w="1701" w:type="dxa"/>
            <w:shd w:val="clear" w:color="auto" w:fill="auto"/>
            <w:vAlign w:val="center"/>
          </w:tcPr>
          <w:p w14:paraId="63AC5EAE"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Bushfires</w:t>
            </w:r>
          </w:p>
        </w:tc>
        <w:tc>
          <w:tcPr>
            <w:tcW w:w="2126" w:type="dxa"/>
            <w:shd w:val="clear" w:color="auto" w:fill="auto"/>
            <w:vAlign w:val="center"/>
          </w:tcPr>
          <w:p w14:paraId="66B9173E" w14:textId="28042BE6"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Burns, smoke inhalation </w:t>
            </w:r>
            <w:r w:rsidR="003069C8">
              <w:rPr>
                <w:rFonts w:cstheme="minorHAnsi"/>
                <w:sz w:val="18"/>
                <w:szCs w:val="18"/>
              </w:rPr>
              <w:t>amd</w:t>
            </w:r>
            <w:r w:rsidRPr="004E2E61">
              <w:rPr>
                <w:rFonts w:cstheme="minorHAnsi"/>
                <w:sz w:val="18"/>
                <w:szCs w:val="18"/>
              </w:rPr>
              <w:t xml:space="preserve"> potentially fatal </w:t>
            </w:r>
          </w:p>
        </w:tc>
        <w:tc>
          <w:tcPr>
            <w:tcW w:w="1276" w:type="dxa"/>
            <w:shd w:val="clear" w:color="auto" w:fill="FFC000"/>
            <w:noWrap/>
            <w:vAlign w:val="center"/>
          </w:tcPr>
          <w:p w14:paraId="65BDA426"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374F44F5"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Safe Work Methods Statement to be completed prior to trip and onsite Toolbox Talks prior to commencing work</w:t>
            </w:r>
          </w:p>
          <w:p w14:paraId="77154E35"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Field teams to carry Bushfire safety plan</w:t>
            </w:r>
          </w:p>
          <w:p w14:paraId="076633FB"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Regular updates from BOM website and advice from RFS</w:t>
            </w:r>
          </w:p>
        </w:tc>
        <w:tc>
          <w:tcPr>
            <w:tcW w:w="1276" w:type="dxa"/>
            <w:shd w:val="clear" w:color="auto" w:fill="FFFF00"/>
            <w:noWrap/>
            <w:vAlign w:val="center"/>
          </w:tcPr>
          <w:p w14:paraId="76E4C6DF"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M15</w:t>
            </w:r>
          </w:p>
        </w:tc>
      </w:tr>
      <w:tr w:rsidR="004E2E61" w:rsidRPr="006F1EDE" w14:paraId="08EE06F3" w14:textId="77777777" w:rsidTr="00451D18">
        <w:trPr>
          <w:cantSplit/>
        </w:trPr>
        <w:tc>
          <w:tcPr>
            <w:tcW w:w="1951" w:type="dxa"/>
            <w:vMerge w:val="restart"/>
            <w:noWrap/>
            <w:vAlign w:val="center"/>
          </w:tcPr>
          <w:p w14:paraId="3AAC0C39" w14:textId="77A5BD1F"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Flora </w:t>
            </w:r>
            <w:r w:rsidR="003069C8">
              <w:rPr>
                <w:rFonts w:cstheme="minorHAnsi"/>
                <w:sz w:val="18"/>
                <w:szCs w:val="18"/>
              </w:rPr>
              <w:t>and</w:t>
            </w:r>
            <w:r w:rsidRPr="004E2E61">
              <w:rPr>
                <w:rFonts w:cstheme="minorHAnsi"/>
                <w:sz w:val="18"/>
                <w:szCs w:val="18"/>
              </w:rPr>
              <w:t xml:space="preserve"> fauna</w:t>
            </w:r>
          </w:p>
        </w:tc>
        <w:tc>
          <w:tcPr>
            <w:tcW w:w="1701" w:type="dxa"/>
            <w:shd w:val="clear" w:color="auto" w:fill="auto"/>
            <w:vAlign w:val="center"/>
          </w:tcPr>
          <w:p w14:paraId="755DBFCB" w14:textId="4BD005A2"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Plant </w:t>
            </w:r>
            <w:r w:rsidR="003069C8">
              <w:rPr>
                <w:rFonts w:cstheme="minorHAnsi"/>
                <w:sz w:val="18"/>
                <w:szCs w:val="18"/>
              </w:rPr>
              <w:t>and</w:t>
            </w:r>
            <w:r w:rsidRPr="004E2E61">
              <w:rPr>
                <w:rFonts w:cstheme="minorHAnsi"/>
                <w:sz w:val="18"/>
                <w:szCs w:val="18"/>
              </w:rPr>
              <w:t xml:space="preserve"> insect allergens</w:t>
            </w:r>
          </w:p>
        </w:tc>
        <w:tc>
          <w:tcPr>
            <w:tcW w:w="2126" w:type="dxa"/>
            <w:shd w:val="clear" w:color="auto" w:fill="auto"/>
            <w:vAlign w:val="center"/>
          </w:tcPr>
          <w:p w14:paraId="2893CDD4"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Allergic reactions (skin/eye), Hay Fever, respiratory reactions, anaphylactic shock which can be potentially fatal</w:t>
            </w:r>
          </w:p>
        </w:tc>
        <w:tc>
          <w:tcPr>
            <w:tcW w:w="1276" w:type="dxa"/>
            <w:shd w:val="clear" w:color="auto" w:fill="FFC000"/>
            <w:noWrap/>
            <w:vAlign w:val="center"/>
          </w:tcPr>
          <w:p w14:paraId="494BF3E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01D83C50"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Ensure staff know who their colleagues are with severe allergic reactions, implement allergy management response plan</w:t>
            </w:r>
          </w:p>
          <w:p w14:paraId="5F8E6B4E"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Be aware of nearest hospital for treatment and have communications available.  </w:t>
            </w:r>
          </w:p>
          <w:p w14:paraId="75B7698D" w14:textId="3E132E5D"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Don't expose staff with known allergies to projects where these risks are unaccepted </w:t>
            </w:r>
          </w:p>
          <w:p w14:paraId="18592B61"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Standard Operating Procedures - Wildlife survey procedures</w:t>
            </w:r>
          </w:p>
          <w:p w14:paraId="2FE1E41B"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07F8BEAC" w14:textId="22DFD895"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with </w:t>
            </w:r>
            <w:r w:rsidR="00CD3F07">
              <w:rPr>
                <w:rFonts w:cstheme="minorHAnsi"/>
                <w:color w:val="000000"/>
                <w:sz w:val="18"/>
                <w:szCs w:val="18"/>
                <w:lang w:val="en-GB"/>
              </w:rPr>
              <w:t>2</w:t>
            </w:r>
            <w:r w:rsidRPr="004E2E61">
              <w:rPr>
                <w:rFonts w:cstheme="minorHAnsi"/>
                <w:color w:val="000000"/>
                <w:sz w:val="18"/>
                <w:szCs w:val="18"/>
                <w:lang w:val="en-GB"/>
              </w:rPr>
              <w:t xml:space="preserve"> snake bandage</w:t>
            </w:r>
            <w:r w:rsidR="00CD3F07">
              <w:rPr>
                <w:rFonts w:cstheme="minorHAnsi"/>
                <w:color w:val="000000"/>
                <w:sz w:val="18"/>
                <w:szCs w:val="18"/>
                <w:lang w:val="en-GB"/>
              </w:rPr>
              <w:t>s per staff member and 2 Epi-pens</w:t>
            </w:r>
          </w:p>
          <w:p w14:paraId="6CB77E4F" w14:textId="4B08F2D1"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All staff will have curre</w:t>
            </w:r>
            <w:r w:rsidR="00CD3F07">
              <w:rPr>
                <w:rFonts w:cstheme="minorHAnsi"/>
                <w:color w:val="000000"/>
                <w:sz w:val="18"/>
                <w:szCs w:val="18"/>
                <w:lang w:val="en-GB"/>
              </w:rPr>
              <w:t>nt first aid qualifications</w:t>
            </w:r>
          </w:p>
          <w:p w14:paraId="567594E2"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Two persons in the field </w:t>
            </w:r>
          </w:p>
        </w:tc>
        <w:tc>
          <w:tcPr>
            <w:tcW w:w="1276" w:type="dxa"/>
            <w:shd w:val="clear" w:color="auto" w:fill="FFFF00"/>
            <w:noWrap/>
            <w:vAlign w:val="center"/>
          </w:tcPr>
          <w:p w14:paraId="77DD896D"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2D1A1666" w14:textId="77777777" w:rsidTr="00451D18">
        <w:tc>
          <w:tcPr>
            <w:tcW w:w="1951" w:type="dxa"/>
            <w:vMerge/>
            <w:noWrap/>
            <w:vAlign w:val="center"/>
          </w:tcPr>
          <w:p w14:paraId="2E8D3E91" w14:textId="77777777" w:rsidR="004E2E61" w:rsidRPr="004E2E61" w:rsidRDefault="004E2E61" w:rsidP="004E2E61">
            <w:pPr>
              <w:spacing w:after="0" w:line="240" w:lineRule="auto"/>
              <w:rPr>
                <w:rFonts w:cstheme="minorHAnsi"/>
                <w:sz w:val="18"/>
                <w:szCs w:val="18"/>
              </w:rPr>
            </w:pPr>
          </w:p>
        </w:tc>
        <w:tc>
          <w:tcPr>
            <w:tcW w:w="1701" w:type="dxa"/>
            <w:shd w:val="clear" w:color="auto" w:fill="auto"/>
            <w:vAlign w:val="center"/>
          </w:tcPr>
          <w:p w14:paraId="7BA6138B"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Venomous fauna </w:t>
            </w:r>
          </w:p>
        </w:tc>
        <w:tc>
          <w:tcPr>
            <w:tcW w:w="2126" w:type="dxa"/>
            <w:shd w:val="clear" w:color="auto" w:fill="auto"/>
            <w:vAlign w:val="center"/>
          </w:tcPr>
          <w:p w14:paraId="2D48B7A7"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Poisoning, potentially fatal</w:t>
            </w:r>
          </w:p>
        </w:tc>
        <w:tc>
          <w:tcPr>
            <w:tcW w:w="1276" w:type="dxa"/>
            <w:shd w:val="clear" w:color="auto" w:fill="FFC000"/>
            <w:noWrap/>
            <w:vAlign w:val="center"/>
          </w:tcPr>
          <w:p w14:paraId="59BA5AC2"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5D389D31"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5FF33D09" w14:textId="4C46C7A9"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with </w:t>
            </w:r>
            <w:r w:rsidR="00CD3F07">
              <w:rPr>
                <w:rFonts w:cstheme="minorHAnsi"/>
                <w:color w:val="000000"/>
                <w:sz w:val="18"/>
                <w:szCs w:val="18"/>
                <w:lang w:val="en-GB"/>
              </w:rPr>
              <w:t>2</w:t>
            </w:r>
            <w:r w:rsidRPr="004E2E61">
              <w:rPr>
                <w:rFonts w:cstheme="minorHAnsi"/>
                <w:color w:val="000000"/>
                <w:sz w:val="18"/>
                <w:szCs w:val="18"/>
                <w:lang w:val="en-GB"/>
              </w:rPr>
              <w:t xml:space="preserve"> snake bandage</w:t>
            </w:r>
            <w:r w:rsidR="00CD3F07">
              <w:rPr>
                <w:rFonts w:cstheme="minorHAnsi"/>
                <w:color w:val="000000"/>
                <w:sz w:val="18"/>
                <w:szCs w:val="18"/>
                <w:lang w:val="en-GB"/>
              </w:rPr>
              <w:t>s per staff member</w:t>
            </w:r>
          </w:p>
          <w:p w14:paraId="1179731D"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p w14:paraId="7B41E82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Two persons in the field </w:t>
            </w:r>
          </w:p>
        </w:tc>
        <w:tc>
          <w:tcPr>
            <w:tcW w:w="1276" w:type="dxa"/>
            <w:shd w:val="clear" w:color="auto" w:fill="FFFF00"/>
            <w:noWrap/>
            <w:vAlign w:val="center"/>
          </w:tcPr>
          <w:p w14:paraId="2A73874B"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73427C7F" w14:textId="77777777" w:rsidTr="00451D18">
        <w:trPr>
          <w:cantSplit/>
        </w:trPr>
        <w:tc>
          <w:tcPr>
            <w:tcW w:w="1951" w:type="dxa"/>
            <w:vMerge/>
            <w:noWrap/>
            <w:vAlign w:val="center"/>
          </w:tcPr>
          <w:p w14:paraId="5CDA0BD6" w14:textId="77777777" w:rsidR="004E2E61" w:rsidRPr="004E2E61" w:rsidRDefault="004E2E61" w:rsidP="004E2E61">
            <w:pPr>
              <w:spacing w:after="0" w:line="240" w:lineRule="auto"/>
              <w:rPr>
                <w:rFonts w:cstheme="minorHAnsi"/>
                <w:sz w:val="18"/>
                <w:szCs w:val="18"/>
              </w:rPr>
            </w:pPr>
          </w:p>
        </w:tc>
        <w:tc>
          <w:tcPr>
            <w:tcW w:w="1701" w:type="dxa"/>
            <w:shd w:val="clear" w:color="auto" w:fill="auto"/>
            <w:vAlign w:val="center"/>
          </w:tcPr>
          <w:p w14:paraId="34050734"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Fauna related diseases, including exposure to ticks, mosquitoes, leeches and Anthrax</w:t>
            </w:r>
          </w:p>
        </w:tc>
        <w:tc>
          <w:tcPr>
            <w:tcW w:w="2126" w:type="dxa"/>
            <w:shd w:val="clear" w:color="auto" w:fill="auto"/>
            <w:vAlign w:val="center"/>
          </w:tcPr>
          <w:p w14:paraId="3FF23666" w14:textId="0FDC6061"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Bites, Infection </w:t>
            </w:r>
            <w:r w:rsidR="003069C8">
              <w:rPr>
                <w:rFonts w:cstheme="minorHAnsi"/>
                <w:sz w:val="18"/>
                <w:szCs w:val="18"/>
              </w:rPr>
              <w:t>and</w:t>
            </w:r>
            <w:r w:rsidRPr="004E2E61">
              <w:rPr>
                <w:rFonts w:cstheme="minorHAnsi"/>
                <w:sz w:val="18"/>
                <w:szCs w:val="18"/>
              </w:rPr>
              <w:t xml:space="preserve"> Illness</w:t>
            </w:r>
          </w:p>
        </w:tc>
        <w:tc>
          <w:tcPr>
            <w:tcW w:w="1276" w:type="dxa"/>
            <w:shd w:val="clear" w:color="auto" w:fill="FFC000"/>
            <w:noWrap/>
            <w:vAlign w:val="center"/>
          </w:tcPr>
          <w:p w14:paraId="4A1DBF18"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7238E5F7" w14:textId="77777777" w:rsidR="004E2E61" w:rsidRPr="004E2E61" w:rsidRDefault="004E2E61" w:rsidP="00DF2F68">
            <w:pPr>
              <w:numPr>
                <w:ilvl w:val="0"/>
                <w:numId w:val="31"/>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0BDB244D" w14:textId="3E14A9A2" w:rsidR="004E2E61" w:rsidRPr="004E2E61" w:rsidRDefault="004E2E61" w:rsidP="00DF2F68">
            <w:pPr>
              <w:numPr>
                <w:ilvl w:val="0"/>
                <w:numId w:val="31"/>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PPE and applying </w:t>
            </w:r>
            <w:r w:rsidR="00CD3F07" w:rsidRPr="004E2E61">
              <w:rPr>
                <w:rFonts w:cstheme="minorHAnsi"/>
                <w:color w:val="000000"/>
                <w:sz w:val="18"/>
                <w:szCs w:val="18"/>
                <w:lang w:val="en-GB"/>
              </w:rPr>
              <w:t>permethrin</w:t>
            </w:r>
            <w:r w:rsidRPr="004E2E61">
              <w:rPr>
                <w:rFonts w:cstheme="minorHAnsi"/>
                <w:color w:val="000000"/>
                <w:sz w:val="18"/>
                <w:szCs w:val="18"/>
                <w:lang w:val="en-GB"/>
              </w:rPr>
              <w:t xml:space="preserve"> to field clothing</w:t>
            </w:r>
          </w:p>
          <w:p w14:paraId="710C634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Performing daily tick checks and removing ticks as soon as they are detected</w:t>
            </w:r>
          </w:p>
          <w:p w14:paraId="03499BAC" w14:textId="6D38F00A"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with </w:t>
            </w:r>
            <w:r w:rsidR="00CD3F07">
              <w:rPr>
                <w:rFonts w:cstheme="minorHAnsi"/>
                <w:color w:val="000000"/>
                <w:sz w:val="18"/>
                <w:szCs w:val="18"/>
                <w:lang w:val="en-GB"/>
              </w:rPr>
              <w:t>2</w:t>
            </w:r>
            <w:r w:rsidRPr="004E2E61">
              <w:rPr>
                <w:rFonts w:cstheme="minorHAnsi"/>
                <w:color w:val="000000"/>
                <w:sz w:val="18"/>
                <w:szCs w:val="18"/>
                <w:lang w:val="en-GB"/>
              </w:rPr>
              <w:t xml:space="preserve"> snake bandages</w:t>
            </w:r>
            <w:r w:rsidR="00CD3F07">
              <w:rPr>
                <w:rFonts w:cstheme="minorHAnsi"/>
                <w:color w:val="000000"/>
                <w:sz w:val="18"/>
                <w:szCs w:val="18"/>
                <w:lang w:val="en-GB"/>
              </w:rPr>
              <w:t xml:space="preserve"> per staff member and 2 Epi-pens</w:t>
            </w:r>
          </w:p>
          <w:p w14:paraId="39E5D925"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p w14:paraId="41C83B1B"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to avoid contact with material that could be potentially contaminated with Anthrax </w:t>
            </w:r>
          </w:p>
        </w:tc>
        <w:tc>
          <w:tcPr>
            <w:tcW w:w="1276" w:type="dxa"/>
            <w:shd w:val="clear" w:color="auto" w:fill="FFFF00"/>
            <w:noWrap/>
            <w:vAlign w:val="center"/>
          </w:tcPr>
          <w:p w14:paraId="3990636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6AF8B86E" w14:textId="77777777" w:rsidTr="00451D18">
        <w:tc>
          <w:tcPr>
            <w:tcW w:w="1951" w:type="dxa"/>
            <w:vMerge w:val="restart"/>
            <w:noWrap/>
            <w:vAlign w:val="center"/>
          </w:tcPr>
          <w:p w14:paraId="4EAC4AF0" w14:textId="327874EE" w:rsidR="004E2E61" w:rsidRPr="004E2E61" w:rsidRDefault="004E2E61" w:rsidP="00CD3F07">
            <w:pPr>
              <w:spacing w:after="0" w:line="240" w:lineRule="auto"/>
              <w:rPr>
                <w:rFonts w:cstheme="minorHAnsi"/>
                <w:sz w:val="18"/>
                <w:szCs w:val="18"/>
              </w:rPr>
            </w:pPr>
            <w:r w:rsidRPr="004E2E61">
              <w:rPr>
                <w:rFonts w:cstheme="minorHAnsi"/>
                <w:sz w:val="18"/>
                <w:szCs w:val="18"/>
              </w:rPr>
              <w:t xml:space="preserve">Remote site hazards </w:t>
            </w:r>
          </w:p>
        </w:tc>
        <w:tc>
          <w:tcPr>
            <w:tcW w:w="1701" w:type="dxa"/>
            <w:shd w:val="clear" w:color="auto" w:fill="auto"/>
            <w:vAlign w:val="center"/>
          </w:tcPr>
          <w:p w14:paraId="42C3AFA8"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Remote area surveys</w:t>
            </w:r>
          </w:p>
        </w:tc>
        <w:tc>
          <w:tcPr>
            <w:tcW w:w="2126" w:type="dxa"/>
            <w:shd w:val="clear" w:color="auto" w:fill="auto"/>
            <w:vAlign w:val="center"/>
          </w:tcPr>
          <w:p w14:paraId="68368B08"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Slow response time from external source/services to an injury or incident</w:t>
            </w:r>
          </w:p>
        </w:tc>
        <w:tc>
          <w:tcPr>
            <w:tcW w:w="1276" w:type="dxa"/>
            <w:shd w:val="clear" w:color="auto" w:fill="FFC000"/>
            <w:noWrap/>
            <w:vAlign w:val="center"/>
          </w:tcPr>
          <w:p w14:paraId="0F80AB4B"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5638199D"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413B6CC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Emergency response procedures developed for remote area surveys</w:t>
            </w:r>
          </w:p>
          <w:p w14:paraId="1FCA13B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Vehicles to be equipped with sat phone/spot tracker, bottled water </w:t>
            </w:r>
          </w:p>
          <w:p w14:paraId="26626CFB"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Field staff to sign off on Remote Location Vehicle check list</w:t>
            </w:r>
          </w:p>
          <w:p w14:paraId="28FBA071" w14:textId="7F83EBE2"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with </w:t>
            </w:r>
            <w:r w:rsidR="00CD3F07">
              <w:rPr>
                <w:rFonts w:cstheme="minorHAnsi"/>
                <w:color w:val="000000"/>
                <w:sz w:val="18"/>
                <w:szCs w:val="18"/>
                <w:lang w:val="en-GB"/>
              </w:rPr>
              <w:t>2</w:t>
            </w:r>
            <w:r w:rsidRPr="004E2E61">
              <w:rPr>
                <w:rFonts w:cstheme="minorHAnsi"/>
                <w:color w:val="000000"/>
                <w:sz w:val="18"/>
                <w:szCs w:val="18"/>
                <w:lang w:val="en-GB"/>
              </w:rPr>
              <w:t xml:space="preserve"> snake bandage</w:t>
            </w:r>
            <w:r w:rsidR="00CD3F07">
              <w:rPr>
                <w:rFonts w:cstheme="minorHAnsi"/>
                <w:color w:val="000000"/>
                <w:sz w:val="18"/>
                <w:szCs w:val="18"/>
                <w:lang w:val="en-GB"/>
              </w:rPr>
              <w:t>s per staff member</w:t>
            </w:r>
          </w:p>
          <w:p w14:paraId="5846DEEC"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All staff will have current first aid qualifications</w:t>
            </w:r>
          </w:p>
        </w:tc>
        <w:tc>
          <w:tcPr>
            <w:tcW w:w="1276" w:type="dxa"/>
            <w:shd w:val="clear" w:color="auto" w:fill="FFFF00"/>
            <w:noWrap/>
            <w:vAlign w:val="center"/>
          </w:tcPr>
          <w:p w14:paraId="31E2F5B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6A73507F" w14:textId="77777777" w:rsidTr="00451D18">
        <w:tc>
          <w:tcPr>
            <w:tcW w:w="1951" w:type="dxa"/>
            <w:vMerge/>
            <w:noWrap/>
            <w:vAlign w:val="center"/>
          </w:tcPr>
          <w:p w14:paraId="62C83D15"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3BE31D66" w14:textId="068489CA" w:rsidR="004E2E61" w:rsidRPr="004E2E61" w:rsidRDefault="004E2E61" w:rsidP="00CD3F07">
            <w:pPr>
              <w:spacing w:after="0" w:line="240" w:lineRule="auto"/>
              <w:rPr>
                <w:rFonts w:cstheme="minorHAnsi"/>
                <w:sz w:val="18"/>
                <w:szCs w:val="18"/>
              </w:rPr>
            </w:pPr>
            <w:r w:rsidRPr="004E2E61">
              <w:rPr>
                <w:rFonts w:cstheme="minorHAnsi"/>
                <w:sz w:val="18"/>
                <w:szCs w:val="18"/>
              </w:rPr>
              <w:t xml:space="preserve">Working with others in remote areas </w:t>
            </w:r>
          </w:p>
        </w:tc>
        <w:tc>
          <w:tcPr>
            <w:tcW w:w="2126" w:type="dxa"/>
            <w:shd w:val="clear" w:color="auto" w:fill="auto"/>
            <w:vAlign w:val="center"/>
          </w:tcPr>
          <w:p w14:paraId="12EB9BDD"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Sexual harassment, bullying, inappropriate behaviour</w:t>
            </w:r>
          </w:p>
        </w:tc>
        <w:tc>
          <w:tcPr>
            <w:tcW w:w="1276" w:type="dxa"/>
            <w:shd w:val="clear" w:color="auto" w:fill="FFFF00"/>
            <w:noWrap/>
            <w:vAlign w:val="center"/>
          </w:tcPr>
          <w:p w14:paraId="73C71D8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M15</w:t>
            </w:r>
          </w:p>
        </w:tc>
        <w:tc>
          <w:tcPr>
            <w:tcW w:w="5812" w:type="dxa"/>
            <w:noWrap/>
            <w:vAlign w:val="center"/>
          </w:tcPr>
          <w:p w14:paraId="38C5101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7B0673C1" w14:textId="208FB9D8" w:rsidR="004E2E61" w:rsidRPr="004E2E61" w:rsidRDefault="00CD3F07" w:rsidP="00DF2F68">
            <w:pPr>
              <w:numPr>
                <w:ilvl w:val="0"/>
                <w:numId w:val="24"/>
              </w:numPr>
              <w:spacing w:after="0" w:line="240" w:lineRule="auto"/>
              <w:contextualSpacing/>
              <w:rPr>
                <w:rFonts w:cstheme="minorHAnsi"/>
                <w:color w:val="000000"/>
                <w:sz w:val="18"/>
                <w:szCs w:val="18"/>
                <w:lang w:val="en-GB"/>
              </w:rPr>
            </w:pPr>
            <w:r>
              <w:rPr>
                <w:rFonts w:cstheme="minorHAnsi"/>
                <w:color w:val="000000"/>
                <w:sz w:val="18"/>
                <w:szCs w:val="18"/>
                <w:lang w:val="en-GB"/>
              </w:rPr>
              <w:t xml:space="preserve">Two person field </w:t>
            </w:r>
            <w:r w:rsidR="004E2E61" w:rsidRPr="004E2E61">
              <w:rPr>
                <w:rFonts w:cstheme="minorHAnsi"/>
                <w:color w:val="000000"/>
                <w:sz w:val="18"/>
                <w:szCs w:val="18"/>
                <w:lang w:val="en-GB"/>
              </w:rPr>
              <w:t>team</w:t>
            </w:r>
          </w:p>
          <w:p w14:paraId="41939E90"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Prior discussion with landowners, if required.</w:t>
            </w:r>
          </w:p>
        </w:tc>
        <w:tc>
          <w:tcPr>
            <w:tcW w:w="1276" w:type="dxa"/>
            <w:shd w:val="clear" w:color="auto" w:fill="92D050"/>
            <w:noWrap/>
            <w:vAlign w:val="center"/>
          </w:tcPr>
          <w:p w14:paraId="5736C012"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L23</w:t>
            </w:r>
          </w:p>
        </w:tc>
      </w:tr>
      <w:tr w:rsidR="004E2E61" w:rsidRPr="006F1EDE" w14:paraId="07A02BA2" w14:textId="77777777" w:rsidTr="00451D18">
        <w:tc>
          <w:tcPr>
            <w:tcW w:w="1951" w:type="dxa"/>
            <w:vMerge w:val="restart"/>
            <w:noWrap/>
            <w:vAlign w:val="center"/>
          </w:tcPr>
          <w:p w14:paraId="64E40FCC"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General field work </w:t>
            </w:r>
          </w:p>
        </w:tc>
        <w:tc>
          <w:tcPr>
            <w:tcW w:w="1701" w:type="dxa"/>
            <w:shd w:val="clear" w:color="auto" w:fill="auto"/>
            <w:vAlign w:val="center"/>
          </w:tcPr>
          <w:p w14:paraId="3371BCA6" w14:textId="3645B24C" w:rsidR="004E2E61" w:rsidRPr="004E2E61" w:rsidRDefault="004E2E61" w:rsidP="00CD3F07">
            <w:pPr>
              <w:spacing w:after="0" w:line="240" w:lineRule="auto"/>
              <w:rPr>
                <w:rFonts w:cstheme="minorHAnsi"/>
                <w:sz w:val="18"/>
                <w:szCs w:val="18"/>
              </w:rPr>
            </w:pPr>
            <w:r w:rsidRPr="004E2E61">
              <w:rPr>
                <w:rFonts w:cstheme="minorHAnsi"/>
                <w:sz w:val="18"/>
                <w:szCs w:val="18"/>
              </w:rPr>
              <w:t>Field equipment use (e.g. Traps)</w:t>
            </w:r>
          </w:p>
        </w:tc>
        <w:tc>
          <w:tcPr>
            <w:tcW w:w="2126" w:type="dxa"/>
            <w:shd w:val="clear" w:color="auto" w:fill="auto"/>
            <w:vAlign w:val="center"/>
          </w:tcPr>
          <w:p w14:paraId="2D5EF62F" w14:textId="22685A3F" w:rsidR="004E2E61" w:rsidRPr="004E2E61" w:rsidRDefault="004E2E61" w:rsidP="00CD3F07">
            <w:pPr>
              <w:spacing w:after="0" w:line="240" w:lineRule="auto"/>
              <w:rPr>
                <w:rFonts w:cstheme="minorHAnsi"/>
                <w:sz w:val="18"/>
                <w:szCs w:val="18"/>
              </w:rPr>
            </w:pPr>
            <w:r w:rsidRPr="004E2E61">
              <w:rPr>
                <w:rFonts w:cstheme="minorHAnsi"/>
                <w:sz w:val="18"/>
                <w:szCs w:val="18"/>
              </w:rPr>
              <w:t>Muscle and back strain, joint injury</w:t>
            </w:r>
            <w:r w:rsidR="00CD3F07">
              <w:rPr>
                <w:rFonts w:cstheme="minorHAnsi"/>
                <w:sz w:val="18"/>
                <w:szCs w:val="18"/>
              </w:rPr>
              <w:t>, Lacerations and other injuries</w:t>
            </w:r>
            <w:r w:rsidRPr="004E2E61">
              <w:rPr>
                <w:rFonts w:cstheme="minorHAnsi"/>
                <w:sz w:val="18"/>
                <w:szCs w:val="18"/>
              </w:rPr>
              <w:t xml:space="preserve"> from </w:t>
            </w:r>
            <w:r w:rsidR="00CD3F07">
              <w:rPr>
                <w:rFonts w:cstheme="minorHAnsi"/>
                <w:sz w:val="18"/>
                <w:szCs w:val="18"/>
              </w:rPr>
              <w:t>e</w:t>
            </w:r>
            <w:r w:rsidRPr="004E2E61">
              <w:rPr>
                <w:rFonts w:cstheme="minorHAnsi"/>
                <w:sz w:val="18"/>
                <w:szCs w:val="18"/>
              </w:rPr>
              <w:t>quipment</w:t>
            </w:r>
          </w:p>
        </w:tc>
        <w:tc>
          <w:tcPr>
            <w:tcW w:w="1276" w:type="dxa"/>
            <w:shd w:val="clear" w:color="auto" w:fill="FFC000"/>
            <w:noWrap/>
            <w:vAlign w:val="center"/>
          </w:tcPr>
          <w:p w14:paraId="2F1746A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H6</w:t>
            </w:r>
          </w:p>
        </w:tc>
        <w:tc>
          <w:tcPr>
            <w:tcW w:w="5812" w:type="dxa"/>
            <w:noWrap/>
            <w:vAlign w:val="center"/>
          </w:tcPr>
          <w:p w14:paraId="2AFE963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03D5872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PPE</w:t>
            </w:r>
          </w:p>
          <w:p w14:paraId="31AE044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Manual Handling training</w:t>
            </w:r>
          </w:p>
          <w:p w14:paraId="7BE8262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Complete JSEA if activity is not specified in the Standard Operating Procedures for the relevant Monitoring indicator</w:t>
            </w:r>
          </w:p>
          <w:p w14:paraId="140DD0F6"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t>
            </w:r>
          </w:p>
          <w:p w14:paraId="711638D1"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tc>
        <w:tc>
          <w:tcPr>
            <w:tcW w:w="1276" w:type="dxa"/>
            <w:shd w:val="clear" w:color="auto" w:fill="FFFF00"/>
            <w:noWrap/>
            <w:vAlign w:val="center"/>
          </w:tcPr>
          <w:p w14:paraId="7C8EA6C1"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M13</w:t>
            </w:r>
          </w:p>
        </w:tc>
      </w:tr>
      <w:tr w:rsidR="004E2E61" w:rsidRPr="006F1EDE" w14:paraId="5D809B28" w14:textId="77777777" w:rsidTr="00451D18">
        <w:tc>
          <w:tcPr>
            <w:tcW w:w="1951" w:type="dxa"/>
            <w:vMerge/>
            <w:noWrap/>
            <w:vAlign w:val="center"/>
          </w:tcPr>
          <w:p w14:paraId="26B6A086" w14:textId="77777777" w:rsidR="004E2E61" w:rsidRPr="004E2E61" w:rsidRDefault="004E2E61" w:rsidP="004E2E61">
            <w:pPr>
              <w:spacing w:after="0" w:line="240" w:lineRule="auto"/>
              <w:ind w:left="360"/>
              <w:contextualSpacing/>
              <w:rPr>
                <w:rFonts w:cstheme="minorHAnsi"/>
                <w:sz w:val="18"/>
                <w:szCs w:val="18"/>
              </w:rPr>
            </w:pPr>
          </w:p>
        </w:tc>
        <w:tc>
          <w:tcPr>
            <w:tcW w:w="1701" w:type="dxa"/>
            <w:shd w:val="clear" w:color="auto" w:fill="auto"/>
            <w:vAlign w:val="center"/>
          </w:tcPr>
          <w:p w14:paraId="4738F0C6"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Long hours/night work</w:t>
            </w:r>
          </w:p>
        </w:tc>
        <w:tc>
          <w:tcPr>
            <w:tcW w:w="2126" w:type="dxa"/>
            <w:shd w:val="clear" w:color="auto" w:fill="auto"/>
            <w:vAlign w:val="center"/>
          </w:tcPr>
          <w:p w14:paraId="6E79A954"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Musculoskeletal injuries, slips, trips, falls</w:t>
            </w:r>
          </w:p>
        </w:tc>
        <w:tc>
          <w:tcPr>
            <w:tcW w:w="1276" w:type="dxa"/>
            <w:shd w:val="clear" w:color="auto" w:fill="FFC000"/>
            <w:noWrap/>
            <w:vAlign w:val="center"/>
          </w:tcPr>
          <w:p w14:paraId="4C61EDB5"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H6</w:t>
            </w:r>
          </w:p>
        </w:tc>
        <w:tc>
          <w:tcPr>
            <w:tcW w:w="5812" w:type="dxa"/>
            <w:noWrap/>
            <w:vAlign w:val="center"/>
          </w:tcPr>
          <w:p w14:paraId="63E90BB3"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7E72AEC9" w14:textId="77777777" w:rsidR="004E2E61" w:rsidRPr="004E2E61" w:rsidRDefault="004E2E61" w:rsidP="00DF2F68">
            <w:pPr>
              <w:numPr>
                <w:ilvl w:val="0"/>
                <w:numId w:val="29"/>
              </w:numPr>
              <w:spacing w:after="0" w:line="240" w:lineRule="auto"/>
              <w:ind w:right="6"/>
              <w:rPr>
                <w:rFonts w:cstheme="minorHAnsi"/>
                <w:sz w:val="18"/>
                <w:szCs w:val="18"/>
              </w:rPr>
            </w:pPr>
            <w:r w:rsidRPr="004E2E61">
              <w:rPr>
                <w:rFonts w:cstheme="minorHAnsi"/>
                <w:color w:val="000000"/>
                <w:sz w:val="18"/>
                <w:szCs w:val="18"/>
                <w:lang w:val="en-GB"/>
              </w:rPr>
              <w:t xml:space="preserve">Adhere to PPE checklist </w:t>
            </w:r>
          </w:p>
          <w:p w14:paraId="10A85048" w14:textId="77777777" w:rsidR="004E2E61" w:rsidRPr="004E2E61" w:rsidRDefault="004E2E61" w:rsidP="00DF2F68">
            <w:pPr>
              <w:numPr>
                <w:ilvl w:val="0"/>
                <w:numId w:val="29"/>
              </w:numPr>
              <w:spacing w:after="0" w:line="240" w:lineRule="auto"/>
              <w:ind w:right="6"/>
              <w:rPr>
                <w:rFonts w:cstheme="minorHAnsi"/>
                <w:sz w:val="18"/>
                <w:szCs w:val="18"/>
              </w:rPr>
            </w:pPr>
            <w:r w:rsidRPr="004E2E61">
              <w:rPr>
                <w:rFonts w:cstheme="minorHAnsi"/>
                <w:sz w:val="18"/>
                <w:szCs w:val="18"/>
              </w:rPr>
              <w:t>Wear sturdy shoes, check visibility/take a torch if required</w:t>
            </w:r>
          </w:p>
          <w:p w14:paraId="241C85FE"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t>
            </w:r>
          </w:p>
          <w:p w14:paraId="754D1EB6"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tc>
        <w:tc>
          <w:tcPr>
            <w:tcW w:w="1276" w:type="dxa"/>
            <w:shd w:val="clear" w:color="auto" w:fill="FFFF00"/>
            <w:noWrap/>
            <w:vAlign w:val="center"/>
          </w:tcPr>
          <w:p w14:paraId="2AA02A39"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M13</w:t>
            </w:r>
          </w:p>
        </w:tc>
      </w:tr>
      <w:tr w:rsidR="004E2E61" w:rsidRPr="006F1EDE" w14:paraId="7A61436A" w14:textId="77777777" w:rsidTr="00451D18">
        <w:tc>
          <w:tcPr>
            <w:tcW w:w="1951" w:type="dxa"/>
            <w:vMerge w:val="restart"/>
            <w:noWrap/>
            <w:vAlign w:val="center"/>
          </w:tcPr>
          <w:p w14:paraId="3F71CD6A" w14:textId="79CFFC3A" w:rsidR="004E2E61" w:rsidRPr="004E2E61" w:rsidRDefault="004E2E61" w:rsidP="00CD3F07">
            <w:pPr>
              <w:spacing w:after="0" w:line="240" w:lineRule="auto"/>
              <w:rPr>
                <w:rFonts w:cstheme="minorHAnsi"/>
                <w:sz w:val="18"/>
                <w:szCs w:val="18"/>
              </w:rPr>
            </w:pPr>
            <w:r w:rsidRPr="004E2E61">
              <w:rPr>
                <w:rFonts w:cstheme="minorHAnsi"/>
                <w:sz w:val="18"/>
                <w:szCs w:val="18"/>
              </w:rPr>
              <w:t>Aquatic surveys</w:t>
            </w:r>
          </w:p>
        </w:tc>
        <w:tc>
          <w:tcPr>
            <w:tcW w:w="1701" w:type="dxa"/>
            <w:shd w:val="clear" w:color="auto" w:fill="auto"/>
            <w:vAlign w:val="center"/>
          </w:tcPr>
          <w:p w14:paraId="015EBAE9" w14:textId="4D1F90B3" w:rsidR="004E2E61" w:rsidRPr="004E2E61" w:rsidRDefault="004E2E61" w:rsidP="00CD3F07">
            <w:pPr>
              <w:spacing w:after="0" w:line="240" w:lineRule="auto"/>
              <w:rPr>
                <w:rFonts w:cstheme="minorHAnsi"/>
                <w:sz w:val="18"/>
                <w:szCs w:val="18"/>
              </w:rPr>
            </w:pPr>
            <w:r w:rsidRPr="004E2E61">
              <w:rPr>
                <w:rFonts w:cstheme="minorHAnsi"/>
                <w:sz w:val="18"/>
                <w:szCs w:val="18"/>
              </w:rPr>
              <w:t>Boat usage</w:t>
            </w:r>
          </w:p>
        </w:tc>
        <w:tc>
          <w:tcPr>
            <w:tcW w:w="2126" w:type="dxa"/>
            <w:shd w:val="clear" w:color="auto" w:fill="auto"/>
            <w:vAlign w:val="center"/>
          </w:tcPr>
          <w:p w14:paraId="2A353AD6" w14:textId="52B0BE57" w:rsidR="004E2E61" w:rsidRPr="004E2E61" w:rsidRDefault="004E2E61" w:rsidP="003069C8">
            <w:pPr>
              <w:spacing w:after="0" w:line="240" w:lineRule="auto"/>
              <w:rPr>
                <w:rFonts w:cstheme="minorHAnsi"/>
                <w:sz w:val="18"/>
                <w:szCs w:val="18"/>
              </w:rPr>
            </w:pPr>
            <w:r w:rsidRPr="004E2E61">
              <w:rPr>
                <w:rFonts w:cstheme="minorHAnsi"/>
                <w:sz w:val="18"/>
                <w:szCs w:val="18"/>
              </w:rPr>
              <w:t xml:space="preserve">Hypothermia, become wet during cold conditions, drowning, damage </w:t>
            </w:r>
            <w:r w:rsidR="003069C8">
              <w:rPr>
                <w:rFonts w:cstheme="minorHAnsi"/>
                <w:sz w:val="18"/>
                <w:szCs w:val="18"/>
              </w:rPr>
              <w:t>and</w:t>
            </w:r>
            <w:r w:rsidRPr="004E2E61">
              <w:rPr>
                <w:rFonts w:cstheme="minorHAnsi"/>
                <w:sz w:val="18"/>
                <w:szCs w:val="18"/>
              </w:rPr>
              <w:t xml:space="preserve"> injuries.</w:t>
            </w:r>
          </w:p>
        </w:tc>
        <w:tc>
          <w:tcPr>
            <w:tcW w:w="1276" w:type="dxa"/>
            <w:shd w:val="clear" w:color="auto" w:fill="FFC000"/>
            <w:noWrap/>
            <w:vAlign w:val="center"/>
          </w:tcPr>
          <w:p w14:paraId="571EF471"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59946A14"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Field staff to have boat licence</w:t>
            </w:r>
          </w:p>
          <w:p w14:paraId="2DB66D50"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All field staff to wear inflatable vest when operating boat</w:t>
            </w:r>
          </w:p>
          <w:p w14:paraId="4A8C6D0E"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Boat to be equipped with all safety items listed under NSW legislation (Flare/beacon, light, oars, first aid kit)</w:t>
            </w:r>
          </w:p>
          <w:p w14:paraId="08408782"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2E9B3C67"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Two person project team, only one person in deep water at any time</w:t>
            </w:r>
          </w:p>
          <w:p w14:paraId="1468FB69"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All staff will have current first aid qualifications.</w:t>
            </w:r>
          </w:p>
        </w:tc>
        <w:tc>
          <w:tcPr>
            <w:tcW w:w="1276" w:type="dxa"/>
            <w:shd w:val="clear" w:color="auto" w:fill="FFFF00"/>
            <w:noWrap/>
            <w:vAlign w:val="center"/>
          </w:tcPr>
          <w:p w14:paraId="1A81A345"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49349C15" w14:textId="77777777" w:rsidTr="00451D18">
        <w:tc>
          <w:tcPr>
            <w:tcW w:w="1951" w:type="dxa"/>
            <w:vMerge/>
            <w:noWrap/>
            <w:vAlign w:val="center"/>
          </w:tcPr>
          <w:p w14:paraId="00641FF0" w14:textId="77777777" w:rsidR="004E2E61" w:rsidRPr="004E2E61" w:rsidRDefault="004E2E61" w:rsidP="004E2E61">
            <w:pPr>
              <w:spacing w:after="0" w:line="240" w:lineRule="auto"/>
              <w:rPr>
                <w:rFonts w:cstheme="minorHAnsi"/>
                <w:sz w:val="18"/>
                <w:szCs w:val="18"/>
              </w:rPr>
            </w:pPr>
          </w:p>
        </w:tc>
        <w:tc>
          <w:tcPr>
            <w:tcW w:w="1701" w:type="dxa"/>
            <w:shd w:val="clear" w:color="auto" w:fill="auto"/>
            <w:vAlign w:val="center"/>
          </w:tcPr>
          <w:p w14:paraId="1C29F95B"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In-stream/wetland/ bank surveys</w:t>
            </w:r>
          </w:p>
        </w:tc>
        <w:tc>
          <w:tcPr>
            <w:tcW w:w="2126" w:type="dxa"/>
            <w:shd w:val="clear" w:color="auto" w:fill="auto"/>
            <w:vAlign w:val="center"/>
          </w:tcPr>
          <w:p w14:paraId="114FD042"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Slip / trip leading to injury, being swept downstream, collision with in-stream debris, stuck in mud, drowning.</w:t>
            </w:r>
          </w:p>
        </w:tc>
        <w:tc>
          <w:tcPr>
            <w:tcW w:w="1276" w:type="dxa"/>
            <w:shd w:val="clear" w:color="auto" w:fill="FFC000"/>
            <w:noWrap/>
            <w:vAlign w:val="center"/>
          </w:tcPr>
          <w:p w14:paraId="3DF53EAE"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047276BA" w14:textId="77777777" w:rsidR="004E2E61" w:rsidRPr="004E2E61" w:rsidRDefault="004E2E61" w:rsidP="00DF2F68">
            <w:pPr>
              <w:numPr>
                <w:ilvl w:val="0"/>
                <w:numId w:val="24"/>
              </w:numPr>
              <w:spacing w:after="0" w:line="240" w:lineRule="auto"/>
              <w:ind w:left="357" w:hanging="357"/>
              <w:contextualSpacing/>
              <w:rPr>
                <w:rFonts w:cstheme="minorHAnsi"/>
                <w:sz w:val="18"/>
                <w:szCs w:val="18"/>
              </w:rPr>
            </w:pPr>
            <w:r w:rsidRPr="004E2E61">
              <w:rPr>
                <w:rFonts w:cstheme="minorHAnsi"/>
                <w:color w:val="000000"/>
                <w:sz w:val="18"/>
                <w:szCs w:val="18"/>
                <w:lang w:val="en-GB"/>
              </w:rPr>
              <w:t xml:space="preserve">Safe Work Methods Statement to be completed prior to trip and onsite Toolbox Talks prior to commencing work </w:t>
            </w:r>
          </w:p>
          <w:p w14:paraId="3641650F" w14:textId="77777777" w:rsidR="004E2E61" w:rsidRPr="004E2E61" w:rsidRDefault="004E2E61" w:rsidP="00DF2F68">
            <w:pPr>
              <w:numPr>
                <w:ilvl w:val="0"/>
                <w:numId w:val="24"/>
              </w:numPr>
              <w:spacing w:after="0" w:line="240" w:lineRule="auto"/>
              <w:ind w:left="357" w:hanging="357"/>
              <w:contextualSpacing/>
              <w:rPr>
                <w:rFonts w:cstheme="minorHAnsi"/>
                <w:sz w:val="18"/>
                <w:szCs w:val="18"/>
              </w:rPr>
            </w:pPr>
            <w:r w:rsidRPr="004E2E61">
              <w:rPr>
                <w:rFonts w:cstheme="minorHAnsi"/>
                <w:sz w:val="18"/>
                <w:szCs w:val="18"/>
              </w:rPr>
              <w:t>Wear appropriate shoes if working prolonged periods in inundated wetlands</w:t>
            </w:r>
          </w:p>
          <w:p w14:paraId="05CEBFBA"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Two person project team, only one person in deep water at any time.</w:t>
            </w:r>
          </w:p>
          <w:p w14:paraId="679DFCCA"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t>
            </w:r>
          </w:p>
          <w:p w14:paraId="32F7B065" w14:textId="77777777" w:rsidR="004E2E61" w:rsidRPr="004E2E61" w:rsidRDefault="004E2E61" w:rsidP="00DF2F68">
            <w:pPr>
              <w:numPr>
                <w:ilvl w:val="0"/>
                <w:numId w:val="24"/>
              </w:numPr>
              <w:spacing w:after="0" w:line="240" w:lineRule="auto"/>
              <w:ind w:left="357" w:hanging="357"/>
              <w:contextualSpacing/>
              <w:rPr>
                <w:rFonts w:cstheme="minorHAnsi"/>
                <w:color w:val="000000"/>
                <w:sz w:val="18"/>
                <w:szCs w:val="18"/>
                <w:lang w:val="en-GB"/>
              </w:rPr>
            </w:pPr>
            <w:r w:rsidRPr="004E2E61">
              <w:rPr>
                <w:rFonts w:cstheme="minorHAnsi"/>
                <w:color w:val="000000"/>
                <w:sz w:val="18"/>
                <w:szCs w:val="18"/>
                <w:lang w:val="en-GB"/>
              </w:rPr>
              <w:t xml:space="preserve">All staff will have current first aid qualifications. </w:t>
            </w:r>
          </w:p>
        </w:tc>
        <w:tc>
          <w:tcPr>
            <w:tcW w:w="1276" w:type="dxa"/>
            <w:shd w:val="clear" w:color="auto" w:fill="FFFF00"/>
            <w:noWrap/>
            <w:vAlign w:val="center"/>
          </w:tcPr>
          <w:p w14:paraId="6336D27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M14</w:t>
            </w:r>
          </w:p>
        </w:tc>
      </w:tr>
      <w:tr w:rsidR="004E2E61" w:rsidRPr="006F1EDE" w14:paraId="287EA123" w14:textId="77777777" w:rsidTr="00451D18">
        <w:trPr>
          <w:cantSplit/>
        </w:trPr>
        <w:tc>
          <w:tcPr>
            <w:tcW w:w="1951" w:type="dxa"/>
            <w:noWrap/>
            <w:vAlign w:val="center"/>
          </w:tcPr>
          <w:p w14:paraId="076513B3" w14:textId="7ECBA922" w:rsidR="004E2E61" w:rsidRPr="004E2E61" w:rsidRDefault="004E2E61" w:rsidP="00CD3F07">
            <w:pPr>
              <w:spacing w:after="0" w:line="240" w:lineRule="auto"/>
              <w:rPr>
                <w:rFonts w:cstheme="minorHAnsi"/>
                <w:sz w:val="18"/>
                <w:szCs w:val="18"/>
              </w:rPr>
            </w:pPr>
            <w:r w:rsidRPr="004E2E61">
              <w:rPr>
                <w:rFonts w:cstheme="minorHAnsi"/>
                <w:sz w:val="18"/>
                <w:szCs w:val="18"/>
              </w:rPr>
              <w:t>Hazardous substances</w:t>
            </w:r>
          </w:p>
        </w:tc>
        <w:tc>
          <w:tcPr>
            <w:tcW w:w="1701" w:type="dxa"/>
            <w:shd w:val="clear" w:color="auto" w:fill="auto"/>
            <w:vAlign w:val="center"/>
          </w:tcPr>
          <w:p w14:paraId="4BB15D52"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Diesel or Ethanol use and handling</w:t>
            </w:r>
          </w:p>
        </w:tc>
        <w:tc>
          <w:tcPr>
            <w:tcW w:w="2126" w:type="dxa"/>
            <w:shd w:val="clear" w:color="auto" w:fill="auto"/>
            <w:vAlign w:val="center"/>
          </w:tcPr>
          <w:p w14:paraId="7243880F" w14:textId="5C6CCF1F" w:rsidR="004E2E61" w:rsidRPr="004E2E61" w:rsidRDefault="004E2E61" w:rsidP="00CD3F07">
            <w:pPr>
              <w:spacing w:after="0" w:line="240" w:lineRule="auto"/>
              <w:rPr>
                <w:rFonts w:cstheme="minorHAnsi"/>
                <w:sz w:val="18"/>
                <w:szCs w:val="18"/>
              </w:rPr>
            </w:pPr>
            <w:r w:rsidRPr="004E2E61">
              <w:rPr>
                <w:rFonts w:cstheme="minorHAnsi"/>
                <w:sz w:val="18"/>
                <w:szCs w:val="18"/>
              </w:rPr>
              <w:t xml:space="preserve">Inhalation, ingestion, contact with skin </w:t>
            </w:r>
          </w:p>
        </w:tc>
        <w:tc>
          <w:tcPr>
            <w:tcW w:w="1276" w:type="dxa"/>
            <w:shd w:val="clear" w:color="auto" w:fill="FFFF00"/>
            <w:noWrap/>
            <w:vAlign w:val="center"/>
          </w:tcPr>
          <w:p w14:paraId="23C79692"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Medium</w:t>
            </w:r>
          </w:p>
        </w:tc>
        <w:tc>
          <w:tcPr>
            <w:tcW w:w="5812" w:type="dxa"/>
            <w:noWrap/>
            <w:vAlign w:val="center"/>
          </w:tcPr>
          <w:p w14:paraId="3AE820E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76430ACB"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MSDS to be carried at all times</w:t>
            </w:r>
          </w:p>
          <w:p w14:paraId="0501F587"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First aid kit to be carried at all times and equipped </w:t>
            </w:r>
          </w:p>
          <w:p w14:paraId="3734DF2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Adhere to PPE checklist </w:t>
            </w:r>
          </w:p>
        </w:tc>
        <w:tc>
          <w:tcPr>
            <w:tcW w:w="1276" w:type="dxa"/>
            <w:shd w:val="clear" w:color="auto" w:fill="92D050"/>
            <w:noWrap/>
            <w:vAlign w:val="center"/>
          </w:tcPr>
          <w:p w14:paraId="0262EF2F"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L24</w:t>
            </w:r>
          </w:p>
        </w:tc>
      </w:tr>
      <w:tr w:rsidR="004E2E61" w:rsidRPr="006F1EDE" w14:paraId="6B2E913F" w14:textId="77777777" w:rsidTr="00451D18">
        <w:tc>
          <w:tcPr>
            <w:tcW w:w="1951" w:type="dxa"/>
            <w:noWrap/>
            <w:vAlign w:val="center"/>
          </w:tcPr>
          <w:p w14:paraId="05130DD8" w14:textId="4AAB24BE" w:rsidR="004E2E61" w:rsidRPr="004E2E61" w:rsidRDefault="004E2E61" w:rsidP="00CD3F07">
            <w:pPr>
              <w:spacing w:after="0" w:line="240" w:lineRule="auto"/>
              <w:rPr>
                <w:rFonts w:cstheme="minorHAnsi"/>
                <w:sz w:val="18"/>
                <w:szCs w:val="18"/>
              </w:rPr>
            </w:pPr>
            <w:r w:rsidRPr="004E2E61">
              <w:rPr>
                <w:rFonts w:cstheme="minorHAnsi"/>
                <w:sz w:val="18"/>
                <w:szCs w:val="18"/>
              </w:rPr>
              <w:t>Ergonomic</w:t>
            </w:r>
          </w:p>
        </w:tc>
        <w:tc>
          <w:tcPr>
            <w:tcW w:w="1701" w:type="dxa"/>
            <w:shd w:val="clear" w:color="auto" w:fill="auto"/>
            <w:vAlign w:val="center"/>
          </w:tcPr>
          <w:p w14:paraId="4706DDD4"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 xml:space="preserve">Manual handling (lifting, bending, reaching, carrying) </w:t>
            </w:r>
          </w:p>
        </w:tc>
        <w:tc>
          <w:tcPr>
            <w:tcW w:w="2126" w:type="dxa"/>
            <w:shd w:val="clear" w:color="auto" w:fill="auto"/>
            <w:vAlign w:val="center"/>
          </w:tcPr>
          <w:p w14:paraId="6D78D6FE" w14:textId="77777777" w:rsidR="004E2E61" w:rsidRPr="004E2E61" w:rsidRDefault="004E2E61" w:rsidP="004E2E61">
            <w:pPr>
              <w:spacing w:after="0" w:line="240" w:lineRule="auto"/>
              <w:rPr>
                <w:rFonts w:cstheme="minorHAnsi"/>
                <w:sz w:val="18"/>
                <w:szCs w:val="18"/>
              </w:rPr>
            </w:pPr>
            <w:r w:rsidRPr="004E2E61">
              <w:rPr>
                <w:rFonts w:cstheme="minorHAnsi"/>
                <w:sz w:val="18"/>
                <w:szCs w:val="18"/>
              </w:rPr>
              <w:t>Musculoskeletal injuries and back strain, joint injury</w:t>
            </w:r>
          </w:p>
        </w:tc>
        <w:tc>
          <w:tcPr>
            <w:tcW w:w="1276" w:type="dxa"/>
            <w:shd w:val="clear" w:color="auto" w:fill="FFC000"/>
            <w:noWrap/>
            <w:vAlign w:val="center"/>
          </w:tcPr>
          <w:p w14:paraId="4FDCCB54"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H7</w:t>
            </w:r>
          </w:p>
        </w:tc>
        <w:tc>
          <w:tcPr>
            <w:tcW w:w="5812" w:type="dxa"/>
            <w:noWrap/>
            <w:vAlign w:val="center"/>
          </w:tcPr>
          <w:p w14:paraId="6471357F"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 xml:space="preserve">Safe Work Methods Statement to be completed prior to trip and onsite Toolbox Talks prior to commencing work </w:t>
            </w:r>
          </w:p>
          <w:p w14:paraId="661E3D20"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Job rotation</w:t>
            </w:r>
          </w:p>
          <w:p w14:paraId="311BD55C" w14:textId="77777777" w:rsidR="004E2E61" w:rsidRPr="004E2E61" w:rsidRDefault="004E2E61" w:rsidP="00DF2F68">
            <w:pPr>
              <w:numPr>
                <w:ilvl w:val="0"/>
                <w:numId w:val="24"/>
              </w:numPr>
              <w:spacing w:after="0" w:line="240" w:lineRule="auto"/>
              <w:contextualSpacing/>
              <w:rPr>
                <w:rFonts w:cstheme="minorHAnsi"/>
                <w:color w:val="000000"/>
                <w:sz w:val="18"/>
                <w:szCs w:val="18"/>
                <w:lang w:val="en-GB"/>
              </w:rPr>
            </w:pPr>
            <w:r w:rsidRPr="004E2E61">
              <w:rPr>
                <w:rFonts w:cstheme="minorHAnsi"/>
                <w:color w:val="000000"/>
                <w:sz w:val="18"/>
                <w:szCs w:val="18"/>
                <w:lang w:val="en-GB"/>
              </w:rPr>
              <w:t>Manual handling training and refresher undertaken</w:t>
            </w:r>
          </w:p>
        </w:tc>
        <w:tc>
          <w:tcPr>
            <w:tcW w:w="1276" w:type="dxa"/>
            <w:shd w:val="clear" w:color="auto" w:fill="FFFF00"/>
            <w:noWrap/>
            <w:vAlign w:val="center"/>
          </w:tcPr>
          <w:p w14:paraId="13D4F102" w14:textId="77777777" w:rsidR="004E2E61" w:rsidRPr="004E2E61" w:rsidRDefault="004E2E61" w:rsidP="004E2E61">
            <w:pPr>
              <w:spacing w:after="0" w:line="240" w:lineRule="auto"/>
              <w:jc w:val="center"/>
              <w:rPr>
                <w:rFonts w:cstheme="minorHAnsi"/>
                <w:sz w:val="18"/>
                <w:szCs w:val="18"/>
              </w:rPr>
            </w:pPr>
            <w:r w:rsidRPr="004E2E61">
              <w:rPr>
                <w:rFonts w:cstheme="minorHAnsi"/>
                <w:sz w:val="18"/>
                <w:szCs w:val="18"/>
              </w:rPr>
              <w:t>M15</w:t>
            </w:r>
          </w:p>
        </w:tc>
      </w:tr>
    </w:tbl>
    <w:p w14:paraId="64D25234" w14:textId="0FB05559" w:rsidR="00B66D3F" w:rsidRDefault="00B66D3F" w:rsidP="00B66D3F"/>
    <w:p w14:paraId="7AC6FD76" w14:textId="77777777" w:rsidR="004E2E61" w:rsidRPr="006F1EDE" w:rsidRDefault="004E2E61" w:rsidP="00B66D3F"/>
    <w:p w14:paraId="73A87C24" w14:textId="77777777" w:rsidR="00B66D3F" w:rsidRDefault="00B66D3F" w:rsidP="00B66D3F">
      <w:pPr>
        <w:rPr>
          <w:b/>
        </w:rPr>
        <w:sectPr w:rsidR="00B66D3F" w:rsidSect="0041129A">
          <w:footerReference w:type="default" r:id="rId64"/>
          <w:pgSz w:w="16838" w:h="11899" w:orient="landscape"/>
          <w:pgMar w:top="1480" w:right="1508" w:bottom="1219" w:left="1457" w:header="811" w:footer="306" w:gutter="0"/>
          <w:cols w:space="708"/>
          <w:docGrid w:linePitch="360"/>
        </w:sectPr>
      </w:pPr>
    </w:p>
    <w:p w14:paraId="21AF5675" w14:textId="77777777" w:rsidR="00B66D3F" w:rsidRDefault="00B66D3F" w:rsidP="003069C8">
      <w:pPr>
        <w:pStyle w:val="UNEHead2"/>
      </w:pPr>
      <w:bookmarkStart w:id="294" w:name="_Toc12793056"/>
      <w:bookmarkStart w:id="295" w:name="_Toc13650703"/>
      <w:r>
        <w:t>Quality assurance</w:t>
      </w:r>
      <w:bookmarkEnd w:id="294"/>
      <w:bookmarkEnd w:id="295"/>
      <w:r>
        <w:t xml:space="preserve"> </w:t>
      </w:r>
    </w:p>
    <w:p w14:paraId="5E949733" w14:textId="25B33546" w:rsidR="00B66D3F" w:rsidRPr="003069C8" w:rsidRDefault="00B66D3F" w:rsidP="003069C8">
      <w:pPr>
        <w:pStyle w:val="UNENormal"/>
      </w:pPr>
      <w:r w:rsidRPr="003069C8">
        <w:t xml:space="preserve">This Quality Assurance Plan has been developed by the MER Providers for the </w:t>
      </w:r>
      <w:r w:rsidR="00F63731" w:rsidRPr="003069C8">
        <w:t>Warrego-Darling</w:t>
      </w:r>
      <w:r w:rsidRPr="003069C8">
        <w:t xml:space="preserve"> Selected Area, being the project team (the University of New England (UNE) and 2rog Consulting (2rog)). UNE has its own Quality Assurance System (QA System), based on AS/NZS ISO 9001: 2000. This Plan has been developed based on this QA System in accordance with relevant standards including AS/NZS ISO 10005:2006 and ANZECC (2000). The objective of this Quality Assurance Plan is to document quality control and quality assurance (QA/QC) procedures for monitoring activities in the </w:t>
      </w:r>
      <w:r w:rsidR="00B8682E" w:rsidRPr="003069C8">
        <w:t>Warrego-Darling</w:t>
      </w:r>
      <w:r w:rsidRPr="003069C8">
        <w:t xml:space="preserve"> Selected Area, including:</w:t>
      </w:r>
    </w:p>
    <w:p w14:paraId="0579716C" w14:textId="77777777" w:rsidR="00B66D3F" w:rsidRPr="003069C8" w:rsidRDefault="00B66D3F" w:rsidP="00DF2F68">
      <w:pPr>
        <w:pStyle w:val="UNENormal"/>
        <w:numPr>
          <w:ilvl w:val="0"/>
          <w:numId w:val="82"/>
        </w:numPr>
      </w:pPr>
      <w:r w:rsidRPr="003069C8">
        <w:t xml:space="preserve">A table of methods for field equipment </w:t>
      </w:r>
    </w:p>
    <w:p w14:paraId="1F00F34F" w14:textId="77777777" w:rsidR="00B66D3F" w:rsidRPr="003069C8" w:rsidRDefault="00B66D3F" w:rsidP="00DF2F68">
      <w:pPr>
        <w:pStyle w:val="UNENormal"/>
        <w:numPr>
          <w:ilvl w:val="0"/>
          <w:numId w:val="82"/>
        </w:numPr>
      </w:pPr>
      <w:r w:rsidRPr="003069C8">
        <w:t>Data collection QA/QC requirements</w:t>
      </w:r>
    </w:p>
    <w:p w14:paraId="0282E496" w14:textId="77777777" w:rsidR="00B66D3F" w:rsidRPr="003069C8" w:rsidRDefault="00B66D3F" w:rsidP="00DF2F68">
      <w:pPr>
        <w:pStyle w:val="UNENormal"/>
        <w:numPr>
          <w:ilvl w:val="0"/>
          <w:numId w:val="82"/>
        </w:numPr>
      </w:pPr>
      <w:r w:rsidRPr="003069C8">
        <w:t>Data storage and management (Section 11)</w:t>
      </w:r>
    </w:p>
    <w:p w14:paraId="7287FB85" w14:textId="77777777" w:rsidR="00B66D3F" w:rsidRPr="003069C8" w:rsidRDefault="00B66D3F" w:rsidP="00DF2F68">
      <w:pPr>
        <w:pStyle w:val="UNENormal"/>
        <w:numPr>
          <w:ilvl w:val="0"/>
          <w:numId w:val="82"/>
        </w:numPr>
      </w:pPr>
      <w:r w:rsidRPr="003069C8">
        <w:t>Document management (Section 11)</w:t>
      </w:r>
    </w:p>
    <w:p w14:paraId="65C923E3" w14:textId="77777777" w:rsidR="00B66D3F" w:rsidRPr="003069C8" w:rsidRDefault="00B66D3F" w:rsidP="00DF2F68">
      <w:pPr>
        <w:pStyle w:val="UNENormal"/>
        <w:numPr>
          <w:ilvl w:val="0"/>
          <w:numId w:val="82"/>
        </w:numPr>
      </w:pPr>
      <w:r w:rsidRPr="003069C8">
        <w:t>Training</w:t>
      </w:r>
    </w:p>
    <w:p w14:paraId="7072B512" w14:textId="5763C4D8" w:rsidR="00B66D3F" w:rsidRDefault="00B66D3F" w:rsidP="00DF2F68">
      <w:pPr>
        <w:pStyle w:val="UNENormal"/>
        <w:numPr>
          <w:ilvl w:val="0"/>
          <w:numId w:val="82"/>
        </w:numPr>
      </w:pPr>
      <w:r w:rsidRPr="003069C8">
        <w:t>Auditing</w:t>
      </w:r>
    </w:p>
    <w:p w14:paraId="29838929" w14:textId="77777777" w:rsidR="003069C8" w:rsidRPr="003069C8" w:rsidRDefault="003069C8" w:rsidP="003069C8">
      <w:pPr>
        <w:pStyle w:val="UNENormal"/>
      </w:pPr>
    </w:p>
    <w:p w14:paraId="47D7BEE8" w14:textId="77777777" w:rsidR="00B66D3F" w:rsidRPr="0083383E" w:rsidRDefault="00B66D3F" w:rsidP="003069C8">
      <w:pPr>
        <w:pStyle w:val="UNEHead3"/>
      </w:pPr>
      <w:bookmarkStart w:id="296" w:name="_Toc408560241"/>
      <w:bookmarkStart w:id="297" w:name="_Toc12793057"/>
      <w:bookmarkStart w:id="298" w:name="_Toc13650704"/>
      <w:r w:rsidRPr="0083383E">
        <w:t>Field Equipment</w:t>
      </w:r>
      <w:bookmarkEnd w:id="296"/>
      <w:bookmarkEnd w:id="297"/>
      <w:bookmarkEnd w:id="298"/>
      <w:r w:rsidRPr="0083383E">
        <w:t xml:space="preserve"> </w:t>
      </w:r>
    </w:p>
    <w:p w14:paraId="3AC3ABEA" w14:textId="5A2CAD4F" w:rsidR="00B66D3F" w:rsidRPr="003069C8" w:rsidRDefault="00B66D3F" w:rsidP="003069C8">
      <w:pPr>
        <w:pStyle w:val="UNENormal"/>
      </w:pPr>
      <w:r w:rsidRPr="003069C8">
        <w:t xml:space="preserve">A table listing field equipment required to collect data relevant to Basin-scale evaluation is provided in </w:t>
      </w:r>
      <w:r w:rsidR="000760A9">
        <w:t>Table 10-8</w:t>
      </w:r>
      <w:r w:rsidRPr="003069C8">
        <w:t xml:space="preserve">, together with specific methods such as calibration requirements and maintenance and calibration logs. A maintenance log sheet is provided in Appendix E.1 and a Chain-of-Custody Form is provided in </w:t>
      </w:r>
      <w:r w:rsidRPr="003069C8">
        <w:fldChar w:fldCharType="begin"/>
      </w:r>
      <w:r w:rsidRPr="003069C8">
        <w:instrText xml:space="preserve"> REF _Ref384657058 \n \h </w:instrText>
      </w:r>
      <w:r w:rsidR="003069C8" w:rsidRPr="003069C8">
        <w:instrText xml:space="preserve"> \* MERGEFORMAT </w:instrText>
      </w:r>
      <w:r w:rsidRPr="003069C8">
        <w:fldChar w:fldCharType="separate"/>
      </w:r>
      <w:r w:rsidRPr="003069C8">
        <w:t>Appendix E</w:t>
      </w:r>
      <w:r w:rsidRPr="003069C8">
        <w:fldChar w:fldCharType="end"/>
      </w:r>
      <w:r w:rsidRPr="003069C8">
        <w:t>.2.</w:t>
      </w:r>
    </w:p>
    <w:p w14:paraId="7FA6FD7B" w14:textId="77777777" w:rsidR="00B66D3F" w:rsidRPr="003069C8" w:rsidRDefault="00B66D3F" w:rsidP="003069C8">
      <w:pPr>
        <w:pStyle w:val="UNENormal"/>
      </w:pPr>
      <w:r w:rsidRPr="003069C8">
        <w:br w:type="page"/>
      </w:r>
    </w:p>
    <w:p w14:paraId="445750D8" w14:textId="5625E83F" w:rsidR="00B66D3F" w:rsidRPr="0083383E" w:rsidRDefault="00B66D3F" w:rsidP="00B66D3F">
      <w:pPr>
        <w:pStyle w:val="Caption"/>
        <w:rPr>
          <w:b/>
          <w:bCs/>
          <w:sz w:val="18"/>
        </w:rPr>
      </w:pPr>
      <w:bookmarkStart w:id="299" w:name="_Ref9518541"/>
      <w:bookmarkStart w:id="300" w:name="_Toc10193549"/>
      <w:r>
        <w:t xml:space="preserve">Table </w:t>
      </w:r>
      <w:bookmarkEnd w:id="299"/>
      <w:r w:rsidR="000760A9">
        <w:t>10-8</w:t>
      </w:r>
      <w:r>
        <w:t xml:space="preserve"> </w:t>
      </w:r>
      <w:r w:rsidRPr="003B1D70">
        <w:t>Field equipment and metho</w:t>
      </w:r>
      <w:r>
        <w:t xml:space="preserve">ds QA/QC – </w:t>
      </w:r>
      <w:r w:rsidR="00663BF3">
        <w:t>Warrego-Darling Rivers</w:t>
      </w:r>
      <w:r>
        <w:t xml:space="preserve"> Selected Area.</w:t>
      </w:r>
      <w:bookmarkEnd w:id="300"/>
    </w:p>
    <w:tbl>
      <w:tblPr>
        <w:tblW w:w="0" w:type="auto"/>
        <w:tblInd w:w="108" w:type="dxa"/>
        <w:tblLook w:val="01E0" w:firstRow="1" w:lastRow="1" w:firstColumn="1" w:lastColumn="1" w:noHBand="0" w:noVBand="0"/>
      </w:tblPr>
      <w:tblGrid>
        <w:gridCol w:w="1786"/>
        <w:gridCol w:w="3648"/>
        <w:gridCol w:w="3660"/>
      </w:tblGrid>
      <w:tr w:rsidR="004E12FC" w:rsidRPr="004E12FC" w14:paraId="3D9B816D" w14:textId="77777777" w:rsidTr="004E12FC">
        <w:trPr>
          <w:cantSplit/>
          <w:trHeight w:val="397"/>
          <w:tblHeader/>
        </w:trPr>
        <w:tc>
          <w:tcPr>
            <w:tcW w:w="1741" w:type="dxa"/>
            <w:tcBorders>
              <w:top w:val="single" w:sz="4" w:space="0" w:color="auto"/>
              <w:bottom w:val="single" w:sz="4" w:space="0" w:color="auto"/>
              <w:right w:val="single" w:sz="4" w:space="0" w:color="auto"/>
            </w:tcBorders>
            <w:shd w:val="clear" w:color="auto" w:fill="F2F2F2" w:themeFill="background1" w:themeFillShade="F2"/>
            <w:vAlign w:val="center"/>
          </w:tcPr>
          <w:p w14:paraId="0F6A2EE6" w14:textId="77777777" w:rsidR="004E12FC" w:rsidRPr="004E12FC" w:rsidRDefault="004E12FC" w:rsidP="004E12FC">
            <w:pPr>
              <w:spacing w:after="0" w:line="240" w:lineRule="auto"/>
              <w:rPr>
                <w:rFonts w:cstheme="minorHAnsi"/>
                <w:b/>
                <w:sz w:val="20"/>
                <w:szCs w:val="20"/>
              </w:rPr>
            </w:pPr>
            <w:r w:rsidRPr="004E12FC">
              <w:rPr>
                <w:rFonts w:cstheme="minorHAnsi"/>
                <w:b/>
                <w:sz w:val="20"/>
                <w:szCs w:val="20"/>
              </w:rPr>
              <w:t>Monitoring indicator</w:t>
            </w:r>
          </w:p>
        </w:tc>
        <w:tc>
          <w:tcPr>
            <w:tcW w:w="3883" w:type="dxa"/>
            <w:tcBorders>
              <w:top w:val="single" w:sz="4" w:space="0" w:color="auto"/>
              <w:left w:val="single" w:sz="4" w:space="0" w:color="auto"/>
              <w:bottom w:val="single" w:sz="4" w:space="0" w:color="auto"/>
            </w:tcBorders>
            <w:shd w:val="clear" w:color="auto" w:fill="F2F2F2" w:themeFill="background1" w:themeFillShade="F2"/>
            <w:vAlign w:val="center"/>
          </w:tcPr>
          <w:p w14:paraId="7795D809" w14:textId="77777777" w:rsidR="004E12FC" w:rsidRPr="004E12FC" w:rsidRDefault="004E12FC" w:rsidP="004E12FC">
            <w:pPr>
              <w:spacing w:after="0" w:line="240" w:lineRule="auto"/>
              <w:rPr>
                <w:rFonts w:cstheme="minorHAnsi"/>
                <w:b/>
                <w:sz w:val="20"/>
                <w:szCs w:val="20"/>
              </w:rPr>
            </w:pPr>
            <w:r w:rsidRPr="004E12FC">
              <w:rPr>
                <w:rFonts w:cstheme="minorHAnsi"/>
                <w:b/>
                <w:sz w:val="20"/>
                <w:szCs w:val="20"/>
              </w:rPr>
              <w:t xml:space="preserve">Field Equipment </w:t>
            </w:r>
          </w:p>
        </w:tc>
        <w:tc>
          <w:tcPr>
            <w:tcW w:w="3684" w:type="dxa"/>
            <w:tcBorders>
              <w:top w:val="single" w:sz="4" w:space="0" w:color="auto"/>
              <w:left w:val="single" w:sz="4" w:space="0" w:color="auto"/>
              <w:bottom w:val="single" w:sz="4" w:space="0" w:color="auto"/>
            </w:tcBorders>
            <w:shd w:val="clear" w:color="auto" w:fill="F2F2F2" w:themeFill="background1" w:themeFillShade="F2"/>
            <w:vAlign w:val="center"/>
          </w:tcPr>
          <w:p w14:paraId="4A8DD119" w14:textId="77777777" w:rsidR="004E12FC" w:rsidRPr="004E12FC" w:rsidRDefault="004E12FC" w:rsidP="004E12FC">
            <w:pPr>
              <w:spacing w:after="0" w:line="240" w:lineRule="auto"/>
              <w:rPr>
                <w:rFonts w:cstheme="minorHAnsi"/>
                <w:b/>
                <w:sz w:val="20"/>
                <w:szCs w:val="20"/>
              </w:rPr>
            </w:pPr>
            <w:r w:rsidRPr="004E12FC">
              <w:rPr>
                <w:rFonts w:cstheme="minorHAnsi"/>
                <w:b/>
                <w:sz w:val="20"/>
                <w:szCs w:val="20"/>
              </w:rPr>
              <w:t xml:space="preserve">QA/QC </w:t>
            </w:r>
          </w:p>
        </w:tc>
      </w:tr>
      <w:tr w:rsidR="004E12FC" w:rsidRPr="003B49D9" w14:paraId="531F41FA" w14:textId="77777777" w:rsidTr="00451D18">
        <w:tc>
          <w:tcPr>
            <w:tcW w:w="1741" w:type="dxa"/>
            <w:tcBorders>
              <w:top w:val="single" w:sz="4" w:space="0" w:color="auto"/>
              <w:bottom w:val="single" w:sz="4" w:space="0" w:color="auto"/>
              <w:right w:val="single" w:sz="4" w:space="0" w:color="auto"/>
            </w:tcBorders>
            <w:vAlign w:val="center"/>
          </w:tcPr>
          <w:p w14:paraId="11C1082B"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Ecosystem Type</w:t>
            </w:r>
          </w:p>
        </w:tc>
        <w:tc>
          <w:tcPr>
            <w:tcW w:w="3883" w:type="dxa"/>
            <w:tcBorders>
              <w:top w:val="single" w:sz="4" w:space="0" w:color="auto"/>
              <w:left w:val="single" w:sz="4" w:space="0" w:color="auto"/>
              <w:bottom w:val="single" w:sz="4" w:space="0" w:color="auto"/>
            </w:tcBorders>
            <w:vAlign w:val="center"/>
          </w:tcPr>
          <w:p w14:paraId="35631DB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GPS and spare batteries</w:t>
            </w:r>
          </w:p>
          <w:p w14:paraId="36786D0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Field vegetation guide</w:t>
            </w:r>
          </w:p>
          <w:p w14:paraId="44FC1E3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Maps, including assessment site information</w:t>
            </w:r>
          </w:p>
          <w:p w14:paraId="1720921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SOP</w:t>
            </w:r>
          </w:p>
          <w:p w14:paraId="5791D306"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Datasheets</w:t>
            </w:r>
          </w:p>
        </w:tc>
        <w:tc>
          <w:tcPr>
            <w:tcW w:w="3684" w:type="dxa"/>
            <w:tcBorders>
              <w:top w:val="single" w:sz="4" w:space="0" w:color="auto"/>
              <w:left w:val="single" w:sz="4" w:space="0" w:color="auto"/>
              <w:bottom w:val="single" w:sz="4" w:space="0" w:color="auto"/>
            </w:tcBorders>
          </w:tcPr>
          <w:p w14:paraId="1059766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p>
        </w:tc>
      </w:tr>
      <w:tr w:rsidR="004E12FC" w:rsidRPr="003B49D9" w14:paraId="2C926D32" w14:textId="77777777" w:rsidTr="00451D18">
        <w:tc>
          <w:tcPr>
            <w:tcW w:w="1741" w:type="dxa"/>
            <w:tcBorders>
              <w:top w:val="single" w:sz="4" w:space="0" w:color="auto"/>
              <w:bottom w:val="single" w:sz="4" w:space="0" w:color="auto"/>
              <w:right w:val="single" w:sz="4" w:space="0" w:color="auto"/>
            </w:tcBorders>
            <w:vAlign w:val="center"/>
          </w:tcPr>
          <w:p w14:paraId="7132EC62"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Vegetation Diversity</w:t>
            </w:r>
          </w:p>
        </w:tc>
        <w:tc>
          <w:tcPr>
            <w:tcW w:w="3883" w:type="dxa"/>
            <w:tcBorders>
              <w:top w:val="single" w:sz="4" w:space="0" w:color="auto"/>
              <w:left w:val="single" w:sz="4" w:space="0" w:color="auto"/>
              <w:bottom w:val="single" w:sz="4" w:space="0" w:color="auto"/>
            </w:tcBorders>
            <w:vAlign w:val="center"/>
          </w:tcPr>
          <w:p w14:paraId="49A36044"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GPS and spare batteries</w:t>
            </w:r>
          </w:p>
          <w:p w14:paraId="1BB0E380"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Compass</w:t>
            </w:r>
          </w:p>
          <w:p w14:paraId="6C14745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Maps, including assessment site information</w:t>
            </w:r>
          </w:p>
          <w:p w14:paraId="67BF7149"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100 m surveyor’s measuring tape(s)</w:t>
            </w:r>
          </w:p>
          <w:p w14:paraId="3669F555"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DBH tape</w:t>
            </w:r>
          </w:p>
          <w:p w14:paraId="19F5825E"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Plastic cattle tags or stamped metal tags pre-prepared as unique identifiers of surveyed trees</w:t>
            </w:r>
          </w:p>
          <w:p w14:paraId="7A97045F"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Permanent marker pens</w:t>
            </w:r>
          </w:p>
          <w:p w14:paraId="0E8FA18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Digital camera, spare battery</w:t>
            </w:r>
          </w:p>
          <w:p w14:paraId="3733A868"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SOP</w:t>
            </w:r>
          </w:p>
          <w:p w14:paraId="53D06FC0"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DECC field data sheets and/or field computer</w:t>
            </w:r>
          </w:p>
        </w:tc>
        <w:tc>
          <w:tcPr>
            <w:tcW w:w="3684" w:type="dxa"/>
            <w:tcBorders>
              <w:top w:val="single" w:sz="4" w:space="0" w:color="auto"/>
              <w:left w:val="single" w:sz="4" w:space="0" w:color="auto"/>
              <w:bottom w:val="single" w:sz="4" w:space="0" w:color="auto"/>
            </w:tcBorders>
          </w:tcPr>
          <w:p w14:paraId="7E5C0E0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p>
        </w:tc>
      </w:tr>
      <w:tr w:rsidR="004E12FC" w:rsidRPr="003B49D9" w14:paraId="1A78168F" w14:textId="77777777" w:rsidTr="00451D18">
        <w:tc>
          <w:tcPr>
            <w:tcW w:w="1741" w:type="dxa"/>
            <w:tcBorders>
              <w:top w:val="single" w:sz="4" w:space="0" w:color="auto"/>
              <w:bottom w:val="single" w:sz="4" w:space="0" w:color="auto"/>
              <w:right w:val="single" w:sz="4" w:space="0" w:color="auto"/>
            </w:tcBorders>
            <w:vAlign w:val="center"/>
          </w:tcPr>
          <w:p w14:paraId="0873E46B"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Fish (Channel)</w:t>
            </w:r>
          </w:p>
        </w:tc>
        <w:tc>
          <w:tcPr>
            <w:tcW w:w="7567" w:type="dxa"/>
            <w:gridSpan w:val="2"/>
            <w:tcBorders>
              <w:top w:val="single" w:sz="4" w:space="0" w:color="auto"/>
              <w:left w:val="single" w:sz="4" w:space="0" w:color="auto"/>
              <w:bottom w:val="single" w:sz="4" w:space="0" w:color="auto"/>
            </w:tcBorders>
            <w:vAlign w:val="center"/>
          </w:tcPr>
          <w:p w14:paraId="610E9AC3" w14:textId="124101A4" w:rsidR="004E12FC" w:rsidRPr="004E12FC" w:rsidRDefault="00530F7F" w:rsidP="004E12FC">
            <w:pPr>
              <w:tabs>
                <w:tab w:val="left" w:pos="2802"/>
                <w:tab w:val="left" w:pos="5070"/>
                <w:tab w:val="left" w:pos="7338"/>
              </w:tabs>
              <w:spacing w:after="0" w:line="240" w:lineRule="auto"/>
              <w:rPr>
                <w:rFonts w:cstheme="minorHAnsi"/>
                <w:sz w:val="20"/>
                <w:szCs w:val="20"/>
              </w:rPr>
            </w:pPr>
            <w:r>
              <w:rPr>
                <w:rFonts w:cstheme="minorHAnsi"/>
                <w:sz w:val="20"/>
                <w:szCs w:val="20"/>
              </w:rPr>
              <w:t>DPI Fisheries</w:t>
            </w:r>
            <w:r w:rsidR="004E12FC" w:rsidRPr="004E12FC">
              <w:rPr>
                <w:rFonts w:cstheme="minorHAnsi"/>
                <w:sz w:val="20"/>
                <w:szCs w:val="20"/>
              </w:rPr>
              <w:t xml:space="preserve"> are undertaking all field work and data analysis for this indicator.</w:t>
            </w:r>
          </w:p>
          <w:p w14:paraId="08540608"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 xml:space="preserve">Relevant maintenance records and equipment calibration procedures will be undertaken as per NSW Department of Primary Industries’ protocols </w:t>
            </w:r>
          </w:p>
        </w:tc>
      </w:tr>
      <w:tr w:rsidR="004E12FC" w:rsidRPr="003B49D9" w14:paraId="7724CA8B" w14:textId="77777777" w:rsidTr="00451D18">
        <w:tc>
          <w:tcPr>
            <w:tcW w:w="1741" w:type="dxa"/>
            <w:tcBorders>
              <w:top w:val="single" w:sz="4" w:space="0" w:color="auto"/>
              <w:bottom w:val="single" w:sz="4" w:space="0" w:color="auto"/>
              <w:right w:val="single" w:sz="4" w:space="0" w:color="auto"/>
            </w:tcBorders>
            <w:vAlign w:val="center"/>
          </w:tcPr>
          <w:p w14:paraId="0C062187"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Frogs</w:t>
            </w:r>
          </w:p>
        </w:tc>
        <w:tc>
          <w:tcPr>
            <w:tcW w:w="3883" w:type="dxa"/>
            <w:tcBorders>
              <w:top w:val="single" w:sz="4" w:space="0" w:color="auto"/>
              <w:left w:val="single" w:sz="4" w:space="0" w:color="auto"/>
              <w:bottom w:val="single" w:sz="4" w:space="0" w:color="auto"/>
            </w:tcBorders>
            <w:vAlign w:val="center"/>
          </w:tcPr>
          <w:p w14:paraId="6240E6A6"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Torch or spotlight with a minimum of 300 Lumens</w:t>
            </w:r>
          </w:p>
          <w:p w14:paraId="6EDD4764"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Notebook- Pocket notebooks are far easier to manage than A4 datasheets for general surveys</w:t>
            </w:r>
          </w:p>
          <w:p w14:paraId="3A08C668"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Callipers (for size measurement)</w:t>
            </w:r>
          </w:p>
          <w:p w14:paraId="7DB06004"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Disposable gloves</w:t>
            </w:r>
          </w:p>
          <w:p w14:paraId="72606A4B"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GPS</w:t>
            </w:r>
          </w:p>
          <w:p w14:paraId="77DAAE5D"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Watch (record start and finish times)</w:t>
            </w:r>
          </w:p>
          <w:p w14:paraId="1B600E03" w14:textId="77777777" w:rsidR="004E12FC" w:rsidRPr="004E12FC" w:rsidRDefault="004E12FC" w:rsidP="004E12FC">
            <w:pPr>
              <w:spacing w:after="0" w:line="240" w:lineRule="auto"/>
              <w:rPr>
                <w:rFonts w:cstheme="minorHAnsi"/>
                <w:sz w:val="20"/>
                <w:szCs w:val="20"/>
              </w:rPr>
            </w:pPr>
            <w:r w:rsidRPr="004E12FC">
              <w:rPr>
                <w:rFonts w:cstheme="minorHAnsi"/>
                <w:sz w:val="20"/>
                <w:szCs w:val="20"/>
              </w:rPr>
              <w:t>Disinfectant ( see NSW OEH hygiene protocol for frogs)</w:t>
            </w:r>
          </w:p>
        </w:tc>
        <w:tc>
          <w:tcPr>
            <w:tcW w:w="3684" w:type="dxa"/>
            <w:tcBorders>
              <w:top w:val="single" w:sz="4" w:space="0" w:color="auto"/>
              <w:left w:val="single" w:sz="4" w:space="0" w:color="auto"/>
              <w:bottom w:val="single" w:sz="4" w:space="0" w:color="auto"/>
            </w:tcBorders>
            <w:vAlign w:val="center"/>
          </w:tcPr>
          <w:p w14:paraId="411FAC61" w14:textId="0CD69483" w:rsidR="004E12FC" w:rsidRPr="004E12FC" w:rsidRDefault="004E12FC" w:rsidP="003069C8">
            <w:pPr>
              <w:spacing w:after="0" w:line="240" w:lineRule="auto"/>
              <w:rPr>
                <w:rFonts w:cstheme="minorHAnsi"/>
                <w:sz w:val="20"/>
                <w:szCs w:val="20"/>
              </w:rPr>
            </w:pPr>
            <w:r w:rsidRPr="004E12FC">
              <w:rPr>
                <w:rFonts w:cstheme="minorHAnsi"/>
                <w:sz w:val="20"/>
                <w:szCs w:val="20"/>
              </w:rPr>
              <w:t xml:space="preserve">All surveyors must adhere to the NSW OEH hygiene protocol for frogs, or other state approved hygiene protocol. </w:t>
            </w:r>
            <w:hyperlink w:history="1">
              <w:r w:rsidRPr="004E12FC">
                <w:rPr>
                  <w:rFonts w:cstheme="minorHAnsi"/>
                  <w:color w:val="0000FF"/>
                  <w:sz w:val="20"/>
                  <w:szCs w:val="20"/>
                  <w:u w:val="single"/>
                </w:rPr>
                <w:t>http://www.environment.nsw.gov.au /animals/HygieneProtocolForFrogs.htm</w:t>
              </w:r>
            </w:hyperlink>
          </w:p>
        </w:tc>
      </w:tr>
      <w:tr w:rsidR="004E12FC" w:rsidRPr="003B49D9" w14:paraId="5BCF9BAD" w14:textId="77777777" w:rsidTr="003069C8">
        <w:tc>
          <w:tcPr>
            <w:tcW w:w="1741" w:type="dxa"/>
            <w:tcBorders>
              <w:top w:val="single" w:sz="4" w:space="0" w:color="auto"/>
              <w:bottom w:val="single" w:sz="4" w:space="0" w:color="auto"/>
              <w:right w:val="single" w:sz="4" w:space="0" w:color="auto"/>
            </w:tcBorders>
            <w:vAlign w:val="center"/>
          </w:tcPr>
          <w:p w14:paraId="597B375F"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Stream Metabolism</w:t>
            </w:r>
          </w:p>
        </w:tc>
        <w:tc>
          <w:tcPr>
            <w:tcW w:w="3883" w:type="dxa"/>
            <w:tcBorders>
              <w:top w:val="single" w:sz="4" w:space="0" w:color="auto"/>
              <w:left w:val="single" w:sz="4" w:space="0" w:color="auto"/>
              <w:bottom w:val="single" w:sz="4" w:space="0" w:color="auto"/>
            </w:tcBorders>
            <w:vAlign w:val="center"/>
          </w:tcPr>
          <w:p w14:paraId="67082188"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Sample containers and appropriate preservatives (sourced from laboratory)</w:t>
            </w:r>
          </w:p>
          <w:p w14:paraId="3DFB5F6F"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 xml:space="preserve">0.2 </w:t>
            </w:r>
            <w:r w:rsidRPr="004E12FC">
              <w:rPr>
                <w:rFonts w:cstheme="minorHAnsi"/>
                <w:sz w:val="20"/>
                <w:szCs w:val="20"/>
                <w:lang w:eastAsia="zh-CN" w:bidi="th-TH"/>
              </w:rPr>
              <w:sym w:font="Symbol" w:char="F06D"/>
            </w:r>
            <w:r w:rsidRPr="004E12FC">
              <w:rPr>
                <w:rFonts w:cstheme="minorHAnsi"/>
                <w:sz w:val="20"/>
                <w:szCs w:val="20"/>
                <w:lang w:eastAsia="zh-CN" w:bidi="th-TH"/>
              </w:rPr>
              <w:t>m filters and suitable filtering device (e.g. syringe filter) for dissolved nutrients and carbon</w:t>
            </w:r>
          </w:p>
          <w:p w14:paraId="6F88F6EB"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47 mm glass fibre (GFC) filters and suitable filtering device for chlorophyll-a</w:t>
            </w:r>
          </w:p>
          <w:p w14:paraId="74758E27"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Water quality meter(s) with pH, turbidity and electrical conductivity probes</w:t>
            </w:r>
          </w:p>
          <w:p w14:paraId="5CDB66E0"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Deionised water for sample blanks</w:t>
            </w:r>
          </w:p>
          <w:p w14:paraId="68069130" w14:textId="77777777" w:rsidR="004E12FC" w:rsidRPr="004E12FC" w:rsidRDefault="004E12FC" w:rsidP="004E12FC">
            <w:pPr>
              <w:spacing w:after="0" w:line="240" w:lineRule="auto"/>
              <w:ind w:left="-6"/>
              <w:rPr>
                <w:rFonts w:cstheme="minorHAnsi"/>
                <w:sz w:val="20"/>
                <w:szCs w:val="20"/>
                <w:lang w:eastAsia="zh-CN" w:bidi="th-TH"/>
              </w:rPr>
            </w:pPr>
            <w:r w:rsidRPr="004E12FC">
              <w:rPr>
                <w:rFonts w:cstheme="minorHAnsi"/>
                <w:sz w:val="20"/>
                <w:szCs w:val="20"/>
                <w:lang w:eastAsia="zh-CN" w:bidi="th-TH"/>
              </w:rPr>
              <w:t>Eskies and ice for sample preservation and storage</w:t>
            </w:r>
          </w:p>
          <w:p w14:paraId="5EFCDB44" w14:textId="77777777" w:rsidR="004E12FC" w:rsidRPr="004E12FC" w:rsidRDefault="004E12FC" w:rsidP="004E12FC">
            <w:pPr>
              <w:tabs>
                <w:tab w:val="left" w:pos="2802"/>
                <w:tab w:val="left" w:pos="5070"/>
                <w:tab w:val="left" w:pos="7338"/>
              </w:tabs>
              <w:spacing w:after="0" w:line="240" w:lineRule="auto"/>
              <w:ind w:left="-6"/>
              <w:rPr>
                <w:rFonts w:cstheme="minorHAnsi"/>
                <w:sz w:val="20"/>
                <w:szCs w:val="20"/>
              </w:rPr>
            </w:pPr>
            <w:r w:rsidRPr="004E12FC">
              <w:rPr>
                <w:rFonts w:cstheme="minorHAnsi"/>
                <w:sz w:val="20"/>
                <w:szCs w:val="20"/>
              </w:rPr>
              <w:t>Datasheets and/or field computer</w:t>
            </w:r>
          </w:p>
        </w:tc>
        <w:tc>
          <w:tcPr>
            <w:tcW w:w="3684" w:type="dxa"/>
            <w:tcBorders>
              <w:top w:val="single" w:sz="4" w:space="0" w:color="auto"/>
              <w:left w:val="single" w:sz="4" w:space="0" w:color="auto"/>
              <w:bottom w:val="single" w:sz="4" w:space="0" w:color="auto"/>
            </w:tcBorders>
            <w:vAlign w:val="center"/>
          </w:tcPr>
          <w:p w14:paraId="08B9D290" w14:textId="58834078" w:rsidR="004E12FC" w:rsidRPr="004E12FC" w:rsidRDefault="004E12FC" w:rsidP="003069C8">
            <w:pPr>
              <w:spacing w:after="0" w:line="240" w:lineRule="auto"/>
              <w:contextualSpacing/>
              <w:rPr>
                <w:rFonts w:cstheme="minorHAnsi"/>
                <w:sz w:val="20"/>
                <w:szCs w:val="20"/>
              </w:rPr>
            </w:pPr>
            <w:r w:rsidRPr="004E12FC">
              <w:rPr>
                <w:rFonts w:cstheme="minorHAnsi"/>
                <w:color w:val="000000"/>
                <w:kern w:val="28"/>
                <w:sz w:val="20"/>
                <w:szCs w:val="20"/>
              </w:rPr>
              <w:t>Prior to deployment in the field, the probe(s) must be calibrated according to manufacturers</w:t>
            </w:r>
            <w:r w:rsidR="0095160E">
              <w:rPr>
                <w:rFonts w:cstheme="minorHAnsi"/>
                <w:color w:val="000000"/>
                <w:kern w:val="28"/>
                <w:sz w:val="20"/>
                <w:szCs w:val="20"/>
              </w:rPr>
              <w:t>’</w:t>
            </w:r>
            <w:r w:rsidRPr="004E12FC">
              <w:rPr>
                <w:rFonts w:cstheme="minorHAnsi"/>
                <w:color w:val="000000"/>
                <w:kern w:val="28"/>
                <w:sz w:val="20"/>
                <w:szCs w:val="20"/>
              </w:rPr>
              <w:t xml:space="preserve"> instructions and results of calibration entered into a calibration log. </w:t>
            </w:r>
          </w:p>
        </w:tc>
      </w:tr>
      <w:tr w:rsidR="004E12FC" w:rsidRPr="003B49D9" w14:paraId="7A3A6C3B" w14:textId="77777777" w:rsidTr="00451D18">
        <w:tc>
          <w:tcPr>
            <w:tcW w:w="1741" w:type="dxa"/>
            <w:tcBorders>
              <w:top w:val="single" w:sz="4" w:space="0" w:color="auto"/>
              <w:bottom w:val="single" w:sz="4" w:space="0" w:color="auto"/>
              <w:right w:val="single" w:sz="4" w:space="0" w:color="auto"/>
            </w:tcBorders>
            <w:vAlign w:val="center"/>
          </w:tcPr>
          <w:p w14:paraId="469432FC"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Waterbird Diversity</w:t>
            </w:r>
          </w:p>
        </w:tc>
        <w:tc>
          <w:tcPr>
            <w:tcW w:w="3883" w:type="dxa"/>
            <w:tcBorders>
              <w:top w:val="single" w:sz="4" w:space="0" w:color="auto"/>
              <w:left w:val="single" w:sz="4" w:space="0" w:color="auto"/>
              <w:bottom w:val="single" w:sz="4" w:space="0" w:color="auto"/>
            </w:tcBorders>
            <w:vAlign w:val="center"/>
          </w:tcPr>
          <w:p w14:paraId="3E74C00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Field guide</w:t>
            </w:r>
          </w:p>
          <w:p w14:paraId="1FF83F50"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GPS</w:t>
            </w:r>
          </w:p>
          <w:p w14:paraId="11A1A753"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 xml:space="preserve">Camera </w:t>
            </w:r>
          </w:p>
          <w:p w14:paraId="019CC4AB"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Watch</w:t>
            </w:r>
          </w:p>
          <w:p w14:paraId="7631795C"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Maps of Selected Area including assessment site information</w:t>
            </w:r>
          </w:p>
          <w:p w14:paraId="6309A2D3"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2B pencils, sharpener and eraser</w:t>
            </w:r>
          </w:p>
          <w:p w14:paraId="03B86D5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Hand held tally counter</w:t>
            </w:r>
          </w:p>
          <w:p w14:paraId="55468F25"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Binoculars or Telescope and tripod</w:t>
            </w:r>
          </w:p>
          <w:p w14:paraId="0EEE6CAA"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SOP</w:t>
            </w:r>
          </w:p>
          <w:p w14:paraId="6BCB70A6"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 xml:space="preserve">Field note book or datasheets </w:t>
            </w:r>
          </w:p>
        </w:tc>
        <w:tc>
          <w:tcPr>
            <w:tcW w:w="3684" w:type="dxa"/>
            <w:tcBorders>
              <w:top w:val="single" w:sz="4" w:space="0" w:color="auto"/>
              <w:left w:val="single" w:sz="4" w:space="0" w:color="auto"/>
              <w:bottom w:val="single" w:sz="4" w:space="0" w:color="auto"/>
            </w:tcBorders>
          </w:tcPr>
          <w:p w14:paraId="76AD87AA"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p>
        </w:tc>
      </w:tr>
      <w:tr w:rsidR="004E12FC" w:rsidRPr="003B49D9" w14:paraId="3E043414" w14:textId="77777777" w:rsidTr="003069C8">
        <w:tc>
          <w:tcPr>
            <w:tcW w:w="1741" w:type="dxa"/>
            <w:tcBorders>
              <w:top w:val="single" w:sz="4" w:space="0" w:color="auto"/>
              <w:bottom w:val="single" w:sz="4" w:space="0" w:color="auto"/>
              <w:right w:val="single" w:sz="4" w:space="0" w:color="auto"/>
            </w:tcBorders>
            <w:vAlign w:val="center"/>
          </w:tcPr>
          <w:p w14:paraId="2E570DCB" w14:textId="3AB71952" w:rsidR="004E12FC" w:rsidRPr="004E12FC" w:rsidRDefault="004E12FC" w:rsidP="0095160E">
            <w:pPr>
              <w:spacing w:after="0" w:line="240" w:lineRule="auto"/>
              <w:rPr>
                <w:rFonts w:cstheme="minorHAnsi"/>
                <w:sz w:val="20"/>
                <w:szCs w:val="20"/>
                <w:lang w:eastAsia="en-AU"/>
              </w:rPr>
            </w:pPr>
            <w:r w:rsidRPr="004E12FC">
              <w:rPr>
                <w:rFonts w:cstheme="minorHAnsi"/>
                <w:sz w:val="20"/>
                <w:szCs w:val="20"/>
                <w:lang w:eastAsia="en-AU"/>
              </w:rPr>
              <w:t>Micro</w:t>
            </w:r>
            <w:r w:rsidR="0095160E">
              <w:rPr>
                <w:rFonts w:cstheme="minorHAnsi"/>
                <w:sz w:val="20"/>
                <w:szCs w:val="20"/>
                <w:lang w:eastAsia="en-AU"/>
              </w:rPr>
              <w:t>invertebrate</w:t>
            </w:r>
            <w:r w:rsidRPr="004E12FC">
              <w:rPr>
                <w:rFonts w:cstheme="minorHAnsi"/>
                <w:sz w:val="20"/>
                <w:szCs w:val="20"/>
                <w:lang w:eastAsia="en-AU"/>
              </w:rPr>
              <w:t xml:space="preserve">s </w:t>
            </w:r>
          </w:p>
        </w:tc>
        <w:tc>
          <w:tcPr>
            <w:tcW w:w="3883" w:type="dxa"/>
            <w:tcBorders>
              <w:top w:val="single" w:sz="4" w:space="0" w:color="auto"/>
              <w:left w:val="single" w:sz="4" w:space="0" w:color="auto"/>
              <w:bottom w:val="single" w:sz="4" w:space="0" w:color="auto"/>
            </w:tcBorders>
            <w:vAlign w:val="center"/>
          </w:tcPr>
          <w:p w14:paraId="5CB8F00C"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Benthic corer (50 mm diameter x 120 mm long, 250 mL volume) and rubber backed spatula</w:t>
            </w:r>
          </w:p>
          <w:p w14:paraId="3DDDEB41"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Small (4L) bucket with lid for settling benthic cores</w:t>
            </w:r>
          </w:p>
          <w:p w14:paraId="0596EFDD"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63um mesh sieve</w:t>
            </w:r>
          </w:p>
          <w:p w14:paraId="0A7C9D32"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Squirt Bottle</w:t>
            </w:r>
          </w:p>
          <w:p w14:paraId="69A74B92" w14:textId="439EF8A2"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 xml:space="preserve">70% ethanol with </w:t>
            </w:r>
            <w:r w:rsidR="0095160E">
              <w:rPr>
                <w:rFonts w:cstheme="minorHAnsi"/>
                <w:sz w:val="20"/>
                <w:szCs w:val="20"/>
              </w:rPr>
              <w:t>R</w:t>
            </w:r>
            <w:r w:rsidRPr="004E12FC">
              <w:rPr>
                <w:rFonts w:cstheme="minorHAnsi"/>
                <w:sz w:val="20"/>
                <w:szCs w:val="20"/>
              </w:rPr>
              <w:t xml:space="preserve">ose </w:t>
            </w:r>
            <w:r w:rsidR="0095160E">
              <w:rPr>
                <w:rFonts w:cstheme="minorHAnsi"/>
                <w:sz w:val="20"/>
                <w:szCs w:val="20"/>
              </w:rPr>
              <w:t>B</w:t>
            </w:r>
            <w:r w:rsidRPr="004E12FC">
              <w:rPr>
                <w:rFonts w:cstheme="minorHAnsi"/>
                <w:sz w:val="20"/>
                <w:szCs w:val="20"/>
              </w:rPr>
              <w:t>engal stain</w:t>
            </w:r>
          </w:p>
          <w:p w14:paraId="520B1A06"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Storage jars</w:t>
            </w:r>
          </w:p>
          <w:p w14:paraId="0EF226EF"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Data sheets</w:t>
            </w:r>
          </w:p>
          <w:p w14:paraId="7ACC4EA0"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SOP</w:t>
            </w:r>
          </w:p>
          <w:p w14:paraId="0AF14BFC"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 xml:space="preserve">Data sheets </w:t>
            </w:r>
          </w:p>
        </w:tc>
        <w:tc>
          <w:tcPr>
            <w:tcW w:w="3684" w:type="dxa"/>
            <w:tcBorders>
              <w:top w:val="single" w:sz="4" w:space="0" w:color="auto"/>
              <w:left w:val="single" w:sz="4" w:space="0" w:color="auto"/>
              <w:bottom w:val="single" w:sz="4" w:space="0" w:color="auto"/>
            </w:tcBorders>
            <w:vAlign w:val="center"/>
          </w:tcPr>
          <w:p w14:paraId="65FCBFC3" w14:textId="5E6B35A6" w:rsidR="004E12FC" w:rsidRPr="004E12FC" w:rsidRDefault="004E12FC" w:rsidP="003069C8">
            <w:pPr>
              <w:tabs>
                <w:tab w:val="left" w:pos="2802"/>
                <w:tab w:val="left" w:pos="5070"/>
                <w:tab w:val="left" w:pos="7338"/>
              </w:tabs>
              <w:spacing w:after="0" w:line="240" w:lineRule="auto"/>
              <w:rPr>
                <w:rFonts w:cstheme="minorHAnsi"/>
                <w:sz w:val="20"/>
                <w:szCs w:val="20"/>
              </w:rPr>
            </w:pPr>
            <w:r w:rsidRPr="004E12FC">
              <w:rPr>
                <w:rFonts w:cstheme="minorHAnsi"/>
                <w:sz w:val="20"/>
                <w:szCs w:val="20"/>
              </w:rPr>
              <w:t>Consistent make/model of corer/sampler among selected areas using micro</w:t>
            </w:r>
            <w:r w:rsidR="0095160E">
              <w:rPr>
                <w:rFonts w:cstheme="minorHAnsi"/>
                <w:sz w:val="20"/>
                <w:szCs w:val="20"/>
              </w:rPr>
              <w:t>invertebrate</w:t>
            </w:r>
            <w:r w:rsidRPr="004E12FC">
              <w:rPr>
                <w:rFonts w:cstheme="minorHAnsi"/>
                <w:sz w:val="20"/>
                <w:szCs w:val="20"/>
              </w:rPr>
              <w:t xml:space="preserve"> method.</w:t>
            </w:r>
          </w:p>
          <w:p w14:paraId="67DDAB5E" w14:textId="79CA7A8A" w:rsidR="004E12FC" w:rsidRPr="004E12FC" w:rsidRDefault="004E12FC" w:rsidP="003069C8">
            <w:pPr>
              <w:tabs>
                <w:tab w:val="left" w:pos="2802"/>
                <w:tab w:val="left" w:pos="5070"/>
                <w:tab w:val="left" w:pos="7338"/>
              </w:tabs>
              <w:spacing w:after="0" w:line="240" w:lineRule="auto"/>
              <w:rPr>
                <w:rFonts w:cstheme="minorHAnsi"/>
                <w:sz w:val="20"/>
                <w:szCs w:val="20"/>
              </w:rPr>
            </w:pPr>
            <w:r w:rsidRPr="004E12FC">
              <w:rPr>
                <w:rFonts w:cstheme="minorHAnsi"/>
                <w:sz w:val="20"/>
                <w:szCs w:val="20"/>
              </w:rPr>
              <w:t>Consistent level of taxonomic identification/keys used among selected areas.</w:t>
            </w:r>
          </w:p>
        </w:tc>
      </w:tr>
      <w:tr w:rsidR="004E12FC" w:rsidRPr="003B49D9" w14:paraId="7026C9A3" w14:textId="77777777" w:rsidTr="00451D18">
        <w:tc>
          <w:tcPr>
            <w:tcW w:w="1741" w:type="dxa"/>
            <w:tcBorders>
              <w:top w:val="single" w:sz="4" w:space="0" w:color="auto"/>
              <w:bottom w:val="single" w:sz="4" w:space="0" w:color="auto"/>
              <w:right w:val="single" w:sz="4" w:space="0" w:color="auto"/>
            </w:tcBorders>
            <w:vAlign w:val="center"/>
          </w:tcPr>
          <w:p w14:paraId="424EB191" w14:textId="77777777" w:rsidR="004E12FC" w:rsidRPr="0095160E" w:rsidRDefault="004E12FC" w:rsidP="004E12FC">
            <w:pPr>
              <w:spacing w:after="0" w:line="240" w:lineRule="auto"/>
              <w:rPr>
                <w:rFonts w:cstheme="minorHAnsi"/>
                <w:sz w:val="20"/>
                <w:szCs w:val="20"/>
                <w:lang w:eastAsia="en-AU"/>
              </w:rPr>
            </w:pPr>
            <w:r w:rsidRPr="0095160E">
              <w:rPr>
                <w:rFonts w:cstheme="minorHAnsi"/>
                <w:sz w:val="20"/>
                <w:szCs w:val="20"/>
                <w:lang w:eastAsia="en-AU"/>
              </w:rPr>
              <w:t>Water quality</w:t>
            </w:r>
          </w:p>
        </w:tc>
        <w:tc>
          <w:tcPr>
            <w:tcW w:w="3883" w:type="dxa"/>
            <w:tcBorders>
              <w:top w:val="single" w:sz="4" w:space="0" w:color="auto"/>
              <w:left w:val="single" w:sz="4" w:space="0" w:color="auto"/>
              <w:bottom w:val="single" w:sz="4" w:space="0" w:color="auto"/>
            </w:tcBorders>
            <w:vAlign w:val="center"/>
          </w:tcPr>
          <w:p w14:paraId="5FFEDA65"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 xml:space="preserve">Hydrolab DS5-X logger (the DS5-X multi-probe logger includes a self-cleaning system to reduce fouling of probes and is designed for long-term submersible deployment).  </w:t>
            </w:r>
          </w:p>
          <w:p w14:paraId="4F0D42E9"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Water quality sensors and loggers. Preferably as a multi-parameter probe, but separate probes for each parameter are acceptable. Note that dissolved oxygen probe must have an optical (fluorescence) sensor.</w:t>
            </w:r>
          </w:p>
          <w:p w14:paraId="4ACCC5E7"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Tool kit and spare parts for the multi-parameter probe; including spare batteries and calibration fluids</w:t>
            </w:r>
          </w:p>
          <w:p w14:paraId="2CD0FFEB"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Metal star pickets and star picket driver or mallet.</w:t>
            </w:r>
          </w:p>
          <w:p w14:paraId="68F69B68"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Means to attach probe to star picket or permanent structure.</w:t>
            </w:r>
          </w:p>
          <w:p w14:paraId="57B4D818"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GPS</w:t>
            </w:r>
          </w:p>
          <w:p w14:paraId="4FD2FF76"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Probe calibration log</w:t>
            </w:r>
          </w:p>
          <w:p w14:paraId="6C9F3D89"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Field sheets</w:t>
            </w:r>
          </w:p>
          <w:p w14:paraId="3408B1A6"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Laptop and data cables for connecting to probes / logger</w:t>
            </w:r>
          </w:p>
          <w:p w14:paraId="4C93F0F7"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SOP</w:t>
            </w:r>
          </w:p>
          <w:p w14:paraId="62900E64"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 xml:space="preserve">Data sheets </w:t>
            </w:r>
          </w:p>
        </w:tc>
        <w:tc>
          <w:tcPr>
            <w:tcW w:w="3684" w:type="dxa"/>
            <w:tcBorders>
              <w:top w:val="single" w:sz="4" w:space="0" w:color="auto"/>
              <w:left w:val="single" w:sz="4" w:space="0" w:color="auto"/>
              <w:bottom w:val="single" w:sz="4" w:space="0" w:color="auto"/>
            </w:tcBorders>
          </w:tcPr>
          <w:p w14:paraId="4B850A4A"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Sensors placed in location with continuous flow.</w:t>
            </w:r>
          </w:p>
          <w:p w14:paraId="49E88B4E"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Sensor placed in the vicinity of NPWS homesteads at ‘Acuna’ and ‘Yanda’ for security.</w:t>
            </w:r>
          </w:p>
          <w:p w14:paraId="793501AE"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Calibration and maintenance of sensors and loggers at a maximum 6 week interval.</w:t>
            </w:r>
          </w:p>
          <w:p w14:paraId="4E509D4A" w14:textId="77777777" w:rsidR="004E12FC" w:rsidRPr="0095160E" w:rsidRDefault="004E12FC" w:rsidP="004E12FC">
            <w:pPr>
              <w:tabs>
                <w:tab w:val="left" w:pos="2802"/>
                <w:tab w:val="left" w:pos="5070"/>
                <w:tab w:val="left" w:pos="7338"/>
              </w:tabs>
              <w:spacing w:after="0" w:line="240" w:lineRule="auto"/>
              <w:rPr>
                <w:rFonts w:cstheme="minorHAnsi"/>
                <w:sz w:val="20"/>
                <w:szCs w:val="20"/>
              </w:rPr>
            </w:pPr>
            <w:r w:rsidRPr="0095160E">
              <w:rPr>
                <w:rFonts w:cstheme="minorHAnsi"/>
                <w:sz w:val="20"/>
                <w:szCs w:val="20"/>
              </w:rPr>
              <w:t xml:space="preserve">Data correction procedures will be used to account for sensor drift or fouling following periodic calibration. The initial sensor readings (before cleaning) are compared to a calibrated field meter before removing the monitor sonde for servicing. This initial sensor reading becomes the ending point of the data record since the last servicing, and the field meter reading provides a sense of the reasonableness of the monitor readings and an indication of potential drift and fouling. </w:t>
            </w:r>
          </w:p>
          <w:p w14:paraId="252AA5C9" w14:textId="3CA7E986" w:rsidR="004E12FC" w:rsidRPr="004E12FC" w:rsidRDefault="004E12FC" w:rsidP="003069C8">
            <w:pPr>
              <w:tabs>
                <w:tab w:val="left" w:pos="2802"/>
                <w:tab w:val="left" w:pos="5070"/>
                <w:tab w:val="left" w:pos="7338"/>
              </w:tabs>
              <w:spacing w:after="0" w:line="240" w:lineRule="auto"/>
              <w:rPr>
                <w:rFonts w:cstheme="minorHAnsi"/>
                <w:sz w:val="20"/>
                <w:szCs w:val="20"/>
              </w:rPr>
            </w:pPr>
            <w:r w:rsidRPr="0095160E">
              <w:rPr>
                <w:rFonts w:cstheme="minorHAnsi"/>
                <w:sz w:val="20"/>
                <w:szCs w:val="20"/>
              </w:rPr>
              <w:t>If the readings of the monitoring sensor are outside the range of acceptable differences, recalibrating the sensor and/or servicing are required.</w:t>
            </w:r>
          </w:p>
        </w:tc>
      </w:tr>
      <w:tr w:rsidR="004E12FC" w:rsidRPr="003B49D9" w14:paraId="7F86FEA3" w14:textId="77777777" w:rsidTr="003069C8">
        <w:trPr>
          <w:trHeight w:val="383"/>
        </w:trPr>
        <w:tc>
          <w:tcPr>
            <w:tcW w:w="1741" w:type="dxa"/>
            <w:tcBorders>
              <w:top w:val="single" w:sz="4" w:space="0" w:color="auto"/>
              <w:bottom w:val="single" w:sz="4" w:space="0" w:color="auto"/>
              <w:right w:val="single" w:sz="4" w:space="0" w:color="auto"/>
            </w:tcBorders>
            <w:vAlign w:val="center"/>
          </w:tcPr>
          <w:p w14:paraId="1B126635" w14:textId="77777777" w:rsidR="004E12FC" w:rsidRPr="004E12FC" w:rsidRDefault="004E12FC" w:rsidP="004E12FC">
            <w:pPr>
              <w:spacing w:after="0" w:line="240" w:lineRule="auto"/>
              <w:rPr>
                <w:rFonts w:cstheme="minorHAnsi"/>
                <w:sz w:val="20"/>
                <w:szCs w:val="20"/>
                <w:lang w:eastAsia="en-AU"/>
              </w:rPr>
            </w:pPr>
            <w:r w:rsidRPr="004E12FC">
              <w:rPr>
                <w:rFonts w:cstheme="minorHAnsi"/>
                <w:sz w:val="20"/>
                <w:szCs w:val="20"/>
                <w:lang w:eastAsia="en-AU"/>
              </w:rPr>
              <w:t>Hydrology (River)</w:t>
            </w:r>
          </w:p>
        </w:tc>
        <w:tc>
          <w:tcPr>
            <w:tcW w:w="3883" w:type="dxa"/>
            <w:tcBorders>
              <w:top w:val="single" w:sz="4" w:space="0" w:color="auto"/>
              <w:left w:val="single" w:sz="4" w:space="0" w:color="auto"/>
              <w:bottom w:val="single" w:sz="4" w:space="0" w:color="auto"/>
            </w:tcBorders>
            <w:vAlign w:val="center"/>
          </w:tcPr>
          <w:p w14:paraId="2BE7B9A0"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r w:rsidRPr="004E12FC">
              <w:rPr>
                <w:rFonts w:cstheme="minorHAnsi"/>
                <w:sz w:val="20"/>
                <w:szCs w:val="20"/>
              </w:rPr>
              <w:t>n/a</w:t>
            </w:r>
          </w:p>
        </w:tc>
        <w:tc>
          <w:tcPr>
            <w:tcW w:w="3684" w:type="dxa"/>
            <w:tcBorders>
              <w:top w:val="single" w:sz="4" w:space="0" w:color="auto"/>
              <w:left w:val="single" w:sz="4" w:space="0" w:color="auto"/>
              <w:bottom w:val="single" w:sz="4" w:space="0" w:color="auto"/>
            </w:tcBorders>
          </w:tcPr>
          <w:p w14:paraId="73C8F5B4" w14:textId="77777777" w:rsidR="004E12FC" w:rsidRPr="004E12FC" w:rsidRDefault="004E12FC" w:rsidP="004E12FC">
            <w:pPr>
              <w:tabs>
                <w:tab w:val="left" w:pos="2802"/>
                <w:tab w:val="left" w:pos="5070"/>
                <w:tab w:val="left" w:pos="7338"/>
              </w:tabs>
              <w:spacing w:after="0" w:line="240" w:lineRule="auto"/>
              <w:rPr>
                <w:rFonts w:cstheme="minorHAnsi"/>
                <w:sz w:val="20"/>
                <w:szCs w:val="20"/>
              </w:rPr>
            </w:pPr>
          </w:p>
        </w:tc>
      </w:tr>
    </w:tbl>
    <w:p w14:paraId="156CA95F" w14:textId="77777777" w:rsidR="00B66D3F" w:rsidRDefault="00B66D3F" w:rsidP="003069C8">
      <w:pPr>
        <w:pStyle w:val="UNENormal"/>
      </w:pPr>
    </w:p>
    <w:p w14:paraId="04AA57B0" w14:textId="77777777" w:rsidR="00B66D3F" w:rsidRDefault="00B66D3F" w:rsidP="003069C8">
      <w:pPr>
        <w:pStyle w:val="UNENormal"/>
      </w:pPr>
      <w:r>
        <w:br w:type="page"/>
      </w:r>
    </w:p>
    <w:p w14:paraId="15F2BAEE" w14:textId="77777777" w:rsidR="00B66D3F" w:rsidRPr="008B0898" w:rsidRDefault="00B66D3F" w:rsidP="003069C8">
      <w:pPr>
        <w:pStyle w:val="UNEHead1"/>
      </w:pPr>
      <w:bookmarkStart w:id="301" w:name="_Toc12793058"/>
      <w:bookmarkStart w:id="302" w:name="_Toc13650705"/>
      <w:r w:rsidRPr="008B0898">
        <w:t>Data management</w:t>
      </w:r>
      <w:bookmarkEnd w:id="301"/>
      <w:bookmarkEnd w:id="302"/>
    </w:p>
    <w:p w14:paraId="1BF9F496" w14:textId="77777777" w:rsidR="00B66D3F" w:rsidRPr="00F60B7E" w:rsidRDefault="00B66D3F" w:rsidP="003069C8">
      <w:pPr>
        <w:pStyle w:val="UNEHead2"/>
      </w:pPr>
      <w:bookmarkStart w:id="303" w:name="_Toc12793059"/>
      <w:bookmarkStart w:id="304" w:name="_Toc13650706"/>
      <w:r w:rsidRPr="00F60B7E">
        <w:t>Confidentiality and Intellectual Property</w:t>
      </w:r>
      <w:bookmarkEnd w:id="303"/>
      <w:bookmarkEnd w:id="304"/>
    </w:p>
    <w:p w14:paraId="5F28D3D7" w14:textId="77777777" w:rsidR="00B66D3F" w:rsidRPr="003069C8" w:rsidRDefault="00B66D3F" w:rsidP="003069C8">
      <w:pPr>
        <w:pStyle w:val="UNENormal"/>
      </w:pPr>
      <w:r w:rsidRPr="003069C8">
        <w:t xml:space="preserve">The UNE/2rog team will align and comply with CEWO’s contract and requirements for confidentiality. All personnel will be aware of confidentiality and communication management requirements. Ownership of information generated for this project belongs to CEWO. </w:t>
      </w:r>
    </w:p>
    <w:p w14:paraId="74CDD7DB" w14:textId="2D3A3BCE" w:rsidR="00B66D3F" w:rsidRPr="003069C8" w:rsidRDefault="00B66D3F" w:rsidP="003069C8">
      <w:pPr>
        <w:pStyle w:val="UNENormal"/>
      </w:pPr>
      <w:r w:rsidRPr="003069C8">
        <w:t xml:space="preserve">UNE will develop and maintain an intellectual property register for the duration of the project. UNE will obtain and abide by all licences and agreements for all complimentary data obtained and used for the MER Project. This will also be tracked in the Intellectual Property register. </w:t>
      </w:r>
    </w:p>
    <w:p w14:paraId="2E1525A7" w14:textId="77777777" w:rsidR="005C645A" w:rsidRPr="003069C8" w:rsidRDefault="005C645A" w:rsidP="003069C8">
      <w:pPr>
        <w:pStyle w:val="UNENormal"/>
      </w:pPr>
    </w:p>
    <w:p w14:paraId="17DEEA84" w14:textId="77777777" w:rsidR="00B66D3F" w:rsidRDefault="00B66D3F" w:rsidP="003069C8">
      <w:pPr>
        <w:pStyle w:val="UNEHead2"/>
      </w:pPr>
      <w:bookmarkStart w:id="305" w:name="_Toc12793060"/>
      <w:bookmarkStart w:id="306" w:name="_Toc13650707"/>
      <w:r>
        <w:t>Data collection</w:t>
      </w:r>
      <w:bookmarkEnd w:id="305"/>
      <w:bookmarkEnd w:id="306"/>
    </w:p>
    <w:p w14:paraId="5DD78A77" w14:textId="6AB3B013" w:rsidR="00B66D3F" w:rsidRPr="0083383E" w:rsidRDefault="00B66D3F" w:rsidP="003069C8">
      <w:pPr>
        <w:pStyle w:val="UNENormal"/>
      </w:pPr>
      <w:r>
        <w:t>This section specifies</w:t>
      </w:r>
      <w:r w:rsidRPr="0083383E">
        <w:t xml:space="preserve"> QA/QC arrangements relating to data collection will ensure that the data c</w:t>
      </w:r>
      <w:r>
        <w:t>ollected are of a high quality (</w:t>
      </w:r>
      <w:r w:rsidR="000760A9">
        <w:t>Table 11-1</w:t>
      </w:r>
      <w:r w:rsidRPr="0083383E">
        <w:t xml:space="preserve">). The </w:t>
      </w:r>
      <w:r w:rsidR="00C50575">
        <w:t>CEWO</w:t>
      </w:r>
      <w:r w:rsidRPr="0083383E">
        <w:t xml:space="preserve"> has developed the LTIM data standard to ensure that data collected for the LTIM </w:t>
      </w:r>
      <w:r>
        <w:t xml:space="preserve">and MER </w:t>
      </w:r>
      <w:r w:rsidRPr="0083383E">
        <w:t>Project</w:t>
      </w:r>
      <w:r>
        <w:t>s</w:t>
      </w:r>
      <w:r w:rsidRPr="0083383E">
        <w:t xml:space="preserve"> is done so in a str</w:t>
      </w:r>
      <w:r>
        <w:t xml:space="preserve">uctured and consistent manner. </w:t>
      </w:r>
      <w:r w:rsidRPr="0083383E">
        <w:t xml:space="preserve">The LTIM data standard defines the specific data requirements for the LTIM </w:t>
      </w:r>
      <w:r>
        <w:t xml:space="preserve">and MER </w:t>
      </w:r>
      <w:r w:rsidRPr="0083383E">
        <w:t>Project</w:t>
      </w:r>
      <w:r>
        <w:t>s</w:t>
      </w:r>
      <w:r w:rsidRPr="0083383E">
        <w:t xml:space="preserve"> that will be managed by the </w:t>
      </w:r>
      <w:r>
        <w:t xml:space="preserve">LTIM and MER </w:t>
      </w:r>
      <w:r w:rsidRPr="0083383E">
        <w:t>Monitoring Data Management System (M</w:t>
      </w:r>
      <w:r>
        <w:t xml:space="preserve">DMS) (Brooks &amp; Wealands 2014). The MER project will comply with this data standard to maintain consistency. </w:t>
      </w:r>
    </w:p>
    <w:p w14:paraId="6E8BFDC0" w14:textId="1E275933" w:rsidR="0095160E" w:rsidRDefault="00B66D3F" w:rsidP="003069C8">
      <w:pPr>
        <w:pStyle w:val="UNENormal"/>
      </w:pPr>
      <w:r>
        <w:t xml:space="preserve">Staff will follow the SOPs for each indicator (Appendix B). </w:t>
      </w:r>
      <w:r w:rsidRPr="0083383E">
        <w:t xml:space="preserve">A training log sheet is provided in </w:t>
      </w:r>
      <w:r>
        <w:t xml:space="preserve">Appendix E.3. This training log will </w:t>
      </w:r>
      <w:r w:rsidRPr="0083383E">
        <w:t xml:space="preserve">be kept with each SOP and a copy provided to the Project </w:t>
      </w:r>
      <w:r>
        <w:t xml:space="preserve">Manager. </w:t>
      </w:r>
    </w:p>
    <w:p w14:paraId="6695BA57" w14:textId="410C6B51" w:rsidR="00CD1CBB" w:rsidRDefault="00CD1CBB" w:rsidP="003069C8">
      <w:pPr>
        <w:pStyle w:val="UNENormal"/>
      </w:pPr>
    </w:p>
    <w:p w14:paraId="4CE92208" w14:textId="6061943C" w:rsidR="00B66D3F" w:rsidRPr="0083383E" w:rsidRDefault="00B66D3F" w:rsidP="00B66D3F">
      <w:pPr>
        <w:pStyle w:val="Caption"/>
        <w:rPr>
          <w:b/>
          <w:bCs/>
          <w:sz w:val="18"/>
        </w:rPr>
      </w:pPr>
      <w:bookmarkStart w:id="307" w:name="_Ref9517211"/>
      <w:bookmarkStart w:id="308" w:name="_Toc10193550"/>
      <w:r>
        <w:t xml:space="preserve">Table </w:t>
      </w:r>
      <w:bookmarkEnd w:id="307"/>
      <w:r w:rsidR="000760A9">
        <w:t>11-1</w:t>
      </w:r>
      <w:r>
        <w:t xml:space="preserve"> </w:t>
      </w:r>
      <w:r w:rsidRPr="00DB59F0">
        <w:t xml:space="preserve">Data collection QA/QC – </w:t>
      </w:r>
      <w:r w:rsidR="001A0C45">
        <w:t>Warrego-Darling</w:t>
      </w:r>
      <w:r w:rsidRPr="00DB59F0">
        <w:t xml:space="preserve"> Selected Area.</w:t>
      </w:r>
      <w:bookmarkEnd w:id="308"/>
    </w:p>
    <w:tbl>
      <w:tblPr>
        <w:tblW w:w="0" w:type="auto"/>
        <w:tblInd w:w="108" w:type="dxa"/>
        <w:tblLook w:val="01E0" w:firstRow="1" w:lastRow="1" w:firstColumn="1" w:lastColumn="1" w:noHBand="0" w:noVBand="0"/>
      </w:tblPr>
      <w:tblGrid>
        <w:gridCol w:w="1820"/>
        <w:gridCol w:w="7162"/>
      </w:tblGrid>
      <w:tr w:rsidR="0095160E" w:rsidRPr="0095160E" w14:paraId="74E2492C" w14:textId="77777777" w:rsidTr="0095160E">
        <w:trPr>
          <w:cantSplit/>
          <w:trHeight w:val="397"/>
          <w:tblHeader/>
        </w:trPr>
        <w:tc>
          <w:tcPr>
            <w:tcW w:w="1769" w:type="dxa"/>
            <w:tcBorders>
              <w:top w:val="single" w:sz="4" w:space="0" w:color="auto"/>
              <w:bottom w:val="single" w:sz="4" w:space="0" w:color="auto"/>
              <w:right w:val="single" w:sz="4" w:space="0" w:color="auto"/>
            </w:tcBorders>
            <w:shd w:val="clear" w:color="auto" w:fill="F2F2F2" w:themeFill="background1" w:themeFillShade="F2"/>
            <w:vAlign w:val="center"/>
          </w:tcPr>
          <w:p w14:paraId="53BBA215" w14:textId="77777777" w:rsidR="0095160E" w:rsidRPr="0095160E" w:rsidRDefault="0095160E" w:rsidP="0095160E">
            <w:pPr>
              <w:spacing w:after="0" w:line="240" w:lineRule="auto"/>
              <w:ind w:left="34"/>
              <w:rPr>
                <w:rFonts w:cs="Arial"/>
                <w:b/>
                <w:sz w:val="20"/>
                <w:szCs w:val="20"/>
              </w:rPr>
            </w:pPr>
            <w:r w:rsidRPr="0095160E">
              <w:rPr>
                <w:rFonts w:cs="Arial"/>
                <w:b/>
                <w:sz w:val="20"/>
                <w:szCs w:val="20"/>
              </w:rPr>
              <w:t>Monitoring indicator</w:t>
            </w:r>
          </w:p>
        </w:tc>
        <w:tc>
          <w:tcPr>
            <w:tcW w:w="7162" w:type="dxa"/>
            <w:tcBorders>
              <w:top w:val="single" w:sz="4" w:space="0" w:color="auto"/>
              <w:left w:val="single" w:sz="4" w:space="0" w:color="auto"/>
              <w:bottom w:val="single" w:sz="4" w:space="0" w:color="auto"/>
            </w:tcBorders>
            <w:shd w:val="clear" w:color="auto" w:fill="F2F2F2" w:themeFill="background1" w:themeFillShade="F2"/>
            <w:vAlign w:val="center"/>
          </w:tcPr>
          <w:p w14:paraId="6045E801" w14:textId="77777777" w:rsidR="0095160E" w:rsidRPr="0095160E" w:rsidRDefault="0095160E" w:rsidP="0095160E">
            <w:pPr>
              <w:spacing w:after="0" w:line="240" w:lineRule="auto"/>
              <w:rPr>
                <w:rFonts w:cs="Arial"/>
                <w:b/>
                <w:sz w:val="20"/>
                <w:szCs w:val="20"/>
              </w:rPr>
            </w:pPr>
            <w:r w:rsidRPr="0095160E">
              <w:rPr>
                <w:rFonts w:cs="Arial"/>
                <w:b/>
                <w:sz w:val="20"/>
                <w:szCs w:val="20"/>
              </w:rPr>
              <w:t xml:space="preserve">QA/QC – data collection </w:t>
            </w:r>
          </w:p>
        </w:tc>
      </w:tr>
      <w:tr w:rsidR="0095160E" w:rsidRPr="003B49D9" w14:paraId="5D0F86D6" w14:textId="77777777" w:rsidTr="00451D18">
        <w:tc>
          <w:tcPr>
            <w:tcW w:w="1769" w:type="dxa"/>
            <w:tcBorders>
              <w:top w:val="single" w:sz="4" w:space="0" w:color="auto"/>
              <w:bottom w:val="single" w:sz="4" w:space="0" w:color="auto"/>
              <w:right w:val="single" w:sz="4" w:space="0" w:color="auto"/>
            </w:tcBorders>
            <w:vAlign w:val="center"/>
          </w:tcPr>
          <w:p w14:paraId="281E22E2"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Ecosystem Type</w:t>
            </w:r>
          </w:p>
        </w:tc>
        <w:tc>
          <w:tcPr>
            <w:tcW w:w="7162" w:type="dxa"/>
            <w:tcBorders>
              <w:top w:val="single" w:sz="4" w:space="0" w:color="auto"/>
              <w:left w:val="single" w:sz="4" w:space="0" w:color="auto"/>
              <w:bottom w:val="single" w:sz="4" w:space="0" w:color="auto"/>
            </w:tcBorders>
          </w:tcPr>
          <w:p w14:paraId="272D025B"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 xml:space="preserve">GIS analysis by experienced GIS staff </w:t>
            </w:r>
          </w:p>
          <w:p w14:paraId="04C03720"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Field survey by qualified ecologist/environmental scientist</w:t>
            </w:r>
          </w:p>
        </w:tc>
      </w:tr>
      <w:tr w:rsidR="0095160E" w:rsidRPr="003B49D9" w14:paraId="4AFA3094" w14:textId="77777777" w:rsidTr="00451D18">
        <w:tc>
          <w:tcPr>
            <w:tcW w:w="1769" w:type="dxa"/>
            <w:tcBorders>
              <w:top w:val="single" w:sz="4" w:space="0" w:color="auto"/>
              <w:bottom w:val="single" w:sz="4" w:space="0" w:color="auto"/>
              <w:right w:val="single" w:sz="4" w:space="0" w:color="auto"/>
            </w:tcBorders>
            <w:vAlign w:val="center"/>
          </w:tcPr>
          <w:p w14:paraId="37B4B322"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Vegetation Diversity</w:t>
            </w:r>
          </w:p>
        </w:tc>
        <w:tc>
          <w:tcPr>
            <w:tcW w:w="7162" w:type="dxa"/>
            <w:tcBorders>
              <w:top w:val="single" w:sz="4" w:space="0" w:color="auto"/>
              <w:left w:val="single" w:sz="4" w:space="0" w:color="auto"/>
              <w:bottom w:val="single" w:sz="4" w:space="0" w:color="auto"/>
            </w:tcBorders>
          </w:tcPr>
          <w:p w14:paraId="2A48EEB4" w14:textId="77777777" w:rsidR="0095160E" w:rsidRPr="0095160E" w:rsidRDefault="0095160E" w:rsidP="0095160E">
            <w:pPr>
              <w:spacing w:after="0" w:line="240" w:lineRule="auto"/>
              <w:rPr>
                <w:rFonts w:cs="Arial"/>
                <w:sz w:val="20"/>
                <w:szCs w:val="20"/>
              </w:rPr>
            </w:pPr>
            <w:r w:rsidRPr="0095160E">
              <w:rPr>
                <w:rFonts w:cs="Arial"/>
                <w:sz w:val="20"/>
                <w:szCs w:val="20"/>
                <w:lang w:val="en-US"/>
              </w:rPr>
              <w:t>All surveys will be led by experienced ecologists.  Where possible the same team will be used for each survey to reduce surveyor bias.</w:t>
            </w:r>
          </w:p>
        </w:tc>
      </w:tr>
      <w:tr w:rsidR="0095160E" w:rsidRPr="003B49D9" w14:paraId="4A871868" w14:textId="77777777" w:rsidTr="00451D18">
        <w:tc>
          <w:tcPr>
            <w:tcW w:w="1769" w:type="dxa"/>
            <w:tcBorders>
              <w:top w:val="single" w:sz="4" w:space="0" w:color="auto"/>
              <w:bottom w:val="single" w:sz="4" w:space="0" w:color="auto"/>
              <w:right w:val="single" w:sz="4" w:space="0" w:color="auto"/>
            </w:tcBorders>
            <w:vAlign w:val="center"/>
          </w:tcPr>
          <w:p w14:paraId="7B2678A6"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Fish (River)</w:t>
            </w:r>
          </w:p>
        </w:tc>
        <w:tc>
          <w:tcPr>
            <w:tcW w:w="7162" w:type="dxa"/>
            <w:tcBorders>
              <w:top w:val="single" w:sz="4" w:space="0" w:color="auto"/>
              <w:left w:val="single" w:sz="4" w:space="0" w:color="auto"/>
              <w:bottom w:val="single" w:sz="4" w:space="0" w:color="auto"/>
            </w:tcBorders>
          </w:tcPr>
          <w:p w14:paraId="0DEF852C" w14:textId="4A5677EF" w:rsidR="0095160E" w:rsidRPr="0095160E" w:rsidRDefault="00530F7F" w:rsidP="0095160E">
            <w:pPr>
              <w:tabs>
                <w:tab w:val="left" w:pos="2802"/>
                <w:tab w:val="left" w:pos="5070"/>
                <w:tab w:val="left" w:pos="7338"/>
              </w:tabs>
              <w:spacing w:after="0" w:line="240" w:lineRule="auto"/>
              <w:rPr>
                <w:rFonts w:cs="Arial"/>
                <w:sz w:val="20"/>
                <w:szCs w:val="20"/>
              </w:rPr>
            </w:pPr>
            <w:r>
              <w:rPr>
                <w:rFonts w:cs="Arial"/>
                <w:sz w:val="20"/>
                <w:szCs w:val="20"/>
              </w:rPr>
              <w:t>DPI Fisheries</w:t>
            </w:r>
            <w:r w:rsidR="0095160E" w:rsidRPr="0095160E">
              <w:rPr>
                <w:rFonts w:cs="Arial"/>
                <w:sz w:val="20"/>
                <w:szCs w:val="20"/>
              </w:rPr>
              <w:t xml:space="preserve"> are undertaking all field work and data analysis for this indicator.</w:t>
            </w:r>
          </w:p>
          <w:p w14:paraId="38D4AF0B" w14:textId="6292120C" w:rsidR="0095160E" w:rsidRPr="0095160E" w:rsidRDefault="00530F7F" w:rsidP="0095160E">
            <w:pPr>
              <w:tabs>
                <w:tab w:val="left" w:pos="2802"/>
                <w:tab w:val="left" w:pos="5070"/>
                <w:tab w:val="left" w:pos="7338"/>
              </w:tabs>
              <w:spacing w:after="0" w:line="240" w:lineRule="auto"/>
              <w:rPr>
                <w:rFonts w:cs="Arial"/>
                <w:sz w:val="20"/>
                <w:szCs w:val="20"/>
              </w:rPr>
            </w:pPr>
            <w:r>
              <w:rPr>
                <w:rFonts w:cs="Arial"/>
                <w:sz w:val="20"/>
                <w:szCs w:val="20"/>
              </w:rPr>
              <w:t>DPI Fisheries</w:t>
            </w:r>
            <w:r w:rsidR="0095160E" w:rsidRPr="0095160E">
              <w:rPr>
                <w:rFonts w:cs="Arial"/>
                <w:sz w:val="20"/>
                <w:szCs w:val="20"/>
              </w:rPr>
              <w:t xml:space="preserve"> will obtain the necessary specific fisheries and ethics permits prior to undertaking any sampling. </w:t>
            </w:r>
          </w:p>
          <w:p w14:paraId="524C0C77"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Copies of these permits shall be provided to the Project Manager</w:t>
            </w:r>
            <w:r w:rsidRPr="0095160E">
              <w:rPr>
                <w:rFonts w:cs="Arial"/>
                <w:sz w:val="20"/>
                <w:szCs w:val="20"/>
                <w:lang w:val="en-US"/>
              </w:rPr>
              <w:t xml:space="preserve"> prior to any field work taking place.</w:t>
            </w:r>
          </w:p>
        </w:tc>
      </w:tr>
      <w:tr w:rsidR="0095160E" w:rsidRPr="003B49D9" w14:paraId="0E5C470C" w14:textId="77777777" w:rsidTr="00451D18">
        <w:tc>
          <w:tcPr>
            <w:tcW w:w="1769" w:type="dxa"/>
            <w:tcBorders>
              <w:top w:val="single" w:sz="4" w:space="0" w:color="auto"/>
              <w:bottom w:val="single" w:sz="4" w:space="0" w:color="auto"/>
              <w:right w:val="single" w:sz="4" w:space="0" w:color="auto"/>
            </w:tcBorders>
            <w:vAlign w:val="center"/>
          </w:tcPr>
          <w:p w14:paraId="3BC02C31"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Frogs</w:t>
            </w:r>
          </w:p>
        </w:tc>
        <w:tc>
          <w:tcPr>
            <w:tcW w:w="7162" w:type="dxa"/>
            <w:tcBorders>
              <w:top w:val="single" w:sz="4" w:space="0" w:color="auto"/>
              <w:left w:val="single" w:sz="4" w:space="0" w:color="auto"/>
              <w:bottom w:val="single" w:sz="4" w:space="0" w:color="auto"/>
            </w:tcBorders>
          </w:tcPr>
          <w:p w14:paraId="566C288B" w14:textId="58ED0DA1" w:rsidR="0095160E" w:rsidRPr="0095160E" w:rsidRDefault="0095160E" w:rsidP="0095160E">
            <w:pPr>
              <w:spacing w:after="0" w:line="240" w:lineRule="auto"/>
              <w:rPr>
                <w:rFonts w:cs="Arial"/>
                <w:sz w:val="20"/>
                <w:szCs w:val="20"/>
              </w:rPr>
            </w:pPr>
            <w:r w:rsidRPr="0095160E">
              <w:rPr>
                <w:rFonts w:cs="Arial"/>
                <w:sz w:val="20"/>
                <w:szCs w:val="20"/>
                <w:lang w:val="en-US"/>
              </w:rPr>
              <w:t xml:space="preserve">All surveys will be </w:t>
            </w:r>
            <w:r w:rsidR="00C50575">
              <w:rPr>
                <w:rFonts w:cs="Arial"/>
                <w:sz w:val="20"/>
                <w:szCs w:val="20"/>
                <w:lang w:val="en-US"/>
              </w:rPr>
              <w:t xml:space="preserve">led by experienced ecologists. </w:t>
            </w:r>
            <w:r w:rsidRPr="0095160E">
              <w:rPr>
                <w:rFonts w:cs="Arial"/>
                <w:sz w:val="20"/>
                <w:szCs w:val="20"/>
                <w:lang w:val="en-US"/>
              </w:rPr>
              <w:t xml:space="preserve">Where possible the same team will be used for each survey to reduce surveyor bias. </w:t>
            </w:r>
            <w:r w:rsidRPr="0095160E">
              <w:rPr>
                <w:sz w:val="20"/>
                <w:szCs w:val="20"/>
              </w:rPr>
              <w:t xml:space="preserve">All surveyors will adhere to the NSW OEH hygiene protocol for frogs, or other state approved hygiene protocol. </w:t>
            </w:r>
            <w:hyperlink r:id="rId65" w:history="1">
              <w:r w:rsidRPr="0095160E">
                <w:rPr>
                  <w:color w:val="0000FF"/>
                  <w:sz w:val="20"/>
                  <w:szCs w:val="20"/>
                  <w:u w:val="single"/>
                </w:rPr>
                <w:t>http://www.environment.nsw.gov.au/animals/HygieneProtocolForFrogs.htm</w:t>
              </w:r>
            </w:hyperlink>
          </w:p>
        </w:tc>
      </w:tr>
      <w:tr w:rsidR="0095160E" w:rsidRPr="003B49D9" w14:paraId="3F54E045" w14:textId="77777777" w:rsidTr="00451D18">
        <w:tc>
          <w:tcPr>
            <w:tcW w:w="1769" w:type="dxa"/>
            <w:tcBorders>
              <w:top w:val="single" w:sz="4" w:space="0" w:color="auto"/>
              <w:bottom w:val="single" w:sz="4" w:space="0" w:color="auto"/>
              <w:right w:val="single" w:sz="4" w:space="0" w:color="auto"/>
            </w:tcBorders>
            <w:vAlign w:val="center"/>
          </w:tcPr>
          <w:p w14:paraId="051E5614"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Waterbird Diversity</w:t>
            </w:r>
          </w:p>
        </w:tc>
        <w:tc>
          <w:tcPr>
            <w:tcW w:w="7162" w:type="dxa"/>
            <w:tcBorders>
              <w:top w:val="single" w:sz="4" w:space="0" w:color="auto"/>
              <w:left w:val="single" w:sz="4" w:space="0" w:color="auto"/>
              <w:bottom w:val="single" w:sz="4" w:space="0" w:color="auto"/>
            </w:tcBorders>
          </w:tcPr>
          <w:p w14:paraId="77D8F203" w14:textId="77777777" w:rsidR="0095160E" w:rsidRPr="0095160E" w:rsidRDefault="0095160E" w:rsidP="0095160E">
            <w:pPr>
              <w:spacing w:after="0" w:line="240" w:lineRule="auto"/>
              <w:rPr>
                <w:rFonts w:cs="Arial"/>
                <w:sz w:val="20"/>
                <w:szCs w:val="20"/>
              </w:rPr>
            </w:pPr>
            <w:r w:rsidRPr="0095160E">
              <w:rPr>
                <w:rFonts w:cs="Arial"/>
                <w:sz w:val="20"/>
                <w:szCs w:val="20"/>
              </w:rPr>
              <w:t>All Waterbird Diversity assessments within a Selected Area, where possible, will be undertaken by the same experienced observers during the LTIM project to maintain consistency over time. All observers will undergo training prior to undertaking monitoring surveys, including calibration against experienced observers to ensure standardisation of measurements. Training and calibration procedures must be documented in the MEP and relevant records maintained.</w:t>
            </w:r>
          </w:p>
          <w:p w14:paraId="58C9587F" w14:textId="77777777" w:rsidR="0095160E" w:rsidRPr="0095160E" w:rsidRDefault="0095160E" w:rsidP="0095160E">
            <w:pPr>
              <w:spacing w:after="0" w:line="240" w:lineRule="auto"/>
              <w:rPr>
                <w:rFonts w:cs="Arial"/>
                <w:sz w:val="20"/>
                <w:szCs w:val="20"/>
              </w:rPr>
            </w:pPr>
            <w:r w:rsidRPr="0095160E">
              <w:rPr>
                <w:rFonts w:cs="Arial"/>
                <w:sz w:val="20"/>
                <w:szCs w:val="20"/>
              </w:rPr>
              <w:t>Identification of difficult species will often differ between observers. To minimise the variance associated with different observers, a minimum of two staff are assigned to Waterbird Breeding assessments. Where there are significant differences in original observer scores, observers will discuss their rationale and where appropriate adjust scores to mutually agreed values.</w:t>
            </w:r>
          </w:p>
        </w:tc>
      </w:tr>
      <w:tr w:rsidR="0095160E" w:rsidRPr="003B49D9" w14:paraId="634EF274" w14:textId="77777777" w:rsidTr="00451D18">
        <w:tc>
          <w:tcPr>
            <w:tcW w:w="1769" w:type="dxa"/>
            <w:tcBorders>
              <w:top w:val="single" w:sz="4" w:space="0" w:color="auto"/>
              <w:bottom w:val="single" w:sz="4" w:space="0" w:color="auto"/>
              <w:right w:val="single" w:sz="4" w:space="0" w:color="auto"/>
            </w:tcBorders>
            <w:vAlign w:val="center"/>
          </w:tcPr>
          <w:p w14:paraId="362C92A1" w14:textId="56E12D3F"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Micro</w:t>
            </w:r>
            <w:r>
              <w:rPr>
                <w:rFonts w:cs="Arial"/>
                <w:sz w:val="20"/>
                <w:szCs w:val="20"/>
                <w:lang w:eastAsia="en-AU"/>
              </w:rPr>
              <w:t>invertebrates</w:t>
            </w:r>
            <w:r w:rsidRPr="0095160E">
              <w:rPr>
                <w:rFonts w:cs="Arial"/>
                <w:sz w:val="20"/>
                <w:szCs w:val="20"/>
                <w:lang w:eastAsia="en-AU"/>
              </w:rPr>
              <w:t xml:space="preserve"> </w:t>
            </w:r>
          </w:p>
        </w:tc>
        <w:tc>
          <w:tcPr>
            <w:tcW w:w="7162" w:type="dxa"/>
            <w:tcBorders>
              <w:top w:val="single" w:sz="4" w:space="0" w:color="auto"/>
              <w:left w:val="single" w:sz="4" w:space="0" w:color="auto"/>
              <w:bottom w:val="single" w:sz="4" w:space="0" w:color="auto"/>
            </w:tcBorders>
          </w:tcPr>
          <w:p w14:paraId="670202FA" w14:textId="5B7C83A9"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Standardisation of micro</w:t>
            </w:r>
            <w:r>
              <w:rPr>
                <w:rFonts w:cs="Arial"/>
                <w:sz w:val="20"/>
                <w:szCs w:val="20"/>
              </w:rPr>
              <w:t>invertebrate</w:t>
            </w:r>
            <w:r w:rsidRPr="0095160E">
              <w:rPr>
                <w:rFonts w:cs="Arial"/>
                <w:sz w:val="20"/>
                <w:szCs w:val="20"/>
              </w:rPr>
              <w:t xml:space="preserve"> sampling equipment.</w:t>
            </w:r>
          </w:p>
          <w:p w14:paraId="53391E84"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Requirements for NATA accreditation for water quality sampling – all samples will be processed by the NSW OEH Lidcombe laboratories.</w:t>
            </w:r>
          </w:p>
          <w:p w14:paraId="515484CB"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Field duplicate and blank samples will be collected following the Standard Method.</w:t>
            </w:r>
          </w:p>
          <w:p w14:paraId="32774D98"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Preservation and transport of water quality samples will follow the procedures provided by the processing laboratory.</w:t>
            </w:r>
          </w:p>
          <w:p w14:paraId="25E87EA3"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Entire samples should be preserved individually in 70% ethanol.</w:t>
            </w:r>
          </w:p>
        </w:tc>
      </w:tr>
      <w:tr w:rsidR="0095160E" w:rsidRPr="003B49D9" w14:paraId="49D3F122" w14:textId="77777777" w:rsidTr="00451D18">
        <w:tc>
          <w:tcPr>
            <w:tcW w:w="1769" w:type="dxa"/>
            <w:tcBorders>
              <w:top w:val="single" w:sz="4" w:space="0" w:color="auto"/>
              <w:bottom w:val="single" w:sz="4" w:space="0" w:color="auto"/>
              <w:right w:val="single" w:sz="4" w:space="0" w:color="auto"/>
            </w:tcBorders>
            <w:vAlign w:val="center"/>
          </w:tcPr>
          <w:p w14:paraId="66B831AB" w14:textId="106A7C64"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Water quality</w:t>
            </w:r>
            <w:r w:rsidR="00762CFF">
              <w:rPr>
                <w:rFonts w:cs="Arial"/>
                <w:sz w:val="20"/>
                <w:szCs w:val="20"/>
                <w:lang w:eastAsia="en-AU"/>
              </w:rPr>
              <w:t xml:space="preserve"> and Metabolism</w:t>
            </w:r>
          </w:p>
        </w:tc>
        <w:tc>
          <w:tcPr>
            <w:tcW w:w="7162" w:type="dxa"/>
            <w:tcBorders>
              <w:top w:val="single" w:sz="4" w:space="0" w:color="auto"/>
              <w:left w:val="single" w:sz="4" w:space="0" w:color="auto"/>
              <w:bottom w:val="single" w:sz="4" w:space="0" w:color="auto"/>
            </w:tcBorders>
          </w:tcPr>
          <w:p w14:paraId="43564BAE"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Calibration and maintenance of sensors and loggers is required at a maximum 6 week interval</w:t>
            </w:r>
          </w:p>
          <w:p w14:paraId="60A234E4"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Data correction procedures will be used to account for sensor drift or fouling following periodic calibration</w:t>
            </w:r>
          </w:p>
        </w:tc>
      </w:tr>
      <w:tr w:rsidR="0095160E" w:rsidRPr="003B49D9" w14:paraId="12B6C5DB" w14:textId="77777777" w:rsidTr="00451D18">
        <w:tc>
          <w:tcPr>
            <w:tcW w:w="1769" w:type="dxa"/>
            <w:tcBorders>
              <w:top w:val="single" w:sz="4" w:space="0" w:color="auto"/>
              <w:bottom w:val="single" w:sz="4" w:space="0" w:color="auto"/>
              <w:right w:val="single" w:sz="4" w:space="0" w:color="auto"/>
            </w:tcBorders>
            <w:vAlign w:val="center"/>
          </w:tcPr>
          <w:p w14:paraId="62D68B2D"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Hydrology (River)</w:t>
            </w:r>
          </w:p>
        </w:tc>
        <w:tc>
          <w:tcPr>
            <w:tcW w:w="7162" w:type="dxa"/>
            <w:tcBorders>
              <w:top w:val="single" w:sz="4" w:space="0" w:color="auto"/>
              <w:left w:val="single" w:sz="4" w:space="0" w:color="auto"/>
              <w:bottom w:val="single" w:sz="4" w:space="0" w:color="auto"/>
            </w:tcBorders>
          </w:tcPr>
          <w:p w14:paraId="5BA637C7" w14:textId="779BB918"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 xml:space="preserve">Data will be sourced from existing </w:t>
            </w:r>
            <w:r>
              <w:rPr>
                <w:rFonts w:cs="Arial"/>
                <w:sz w:val="20"/>
                <w:szCs w:val="20"/>
              </w:rPr>
              <w:t>WaterNSW</w:t>
            </w:r>
            <w:r w:rsidRPr="0095160E">
              <w:rPr>
                <w:rFonts w:cs="Arial"/>
                <w:sz w:val="20"/>
                <w:szCs w:val="20"/>
              </w:rPr>
              <w:t xml:space="preserve"> gauging stations </w:t>
            </w:r>
          </w:p>
        </w:tc>
      </w:tr>
      <w:tr w:rsidR="0095160E" w:rsidRPr="003B49D9" w14:paraId="078F8267" w14:textId="77777777" w:rsidTr="00451D18">
        <w:tc>
          <w:tcPr>
            <w:tcW w:w="1769" w:type="dxa"/>
            <w:tcBorders>
              <w:top w:val="single" w:sz="4" w:space="0" w:color="auto"/>
              <w:bottom w:val="single" w:sz="4" w:space="0" w:color="auto"/>
              <w:right w:val="single" w:sz="4" w:space="0" w:color="auto"/>
            </w:tcBorders>
            <w:vAlign w:val="center"/>
          </w:tcPr>
          <w:p w14:paraId="08D12001"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Hydrology (Floodplain)</w:t>
            </w:r>
          </w:p>
        </w:tc>
        <w:tc>
          <w:tcPr>
            <w:tcW w:w="7162" w:type="dxa"/>
            <w:tcBorders>
              <w:top w:val="single" w:sz="4" w:space="0" w:color="auto"/>
              <w:left w:val="single" w:sz="4" w:space="0" w:color="auto"/>
              <w:bottom w:val="single" w:sz="4" w:space="0" w:color="auto"/>
            </w:tcBorders>
          </w:tcPr>
          <w:p w14:paraId="59C577BD"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Data will be sourced from existing data sets (LiDAR) as well as from water level sensors deployed at the site.</w:t>
            </w:r>
          </w:p>
        </w:tc>
      </w:tr>
      <w:tr w:rsidR="0095160E" w:rsidRPr="003B49D9" w14:paraId="735AB9E4" w14:textId="77777777" w:rsidTr="00451D18">
        <w:tc>
          <w:tcPr>
            <w:tcW w:w="1769" w:type="dxa"/>
            <w:tcBorders>
              <w:top w:val="single" w:sz="4" w:space="0" w:color="auto"/>
              <w:bottom w:val="single" w:sz="4" w:space="0" w:color="auto"/>
              <w:right w:val="single" w:sz="4" w:space="0" w:color="auto"/>
            </w:tcBorders>
            <w:vAlign w:val="center"/>
          </w:tcPr>
          <w:p w14:paraId="278A5CBF"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Hydrology (Northern tributaries)</w:t>
            </w:r>
          </w:p>
        </w:tc>
        <w:tc>
          <w:tcPr>
            <w:tcW w:w="7162" w:type="dxa"/>
            <w:tcBorders>
              <w:top w:val="single" w:sz="4" w:space="0" w:color="auto"/>
              <w:left w:val="single" w:sz="4" w:space="0" w:color="auto"/>
              <w:bottom w:val="single" w:sz="4" w:space="0" w:color="auto"/>
            </w:tcBorders>
          </w:tcPr>
          <w:p w14:paraId="0214CF20" w14:textId="5E8DCA61"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 xml:space="preserve">Data will be sourced from existing </w:t>
            </w:r>
            <w:r>
              <w:rPr>
                <w:rFonts w:cs="Arial"/>
                <w:sz w:val="20"/>
                <w:szCs w:val="20"/>
              </w:rPr>
              <w:t>WaterNSW</w:t>
            </w:r>
            <w:r w:rsidRPr="0095160E">
              <w:rPr>
                <w:rFonts w:cs="Arial"/>
                <w:sz w:val="20"/>
                <w:szCs w:val="20"/>
              </w:rPr>
              <w:t xml:space="preserve"> gauging stations</w:t>
            </w:r>
          </w:p>
        </w:tc>
      </w:tr>
      <w:tr w:rsidR="0095160E" w:rsidRPr="003B49D9" w14:paraId="4FFAF370" w14:textId="77777777" w:rsidTr="00451D18">
        <w:tc>
          <w:tcPr>
            <w:tcW w:w="1769" w:type="dxa"/>
            <w:tcBorders>
              <w:top w:val="single" w:sz="4" w:space="0" w:color="auto"/>
              <w:bottom w:val="single" w:sz="4" w:space="0" w:color="auto"/>
              <w:right w:val="single" w:sz="4" w:space="0" w:color="auto"/>
            </w:tcBorders>
            <w:vAlign w:val="center"/>
          </w:tcPr>
          <w:p w14:paraId="7A9A53AB"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Hydrology (Channel)</w:t>
            </w:r>
          </w:p>
        </w:tc>
        <w:tc>
          <w:tcPr>
            <w:tcW w:w="7162" w:type="dxa"/>
            <w:tcBorders>
              <w:top w:val="single" w:sz="4" w:space="0" w:color="auto"/>
              <w:left w:val="single" w:sz="4" w:space="0" w:color="auto"/>
              <w:bottom w:val="single" w:sz="4" w:space="0" w:color="auto"/>
            </w:tcBorders>
          </w:tcPr>
          <w:p w14:paraId="0D88B100" w14:textId="403BAB55"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 xml:space="preserve">Data will be gained from existing </w:t>
            </w:r>
            <w:r>
              <w:rPr>
                <w:rFonts w:cs="Arial"/>
                <w:sz w:val="20"/>
                <w:szCs w:val="20"/>
              </w:rPr>
              <w:t>WaterNSW</w:t>
            </w:r>
            <w:r w:rsidRPr="0095160E">
              <w:rPr>
                <w:rFonts w:cs="Arial"/>
                <w:sz w:val="20"/>
                <w:szCs w:val="20"/>
              </w:rPr>
              <w:t xml:space="preserve"> gauging stations and water level recorders deployed at the site. Surveying will be undertaken by experienced personnel to tie all water level recorders in to a common benchmark.</w:t>
            </w:r>
          </w:p>
        </w:tc>
      </w:tr>
      <w:tr w:rsidR="0095160E" w:rsidRPr="003B49D9" w14:paraId="5D230AB3" w14:textId="77777777" w:rsidTr="00451D18">
        <w:tc>
          <w:tcPr>
            <w:tcW w:w="1769" w:type="dxa"/>
            <w:tcBorders>
              <w:top w:val="single" w:sz="4" w:space="0" w:color="auto"/>
              <w:bottom w:val="single" w:sz="4" w:space="0" w:color="auto"/>
              <w:right w:val="single" w:sz="4" w:space="0" w:color="auto"/>
            </w:tcBorders>
            <w:vAlign w:val="center"/>
          </w:tcPr>
          <w:p w14:paraId="6959F07E" w14:textId="77777777" w:rsidR="0095160E" w:rsidRPr="0095160E" w:rsidRDefault="0095160E" w:rsidP="0095160E">
            <w:pPr>
              <w:spacing w:after="0" w:line="240" w:lineRule="auto"/>
              <w:ind w:left="34"/>
              <w:rPr>
                <w:rFonts w:cs="Arial"/>
                <w:sz w:val="20"/>
                <w:szCs w:val="20"/>
                <w:lang w:eastAsia="en-AU"/>
              </w:rPr>
            </w:pPr>
            <w:r w:rsidRPr="0095160E">
              <w:rPr>
                <w:rFonts w:cs="Arial"/>
                <w:sz w:val="20"/>
                <w:szCs w:val="20"/>
                <w:lang w:eastAsia="en-AU"/>
              </w:rPr>
              <w:t>Hydrology (Habitat)</w:t>
            </w:r>
          </w:p>
        </w:tc>
        <w:tc>
          <w:tcPr>
            <w:tcW w:w="7162" w:type="dxa"/>
            <w:tcBorders>
              <w:top w:val="single" w:sz="4" w:space="0" w:color="auto"/>
              <w:left w:val="single" w:sz="4" w:space="0" w:color="auto"/>
              <w:bottom w:val="single" w:sz="4" w:space="0" w:color="auto"/>
            </w:tcBorders>
          </w:tcPr>
          <w:p w14:paraId="3A6C05B0" w14:textId="77777777" w:rsidR="0095160E" w:rsidRPr="0095160E" w:rsidRDefault="0095160E" w:rsidP="0095160E">
            <w:pPr>
              <w:tabs>
                <w:tab w:val="left" w:pos="2802"/>
                <w:tab w:val="left" w:pos="5070"/>
                <w:tab w:val="left" w:pos="7338"/>
              </w:tabs>
              <w:spacing w:after="0" w:line="240" w:lineRule="auto"/>
              <w:rPr>
                <w:rFonts w:cs="Arial"/>
                <w:sz w:val="20"/>
                <w:szCs w:val="20"/>
              </w:rPr>
            </w:pPr>
            <w:r w:rsidRPr="0095160E">
              <w:rPr>
                <w:rFonts w:cs="Arial"/>
                <w:sz w:val="20"/>
                <w:szCs w:val="20"/>
              </w:rPr>
              <w:t>Observers with geomorphological experience will be used to identify and map in-channel habitat.</w:t>
            </w:r>
          </w:p>
        </w:tc>
      </w:tr>
    </w:tbl>
    <w:p w14:paraId="4076F013" w14:textId="2D379149" w:rsidR="00B66D3F" w:rsidRDefault="00B66D3F" w:rsidP="003069C8">
      <w:pPr>
        <w:pStyle w:val="UNENormal"/>
      </w:pPr>
    </w:p>
    <w:p w14:paraId="47CD6AB2" w14:textId="77777777" w:rsidR="00CD1CBB" w:rsidRDefault="00CD1CBB" w:rsidP="003069C8">
      <w:pPr>
        <w:pStyle w:val="UNENormal"/>
      </w:pPr>
    </w:p>
    <w:p w14:paraId="2DE4E8E3" w14:textId="77777777" w:rsidR="00B66D3F" w:rsidRPr="00F60B7E" w:rsidRDefault="00B66D3F" w:rsidP="003069C8">
      <w:pPr>
        <w:pStyle w:val="UNEHead2"/>
      </w:pPr>
      <w:bookmarkStart w:id="309" w:name="_Toc354155926"/>
      <w:bookmarkStart w:id="310" w:name="_Toc377132442"/>
      <w:bookmarkStart w:id="311" w:name="_Toc384743189"/>
      <w:bookmarkStart w:id="312" w:name="_Toc408560245"/>
      <w:bookmarkStart w:id="313" w:name="_Toc12793061"/>
      <w:bookmarkStart w:id="314" w:name="_Toc13650708"/>
      <w:r>
        <w:t xml:space="preserve">Data and Document </w:t>
      </w:r>
      <w:r w:rsidRPr="00F60B7E">
        <w:t>Management</w:t>
      </w:r>
      <w:bookmarkEnd w:id="309"/>
      <w:bookmarkEnd w:id="310"/>
      <w:bookmarkEnd w:id="311"/>
      <w:bookmarkEnd w:id="312"/>
      <w:bookmarkEnd w:id="313"/>
      <w:bookmarkEnd w:id="314"/>
    </w:p>
    <w:p w14:paraId="41C71A17" w14:textId="1C387D82" w:rsidR="00B66D3F" w:rsidRPr="003069C8" w:rsidRDefault="00B66D3F" w:rsidP="003069C8">
      <w:pPr>
        <w:pStyle w:val="UNENormal"/>
      </w:pPr>
      <w:r w:rsidRPr="003069C8">
        <w:t xml:space="preserve">All MER Project files will be stored on UNE’s </w:t>
      </w:r>
      <w:r w:rsidR="00636421" w:rsidRPr="003069C8">
        <w:t>cloud.</w:t>
      </w:r>
      <w:r w:rsidRPr="003069C8">
        <w:t xml:space="preserve">UNE server </w:t>
      </w:r>
      <w:r w:rsidR="00636421" w:rsidRPr="003069C8">
        <w:t>and/</w:t>
      </w:r>
      <w:r w:rsidRPr="003069C8">
        <w:t>or 2rog’s server. The data-centre underlying cloud.UNE is located on UNE’s Armidale campus and copied weekly to a data centre in Sydney. 2rog utilises a common data backup rotation scheme. Backup rotation schemes allow immediate storage of data in a secure location.</w:t>
      </w:r>
    </w:p>
    <w:p w14:paraId="0E40C517" w14:textId="77777777" w:rsidR="00B66D3F" w:rsidRPr="003069C8" w:rsidRDefault="00B66D3F" w:rsidP="00DF2F68">
      <w:pPr>
        <w:pStyle w:val="UNENormal"/>
        <w:numPr>
          <w:ilvl w:val="0"/>
          <w:numId w:val="83"/>
        </w:numPr>
      </w:pPr>
      <w:r w:rsidRPr="003069C8">
        <w:t xml:space="preserve">On return from the field, copies of data sheets will be scanned onto the server and hard copy records kept. At a minimum, 5% of all data entered will be checked for consistency and accuracy. </w:t>
      </w:r>
    </w:p>
    <w:p w14:paraId="65D5C9F0" w14:textId="77777777" w:rsidR="00B66D3F" w:rsidRPr="003069C8" w:rsidRDefault="00B66D3F" w:rsidP="00DF2F68">
      <w:pPr>
        <w:pStyle w:val="UNENormal"/>
        <w:numPr>
          <w:ilvl w:val="0"/>
          <w:numId w:val="83"/>
        </w:numPr>
      </w:pPr>
      <w:r w:rsidRPr="003069C8">
        <w:t xml:space="preserve">As much as possible, data storage will be undertaken in a way to be complimentary to the CEWO MSDS. </w:t>
      </w:r>
    </w:p>
    <w:p w14:paraId="55B0DA12" w14:textId="1940CEF6" w:rsidR="00B66D3F" w:rsidRPr="003069C8" w:rsidRDefault="00B66D3F" w:rsidP="00DF2F68">
      <w:pPr>
        <w:pStyle w:val="UNENormal"/>
        <w:numPr>
          <w:ilvl w:val="0"/>
          <w:numId w:val="83"/>
        </w:numPr>
      </w:pPr>
      <w:r w:rsidRPr="003069C8">
        <w:t>All files will be stored according to the existing file naming protocol (</w:t>
      </w:r>
      <w:r w:rsidR="000760A9">
        <w:t>Table 11-2</w:t>
      </w:r>
      <w:r w:rsidRPr="003069C8">
        <w:t>) used for LTIM.</w:t>
      </w:r>
    </w:p>
    <w:p w14:paraId="40C31977" w14:textId="05C0A523" w:rsidR="00B66D3F" w:rsidRPr="003069C8" w:rsidRDefault="00B66D3F" w:rsidP="00DF2F68">
      <w:pPr>
        <w:pStyle w:val="UNENormal"/>
        <w:numPr>
          <w:ilvl w:val="0"/>
          <w:numId w:val="83"/>
        </w:numPr>
      </w:pPr>
      <w:r w:rsidRPr="003069C8">
        <w:t>All derived data submitted for shared evaluation needs will adhere to LTIM data standards and be traceable to raw data. Data that supports shared evaluation needs will be submitted/uploaded within one month of collection, and according to the protocols established by CEWO.</w:t>
      </w:r>
    </w:p>
    <w:p w14:paraId="17B4CCC4" w14:textId="7FA5F3A8" w:rsidR="00B66D3F" w:rsidRDefault="00B66D3F" w:rsidP="003069C8">
      <w:pPr>
        <w:pStyle w:val="UNENormal"/>
      </w:pPr>
      <w:r w:rsidRPr="0083383E">
        <w:t xml:space="preserve">UNE will store and manage access to primary data for the duration of the </w:t>
      </w:r>
      <w:r>
        <w:t>MER</w:t>
      </w:r>
      <w:r w:rsidRPr="0083383E">
        <w:t xml:space="preserve"> </w:t>
      </w:r>
      <w:r w:rsidR="00C50575">
        <w:t>P</w:t>
      </w:r>
      <w:r w:rsidRPr="0083383E">
        <w:t xml:space="preserve">roject. </w:t>
      </w:r>
    </w:p>
    <w:p w14:paraId="0E202936" w14:textId="77777777" w:rsidR="00B66D3F" w:rsidRDefault="00B66D3F" w:rsidP="003069C8">
      <w:pPr>
        <w:pStyle w:val="UNENormal"/>
      </w:pPr>
      <w:r w:rsidRPr="0083383E">
        <w:t xml:space="preserve">All data will be entered onto </w:t>
      </w:r>
      <w:r>
        <w:t xml:space="preserve">UNE’s research </w:t>
      </w:r>
      <w:r w:rsidRPr="0083383E">
        <w:t>server</w:t>
      </w:r>
      <w:r>
        <w:t xml:space="preserve"> (cloud.UNE)</w:t>
      </w:r>
      <w:r w:rsidRPr="0083383E">
        <w:t xml:space="preserve"> as soon as practically possible upon return from the field. </w:t>
      </w:r>
    </w:p>
    <w:p w14:paraId="02D9C454" w14:textId="77777777" w:rsidR="00B66D3F" w:rsidRPr="0083383E" w:rsidRDefault="00B66D3F" w:rsidP="003069C8">
      <w:pPr>
        <w:pStyle w:val="UNENormal"/>
      </w:pPr>
      <w:r w:rsidRPr="0083383E">
        <w:t xml:space="preserve">The document control processes outlined below are based on </w:t>
      </w:r>
      <w:r>
        <w:t>UNE</w:t>
      </w:r>
      <w:r w:rsidRPr="0083383E">
        <w:t xml:space="preserve">’s Quality Control Process, which confirms to the requirements of the AS/NZS ISO 9001:2008 Quality management system.  </w:t>
      </w:r>
    </w:p>
    <w:p w14:paraId="774D7778" w14:textId="1A50A043" w:rsidR="00B66D3F" w:rsidRPr="0083383E" w:rsidRDefault="00B66D3F" w:rsidP="003069C8">
      <w:pPr>
        <w:pStyle w:val="UNENormal"/>
      </w:pPr>
      <w:r w:rsidRPr="0083383E">
        <w:t xml:space="preserve">A document control process has been developed for both internal and external </w:t>
      </w:r>
      <w:r>
        <w:t>MER</w:t>
      </w:r>
      <w:r w:rsidRPr="0083383E">
        <w:t xml:space="preserve"> documents (</w:t>
      </w:r>
      <w:r w:rsidR="000760A9">
        <w:t>Table 11-2</w:t>
      </w:r>
      <w:r>
        <w:t xml:space="preserve">). </w:t>
      </w:r>
      <w:r w:rsidRPr="0083383E">
        <w:t>Internal documents will primarily relate to the project and outcomes r</w:t>
      </w:r>
      <w:r>
        <w:t xml:space="preserve">eporting requirements to CEWO. </w:t>
      </w:r>
      <w:r w:rsidRPr="0083383E">
        <w:t>Each document will follow the speci</w:t>
      </w:r>
      <w:r>
        <w:t xml:space="preserve">fied CEWO reporting templates. </w:t>
      </w:r>
      <w:r w:rsidRPr="0083383E">
        <w:t>All external documents will follow the process outlined below, and in addition:</w:t>
      </w:r>
    </w:p>
    <w:p w14:paraId="71ED3632" w14:textId="77777777" w:rsidR="00B66D3F" w:rsidRPr="0083383E" w:rsidRDefault="00B66D3F" w:rsidP="00DF2F68">
      <w:pPr>
        <w:pStyle w:val="UNENormal"/>
        <w:numPr>
          <w:ilvl w:val="0"/>
          <w:numId w:val="84"/>
        </w:numPr>
      </w:pPr>
      <w:r w:rsidRPr="0083383E">
        <w:t xml:space="preserve">All external written documentation to be submitted to CEWO (not including emails) will be reviewed by the </w:t>
      </w:r>
      <w:r>
        <w:t>MER</w:t>
      </w:r>
      <w:r w:rsidRPr="0083383E">
        <w:t xml:space="preserve"> </w:t>
      </w:r>
      <w:r>
        <w:t>Provider</w:t>
      </w:r>
      <w:r w:rsidRPr="0083383E">
        <w:t xml:space="preserve"> (Director</w:t>
      </w:r>
      <w:r>
        <w:t>s</w:t>
      </w:r>
      <w:r w:rsidRPr="0083383E">
        <w:t>) prior to submission</w:t>
      </w:r>
    </w:p>
    <w:p w14:paraId="344519D2" w14:textId="77777777" w:rsidR="00B66D3F" w:rsidRPr="0083383E" w:rsidRDefault="00B66D3F" w:rsidP="00DF2F68">
      <w:pPr>
        <w:pStyle w:val="UNENormal"/>
        <w:numPr>
          <w:ilvl w:val="0"/>
          <w:numId w:val="84"/>
        </w:numPr>
      </w:pPr>
      <w:r w:rsidRPr="0083383E">
        <w:t xml:space="preserve">The Approved Branding specification will be adhered to </w:t>
      </w:r>
    </w:p>
    <w:p w14:paraId="59FC584B" w14:textId="77777777" w:rsidR="00B66D3F" w:rsidRDefault="00B66D3F" w:rsidP="00DF2F68">
      <w:pPr>
        <w:pStyle w:val="UNENormal"/>
        <w:numPr>
          <w:ilvl w:val="0"/>
          <w:numId w:val="84"/>
        </w:numPr>
      </w:pPr>
      <w:r w:rsidRPr="0083383E">
        <w:t>The delivery of external documents will align and comply with CEWO’s contract and requirements for confidentiality</w:t>
      </w:r>
    </w:p>
    <w:p w14:paraId="40D40844" w14:textId="363F6770" w:rsidR="00B66D3F" w:rsidRDefault="00B66D3F" w:rsidP="003069C8">
      <w:pPr>
        <w:pStyle w:val="UNENormal"/>
      </w:pPr>
      <w:r w:rsidRPr="0083383E">
        <w:t xml:space="preserve">The </w:t>
      </w:r>
      <w:r>
        <w:t>MER</w:t>
      </w:r>
      <w:r w:rsidRPr="0083383E">
        <w:t xml:space="preserve"> Providers will develop and maintain an intellectual property register for the duration of the </w:t>
      </w:r>
      <w:r>
        <w:t>MER</w:t>
      </w:r>
      <w:r w:rsidRPr="0083383E">
        <w:t xml:space="preserve"> </w:t>
      </w:r>
      <w:r w:rsidR="00C50575">
        <w:t>P</w:t>
      </w:r>
      <w:r w:rsidRPr="0083383E">
        <w:t>roject.</w:t>
      </w:r>
    </w:p>
    <w:p w14:paraId="214DFC6F" w14:textId="77777777" w:rsidR="00B66D3F" w:rsidRPr="0083383E" w:rsidRDefault="00B66D3F" w:rsidP="003069C8">
      <w:pPr>
        <w:pStyle w:val="UNENormal"/>
      </w:pPr>
    </w:p>
    <w:p w14:paraId="111C3495" w14:textId="4164E7E7" w:rsidR="00B66D3F" w:rsidRPr="0083383E" w:rsidRDefault="00B66D3F" w:rsidP="00B66D3F">
      <w:pPr>
        <w:pStyle w:val="Caption"/>
        <w:rPr>
          <w:b/>
          <w:bCs/>
          <w:sz w:val="18"/>
        </w:rPr>
      </w:pPr>
      <w:bookmarkStart w:id="315" w:name="_Ref9564803"/>
      <w:bookmarkStart w:id="316" w:name="_Toc10193551"/>
      <w:r>
        <w:t xml:space="preserve">Table </w:t>
      </w:r>
      <w:bookmarkEnd w:id="315"/>
      <w:r w:rsidR="000760A9">
        <w:t>11-2</w:t>
      </w:r>
      <w:r>
        <w:t xml:space="preserve"> Document management procedures.</w:t>
      </w:r>
      <w:bookmarkEnd w:id="316"/>
    </w:p>
    <w:tbl>
      <w:tblPr>
        <w:tblStyle w:val="TableGrid"/>
        <w:tblW w:w="0" w:type="auto"/>
        <w:tblLook w:val="04A0" w:firstRow="1" w:lastRow="0" w:firstColumn="1" w:lastColumn="0" w:noHBand="0" w:noVBand="1"/>
      </w:tblPr>
      <w:tblGrid>
        <w:gridCol w:w="2186"/>
        <w:gridCol w:w="7016"/>
      </w:tblGrid>
      <w:tr w:rsidR="00B66D3F" w:rsidRPr="00106E2B" w14:paraId="6AD81357" w14:textId="77777777" w:rsidTr="003069C8">
        <w:trPr>
          <w:tblHeader/>
        </w:trPr>
        <w:tc>
          <w:tcPr>
            <w:tcW w:w="2235" w:type="dxa"/>
            <w:shd w:val="clear" w:color="auto" w:fill="F2F2F2" w:themeFill="background1" w:themeFillShade="F2"/>
          </w:tcPr>
          <w:p w14:paraId="0219EB16" w14:textId="77777777" w:rsidR="00B66D3F" w:rsidRPr="00106E2B" w:rsidRDefault="00B66D3F" w:rsidP="0041129A">
            <w:pPr>
              <w:spacing w:before="60" w:after="60"/>
              <w:rPr>
                <w:rFonts w:asciiTheme="minorHAnsi" w:hAnsiTheme="minorHAnsi" w:cstheme="minorHAnsi"/>
                <w:b/>
              </w:rPr>
            </w:pPr>
            <w:r w:rsidRPr="00106E2B">
              <w:rPr>
                <w:rFonts w:asciiTheme="minorHAnsi" w:hAnsiTheme="minorHAnsi" w:cstheme="minorHAnsi"/>
                <w:b/>
              </w:rPr>
              <w:t xml:space="preserve">Step </w:t>
            </w:r>
          </w:p>
        </w:tc>
        <w:tc>
          <w:tcPr>
            <w:tcW w:w="7181" w:type="dxa"/>
            <w:shd w:val="clear" w:color="auto" w:fill="F2F2F2" w:themeFill="background1" w:themeFillShade="F2"/>
          </w:tcPr>
          <w:p w14:paraId="375C4BE3" w14:textId="77777777" w:rsidR="00B66D3F" w:rsidRPr="00106E2B" w:rsidRDefault="00B66D3F" w:rsidP="0041129A">
            <w:pPr>
              <w:spacing w:before="60" w:after="60"/>
              <w:rPr>
                <w:rFonts w:asciiTheme="minorHAnsi" w:hAnsiTheme="minorHAnsi" w:cstheme="minorHAnsi"/>
                <w:b/>
              </w:rPr>
            </w:pPr>
            <w:r w:rsidRPr="00106E2B">
              <w:rPr>
                <w:rFonts w:asciiTheme="minorHAnsi" w:hAnsiTheme="minorHAnsi" w:cstheme="minorHAnsi"/>
                <w:b/>
              </w:rPr>
              <w:t xml:space="preserve">Description </w:t>
            </w:r>
          </w:p>
        </w:tc>
      </w:tr>
      <w:tr w:rsidR="00B66D3F" w:rsidRPr="00106E2B" w14:paraId="1516F6C4" w14:textId="77777777" w:rsidTr="0041129A">
        <w:tc>
          <w:tcPr>
            <w:tcW w:w="2235" w:type="dxa"/>
          </w:tcPr>
          <w:p w14:paraId="7E6AD335"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When to make changes</w:t>
            </w:r>
          </w:p>
        </w:tc>
        <w:tc>
          <w:tcPr>
            <w:tcW w:w="7181" w:type="dxa"/>
          </w:tcPr>
          <w:p w14:paraId="633599F4" w14:textId="77777777" w:rsidR="00B66D3F" w:rsidRPr="00106E2B" w:rsidRDefault="00B66D3F" w:rsidP="0041129A">
            <w:pPr>
              <w:spacing w:before="60" w:after="60"/>
              <w:rPr>
                <w:rFonts w:asciiTheme="minorHAnsi" w:hAnsiTheme="minorHAnsi" w:cstheme="minorHAnsi"/>
                <w:b/>
              </w:rPr>
            </w:pPr>
            <w:r>
              <w:rPr>
                <w:rFonts w:asciiTheme="minorHAnsi" w:hAnsiTheme="minorHAnsi" w:cstheme="minorHAnsi"/>
                <w:b/>
              </w:rPr>
              <w:t>MER</w:t>
            </w:r>
            <w:r w:rsidRPr="00106E2B">
              <w:rPr>
                <w:rFonts w:asciiTheme="minorHAnsi" w:hAnsiTheme="minorHAnsi" w:cstheme="minorHAnsi"/>
                <w:b/>
              </w:rPr>
              <w:t xml:space="preserve"> Reporting Documents</w:t>
            </w:r>
          </w:p>
          <w:p w14:paraId="1A600FAB" w14:textId="77777777" w:rsidR="00B66D3F" w:rsidRPr="00106E2B" w:rsidRDefault="00B66D3F" w:rsidP="00DF2F68">
            <w:pPr>
              <w:numPr>
                <w:ilvl w:val="0"/>
                <w:numId w:val="16"/>
              </w:numPr>
              <w:tabs>
                <w:tab w:val="left" w:pos="1134"/>
              </w:tabs>
              <w:spacing w:before="60" w:after="60"/>
              <w:contextualSpacing/>
              <w:rPr>
                <w:rFonts w:asciiTheme="minorHAnsi" w:hAnsiTheme="minorHAnsi" w:cstheme="minorHAnsi"/>
              </w:rPr>
            </w:pPr>
            <w:r w:rsidRPr="00106E2B">
              <w:rPr>
                <w:rFonts w:asciiTheme="minorHAnsi" w:hAnsiTheme="minorHAnsi" w:cstheme="minorHAnsi"/>
              </w:rPr>
              <w:t xml:space="preserve">Changes to a document will be made in response to an audit or request by CEWO Project Management Team or </w:t>
            </w:r>
            <w:r>
              <w:rPr>
                <w:rFonts w:asciiTheme="minorHAnsi" w:hAnsiTheme="minorHAnsi" w:cstheme="minorHAnsi"/>
              </w:rPr>
              <w:t>MER</w:t>
            </w:r>
            <w:r w:rsidRPr="00106E2B">
              <w:rPr>
                <w:rFonts w:asciiTheme="minorHAnsi" w:hAnsiTheme="minorHAnsi" w:cstheme="minorHAnsi"/>
              </w:rPr>
              <w:t xml:space="preserve"> Advisers</w:t>
            </w:r>
          </w:p>
          <w:p w14:paraId="7245C76B" w14:textId="77777777" w:rsidR="00B66D3F" w:rsidRPr="00106E2B" w:rsidRDefault="00B66D3F" w:rsidP="00DF2F68">
            <w:pPr>
              <w:numPr>
                <w:ilvl w:val="0"/>
                <w:numId w:val="16"/>
              </w:numPr>
              <w:tabs>
                <w:tab w:val="left" w:pos="1134"/>
              </w:tabs>
              <w:spacing w:before="60" w:after="60"/>
              <w:contextualSpacing/>
              <w:rPr>
                <w:rFonts w:asciiTheme="minorHAnsi" w:hAnsiTheme="minorHAnsi" w:cstheme="minorHAnsi"/>
              </w:rPr>
            </w:pPr>
            <w:r w:rsidRPr="00106E2B">
              <w:rPr>
                <w:rFonts w:asciiTheme="minorHAnsi" w:hAnsiTheme="minorHAnsi" w:cstheme="minorHAnsi"/>
              </w:rPr>
              <w:t xml:space="preserve">The </w:t>
            </w:r>
            <w:r>
              <w:rPr>
                <w:rFonts w:asciiTheme="minorHAnsi" w:hAnsiTheme="minorHAnsi" w:cstheme="minorHAnsi"/>
              </w:rPr>
              <w:t>MER</w:t>
            </w:r>
            <w:r w:rsidRPr="00106E2B">
              <w:rPr>
                <w:rFonts w:asciiTheme="minorHAnsi" w:hAnsiTheme="minorHAnsi" w:cstheme="minorHAnsi"/>
              </w:rPr>
              <w:t xml:space="preserve"> Provider Team will refer to the Document &amp; Authority Register to determine who is responsible for document changes and approval</w:t>
            </w:r>
          </w:p>
          <w:p w14:paraId="7A004BD4" w14:textId="77777777" w:rsidR="00B66D3F" w:rsidRPr="00106E2B" w:rsidRDefault="00B66D3F" w:rsidP="00DF2F68">
            <w:pPr>
              <w:numPr>
                <w:ilvl w:val="0"/>
                <w:numId w:val="16"/>
              </w:numPr>
              <w:tabs>
                <w:tab w:val="left" w:pos="1134"/>
              </w:tabs>
              <w:spacing w:before="60" w:after="60"/>
              <w:contextualSpacing/>
              <w:rPr>
                <w:rFonts w:asciiTheme="minorHAnsi" w:hAnsiTheme="minorHAnsi" w:cstheme="minorHAnsi"/>
              </w:rPr>
            </w:pPr>
            <w:r w:rsidRPr="00106E2B">
              <w:rPr>
                <w:rFonts w:asciiTheme="minorHAnsi" w:hAnsiTheme="minorHAnsi" w:cstheme="minorHAnsi"/>
              </w:rPr>
              <w:t>Changes cannot be made until a new copy of the document is saved. The current version will be retained until changes are finalised (and approved, if required)</w:t>
            </w:r>
          </w:p>
          <w:p w14:paraId="7869FCDF" w14:textId="1D6B2EE2" w:rsidR="00B66D3F" w:rsidRPr="00106E2B" w:rsidRDefault="00B66D3F" w:rsidP="00DF2F68">
            <w:pPr>
              <w:numPr>
                <w:ilvl w:val="0"/>
                <w:numId w:val="16"/>
              </w:numPr>
              <w:tabs>
                <w:tab w:val="left" w:pos="1134"/>
              </w:tabs>
              <w:spacing w:before="60" w:after="60"/>
              <w:contextualSpacing/>
              <w:rPr>
                <w:rFonts w:asciiTheme="minorHAnsi" w:hAnsiTheme="minorHAnsi" w:cstheme="minorHAnsi"/>
              </w:rPr>
            </w:pPr>
            <w:r>
              <w:rPr>
                <w:rFonts w:asciiTheme="minorHAnsi" w:hAnsiTheme="minorHAnsi" w:cstheme="minorHAnsi"/>
              </w:rPr>
              <w:t>WHS</w:t>
            </w:r>
            <w:r w:rsidRPr="00106E2B">
              <w:rPr>
                <w:rFonts w:asciiTheme="minorHAnsi" w:hAnsiTheme="minorHAnsi" w:cstheme="minorHAnsi"/>
              </w:rPr>
              <w:t xml:space="preserve"> Documentation (includes Safety procedures, plans, registers and forms) are only undertaken by the </w:t>
            </w:r>
            <w:r>
              <w:rPr>
                <w:rFonts w:asciiTheme="minorHAnsi" w:hAnsiTheme="minorHAnsi" w:cstheme="minorHAnsi"/>
              </w:rPr>
              <w:t>MER</w:t>
            </w:r>
            <w:r w:rsidRPr="00106E2B">
              <w:rPr>
                <w:rFonts w:asciiTheme="minorHAnsi" w:hAnsiTheme="minorHAnsi" w:cstheme="minorHAnsi"/>
              </w:rPr>
              <w:t xml:space="preserve"> Provider team, in collaboration with their </w:t>
            </w:r>
            <w:r>
              <w:rPr>
                <w:rFonts w:asciiTheme="minorHAnsi" w:hAnsiTheme="minorHAnsi" w:cstheme="minorHAnsi"/>
              </w:rPr>
              <w:t>WHS</w:t>
            </w:r>
            <w:r w:rsidRPr="00106E2B">
              <w:rPr>
                <w:rFonts w:asciiTheme="minorHAnsi" w:hAnsiTheme="minorHAnsi" w:cstheme="minorHAnsi"/>
              </w:rPr>
              <w:t xml:space="preserve"> Manager to ensure compliance with relevant legislation</w:t>
            </w:r>
          </w:p>
        </w:tc>
      </w:tr>
      <w:tr w:rsidR="00B66D3F" w:rsidRPr="00106E2B" w14:paraId="13C87CDB" w14:textId="77777777" w:rsidTr="0041129A">
        <w:tc>
          <w:tcPr>
            <w:tcW w:w="2235" w:type="dxa"/>
          </w:tcPr>
          <w:p w14:paraId="2D058B81"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Changing and approving changes to a document</w:t>
            </w:r>
          </w:p>
        </w:tc>
        <w:tc>
          <w:tcPr>
            <w:tcW w:w="7181" w:type="dxa"/>
          </w:tcPr>
          <w:p w14:paraId="48C5A695"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 xml:space="preserve">All members of </w:t>
            </w:r>
            <w:r>
              <w:rPr>
                <w:rFonts w:asciiTheme="minorHAnsi" w:hAnsiTheme="minorHAnsi" w:cstheme="minorHAnsi"/>
              </w:rPr>
              <w:t>MER</w:t>
            </w:r>
            <w:r w:rsidRPr="00106E2B">
              <w:rPr>
                <w:rFonts w:asciiTheme="minorHAnsi" w:hAnsiTheme="minorHAnsi" w:cstheme="minorHAnsi"/>
              </w:rPr>
              <w:t xml:space="preserve"> Provider Team can make changes to a document.  </w:t>
            </w:r>
          </w:p>
          <w:p w14:paraId="61949059"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 xml:space="preserve">Approval of changes to a document can only be undertaken by the </w:t>
            </w:r>
            <w:r>
              <w:rPr>
                <w:rFonts w:asciiTheme="minorHAnsi" w:hAnsiTheme="minorHAnsi" w:cstheme="minorHAnsi"/>
              </w:rPr>
              <w:t>MER</w:t>
            </w:r>
            <w:r w:rsidRPr="00106E2B">
              <w:rPr>
                <w:rFonts w:asciiTheme="minorHAnsi" w:hAnsiTheme="minorHAnsi" w:cstheme="minorHAnsi"/>
              </w:rPr>
              <w:t xml:space="preserve"> Provider Leads (UNE/</w:t>
            </w:r>
            <w:r>
              <w:rPr>
                <w:rFonts w:asciiTheme="minorHAnsi" w:hAnsiTheme="minorHAnsi" w:cstheme="minorHAnsi"/>
              </w:rPr>
              <w:t>2rog</w:t>
            </w:r>
            <w:r w:rsidRPr="00106E2B">
              <w:rPr>
                <w:rFonts w:asciiTheme="minorHAnsi" w:hAnsiTheme="minorHAnsi" w:cstheme="minorHAnsi"/>
              </w:rPr>
              <w:t>)</w:t>
            </w:r>
          </w:p>
          <w:p w14:paraId="1B728797" w14:textId="28F1430A"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Any major changes will be discussed wi</w:t>
            </w:r>
            <w:r w:rsidR="003069C8">
              <w:rPr>
                <w:rFonts w:asciiTheme="minorHAnsi" w:hAnsiTheme="minorHAnsi" w:cstheme="minorHAnsi"/>
              </w:rPr>
              <w:t>th CEWO Project Management Team</w:t>
            </w:r>
          </w:p>
        </w:tc>
      </w:tr>
      <w:tr w:rsidR="00B66D3F" w:rsidRPr="00106E2B" w14:paraId="18F22468" w14:textId="77777777" w:rsidTr="0041129A">
        <w:tc>
          <w:tcPr>
            <w:tcW w:w="2235" w:type="dxa"/>
          </w:tcPr>
          <w:p w14:paraId="0D6A9E9A"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Control versions at point of use</w:t>
            </w:r>
          </w:p>
        </w:tc>
        <w:tc>
          <w:tcPr>
            <w:tcW w:w="7181" w:type="dxa"/>
          </w:tcPr>
          <w:p w14:paraId="4E532088"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The M</w:t>
            </w:r>
            <w:r>
              <w:rPr>
                <w:rFonts w:asciiTheme="minorHAnsi" w:hAnsiTheme="minorHAnsi" w:cstheme="minorHAnsi"/>
              </w:rPr>
              <w:t>ER</w:t>
            </w:r>
            <w:r w:rsidRPr="00106E2B">
              <w:rPr>
                <w:rFonts w:asciiTheme="minorHAnsi" w:hAnsiTheme="minorHAnsi" w:cstheme="minorHAnsi"/>
              </w:rPr>
              <w:t xml:space="preserve"> Provider Team will save all new versions of a document using the file naming system outlined in Step 4</w:t>
            </w:r>
          </w:p>
          <w:p w14:paraId="6613F026"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 xml:space="preserve">Document required by CEWO will follow the relevant CEWO reporting templates and include a version control register </w:t>
            </w:r>
          </w:p>
          <w:p w14:paraId="25F0CD7B"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Communicate changes to relevant project personnel and re-issue documents, if required</w:t>
            </w:r>
          </w:p>
          <w:p w14:paraId="22079BD6"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Printed copies of documents are uncontrolled and should be treated as non-current</w:t>
            </w:r>
          </w:p>
        </w:tc>
      </w:tr>
      <w:tr w:rsidR="00B66D3F" w:rsidRPr="00106E2B" w14:paraId="7DB1EE22" w14:textId="77777777" w:rsidTr="0041129A">
        <w:tc>
          <w:tcPr>
            <w:tcW w:w="2235" w:type="dxa"/>
          </w:tcPr>
          <w:p w14:paraId="1C6B5E15"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Legible and readily identifiable</w:t>
            </w:r>
          </w:p>
        </w:tc>
        <w:tc>
          <w:tcPr>
            <w:tcW w:w="7181" w:type="dxa"/>
          </w:tcPr>
          <w:tbl>
            <w:tblPr>
              <w:tblW w:w="0" w:type="auto"/>
              <w:tblBorders>
                <w:top w:val="nil"/>
                <w:left w:val="nil"/>
                <w:bottom w:val="nil"/>
                <w:right w:val="nil"/>
              </w:tblBorders>
              <w:tblLook w:val="0000" w:firstRow="0" w:lastRow="0" w:firstColumn="0" w:lastColumn="0" w:noHBand="0" w:noVBand="0"/>
            </w:tblPr>
            <w:tblGrid>
              <w:gridCol w:w="6800"/>
            </w:tblGrid>
            <w:tr w:rsidR="00B66D3F" w:rsidRPr="00106E2B" w14:paraId="3D329FF9" w14:textId="77777777" w:rsidTr="0041129A">
              <w:trPr>
                <w:trHeight w:val="673"/>
              </w:trPr>
              <w:tc>
                <w:tcPr>
                  <w:tcW w:w="0" w:type="auto"/>
                </w:tcPr>
                <w:p w14:paraId="5E051D39" w14:textId="77777777" w:rsidR="00B66D3F" w:rsidRPr="00106E2B" w:rsidRDefault="00B66D3F" w:rsidP="0041129A">
                  <w:pPr>
                    <w:spacing w:before="60" w:after="60" w:line="240" w:lineRule="auto"/>
                    <w:rPr>
                      <w:rFonts w:cstheme="minorHAnsi"/>
                      <w:sz w:val="20"/>
                      <w:szCs w:val="20"/>
                    </w:rPr>
                  </w:pPr>
                  <w:r w:rsidRPr="00106E2B">
                    <w:rPr>
                      <w:rFonts w:cstheme="minorHAnsi"/>
                      <w:sz w:val="20"/>
                      <w:szCs w:val="20"/>
                    </w:rPr>
                    <w:t xml:space="preserve">The </w:t>
                  </w:r>
                  <w:r>
                    <w:rPr>
                      <w:rFonts w:cstheme="minorHAnsi"/>
                      <w:sz w:val="20"/>
                      <w:szCs w:val="20"/>
                    </w:rPr>
                    <w:t>MER</w:t>
                  </w:r>
                  <w:r w:rsidRPr="00106E2B">
                    <w:rPr>
                      <w:rFonts w:cstheme="minorHAnsi"/>
                      <w:sz w:val="20"/>
                      <w:szCs w:val="20"/>
                    </w:rPr>
                    <w:t xml:space="preserve"> Provider Team will initiate a project folder and file naming system</w:t>
                  </w:r>
                </w:p>
                <w:p w14:paraId="053F0C7F" w14:textId="77777777" w:rsidR="00B66D3F" w:rsidRPr="00106E2B" w:rsidRDefault="00B66D3F" w:rsidP="00DF2F68">
                  <w:pPr>
                    <w:numPr>
                      <w:ilvl w:val="0"/>
                      <w:numId w:val="15"/>
                    </w:numPr>
                    <w:tabs>
                      <w:tab w:val="left" w:pos="1134"/>
                    </w:tabs>
                    <w:spacing w:before="60" w:after="60" w:line="240" w:lineRule="auto"/>
                    <w:contextualSpacing/>
                    <w:rPr>
                      <w:rFonts w:cstheme="minorHAnsi"/>
                      <w:sz w:val="20"/>
                      <w:szCs w:val="20"/>
                    </w:rPr>
                  </w:pPr>
                  <w:r w:rsidRPr="00106E2B">
                    <w:rPr>
                      <w:rFonts w:cstheme="minorHAnsi"/>
                      <w:sz w:val="20"/>
                      <w:szCs w:val="20"/>
                    </w:rPr>
                    <w:t xml:space="preserve">Documents for internal use should be in the form “Brief name of document]_[date]_[initials]”, e.g. “Draft </w:t>
                  </w:r>
                  <w:r>
                    <w:rPr>
                      <w:rFonts w:cstheme="minorHAnsi"/>
                      <w:sz w:val="20"/>
                      <w:szCs w:val="20"/>
                    </w:rPr>
                    <w:t>MER</w:t>
                  </w:r>
                  <w:r w:rsidRPr="00106E2B">
                    <w:rPr>
                      <w:rFonts w:cstheme="minorHAnsi"/>
                      <w:sz w:val="20"/>
                      <w:szCs w:val="20"/>
                    </w:rPr>
                    <w:t xml:space="preserve"> Plan_172014_XX”</w:t>
                  </w:r>
                </w:p>
                <w:p w14:paraId="5ECF101E" w14:textId="77777777" w:rsidR="00B66D3F" w:rsidRPr="00106E2B" w:rsidRDefault="00B66D3F" w:rsidP="00DF2F68">
                  <w:pPr>
                    <w:numPr>
                      <w:ilvl w:val="0"/>
                      <w:numId w:val="15"/>
                    </w:numPr>
                    <w:tabs>
                      <w:tab w:val="left" w:pos="1134"/>
                    </w:tabs>
                    <w:spacing w:before="60" w:after="60" w:line="240" w:lineRule="auto"/>
                    <w:contextualSpacing/>
                    <w:rPr>
                      <w:rFonts w:cstheme="minorHAnsi"/>
                      <w:sz w:val="20"/>
                      <w:szCs w:val="20"/>
                    </w:rPr>
                  </w:pPr>
                  <w:r w:rsidRPr="00106E2B">
                    <w:rPr>
                      <w:rFonts w:cstheme="minorHAnsi"/>
                      <w:sz w:val="20"/>
                      <w:szCs w:val="20"/>
                    </w:rPr>
                    <w:t xml:space="preserve">Version number – this is shown in the Document Tracking box of the report and in the file name: </w:t>
                  </w:r>
                </w:p>
                <w:p w14:paraId="48AA40A4" w14:textId="77777777" w:rsidR="00B66D3F" w:rsidRPr="00106E2B" w:rsidRDefault="00B66D3F" w:rsidP="00DF2F68">
                  <w:pPr>
                    <w:numPr>
                      <w:ilvl w:val="0"/>
                      <w:numId w:val="10"/>
                    </w:numPr>
                    <w:tabs>
                      <w:tab w:val="left" w:pos="1701"/>
                    </w:tabs>
                    <w:spacing w:before="60" w:after="60" w:line="240" w:lineRule="auto"/>
                    <w:ind w:left="1134" w:hanging="567"/>
                    <w:rPr>
                      <w:rFonts w:cstheme="minorHAnsi"/>
                      <w:sz w:val="20"/>
                      <w:szCs w:val="20"/>
                    </w:rPr>
                  </w:pPr>
                  <w:r w:rsidRPr="00106E2B">
                    <w:rPr>
                      <w:rFonts w:cstheme="minorHAnsi"/>
                      <w:sz w:val="20"/>
                      <w:szCs w:val="20"/>
                    </w:rPr>
                    <w:t>Use v0, v1, v2 etc to indicate changes in report versions that are sent to the client. Use v0 for the first draft before it goes to the client as v1. Do not restart the numbering when you change from draft to final report status</w:t>
                  </w:r>
                </w:p>
                <w:p w14:paraId="467EA314" w14:textId="77777777" w:rsidR="00B66D3F" w:rsidRPr="00106E2B" w:rsidRDefault="00B66D3F" w:rsidP="00DF2F68">
                  <w:pPr>
                    <w:numPr>
                      <w:ilvl w:val="0"/>
                      <w:numId w:val="10"/>
                    </w:numPr>
                    <w:tabs>
                      <w:tab w:val="left" w:pos="1701"/>
                    </w:tabs>
                    <w:spacing w:before="60" w:after="60" w:line="240" w:lineRule="auto"/>
                    <w:ind w:left="1134" w:hanging="567"/>
                    <w:rPr>
                      <w:rFonts w:cstheme="minorHAnsi"/>
                      <w:sz w:val="20"/>
                      <w:szCs w:val="20"/>
                    </w:rPr>
                  </w:pPr>
                  <w:r w:rsidRPr="00106E2B">
                    <w:rPr>
                      <w:rFonts w:cstheme="minorHAnsi"/>
                      <w:sz w:val="20"/>
                      <w:szCs w:val="20"/>
                    </w:rPr>
                    <w:t>Use an alphabetical suffix for internal revisions e.g. v1a, v1b, v1c. Do not send files that have the alphabetical suffix to the client</w:t>
                  </w:r>
                </w:p>
                <w:p w14:paraId="03430565" w14:textId="77777777" w:rsidR="00B66D3F" w:rsidRPr="00106E2B" w:rsidRDefault="00B66D3F" w:rsidP="00DF2F68">
                  <w:pPr>
                    <w:numPr>
                      <w:ilvl w:val="0"/>
                      <w:numId w:val="10"/>
                    </w:numPr>
                    <w:tabs>
                      <w:tab w:val="left" w:pos="1701"/>
                    </w:tabs>
                    <w:spacing w:before="60" w:after="60" w:line="240" w:lineRule="auto"/>
                    <w:ind w:left="1134" w:hanging="567"/>
                    <w:rPr>
                      <w:rFonts w:cstheme="minorHAnsi"/>
                      <w:sz w:val="20"/>
                      <w:szCs w:val="20"/>
                    </w:rPr>
                  </w:pPr>
                  <w:r w:rsidRPr="00106E2B">
                    <w:rPr>
                      <w:rFonts w:cstheme="minorHAnsi"/>
                      <w:sz w:val="20"/>
                      <w:szCs w:val="20"/>
                    </w:rPr>
                    <w:t>If there are a number of people working on a document simultaneously, add the initials of the author to differentiate documents e.g. v1a_</w:t>
                  </w:r>
                  <w:r>
                    <w:rPr>
                      <w:rFonts w:cstheme="minorHAnsi"/>
                      <w:sz w:val="20"/>
                      <w:szCs w:val="20"/>
                    </w:rPr>
                    <w:t>sm</w:t>
                  </w:r>
                </w:p>
              </w:tc>
            </w:tr>
          </w:tbl>
          <w:p w14:paraId="5A2FFAB6" w14:textId="77777777" w:rsidR="00B66D3F" w:rsidRPr="00106E2B" w:rsidRDefault="00B66D3F" w:rsidP="0041129A">
            <w:pPr>
              <w:spacing w:before="60" w:after="60"/>
              <w:rPr>
                <w:rFonts w:asciiTheme="minorHAnsi" w:hAnsiTheme="minorHAnsi" w:cstheme="minorHAnsi"/>
              </w:rPr>
            </w:pPr>
          </w:p>
        </w:tc>
      </w:tr>
      <w:tr w:rsidR="00B66D3F" w:rsidRPr="00106E2B" w14:paraId="106C42EB" w14:textId="77777777" w:rsidTr="0041129A">
        <w:tc>
          <w:tcPr>
            <w:tcW w:w="2235" w:type="dxa"/>
          </w:tcPr>
          <w:p w14:paraId="2E097C46"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Review of documents</w:t>
            </w:r>
          </w:p>
        </w:tc>
        <w:tc>
          <w:tcPr>
            <w:tcW w:w="7181" w:type="dxa"/>
          </w:tcPr>
          <w:p w14:paraId="3CF14EE4" w14:textId="77777777"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 xml:space="preserve">A record of the review will be documented on a </w:t>
            </w:r>
            <w:r w:rsidRPr="00106E2B">
              <w:rPr>
                <w:rFonts w:asciiTheme="minorHAnsi" w:hAnsiTheme="minorHAnsi" w:cstheme="minorHAnsi"/>
                <w:b/>
              </w:rPr>
              <w:t xml:space="preserve">Document Register </w:t>
            </w:r>
            <w:r w:rsidRPr="00106E2B">
              <w:rPr>
                <w:rFonts w:asciiTheme="minorHAnsi" w:hAnsiTheme="minorHAnsi" w:cstheme="minorHAnsi"/>
              </w:rPr>
              <w:t>within the document</w:t>
            </w:r>
            <w:r w:rsidRPr="00106E2B">
              <w:rPr>
                <w:rFonts w:asciiTheme="minorHAnsi" w:hAnsiTheme="minorHAnsi" w:cstheme="minorHAnsi"/>
                <w:b/>
              </w:rPr>
              <w:t xml:space="preserve"> </w:t>
            </w:r>
          </w:p>
        </w:tc>
      </w:tr>
      <w:tr w:rsidR="00B66D3F" w:rsidRPr="00106E2B" w14:paraId="789248A9" w14:textId="77777777" w:rsidTr="0041129A">
        <w:tc>
          <w:tcPr>
            <w:tcW w:w="2235" w:type="dxa"/>
          </w:tcPr>
          <w:p w14:paraId="244FECCB" w14:textId="77777777" w:rsidR="00B66D3F" w:rsidRPr="00106E2B" w:rsidRDefault="00B66D3F" w:rsidP="00DF2F68">
            <w:pPr>
              <w:numPr>
                <w:ilvl w:val="0"/>
                <w:numId w:val="14"/>
              </w:numPr>
              <w:spacing w:before="60" w:after="60"/>
              <w:contextualSpacing/>
              <w:rPr>
                <w:rFonts w:asciiTheme="minorHAnsi" w:hAnsiTheme="minorHAnsi" w:cstheme="minorHAnsi"/>
              </w:rPr>
            </w:pPr>
            <w:r w:rsidRPr="00106E2B">
              <w:rPr>
                <w:rFonts w:asciiTheme="minorHAnsi" w:hAnsiTheme="minorHAnsi" w:cstheme="minorHAnsi"/>
              </w:rPr>
              <w:t>Archival documents &amp; data</w:t>
            </w:r>
          </w:p>
        </w:tc>
        <w:tc>
          <w:tcPr>
            <w:tcW w:w="7181" w:type="dxa"/>
          </w:tcPr>
          <w:p w14:paraId="293BDCCC" w14:textId="6011171B" w:rsidR="00B66D3F" w:rsidRPr="00106E2B" w:rsidRDefault="00B66D3F" w:rsidP="0041129A">
            <w:pPr>
              <w:spacing w:before="60" w:after="60"/>
              <w:rPr>
                <w:rFonts w:asciiTheme="minorHAnsi" w:hAnsiTheme="minorHAnsi" w:cstheme="minorHAnsi"/>
              </w:rPr>
            </w:pPr>
            <w:r w:rsidRPr="00106E2B">
              <w:rPr>
                <w:rFonts w:asciiTheme="minorHAnsi" w:hAnsiTheme="minorHAnsi" w:cstheme="minorHAnsi"/>
              </w:rPr>
              <w:t>All archival documents &amp; data to be retained for legal or knowledge preservation purposes are to be identified (Archival file) and stored on under nominated folder i.e. driver:\</w:t>
            </w:r>
            <w:r>
              <w:rPr>
                <w:rFonts w:asciiTheme="minorHAnsi" w:hAnsiTheme="minorHAnsi" w:cstheme="minorHAnsi"/>
              </w:rPr>
              <w:t>MER</w:t>
            </w:r>
            <w:r w:rsidR="003069C8">
              <w:rPr>
                <w:rFonts w:asciiTheme="minorHAnsi" w:hAnsiTheme="minorHAnsi" w:cstheme="minorHAnsi"/>
              </w:rPr>
              <w:t xml:space="preserve"> project\OLD</w:t>
            </w:r>
          </w:p>
        </w:tc>
      </w:tr>
    </w:tbl>
    <w:p w14:paraId="1EFA7156" w14:textId="77777777" w:rsidR="00B66D3F" w:rsidRDefault="00B66D3F" w:rsidP="003069C8">
      <w:pPr>
        <w:pStyle w:val="UNENormal"/>
      </w:pPr>
    </w:p>
    <w:p w14:paraId="08DAA020" w14:textId="77777777" w:rsidR="00B66D3F" w:rsidRDefault="00B66D3F" w:rsidP="003069C8">
      <w:pPr>
        <w:pStyle w:val="UNENormal"/>
      </w:pPr>
    </w:p>
    <w:p w14:paraId="463DA1B9" w14:textId="77777777" w:rsidR="00B66D3F" w:rsidRDefault="00B66D3F" w:rsidP="003069C8">
      <w:pPr>
        <w:pStyle w:val="UNEHead2"/>
      </w:pPr>
      <w:bookmarkStart w:id="317" w:name="_Toc12793062"/>
      <w:bookmarkStart w:id="318" w:name="_Toc13650709"/>
      <w:r>
        <w:t>Training</w:t>
      </w:r>
      <w:bookmarkEnd w:id="317"/>
      <w:bookmarkEnd w:id="318"/>
    </w:p>
    <w:p w14:paraId="45721597" w14:textId="77777777" w:rsidR="00B66D3F" w:rsidRPr="0083383E" w:rsidRDefault="00B66D3F" w:rsidP="003069C8">
      <w:pPr>
        <w:pStyle w:val="UNENormal"/>
      </w:pPr>
      <w:r w:rsidRPr="0083383E">
        <w:t>Training logs will be maintained for all training undertaken as required for monitoring indicators. These logs will be provided in each SOP as required, and copies maintained by the</w:t>
      </w:r>
      <w:r>
        <w:t xml:space="preserve"> Project Manager. </w:t>
      </w:r>
      <w:r w:rsidRPr="0083383E">
        <w:t xml:space="preserve">Any training required under the </w:t>
      </w:r>
      <w:r>
        <w:t>WHS</w:t>
      </w:r>
      <w:r w:rsidRPr="0083383E">
        <w:t xml:space="preserve"> Plan will also be logged. A training log template is provided in Appendix </w:t>
      </w:r>
      <w:r>
        <w:t>E.3</w:t>
      </w:r>
      <w:r w:rsidRPr="0083383E">
        <w:t xml:space="preserve">. </w:t>
      </w:r>
    </w:p>
    <w:p w14:paraId="44B32476" w14:textId="77777777" w:rsidR="00B66D3F" w:rsidRDefault="00B66D3F" w:rsidP="003069C8">
      <w:pPr>
        <w:pStyle w:val="UNENormal"/>
      </w:pPr>
    </w:p>
    <w:p w14:paraId="278A9E35" w14:textId="77777777" w:rsidR="00B66D3F" w:rsidRDefault="00B66D3F" w:rsidP="003069C8">
      <w:pPr>
        <w:pStyle w:val="UNENormal"/>
      </w:pPr>
      <w:r>
        <w:br w:type="page"/>
      </w:r>
    </w:p>
    <w:p w14:paraId="0BE41AD8" w14:textId="77777777" w:rsidR="00B66D3F" w:rsidRDefault="00B66D3F" w:rsidP="003069C8">
      <w:pPr>
        <w:pStyle w:val="UNEHead1"/>
      </w:pPr>
      <w:bookmarkStart w:id="319" w:name="_Toc12793063"/>
      <w:bookmarkStart w:id="320" w:name="_Toc13650710"/>
      <w:r w:rsidRPr="008B0898">
        <w:t>References</w:t>
      </w:r>
      <w:bookmarkEnd w:id="319"/>
      <w:bookmarkEnd w:id="320"/>
      <w:r w:rsidRPr="008B0898">
        <w:t xml:space="preserve"> </w:t>
      </w:r>
    </w:p>
    <w:p w14:paraId="2BB87C0A" w14:textId="77777777" w:rsidR="00016B96" w:rsidRDefault="00016B96" w:rsidP="00016B96">
      <w:pPr>
        <w:pStyle w:val="UNENormal"/>
        <w:rPr>
          <w:shd w:val="clear" w:color="auto" w:fill="FFFFFF"/>
        </w:rPr>
      </w:pPr>
      <w:r>
        <w:rPr>
          <w:shd w:val="clear" w:color="auto" w:fill="FFFFFF"/>
        </w:rPr>
        <w:t>Arthington, A. H., Dulvy, N. K., Gladstone, W., &amp; Winfield, I. J. (2016). Fish conservation in freshwater and marine realms: status, threats and management. </w:t>
      </w:r>
      <w:r>
        <w:rPr>
          <w:i/>
          <w:iCs/>
          <w:shd w:val="clear" w:color="auto" w:fill="FFFFFF"/>
        </w:rPr>
        <w:t>Aquatic Conservation: Marine and Freshwater Ecosystems</w:t>
      </w:r>
      <w:r>
        <w:rPr>
          <w:shd w:val="clear" w:color="auto" w:fill="FFFFFF"/>
        </w:rPr>
        <w:t>, </w:t>
      </w:r>
      <w:r w:rsidRPr="00016B96">
        <w:rPr>
          <w:iCs/>
          <w:shd w:val="clear" w:color="auto" w:fill="FFFFFF"/>
        </w:rPr>
        <w:t>26</w:t>
      </w:r>
      <w:r w:rsidRPr="00016B96">
        <w:rPr>
          <w:shd w:val="clear" w:color="auto" w:fill="FFFFFF"/>
        </w:rPr>
        <w:t>(</w:t>
      </w:r>
      <w:r>
        <w:rPr>
          <w:shd w:val="clear" w:color="auto" w:fill="FFFFFF"/>
        </w:rPr>
        <w:t>5), 838-857.</w:t>
      </w:r>
    </w:p>
    <w:p w14:paraId="344F3E32" w14:textId="6D611086" w:rsidR="00CD165B" w:rsidRPr="00C948E0" w:rsidRDefault="00CD165B" w:rsidP="003069C8">
      <w:pPr>
        <w:pStyle w:val="UNENormal"/>
      </w:pPr>
      <w:r>
        <w:t xml:space="preserve">Aurecon 2009. </w:t>
      </w:r>
      <w:r w:rsidRPr="0006552B">
        <w:rPr>
          <w:i/>
        </w:rPr>
        <w:t>Toorale Station Decommissioning Plan Volume 1</w:t>
      </w:r>
      <w:r>
        <w:t>. Prepared for the Department of Environment, Water, Heritage and Arts.</w:t>
      </w:r>
    </w:p>
    <w:p w14:paraId="5F11C739" w14:textId="65AB16A9" w:rsidR="00CD165B" w:rsidRDefault="003069C8" w:rsidP="003069C8">
      <w:pPr>
        <w:pStyle w:val="UNENormal"/>
      </w:pPr>
      <w:r>
        <w:t xml:space="preserve">Bureau of Meteorology (BoM). </w:t>
      </w:r>
      <w:r w:rsidR="00CD165B" w:rsidRPr="006F1212">
        <w:t>2014a. Climate statistics for Au</w:t>
      </w:r>
      <w:r>
        <w:t xml:space="preserve">stralian locations. </w:t>
      </w:r>
      <w:r w:rsidR="00CD165B" w:rsidRPr="006F1212">
        <w:t>Bour</w:t>
      </w:r>
      <w:r>
        <w:t>ke Post office. Station 048013.</w:t>
      </w:r>
      <w:r w:rsidR="00CD165B" w:rsidRPr="006F1212">
        <w:t xml:space="preserve"> Accessed 16 Oct 2014.  Available: </w:t>
      </w:r>
      <w:hyperlink r:id="rId66" w:history="1">
        <w:r w:rsidR="00CD165B" w:rsidRPr="00211ABB">
          <w:rPr>
            <w:rStyle w:val="Hyperlink"/>
          </w:rPr>
          <w:t>http://www.bom.gov.au/climate/averages/tables/cw_048013_All.shtml</w:t>
        </w:r>
      </w:hyperlink>
    </w:p>
    <w:p w14:paraId="4814C55A" w14:textId="77777777" w:rsidR="00CD165B" w:rsidRDefault="00CD165B" w:rsidP="003069C8">
      <w:pPr>
        <w:pStyle w:val="UNENormal"/>
      </w:pPr>
      <w:r w:rsidRPr="002867E4">
        <w:rPr>
          <w:color w:val="000000" w:themeColor="text1"/>
        </w:rPr>
        <w:t xml:space="preserve">Boys CA 2007, </w:t>
      </w:r>
      <w:r w:rsidRPr="0006552B">
        <w:rPr>
          <w:i/>
          <w:color w:val="000000" w:themeColor="text1"/>
        </w:rPr>
        <w:t>Fish habitat association in a large dryland river of the Murray-Darling Basin Australia.</w:t>
      </w:r>
      <w:r w:rsidRPr="002867E4">
        <w:rPr>
          <w:color w:val="000000" w:themeColor="text1"/>
        </w:rPr>
        <w:t xml:space="preserve"> PhD Thesis, University of Canberra, Australia</w:t>
      </w:r>
      <w:r>
        <w:t xml:space="preserve"> </w:t>
      </w:r>
    </w:p>
    <w:p w14:paraId="5FE3D9E5" w14:textId="77777777" w:rsidR="00CD165B" w:rsidRPr="006F1212" w:rsidRDefault="00CD165B" w:rsidP="003069C8">
      <w:pPr>
        <w:pStyle w:val="UNENormal"/>
      </w:pPr>
      <w:r w:rsidRPr="006F1212">
        <w:t xml:space="preserve">Boys, C.A., Thoms, M.C 2006. A hierarchical scale approach to the assessment of fish assemblages and their habitat associations in large dryland rivers. </w:t>
      </w:r>
      <w:r w:rsidRPr="003069C8">
        <w:rPr>
          <w:i/>
        </w:rPr>
        <w:t>Hydrobiologia</w:t>
      </w:r>
      <w:r w:rsidRPr="006F1212">
        <w:t>, 572, 11-31.</w:t>
      </w:r>
    </w:p>
    <w:p w14:paraId="432B1BFB" w14:textId="31A27147" w:rsidR="00CD165B" w:rsidRPr="00A07C38" w:rsidRDefault="00CD165B" w:rsidP="003069C8">
      <w:pPr>
        <w:pStyle w:val="UNENormal"/>
      </w:pPr>
      <w:r>
        <w:t>Brooks S. &amp; Wealands S. 2014.</w:t>
      </w:r>
      <w:r w:rsidRPr="00A07C38">
        <w:t xml:space="preserve"> </w:t>
      </w:r>
      <w:r w:rsidRPr="00A07C38">
        <w:rPr>
          <w:i/>
        </w:rPr>
        <w:t>Commonwealth Environmental Water Office Long Term Intervention Monitoring Project: Data Standard.</w:t>
      </w:r>
      <w:r w:rsidRPr="00A07C38">
        <w:t xml:space="preserve"> Report prepared for the Commonwealth Environmental Water Office by The Murray-Darling Freshwater Research Centre, MDFRC Publication 29.3/2013 Revised Jan 2014, 29pp.</w:t>
      </w:r>
    </w:p>
    <w:p w14:paraId="67DD3456" w14:textId="77777777" w:rsidR="00CD165B" w:rsidRDefault="00CD165B" w:rsidP="003069C8">
      <w:pPr>
        <w:pStyle w:val="UNENormal"/>
      </w:pPr>
      <w:r w:rsidRPr="006F1212">
        <w:t>Capon, S. 2009. Flow-dependent Ecosystems of Toorale Station: Ecological character, condition and issues associated with decommissioning water resources infrastructure. Australian Rivers Institute, Griffith University.</w:t>
      </w:r>
    </w:p>
    <w:p w14:paraId="2C2DC460" w14:textId="6445CE8B" w:rsidR="00CD165B" w:rsidRPr="006F1212" w:rsidRDefault="00CD165B" w:rsidP="003069C8">
      <w:pPr>
        <w:pStyle w:val="UNENormal"/>
      </w:pPr>
      <w:r w:rsidRPr="006F1212">
        <w:t xml:space="preserve">Commonwealth Environmental Water </w:t>
      </w:r>
      <w:r w:rsidR="003069C8">
        <w:t>Office (CEWO).</w:t>
      </w:r>
      <w:r w:rsidRPr="006F1212">
        <w:t xml:space="preserve"> n.d. Long-Term Intervention Monitoring Project: Project Operations Manual.</w:t>
      </w:r>
    </w:p>
    <w:p w14:paraId="72D35763" w14:textId="7B3E8B40" w:rsidR="00CD165B" w:rsidRDefault="00CD165B" w:rsidP="003069C8">
      <w:pPr>
        <w:pStyle w:val="UNENormal"/>
      </w:pPr>
      <w:r w:rsidRPr="006F1212">
        <w:t>Commonwealth Environmental Water Office (CEWO) 2013a. Framework for Determining Commonwealth Environmental Water Use. Commonwealth Environmental Water Holder for the Australian Government, May 2013.</w:t>
      </w:r>
    </w:p>
    <w:p w14:paraId="30CC59DE" w14:textId="7040EB70" w:rsidR="00CD165B" w:rsidRDefault="00CD165B" w:rsidP="003069C8">
      <w:pPr>
        <w:pStyle w:val="UNENormal"/>
      </w:pPr>
      <w:r w:rsidRPr="00A07C38">
        <w:t>Commonwealth Environmental Water Office (CEWO) (2013b). The Environmental Water Outcomes Framework V1.0. Commonwealth Environmental Water, December 2013.</w:t>
      </w:r>
    </w:p>
    <w:p w14:paraId="2AA05884" w14:textId="671CEBA1" w:rsidR="00CD165B" w:rsidRDefault="00CD165B" w:rsidP="003069C8">
      <w:pPr>
        <w:pStyle w:val="UNENormal"/>
      </w:pPr>
      <w:r w:rsidRPr="00A07C38">
        <w:t>Commonwealth Environmental Water Office (CEWO</w:t>
      </w:r>
      <w:r w:rsidR="003069C8">
        <w:t>). 2014.</w:t>
      </w:r>
      <w:r w:rsidRPr="00A07C38">
        <w:t xml:space="preserve"> Long Term Intervention Monitoring Project Gwydir River System Selected Area. Commonwealth of Australia.</w:t>
      </w:r>
    </w:p>
    <w:p w14:paraId="5B885C66" w14:textId="162DD8A3" w:rsidR="00016B96" w:rsidRPr="00A07C38" w:rsidRDefault="00016B96" w:rsidP="003069C8">
      <w:pPr>
        <w:pStyle w:val="UNENormal"/>
      </w:pPr>
      <w:r>
        <w:t>Commonwealth Environmental Water Office Long Term Intervention Monitoring Project Junction of the Warrego and Darling rivers Selected Area – 2015-16 Final Evaluation Report, Commonwealth of Australia 2017.</w:t>
      </w:r>
    </w:p>
    <w:p w14:paraId="6E3F5C0B" w14:textId="77777777" w:rsidR="00CD165B" w:rsidRDefault="00CD165B" w:rsidP="003069C8">
      <w:pPr>
        <w:pStyle w:val="UNENormal"/>
      </w:pPr>
      <w:r w:rsidRPr="006F1212">
        <w:t>Cox, S.J., Thomas, R.F. &amp; Lu, Y. 2012. Flooding patterns of Toorale: the confluence of the Warrego and Darling rivers. Office of Environment and Heritage, Sydney. Unpublished report.</w:t>
      </w:r>
    </w:p>
    <w:p w14:paraId="0FBB05EA" w14:textId="7E28CA21" w:rsidR="00CD165B" w:rsidRDefault="00CD165B" w:rsidP="003069C8">
      <w:pPr>
        <w:pStyle w:val="UNENormal"/>
        <w:rPr>
          <w:color w:val="222222"/>
        </w:rPr>
      </w:pPr>
      <w:r w:rsidRPr="00A07C38">
        <w:rPr>
          <w:color w:val="222222"/>
        </w:rPr>
        <w:t xml:space="preserve">Davies, P. E., Harris, J. H., Hillman, T. J., &amp; Walker, K. F. (2010). The sustainable rivers audit: assessing river ecosystem health in the Murray–Darling Basin, Australia. </w:t>
      </w:r>
      <w:r w:rsidRPr="00A07C38">
        <w:rPr>
          <w:i/>
          <w:iCs/>
          <w:color w:val="222222"/>
        </w:rPr>
        <w:t>Marine and Freshwater Research</w:t>
      </w:r>
      <w:r w:rsidRPr="00A07C38">
        <w:rPr>
          <w:color w:val="222222"/>
        </w:rPr>
        <w:t xml:space="preserve">, </w:t>
      </w:r>
      <w:r w:rsidRPr="00A07C38">
        <w:rPr>
          <w:i/>
          <w:iCs/>
          <w:color w:val="222222"/>
        </w:rPr>
        <w:t>61</w:t>
      </w:r>
      <w:r w:rsidRPr="00A07C38">
        <w:rPr>
          <w:color w:val="222222"/>
        </w:rPr>
        <w:t>(7), 764-777.</w:t>
      </w:r>
    </w:p>
    <w:p w14:paraId="7DDF49B2" w14:textId="7C25C1C7" w:rsidR="00016B96" w:rsidRPr="00A07C38" w:rsidRDefault="00016B96" w:rsidP="003069C8">
      <w:pPr>
        <w:pStyle w:val="UNENormal"/>
        <w:rPr>
          <w:color w:val="222222"/>
        </w:rPr>
      </w:pPr>
      <w:r>
        <w:t>Eco Logical Australia 2017. Aquatic fauna use of the Warrego River Western Floodplain. Prepared for the Commonwealth Environmental Water Office.</w:t>
      </w:r>
    </w:p>
    <w:p w14:paraId="14DE957D" w14:textId="77777777" w:rsidR="00CD165B" w:rsidRPr="00A07C38" w:rsidRDefault="00CD165B" w:rsidP="003069C8">
      <w:pPr>
        <w:pStyle w:val="UNENormal"/>
      </w:pPr>
      <w:r w:rsidRPr="00A07C38">
        <w:t xml:space="preserve">Gawne B., Brooks S. Butcher R., Cottingham P., Everingham P., Hale J., Nielson D., Stewardson M. &amp; Stoffels R. 2013a. </w:t>
      </w:r>
      <w:r w:rsidRPr="00A07C38">
        <w:rPr>
          <w:i/>
        </w:rPr>
        <w:t>Long Term Intervention Monitoring Project: Logic and Rationale Document</w:t>
      </w:r>
      <w:r w:rsidRPr="00A07C38">
        <w:t xml:space="preserve">. V1.0. MDFRC Publication 01/2013. </w:t>
      </w:r>
    </w:p>
    <w:p w14:paraId="3A1987B8" w14:textId="45A90775" w:rsidR="00CD165B" w:rsidRPr="00A07C38" w:rsidRDefault="00CD165B" w:rsidP="003069C8">
      <w:pPr>
        <w:pStyle w:val="UNENormal"/>
      </w:pPr>
      <w:r w:rsidRPr="00A07C38">
        <w:t xml:space="preserve">Gawne B., Brooks S., Butcher R., Cottingham P., </w:t>
      </w:r>
      <w:r w:rsidR="003069C8">
        <w:t xml:space="preserve">Everingham P. &amp; Hale J. 2013b. </w:t>
      </w:r>
      <w:r w:rsidRPr="00A07C38">
        <w:rPr>
          <w:i/>
        </w:rPr>
        <w:t>Long-term Intervention Monitoring Project: Monitoring and Evaluation Gwydir river system requirements for Commonwealth environmental water</w:t>
      </w:r>
      <w:r w:rsidRPr="00A07C38">
        <w:t xml:space="preserve">. Report prepared for the Commonwealth Environmental Water Office by The Murray-Darling Freshwater Research Centre, MDFRC Publication 01.2/2013. </w:t>
      </w:r>
    </w:p>
    <w:p w14:paraId="0078773D" w14:textId="77777777" w:rsidR="00CD165B" w:rsidRDefault="00CD165B" w:rsidP="003069C8">
      <w:pPr>
        <w:pStyle w:val="UNENormal"/>
      </w:pPr>
      <w:r w:rsidRPr="006F1212">
        <w:t>Gerhke, P. &amp; Harris, J. 2004. Fish in the Darling system. In: R. Breckwoldt, R. Boden and J. Andrews (eds.). The Darling. Murray-Darling Basin Commission, Canberra, pp. 260-279.</w:t>
      </w:r>
    </w:p>
    <w:p w14:paraId="28830706" w14:textId="77777777" w:rsidR="00CD165B" w:rsidRDefault="00CD165B" w:rsidP="003069C8">
      <w:pPr>
        <w:pStyle w:val="UNENormal"/>
        <w:rPr>
          <w:lang w:eastAsia="en-AU"/>
        </w:rPr>
      </w:pPr>
      <w:r w:rsidRPr="006F1212">
        <w:rPr>
          <w:lang w:eastAsia="en-AU"/>
        </w:rPr>
        <w:t>Gowans, S., Milne, R., Westbrooke, M. &amp; Palmer, G. 2012. Survey of Vegetation and Vegetation Condition of Toorale. Prepared for the NSW Government Office for Environment and Heritage. University of Ballarat, Mt Hellen. 199pp.</w:t>
      </w:r>
    </w:p>
    <w:p w14:paraId="45B13CEF" w14:textId="77777777" w:rsidR="00CD165B" w:rsidRPr="00CD1CBB" w:rsidRDefault="00CD165B" w:rsidP="003069C8">
      <w:pPr>
        <w:pStyle w:val="UNENormal"/>
      </w:pPr>
      <w:r w:rsidRPr="00CD1CBB">
        <w:t>Gordon, N.D., McMahon, T.A., &amp; Finlayson, B.L. 1992. Stream Hydrology: An Introduction for Ecologists, John Wiley and Sons, Chichester.</w:t>
      </w:r>
    </w:p>
    <w:p w14:paraId="3B7B744E" w14:textId="7FB3FEFA" w:rsidR="00CD165B" w:rsidRDefault="00CD165B" w:rsidP="003069C8">
      <w:pPr>
        <w:pStyle w:val="UNENormal"/>
      </w:pPr>
      <w:r w:rsidRPr="00A07C38">
        <w:t>Hale J., Stoffels R., Butcher R., Shackleton</w:t>
      </w:r>
      <w:r w:rsidR="003069C8">
        <w:t xml:space="preserve"> M., Brooks S. &amp; Gawne B. 2014.</w:t>
      </w:r>
      <w:r w:rsidRPr="00A07C38">
        <w:t xml:space="preserve"> Commonwealth Environmental Water Office Long Term Intervention Monitoring Project – Standard Methods. Final Report prepared for the Commonwealth Environmental Water Office by The Murray-Darling Freshwater Research Centre, MDFRC Publication 29.2/2014, January, 182 pp.</w:t>
      </w:r>
    </w:p>
    <w:p w14:paraId="0A299D78" w14:textId="564ED48A" w:rsidR="00CD165B" w:rsidRDefault="00CD165B" w:rsidP="003069C8">
      <w:pPr>
        <w:pStyle w:val="UNENormal"/>
      </w:pPr>
      <w:r w:rsidRPr="006F1212">
        <w:t>Holz, L., Barma, D. &amp; Wettin, P. 2008. Warrego River Scoping Study. WMA Water, Sydney.</w:t>
      </w:r>
    </w:p>
    <w:p w14:paraId="293C9A6F" w14:textId="16328BCA" w:rsidR="00016B96" w:rsidRDefault="00016B96" w:rsidP="003069C8">
      <w:pPr>
        <w:pStyle w:val="UNENormal"/>
      </w:pPr>
      <w:r>
        <w:t>Lintermans, M. 2007, Fishes of the Murray-Darling Basin: An introductory guide. MDBC Publication No. 10/07 ISBN 1 921257 20 2 © Murray-Darling Basin Authority 2009.</w:t>
      </w:r>
    </w:p>
    <w:p w14:paraId="49D27F8D" w14:textId="456C9FAE" w:rsidR="000760A9" w:rsidRDefault="000760A9" w:rsidP="003069C8">
      <w:pPr>
        <w:pStyle w:val="UNENormal"/>
      </w:pPr>
      <w:r>
        <w:t xml:space="preserve">MDBA. 2019. </w:t>
      </w:r>
      <w:r w:rsidRPr="000760A9">
        <w:rPr>
          <w:color w:val="0000FF"/>
          <w:u w:val="single"/>
        </w:rPr>
        <w:t>https://www.mdba.gov.au/discover-basin/catchments/warrego</w:t>
      </w:r>
      <w:r>
        <w:t>.</w:t>
      </w:r>
    </w:p>
    <w:p w14:paraId="798AC2DB" w14:textId="3CB36911" w:rsidR="00CD165B" w:rsidRDefault="00CD165B" w:rsidP="003069C8">
      <w:pPr>
        <w:pStyle w:val="UNENormal"/>
      </w:pPr>
      <w:r w:rsidRPr="006F1212">
        <w:t xml:space="preserve">Mitrovic, S.M., Hardwick, L. &amp; Dorani, F. 2011. Use of flow management to mitigate cyanobacterial blooms in the Lower Darling River, Australia. </w:t>
      </w:r>
      <w:r w:rsidRPr="003069C8">
        <w:rPr>
          <w:i/>
        </w:rPr>
        <w:t>Journal of Plankton Research</w:t>
      </w:r>
      <w:r w:rsidR="003069C8">
        <w:t>,</w:t>
      </w:r>
      <w:r w:rsidRPr="006F1212">
        <w:t xml:space="preserve"> 33; 229-241</w:t>
      </w:r>
    </w:p>
    <w:p w14:paraId="5B624996" w14:textId="77777777" w:rsidR="00CD165B" w:rsidRDefault="00CD165B" w:rsidP="003069C8">
      <w:pPr>
        <w:pStyle w:val="UNENormal"/>
      </w:pPr>
      <w:r w:rsidRPr="006F1212">
        <w:t xml:space="preserve">Southwell MR 2008, Floodplains as Dynamic mosaics: Sediment and nutrient patches in a large lowland riverine landscape. PhD Thesis, University of Canberra, Australia </w:t>
      </w:r>
    </w:p>
    <w:p w14:paraId="64ADED69" w14:textId="3801DC09" w:rsidR="00CD165B" w:rsidRDefault="00CD165B" w:rsidP="003069C8">
      <w:pPr>
        <w:pStyle w:val="UNENormal"/>
      </w:pPr>
      <w:r w:rsidRPr="006F1212">
        <w:t xml:space="preserve">Sheldon, F. and Thoms, M. C. (2006). Geomorphic In-channel Complexity: the key to organic matter retention in large dryland rivers? </w:t>
      </w:r>
      <w:r w:rsidRPr="003069C8">
        <w:rPr>
          <w:i/>
        </w:rPr>
        <w:t>Geomorphology</w:t>
      </w:r>
      <w:r w:rsidR="003069C8">
        <w:t>,</w:t>
      </w:r>
      <w:r w:rsidRPr="006F1212">
        <w:t xml:space="preserve"> 77: 270-285.</w:t>
      </w:r>
    </w:p>
    <w:p w14:paraId="7CE9CC4E" w14:textId="46068A18" w:rsidR="00CD165B" w:rsidRDefault="00CD165B" w:rsidP="003069C8">
      <w:pPr>
        <w:pStyle w:val="UNENormal"/>
      </w:pPr>
      <w:r>
        <w:t>Standards Australia. 2004.</w:t>
      </w:r>
      <w:r w:rsidRPr="006F1212">
        <w:t xml:space="preserve"> Australian Standard AS/NZS 4360:2004 Risk Management.  </w:t>
      </w:r>
    </w:p>
    <w:p w14:paraId="304FD8AE" w14:textId="28842681" w:rsidR="00CD165B" w:rsidRDefault="00CD165B" w:rsidP="003069C8">
      <w:pPr>
        <w:pStyle w:val="UNENormal"/>
      </w:pPr>
      <w:r>
        <w:t xml:space="preserve">Standards Australia. 2009. </w:t>
      </w:r>
      <w:r w:rsidRPr="006F1212">
        <w:t>Australian/New Zealand AS/NZ 31000:2009: Environmental Risk Management – Principles and Process.</w:t>
      </w:r>
    </w:p>
    <w:p w14:paraId="023846EF" w14:textId="41A7737E" w:rsidR="00CD165B" w:rsidRDefault="00CD165B" w:rsidP="003069C8">
      <w:pPr>
        <w:pStyle w:val="UNENormal"/>
      </w:pPr>
      <w:r w:rsidRPr="006F1212">
        <w:t xml:space="preserve">Thoms, M. C. and Sheldon, F. 2000. Water resource development and hydrological change in a large dryland river: the Barwon-Darling River Australia. </w:t>
      </w:r>
      <w:r w:rsidRPr="003069C8">
        <w:rPr>
          <w:i/>
        </w:rPr>
        <w:t>Journal of Hydrology</w:t>
      </w:r>
      <w:r w:rsidR="003069C8">
        <w:t>,</w:t>
      </w:r>
      <w:r w:rsidRPr="006F1212">
        <w:t xml:space="preserve"> 228: 10-21.</w:t>
      </w:r>
    </w:p>
    <w:p w14:paraId="4405E962" w14:textId="77777777" w:rsidR="00CD165B" w:rsidRDefault="00CD165B" w:rsidP="003069C8">
      <w:pPr>
        <w:pStyle w:val="UNENormal"/>
      </w:pPr>
      <w:r w:rsidRPr="006F1212">
        <w:t>Thoms, M., Hill, S., Spry, M., Chen, X. Y., Mount, T. and Sheldon, F. 2004. The Geomorphology of the Barwon-Darling Basin. In: R. Breckwoldt, R. Boden and J. Andrews (eds.). The Darling. Murray-Darling Basin Commission, Canberra, pp. 68-105.</w:t>
      </w:r>
    </w:p>
    <w:p w14:paraId="31D7350A" w14:textId="77777777" w:rsidR="00CD165B" w:rsidRDefault="00CD165B" w:rsidP="003069C8">
      <w:pPr>
        <w:pStyle w:val="UNENormal"/>
      </w:pPr>
      <w:r w:rsidRPr="006F1212">
        <w:t>Westbrooke, M., Leversha, J. &amp; Kerr, M. 2004. The vegetation of the Darling basin. In: R. Breckwoldt, R. Boden and J. Andrews (eds.). The Darling. Murray-Darling Basin Commission, Canberra, pp. 142-169.</w:t>
      </w:r>
    </w:p>
    <w:p w14:paraId="0D9EFE37" w14:textId="77777777" w:rsidR="00B66D3F" w:rsidRDefault="00B66D3F" w:rsidP="003069C8">
      <w:pPr>
        <w:pStyle w:val="UNENormal"/>
      </w:pPr>
    </w:p>
    <w:p w14:paraId="43C416D5" w14:textId="77777777" w:rsidR="00213118" w:rsidRDefault="00213118" w:rsidP="003069C8">
      <w:pPr>
        <w:pStyle w:val="UNENormal"/>
        <w:sectPr w:rsidR="00213118" w:rsidSect="00213118">
          <w:footerReference w:type="default" r:id="rId67"/>
          <w:pgSz w:w="11899" w:h="16838"/>
          <w:pgMar w:top="1508" w:right="1217" w:bottom="1457" w:left="1480" w:header="811" w:footer="305" w:gutter="0"/>
          <w:cols w:space="708"/>
          <w:docGrid w:linePitch="272"/>
        </w:sectPr>
      </w:pPr>
    </w:p>
    <w:p w14:paraId="542CE8B1" w14:textId="6EC25954" w:rsidR="00116B18" w:rsidRPr="00213118" w:rsidRDefault="00116B18" w:rsidP="00213118">
      <w:pPr>
        <w:pStyle w:val="UNEAppend1"/>
      </w:pPr>
      <w:bookmarkStart w:id="321" w:name="_Toc9607346"/>
      <w:bookmarkStart w:id="322" w:name="_Toc10193804"/>
      <w:r w:rsidRPr="00213118">
        <w:t>Work Health and Safety Plan</w:t>
      </w:r>
      <w:bookmarkEnd w:id="321"/>
      <w:bookmarkEnd w:id="322"/>
    </w:p>
    <w:p w14:paraId="59E7B0E8" w14:textId="77777777" w:rsidR="00116B18" w:rsidRPr="00116B18" w:rsidRDefault="00116B18" w:rsidP="00116B18"/>
    <w:p w14:paraId="287A8F9F" w14:textId="2A550A91" w:rsidR="00116B18" w:rsidRPr="00213118" w:rsidRDefault="00742B4D" w:rsidP="00116B18">
      <w:pPr>
        <w:jc w:val="center"/>
        <w:rPr>
          <w:rFonts w:ascii="Lucida Sans" w:hAnsi="Lucida Sans"/>
          <w:b/>
          <w:sz w:val="36"/>
          <w:szCs w:val="44"/>
        </w:rPr>
      </w:pPr>
      <w:r w:rsidRPr="00213118">
        <w:rPr>
          <w:rFonts w:ascii="Lucida Sans" w:hAnsi="Lucida Sans"/>
          <w:b/>
          <w:sz w:val="32"/>
          <w:szCs w:val="40"/>
        </w:rPr>
        <w:t>Warrego-Darling</w:t>
      </w:r>
      <w:r w:rsidR="00116B18" w:rsidRPr="00213118">
        <w:rPr>
          <w:rFonts w:ascii="Lucida Sans" w:hAnsi="Lucida Sans"/>
          <w:b/>
          <w:sz w:val="32"/>
          <w:szCs w:val="40"/>
        </w:rPr>
        <w:t xml:space="preserve"> Selected Area MER Project</w:t>
      </w:r>
    </w:p>
    <w:p w14:paraId="00E48A5A" w14:textId="77777777" w:rsidR="00116B18" w:rsidRPr="00116B18" w:rsidRDefault="00116B18" w:rsidP="00116B18"/>
    <w:p w14:paraId="5A9C4C07" w14:textId="77777777" w:rsidR="00116B18" w:rsidRPr="00116B18" w:rsidRDefault="00116B18" w:rsidP="00116B18"/>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80"/>
        <w:gridCol w:w="6543"/>
      </w:tblGrid>
      <w:tr w:rsidR="00116B18" w:rsidRPr="00116B18" w14:paraId="78F7520B" w14:textId="77777777" w:rsidTr="003069C8">
        <w:trPr>
          <w:trHeight w:val="397"/>
        </w:trPr>
        <w:tc>
          <w:tcPr>
            <w:tcW w:w="2280" w:type="dxa"/>
            <w:tcBorders>
              <w:top w:val="single" w:sz="2" w:space="0" w:color="000000"/>
              <w:left w:val="nil"/>
              <w:bottom w:val="single" w:sz="2" w:space="0" w:color="000000"/>
              <w:right w:val="single" w:sz="2" w:space="0" w:color="000000"/>
            </w:tcBorders>
            <w:shd w:val="clear" w:color="auto" w:fill="F2F2F2" w:themeFill="background1" w:themeFillShade="F2"/>
            <w:noWrap/>
            <w:vAlign w:val="center"/>
            <w:hideMark/>
          </w:tcPr>
          <w:p w14:paraId="391D7E43"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Item</w:t>
            </w:r>
          </w:p>
        </w:tc>
        <w:tc>
          <w:tcPr>
            <w:tcW w:w="6543" w:type="dxa"/>
            <w:tcBorders>
              <w:top w:val="single" w:sz="2" w:space="0" w:color="000000"/>
              <w:left w:val="single" w:sz="2" w:space="0" w:color="000000"/>
              <w:bottom w:val="single" w:sz="2" w:space="0" w:color="000000"/>
              <w:right w:val="nil"/>
            </w:tcBorders>
            <w:shd w:val="clear" w:color="auto" w:fill="F2F2F2" w:themeFill="background1" w:themeFillShade="F2"/>
            <w:noWrap/>
            <w:vAlign w:val="center"/>
            <w:hideMark/>
          </w:tcPr>
          <w:p w14:paraId="3B81ADDA"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Details</w:t>
            </w:r>
          </w:p>
        </w:tc>
      </w:tr>
      <w:tr w:rsidR="00116B18" w:rsidRPr="00116B18" w14:paraId="5237B913" w14:textId="77777777" w:rsidTr="00895B2F">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431365A2"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UNE Project Number</w:t>
            </w:r>
          </w:p>
        </w:tc>
        <w:tc>
          <w:tcPr>
            <w:tcW w:w="6543" w:type="dxa"/>
            <w:tcBorders>
              <w:top w:val="single" w:sz="2" w:space="0" w:color="000000"/>
              <w:left w:val="single" w:sz="2" w:space="0" w:color="000000"/>
              <w:bottom w:val="single" w:sz="2" w:space="0" w:color="000000"/>
              <w:right w:val="nil"/>
            </w:tcBorders>
            <w:noWrap/>
            <w:vAlign w:val="center"/>
            <w:hideMark/>
          </w:tcPr>
          <w:p w14:paraId="5A2ED895" w14:textId="10F52EAB" w:rsidR="00116B18" w:rsidRPr="00116B18" w:rsidRDefault="00116B18" w:rsidP="00742B4D">
            <w:pPr>
              <w:spacing w:before="60" w:after="60" w:line="240" w:lineRule="auto"/>
              <w:rPr>
                <w:rFonts w:cstheme="minorHAnsi"/>
                <w:sz w:val="18"/>
                <w:szCs w:val="18"/>
              </w:rPr>
            </w:pPr>
            <w:r w:rsidRPr="00116B18">
              <w:rPr>
                <w:rFonts w:cstheme="minorHAnsi"/>
                <w:sz w:val="18"/>
                <w:szCs w:val="18"/>
              </w:rPr>
              <w:t>A1</w:t>
            </w:r>
            <w:r w:rsidR="00742B4D">
              <w:rPr>
                <w:rFonts w:cstheme="minorHAnsi"/>
                <w:sz w:val="18"/>
                <w:szCs w:val="18"/>
              </w:rPr>
              <w:t>9</w:t>
            </w:r>
            <w:r w:rsidRPr="00116B18">
              <w:rPr>
                <w:rFonts w:cstheme="minorHAnsi"/>
                <w:sz w:val="18"/>
                <w:szCs w:val="18"/>
              </w:rPr>
              <w:t>/</w:t>
            </w:r>
            <w:r w:rsidR="00742B4D">
              <w:rPr>
                <w:rFonts w:cstheme="minorHAnsi"/>
                <w:sz w:val="18"/>
                <w:szCs w:val="18"/>
              </w:rPr>
              <w:t>467</w:t>
            </w:r>
          </w:p>
        </w:tc>
      </w:tr>
      <w:tr w:rsidR="00116B18" w:rsidRPr="00116B18" w14:paraId="1F591D27" w14:textId="77777777" w:rsidTr="00895B2F">
        <w:trPr>
          <w:trHeight w:val="397"/>
        </w:trPr>
        <w:tc>
          <w:tcPr>
            <w:tcW w:w="2280" w:type="dxa"/>
            <w:tcBorders>
              <w:top w:val="single" w:sz="2" w:space="0" w:color="000000"/>
              <w:left w:val="nil"/>
              <w:bottom w:val="single" w:sz="2" w:space="0" w:color="000000"/>
              <w:right w:val="single" w:sz="2" w:space="0" w:color="000000"/>
            </w:tcBorders>
            <w:noWrap/>
            <w:vAlign w:val="center"/>
          </w:tcPr>
          <w:p w14:paraId="3EC3EBCA"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Project Director/s</w:t>
            </w:r>
          </w:p>
        </w:tc>
        <w:tc>
          <w:tcPr>
            <w:tcW w:w="6543" w:type="dxa"/>
            <w:tcBorders>
              <w:top w:val="single" w:sz="2" w:space="0" w:color="000000"/>
              <w:left w:val="single" w:sz="2" w:space="0" w:color="000000"/>
              <w:bottom w:val="single" w:sz="2" w:space="0" w:color="000000"/>
              <w:right w:val="nil"/>
            </w:tcBorders>
            <w:noWrap/>
            <w:vAlign w:val="center"/>
          </w:tcPr>
          <w:p w14:paraId="7D396EB5"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 xml:space="preserve">Paul Frazier, Darren Ryder </w:t>
            </w:r>
          </w:p>
        </w:tc>
      </w:tr>
      <w:tr w:rsidR="00116B18" w:rsidRPr="00116B18" w14:paraId="4BE58EBE" w14:textId="77777777" w:rsidTr="00895B2F">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38C01D56"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Project Manager</w:t>
            </w:r>
          </w:p>
        </w:tc>
        <w:tc>
          <w:tcPr>
            <w:tcW w:w="6543" w:type="dxa"/>
            <w:tcBorders>
              <w:top w:val="single" w:sz="2" w:space="0" w:color="000000"/>
              <w:left w:val="single" w:sz="2" w:space="0" w:color="000000"/>
              <w:bottom w:val="single" w:sz="2" w:space="0" w:color="000000"/>
              <w:right w:val="nil"/>
            </w:tcBorders>
            <w:noWrap/>
            <w:vAlign w:val="center"/>
            <w:hideMark/>
          </w:tcPr>
          <w:p w14:paraId="3D32409D"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Sarah Mika</w:t>
            </w:r>
          </w:p>
        </w:tc>
      </w:tr>
      <w:tr w:rsidR="00116B18" w:rsidRPr="00116B18" w14:paraId="31D48EE8" w14:textId="77777777" w:rsidTr="00895B2F">
        <w:trPr>
          <w:trHeight w:val="397"/>
        </w:trPr>
        <w:tc>
          <w:tcPr>
            <w:tcW w:w="2280" w:type="dxa"/>
            <w:tcBorders>
              <w:top w:val="single" w:sz="2" w:space="0" w:color="000000"/>
              <w:left w:val="nil"/>
              <w:bottom w:val="single" w:sz="2" w:space="0" w:color="000000"/>
              <w:right w:val="single" w:sz="2" w:space="0" w:color="000000"/>
            </w:tcBorders>
            <w:noWrap/>
            <w:vAlign w:val="center"/>
            <w:hideMark/>
          </w:tcPr>
          <w:p w14:paraId="40A1E258"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Prepared by</w:t>
            </w:r>
          </w:p>
        </w:tc>
        <w:tc>
          <w:tcPr>
            <w:tcW w:w="6543" w:type="dxa"/>
            <w:tcBorders>
              <w:top w:val="single" w:sz="2" w:space="0" w:color="000000"/>
              <w:left w:val="single" w:sz="2" w:space="0" w:color="000000"/>
              <w:bottom w:val="single" w:sz="2" w:space="0" w:color="000000"/>
              <w:right w:val="nil"/>
            </w:tcBorders>
            <w:noWrap/>
            <w:vAlign w:val="center"/>
            <w:hideMark/>
          </w:tcPr>
          <w:p w14:paraId="1D752336"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Sarah Mika, Paul Frazier, Darren Ryder</w:t>
            </w:r>
          </w:p>
        </w:tc>
      </w:tr>
    </w:tbl>
    <w:p w14:paraId="427B2E47" w14:textId="77777777" w:rsidR="00116B18" w:rsidRPr="00116B18" w:rsidRDefault="00116B18" w:rsidP="003069C8">
      <w:pPr>
        <w:pStyle w:val="UNENormal"/>
      </w:pPr>
    </w:p>
    <w:p w14:paraId="0AAB2506" w14:textId="6EEEDA1D" w:rsidR="00116B18" w:rsidRPr="00116B18" w:rsidRDefault="00116B18" w:rsidP="003069C8">
      <w:pPr>
        <w:pStyle w:val="UNENormal"/>
      </w:pPr>
      <w:r w:rsidRPr="00116B18">
        <w:t xml:space="preserve">This document is the </w:t>
      </w:r>
      <w:r w:rsidR="0073316F">
        <w:t>Work Health and Safety</w:t>
      </w:r>
      <w:r w:rsidRPr="00116B18">
        <w:t xml:space="preserve"> Plan for the CEWO LTIM Project for the </w:t>
      </w:r>
      <w:r w:rsidR="00742B4D">
        <w:t>Warrego-Darling Selected Area.</w:t>
      </w:r>
      <w:r w:rsidRPr="00116B18">
        <w:t xml:space="preserve"> It is to be read in conjunction with the Monitoring</w:t>
      </w:r>
      <w:r w:rsidR="00742B4D">
        <w:t>,</w:t>
      </w:r>
      <w:r w:rsidRPr="00116B18">
        <w:t xml:space="preserve"> Evaluation</w:t>
      </w:r>
      <w:r w:rsidR="00742B4D">
        <w:t xml:space="preserve"> and Research</w:t>
      </w:r>
      <w:r w:rsidRPr="00116B18">
        <w:t xml:space="preserve"> Plan for the above project. </w:t>
      </w:r>
    </w:p>
    <w:p w14:paraId="62B818BD" w14:textId="6D6BA63D" w:rsidR="00116B18" w:rsidRPr="00116B18" w:rsidRDefault="00116B18" w:rsidP="003069C8">
      <w:pPr>
        <w:pStyle w:val="UNENormal"/>
      </w:pPr>
      <w:r w:rsidRPr="00116B18">
        <w:t xml:space="preserve">Any reviews or changes to this </w:t>
      </w:r>
      <w:r w:rsidR="0073316F">
        <w:t>Work Health and Safety</w:t>
      </w:r>
      <w:r w:rsidRPr="00116B18">
        <w:t xml:space="preserve"> Plan must be recorded in the tables below. </w:t>
      </w:r>
    </w:p>
    <w:p w14:paraId="4B9A0864" w14:textId="77777777" w:rsidR="00116B18" w:rsidRPr="00116B18" w:rsidRDefault="00116B18" w:rsidP="003069C8">
      <w:pPr>
        <w:pStyle w:val="UNENormal"/>
      </w:pPr>
    </w:p>
    <w:p w14:paraId="6F40B639" w14:textId="77777777" w:rsidR="00116B18" w:rsidRPr="003069C8" w:rsidRDefault="00116B18" w:rsidP="003069C8">
      <w:pPr>
        <w:pStyle w:val="UNENormal"/>
        <w:rPr>
          <w:b/>
        </w:rPr>
      </w:pPr>
      <w:r w:rsidRPr="003069C8">
        <w:rPr>
          <w:b/>
        </w:rPr>
        <w:t xml:space="preserve">Document control </w:t>
      </w:r>
    </w:p>
    <w:tbl>
      <w:tblPr>
        <w:tblW w:w="8823" w:type="dxa"/>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843"/>
        <w:gridCol w:w="2835"/>
        <w:gridCol w:w="3011"/>
      </w:tblGrid>
      <w:tr w:rsidR="00116B18" w:rsidRPr="00116B18" w14:paraId="19D5E2CF" w14:textId="77777777" w:rsidTr="003069C8">
        <w:trPr>
          <w:trHeight w:val="397"/>
        </w:trPr>
        <w:tc>
          <w:tcPr>
            <w:tcW w:w="1134" w:type="dxa"/>
            <w:shd w:val="clear" w:color="auto" w:fill="F2F2F2" w:themeFill="background1" w:themeFillShade="F2"/>
            <w:noWrap/>
            <w:vAlign w:val="center"/>
          </w:tcPr>
          <w:p w14:paraId="209B9701"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 xml:space="preserve">Version </w:t>
            </w:r>
          </w:p>
        </w:tc>
        <w:tc>
          <w:tcPr>
            <w:tcW w:w="1843" w:type="dxa"/>
            <w:shd w:val="clear" w:color="auto" w:fill="F2F2F2" w:themeFill="background1" w:themeFillShade="F2"/>
            <w:vAlign w:val="center"/>
          </w:tcPr>
          <w:p w14:paraId="0BFCC33B"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 xml:space="preserve">Date </w:t>
            </w:r>
          </w:p>
        </w:tc>
        <w:tc>
          <w:tcPr>
            <w:tcW w:w="2835" w:type="dxa"/>
            <w:shd w:val="clear" w:color="auto" w:fill="F2F2F2" w:themeFill="background1" w:themeFillShade="F2"/>
            <w:vAlign w:val="center"/>
          </w:tcPr>
          <w:p w14:paraId="7ADA54F2"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Reviewed by</w:t>
            </w:r>
          </w:p>
        </w:tc>
        <w:tc>
          <w:tcPr>
            <w:tcW w:w="3011" w:type="dxa"/>
            <w:shd w:val="clear" w:color="auto" w:fill="F2F2F2" w:themeFill="background1" w:themeFillShade="F2"/>
            <w:noWrap/>
            <w:vAlign w:val="center"/>
          </w:tcPr>
          <w:p w14:paraId="24F9AFB1" w14:textId="77777777" w:rsidR="00116B18" w:rsidRPr="00116B18" w:rsidRDefault="00116B18" w:rsidP="00116B18">
            <w:pPr>
              <w:spacing w:before="60" w:after="60" w:line="240" w:lineRule="auto"/>
              <w:rPr>
                <w:rFonts w:cstheme="minorHAnsi"/>
                <w:b/>
                <w:sz w:val="18"/>
                <w:szCs w:val="18"/>
              </w:rPr>
            </w:pPr>
            <w:r w:rsidRPr="00116B18">
              <w:rPr>
                <w:rFonts w:cstheme="minorHAnsi"/>
                <w:b/>
                <w:sz w:val="18"/>
                <w:szCs w:val="18"/>
              </w:rPr>
              <w:t xml:space="preserve">Approved by </w:t>
            </w:r>
          </w:p>
        </w:tc>
      </w:tr>
      <w:tr w:rsidR="00116B18" w:rsidRPr="00116B18" w14:paraId="265F83BB" w14:textId="77777777" w:rsidTr="003069C8">
        <w:trPr>
          <w:trHeight w:val="397"/>
        </w:trPr>
        <w:tc>
          <w:tcPr>
            <w:tcW w:w="1134" w:type="dxa"/>
            <w:noWrap/>
            <w:vAlign w:val="center"/>
          </w:tcPr>
          <w:p w14:paraId="3D6AD9F2" w14:textId="149615AC" w:rsidR="00116B18" w:rsidRPr="00116B18" w:rsidRDefault="003069C8" w:rsidP="00116B18">
            <w:pPr>
              <w:spacing w:before="60" w:after="60" w:line="240" w:lineRule="auto"/>
              <w:rPr>
                <w:rFonts w:cstheme="minorHAnsi"/>
                <w:sz w:val="18"/>
                <w:szCs w:val="18"/>
              </w:rPr>
            </w:pPr>
            <w:r>
              <w:rPr>
                <w:rFonts w:cstheme="minorHAnsi"/>
                <w:sz w:val="18"/>
                <w:szCs w:val="18"/>
              </w:rPr>
              <w:t xml:space="preserve">  </w:t>
            </w:r>
            <w:r w:rsidR="00116B18" w:rsidRPr="00116B18">
              <w:rPr>
                <w:rFonts w:cstheme="minorHAnsi"/>
                <w:sz w:val="18"/>
                <w:szCs w:val="18"/>
              </w:rPr>
              <w:t>1</w:t>
            </w:r>
          </w:p>
        </w:tc>
        <w:tc>
          <w:tcPr>
            <w:tcW w:w="1843" w:type="dxa"/>
            <w:vAlign w:val="center"/>
          </w:tcPr>
          <w:p w14:paraId="4737DBFA"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24 May 2019</w:t>
            </w:r>
          </w:p>
        </w:tc>
        <w:tc>
          <w:tcPr>
            <w:tcW w:w="2835" w:type="dxa"/>
            <w:vAlign w:val="center"/>
          </w:tcPr>
          <w:p w14:paraId="44FECF1A" w14:textId="77777777" w:rsidR="00116B18" w:rsidRPr="00116B18" w:rsidRDefault="00116B18" w:rsidP="00116B18">
            <w:pPr>
              <w:spacing w:before="60" w:after="60" w:line="240" w:lineRule="auto"/>
              <w:rPr>
                <w:rFonts w:cstheme="minorHAnsi"/>
                <w:sz w:val="18"/>
                <w:szCs w:val="18"/>
              </w:rPr>
            </w:pPr>
            <w:r w:rsidRPr="00116B18">
              <w:rPr>
                <w:rFonts w:cstheme="minorHAnsi"/>
                <w:sz w:val="18"/>
                <w:szCs w:val="18"/>
              </w:rPr>
              <w:t>Darren Ryder, Paul Frazier</w:t>
            </w:r>
          </w:p>
        </w:tc>
        <w:tc>
          <w:tcPr>
            <w:tcW w:w="3011" w:type="dxa"/>
            <w:noWrap/>
            <w:vAlign w:val="center"/>
          </w:tcPr>
          <w:p w14:paraId="7E5BE4A5" w14:textId="687AD560" w:rsidR="00116B18" w:rsidRPr="00116B18" w:rsidRDefault="00E16DEF" w:rsidP="00116B18">
            <w:pPr>
              <w:spacing w:before="60" w:after="60" w:line="240" w:lineRule="auto"/>
              <w:rPr>
                <w:rFonts w:cstheme="minorHAnsi"/>
                <w:sz w:val="18"/>
                <w:szCs w:val="18"/>
              </w:rPr>
            </w:pPr>
            <w:r>
              <w:rPr>
                <w:rFonts w:cstheme="minorHAnsi"/>
                <w:sz w:val="18"/>
                <w:szCs w:val="18"/>
              </w:rPr>
              <w:t>Darren Ryder</w:t>
            </w:r>
          </w:p>
        </w:tc>
      </w:tr>
      <w:tr w:rsidR="003069C8" w:rsidRPr="00116B18" w14:paraId="42D56543" w14:textId="77777777" w:rsidTr="00895B2F">
        <w:trPr>
          <w:trHeight w:val="397"/>
        </w:trPr>
        <w:tc>
          <w:tcPr>
            <w:tcW w:w="1134" w:type="dxa"/>
            <w:noWrap/>
            <w:vAlign w:val="center"/>
          </w:tcPr>
          <w:p w14:paraId="394D6517" w14:textId="2094B01D" w:rsidR="003069C8" w:rsidRPr="00116B18" w:rsidRDefault="003069C8" w:rsidP="003069C8">
            <w:pPr>
              <w:spacing w:before="60" w:after="60" w:line="240" w:lineRule="auto"/>
              <w:rPr>
                <w:rFonts w:cstheme="minorHAnsi"/>
                <w:sz w:val="18"/>
                <w:szCs w:val="18"/>
              </w:rPr>
            </w:pPr>
            <w:r>
              <w:rPr>
                <w:rFonts w:cstheme="minorHAnsi"/>
                <w:sz w:val="18"/>
                <w:szCs w:val="18"/>
              </w:rPr>
              <w:t xml:space="preserve">  2</w:t>
            </w:r>
          </w:p>
        </w:tc>
        <w:tc>
          <w:tcPr>
            <w:tcW w:w="1843" w:type="dxa"/>
            <w:vAlign w:val="center"/>
          </w:tcPr>
          <w:p w14:paraId="692BFA1F" w14:textId="3CD963AA" w:rsidR="003069C8" w:rsidRPr="00116B18" w:rsidRDefault="003069C8" w:rsidP="003069C8">
            <w:pPr>
              <w:spacing w:before="60" w:after="60" w:line="240" w:lineRule="auto"/>
              <w:rPr>
                <w:rFonts w:cstheme="minorHAnsi"/>
                <w:sz w:val="18"/>
                <w:szCs w:val="18"/>
              </w:rPr>
            </w:pPr>
            <w:r>
              <w:rPr>
                <w:rFonts w:cstheme="minorHAnsi"/>
                <w:sz w:val="18"/>
                <w:szCs w:val="18"/>
              </w:rPr>
              <w:t>28 May 2019</w:t>
            </w:r>
          </w:p>
        </w:tc>
        <w:tc>
          <w:tcPr>
            <w:tcW w:w="2835" w:type="dxa"/>
            <w:vAlign w:val="center"/>
          </w:tcPr>
          <w:p w14:paraId="57275E23" w14:textId="2C7117B8" w:rsidR="003069C8" w:rsidRPr="00116B18" w:rsidRDefault="003069C8" w:rsidP="003069C8">
            <w:pPr>
              <w:spacing w:before="60" w:after="60" w:line="240" w:lineRule="auto"/>
              <w:rPr>
                <w:rFonts w:cstheme="minorHAnsi"/>
                <w:sz w:val="18"/>
                <w:szCs w:val="18"/>
              </w:rPr>
            </w:pPr>
            <w:r w:rsidRPr="00116B18">
              <w:rPr>
                <w:rFonts w:cstheme="minorHAnsi"/>
                <w:sz w:val="18"/>
                <w:szCs w:val="18"/>
              </w:rPr>
              <w:t>Darren Ryder, Paul Frazier</w:t>
            </w:r>
          </w:p>
        </w:tc>
        <w:tc>
          <w:tcPr>
            <w:tcW w:w="3011" w:type="dxa"/>
            <w:noWrap/>
            <w:vAlign w:val="center"/>
          </w:tcPr>
          <w:p w14:paraId="1C534D9E" w14:textId="09A7B04F" w:rsidR="003069C8" w:rsidRPr="00116B18" w:rsidRDefault="003069C8" w:rsidP="003069C8">
            <w:pPr>
              <w:spacing w:before="60" w:after="60" w:line="240" w:lineRule="auto"/>
              <w:rPr>
                <w:rFonts w:cstheme="minorHAnsi"/>
                <w:sz w:val="18"/>
                <w:szCs w:val="18"/>
              </w:rPr>
            </w:pPr>
            <w:r>
              <w:rPr>
                <w:rFonts w:cstheme="minorHAnsi"/>
                <w:sz w:val="18"/>
                <w:szCs w:val="18"/>
              </w:rPr>
              <w:t>Darren Ryder</w:t>
            </w:r>
          </w:p>
        </w:tc>
      </w:tr>
      <w:tr w:rsidR="00116B18" w:rsidRPr="00116B18" w14:paraId="5DD86328" w14:textId="77777777" w:rsidTr="00895B2F">
        <w:trPr>
          <w:trHeight w:val="397"/>
        </w:trPr>
        <w:tc>
          <w:tcPr>
            <w:tcW w:w="1134" w:type="dxa"/>
            <w:noWrap/>
            <w:vAlign w:val="center"/>
          </w:tcPr>
          <w:p w14:paraId="0F9AA465" w14:textId="77777777" w:rsidR="00116B18" w:rsidRPr="00116B18" w:rsidRDefault="00116B18" w:rsidP="00116B18">
            <w:pPr>
              <w:spacing w:before="60" w:after="60" w:line="240" w:lineRule="auto"/>
              <w:rPr>
                <w:rFonts w:cstheme="minorHAnsi"/>
                <w:sz w:val="18"/>
                <w:szCs w:val="18"/>
              </w:rPr>
            </w:pPr>
          </w:p>
        </w:tc>
        <w:tc>
          <w:tcPr>
            <w:tcW w:w="1843" w:type="dxa"/>
            <w:vAlign w:val="center"/>
          </w:tcPr>
          <w:p w14:paraId="3AA15D21" w14:textId="77777777" w:rsidR="00116B18" w:rsidRPr="00116B18" w:rsidRDefault="00116B18" w:rsidP="00116B18">
            <w:pPr>
              <w:spacing w:before="60" w:after="60" w:line="240" w:lineRule="auto"/>
              <w:rPr>
                <w:rFonts w:cstheme="minorHAnsi"/>
                <w:sz w:val="18"/>
                <w:szCs w:val="18"/>
              </w:rPr>
            </w:pPr>
          </w:p>
        </w:tc>
        <w:tc>
          <w:tcPr>
            <w:tcW w:w="2835" w:type="dxa"/>
            <w:vAlign w:val="center"/>
          </w:tcPr>
          <w:p w14:paraId="5B7E9BCB" w14:textId="77777777" w:rsidR="00116B18" w:rsidRPr="00116B18" w:rsidRDefault="00116B18" w:rsidP="00116B18">
            <w:pPr>
              <w:spacing w:before="60" w:after="60" w:line="240" w:lineRule="auto"/>
              <w:rPr>
                <w:rFonts w:cstheme="minorHAnsi"/>
                <w:sz w:val="18"/>
                <w:szCs w:val="18"/>
              </w:rPr>
            </w:pPr>
          </w:p>
        </w:tc>
        <w:tc>
          <w:tcPr>
            <w:tcW w:w="3011" w:type="dxa"/>
            <w:noWrap/>
            <w:vAlign w:val="center"/>
          </w:tcPr>
          <w:p w14:paraId="232BAEAA" w14:textId="77777777" w:rsidR="00116B18" w:rsidRPr="00116B18" w:rsidRDefault="00116B18" w:rsidP="00116B18">
            <w:pPr>
              <w:spacing w:before="60" w:after="60" w:line="240" w:lineRule="auto"/>
              <w:rPr>
                <w:rFonts w:cstheme="minorHAnsi"/>
                <w:sz w:val="18"/>
                <w:szCs w:val="18"/>
              </w:rPr>
            </w:pPr>
          </w:p>
        </w:tc>
      </w:tr>
      <w:tr w:rsidR="00116B18" w:rsidRPr="00116B18" w14:paraId="0DF1A0A6" w14:textId="77777777" w:rsidTr="00895B2F">
        <w:trPr>
          <w:trHeight w:val="397"/>
        </w:trPr>
        <w:tc>
          <w:tcPr>
            <w:tcW w:w="1134" w:type="dxa"/>
            <w:noWrap/>
            <w:vAlign w:val="center"/>
          </w:tcPr>
          <w:p w14:paraId="5160E699" w14:textId="77777777" w:rsidR="00116B18" w:rsidRPr="00116B18" w:rsidRDefault="00116B18" w:rsidP="00116B18">
            <w:pPr>
              <w:spacing w:before="60" w:after="60" w:line="240" w:lineRule="auto"/>
              <w:rPr>
                <w:rFonts w:cstheme="minorHAnsi"/>
                <w:sz w:val="18"/>
                <w:szCs w:val="18"/>
              </w:rPr>
            </w:pPr>
          </w:p>
        </w:tc>
        <w:tc>
          <w:tcPr>
            <w:tcW w:w="1843" w:type="dxa"/>
            <w:vAlign w:val="center"/>
          </w:tcPr>
          <w:p w14:paraId="0D7B5919" w14:textId="77777777" w:rsidR="00116B18" w:rsidRPr="00116B18" w:rsidRDefault="00116B18" w:rsidP="00116B18">
            <w:pPr>
              <w:spacing w:before="60" w:after="60" w:line="240" w:lineRule="auto"/>
              <w:rPr>
                <w:rFonts w:cstheme="minorHAnsi"/>
                <w:sz w:val="18"/>
                <w:szCs w:val="18"/>
              </w:rPr>
            </w:pPr>
          </w:p>
        </w:tc>
        <w:tc>
          <w:tcPr>
            <w:tcW w:w="2835" w:type="dxa"/>
            <w:vAlign w:val="center"/>
          </w:tcPr>
          <w:p w14:paraId="5015BB92" w14:textId="77777777" w:rsidR="00116B18" w:rsidRPr="00116B18" w:rsidRDefault="00116B18" w:rsidP="00116B18">
            <w:pPr>
              <w:spacing w:before="60" w:after="60" w:line="240" w:lineRule="auto"/>
              <w:rPr>
                <w:rFonts w:cstheme="minorHAnsi"/>
                <w:sz w:val="18"/>
                <w:szCs w:val="18"/>
              </w:rPr>
            </w:pPr>
          </w:p>
        </w:tc>
        <w:tc>
          <w:tcPr>
            <w:tcW w:w="3011" w:type="dxa"/>
            <w:noWrap/>
            <w:vAlign w:val="center"/>
          </w:tcPr>
          <w:p w14:paraId="6CC99F50" w14:textId="77777777" w:rsidR="00116B18" w:rsidRPr="00116B18" w:rsidRDefault="00116B18" w:rsidP="00116B18">
            <w:pPr>
              <w:spacing w:before="60" w:after="60" w:line="240" w:lineRule="auto"/>
              <w:rPr>
                <w:rFonts w:cstheme="minorHAnsi"/>
                <w:sz w:val="18"/>
                <w:szCs w:val="18"/>
              </w:rPr>
            </w:pPr>
          </w:p>
        </w:tc>
      </w:tr>
      <w:tr w:rsidR="00116B18" w:rsidRPr="00116B18" w14:paraId="6FA370CE" w14:textId="77777777" w:rsidTr="00895B2F">
        <w:trPr>
          <w:trHeight w:val="397"/>
        </w:trPr>
        <w:tc>
          <w:tcPr>
            <w:tcW w:w="1134" w:type="dxa"/>
            <w:noWrap/>
            <w:vAlign w:val="center"/>
          </w:tcPr>
          <w:p w14:paraId="09ACB907" w14:textId="77777777" w:rsidR="00116B18" w:rsidRPr="00116B18" w:rsidRDefault="00116B18" w:rsidP="00116B18">
            <w:pPr>
              <w:spacing w:before="60" w:after="60" w:line="240" w:lineRule="auto"/>
              <w:rPr>
                <w:rFonts w:cstheme="minorHAnsi"/>
                <w:sz w:val="18"/>
                <w:szCs w:val="18"/>
              </w:rPr>
            </w:pPr>
          </w:p>
        </w:tc>
        <w:tc>
          <w:tcPr>
            <w:tcW w:w="1843" w:type="dxa"/>
            <w:vAlign w:val="center"/>
          </w:tcPr>
          <w:p w14:paraId="42430847" w14:textId="77777777" w:rsidR="00116B18" w:rsidRPr="00116B18" w:rsidRDefault="00116B18" w:rsidP="00116B18">
            <w:pPr>
              <w:spacing w:before="60" w:after="60" w:line="240" w:lineRule="auto"/>
              <w:rPr>
                <w:rFonts w:cstheme="minorHAnsi"/>
                <w:sz w:val="18"/>
                <w:szCs w:val="18"/>
              </w:rPr>
            </w:pPr>
          </w:p>
        </w:tc>
        <w:tc>
          <w:tcPr>
            <w:tcW w:w="2835" w:type="dxa"/>
            <w:vAlign w:val="center"/>
          </w:tcPr>
          <w:p w14:paraId="20A15141" w14:textId="77777777" w:rsidR="00116B18" w:rsidRPr="00116B18" w:rsidRDefault="00116B18" w:rsidP="00116B18">
            <w:pPr>
              <w:spacing w:before="60" w:after="60" w:line="240" w:lineRule="auto"/>
              <w:rPr>
                <w:rFonts w:cstheme="minorHAnsi"/>
                <w:sz w:val="18"/>
                <w:szCs w:val="18"/>
              </w:rPr>
            </w:pPr>
          </w:p>
        </w:tc>
        <w:tc>
          <w:tcPr>
            <w:tcW w:w="3011" w:type="dxa"/>
            <w:noWrap/>
            <w:vAlign w:val="center"/>
          </w:tcPr>
          <w:p w14:paraId="67B6ECB3" w14:textId="77777777" w:rsidR="00116B18" w:rsidRPr="00116B18" w:rsidRDefault="00116B18" w:rsidP="00116B18">
            <w:pPr>
              <w:spacing w:before="60" w:after="60" w:line="240" w:lineRule="auto"/>
              <w:rPr>
                <w:rFonts w:cstheme="minorHAnsi"/>
                <w:sz w:val="18"/>
                <w:szCs w:val="18"/>
              </w:rPr>
            </w:pPr>
          </w:p>
        </w:tc>
      </w:tr>
    </w:tbl>
    <w:p w14:paraId="6C2B909C" w14:textId="77B82AB9" w:rsidR="00116B18" w:rsidRDefault="00116B18" w:rsidP="00116B18">
      <w:pPr>
        <w:rPr>
          <w:rFonts w:cstheme="minorHAnsi"/>
        </w:rPr>
      </w:pPr>
    </w:p>
    <w:p w14:paraId="6F4BF9C2" w14:textId="77777777" w:rsidR="003069C8" w:rsidRPr="00116B18" w:rsidRDefault="003069C8" w:rsidP="00116B18">
      <w:pPr>
        <w:rPr>
          <w:rFonts w:cstheme="minorHAnsi"/>
        </w:rPr>
      </w:pPr>
    </w:p>
    <w:tbl>
      <w:tblPr>
        <w:tblW w:w="4874"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276"/>
        <w:gridCol w:w="7694"/>
      </w:tblGrid>
      <w:tr w:rsidR="00116B18" w:rsidRPr="00116B18" w14:paraId="1D4A4AED" w14:textId="77777777" w:rsidTr="003069C8">
        <w:trPr>
          <w:trHeight w:hRule="exact" w:val="397"/>
        </w:trPr>
        <w:tc>
          <w:tcPr>
            <w:tcW w:w="711" w:type="pct"/>
            <w:shd w:val="clear" w:color="auto" w:fill="F2F2F2" w:themeFill="background1" w:themeFillShade="F2"/>
            <w:noWrap/>
            <w:vAlign w:val="center"/>
          </w:tcPr>
          <w:p w14:paraId="5E57A196" w14:textId="77777777" w:rsidR="00116B18" w:rsidRPr="00116B18" w:rsidRDefault="00116B18" w:rsidP="00116B18">
            <w:pPr>
              <w:spacing w:before="60" w:after="60" w:line="240" w:lineRule="auto"/>
              <w:rPr>
                <w:b/>
                <w:sz w:val="18"/>
                <w:szCs w:val="18"/>
              </w:rPr>
            </w:pPr>
            <w:r w:rsidRPr="00116B18">
              <w:rPr>
                <w:b/>
                <w:sz w:val="18"/>
                <w:szCs w:val="18"/>
              </w:rPr>
              <w:t xml:space="preserve">Version </w:t>
            </w:r>
          </w:p>
        </w:tc>
        <w:tc>
          <w:tcPr>
            <w:tcW w:w="4289" w:type="pct"/>
            <w:shd w:val="clear" w:color="auto" w:fill="F2F2F2" w:themeFill="background1" w:themeFillShade="F2"/>
            <w:noWrap/>
            <w:vAlign w:val="center"/>
          </w:tcPr>
          <w:p w14:paraId="62DEED81" w14:textId="77777777" w:rsidR="00116B18" w:rsidRPr="00116B18" w:rsidRDefault="00116B18" w:rsidP="00116B18">
            <w:pPr>
              <w:spacing w:before="60" w:after="60" w:line="240" w:lineRule="auto"/>
              <w:rPr>
                <w:b/>
                <w:sz w:val="18"/>
                <w:szCs w:val="18"/>
              </w:rPr>
            </w:pPr>
            <w:r w:rsidRPr="00116B18">
              <w:rPr>
                <w:b/>
                <w:sz w:val="18"/>
                <w:szCs w:val="18"/>
              </w:rPr>
              <w:t xml:space="preserve">Change since previous issue </w:t>
            </w:r>
          </w:p>
        </w:tc>
      </w:tr>
      <w:tr w:rsidR="00116B18" w:rsidRPr="00116B18" w14:paraId="07D2BAD7" w14:textId="77777777" w:rsidTr="00895B2F">
        <w:trPr>
          <w:trHeight w:val="397"/>
        </w:trPr>
        <w:tc>
          <w:tcPr>
            <w:tcW w:w="711" w:type="pct"/>
            <w:noWrap/>
            <w:vAlign w:val="center"/>
          </w:tcPr>
          <w:p w14:paraId="46293080" w14:textId="6BCA511C" w:rsidR="00116B18" w:rsidRPr="00116B18" w:rsidRDefault="003069C8" w:rsidP="00116B18">
            <w:pPr>
              <w:spacing w:before="60" w:after="60" w:line="240" w:lineRule="auto"/>
              <w:ind w:left="-108"/>
              <w:rPr>
                <w:sz w:val="18"/>
                <w:szCs w:val="18"/>
              </w:rPr>
            </w:pPr>
            <w:r>
              <w:rPr>
                <w:sz w:val="18"/>
                <w:szCs w:val="18"/>
              </w:rPr>
              <w:t xml:space="preserve">  2</w:t>
            </w:r>
          </w:p>
        </w:tc>
        <w:tc>
          <w:tcPr>
            <w:tcW w:w="4289" w:type="pct"/>
            <w:noWrap/>
            <w:vAlign w:val="center"/>
          </w:tcPr>
          <w:p w14:paraId="35368680" w14:textId="3E93B9EA" w:rsidR="00116B18" w:rsidRPr="00116B18" w:rsidRDefault="003069C8" w:rsidP="00116B18">
            <w:pPr>
              <w:spacing w:before="60" w:after="60" w:line="240" w:lineRule="auto"/>
              <w:rPr>
                <w:sz w:val="18"/>
                <w:szCs w:val="18"/>
              </w:rPr>
            </w:pPr>
            <w:r>
              <w:rPr>
                <w:sz w:val="18"/>
                <w:szCs w:val="18"/>
              </w:rPr>
              <w:t>Minor editing and formatting</w:t>
            </w:r>
          </w:p>
        </w:tc>
      </w:tr>
      <w:tr w:rsidR="00116B18" w:rsidRPr="00116B18" w14:paraId="3F568F77" w14:textId="77777777" w:rsidTr="00895B2F">
        <w:trPr>
          <w:trHeight w:val="397"/>
        </w:trPr>
        <w:tc>
          <w:tcPr>
            <w:tcW w:w="711" w:type="pct"/>
            <w:noWrap/>
            <w:vAlign w:val="center"/>
          </w:tcPr>
          <w:p w14:paraId="3A567185" w14:textId="77777777" w:rsidR="00116B18" w:rsidRPr="00116B18" w:rsidRDefault="00116B18" w:rsidP="00116B18">
            <w:pPr>
              <w:spacing w:before="60" w:after="60" w:line="240" w:lineRule="auto"/>
              <w:ind w:left="-108"/>
              <w:rPr>
                <w:sz w:val="18"/>
                <w:szCs w:val="18"/>
              </w:rPr>
            </w:pPr>
          </w:p>
        </w:tc>
        <w:tc>
          <w:tcPr>
            <w:tcW w:w="4289" w:type="pct"/>
            <w:noWrap/>
            <w:vAlign w:val="center"/>
          </w:tcPr>
          <w:p w14:paraId="214DC3A0" w14:textId="77777777" w:rsidR="00116B18" w:rsidRPr="00116B18" w:rsidRDefault="00116B18" w:rsidP="00116B18">
            <w:pPr>
              <w:spacing w:before="60" w:after="60" w:line="240" w:lineRule="auto"/>
              <w:rPr>
                <w:sz w:val="18"/>
                <w:szCs w:val="18"/>
              </w:rPr>
            </w:pPr>
          </w:p>
        </w:tc>
      </w:tr>
      <w:tr w:rsidR="00116B18" w:rsidRPr="00116B18" w14:paraId="0B9D902A" w14:textId="77777777" w:rsidTr="00895B2F">
        <w:trPr>
          <w:trHeight w:val="397"/>
        </w:trPr>
        <w:tc>
          <w:tcPr>
            <w:tcW w:w="711" w:type="pct"/>
            <w:noWrap/>
            <w:vAlign w:val="center"/>
          </w:tcPr>
          <w:p w14:paraId="76CAA6DD" w14:textId="77777777" w:rsidR="00116B18" w:rsidRPr="00116B18" w:rsidRDefault="00116B18" w:rsidP="00116B18">
            <w:pPr>
              <w:spacing w:before="60" w:after="60" w:line="240" w:lineRule="auto"/>
              <w:ind w:left="-108"/>
              <w:rPr>
                <w:sz w:val="18"/>
                <w:szCs w:val="18"/>
              </w:rPr>
            </w:pPr>
          </w:p>
        </w:tc>
        <w:tc>
          <w:tcPr>
            <w:tcW w:w="4289" w:type="pct"/>
            <w:noWrap/>
            <w:vAlign w:val="center"/>
          </w:tcPr>
          <w:p w14:paraId="577055EF" w14:textId="77777777" w:rsidR="00116B18" w:rsidRPr="00116B18" w:rsidRDefault="00116B18" w:rsidP="00116B18">
            <w:pPr>
              <w:spacing w:before="60" w:after="60" w:line="240" w:lineRule="auto"/>
              <w:rPr>
                <w:sz w:val="18"/>
                <w:szCs w:val="18"/>
                <w:highlight w:val="yellow"/>
              </w:rPr>
            </w:pPr>
          </w:p>
        </w:tc>
      </w:tr>
      <w:tr w:rsidR="00116B18" w:rsidRPr="00116B18" w14:paraId="005E9217" w14:textId="77777777" w:rsidTr="00895B2F">
        <w:trPr>
          <w:trHeight w:val="397"/>
        </w:trPr>
        <w:tc>
          <w:tcPr>
            <w:tcW w:w="711" w:type="pct"/>
            <w:noWrap/>
            <w:vAlign w:val="center"/>
          </w:tcPr>
          <w:p w14:paraId="36B042AC" w14:textId="77777777" w:rsidR="00116B18" w:rsidRPr="00116B18" w:rsidRDefault="00116B18" w:rsidP="00116B18">
            <w:pPr>
              <w:spacing w:before="60" w:after="60" w:line="240" w:lineRule="auto"/>
              <w:ind w:left="-108"/>
              <w:rPr>
                <w:sz w:val="18"/>
                <w:szCs w:val="18"/>
              </w:rPr>
            </w:pPr>
          </w:p>
        </w:tc>
        <w:tc>
          <w:tcPr>
            <w:tcW w:w="4289" w:type="pct"/>
            <w:noWrap/>
            <w:vAlign w:val="center"/>
          </w:tcPr>
          <w:p w14:paraId="22FA88CB" w14:textId="77777777" w:rsidR="00116B18" w:rsidRPr="00116B18" w:rsidRDefault="00116B18" w:rsidP="00116B18">
            <w:pPr>
              <w:spacing w:before="60" w:after="60" w:line="240" w:lineRule="auto"/>
              <w:rPr>
                <w:sz w:val="18"/>
                <w:szCs w:val="18"/>
                <w:highlight w:val="yellow"/>
              </w:rPr>
            </w:pPr>
          </w:p>
        </w:tc>
      </w:tr>
    </w:tbl>
    <w:p w14:paraId="471734A0" w14:textId="77777777" w:rsidR="00116B18" w:rsidRPr="00116B18" w:rsidRDefault="00116B18" w:rsidP="00116B18">
      <w:pPr>
        <w:spacing w:after="400" w:line="240" w:lineRule="auto"/>
      </w:pPr>
      <w:r w:rsidRPr="00116B18">
        <w:br w:type="page"/>
      </w:r>
    </w:p>
    <w:p w14:paraId="604AC7C6" w14:textId="77777777" w:rsidR="00116B18" w:rsidRPr="00213118" w:rsidRDefault="00116B18" w:rsidP="00116B18">
      <w:pPr>
        <w:widowControl w:val="0"/>
        <w:tabs>
          <w:tab w:val="left" w:pos="0"/>
        </w:tabs>
        <w:spacing w:before="360" w:after="240" w:line="240" w:lineRule="auto"/>
        <w:outlineLvl w:val="0"/>
        <w:rPr>
          <w:rFonts w:ascii="Lucida Sans" w:eastAsiaTheme="majorEastAsia" w:hAnsi="Lucida Sans" w:cs="Arial"/>
          <w:b/>
          <w:spacing w:val="10"/>
          <w:sz w:val="24"/>
          <w:szCs w:val="24"/>
        </w:rPr>
      </w:pPr>
      <w:bookmarkStart w:id="323" w:name="_Toc9607347"/>
      <w:bookmarkStart w:id="324" w:name="_Toc10193805"/>
      <w:bookmarkStart w:id="325" w:name="_Toc12793064"/>
      <w:r w:rsidRPr="00213118">
        <w:rPr>
          <w:rFonts w:ascii="Lucida Sans" w:eastAsiaTheme="majorEastAsia" w:hAnsi="Lucida Sans" w:cs="Arial"/>
          <w:b/>
          <w:spacing w:val="10"/>
          <w:sz w:val="24"/>
          <w:szCs w:val="24"/>
        </w:rPr>
        <w:t>Contents</w:t>
      </w:r>
      <w:bookmarkEnd w:id="323"/>
      <w:bookmarkEnd w:id="324"/>
      <w:bookmarkEnd w:id="325"/>
    </w:p>
    <w:p w14:paraId="564C2DDB" w14:textId="77777777" w:rsidR="0033542B" w:rsidRPr="00213118" w:rsidRDefault="0033542B" w:rsidP="0033542B">
      <w:pPr>
        <w:tabs>
          <w:tab w:val="left" w:pos="709"/>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Abbreviations</w:t>
      </w:r>
      <w:r w:rsidRPr="00213118">
        <w:rPr>
          <w:rFonts w:ascii="Leelawadee UI" w:hAnsi="Leelawadee UI" w:cs="Leelawadee UI"/>
          <w:noProof/>
          <w:sz w:val="20"/>
          <w:szCs w:val="18"/>
        </w:rPr>
        <w:tab/>
        <w:t>A3</w:t>
      </w:r>
    </w:p>
    <w:p w14:paraId="43880359" w14:textId="77777777" w:rsidR="0033542B" w:rsidRPr="00213118" w:rsidRDefault="0033542B" w:rsidP="0033542B">
      <w:pPr>
        <w:tabs>
          <w:tab w:val="left" w:pos="709"/>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Induction Register</w:t>
      </w:r>
      <w:r w:rsidRPr="00213118">
        <w:rPr>
          <w:rFonts w:ascii="Leelawadee UI" w:hAnsi="Leelawadee UI" w:cs="Leelawadee UI"/>
          <w:noProof/>
          <w:sz w:val="20"/>
          <w:szCs w:val="18"/>
        </w:rPr>
        <w:tab/>
        <w:t>A4</w:t>
      </w:r>
    </w:p>
    <w:p w14:paraId="53F55089" w14:textId="77777777" w:rsidR="0033542B" w:rsidRPr="00213118" w:rsidRDefault="0033542B" w:rsidP="0033542B">
      <w:pPr>
        <w:tabs>
          <w:tab w:val="left" w:pos="567"/>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A.1</w:t>
      </w:r>
      <w:r w:rsidRPr="00213118">
        <w:rPr>
          <w:rFonts w:ascii="Leelawadee UI" w:hAnsi="Leelawadee UI" w:cs="Leelawadee UI"/>
          <w:b/>
          <w:noProof/>
          <w:sz w:val="20"/>
          <w:szCs w:val="18"/>
        </w:rPr>
        <w:tab/>
        <w:t>Introduction</w:t>
      </w:r>
      <w:r w:rsidRPr="00213118">
        <w:rPr>
          <w:rFonts w:ascii="Leelawadee UI" w:hAnsi="Leelawadee UI" w:cs="Leelawadee UI"/>
          <w:b/>
          <w:noProof/>
          <w:sz w:val="20"/>
          <w:szCs w:val="18"/>
        </w:rPr>
        <w:tab/>
        <w:t>A5</w:t>
      </w:r>
    </w:p>
    <w:p w14:paraId="051F847F"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A.1.1</w:t>
      </w:r>
      <w:r w:rsidRPr="00213118">
        <w:rPr>
          <w:rFonts w:ascii="Leelawadee UI" w:hAnsi="Leelawadee UI" w:cs="Leelawadee UI"/>
          <w:noProof/>
          <w:sz w:val="20"/>
          <w:szCs w:val="18"/>
        </w:rPr>
        <w:tab/>
        <w:t>Plan objectives</w:t>
      </w:r>
      <w:r w:rsidRPr="00213118">
        <w:rPr>
          <w:rFonts w:ascii="Leelawadee UI" w:hAnsi="Leelawadee UI" w:cs="Leelawadee UI"/>
          <w:noProof/>
          <w:sz w:val="20"/>
          <w:szCs w:val="18"/>
        </w:rPr>
        <w:tab/>
        <w:t>A5</w:t>
      </w:r>
    </w:p>
    <w:p w14:paraId="252A9EC1"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A.1.2</w:t>
      </w:r>
      <w:r w:rsidRPr="00213118">
        <w:rPr>
          <w:rFonts w:ascii="Leelawadee UI" w:hAnsi="Leelawadee UI" w:cs="Leelawadee UI"/>
          <w:noProof/>
          <w:sz w:val="20"/>
          <w:szCs w:val="18"/>
        </w:rPr>
        <w:tab/>
        <w:t>Scope</w:t>
      </w:r>
      <w:r w:rsidRPr="00213118">
        <w:rPr>
          <w:rFonts w:ascii="Leelawadee UI" w:hAnsi="Leelawadee UI" w:cs="Leelawadee UI"/>
          <w:noProof/>
          <w:sz w:val="20"/>
          <w:szCs w:val="18"/>
        </w:rPr>
        <w:tab/>
        <w:t>A5</w:t>
      </w:r>
    </w:p>
    <w:p w14:paraId="6F1928CE"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A.1.3</w:t>
      </w:r>
      <w:r w:rsidRPr="00213118">
        <w:rPr>
          <w:rFonts w:ascii="Leelawadee UI" w:hAnsi="Leelawadee UI" w:cs="Leelawadee UI"/>
          <w:noProof/>
          <w:sz w:val="20"/>
          <w:szCs w:val="18"/>
        </w:rPr>
        <w:tab/>
        <w:t>Identifying legal and other requirements</w:t>
      </w:r>
      <w:r w:rsidRPr="00213118">
        <w:rPr>
          <w:rFonts w:ascii="Leelawadee UI" w:hAnsi="Leelawadee UI" w:cs="Leelawadee UI"/>
          <w:noProof/>
          <w:sz w:val="20"/>
          <w:szCs w:val="18"/>
        </w:rPr>
        <w:tab/>
        <w:t>A5</w:t>
      </w:r>
    </w:p>
    <w:p w14:paraId="333F46BF"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A.1.4</w:t>
      </w:r>
      <w:r w:rsidRPr="00213118">
        <w:rPr>
          <w:rFonts w:ascii="Leelawadee UI" w:hAnsi="Leelawadee UI" w:cs="Leelawadee UI"/>
          <w:noProof/>
          <w:sz w:val="20"/>
          <w:szCs w:val="18"/>
        </w:rPr>
        <w:tab/>
        <w:t>Related documents</w:t>
      </w:r>
      <w:r w:rsidRPr="00213118">
        <w:rPr>
          <w:rFonts w:ascii="Leelawadee UI" w:hAnsi="Leelawadee UI" w:cs="Leelawadee UI"/>
          <w:noProof/>
          <w:sz w:val="20"/>
          <w:szCs w:val="18"/>
        </w:rPr>
        <w:tab/>
        <w:t>A5</w:t>
      </w:r>
    </w:p>
    <w:p w14:paraId="1D89D40C" w14:textId="77777777" w:rsidR="0033542B" w:rsidRPr="00213118" w:rsidRDefault="0033542B" w:rsidP="0033542B">
      <w:pPr>
        <w:tabs>
          <w:tab w:val="left" w:pos="567"/>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A.2</w:t>
      </w:r>
      <w:r w:rsidRPr="00213118">
        <w:rPr>
          <w:rFonts w:ascii="Leelawadee UI" w:hAnsi="Leelawadee UI" w:cs="Leelawadee UI"/>
          <w:b/>
          <w:noProof/>
          <w:sz w:val="20"/>
          <w:szCs w:val="18"/>
        </w:rPr>
        <w:tab/>
        <w:t>WHS Risks</w:t>
      </w:r>
      <w:r w:rsidRPr="00213118">
        <w:rPr>
          <w:rFonts w:ascii="Leelawadee UI" w:hAnsi="Leelawadee UI" w:cs="Leelawadee UI"/>
          <w:b/>
          <w:noProof/>
          <w:sz w:val="20"/>
          <w:szCs w:val="18"/>
        </w:rPr>
        <w:tab/>
        <w:t>A6</w:t>
      </w:r>
    </w:p>
    <w:p w14:paraId="4B988ED9"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A.2.1</w:t>
      </w:r>
      <w:r w:rsidRPr="00213118">
        <w:rPr>
          <w:rFonts w:ascii="Leelawadee UI" w:hAnsi="Leelawadee UI" w:cs="Leelawadee UI"/>
          <w:noProof/>
          <w:sz w:val="20"/>
          <w:szCs w:val="18"/>
        </w:rPr>
        <w:tab/>
        <w:t>Risk identification and assessment</w:t>
      </w:r>
      <w:r w:rsidRPr="00213118">
        <w:rPr>
          <w:rFonts w:ascii="Leelawadee UI" w:hAnsi="Leelawadee UI" w:cs="Leelawadee UI"/>
          <w:noProof/>
          <w:sz w:val="20"/>
          <w:szCs w:val="18"/>
        </w:rPr>
        <w:tab/>
        <w:t>A6</w:t>
      </w:r>
    </w:p>
    <w:p w14:paraId="36AD0767" w14:textId="6D4463A9"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A.2.2</w:t>
      </w:r>
      <w:r w:rsidRPr="00213118">
        <w:rPr>
          <w:rFonts w:ascii="Leelawadee UI" w:hAnsi="Leelawadee UI" w:cs="Leelawadee UI"/>
          <w:noProof/>
          <w:sz w:val="20"/>
          <w:szCs w:val="18"/>
        </w:rPr>
        <w:tab/>
        <w:t>Risk register</w:t>
      </w:r>
      <w:r w:rsidRPr="00213118">
        <w:rPr>
          <w:rFonts w:ascii="Leelawadee UI" w:hAnsi="Leelawadee UI" w:cs="Leelawadee UI"/>
          <w:noProof/>
          <w:sz w:val="20"/>
          <w:szCs w:val="18"/>
        </w:rPr>
        <w:tab/>
        <w:t>A</w:t>
      </w:r>
      <w:r w:rsidR="0001029A">
        <w:rPr>
          <w:rFonts w:ascii="Leelawadee UI" w:hAnsi="Leelawadee UI" w:cs="Leelawadee UI"/>
          <w:noProof/>
          <w:sz w:val="20"/>
          <w:szCs w:val="18"/>
        </w:rPr>
        <w:t>7</w:t>
      </w:r>
    </w:p>
    <w:p w14:paraId="2701DBD4" w14:textId="77777777" w:rsidR="0033542B" w:rsidRPr="00213118" w:rsidRDefault="0033542B" w:rsidP="0033542B">
      <w:pPr>
        <w:tabs>
          <w:tab w:val="left" w:pos="567"/>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A.3</w:t>
      </w:r>
      <w:r w:rsidRPr="00213118">
        <w:rPr>
          <w:rFonts w:ascii="Leelawadee UI" w:hAnsi="Leelawadee UI" w:cs="Leelawadee UI"/>
          <w:b/>
          <w:noProof/>
          <w:sz w:val="20"/>
          <w:szCs w:val="18"/>
        </w:rPr>
        <w:tab/>
        <w:t>Safe Work Procedures</w:t>
      </w:r>
      <w:r w:rsidRPr="00213118">
        <w:rPr>
          <w:rFonts w:ascii="Leelawadee UI" w:hAnsi="Leelawadee UI" w:cs="Leelawadee UI"/>
          <w:b/>
          <w:noProof/>
          <w:sz w:val="20"/>
          <w:szCs w:val="18"/>
        </w:rPr>
        <w:tab/>
        <w:t>A7</w:t>
      </w:r>
    </w:p>
    <w:p w14:paraId="0D5B0C97"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A.3.1</w:t>
      </w:r>
      <w:r w:rsidRPr="00213118">
        <w:rPr>
          <w:rFonts w:ascii="Leelawadee UI" w:hAnsi="Leelawadee UI" w:cs="Leelawadee UI"/>
          <w:noProof/>
          <w:sz w:val="20"/>
          <w:szCs w:val="18"/>
        </w:rPr>
        <w:tab/>
        <w:t>Procedure for site visits</w:t>
      </w:r>
      <w:r w:rsidRPr="00213118">
        <w:rPr>
          <w:rFonts w:ascii="Leelawadee UI" w:hAnsi="Leelawadee UI" w:cs="Leelawadee UI"/>
          <w:noProof/>
          <w:sz w:val="20"/>
          <w:szCs w:val="18"/>
        </w:rPr>
        <w:tab/>
        <w:t>A8</w:t>
      </w:r>
    </w:p>
    <w:p w14:paraId="78FEB5A6" w14:textId="77777777" w:rsidR="0033542B" w:rsidRPr="00213118" w:rsidRDefault="0033542B" w:rsidP="0033542B">
      <w:pPr>
        <w:tabs>
          <w:tab w:val="left" w:pos="567"/>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A.4</w:t>
      </w:r>
      <w:r w:rsidRPr="00213118">
        <w:rPr>
          <w:rFonts w:ascii="Leelawadee UI" w:hAnsi="Leelawadee UI" w:cs="Leelawadee UI"/>
          <w:b/>
          <w:noProof/>
          <w:sz w:val="20"/>
          <w:szCs w:val="18"/>
        </w:rPr>
        <w:tab/>
        <w:t>Emergency Responses and Reporting</w:t>
      </w:r>
      <w:r w:rsidRPr="00213118">
        <w:rPr>
          <w:rFonts w:ascii="Leelawadee UI" w:hAnsi="Leelawadee UI" w:cs="Leelawadee UI"/>
          <w:b/>
          <w:noProof/>
          <w:sz w:val="20"/>
          <w:szCs w:val="18"/>
        </w:rPr>
        <w:tab/>
        <w:t>A9</w:t>
      </w:r>
    </w:p>
    <w:p w14:paraId="5E8B955E"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A.4.1</w:t>
      </w:r>
      <w:r w:rsidRPr="00213118">
        <w:rPr>
          <w:rFonts w:ascii="Leelawadee UI" w:hAnsi="Leelawadee UI" w:cs="Leelawadee UI"/>
          <w:noProof/>
          <w:sz w:val="20"/>
          <w:szCs w:val="18"/>
        </w:rPr>
        <w:tab/>
        <w:t>Emergency response</w:t>
      </w:r>
      <w:r w:rsidRPr="00213118">
        <w:rPr>
          <w:rFonts w:ascii="Leelawadee UI" w:hAnsi="Leelawadee UI" w:cs="Leelawadee UI"/>
          <w:noProof/>
          <w:sz w:val="20"/>
          <w:szCs w:val="18"/>
        </w:rPr>
        <w:tab/>
        <w:t>A9</w:t>
      </w:r>
    </w:p>
    <w:p w14:paraId="2BEE1EED"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A.4.2</w:t>
      </w:r>
      <w:r w:rsidRPr="00213118">
        <w:rPr>
          <w:rFonts w:ascii="Leelawadee UI" w:hAnsi="Leelawadee UI" w:cs="Leelawadee UI"/>
          <w:noProof/>
          <w:sz w:val="20"/>
          <w:szCs w:val="18"/>
        </w:rPr>
        <w:tab/>
        <w:t>Notifiable incidents</w:t>
      </w:r>
      <w:r w:rsidRPr="00213118">
        <w:rPr>
          <w:rFonts w:ascii="Leelawadee UI" w:hAnsi="Leelawadee UI" w:cs="Leelawadee UI"/>
          <w:noProof/>
          <w:sz w:val="20"/>
          <w:szCs w:val="18"/>
        </w:rPr>
        <w:tab/>
        <w:t>A9</w:t>
      </w:r>
    </w:p>
    <w:p w14:paraId="69253386"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A.4.3</w:t>
      </w:r>
      <w:r w:rsidRPr="00213118">
        <w:rPr>
          <w:rFonts w:ascii="Leelawadee UI" w:hAnsi="Leelawadee UI" w:cs="Leelawadee UI"/>
          <w:noProof/>
          <w:sz w:val="20"/>
          <w:szCs w:val="18"/>
        </w:rPr>
        <w:tab/>
        <w:t>Non-notifiable / First aid incidents</w:t>
      </w:r>
      <w:r w:rsidRPr="00213118">
        <w:rPr>
          <w:rFonts w:ascii="Leelawadee UI" w:hAnsi="Leelawadee UI" w:cs="Leelawadee UI"/>
          <w:noProof/>
          <w:sz w:val="20"/>
          <w:szCs w:val="18"/>
        </w:rPr>
        <w:tab/>
        <w:t>A10</w:t>
      </w:r>
    </w:p>
    <w:p w14:paraId="53369C2E"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A.4.4</w:t>
      </w:r>
      <w:r w:rsidRPr="00213118">
        <w:rPr>
          <w:rFonts w:ascii="Leelawadee UI" w:hAnsi="Leelawadee UI" w:cs="Leelawadee UI"/>
          <w:noProof/>
          <w:sz w:val="20"/>
          <w:szCs w:val="18"/>
        </w:rPr>
        <w:tab/>
        <w:t>Incident investigation and reporting</w:t>
      </w:r>
      <w:r w:rsidRPr="00213118">
        <w:rPr>
          <w:rFonts w:ascii="Leelawadee UI" w:hAnsi="Leelawadee UI" w:cs="Leelawadee UI"/>
          <w:noProof/>
          <w:sz w:val="20"/>
          <w:szCs w:val="18"/>
        </w:rPr>
        <w:tab/>
        <w:t>A10</w:t>
      </w:r>
    </w:p>
    <w:p w14:paraId="71127E41"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A.5</w:t>
      </w:r>
      <w:r w:rsidRPr="00213118">
        <w:rPr>
          <w:rFonts w:ascii="Leelawadee UI" w:hAnsi="Leelawadee UI" w:cs="Leelawadee UI"/>
          <w:b/>
          <w:noProof/>
          <w:sz w:val="20"/>
          <w:szCs w:val="18"/>
        </w:rPr>
        <w:tab/>
        <w:t>WHS Roles and Responsibilities</w:t>
      </w:r>
      <w:r w:rsidRPr="00213118">
        <w:rPr>
          <w:rFonts w:ascii="Leelawadee UI" w:hAnsi="Leelawadee UI" w:cs="Leelawadee UI"/>
          <w:b/>
          <w:noProof/>
          <w:sz w:val="20"/>
          <w:szCs w:val="18"/>
        </w:rPr>
        <w:tab/>
        <w:t>A11</w:t>
      </w:r>
    </w:p>
    <w:p w14:paraId="6D8272E1"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A.5.1</w:t>
      </w:r>
      <w:r w:rsidRPr="00213118">
        <w:rPr>
          <w:rFonts w:ascii="Leelawadee UI" w:hAnsi="Leelawadee UI" w:cs="Leelawadee UI"/>
          <w:noProof/>
          <w:sz w:val="20"/>
          <w:szCs w:val="18"/>
        </w:rPr>
        <w:tab/>
        <w:t>Project manager</w:t>
      </w:r>
      <w:r w:rsidRPr="00213118">
        <w:rPr>
          <w:rFonts w:ascii="Leelawadee UI" w:hAnsi="Leelawadee UI" w:cs="Leelawadee UI"/>
          <w:noProof/>
          <w:sz w:val="20"/>
          <w:szCs w:val="18"/>
        </w:rPr>
        <w:tab/>
        <w:t>A11</w:t>
      </w:r>
    </w:p>
    <w:p w14:paraId="407E17E7"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A.5.2</w:t>
      </w:r>
      <w:r w:rsidRPr="00213118">
        <w:rPr>
          <w:rFonts w:ascii="Leelawadee UI" w:hAnsi="Leelawadee UI" w:cs="Leelawadee UI"/>
          <w:noProof/>
          <w:sz w:val="20"/>
          <w:szCs w:val="18"/>
        </w:rPr>
        <w:tab/>
        <w:t>Field staff</w:t>
      </w:r>
      <w:r w:rsidRPr="00213118">
        <w:rPr>
          <w:rFonts w:ascii="Leelawadee UI" w:hAnsi="Leelawadee UI" w:cs="Leelawadee UI"/>
          <w:noProof/>
          <w:sz w:val="20"/>
          <w:szCs w:val="18"/>
        </w:rPr>
        <w:tab/>
        <w:t>A11</w:t>
      </w:r>
    </w:p>
    <w:p w14:paraId="4067BDA1"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A.5.3</w:t>
      </w:r>
      <w:r w:rsidRPr="00213118">
        <w:rPr>
          <w:rFonts w:ascii="Leelawadee UI" w:hAnsi="Leelawadee UI" w:cs="Leelawadee UI"/>
          <w:noProof/>
          <w:sz w:val="20"/>
          <w:szCs w:val="18"/>
        </w:rPr>
        <w:tab/>
        <w:t>Sub-contractors / Sub-consultants</w:t>
      </w:r>
      <w:r w:rsidRPr="00213118">
        <w:rPr>
          <w:rFonts w:ascii="Leelawadee UI" w:hAnsi="Leelawadee UI" w:cs="Leelawadee UI"/>
          <w:noProof/>
          <w:sz w:val="20"/>
          <w:szCs w:val="18"/>
        </w:rPr>
        <w:tab/>
        <w:t>A11</w:t>
      </w:r>
    </w:p>
    <w:p w14:paraId="66E2929E"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A.6</w:t>
      </w:r>
      <w:r w:rsidRPr="00213118">
        <w:rPr>
          <w:rFonts w:ascii="Leelawadee UI" w:hAnsi="Leelawadee UI" w:cs="Leelawadee UI"/>
          <w:b/>
          <w:noProof/>
          <w:sz w:val="20"/>
          <w:szCs w:val="18"/>
        </w:rPr>
        <w:tab/>
        <w:t>Training and Competency</w:t>
      </w:r>
      <w:r w:rsidRPr="00213118">
        <w:rPr>
          <w:rFonts w:ascii="Leelawadee UI" w:hAnsi="Leelawadee UI" w:cs="Leelawadee UI"/>
          <w:b/>
          <w:noProof/>
          <w:sz w:val="20"/>
          <w:szCs w:val="18"/>
        </w:rPr>
        <w:tab/>
        <w:t>A12</w:t>
      </w:r>
    </w:p>
    <w:p w14:paraId="1D1F9C08"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A.6.1</w:t>
      </w:r>
      <w:r w:rsidRPr="00213118">
        <w:rPr>
          <w:rFonts w:ascii="Leelawadee UI" w:hAnsi="Leelawadee UI" w:cs="Leelawadee UI"/>
          <w:noProof/>
          <w:sz w:val="20"/>
          <w:szCs w:val="18"/>
        </w:rPr>
        <w:tab/>
        <w:t>WHS induction</w:t>
      </w:r>
      <w:r w:rsidRPr="00213118">
        <w:rPr>
          <w:rFonts w:ascii="Leelawadee UI" w:hAnsi="Leelawadee UI" w:cs="Leelawadee UI"/>
          <w:noProof/>
          <w:sz w:val="20"/>
          <w:szCs w:val="18"/>
        </w:rPr>
        <w:tab/>
        <w:t>A12</w:t>
      </w:r>
    </w:p>
    <w:p w14:paraId="60B19035" w14:textId="77777777" w:rsidR="0033542B" w:rsidRPr="00213118" w:rsidRDefault="0033542B" w:rsidP="0033542B">
      <w:pPr>
        <w:tabs>
          <w:tab w:val="left" w:pos="567"/>
          <w:tab w:val="left" w:pos="1418"/>
          <w:tab w:val="right" w:leader="dot" w:pos="9156"/>
        </w:tabs>
        <w:spacing w:after="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A.6.2</w:t>
      </w:r>
      <w:r w:rsidRPr="00213118">
        <w:rPr>
          <w:rFonts w:ascii="Leelawadee UI" w:hAnsi="Leelawadee UI" w:cs="Leelawadee UI"/>
          <w:noProof/>
          <w:sz w:val="20"/>
          <w:szCs w:val="18"/>
        </w:rPr>
        <w:tab/>
        <w:t>Skills and competency</w:t>
      </w:r>
      <w:r w:rsidRPr="00213118">
        <w:rPr>
          <w:rFonts w:ascii="Leelawadee UI" w:hAnsi="Leelawadee UI" w:cs="Leelawadee UI"/>
          <w:noProof/>
          <w:sz w:val="20"/>
          <w:szCs w:val="18"/>
        </w:rPr>
        <w:tab/>
        <w:t>A12</w:t>
      </w:r>
    </w:p>
    <w:p w14:paraId="16F62F07"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noProof/>
          <w:sz w:val="20"/>
          <w:szCs w:val="18"/>
        </w:rPr>
      </w:pPr>
      <w:r w:rsidRPr="00213118">
        <w:rPr>
          <w:rFonts w:ascii="Leelawadee UI" w:hAnsi="Leelawadee UI" w:cs="Leelawadee UI"/>
          <w:noProof/>
          <w:sz w:val="20"/>
          <w:szCs w:val="18"/>
        </w:rPr>
        <w:tab/>
        <w:t>A.6.3</w:t>
      </w:r>
      <w:r w:rsidRPr="00213118">
        <w:rPr>
          <w:rFonts w:ascii="Leelawadee UI" w:hAnsi="Leelawadee UI" w:cs="Leelawadee UI"/>
          <w:noProof/>
          <w:sz w:val="20"/>
          <w:szCs w:val="18"/>
        </w:rPr>
        <w:tab/>
        <w:t>Sub-contractors</w:t>
      </w:r>
      <w:r w:rsidRPr="00213118">
        <w:rPr>
          <w:rFonts w:ascii="Leelawadee UI" w:hAnsi="Leelawadee UI" w:cs="Leelawadee UI"/>
          <w:noProof/>
          <w:sz w:val="20"/>
          <w:szCs w:val="18"/>
        </w:rPr>
        <w:tab/>
        <w:t>A12</w:t>
      </w:r>
    </w:p>
    <w:p w14:paraId="7D76D6FD" w14:textId="4256BF19"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A.7</w:t>
      </w:r>
      <w:r w:rsidRPr="00213118">
        <w:rPr>
          <w:rFonts w:ascii="Leelawadee UI" w:hAnsi="Leelawadee UI" w:cs="Leelawadee UI"/>
          <w:b/>
          <w:noProof/>
          <w:sz w:val="20"/>
          <w:szCs w:val="18"/>
        </w:rPr>
        <w:tab/>
        <w:t>Monitoring and Reviews</w:t>
      </w:r>
      <w:r w:rsidRPr="00213118">
        <w:rPr>
          <w:rFonts w:ascii="Leelawadee UI" w:hAnsi="Leelawadee UI" w:cs="Leelawadee UI"/>
          <w:b/>
          <w:noProof/>
          <w:sz w:val="20"/>
          <w:szCs w:val="18"/>
        </w:rPr>
        <w:tab/>
        <w:t>A12</w:t>
      </w:r>
    </w:p>
    <w:p w14:paraId="532291A2" w14:textId="77777777"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A.8</w:t>
      </w:r>
      <w:r w:rsidRPr="00213118">
        <w:rPr>
          <w:rFonts w:ascii="Leelawadee UI" w:hAnsi="Leelawadee UI" w:cs="Leelawadee UI"/>
          <w:b/>
          <w:noProof/>
          <w:sz w:val="20"/>
          <w:szCs w:val="18"/>
        </w:rPr>
        <w:tab/>
        <w:t>Risk Register</w:t>
      </w:r>
      <w:r w:rsidRPr="00213118">
        <w:rPr>
          <w:rFonts w:ascii="Leelawadee UI" w:hAnsi="Leelawadee UI" w:cs="Leelawadee UI"/>
          <w:b/>
          <w:noProof/>
          <w:sz w:val="20"/>
          <w:szCs w:val="18"/>
        </w:rPr>
        <w:tab/>
        <w:t>A14</w:t>
      </w:r>
    </w:p>
    <w:p w14:paraId="7039D914" w14:textId="0C7439B0" w:rsidR="0033542B" w:rsidRPr="00213118" w:rsidRDefault="0033542B" w:rsidP="0033542B">
      <w:pPr>
        <w:tabs>
          <w:tab w:val="left" w:pos="567"/>
          <w:tab w:val="left" w:pos="1418"/>
          <w:tab w:val="right" w:leader="dot" w:pos="9156"/>
        </w:tabs>
        <w:spacing w:after="120"/>
        <w:ind w:left="709" w:right="85" w:hanging="709"/>
        <w:rPr>
          <w:rFonts w:ascii="Leelawadee UI" w:hAnsi="Leelawadee UI" w:cs="Leelawadee UI"/>
          <w:b/>
          <w:noProof/>
          <w:sz w:val="20"/>
          <w:szCs w:val="18"/>
        </w:rPr>
      </w:pPr>
      <w:r w:rsidRPr="00213118">
        <w:rPr>
          <w:rFonts w:ascii="Leelawadee UI" w:hAnsi="Leelawadee UI" w:cs="Leelawadee UI"/>
          <w:b/>
          <w:noProof/>
          <w:sz w:val="20"/>
          <w:szCs w:val="18"/>
        </w:rPr>
        <w:t>A.9</w:t>
      </w:r>
      <w:r w:rsidRPr="00213118">
        <w:rPr>
          <w:rFonts w:ascii="Leelawadee UI" w:hAnsi="Leelawadee UI" w:cs="Leelawadee UI"/>
          <w:b/>
          <w:noProof/>
          <w:sz w:val="20"/>
          <w:szCs w:val="18"/>
        </w:rPr>
        <w:tab/>
        <w:t>Job Safety Environmental Analysis</w:t>
      </w:r>
      <w:r w:rsidRPr="00213118">
        <w:rPr>
          <w:rFonts w:ascii="Leelawadee UI" w:hAnsi="Leelawadee UI" w:cs="Leelawadee UI"/>
          <w:b/>
          <w:noProof/>
          <w:sz w:val="20"/>
          <w:szCs w:val="18"/>
        </w:rPr>
        <w:tab/>
        <w:t>A</w:t>
      </w:r>
      <w:r w:rsidR="0001029A">
        <w:rPr>
          <w:rFonts w:ascii="Leelawadee UI" w:hAnsi="Leelawadee UI" w:cs="Leelawadee UI"/>
          <w:b/>
          <w:noProof/>
          <w:sz w:val="20"/>
          <w:szCs w:val="18"/>
        </w:rPr>
        <w:t>19</w:t>
      </w:r>
    </w:p>
    <w:p w14:paraId="1BC69E99" w14:textId="77777777" w:rsidR="00116B18" w:rsidRPr="00213118" w:rsidRDefault="00116B18" w:rsidP="00116B18">
      <w:pPr>
        <w:tabs>
          <w:tab w:val="left" w:pos="709"/>
          <w:tab w:val="right" w:leader="dot" w:pos="9156"/>
        </w:tabs>
        <w:spacing w:before="120" w:after="120" w:line="240" w:lineRule="atLeast"/>
        <w:ind w:left="709" w:right="85" w:hanging="709"/>
        <w:rPr>
          <w:rFonts w:ascii="Leelawadee UI" w:hAnsi="Leelawadee UI" w:cs="Leelawadee UI"/>
          <w:noProof/>
          <w:sz w:val="20"/>
          <w:szCs w:val="18"/>
        </w:rPr>
      </w:pPr>
    </w:p>
    <w:p w14:paraId="13A425F4" w14:textId="77777777" w:rsidR="00116B18" w:rsidRPr="00213118" w:rsidRDefault="00116B18" w:rsidP="00116B18">
      <w:pPr>
        <w:tabs>
          <w:tab w:val="left" w:pos="709"/>
          <w:tab w:val="right" w:leader="dot" w:pos="9156"/>
        </w:tabs>
        <w:spacing w:before="120" w:after="120" w:line="240" w:lineRule="atLeast"/>
        <w:ind w:left="709" w:right="85" w:hanging="709"/>
        <w:rPr>
          <w:rFonts w:ascii="Leelawadee UI" w:hAnsi="Leelawadee UI" w:cs="Leelawadee UI"/>
          <w:noProof/>
          <w:sz w:val="20"/>
          <w:szCs w:val="18"/>
        </w:rPr>
      </w:pPr>
    </w:p>
    <w:p w14:paraId="1B50BAF7" w14:textId="77777777" w:rsidR="00116B18" w:rsidRPr="00213118" w:rsidRDefault="00116B18" w:rsidP="00116B18">
      <w:pPr>
        <w:rPr>
          <w:rFonts w:ascii="Leelawadee UI" w:hAnsi="Leelawadee UI" w:cs="Leelawadee UI"/>
          <w:sz w:val="20"/>
        </w:rPr>
        <w:sectPr w:rsidR="00116B18" w:rsidRPr="00213118" w:rsidSect="00E16DEF">
          <w:footerReference w:type="default" r:id="rId68"/>
          <w:pgSz w:w="11899" w:h="16838"/>
          <w:pgMar w:top="1508" w:right="1217" w:bottom="1457" w:left="1480" w:header="811" w:footer="305" w:gutter="0"/>
          <w:pgNumType w:start="1"/>
          <w:cols w:space="708"/>
          <w:docGrid w:linePitch="272"/>
        </w:sectPr>
      </w:pPr>
    </w:p>
    <w:p w14:paraId="0321477D" w14:textId="77777777" w:rsidR="00116B18" w:rsidRPr="00213118" w:rsidRDefault="00116B18" w:rsidP="00116B18">
      <w:pPr>
        <w:widowControl w:val="0"/>
        <w:tabs>
          <w:tab w:val="left" w:pos="0"/>
        </w:tabs>
        <w:spacing w:before="360" w:after="240" w:line="240" w:lineRule="auto"/>
        <w:outlineLvl w:val="0"/>
        <w:rPr>
          <w:rFonts w:ascii="Lucida Sans" w:eastAsiaTheme="majorEastAsia" w:hAnsi="Lucida Sans" w:cs="Arial"/>
          <w:b/>
          <w:spacing w:val="10"/>
          <w:sz w:val="24"/>
          <w:szCs w:val="24"/>
        </w:rPr>
      </w:pPr>
      <w:bookmarkStart w:id="326" w:name="_Toc384714355"/>
      <w:bookmarkStart w:id="327" w:name="_Toc401750579"/>
      <w:bookmarkStart w:id="328" w:name="_Toc9607348"/>
      <w:bookmarkStart w:id="329" w:name="_Toc10193806"/>
      <w:bookmarkStart w:id="330" w:name="_Toc12793065"/>
      <w:r w:rsidRPr="00213118">
        <w:rPr>
          <w:rFonts w:ascii="Lucida Sans" w:eastAsiaTheme="majorEastAsia" w:hAnsi="Lucida Sans" w:cs="Arial"/>
          <w:b/>
          <w:spacing w:val="10"/>
          <w:sz w:val="24"/>
          <w:szCs w:val="24"/>
        </w:rPr>
        <w:t>Abbreviations</w:t>
      </w:r>
      <w:bookmarkEnd w:id="326"/>
      <w:bookmarkEnd w:id="327"/>
      <w:bookmarkEnd w:id="328"/>
      <w:bookmarkEnd w:id="329"/>
      <w:bookmarkEnd w:id="330"/>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787"/>
        <w:gridCol w:w="7415"/>
      </w:tblGrid>
      <w:tr w:rsidR="00116B18" w:rsidRPr="00213118" w14:paraId="6DD8F3F9" w14:textId="77777777" w:rsidTr="00213118">
        <w:tc>
          <w:tcPr>
            <w:tcW w:w="1787" w:type="dxa"/>
            <w:shd w:val="clear" w:color="auto" w:fill="F2F2F2" w:themeFill="background1" w:themeFillShade="F2"/>
            <w:noWrap/>
            <w:vAlign w:val="center"/>
          </w:tcPr>
          <w:p w14:paraId="2EC02AE7" w14:textId="77777777" w:rsidR="00116B18" w:rsidRPr="00213118" w:rsidRDefault="00116B18" w:rsidP="00116B18">
            <w:pPr>
              <w:spacing w:before="60" w:after="60"/>
              <w:ind w:right="6"/>
              <w:rPr>
                <w:b/>
                <w:sz w:val="18"/>
                <w:szCs w:val="18"/>
              </w:rPr>
            </w:pPr>
            <w:r w:rsidRPr="00213118">
              <w:rPr>
                <w:b/>
                <w:sz w:val="18"/>
                <w:szCs w:val="18"/>
              </w:rPr>
              <w:t xml:space="preserve">Abbreviation </w:t>
            </w:r>
          </w:p>
        </w:tc>
        <w:tc>
          <w:tcPr>
            <w:tcW w:w="7415" w:type="dxa"/>
            <w:shd w:val="clear" w:color="auto" w:fill="F2F2F2" w:themeFill="background1" w:themeFillShade="F2"/>
            <w:noWrap/>
            <w:vAlign w:val="center"/>
          </w:tcPr>
          <w:p w14:paraId="1D3AA502" w14:textId="77777777" w:rsidR="00116B18" w:rsidRPr="00213118" w:rsidRDefault="00116B18" w:rsidP="00116B18">
            <w:pPr>
              <w:spacing w:before="60" w:after="60"/>
              <w:ind w:right="6"/>
              <w:rPr>
                <w:b/>
                <w:sz w:val="18"/>
                <w:szCs w:val="18"/>
              </w:rPr>
            </w:pPr>
            <w:r w:rsidRPr="00213118">
              <w:rPr>
                <w:b/>
                <w:sz w:val="18"/>
                <w:szCs w:val="18"/>
              </w:rPr>
              <w:t>Description</w:t>
            </w:r>
          </w:p>
        </w:tc>
      </w:tr>
      <w:tr w:rsidR="007E6BB0" w:rsidRPr="00116B18" w14:paraId="2F14E65E" w14:textId="77777777" w:rsidTr="00895B2F">
        <w:tc>
          <w:tcPr>
            <w:tcW w:w="1809" w:type="dxa"/>
            <w:tcBorders>
              <w:top w:val="single" w:sz="2" w:space="0" w:color="000000"/>
              <w:bottom w:val="single" w:sz="2" w:space="0" w:color="000000"/>
              <w:right w:val="single" w:sz="2" w:space="0" w:color="000000"/>
            </w:tcBorders>
            <w:noWrap/>
            <w:vAlign w:val="center"/>
          </w:tcPr>
          <w:p w14:paraId="098C39AA" w14:textId="4FD6675C" w:rsidR="007E6BB0" w:rsidRPr="00116B18" w:rsidRDefault="007E6BB0" w:rsidP="00116B18">
            <w:pPr>
              <w:spacing w:before="60" w:after="60"/>
              <w:ind w:right="6"/>
              <w:rPr>
                <w:sz w:val="18"/>
                <w:szCs w:val="18"/>
              </w:rPr>
            </w:pPr>
            <w:r>
              <w:rPr>
                <w:sz w:val="18"/>
                <w:szCs w:val="18"/>
              </w:rPr>
              <w:t>2rog</w:t>
            </w:r>
          </w:p>
        </w:tc>
        <w:tc>
          <w:tcPr>
            <w:tcW w:w="7513" w:type="dxa"/>
            <w:tcBorders>
              <w:top w:val="single" w:sz="2" w:space="0" w:color="000000"/>
              <w:left w:val="single" w:sz="2" w:space="0" w:color="000000"/>
              <w:bottom w:val="single" w:sz="2" w:space="0" w:color="000000"/>
            </w:tcBorders>
            <w:noWrap/>
            <w:vAlign w:val="center"/>
          </w:tcPr>
          <w:p w14:paraId="638CE408" w14:textId="6F480BA3" w:rsidR="007E6BB0" w:rsidRPr="00116B18" w:rsidRDefault="007E6BB0" w:rsidP="00116B18">
            <w:pPr>
              <w:spacing w:before="60" w:after="60"/>
              <w:ind w:right="6"/>
              <w:rPr>
                <w:sz w:val="18"/>
                <w:szCs w:val="18"/>
              </w:rPr>
            </w:pPr>
            <w:r>
              <w:rPr>
                <w:sz w:val="18"/>
                <w:szCs w:val="18"/>
              </w:rPr>
              <w:t>2rog Consulting</w:t>
            </w:r>
          </w:p>
        </w:tc>
      </w:tr>
      <w:tr w:rsidR="00116B18" w:rsidRPr="00116B18" w14:paraId="2FC108FD" w14:textId="77777777" w:rsidTr="00895B2F">
        <w:tc>
          <w:tcPr>
            <w:tcW w:w="1809" w:type="dxa"/>
            <w:tcBorders>
              <w:top w:val="single" w:sz="2" w:space="0" w:color="000000"/>
              <w:bottom w:val="single" w:sz="2" w:space="0" w:color="000000"/>
              <w:right w:val="single" w:sz="2" w:space="0" w:color="000000"/>
            </w:tcBorders>
            <w:noWrap/>
            <w:vAlign w:val="center"/>
          </w:tcPr>
          <w:p w14:paraId="371484C7" w14:textId="77777777" w:rsidR="00116B18" w:rsidRPr="00116B18" w:rsidRDefault="00116B18" w:rsidP="00116B18">
            <w:pPr>
              <w:spacing w:before="60" w:after="60"/>
              <w:ind w:right="6"/>
              <w:rPr>
                <w:sz w:val="18"/>
                <w:szCs w:val="18"/>
              </w:rPr>
            </w:pPr>
            <w:r w:rsidRPr="00116B18">
              <w:rPr>
                <w:sz w:val="18"/>
                <w:szCs w:val="18"/>
              </w:rPr>
              <w:t>CEWO</w:t>
            </w:r>
          </w:p>
        </w:tc>
        <w:tc>
          <w:tcPr>
            <w:tcW w:w="7513" w:type="dxa"/>
            <w:tcBorders>
              <w:top w:val="single" w:sz="2" w:space="0" w:color="000000"/>
              <w:left w:val="single" w:sz="2" w:space="0" w:color="000000"/>
              <w:bottom w:val="single" w:sz="2" w:space="0" w:color="000000"/>
            </w:tcBorders>
            <w:noWrap/>
            <w:vAlign w:val="center"/>
          </w:tcPr>
          <w:p w14:paraId="2936A0BC" w14:textId="5D3C5FD8" w:rsidR="00116B18" w:rsidRPr="00116B18" w:rsidRDefault="00116B18" w:rsidP="00116B18">
            <w:pPr>
              <w:spacing w:before="60" w:after="60"/>
              <w:ind w:right="6"/>
              <w:rPr>
                <w:sz w:val="18"/>
                <w:szCs w:val="18"/>
              </w:rPr>
            </w:pPr>
            <w:r w:rsidRPr="00116B18">
              <w:rPr>
                <w:sz w:val="18"/>
                <w:szCs w:val="18"/>
              </w:rPr>
              <w:t>Commonwealth Environmental Water Office</w:t>
            </w:r>
          </w:p>
        </w:tc>
      </w:tr>
      <w:tr w:rsidR="00116B18" w:rsidRPr="00116B18" w14:paraId="3AA17369" w14:textId="77777777" w:rsidTr="00895B2F">
        <w:tc>
          <w:tcPr>
            <w:tcW w:w="1809" w:type="dxa"/>
            <w:tcBorders>
              <w:top w:val="single" w:sz="2" w:space="0" w:color="000000"/>
              <w:bottom w:val="single" w:sz="2" w:space="0" w:color="000000"/>
              <w:right w:val="single" w:sz="2" w:space="0" w:color="000000"/>
            </w:tcBorders>
            <w:noWrap/>
            <w:vAlign w:val="center"/>
          </w:tcPr>
          <w:p w14:paraId="1B82B0B2" w14:textId="77777777" w:rsidR="00116B18" w:rsidRPr="00116B18" w:rsidRDefault="00116B18" w:rsidP="00116B18">
            <w:pPr>
              <w:spacing w:before="60" w:after="60"/>
              <w:ind w:right="6"/>
              <w:rPr>
                <w:sz w:val="18"/>
                <w:szCs w:val="18"/>
              </w:rPr>
            </w:pPr>
            <w:r w:rsidRPr="00116B18">
              <w:rPr>
                <w:sz w:val="18"/>
                <w:szCs w:val="18"/>
              </w:rPr>
              <w:t>JSEA</w:t>
            </w:r>
          </w:p>
        </w:tc>
        <w:tc>
          <w:tcPr>
            <w:tcW w:w="7513" w:type="dxa"/>
            <w:tcBorders>
              <w:top w:val="single" w:sz="2" w:space="0" w:color="000000"/>
              <w:left w:val="single" w:sz="2" w:space="0" w:color="000000"/>
              <w:bottom w:val="single" w:sz="2" w:space="0" w:color="000000"/>
            </w:tcBorders>
            <w:noWrap/>
            <w:vAlign w:val="center"/>
          </w:tcPr>
          <w:p w14:paraId="7FC16DE2" w14:textId="77777777" w:rsidR="00116B18" w:rsidRPr="00116B18" w:rsidRDefault="00116B18" w:rsidP="00116B18">
            <w:pPr>
              <w:spacing w:before="60" w:after="60"/>
              <w:ind w:right="6"/>
              <w:rPr>
                <w:sz w:val="18"/>
                <w:szCs w:val="18"/>
              </w:rPr>
            </w:pPr>
            <w:r w:rsidRPr="00116B18">
              <w:rPr>
                <w:sz w:val="18"/>
                <w:szCs w:val="18"/>
              </w:rPr>
              <w:t xml:space="preserve">Job Safety and Environment Assessment </w:t>
            </w:r>
          </w:p>
        </w:tc>
      </w:tr>
      <w:tr w:rsidR="00116B18" w:rsidRPr="00116B18" w14:paraId="60999F78" w14:textId="77777777" w:rsidTr="00895B2F">
        <w:tc>
          <w:tcPr>
            <w:tcW w:w="1787" w:type="dxa"/>
            <w:noWrap/>
            <w:vAlign w:val="center"/>
          </w:tcPr>
          <w:p w14:paraId="5ED543CE" w14:textId="77777777" w:rsidR="00116B18" w:rsidRPr="00116B18" w:rsidRDefault="00116B18" w:rsidP="00116B18">
            <w:pPr>
              <w:spacing w:before="60" w:after="60"/>
              <w:ind w:right="6"/>
              <w:rPr>
                <w:sz w:val="18"/>
                <w:szCs w:val="18"/>
              </w:rPr>
            </w:pPr>
            <w:r w:rsidRPr="00116B18">
              <w:rPr>
                <w:sz w:val="18"/>
                <w:szCs w:val="18"/>
              </w:rPr>
              <w:t>LTIM</w:t>
            </w:r>
          </w:p>
        </w:tc>
        <w:tc>
          <w:tcPr>
            <w:tcW w:w="7415" w:type="dxa"/>
            <w:noWrap/>
            <w:vAlign w:val="center"/>
          </w:tcPr>
          <w:p w14:paraId="36972CAC" w14:textId="77777777" w:rsidR="00116B18" w:rsidRPr="00116B18" w:rsidRDefault="00116B18" w:rsidP="00116B18">
            <w:pPr>
              <w:spacing w:before="60" w:after="60"/>
              <w:ind w:right="6"/>
              <w:rPr>
                <w:sz w:val="18"/>
                <w:szCs w:val="18"/>
              </w:rPr>
            </w:pPr>
            <w:r w:rsidRPr="00116B18">
              <w:rPr>
                <w:sz w:val="18"/>
                <w:szCs w:val="18"/>
              </w:rPr>
              <w:t>Long-Term Intervention Monitoring</w:t>
            </w:r>
          </w:p>
        </w:tc>
      </w:tr>
      <w:tr w:rsidR="00116B18" w:rsidRPr="00116B18" w14:paraId="023C49BE" w14:textId="77777777" w:rsidTr="00895B2F">
        <w:tc>
          <w:tcPr>
            <w:tcW w:w="1787" w:type="dxa"/>
            <w:tcBorders>
              <w:top w:val="single" w:sz="2" w:space="0" w:color="000000"/>
              <w:bottom w:val="single" w:sz="2" w:space="0" w:color="000000"/>
              <w:right w:val="single" w:sz="2" w:space="0" w:color="000000"/>
            </w:tcBorders>
            <w:noWrap/>
            <w:vAlign w:val="center"/>
          </w:tcPr>
          <w:p w14:paraId="0087A866" w14:textId="77777777" w:rsidR="00116B18" w:rsidRPr="00116B18" w:rsidRDefault="00116B18" w:rsidP="00116B18">
            <w:pPr>
              <w:spacing w:before="60" w:after="60"/>
              <w:ind w:right="6"/>
              <w:rPr>
                <w:sz w:val="18"/>
                <w:szCs w:val="18"/>
              </w:rPr>
            </w:pPr>
            <w:r w:rsidRPr="00116B18">
              <w:rPr>
                <w:sz w:val="18"/>
                <w:szCs w:val="18"/>
              </w:rPr>
              <w:t>MER Plan</w:t>
            </w:r>
          </w:p>
        </w:tc>
        <w:tc>
          <w:tcPr>
            <w:tcW w:w="7415" w:type="dxa"/>
            <w:tcBorders>
              <w:top w:val="single" w:sz="2" w:space="0" w:color="000000"/>
              <w:left w:val="single" w:sz="2" w:space="0" w:color="000000"/>
              <w:bottom w:val="single" w:sz="2" w:space="0" w:color="000000"/>
            </w:tcBorders>
            <w:noWrap/>
            <w:vAlign w:val="center"/>
          </w:tcPr>
          <w:p w14:paraId="6F53F072" w14:textId="77777777" w:rsidR="00116B18" w:rsidRPr="00116B18" w:rsidRDefault="00116B18" w:rsidP="00116B18">
            <w:pPr>
              <w:spacing w:before="60" w:after="60"/>
              <w:ind w:right="6"/>
              <w:rPr>
                <w:sz w:val="18"/>
                <w:szCs w:val="18"/>
              </w:rPr>
            </w:pPr>
            <w:r w:rsidRPr="00116B18">
              <w:rPr>
                <w:sz w:val="18"/>
                <w:szCs w:val="18"/>
              </w:rPr>
              <w:t>Monitoring and Evaluation Plan</w:t>
            </w:r>
          </w:p>
        </w:tc>
      </w:tr>
      <w:tr w:rsidR="00116B18" w:rsidRPr="00116B18" w14:paraId="4CB90D01" w14:textId="77777777" w:rsidTr="00895B2F">
        <w:tc>
          <w:tcPr>
            <w:tcW w:w="1787" w:type="dxa"/>
            <w:tcBorders>
              <w:top w:val="single" w:sz="2" w:space="0" w:color="000000"/>
              <w:bottom w:val="single" w:sz="2" w:space="0" w:color="000000"/>
              <w:right w:val="single" w:sz="2" w:space="0" w:color="000000"/>
            </w:tcBorders>
            <w:noWrap/>
            <w:vAlign w:val="center"/>
          </w:tcPr>
          <w:p w14:paraId="5DE5B47F" w14:textId="77777777" w:rsidR="00116B18" w:rsidRPr="00116B18" w:rsidRDefault="00116B18" w:rsidP="00116B18">
            <w:pPr>
              <w:spacing w:before="60" w:after="60"/>
              <w:ind w:right="6"/>
              <w:rPr>
                <w:sz w:val="18"/>
                <w:szCs w:val="18"/>
              </w:rPr>
            </w:pPr>
            <w:r w:rsidRPr="00116B18">
              <w:rPr>
                <w:sz w:val="18"/>
                <w:szCs w:val="18"/>
              </w:rPr>
              <w:t xml:space="preserve">MER Providers </w:t>
            </w:r>
          </w:p>
        </w:tc>
        <w:tc>
          <w:tcPr>
            <w:tcW w:w="7415" w:type="dxa"/>
            <w:tcBorders>
              <w:top w:val="single" w:sz="2" w:space="0" w:color="000000"/>
              <w:left w:val="single" w:sz="2" w:space="0" w:color="000000"/>
              <w:bottom w:val="single" w:sz="2" w:space="0" w:color="000000"/>
            </w:tcBorders>
            <w:noWrap/>
            <w:vAlign w:val="center"/>
          </w:tcPr>
          <w:p w14:paraId="504A4800" w14:textId="77777777" w:rsidR="00116B18" w:rsidRPr="00116B18" w:rsidRDefault="00116B18" w:rsidP="00116B18">
            <w:pPr>
              <w:spacing w:before="60" w:after="60"/>
              <w:ind w:right="6"/>
              <w:rPr>
                <w:sz w:val="18"/>
                <w:szCs w:val="18"/>
              </w:rPr>
            </w:pPr>
            <w:r w:rsidRPr="00116B18">
              <w:rPr>
                <w:sz w:val="18"/>
                <w:szCs w:val="18"/>
              </w:rPr>
              <w:t xml:space="preserve">Monitoring and Evaluation Providers </w:t>
            </w:r>
          </w:p>
        </w:tc>
      </w:tr>
      <w:tr w:rsidR="00116B18" w:rsidRPr="00116B18" w14:paraId="5C08C78D" w14:textId="77777777" w:rsidTr="00895B2F">
        <w:tc>
          <w:tcPr>
            <w:tcW w:w="1787" w:type="dxa"/>
            <w:noWrap/>
            <w:vAlign w:val="center"/>
          </w:tcPr>
          <w:p w14:paraId="5D1F6A05" w14:textId="77777777" w:rsidR="00116B18" w:rsidRPr="00116B18" w:rsidRDefault="00116B18" w:rsidP="00116B18">
            <w:pPr>
              <w:spacing w:before="60" w:after="60"/>
              <w:ind w:right="6"/>
              <w:rPr>
                <w:sz w:val="18"/>
                <w:szCs w:val="18"/>
              </w:rPr>
            </w:pPr>
            <w:r w:rsidRPr="00116B18">
              <w:rPr>
                <w:sz w:val="18"/>
                <w:szCs w:val="18"/>
              </w:rPr>
              <w:t>OEH</w:t>
            </w:r>
          </w:p>
        </w:tc>
        <w:tc>
          <w:tcPr>
            <w:tcW w:w="7415" w:type="dxa"/>
            <w:noWrap/>
            <w:vAlign w:val="center"/>
          </w:tcPr>
          <w:p w14:paraId="193331C3" w14:textId="77777777" w:rsidR="00116B18" w:rsidRPr="00116B18" w:rsidRDefault="00116B18" w:rsidP="00116B18">
            <w:pPr>
              <w:spacing w:before="60" w:after="60"/>
              <w:ind w:right="6"/>
              <w:rPr>
                <w:sz w:val="18"/>
                <w:szCs w:val="18"/>
              </w:rPr>
            </w:pPr>
            <w:r w:rsidRPr="00116B18">
              <w:rPr>
                <w:sz w:val="18"/>
                <w:szCs w:val="18"/>
              </w:rPr>
              <w:t xml:space="preserve">(NSW) Office of Environment and Heritage </w:t>
            </w:r>
          </w:p>
        </w:tc>
      </w:tr>
      <w:tr w:rsidR="00116B18" w:rsidRPr="00116B18" w14:paraId="6F86A8B5" w14:textId="77777777" w:rsidTr="00895B2F">
        <w:tc>
          <w:tcPr>
            <w:tcW w:w="1787" w:type="dxa"/>
            <w:noWrap/>
            <w:vAlign w:val="center"/>
          </w:tcPr>
          <w:p w14:paraId="57DC5186" w14:textId="77777777" w:rsidR="00116B18" w:rsidRPr="00116B18" w:rsidRDefault="00116B18" w:rsidP="00116B18">
            <w:pPr>
              <w:spacing w:before="60" w:after="60"/>
              <w:ind w:right="6"/>
              <w:rPr>
                <w:sz w:val="18"/>
                <w:szCs w:val="18"/>
              </w:rPr>
            </w:pPr>
            <w:r w:rsidRPr="00116B18">
              <w:rPr>
                <w:sz w:val="18"/>
                <w:szCs w:val="18"/>
              </w:rPr>
              <w:t>PPE</w:t>
            </w:r>
          </w:p>
        </w:tc>
        <w:tc>
          <w:tcPr>
            <w:tcW w:w="7415" w:type="dxa"/>
            <w:noWrap/>
            <w:vAlign w:val="center"/>
          </w:tcPr>
          <w:p w14:paraId="3A3071B3" w14:textId="77777777" w:rsidR="00116B18" w:rsidRPr="00116B18" w:rsidRDefault="00116B18" w:rsidP="00116B18">
            <w:pPr>
              <w:spacing w:before="60" w:after="60"/>
              <w:ind w:right="6"/>
              <w:rPr>
                <w:sz w:val="18"/>
                <w:szCs w:val="18"/>
              </w:rPr>
            </w:pPr>
            <w:r w:rsidRPr="00116B18">
              <w:rPr>
                <w:sz w:val="18"/>
                <w:szCs w:val="18"/>
              </w:rPr>
              <w:t xml:space="preserve">Personal Protective Equipment </w:t>
            </w:r>
          </w:p>
        </w:tc>
      </w:tr>
      <w:tr w:rsidR="00116B18" w:rsidRPr="00116B18" w14:paraId="6BBD6E5F" w14:textId="77777777" w:rsidTr="00895B2F">
        <w:tc>
          <w:tcPr>
            <w:tcW w:w="1787" w:type="dxa"/>
            <w:tcBorders>
              <w:top w:val="single" w:sz="2" w:space="0" w:color="000000"/>
              <w:bottom w:val="single" w:sz="2" w:space="0" w:color="000000"/>
              <w:right w:val="single" w:sz="2" w:space="0" w:color="000000"/>
            </w:tcBorders>
            <w:noWrap/>
            <w:vAlign w:val="center"/>
          </w:tcPr>
          <w:p w14:paraId="1C0308F0" w14:textId="77777777" w:rsidR="00116B18" w:rsidRPr="00116B18" w:rsidRDefault="00116B18" w:rsidP="00116B18">
            <w:pPr>
              <w:spacing w:before="60" w:after="60"/>
              <w:ind w:right="6"/>
              <w:rPr>
                <w:sz w:val="18"/>
                <w:szCs w:val="18"/>
              </w:rPr>
            </w:pPr>
            <w:r w:rsidRPr="00116B18">
              <w:rPr>
                <w:sz w:val="18"/>
                <w:szCs w:val="18"/>
              </w:rPr>
              <w:t>QA/QC</w:t>
            </w:r>
          </w:p>
        </w:tc>
        <w:tc>
          <w:tcPr>
            <w:tcW w:w="7415" w:type="dxa"/>
            <w:tcBorders>
              <w:top w:val="single" w:sz="2" w:space="0" w:color="000000"/>
              <w:left w:val="single" w:sz="2" w:space="0" w:color="000000"/>
              <w:bottom w:val="single" w:sz="2" w:space="0" w:color="000000"/>
            </w:tcBorders>
            <w:noWrap/>
            <w:vAlign w:val="center"/>
          </w:tcPr>
          <w:p w14:paraId="3B7AA94B" w14:textId="77777777" w:rsidR="00116B18" w:rsidRPr="00116B18" w:rsidRDefault="00116B18" w:rsidP="00116B18">
            <w:pPr>
              <w:spacing w:before="60" w:after="60"/>
              <w:ind w:right="6"/>
              <w:rPr>
                <w:sz w:val="18"/>
                <w:szCs w:val="18"/>
              </w:rPr>
            </w:pPr>
            <w:r w:rsidRPr="00116B18">
              <w:rPr>
                <w:sz w:val="18"/>
                <w:szCs w:val="18"/>
              </w:rPr>
              <w:t>Quality Assurance / Quality Control</w:t>
            </w:r>
          </w:p>
        </w:tc>
      </w:tr>
      <w:tr w:rsidR="00116B18" w:rsidRPr="00116B18" w14:paraId="6C6962CB" w14:textId="77777777" w:rsidTr="00895B2F">
        <w:tc>
          <w:tcPr>
            <w:tcW w:w="1787" w:type="dxa"/>
            <w:tcBorders>
              <w:top w:val="single" w:sz="2" w:space="0" w:color="000000"/>
              <w:bottom w:val="single" w:sz="2" w:space="0" w:color="000000"/>
              <w:right w:val="single" w:sz="2" w:space="0" w:color="000000"/>
            </w:tcBorders>
            <w:noWrap/>
            <w:vAlign w:val="center"/>
          </w:tcPr>
          <w:p w14:paraId="5D402154" w14:textId="77777777" w:rsidR="00116B18" w:rsidRPr="00116B18" w:rsidRDefault="00116B18" w:rsidP="00116B18">
            <w:pPr>
              <w:spacing w:before="60" w:after="60"/>
              <w:ind w:right="6"/>
              <w:rPr>
                <w:sz w:val="18"/>
                <w:szCs w:val="18"/>
              </w:rPr>
            </w:pPr>
            <w:r w:rsidRPr="00116B18">
              <w:rPr>
                <w:sz w:val="18"/>
                <w:szCs w:val="18"/>
              </w:rPr>
              <w:t>SOP</w:t>
            </w:r>
          </w:p>
        </w:tc>
        <w:tc>
          <w:tcPr>
            <w:tcW w:w="7415" w:type="dxa"/>
            <w:tcBorders>
              <w:top w:val="single" w:sz="2" w:space="0" w:color="000000"/>
              <w:left w:val="single" w:sz="2" w:space="0" w:color="000000"/>
              <w:bottom w:val="single" w:sz="2" w:space="0" w:color="000000"/>
            </w:tcBorders>
            <w:noWrap/>
            <w:vAlign w:val="center"/>
          </w:tcPr>
          <w:p w14:paraId="004B863C" w14:textId="77777777" w:rsidR="00116B18" w:rsidRPr="00116B18" w:rsidRDefault="00116B18" w:rsidP="00116B18">
            <w:pPr>
              <w:spacing w:before="60" w:after="60"/>
              <w:ind w:right="6"/>
              <w:rPr>
                <w:sz w:val="18"/>
                <w:szCs w:val="18"/>
              </w:rPr>
            </w:pPr>
            <w:r w:rsidRPr="00116B18">
              <w:rPr>
                <w:sz w:val="18"/>
                <w:szCs w:val="18"/>
              </w:rPr>
              <w:t xml:space="preserve">Standard Operating Procedure </w:t>
            </w:r>
          </w:p>
        </w:tc>
      </w:tr>
      <w:tr w:rsidR="00116B18" w:rsidRPr="00116B18" w14:paraId="328A488A" w14:textId="77777777" w:rsidTr="00895B2F">
        <w:tc>
          <w:tcPr>
            <w:tcW w:w="1787" w:type="dxa"/>
            <w:tcBorders>
              <w:top w:val="single" w:sz="2" w:space="0" w:color="000000"/>
              <w:bottom w:val="single" w:sz="2" w:space="0" w:color="000000"/>
              <w:right w:val="single" w:sz="2" w:space="0" w:color="000000"/>
            </w:tcBorders>
            <w:noWrap/>
            <w:vAlign w:val="center"/>
          </w:tcPr>
          <w:p w14:paraId="21FFEC07" w14:textId="77777777" w:rsidR="00116B18" w:rsidRPr="00116B18" w:rsidRDefault="00116B18" w:rsidP="00116B18">
            <w:pPr>
              <w:spacing w:before="60" w:after="60"/>
              <w:ind w:right="6"/>
              <w:rPr>
                <w:sz w:val="18"/>
                <w:szCs w:val="18"/>
              </w:rPr>
            </w:pPr>
            <w:r w:rsidRPr="00116B18">
              <w:rPr>
                <w:sz w:val="18"/>
                <w:szCs w:val="18"/>
              </w:rPr>
              <w:t>UNE</w:t>
            </w:r>
          </w:p>
        </w:tc>
        <w:tc>
          <w:tcPr>
            <w:tcW w:w="7415" w:type="dxa"/>
            <w:tcBorders>
              <w:top w:val="single" w:sz="2" w:space="0" w:color="000000"/>
              <w:left w:val="single" w:sz="2" w:space="0" w:color="000000"/>
              <w:bottom w:val="single" w:sz="2" w:space="0" w:color="000000"/>
            </w:tcBorders>
            <w:noWrap/>
            <w:vAlign w:val="center"/>
          </w:tcPr>
          <w:p w14:paraId="720E8828" w14:textId="77777777" w:rsidR="00116B18" w:rsidRPr="00116B18" w:rsidRDefault="00116B18" w:rsidP="00116B18">
            <w:pPr>
              <w:spacing w:before="60" w:after="60"/>
              <w:ind w:right="6"/>
              <w:rPr>
                <w:sz w:val="18"/>
                <w:szCs w:val="18"/>
              </w:rPr>
            </w:pPr>
            <w:r w:rsidRPr="00116B18">
              <w:rPr>
                <w:sz w:val="18"/>
                <w:szCs w:val="18"/>
              </w:rPr>
              <w:t>University of New England</w:t>
            </w:r>
          </w:p>
        </w:tc>
      </w:tr>
      <w:tr w:rsidR="00213118" w:rsidRPr="00116B18" w14:paraId="30F2D39E" w14:textId="77777777" w:rsidTr="00895B2F">
        <w:tc>
          <w:tcPr>
            <w:tcW w:w="1787" w:type="dxa"/>
            <w:tcBorders>
              <w:top w:val="single" w:sz="2" w:space="0" w:color="000000"/>
              <w:bottom w:val="single" w:sz="2" w:space="0" w:color="000000"/>
              <w:right w:val="single" w:sz="2" w:space="0" w:color="000000"/>
            </w:tcBorders>
            <w:noWrap/>
            <w:vAlign w:val="center"/>
          </w:tcPr>
          <w:p w14:paraId="16E1866C" w14:textId="7CB11107" w:rsidR="00213118" w:rsidRPr="00116B18" w:rsidRDefault="00213118" w:rsidP="00116B18">
            <w:pPr>
              <w:spacing w:before="60" w:after="60"/>
              <w:ind w:right="6"/>
              <w:rPr>
                <w:sz w:val="18"/>
                <w:szCs w:val="18"/>
              </w:rPr>
            </w:pPr>
            <w:r>
              <w:rPr>
                <w:sz w:val="18"/>
                <w:szCs w:val="18"/>
              </w:rPr>
              <w:t>WHS</w:t>
            </w:r>
          </w:p>
        </w:tc>
        <w:tc>
          <w:tcPr>
            <w:tcW w:w="7415" w:type="dxa"/>
            <w:tcBorders>
              <w:top w:val="single" w:sz="2" w:space="0" w:color="000000"/>
              <w:left w:val="single" w:sz="2" w:space="0" w:color="000000"/>
              <w:bottom w:val="single" w:sz="2" w:space="0" w:color="000000"/>
            </w:tcBorders>
            <w:noWrap/>
            <w:vAlign w:val="center"/>
          </w:tcPr>
          <w:p w14:paraId="64EE9C66" w14:textId="597711AE" w:rsidR="00213118" w:rsidRPr="00116B18" w:rsidRDefault="00213118" w:rsidP="00213118">
            <w:pPr>
              <w:spacing w:before="60" w:after="60"/>
              <w:ind w:right="6"/>
              <w:rPr>
                <w:sz w:val="18"/>
                <w:szCs w:val="18"/>
              </w:rPr>
            </w:pPr>
            <w:r>
              <w:rPr>
                <w:sz w:val="18"/>
                <w:szCs w:val="18"/>
              </w:rPr>
              <w:t>Work Health and Safety</w:t>
            </w:r>
          </w:p>
        </w:tc>
      </w:tr>
    </w:tbl>
    <w:p w14:paraId="7E0DA015" w14:textId="77777777" w:rsidR="00116B18" w:rsidRPr="00116B18" w:rsidRDefault="00116B18" w:rsidP="00116B18"/>
    <w:p w14:paraId="6BC3508B" w14:textId="77777777" w:rsidR="00116B18" w:rsidRPr="00116B18" w:rsidRDefault="00116B18" w:rsidP="00116B18"/>
    <w:p w14:paraId="3EF5DBB5" w14:textId="77777777" w:rsidR="00116B18" w:rsidRPr="00116B18" w:rsidRDefault="00116B18" w:rsidP="00116B18">
      <w:pPr>
        <w:sectPr w:rsidR="00116B18" w:rsidRPr="00116B18" w:rsidSect="00895B2F">
          <w:pgSz w:w="11899" w:h="16838"/>
          <w:pgMar w:top="1508" w:right="1217" w:bottom="1457" w:left="1480" w:header="811" w:footer="305" w:gutter="0"/>
          <w:cols w:space="708"/>
          <w:docGrid w:linePitch="272"/>
        </w:sectPr>
      </w:pPr>
    </w:p>
    <w:p w14:paraId="78FA884A" w14:textId="77777777" w:rsidR="00116B18" w:rsidRPr="00213118" w:rsidRDefault="00116B18" w:rsidP="00116B18">
      <w:pPr>
        <w:widowControl w:val="0"/>
        <w:tabs>
          <w:tab w:val="left" w:pos="0"/>
        </w:tabs>
        <w:spacing w:before="360" w:after="240" w:line="240" w:lineRule="auto"/>
        <w:outlineLvl w:val="0"/>
        <w:rPr>
          <w:rFonts w:ascii="Lucida Sans" w:eastAsiaTheme="majorEastAsia" w:hAnsi="Lucida Sans" w:cs="Arial"/>
          <w:b/>
          <w:spacing w:val="10"/>
          <w:sz w:val="24"/>
          <w:szCs w:val="24"/>
        </w:rPr>
      </w:pPr>
      <w:bookmarkStart w:id="331" w:name="_Toc401750580"/>
      <w:bookmarkStart w:id="332" w:name="_Toc9607349"/>
      <w:bookmarkStart w:id="333" w:name="_Toc10193807"/>
      <w:bookmarkStart w:id="334" w:name="_Toc12793066"/>
      <w:r w:rsidRPr="00213118">
        <w:rPr>
          <w:rFonts w:ascii="Lucida Sans" w:eastAsiaTheme="majorEastAsia" w:hAnsi="Lucida Sans" w:cs="Arial"/>
          <w:b/>
          <w:spacing w:val="10"/>
          <w:sz w:val="24"/>
          <w:szCs w:val="24"/>
        </w:rPr>
        <w:t>Induction Register</w:t>
      </w:r>
      <w:bookmarkEnd w:id="331"/>
      <w:bookmarkEnd w:id="332"/>
      <w:bookmarkEnd w:id="333"/>
      <w:bookmarkEnd w:id="334"/>
      <w:r w:rsidRPr="00213118">
        <w:rPr>
          <w:rFonts w:ascii="Lucida Sans" w:eastAsiaTheme="majorEastAsia" w:hAnsi="Lucida Sans" w:cs="Arial"/>
          <w:b/>
          <w:spacing w:val="10"/>
          <w:sz w:val="24"/>
          <w:szCs w:val="24"/>
        </w:rPr>
        <w:t xml:space="preserve"> </w:t>
      </w:r>
    </w:p>
    <w:p w14:paraId="3E4B8169" w14:textId="69A6A4A3" w:rsidR="00116B18" w:rsidRDefault="00116B18" w:rsidP="00213118">
      <w:pPr>
        <w:pStyle w:val="UNENormal"/>
      </w:pPr>
      <w:r w:rsidRPr="00116B18">
        <w:t xml:space="preserve">All field team members are to sign below acknowledging they have read and understood their roles and responsibilities as documented within this </w:t>
      </w:r>
      <w:r w:rsidR="0073316F">
        <w:t>WHS</w:t>
      </w:r>
      <w:r w:rsidRPr="00116B18">
        <w:t xml:space="preserve"> Plan.</w:t>
      </w:r>
    </w:p>
    <w:p w14:paraId="3906F02F" w14:textId="77777777" w:rsidR="00213118" w:rsidRPr="00116B18" w:rsidRDefault="00213118" w:rsidP="00213118">
      <w:pPr>
        <w:pStyle w:val="UNENormal"/>
      </w:pPr>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35"/>
        <w:gridCol w:w="4603"/>
        <w:gridCol w:w="2364"/>
      </w:tblGrid>
      <w:tr w:rsidR="00116B18" w:rsidRPr="00116B18" w14:paraId="2DF15E3F" w14:textId="77777777" w:rsidTr="00213118">
        <w:trPr>
          <w:trHeight w:val="397"/>
        </w:trPr>
        <w:tc>
          <w:tcPr>
            <w:tcW w:w="2235" w:type="dxa"/>
            <w:shd w:val="clear" w:color="auto" w:fill="F2F2F2" w:themeFill="background1" w:themeFillShade="F2"/>
            <w:noWrap/>
            <w:vAlign w:val="center"/>
          </w:tcPr>
          <w:p w14:paraId="71B05CCD" w14:textId="77777777" w:rsidR="00116B18" w:rsidRPr="00116B18" w:rsidRDefault="00116B18" w:rsidP="00116B18">
            <w:pPr>
              <w:spacing w:before="60" w:after="60"/>
              <w:ind w:right="6"/>
              <w:rPr>
                <w:b/>
                <w:sz w:val="20"/>
                <w:szCs w:val="20"/>
              </w:rPr>
            </w:pPr>
            <w:r w:rsidRPr="00116B18">
              <w:rPr>
                <w:b/>
                <w:sz w:val="20"/>
                <w:szCs w:val="20"/>
              </w:rPr>
              <w:t xml:space="preserve">Name </w:t>
            </w:r>
          </w:p>
        </w:tc>
        <w:tc>
          <w:tcPr>
            <w:tcW w:w="4603" w:type="dxa"/>
            <w:shd w:val="clear" w:color="auto" w:fill="F2F2F2" w:themeFill="background1" w:themeFillShade="F2"/>
          </w:tcPr>
          <w:p w14:paraId="15E52581" w14:textId="77777777" w:rsidR="00116B18" w:rsidRPr="00116B18" w:rsidRDefault="00116B18" w:rsidP="00116B18">
            <w:pPr>
              <w:spacing w:before="60" w:after="60"/>
              <w:ind w:right="6"/>
              <w:rPr>
                <w:b/>
                <w:sz w:val="20"/>
                <w:szCs w:val="20"/>
              </w:rPr>
            </w:pPr>
            <w:r w:rsidRPr="00116B18">
              <w:rPr>
                <w:b/>
                <w:sz w:val="20"/>
                <w:szCs w:val="20"/>
              </w:rPr>
              <w:t xml:space="preserve">Signature </w:t>
            </w:r>
          </w:p>
        </w:tc>
        <w:tc>
          <w:tcPr>
            <w:tcW w:w="2364" w:type="dxa"/>
            <w:shd w:val="clear" w:color="auto" w:fill="F2F2F2" w:themeFill="background1" w:themeFillShade="F2"/>
            <w:noWrap/>
            <w:vAlign w:val="center"/>
          </w:tcPr>
          <w:p w14:paraId="12DC7140" w14:textId="77777777" w:rsidR="00116B18" w:rsidRPr="00116B18" w:rsidRDefault="00116B18" w:rsidP="00116B18">
            <w:pPr>
              <w:spacing w:before="60" w:after="60"/>
              <w:ind w:right="6"/>
              <w:rPr>
                <w:b/>
                <w:sz w:val="20"/>
                <w:szCs w:val="20"/>
              </w:rPr>
            </w:pPr>
            <w:r w:rsidRPr="00116B18">
              <w:rPr>
                <w:b/>
                <w:sz w:val="20"/>
                <w:szCs w:val="20"/>
              </w:rPr>
              <w:t xml:space="preserve">Date </w:t>
            </w:r>
          </w:p>
        </w:tc>
      </w:tr>
      <w:tr w:rsidR="00116B18" w:rsidRPr="00116B18" w14:paraId="4191F4A7" w14:textId="77777777" w:rsidTr="00895B2F">
        <w:trPr>
          <w:trHeight w:val="624"/>
        </w:trPr>
        <w:tc>
          <w:tcPr>
            <w:tcW w:w="2235" w:type="dxa"/>
            <w:tcBorders>
              <w:top w:val="single" w:sz="2" w:space="0" w:color="000000"/>
              <w:bottom w:val="single" w:sz="2" w:space="0" w:color="000000"/>
              <w:right w:val="single" w:sz="2" w:space="0" w:color="000000"/>
            </w:tcBorders>
            <w:noWrap/>
            <w:vAlign w:val="center"/>
          </w:tcPr>
          <w:p w14:paraId="1FB960FE" w14:textId="77777777" w:rsidR="00116B18" w:rsidRPr="00116B18" w:rsidRDefault="00116B18" w:rsidP="00116B18">
            <w:pPr>
              <w:spacing w:before="60" w:after="60"/>
              <w:ind w:right="6"/>
              <w:rPr>
                <w:sz w:val="18"/>
                <w:szCs w:val="18"/>
              </w:rPr>
            </w:pPr>
          </w:p>
        </w:tc>
        <w:tc>
          <w:tcPr>
            <w:tcW w:w="4819" w:type="dxa"/>
            <w:tcBorders>
              <w:top w:val="single" w:sz="2" w:space="0" w:color="000000"/>
              <w:bottom w:val="single" w:sz="2" w:space="0" w:color="000000"/>
              <w:right w:val="single" w:sz="2" w:space="0" w:color="000000"/>
            </w:tcBorders>
          </w:tcPr>
          <w:p w14:paraId="25CABC67"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6DAA83DF" w14:textId="77777777" w:rsidR="00116B18" w:rsidRPr="00116B18" w:rsidRDefault="00116B18" w:rsidP="00116B18">
            <w:pPr>
              <w:spacing w:before="60" w:after="60"/>
              <w:ind w:right="6"/>
              <w:rPr>
                <w:sz w:val="18"/>
                <w:szCs w:val="18"/>
              </w:rPr>
            </w:pPr>
          </w:p>
        </w:tc>
      </w:tr>
      <w:tr w:rsidR="00116B18" w:rsidRPr="00116B18" w14:paraId="48AC9938" w14:textId="77777777" w:rsidTr="00895B2F">
        <w:trPr>
          <w:trHeight w:val="624"/>
        </w:trPr>
        <w:tc>
          <w:tcPr>
            <w:tcW w:w="2235" w:type="dxa"/>
            <w:tcBorders>
              <w:top w:val="single" w:sz="2" w:space="0" w:color="000000"/>
              <w:bottom w:val="single" w:sz="2" w:space="0" w:color="000000"/>
              <w:right w:val="single" w:sz="2" w:space="0" w:color="000000"/>
            </w:tcBorders>
            <w:noWrap/>
            <w:vAlign w:val="center"/>
          </w:tcPr>
          <w:p w14:paraId="17638137" w14:textId="77777777" w:rsidR="00116B18" w:rsidRPr="00116B18" w:rsidRDefault="00116B18" w:rsidP="00116B18">
            <w:pPr>
              <w:spacing w:before="60" w:after="60"/>
              <w:ind w:right="6"/>
              <w:rPr>
                <w:sz w:val="18"/>
                <w:szCs w:val="18"/>
              </w:rPr>
            </w:pPr>
          </w:p>
        </w:tc>
        <w:tc>
          <w:tcPr>
            <w:tcW w:w="4819" w:type="dxa"/>
            <w:tcBorders>
              <w:top w:val="single" w:sz="2" w:space="0" w:color="000000"/>
              <w:bottom w:val="single" w:sz="2" w:space="0" w:color="000000"/>
              <w:right w:val="single" w:sz="2" w:space="0" w:color="000000"/>
            </w:tcBorders>
          </w:tcPr>
          <w:p w14:paraId="5F60C696"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EAF5DC2" w14:textId="77777777" w:rsidR="00116B18" w:rsidRPr="00116B18" w:rsidRDefault="00116B18" w:rsidP="00116B18">
            <w:pPr>
              <w:spacing w:before="60" w:after="60"/>
              <w:ind w:right="6"/>
              <w:rPr>
                <w:sz w:val="18"/>
                <w:szCs w:val="18"/>
              </w:rPr>
            </w:pPr>
          </w:p>
        </w:tc>
      </w:tr>
      <w:tr w:rsidR="00116B18" w:rsidRPr="00116B18" w14:paraId="274C7175" w14:textId="77777777" w:rsidTr="00895B2F">
        <w:trPr>
          <w:trHeight w:val="624"/>
        </w:trPr>
        <w:tc>
          <w:tcPr>
            <w:tcW w:w="2235" w:type="dxa"/>
            <w:tcBorders>
              <w:top w:val="single" w:sz="2" w:space="0" w:color="000000"/>
              <w:bottom w:val="single" w:sz="2" w:space="0" w:color="000000"/>
              <w:right w:val="single" w:sz="2" w:space="0" w:color="000000"/>
            </w:tcBorders>
            <w:noWrap/>
            <w:vAlign w:val="center"/>
          </w:tcPr>
          <w:p w14:paraId="207EC699" w14:textId="77777777" w:rsidR="00116B18" w:rsidRPr="00116B18" w:rsidRDefault="00116B18" w:rsidP="00116B18">
            <w:pPr>
              <w:spacing w:before="60" w:after="60"/>
              <w:ind w:right="6"/>
              <w:rPr>
                <w:sz w:val="18"/>
                <w:szCs w:val="18"/>
              </w:rPr>
            </w:pPr>
          </w:p>
        </w:tc>
        <w:tc>
          <w:tcPr>
            <w:tcW w:w="4819" w:type="dxa"/>
            <w:tcBorders>
              <w:top w:val="single" w:sz="2" w:space="0" w:color="000000"/>
              <w:bottom w:val="single" w:sz="2" w:space="0" w:color="000000"/>
              <w:right w:val="single" w:sz="2" w:space="0" w:color="000000"/>
            </w:tcBorders>
          </w:tcPr>
          <w:p w14:paraId="3A959979"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82D9226" w14:textId="77777777" w:rsidR="00116B18" w:rsidRPr="00116B18" w:rsidRDefault="00116B18" w:rsidP="00116B18">
            <w:pPr>
              <w:spacing w:before="60" w:after="60"/>
              <w:ind w:right="6"/>
              <w:rPr>
                <w:sz w:val="18"/>
                <w:szCs w:val="18"/>
              </w:rPr>
            </w:pPr>
          </w:p>
        </w:tc>
      </w:tr>
      <w:tr w:rsidR="00116B18" w:rsidRPr="00116B18" w14:paraId="03B9862F" w14:textId="77777777" w:rsidTr="00895B2F">
        <w:trPr>
          <w:trHeight w:val="624"/>
        </w:trPr>
        <w:tc>
          <w:tcPr>
            <w:tcW w:w="2235" w:type="dxa"/>
            <w:tcBorders>
              <w:top w:val="single" w:sz="2" w:space="0" w:color="000000"/>
              <w:bottom w:val="single" w:sz="2" w:space="0" w:color="000000"/>
              <w:right w:val="single" w:sz="2" w:space="0" w:color="000000"/>
            </w:tcBorders>
            <w:noWrap/>
            <w:vAlign w:val="center"/>
          </w:tcPr>
          <w:p w14:paraId="3AA94B14" w14:textId="77777777" w:rsidR="00116B18" w:rsidRPr="00116B18" w:rsidRDefault="00116B18" w:rsidP="00116B18">
            <w:pPr>
              <w:spacing w:before="60" w:after="60"/>
              <w:ind w:right="6"/>
              <w:rPr>
                <w:sz w:val="18"/>
                <w:szCs w:val="18"/>
              </w:rPr>
            </w:pPr>
          </w:p>
        </w:tc>
        <w:tc>
          <w:tcPr>
            <w:tcW w:w="4819" w:type="dxa"/>
            <w:tcBorders>
              <w:top w:val="single" w:sz="2" w:space="0" w:color="000000"/>
              <w:bottom w:val="single" w:sz="2" w:space="0" w:color="000000"/>
              <w:right w:val="single" w:sz="2" w:space="0" w:color="000000"/>
            </w:tcBorders>
          </w:tcPr>
          <w:p w14:paraId="0BB2133D"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4998BDE3" w14:textId="77777777" w:rsidR="00116B18" w:rsidRPr="00116B18" w:rsidRDefault="00116B18" w:rsidP="00116B18">
            <w:pPr>
              <w:spacing w:before="60" w:after="60"/>
              <w:ind w:right="6"/>
              <w:rPr>
                <w:sz w:val="18"/>
                <w:szCs w:val="18"/>
              </w:rPr>
            </w:pPr>
          </w:p>
        </w:tc>
      </w:tr>
      <w:tr w:rsidR="00116B18" w:rsidRPr="00116B18" w14:paraId="4D954895"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7F5D6EF2"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3E762AC2"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56531D3B" w14:textId="77777777" w:rsidR="00116B18" w:rsidRPr="00116B18" w:rsidRDefault="00116B18" w:rsidP="00116B18">
            <w:pPr>
              <w:spacing w:before="60" w:after="60"/>
              <w:ind w:right="6"/>
              <w:rPr>
                <w:sz w:val="18"/>
                <w:szCs w:val="18"/>
              </w:rPr>
            </w:pPr>
          </w:p>
        </w:tc>
      </w:tr>
      <w:tr w:rsidR="00116B18" w:rsidRPr="00116B18" w14:paraId="6F5BBB52"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730E6866"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0AC7FCF4"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353FE5B2" w14:textId="77777777" w:rsidR="00116B18" w:rsidRPr="00116B18" w:rsidRDefault="00116B18" w:rsidP="00116B18">
            <w:pPr>
              <w:spacing w:before="60" w:after="60"/>
              <w:ind w:right="6"/>
              <w:rPr>
                <w:sz w:val="18"/>
                <w:szCs w:val="18"/>
              </w:rPr>
            </w:pPr>
          </w:p>
        </w:tc>
      </w:tr>
      <w:tr w:rsidR="00116B18" w:rsidRPr="00116B18" w14:paraId="79FB57B8"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2D2E3AF1"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6197F6A8"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DDE7355" w14:textId="77777777" w:rsidR="00116B18" w:rsidRPr="00116B18" w:rsidRDefault="00116B18" w:rsidP="00116B18">
            <w:pPr>
              <w:spacing w:before="60" w:after="60"/>
              <w:ind w:right="6"/>
              <w:rPr>
                <w:sz w:val="18"/>
                <w:szCs w:val="18"/>
              </w:rPr>
            </w:pPr>
          </w:p>
        </w:tc>
      </w:tr>
      <w:tr w:rsidR="00116B18" w:rsidRPr="00116B18" w14:paraId="768A602D"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3A6137DD"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3EA8E33D"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70227FB6" w14:textId="77777777" w:rsidR="00116B18" w:rsidRPr="00116B18" w:rsidRDefault="00116B18" w:rsidP="00116B18">
            <w:pPr>
              <w:spacing w:before="60" w:after="60"/>
              <w:ind w:right="6"/>
              <w:rPr>
                <w:sz w:val="18"/>
                <w:szCs w:val="18"/>
              </w:rPr>
            </w:pPr>
          </w:p>
        </w:tc>
      </w:tr>
      <w:tr w:rsidR="00116B18" w:rsidRPr="00116B18" w14:paraId="63E05FB8"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35989051"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38E5318B"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4BAA6B3A" w14:textId="77777777" w:rsidR="00116B18" w:rsidRPr="00116B18" w:rsidRDefault="00116B18" w:rsidP="00116B18">
            <w:pPr>
              <w:spacing w:before="60" w:after="60"/>
              <w:ind w:right="6"/>
              <w:rPr>
                <w:sz w:val="18"/>
                <w:szCs w:val="18"/>
              </w:rPr>
            </w:pPr>
          </w:p>
        </w:tc>
      </w:tr>
      <w:tr w:rsidR="00116B18" w:rsidRPr="00116B18" w14:paraId="79551ABC"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31C4F2E8"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6BA778AF"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2CDB994" w14:textId="77777777" w:rsidR="00116B18" w:rsidRPr="00116B18" w:rsidRDefault="00116B18" w:rsidP="00116B18">
            <w:pPr>
              <w:spacing w:before="60" w:after="60"/>
              <w:ind w:right="6"/>
              <w:rPr>
                <w:sz w:val="18"/>
                <w:szCs w:val="18"/>
              </w:rPr>
            </w:pPr>
          </w:p>
        </w:tc>
      </w:tr>
      <w:tr w:rsidR="00116B18" w:rsidRPr="00116B18" w14:paraId="0BBDB73D"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50EF926F"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11D19B25"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3139A6B8" w14:textId="77777777" w:rsidR="00116B18" w:rsidRPr="00116B18" w:rsidRDefault="00116B18" w:rsidP="00116B18">
            <w:pPr>
              <w:spacing w:before="60" w:after="60"/>
              <w:ind w:right="6"/>
              <w:rPr>
                <w:sz w:val="18"/>
                <w:szCs w:val="18"/>
              </w:rPr>
            </w:pPr>
          </w:p>
        </w:tc>
      </w:tr>
      <w:tr w:rsidR="00116B18" w:rsidRPr="00116B18" w14:paraId="70CF6D98"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082B6333"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4" w:space="0" w:color="auto"/>
              <w:right w:val="single" w:sz="2" w:space="0" w:color="000000"/>
            </w:tcBorders>
          </w:tcPr>
          <w:p w14:paraId="03894C4F"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4" w:space="0" w:color="auto"/>
            </w:tcBorders>
            <w:noWrap/>
            <w:vAlign w:val="center"/>
          </w:tcPr>
          <w:p w14:paraId="45412FB1" w14:textId="77777777" w:rsidR="00116B18" w:rsidRPr="00116B18" w:rsidRDefault="00116B18" w:rsidP="00116B18">
            <w:pPr>
              <w:spacing w:before="60" w:after="60"/>
              <w:ind w:right="6"/>
              <w:rPr>
                <w:sz w:val="18"/>
                <w:szCs w:val="18"/>
              </w:rPr>
            </w:pPr>
          </w:p>
        </w:tc>
      </w:tr>
      <w:tr w:rsidR="00116B18" w:rsidRPr="00116B18" w14:paraId="1D0689C9"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60AC4752" w14:textId="77777777" w:rsidR="00116B18" w:rsidRPr="00116B18" w:rsidRDefault="00116B18" w:rsidP="00116B18">
            <w:pPr>
              <w:spacing w:before="60" w:after="60"/>
              <w:ind w:right="6"/>
              <w:rPr>
                <w:sz w:val="18"/>
                <w:szCs w:val="18"/>
              </w:rPr>
            </w:pPr>
          </w:p>
        </w:tc>
        <w:tc>
          <w:tcPr>
            <w:tcW w:w="4603" w:type="dxa"/>
            <w:tcBorders>
              <w:top w:val="single" w:sz="4" w:space="0" w:color="auto"/>
              <w:bottom w:val="single" w:sz="2" w:space="0" w:color="000000"/>
              <w:right w:val="single" w:sz="2" w:space="0" w:color="000000"/>
            </w:tcBorders>
          </w:tcPr>
          <w:p w14:paraId="4C38EC3B" w14:textId="77777777" w:rsidR="00116B18" w:rsidRPr="00116B18" w:rsidRDefault="00116B18" w:rsidP="00116B18">
            <w:pPr>
              <w:spacing w:before="60" w:after="60"/>
              <w:ind w:right="6"/>
              <w:rPr>
                <w:sz w:val="18"/>
                <w:szCs w:val="18"/>
              </w:rPr>
            </w:pPr>
          </w:p>
        </w:tc>
        <w:tc>
          <w:tcPr>
            <w:tcW w:w="2364" w:type="dxa"/>
            <w:tcBorders>
              <w:top w:val="single" w:sz="4" w:space="0" w:color="auto"/>
              <w:left w:val="single" w:sz="2" w:space="0" w:color="000000"/>
              <w:bottom w:val="single" w:sz="2" w:space="0" w:color="000000"/>
            </w:tcBorders>
            <w:noWrap/>
            <w:vAlign w:val="center"/>
          </w:tcPr>
          <w:p w14:paraId="3ECB6C4D" w14:textId="77777777" w:rsidR="00116B18" w:rsidRPr="00116B18" w:rsidRDefault="00116B18" w:rsidP="00116B18">
            <w:pPr>
              <w:spacing w:before="60" w:after="60"/>
              <w:ind w:right="6"/>
              <w:rPr>
                <w:sz w:val="18"/>
                <w:szCs w:val="18"/>
              </w:rPr>
            </w:pPr>
          </w:p>
        </w:tc>
      </w:tr>
      <w:tr w:rsidR="00116B18" w:rsidRPr="00116B18" w14:paraId="42522107"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1EE0A642"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2B56FB55"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42F4BF0D" w14:textId="77777777" w:rsidR="00116B18" w:rsidRPr="00116B18" w:rsidRDefault="00116B18" w:rsidP="00116B18">
            <w:pPr>
              <w:spacing w:before="60" w:after="60"/>
              <w:ind w:right="6"/>
              <w:rPr>
                <w:sz w:val="18"/>
                <w:szCs w:val="18"/>
              </w:rPr>
            </w:pPr>
          </w:p>
        </w:tc>
      </w:tr>
      <w:tr w:rsidR="00116B18" w:rsidRPr="00116B18" w14:paraId="0AACDDAE"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63C9D212"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508CF626"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4ACBE213" w14:textId="77777777" w:rsidR="00116B18" w:rsidRPr="00116B18" w:rsidRDefault="00116B18" w:rsidP="00116B18">
            <w:pPr>
              <w:spacing w:before="60" w:after="60"/>
              <w:ind w:right="6"/>
              <w:rPr>
                <w:sz w:val="18"/>
                <w:szCs w:val="18"/>
              </w:rPr>
            </w:pPr>
          </w:p>
        </w:tc>
      </w:tr>
      <w:tr w:rsidR="00116B18" w:rsidRPr="00116B18" w14:paraId="7E860934"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24C10978"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1C950F59"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D7A7924" w14:textId="77777777" w:rsidR="00116B18" w:rsidRPr="00116B18" w:rsidRDefault="00116B18" w:rsidP="00116B18">
            <w:pPr>
              <w:spacing w:before="60" w:after="60"/>
              <w:ind w:right="6"/>
              <w:rPr>
                <w:sz w:val="18"/>
                <w:szCs w:val="18"/>
              </w:rPr>
            </w:pPr>
          </w:p>
        </w:tc>
      </w:tr>
      <w:tr w:rsidR="00116B18" w:rsidRPr="00116B18" w14:paraId="238B9619"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771C19C1"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0C1509B6"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1E2243B1" w14:textId="77777777" w:rsidR="00116B18" w:rsidRPr="00116B18" w:rsidRDefault="00116B18" w:rsidP="00116B18">
            <w:pPr>
              <w:spacing w:before="60" w:after="60"/>
              <w:ind w:right="6"/>
              <w:rPr>
                <w:sz w:val="18"/>
                <w:szCs w:val="18"/>
              </w:rPr>
            </w:pPr>
          </w:p>
        </w:tc>
      </w:tr>
      <w:tr w:rsidR="00116B18" w:rsidRPr="00116B18" w14:paraId="47814D5C" w14:textId="77777777" w:rsidTr="0073316F">
        <w:trPr>
          <w:trHeight w:val="624"/>
        </w:trPr>
        <w:tc>
          <w:tcPr>
            <w:tcW w:w="2235" w:type="dxa"/>
            <w:tcBorders>
              <w:top w:val="single" w:sz="2" w:space="0" w:color="000000"/>
              <w:bottom w:val="single" w:sz="2" w:space="0" w:color="000000"/>
              <w:right w:val="single" w:sz="2" w:space="0" w:color="000000"/>
            </w:tcBorders>
            <w:noWrap/>
            <w:vAlign w:val="center"/>
          </w:tcPr>
          <w:p w14:paraId="3D0A0AC8" w14:textId="77777777" w:rsidR="00116B18" w:rsidRPr="00116B18" w:rsidRDefault="00116B18" w:rsidP="00116B18">
            <w:pPr>
              <w:spacing w:before="60" w:after="60"/>
              <w:ind w:right="6"/>
              <w:rPr>
                <w:sz w:val="18"/>
                <w:szCs w:val="18"/>
              </w:rPr>
            </w:pPr>
          </w:p>
        </w:tc>
        <w:tc>
          <w:tcPr>
            <w:tcW w:w="4603" w:type="dxa"/>
            <w:tcBorders>
              <w:top w:val="single" w:sz="2" w:space="0" w:color="000000"/>
              <w:bottom w:val="single" w:sz="2" w:space="0" w:color="000000"/>
              <w:right w:val="single" w:sz="2" w:space="0" w:color="000000"/>
            </w:tcBorders>
          </w:tcPr>
          <w:p w14:paraId="454C825B" w14:textId="77777777" w:rsidR="00116B18" w:rsidRPr="00116B18" w:rsidRDefault="00116B18" w:rsidP="00116B18">
            <w:pPr>
              <w:spacing w:before="60" w:after="60"/>
              <w:ind w:right="6"/>
              <w:rPr>
                <w:sz w:val="18"/>
                <w:szCs w:val="18"/>
              </w:rPr>
            </w:pPr>
          </w:p>
        </w:tc>
        <w:tc>
          <w:tcPr>
            <w:tcW w:w="2364" w:type="dxa"/>
            <w:tcBorders>
              <w:top w:val="single" w:sz="2" w:space="0" w:color="000000"/>
              <w:left w:val="single" w:sz="2" w:space="0" w:color="000000"/>
              <w:bottom w:val="single" w:sz="2" w:space="0" w:color="000000"/>
            </w:tcBorders>
            <w:noWrap/>
            <w:vAlign w:val="center"/>
          </w:tcPr>
          <w:p w14:paraId="2331C5E3" w14:textId="77777777" w:rsidR="00116B18" w:rsidRPr="00116B18" w:rsidRDefault="00116B18" w:rsidP="00116B18">
            <w:pPr>
              <w:spacing w:before="60" w:after="60"/>
              <w:ind w:right="6"/>
              <w:rPr>
                <w:sz w:val="18"/>
                <w:szCs w:val="18"/>
              </w:rPr>
            </w:pPr>
          </w:p>
        </w:tc>
      </w:tr>
    </w:tbl>
    <w:p w14:paraId="4681AF98" w14:textId="77777777" w:rsidR="00116B18" w:rsidRPr="00116B18" w:rsidRDefault="00116B18" w:rsidP="00116B18">
      <w:pPr>
        <w:sectPr w:rsidR="00116B18" w:rsidRPr="00116B18" w:rsidSect="00895B2F">
          <w:pgSz w:w="11899" w:h="16838"/>
          <w:pgMar w:top="1508" w:right="1217" w:bottom="1457" w:left="1480" w:header="811" w:footer="305" w:gutter="0"/>
          <w:cols w:space="708"/>
          <w:docGrid w:linePitch="272"/>
        </w:sectPr>
      </w:pPr>
    </w:p>
    <w:p w14:paraId="2E316533" w14:textId="77777777" w:rsidR="007E6BB0" w:rsidRPr="00213118" w:rsidRDefault="007E6BB0" w:rsidP="00213118">
      <w:pPr>
        <w:pStyle w:val="UNEAppend2"/>
      </w:pPr>
      <w:bookmarkStart w:id="335" w:name="_Toc401750581"/>
      <w:bookmarkStart w:id="336" w:name="_Toc9607350"/>
      <w:bookmarkStart w:id="337" w:name="_Toc10193808"/>
      <w:bookmarkStart w:id="338" w:name="_Toc372709928"/>
      <w:r w:rsidRPr="00213118">
        <w:t>Introduction</w:t>
      </w:r>
      <w:bookmarkEnd w:id="335"/>
      <w:bookmarkEnd w:id="336"/>
      <w:bookmarkEnd w:id="337"/>
      <w:r w:rsidRPr="00213118">
        <w:t xml:space="preserve"> </w:t>
      </w:r>
    </w:p>
    <w:p w14:paraId="38041691" w14:textId="693064E7" w:rsidR="007E6BB0" w:rsidRPr="00116B18" w:rsidRDefault="007E6BB0" w:rsidP="00213118">
      <w:pPr>
        <w:pStyle w:val="UNENormal"/>
      </w:pPr>
      <w:r w:rsidRPr="00116B18">
        <w:t xml:space="preserve">This document is the </w:t>
      </w:r>
      <w:r w:rsidR="0073316F">
        <w:t>Work Health and Safety</w:t>
      </w:r>
      <w:r w:rsidRPr="00116B18">
        <w:t xml:space="preserve"> Plan (</w:t>
      </w:r>
      <w:r w:rsidR="0073316F">
        <w:t>WHS</w:t>
      </w:r>
      <w:r w:rsidRPr="00116B18">
        <w:t xml:space="preserve"> Plan) for the Commonwealth Environmental Water Office (CEWO) MER Project for the </w:t>
      </w:r>
      <w:r>
        <w:t>Warrego-Darling</w:t>
      </w:r>
      <w:r w:rsidRPr="00116B18">
        <w:t xml:space="preserve"> Selected Area. It is to be read in conjunction with the Monitoring, Evaluation and Research Plan for the above project.</w:t>
      </w:r>
    </w:p>
    <w:p w14:paraId="0FE285A1" w14:textId="6F69E6B6" w:rsidR="007E6BB0" w:rsidRDefault="007E6BB0" w:rsidP="00213118">
      <w:pPr>
        <w:pStyle w:val="UNENormal"/>
      </w:pPr>
      <w:r w:rsidRPr="00116B18">
        <w:t xml:space="preserve">This </w:t>
      </w:r>
      <w:r w:rsidR="0073316F">
        <w:t>WHS</w:t>
      </w:r>
      <w:r w:rsidRPr="00116B18">
        <w:t xml:space="preserve"> Plan has been developed by the MER Providers for the </w:t>
      </w:r>
      <w:r>
        <w:t xml:space="preserve">Warrego-Darling </w:t>
      </w:r>
      <w:r w:rsidRPr="00116B18">
        <w:t xml:space="preserve">Selected Area, being the project team lead by the University of New England (UNE) and 2rog Consulting (2rog). </w:t>
      </w:r>
    </w:p>
    <w:p w14:paraId="002D39E0" w14:textId="1882ED66" w:rsidR="007E6BB0" w:rsidRPr="00213118" w:rsidRDefault="007E6BB0" w:rsidP="00213118">
      <w:pPr>
        <w:pStyle w:val="UNEAppend3"/>
      </w:pPr>
      <w:bookmarkStart w:id="339" w:name="_Toc401750582"/>
      <w:bookmarkStart w:id="340" w:name="_Toc9607351"/>
      <w:bookmarkStart w:id="341" w:name="_Toc10193809"/>
      <w:r w:rsidRPr="00213118">
        <w:t xml:space="preserve">Plan </w:t>
      </w:r>
      <w:r w:rsidR="0073316F" w:rsidRPr="00213118">
        <w:t>o</w:t>
      </w:r>
      <w:r w:rsidRPr="00213118">
        <w:t>bjectives</w:t>
      </w:r>
      <w:bookmarkEnd w:id="339"/>
      <w:bookmarkEnd w:id="340"/>
      <w:bookmarkEnd w:id="341"/>
    </w:p>
    <w:p w14:paraId="6211E552" w14:textId="005A1561" w:rsidR="007E6BB0" w:rsidRPr="00116B18" w:rsidRDefault="007E6BB0" w:rsidP="00213118">
      <w:pPr>
        <w:pStyle w:val="UNENormal"/>
        <w:rPr>
          <w:lang w:eastAsia="en-AU"/>
        </w:rPr>
      </w:pPr>
      <w:r w:rsidRPr="00116B18">
        <w:rPr>
          <w:lang w:eastAsia="en-AU"/>
        </w:rPr>
        <w:t xml:space="preserve">The objectives of this </w:t>
      </w:r>
      <w:r w:rsidR="0073316F">
        <w:rPr>
          <w:lang w:eastAsia="en-AU"/>
        </w:rPr>
        <w:t>WHS</w:t>
      </w:r>
      <w:r w:rsidRPr="00116B18">
        <w:rPr>
          <w:lang w:eastAsia="en-AU"/>
        </w:rPr>
        <w:t xml:space="preserve"> Plan are to:</w:t>
      </w:r>
    </w:p>
    <w:p w14:paraId="6397554D" w14:textId="77777777" w:rsidR="007E6BB0" w:rsidRPr="00116B18" w:rsidRDefault="007E6BB0" w:rsidP="00DF2F68">
      <w:pPr>
        <w:pStyle w:val="UNENormal"/>
        <w:numPr>
          <w:ilvl w:val="0"/>
          <w:numId w:val="85"/>
        </w:numPr>
        <w:rPr>
          <w:lang w:eastAsia="en-AU"/>
        </w:rPr>
      </w:pPr>
      <w:r w:rsidRPr="00116B18">
        <w:t xml:space="preserve">Identify and address risks to health, safety and the environment that may arise from monitoring activities undertaken during the MER Project in the </w:t>
      </w:r>
      <w:r>
        <w:t>Warrego-Darling</w:t>
      </w:r>
      <w:r w:rsidRPr="00116B18">
        <w:t xml:space="preserve"> Selected Area (Contract </w:t>
      </w:r>
      <w:r w:rsidRPr="00116B18">
        <w:rPr>
          <w:rFonts w:cstheme="minorHAnsi"/>
        </w:rPr>
        <w:t>A1</w:t>
      </w:r>
      <w:r>
        <w:rPr>
          <w:rFonts w:cstheme="minorHAnsi"/>
        </w:rPr>
        <w:t>9</w:t>
      </w:r>
      <w:r w:rsidRPr="00116B18">
        <w:rPr>
          <w:rFonts w:cstheme="minorHAnsi"/>
        </w:rPr>
        <w:t>/</w:t>
      </w:r>
      <w:r>
        <w:rPr>
          <w:rFonts w:cstheme="minorHAnsi"/>
        </w:rPr>
        <w:t>467</w:t>
      </w:r>
      <w:r w:rsidRPr="00116B18">
        <w:t xml:space="preserve">), including the provision of job safety and environment assessments (JSEAs)  </w:t>
      </w:r>
    </w:p>
    <w:p w14:paraId="3FB06362" w14:textId="77777777" w:rsidR="007E6BB0" w:rsidRPr="00116B18" w:rsidRDefault="007E6BB0" w:rsidP="00DF2F68">
      <w:pPr>
        <w:pStyle w:val="UNENormal"/>
        <w:numPr>
          <w:ilvl w:val="0"/>
          <w:numId w:val="85"/>
        </w:numPr>
        <w:rPr>
          <w:lang w:eastAsia="en-AU"/>
        </w:rPr>
      </w:pPr>
      <w:r w:rsidRPr="00116B18">
        <w:t xml:space="preserve">Identify roles and responsibilities </w:t>
      </w:r>
    </w:p>
    <w:p w14:paraId="6CE17C78" w14:textId="77777777" w:rsidR="007E6BB0" w:rsidRPr="00116B18" w:rsidRDefault="007E6BB0" w:rsidP="00DF2F68">
      <w:pPr>
        <w:pStyle w:val="UNENormal"/>
        <w:numPr>
          <w:ilvl w:val="0"/>
          <w:numId w:val="85"/>
        </w:numPr>
        <w:rPr>
          <w:lang w:eastAsia="en-AU"/>
        </w:rPr>
      </w:pPr>
      <w:r w:rsidRPr="00116B18">
        <w:rPr>
          <w:lang w:eastAsia="en-AU"/>
        </w:rPr>
        <w:t xml:space="preserve">Provide emergency preparedness and response procedures, including incident reporting </w:t>
      </w:r>
    </w:p>
    <w:p w14:paraId="2170E794" w14:textId="77777777" w:rsidR="007E6BB0" w:rsidRPr="00116B18" w:rsidRDefault="007E6BB0" w:rsidP="00DF2F68">
      <w:pPr>
        <w:pStyle w:val="UNENormal"/>
        <w:numPr>
          <w:ilvl w:val="0"/>
          <w:numId w:val="85"/>
        </w:numPr>
        <w:rPr>
          <w:lang w:eastAsia="en-AU"/>
        </w:rPr>
      </w:pPr>
      <w:r w:rsidRPr="00116B18">
        <w:rPr>
          <w:lang w:eastAsia="en-AU"/>
        </w:rPr>
        <w:t xml:space="preserve">Detail communication and consultation processes as they related to WHS  </w:t>
      </w:r>
    </w:p>
    <w:p w14:paraId="0370E678" w14:textId="6055505F" w:rsidR="007E6BB0" w:rsidRDefault="007E6BB0" w:rsidP="00DF2F68">
      <w:pPr>
        <w:pStyle w:val="UNENormal"/>
        <w:numPr>
          <w:ilvl w:val="0"/>
          <w:numId w:val="85"/>
        </w:numPr>
        <w:rPr>
          <w:lang w:eastAsia="en-AU"/>
        </w:rPr>
      </w:pPr>
      <w:r w:rsidRPr="00116B18">
        <w:rPr>
          <w:lang w:eastAsia="en-AU"/>
        </w:rPr>
        <w:t xml:space="preserve">Describe the process for the review of this WHS Plan and subsequent reporting. </w:t>
      </w:r>
    </w:p>
    <w:p w14:paraId="1D464AEF" w14:textId="77777777" w:rsidR="007E6BB0" w:rsidRPr="00CA043B" w:rsidRDefault="007E6BB0" w:rsidP="00213118">
      <w:pPr>
        <w:pStyle w:val="UNEAppend3"/>
      </w:pPr>
      <w:bookmarkStart w:id="342" w:name="_Toc370133085"/>
      <w:bookmarkStart w:id="343" w:name="_Toc401750583"/>
      <w:bookmarkStart w:id="344" w:name="_Toc9607352"/>
      <w:bookmarkStart w:id="345" w:name="_Toc10193810"/>
      <w:r w:rsidRPr="00CA043B">
        <w:t>Scope</w:t>
      </w:r>
      <w:bookmarkEnd w:id="342"/>
      <w:bookmarkEnd w:id="343"/>
      <w:bookmarkEnd w:id="344"/>
      <w:bookmarkEnd w:id="345"/>
    </w:p>
    <w:p w14:paraId="2CB5754A" w14:textId="77777777" w:rsidR="007E6BB0" w:rsidRPr="00116B18" w:rsidRDefault="007E6BB0" w:rsidP="00213118">
      <w:pPr>
        <w:pStyle w:val="UNENormal"/>
      </w:pPr>
      <w:r w:rsidRPr="00116B18">
        <w:t xml:space="preserve">The scope of this WHS Plan is to address activities that will be undertaken for all monitoring indicators as part of the </w:t>
      </w:r>
      <w:r>
        <w:t>Warrego-Darling</w:t>
      </w:r>
      <w:r w:rsidRPr="00116B18">
        <w:t xml:space="preserve"> MER Project, including travelling to and from site.  </w:t>
      </w:r>
    </w:p>
    <w:p w14:paraId="63760880" w14:textId="40C0498C" w:rsidR="00213118" w:rsidRPr="00116B18" w:rsidRDefault="007E6BB0" w:rsidP="00213118">
      <w:pPr>
        <w:pStyle w:val="UNENormal"/>
      </w:pPr>
      <w:r w:rsidRPr="00116B18">
        <w:t xml:space="preserve">Locations for field work are nominated in the Standard Operating Procedures (SOPs) prepared for each monitoring indicator (Appendix B), and are not replicated in this document. </w:t>
      </w:r>
    </w:p>
    <w:p w14:paraId="583E7276" w14:textId="77777777" w:rsidR="007E6BB0" w:rsidRPr="00116B18" w:rsidRDefault="007E6BB0" w:rsidP="00213118">
      <w:pPr>
        <w:pStyle w:val="UNEAppend3"/>
      </w:pPr>
      <w:bookmarkStart w:id="346" w:name="_Toc401750584"/>
      <w:bookmarkStart w:id="347" w:name="_Toc9607353"/>
      <w:bookmarkStart w:id="348" w:name="_Toc10193811"/>
      <w:r w:rsidRPr="00116B18">
        <w:t>Identifying legal and other requirements</w:t>
      </w:r>
      <w:bookmarkEnd w:id="346"/>
      <w:bookmarkEnd w:id="347"/>
      <w:bookmarkEnd w:id="348"/>
    </w:p>
    <w:p w14:paraId="6EBA0BA8" w14:textId="77777777" w:rsidR="007E6BB0" w:rsidRPr="00116B18" w:rsidRDefault="007E6BB0" w:rsidP="00213118">
      <w:pPr>
        <w:pStyle w:val="UNENormal"/>
      </w:pPr>
      <w:r w:rsidRPr="00116B18">
        <w:t xml:space="preserve">This WHS Plan has been developed in accordance with the Commonwealth </w:t>
      </w:r>
      <w:r w:rsidRPr="00116B18">
        <w:rPr>
          <w:i/>
        </w:rPr>
        <w:t>Work Health and Safety Act 2011</w:t>
      </w:r>
      <w:r w:rsidRPr="00116B18">
        <w:t xml:space="preserve">, </w:t>
      </w:r>
      <w:r w:rsidRPr="00116B18">
        <w:rPr>
          <w:i/>
        </w:rPr>
        <w:t>Work Health and Safety Regulations 2011</w:t>
      </w:r>
      <w:r w:rsidRPr="00116B18">
        <w:t xml:space="preserve"> and the Work Health and Safety Codes of Practice 2011, and the relevant NSW legislation. </w:t>
      </w:r>
    </w:p>
    <w:p w14:paraId="725E105C" w14:textId="77777777" w:rsidR="007E6BB0" w:rsidRPr="00213118" w:rsidRDefault="007E6BB0" w:rsidP="00213118">
      <w:pPr>
        <w:pStyle w:val="UNENormal"/>
        <w:rPr>
          <w:b/>
        </w:rPr>
      </w:pPr>
      <w:bookmarkStart w:id="349" w:name="_Toc401750585"/>
      <w:bookmarkStart w:id="350" w:name="_Toc9607354"/>
      <w:bookmarkStart w:id="351" w:name="_Toc10193812"/>
      <w:r w:rsidRPr="00213118">
        <w:rPr>
          <w:b/>
        </w:rPr>
        <w:t>Related documents</w:t>
      </w:r>
      <w:bookmarkEnd w:id="349"/>
      <w:bookmarkEnd w:id="350"/>
      <w:bookmarkEnd w:id="351"/>
    </w:p>
    <w:p w14:paraId="1DA67BA8" w14:textId="77777777" w:rsidR="007E6BB0" w:rsidRPr="00116B18" w:rsidRDefault="007E6BB0" w:rsidP="00213118">
      <w:pPr>
        <w:pStyle w:val="UNENormal"/>
      </w:pPr>
      <w:r w:rsidRPr="00116B18">
        <w:t>This WHS Plan is supported by UNE’s Environment, Safety and Quality Management System (ESQMS) that conforms to:</w:t>
      </w:r>
    </w:p>
    <w:p w14:paraId="16E2949B" w14:textId="77777777" w:rsidR="007E6BB0" w:rsidRPr="00116B18" w:rsidRDefault="007E6BB0" w:rsidP="00DF2F68">
      <w:pPr>
        <w:pStyle w:val="UNENormal"/>
        <w:numPr>
          <w:ilvl w:val="0"/>
          <w:numId w:val="86"/>
        </w:numPr>
        <w:rPr>
          <w:lang w:eastAsia="en-AU"/>
        </w:rPr>
      </w:pPr>
      <w:r w:rsidRPr="00116B18">
        <w:rPr>
          <w:lang w:eastAsia="en-AU"/>
        </w:rPr>
        <w:t>AS/NZS ISO 14001: 2004 Environmental management systems – Requirements with guidance for use</w:t>
      </w:r>
    </w:p>
    <w:p w14:paraId="0D6BB71C" w14:textId="77777777" w:rsidR="007E6BB0" w:rsidRPr="00116B18" w:rsidRDefault="007E6BB0" w:rsidP="00DF2F68">
      <w:pPr>
        <w:pStyle w:val="UNENormal"/>
        <w:numPr>
          <w:ilvl w:val="0"/>
          <w:numId w:val="86"/>
        </w:numPr>
        <w:rPr>
          <w:lang w:eastAsia="en-AU"/>
        </w:rPr>
      </w:pPr>
      <w:r w:rsidRPr="00116B18">
        <w:rPr>
          <w:lang w:eastAsia="en-AU"/>
        </w:rPr>
        <w:t>AS/NZS 4801:2001 Occupational Health &amp; Safety management systems – Requirements with guidance for use</w:t>
      </w:r>
    </w:p>
    <w:p w14:paraId="785C5482" w14:textId="77777777" w:rsidR="007E6BB0" w:rsidRPr="00116B18" w:rsidRDefault="007E6BB0" w:rsidP="00DF2F68">
      <w:pPr>
        <w:pStyle w:val="UNENormal"/>
        <w:numPr>
          <w:ilvl w:val="0"/>
          <w:numId w:val="86"/>
        </w:numPr>
        <w:rPr>
          <w:lang w:eastAsia="en-AU"/>
        </w:rPr>
      </w:pPr>
      <w:r w:rsidRPr="00116B18">
        <w:rPr>
          <w:lang w:eastAsia="en-AU"/>
        </w:rPr>
        <w:t>AS/NZS ISO 9001:2008 Quality management system – Requirement.</w:t>
      </w:r>
    </w:p>
    <w:p w14:paraId="0922E6EE" w14:textId="59989560" w:rsidR="00CA043B" w:rsidRDefault="007E6BB0" w:rsidP="00213118">
      <w:pPr>
        <w:pStyle w:val="UNENormal"/>
      </w:pPr>
      <w:r w:rsidRPr="00116B18">
        <w:t xml:space="preserve">Where existing UNE procedures and documents are referred to, these documents are provided as an attachment to this MER Plan. </w:t>
      </w:r>
    </w:p>
    <w:p w14:paraId="4DA774A4" w14:textId="77777777" w:rsidR="00CA043B" w:rsidRDefault="00CA043B" w:rsidP="00213118">
      <w:pPr>
        <w:pStyle w:val="UNENormal"/>
      </w:pPr>
      <w:r>
        <w:br w:type="page"/>
      </w:r>
    </w:p>
    <w:p w14:paraId="1B01FAED" w14:textId="77777777" w:rsidR="007E6BB0" w:rsidRPr="00116B18" w:rsidRDefault="007E6BB0" w:rsidP="00213118">
      <w:pPr>
        <w:pStyle w:val="UNEAppend2"/>
      </w:pPr>
      <w:bookmarkStart w:id="352" w:name="_Toc401750586"/>
      <w:bookmarkStart w:id="353" w:name="_Toc9607355"/>
      <w:bookmarkStart w:id="354" w:name="_Toc10193813"/>
      <w:bookmarkStart w:id="355" w:name="_Toc364244369"/>
      <w:bookmarkEnd w:id="338"/>
      <w:r w:rsidRPr="00116B18">
        <w:t>WHS Risks</w:t>
      </w:r>
      <w:bookmarkEnd w:id="352"/>
      <w:bookmarkEnd w:id="353"/>
      <w:bookmarkEnd w:id="354"/>
      <w:r w:rsidRPr="00116B18">
        <w:t xml:space="preserve"> </w:t>
      </w:r>
    </w:p>
    <w:p w14:paraId="36040DFF" w14:textId="77777777" w:rsidR="007E6BB0" w:rsidRPr="00116B18" w:rsidRDefault="007E6BB0" w:rsidP="00213118">
      <w:pPr>
        <w:pStyle w:val="UNENormal"/>
      </w:pPr>
      <w:r w:rsidRPr="00116B18">
        <w:t>Risk management is an integral part of this WHS Plan and good management practice. It is an iterative process consisting of steps, which, when undertaken in sequence, enable continual improvement in decision-making.</w:t>
      </w:r>
    </w:p>
    <w:p w14:paraId="5499B671" w14:textId="77777777" w:rsidR="007E6BB0" w:rsidRPr="00116B18" w:rsidRDefault="007E6BB0" w:rsidP="00213118">
      <w:pPr>
        <w:pStyle w:val="UNENormal"/>
      </w:pPr>
      <w:r w:rsidRPr="00116B18">
        <w:t xml:space="preserve">UNE has established, implemented and maintained documented procedures for the identification, assessment and control of hazards and risks through its Audit and Risk and WHS Directorates. The process for analysing and managing hazards and risks includes: </w:t>
      </w:r>
    </w:p>
    <w:p w14:paraId="27F8FFD8" w14:textId="77777777" w:rsidR="007E6BB0" w:rsidRPr="00116B18" w:rsidRDefault="007E6BB0" w:rsidP="00DF2F68">
      <w:pPr>
        <w:pStyle w:val="UNENormal"/>
        <w:numPr>
          <w:ilvl w:val="1"/>
          <w:numId w:val="87"/>
        </w:numPr>
        <w:ind w:hanging="513"/>
      </w:pPr>
      <w:r w:rsidRPr="00116B18">
        <w:t>Establishing the context, including acceptability criteria for the risk analysis</w:t>
      </w:r>
    </w:p>
    <w:p w14:paraId="167BBF70" w14:textId="77777777" w:rsidR="007E6BB0" w:rsidRPr="00116B18" w:rsidRDefault="007E6BB0" w:rsidP="00DF2F68">
      <w:pPr>
        <w:pStyle w:val="UNENormal"/>
        <w:numPr>
          <w:ilvl w:val="1"/>
          <w:numId w:val="87"/>
        </w:numPr>
        <w:ind w:hanging="513"/>
      </w:pPr>
      <w:r w:rsidRPr="00116B18">
        <w:t>Hazards/aspects identification to determine risk scenarios and select a suitable level of risk evaluation</w:t>
      </w:r>
    </w:p>
    <w:p w14:paraId="246BE77B" w14:textId="77777777" w:rsidR="007E6BB0" w:rsidRPr="00116B18" w:rsidRDefault="007E6BB0" w:rsidP="00DF2F68">
      <w:pPr>
        <w:pStyle w:val="UNENormal"/>
        <w:numPr>
          <w:ilvl w:val="1"/>
          <w:numId w:val="87"/>
        </w:numPr>
        <w:ind w:hanging="513"/>
      </w:pPr>
      <w:r w:rsidRPr="00116B18">
        <w:t>Evaluating risks by qualitative or quantitative assessment(s) and assigning risk ownership</w:t>
      </w:r>
    </w:p>
    <w:p w14:paraId="5A9C3193" w14:textId="77777777" w:rsidR="007E6BB0" w:rsidRPr="00116B18" w:rsidRDefault="007E6BB0" w:rsidP="00DF2F68">
      <w:pPr>
        <w:pStyle w:val="UNENormal"/>
        <w:numPr>
          <w:ilvl w:val="1"/>
          <w:numId w:val="87"/>
        </w:numPr>
        <w:ind w:hanging="513"/>
      </w:pPr>
      <w:r w:rsidRPr="00116B18">
        <w:t>Recording the risk analysis in the UNE Risk Register</w:t>
      </w:r>
    </w:p>
    <w:p w14:paraId="3526B0B7" w14:textId="77777777" w:rsidR="007E6BB0" w:rsidRPr="00116B18" w:rsidRDefault="007E6BB0" w:rsidP="00DF2F68">
      <w:pPr>
        <w:pStyle w:val="UNENormal"/>
        <w:numPr>
          <w:ilvl w:val="1"/>
          <w:numId w:val="87"/>
        </w:numPr>
        <w:ind w:hanging="513"/>
      </w:pPr>
      <w:r w:rsidRPr="00116B18">
        <w:t xml:space="preserve">Managing risks according to their classification of High to achieve levels that are deemed to be as low as reasonably practicable </w:t>
      </w:r>
    </w:p>
    <w:p w14:paraId="28562DEE" w14:textId="77777777" w:rsidR="007E6BB0" w:rsidRPr="00116B18" w:rsidRDefault="007E6BB0" w:rsidP="00DF2F68">
      <w:pPr>
        <w:pStyle w:val="UNENormal"/>
        <w:numPr>
          <w:ilvl w:val="1"/>
          <w:numId w:val="87"/>
        </w:numPr>
        <w:ind w:hanging="513"/>
      </w:pPr>
      <w:r w:rsidRPr="00116B18">
        <w:t xml:space="preserve">Utilising the following hierarchy of control: </w:t>
      </w:r>
    </w:p>
    <w:p w14:paraId="0D2CC7F3" w14:textId="77777777" w:rsidR="007E6BB0" w:rsidRPr="00116B18" w:rsidRDefault="007E6BB0" w:rsidP="00DF2F68">
      <w:pPr>
        <w:pStyle w:val="UNENormal"/>
        <w:numPr>
          <w:ilvl w:val="2"/>
          <w:numId w:val="88"/>
        </w:numPr>
      </w:pPr>
      <w:r w:rsidRPr="00116B18">
        <w:t>Eliminate the risk scenario</w:t>
      </w:r>
    </w:p>
    <w:p w14:paraId="09FF6982" w14:textId="77777777" w:rsidR="007E6BB0" w:rsidRPr="00116B18" w:rsidRDefault="007E6BB0" w:rsidP="00DF2F68">
      <w:pPr>
        <w:pStyle w:val="UNENormal"/>
        <w:numPr>
          <w:ilvl w:val="2"/>
          <w:numId w:val="88"/>
        </w:numPr>
      </w:pPr>
      <w:r w:rsidRPr="00116B18">
        <w:t>Substitution</w:t>
      </w:r>
    </w:p>
    <w:p w14:paraId="267F447E" w14:textId="77777777" w:rsidR="007E6BB0" w:rsidRPr="00116B18" w:rsidRDefault="007E6BB0" w:rsidP="00DF2F68">
      <w:pPr>
        <w:pStyle w:val="UNENormal"/>
        <w:numPr>
          <w:ilvl w:val="2"/>
          <w:numId w:val="88"/>
        </w:numPr>
      </w:pPr>
      <w:r w:rsidRPr="00116B18">
        <w:t>Engineering and process controls</w:t>
      </w:r>
    </w:p>
    <w:p w14:paraId="7B736C50" w14:textId="77777777" w:rsidR="007E6BB0" w:rsidRPr="00116B18" w:rsidRDefault="007E6BB0" w:rsidP="00DF2F68">
      <w:pPr>
        <w:pStyle w:val="UNENormal"/>
        <w:numPr>
          <w:ilvl w:val="2"/>
          <w:numId w:val="88"/>
        </w:numPr>
      </w:pPr>
      <w:r w:rsidRPr="00116B18">
        <w:t>Administrative controls or management strategies</w:t>
      </w:r>
    </w:p>
    <w:p w14:paraId="160F3166" w14:textId="77777777" w:rsidR="007E6BB0" w:rsidRPr="00116B18" w:rsidRDefault="007E6BB0" w:rsidP="00DF2F68">
      <w:pPr>
        <w:pStyle w:val="UNENormal"/>
        <w:numPr>
          <w:ilvl w:val="2"/>
          <w:numId w:val="88"/>
        </w:numPr>
      </w:pPr>
      <w:r w:rsidRPr="00116B18">
        <w:t>The use of personal protective equipment (PPE)</w:t>
      </w:r>
    </w:p>
    <w:p w14:paraId="5FE6E51A" w14:textId="77777777" w:rsidR="007E6BB0" w:rsidRPr="00116B18" w:rsidRDefault="007E6BB0" w:rsidP="00DF2F68">
      <w:pPr>
        <w:pStyle w:val="UNENormal"/>
        <w:numPr>
          <w:ilvl w:val="1"/>
          <w:numId w:val="88"/>
        </w:numPr>
        <w:ind w:hanging="513"/>
      </w:pPr>
      <w:r w:rsidRPr="00116B18">
        <w:t>Developing and agreeing on further actions or monitoring of the risks, taking into account the hierarchy of controls</w:t>
      </w:r>
    </w:p>
    <w:p w14:paraId="37F0087D" w14:textId="77777777" w:rsidR="007E6BB0" w:rsidRPr="00116B18" w:rsidRDefault="007E6BB0" w:rsidP="00DF2F68">
      <w:pPr>
        <w:pStyle w:val="UNENormal"/>
        <w:numPr>
          <w:ilvl w:val="1"/>
          <w:numId w:val="88"/>
        </w:numPr>
        <w:ind w:hanging="513"/>
      </w:pPr>
      <w:r w:rsidRPr="00116B18">
        <w:t>Verifying the completion of actions</w:t>
      </w:r>
    </w:p>
    <w:p w14:paraId="0E82686C" w14:textId="77777777" w:rsidR="007E6BB0" w:rsidRPr="00116B18" w:rsidRDefault="007E6BB0" w:rsidP="00DF2F68">
      <w:pPr>
        <w:pStyle w:val="UNENormal"/>
        <w:numPr>
          <w:ilvl w:val="1"/>
          <w:numId w:val="88"/>
        </w:numPr>
        <w:ind w:hanging="513"/>
      </w:pPr>
      <w:r w:rsidRPr="00116B18">
        <w:t>Re-evaluating the risk and classification as appropriate</w:t>
      </w:r>
    </w:p>
    <w:p w14:paraId="3BECB5E0" w14:textId="77777777" w:rsidR="007E6BB0" w:rsidRPr="00116B18" w:rsidRDefault="007E6BB0" w:rsidP="00DF2F68">
      <w:pPr>
        <w:pStyle w:val="UNENormal"/>
        <w:numPr>
          <w:ilvl w:val="1"/>
          <w:numId w:val="88"/>
        </w:numPr>
        <w:ind w:hanging="513"/>
      </w:pPr>
      <w:r w:rsidRPr="00116B18">
        <w:t xml:space="preserve">Reviewing and updating the UNE Risk Register over time </w:t>
      </w:r>
    </w:p>
    <w:p w14:paraId="030A2686" w14:textId="77777777" w:rsidR="007E6BB0" w:rsidRPr="00116B18" w:rsidRDefault="007E6BB0" w:rsidP="00DF2F68">
      <w:pPr>
        <w:pStyle w:val="UNENormal"/>
        <w:numPr>
          <w:ilvl w:val="1"/>
          <w:numId w:val="88"/>
        </w:numPr>
        <w:ind w:hanging="513"/>
      </w:pPr>
      <w:r w:rsidRPr="00116B18">
        <w:t xml:space="preserve">Documenting, reporting and communicating the risk information. </w:t>
      </w:r>
    </w:p>
    <w:p w14:paraId="3774957B" w14:textId="01867EEF" w:rsidR="007E6BB0" w:rsidRPr="00116B18" w:rsidRDefault="007E6BB0" w:rsidP="00213118">
      <w:pPr>
        <w:pStyle w:val="UNEAppend3"/>
      </w:pPr>
      <w:bookmarkStart w:id="356" w:name="_Toc401750587"/>
      <w:bookmarkStart w:id="357" w:name="_Toc9607356"/>
      <w:bookmarkStart w:id="358" w:name="_Toc10193814"/>
      <w:r w:rsidRPr="00116B18">
        <w:t xml:space="preserve">Risk </w:t>
      </w:r>
      <w:r w:rsidR="00CA043B">
        <w:t>i</w:t>
      </w:r>
      <w:r w:rsidRPr="00116B18">
        <w:t xml:space="preserve">dentification </w:t>
      </w:r>
      <w:r w:rsidR="00CA043B">
        <w:t>and</w:t>
      </w:r>
      <w:r w:rsidRPr="00116B18">
        <w:t xml:space="preserve"> </w:t>
      </w:r>
      <w:r w:rsidR="00CA043B">
        <w:t>a</w:t>
      </w:r>
      <w:r w:rsidRPr="00116B18">
        <w:t>ssessment</w:t>
      </w:r>
      <w:bookmarkEnd w:id="356"/>
      <w:bookmarkEnd w:id="357"/>
      <w:bookmarkEnd w:id="358"/>
    </w:p>
    <w:p w14:paraId="0E976F5F" w14:textId="77777777" w:rsidR="007E6BB0" w:rsidRPr="00116B18" w:rsidRDefault="007E6BB0" w:rsidP="00213118">
      <w:pPr>
        <w:pStyle w:val="UNENormal"/>
      </w:pPr>
      <w:r w:rsidRPr="00116B18">
        <w:t xml:space="preserve">The risk management process, including the identification of risks and the risk assessment/control process, is outlined above and in Chapter 10 of the MER Plan. </w:t>
      </w:r>
    </w:p>
    <w:p w14:paraId="62985844" w14:textId="77777777" w:rsidR="007E6BB0" w:rsidRPr="00116B18" w:rsidRDefault="007E6BB0" w:rsidP="00213118">
      <w:pPr>
        <w:pStyle w:val="UNENormal"/>
      </w:pPr>
      <w:r w:rsidRPr="00116B18">
        <w:t xml:space="preserve">The risk assessment method undertaken for the MER Project is compliant with the Australian/New Zealand AS/NZ 31000:2009: Environmental Risk Management – Principles and Process (Standards Australia 2009), and aligns with the principles of Australian Standard AS/NZS 4360:2004 Risk Management (Standards Australia 2004). </w:t>
      </w:r>
    </w:p>
    <w:p w14:paraId="097F10DB" w14:textId="77777777" w:rsidR="007E6BB0" w:rsidRPr="00116B18" w:rsidRDefault="007E6BB0" w:rsidP="00213118">
      <w:pPr>
        <w:pStyle w:val="UNENormal"/>
      </w:pPr>
      <w:r w:rsidRPr="00116B18">
        <w:t xml:space="preserve">Risk assessment was provided in Section 10.3 of the MER Plan and follows UNE’s </w:t>
      </w:r>
      <w:r w:rsidRPr="00116B18">
        <w:rPr>
          <w:i/>
        </w:rPr>
        <w:t>WHS OP008 Risk Assessment Operating Procedure</w:t>
      </w:r>
      <w:r w:rsidRPr="00116B18">
        <w:t xml:space="preserve"> and </w:t>
      </w:r>
      <w:r w:rsidRPr="00116B18">
        <w:rPr>
          <w:i/>
        </w:rPr>
        <w:t>WHS F020 Risk Assessment</w:t>
      </w:r>
      <w:r w:rsidRPr="00116B18">
        <w:t>.</w:t>
      </w:r>
    </w:p>
    <w:p w14:paraId="6AB66777" w14:textId="77777777" w:rsidR="007E6BB0" w:rsidRPr="00116B18" w:rsidRDefault="007E6BB0" w:rsidP="00213118">
      <w:pPr>
        <w:pStyle w:val="UNENormal"/>
      </w:pPr>
      <w:r w:rsidRPr="00116B18">
        <w:br w:type="page"/>
      </w:r>
    </w:p>
    <w:p w14:paraId="72AC2C20" w14:textId="7195FFED" w:rsidR="007E6BB0" w:rsidRPr="00116B18" w:rsidRDefault="007E6BB0" w:rsidP="00213118">
      <w:pPr>
        <w:pStyle w:val="UNEAppend3"/>
      </w:pPr>
      <w:bookmarkStart w:id="359" w:name="_Toc401750588"/>
      <w:bookmarkStart w:id="360" w:name="_Toc9607357"/>
      <w:bookmarkStart w:id="361" w:name="_Toc10193815"/>
      <w:r w:rsidRPr="00116B18">
        <w:t xml:space="preserve">Risk </w:t>
      </w:r>
      <w:r w:rsidR="00CA043B">
        <w:t>r</w:t>
      </w:r>
      <w:r w:rsidRPr="00116B18">
        <w:t>egister</w:t>
      </w:r>
      <w:bookmarkEnd w:id="359"/>
      <w:bookmarkEnd w:id="360"/>
      <w:bookmarkEnd w:id="361"/>
      <w:r w:rsidRPr="00116B18">
        <w:t xml:space="preserve"> </w:t>
      </w:r>
    </w:p>
    <w:p w14:paraId="5225B70B" w14:textId="77777777" w:rsidR="007E6BB0" w:rsidRPr="00116B18" w:rsidRDefault="007E6BB0" w:rsidP="00213118">
      <w:pPr>
        <w:pStyle w:val="UNENormal"/>
      </w:pPr>
      <w:r w:rsidRPr="00116B18">
        <w:t>A risk register has been developed for monitoring</w:t>
      </w:r>
      <w:r>
        <w:t xml:space="preserve">, </w:t>
      </w:r>
      <w:r w:rsidRPr="00116B18">
        <w:t>evaluation</w:t>
      </w:r>
      <w:r>
        <w:t xml:space="preserve"> and research</w:t>
      </w:r>
      <w:r w:rsidRPr="00116B18">
        <w:t xml:space="preserve"> activities to identify potential project risks. This risk register identifies key personnel responsible for control measures to ensure that the register and associated controls are current, implemented and communicated.</w:t>
      </w:r>
      <w:bookmarkStart w:id="362" w:name="_Toc372709930"/>
      <w:bookmarkEnd w:id="355"/>
      <w:r w:rsidRPr="00116B18">
        <w:t xml:space="preserve"> </w:t>
      </w:r>
    </w:p>
    <w:p w14:paraId="0BEBFEBC" w14:textId="6A38A083" w:rsidR="007E6BB0" w:rsidRDefault="007E6BB0" w:rsidP="00213118">
      <w:pPr>
        <w:pStyle w:val="UNENormal"/>
      </w:pPr>
      <w:r w:rsidRPr="00116B18">
        <w:t>Potentially high risk activities associated with the MER Project are listed below (</w:t>
      </w:r>
      <w:r w:rsidR="00D3709E">
        <w:fldChar w:fldCharType="begin"/>
      </w:r>
      <w:r w:rsidR="00D3709E">
        <w:instrText xml:space="preserve"> REF _Ref9583782 </w:instrText>
      </w:r>
      <w:r w:rsidR="00213118">
        <w:instrText xml:space="preserve"> \* MERGEFORMAT </w:instrText>
      </w:r>
      <w:r w:rsidR="00D3709E">
        <w:fldChar w:fldCharType="separate"/>
      </w:r>
      <w:r w:rsidRPr="00116B18">
        <w:t>Table A-</w:t>
      </w:r>
      <w:r w:rsidRPr="00116B18">
        <w:rPr>
          <w:noProof/>
        </w:rPr>
        <w:t>1</w:t>
      </w:r>
      <w:r w:rsidR="00D3709E">
        <w:rPr>
          <w:noProof/>
        </w:rPr>
        <w:fldChar w:fldCharType="end"/>
      </w:r>
      <w:r w:rsidRPr="00116B18">
        <w:t xml:space="preserve">). Further details are provided in Section 10.3. </w:t>
      </w:r>
    </w:p>
    <w:p w14:paraId="38753990" w14:textId="77777777" w:rsidR="00CA043B" w:rsidRPr="00116B18" w:rsidRDefault="00CA043B" w:rsidP="00213118">
      <w:pPr>
        <w:pStyle w:val="UNENormal"/>
      </w:pPr>
    </w:p>
    <w:p w14:paraId="77982EB0" w14:textId="2908EB3A" w:rsidR="007E6BB0" w:rsidRPr="00116B18" w:rsidRDefault="00CA043B" w:rsidP="00CA043B">
      <w:pPr>
        <w:pStyle w:val="Caption"/>
        <w:rPr>
          <w:b/>
          <w:bCs/>
          <w:i w:val="0"/>
          <w:iCs w:val="0"/>
          <w:sz w:val="18"/>
        </w:rPr>
      </w:pPr>
      <w:bookmarkStart w:id="363" w:name="_Ref9583782"/>
      <w:bookmarkStart w:id="364" w:name="_Toc10129047"/>
      <w:bookmarkStart w:id="365" w:name="_Toc10130273"/>
      <w:bookmarkStart w:id="366" w:name="_Toc10193556"/>
      <w:bookmarkEnd w:id="363"/>
      <w:r>
        <w:t>Table A-</w:t>
      </w:r>
      <w:r w:rsidR="008740F3">
        <w:rPr>
          <w:noProof/>
        </w:rPr>
        <w:fldChar w:fldCharType="begin"/>
      </w:r>
      <w:r w:rsidR="008740F3">
        <w:rPr>
          <w:noProof/>
        </w:rPr>
        <w:instrText xml:space="preserve"> SEQ Table_A- \* ARABIC </w:instrText>
      </w:r>
      <w:r w:rsidR="008740F3">
        <w:rPr>
          <w:noProof/>
        </w:rPr>
        <w:fldChar w:fldCharType="separate"/>
      </w:r>
      <w:r w:rsidR="0033542B">
        <w:rPr>
          <w:noProof/>
        </w:rPr>
        <w:t>1</w:t>
      </w:r>
      <w:r w:rsidR="008740F3">
        <w:rPr>
          <w:noProof/>
        </w:rPr>
        <w:fldChar w:fldCharType="end"/>
      </w:r>
      <w:r>
        <w:t xml:space="preserve"> </w:t>
      </w:r>
      <w:r w:rsidRPr="003D30B9">
        <w:t>Potentially high risk activities identified for the MER Project – Warrego-Darling Selected Area</w:t>
      </w:r>
      <w:r>
        <w:t>.</w:t>
      </w:r>
      <w:bookmarkEnd w:id="364"/>
      <w:bookmarkEnd w:id="365"/>
      <w:bookmarkEnd w:id="366"/>
    </w:p>
    <w:tbl>
      <w:tblPr>
        <w:tblW w:w="0" w:type="auto"/>
        <w:tblInd w:w="108" w:type="dxa"/>
        <w:tblLook w:val="01E0" w:firstRow="1" w:lastRow="1" w:firstColumn="1" w:lastColumn="1" w:noHBand="0" w:noVBand="0"/>
      </w:tblPr>
      <w:tblGrid>
        <w:gridCol w:w="5033"/>
        <w:gridCol w:w="4061"/>
      </w:tblGrid>
      <w:tr w:rsidR="007E6BB0" w:rsidRPr="00116B18" w14:paraId="7C56D077" w14:textId="77777777" w:rsidTr="00213118">
        <w:trPr>
          <w:cantSplit/>
          <w:trHeight w:val="397"/>
          <w:tblHeader/>
        </w:trPr>
        <w:tc>
          <w:tcPr>
            <w:tcW w:w="5103" w:type="dxa"/>
            <w:tcBorders>
              <w:top w:val="single" w:sz="4" w:space="0" w:color="auto"/>
              <w:bottom w:val="single" w:sz="4" w:space="0" w:color="auto"/>
              <w:right w:val="single" w:sz="4" w:space="0" w:color="auto"/>
            </w:tcBorders>
            <w:shd w:val="clear" w:color="auto" w:fill="F2F2F2" w:themeFill="background1" w:themeFillShade="F2"/>
            <w:vAlign w:val="center"/>
          </w:tcPr>
          <w:p w14:paraId="2443FF37" w14:textId="77777777" w:rsidR="007E6BB0" w:rsidRPr="00116B18" w:rsidRDefault="007E6BB0" w:rsidP="00B507F5">
            <w:pPr>
              <w:spacing w:before="60" w:after="60" w:line="240" w:lineRule="auto"/>
              <w:rPr>
                <w:rFonts w:cs="Arial"/>
                <w:b/>
                <w:sz w:val="20"/>
                <w:szCs w:val="20"/>
              </w:rPr>
            </w:pPr>
            <w:r w:rsidRPr="00116B18">
              <w:rPr>
                <w:rFonts w:cs="Arial"/>
                <w:b/>
                <w:sz w:val="20"/>
                <w:szCs w:val="20"/>
              </w:rPr>
              <w:t xml:space="preserve">Potential risk </w:t>
            </w:r>
          </w:p>
        </w:tc>
        <w:tc>
          <w:tcPr>
            <w:tcW w:w="4111" w:type="dxa"/>
            <w:tcBorders>
              <w:top w:val="single" w:sz="4" w:space="0" w:color="auto"/>
              <w:left w:val="single" w:sz="4" w:space="0" w:color="auto"/>
              <w:bottom w:val="single" w:sz="4" w:space="0" w:color="auto"/>
            </w:tcBorders>
            <w:shd w:val="clear" w:color="auto" w:fill="F2F2F2" w:themeFill="background1" w:themeFillShade="F2"/>
            <w:vAlign w:val="center"/>
          </w:tcPr>
          <w:p w14:paraId="5FA29C66" w14:textId="77777777" w:rsidR="007E6BB0" w:rsidRPr="00116B18" w:rsidRDefault="007E6BB0" w:rsidP="00B507F5">
            <w:pPr>
              <w:spacing w:before="60" w:after="60" w:line="240" w:lineRule="auto"/>
              <w:rPr>
                <w:rFonts w:cs="Arial"/>
                <w:b/>
                <w:sz w:val="20"/>
                <w:szCs w:val="20"/>
              </w:rPr>
            </w:pPr>
            <w:r w:rsidRPr="00116B18">
              <w:rPr>
                <w:rFonts w:cs="Arial"/>
                <w:b/>
                <w:sz w:val="20"/>
                <w:szCs w:val="20"/>
              </w:rPr>
              <w:t>Site/activity specific</w:t>
            </w:r>
          </w:p>
        </w:tc>
      </w:tr>
      <w:tr w:rsidR="007E6BB0" w:rsidRPr="00116B18" w14:paraId="1D86A234" w14:textId="77777777" w:rsidTr="00B507F5">
        <w:tc>
          <w:tcPr>
            <w:tcW w:w="5103" w:type="dxa"/>
            <w:tcBorders>
              <w:top w:val="single" w:sz="4" w:space="0" w:color="auto"/>
              <w:bottom w:val="single" w:sz="4" w:space="0" w:color="auto"/>
              <w:right w:val="single" w:sz="4" w:space="0" w:color="auto"/>
            </w:tcBorders>
            <w:vAlign w:val="center"/>
          </w:tcPr>
          <w:p w14:paraId="29885626"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Exposure to the elements, weather conditions </w:t>
            </w:r>
          </w:p>
        </w:tc>
        <w:tc>
          <w:tcPr>
            <w:tcW w:w="4111" w:type="dxa"/>
            <w:tcBorders>
              <w:top w:val="single" w:sz="4" w:space="0" w:color="auto"/>
              <w:left w:val="single" w:sz="4" w:space="0" w:color="auto"/>
              <w:bottom w:val="single" w:sz="4" w:space="0" w:color="auto"/>
            </w:tcBorders>
            <w:vAlign w:val="center"/>
          </w:tcPr>
          <w:p w14:paraId="6E5DBF73"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4D41BB01" w14:textId="77777777" w:rsidTr="00B507F5">
        <w:tc>
          <w:tcPr>
            <w:tcW w:w="5103" w:type="dxa"/>
            <w:tcBorders>
              <w:top w:val="single" w:sz="4" w:space="0" w:color="auto"/>
              <w:bottom w:val="single" w:sz="4" w:space="0" w:color="auto"/>
              <w:right w:val="single" w:sz="4" w:space="0" w:color="auto"/>
            </w:tcBorders>
            <w:vAlign w:val="center"/>
          </w:tcPr>
          <w:p w14:paraId="51096F72"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Vehicles and driving hazards (including remote access, fatigue, towing etc.) </w:t>
            </w:r>
          </w:p>
        </w:tc>
        <w:tc>
          <w:tcPr>
            <w:tcW w:w="4111" w:type="dxa"/>
            <w:tcBorders>
              <w:top w:val="single" w:sz="4" w:space="0" w:color="auto"/>
              <w:left w:val="single" w:sz="4" w:space="0" w:color="auto"/>
              <w:bottom w:val="single" w:sz="4" w:space="0" w:color="auto"/>
            </w:tcBorders>
            <w:vAlign w:val="center"/>
          </w:tcPr>
          <w:p w14:paraId="720537FC"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371AB51A" w14:textId="77777777" w:rsidTr="00B507F5">
        <w:tc>
          <w:tcPr>
            <w:tcW w:w="5103" w:type="dxa"/>
            <w:tcBorders>
              <w:top w:val="single" w:sz="4" w:space="0" w:color="auto"/>
              <w:bottom w:val="single" w:sz="4" w:space="0" w:color="auto"/>
              <w:right w:val="single" w:sz="4" w:space="0" w:color="auto"/>
            </w:tcBorders>
            <w:vAlign w:val="center"/>
          </w:tcPr>
          <w:p w14:paraId="6DAFE3F6"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Terrain hazards and general site hazards (e.g. slips, trips and falls) </w:t>
            </w:r>
          </w:p>
        </w:tc>
        <w:tc>
          <w:tcPr>
            <w:tcW w:w="4111" w:type="dxa"/>
            <w:tcBorders>
              <w:top w:val="single" w:sz="4" w:space="0" w:color="auto"/>
              <w:left w:val="single" w:sz="4" w:space="0" w:color="auto"/>
              <w:bottom w:val="single" w:sz="4" w:space="0" w:color="auto"/>
            </w:tcBorders>
            <w:vAlign w:val="center"/>
          </w:tcPr>
          <w:p w14:paraId="0FC942F7"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Generic</w:t>
            </w:r>
          </w:p>
        </w:tc>
      </w:tr>
      <w:tr w:rsidR="007E6BB0" w:rsidRPr="00116B18" w14:paraId="7A53642D" w14:textId="77777777" w:rsidTr="00B507F5">
        <w:trPr>
          <w:trHeight w:val="193"/>
        </w:trPr>
        <w:tc>
          <w:tcPr>
            <w:tcW w:w="5103" w:type="dxa"/>
            <w:tcBorders>
              <w:top w:val="single" w:sz="4" w:space="0" w:color="auto"/>
              <w:bottom w:val="single" w:sz="4" w:space="0" w:color="auto"/>
              <w:right w:val="single" w:sz="4" w:space="0" w:color="auto"/>
            </w:tcBorders>
            <w:vAlign w:val="center"/>
          </w:tcPr>
          <w:p w14:paraId="16A28934"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Hazards from flora and fauna, including dead livestock  </w:t>
            </w:r>
          </w:p>
        </w:tc>
        <w:tc>
          <w:tcPr>
            <w:tcW w:w="4111" w:type="dxa"/>
            <w:tcBorders>
              <w:top w:val="single" w:sz="4" w:space="0" w:color="auto"/>
              <w:left w:val="single" w:sz="4" w:space="0" w:color="auto"/>
              <w:bottom w:val="single" w:sz="4" w:space="0" w:color="auto"/>
            </w:tcBorders>
            <w:vAlign w:val="center"/>
          </w:tcPr>
          <w:p w14:paraId="747652CC"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0A2C4E67" w14:textId="77777777" w:rsidTr="00B507F5">
        <w:trPr>
          <w:trHeight w:val="193"/>
        </w:trPr>
        <w:tc>
          <w:tcPr>
            <w:tcW w:w="5103" w:type="dxa"/>
            <w:tcBorders>
              <w:top w:val="single" w:sz="4" w:space="0" w:color="auto"/>
              <w:bottom w:val="single" w:sz="4" w:space="0" w:color="auto"/>
              <w:right w:val="single" w:sz="4" w:space="0" w:color="auto"/>
            </w:tcBorders>
            <w:vAlign w:val="center"/>
          </w:tcPr>
          <w:p w14:paraId="6C370D27"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Hazards to flora and fauna </w:t>
            </w:r>
          </w:p>
        </w:tc>
        <w:tc>
          <w:tcPr>
            <w:tcW w:w="4111" w:type="dxa"/>
            <w:tcBorders>
              <w:top w:val="single" w:sz="4" w:space="0" w:color="auto"/>
              <w:left w:val="single" w:sz="4" w:space="0" w:color="auto"/>
              <w:bottom w:val="single" w:sz="4" w:space="0" w:color="auto"/>
            </w:tcBorders>
            <w:vAlign w:val="center"/>
          </w:tcPr>
          <w:p w14:paraId="17008649"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13F803DA" w14:textId="77777777" w:rsidTr="00B507F5">
        <w:tc>
          <w:tcPr>
            <w:tcW w:w="5103" w:type="dxa"/>
            <w:tcBorders>
              <w:top w:val="single" w:sz="4" w:space="0" w:color="auto"/>
              <w:bottom w:val="single" w:sz="4" w:space="0" w:color="auto"/>
              <w:right w:val="single" w:sz="4" w:space="0" w:color="auto"/>
            </w:tcBorders>
            <w:vAlign w:val="center"/>
          </w:tcPr>
          <w:p w14:paraId="60C87B84"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Water borne illnesses </w:t>
            </w:r>
          </w:p>
        </w:tc>
        <w:tc>
          <w:tcPr>
            <w:tcW w:w="4111" w:type="dxa"/>
            <w:tcBorders>
              <w:top w:val="single" w:sz="4" w:space="0" w:color="auto"/>
              <w:left w:val="single" w:sz="4" w:space="0" w:color="auto"/>
              <w:bottom w:val="single" w:sz="4" w:space="0" w:color="auto"/>
            </w:tcBorders>
            <w:vAlign w:val="center"/>
          </w:tcPr>
          <w:p w14:paraId="06375657"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665D32BB" w14:textId="77777777" w:rsidTr="00B507F5">
        <w:tc>
          <w:tcPr>
            <w:tcW w:w="5103" w:type="dxa"/>
            <w:tcBorders>
              <w:top w:val="single" w:sz="4" w:space="0" w:color="auto"/>
              <w:bottom w:val="single" w:sz="4" w:space="0" w:color="auto"/>
              <w:right w:val="single" w:sz="4" w:space="0" w:color="auto"/>
            </w:tcBorders>
            <w:vAlign w:val="center"/>
          </w:tcPr>
          <w:p w14:paraId="2CB8772C"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Manual handling and lifting </w:t>
            </w:r>
          </w:p>
        </w:tc>
        <w:tc>
          <w:tcPr>
            <w:tcW w:w="4111" w:type="dxa"/>
            <w:tcBorders>
              <w:top w:val="single" w:sz="4" w:space="0" w:color="auto"/>
              <w:left w:val="single" w:sz="4" w:space="0" w:color="auto"/>
              <w:bottom w:val="single" w:sz="4" w:space="0" w:color="auto"/>
            </w:tcBorders>
            <w:vAlign w:val="center"/>
          </w:tcPr>
          <w:p w14:paraId="3BC09692"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r w:rsidR="007E6BB0" w:rsidRPr="00116B18" w14:paraId="09706F5F" w14:textId="77777777" w:rsidTr="00B507F5">
        <w:tc>
          <w:tcPr>
            <w:tcW w:w="5103" w:type="dxa"/>
            <w:tcBorders>
              <w:top w:val="single" w:sz="4" w:space="0" w:color="auto"/>
              <w:bottom w:val="single" w:sz="4" w:space="0" w:color="auto"/>
              <w:right w:val="single" w:sz="4" w:space="0" w:color="auto"/>
            </w:tcBorders>
            <w:vAlign w:val="center"/>
          </w:tcPr>
          <w:p w14:paraId="20702C04"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Handling and storage of chemicals and equipment </w:t>
            </w:r>
          </w:p>
        </w:tc>
        <w:tc>
          <w:tcPr>
            <w:tcW w:w="4111" w:type="dxa"/>
            <w:tcBorders>
              <w:top w:val="single" w:sz="4" w:space="0" w:color="auto"/>
              <w:left w:val="single" w:sz="4" w:space="0" w:color="auto"/>
              <w:bottom w:val="single" w:sz="4" w:space="0" w:color="auto"/>
            </w:tcBorders>
            <w:vAlign w:val="center"/>
          </w:tcPr>
          <w:p w14:paraId="0A556781"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Activity specific </w:t>
            </w:r>
          </w:p>
        </w:tc>
      </w:tr>
      <w:tr w:rsidR="007E6BB0" w:rsidRPr="00116B18" w14:paraId="5563D98D" w14:textId="77777777" w:rsidTr="00B507F5">
        <w:tc>
          <w:tcPr>
            <w:tcW w:w="5103" w:type="dxa"/>
            <w:tcBorders>
              <w:top w:val="single" w:sz="4" w:space="0" w:color="auto"/>
              <w:bottom w:val="single" w:sz="4" w:space="0" w:color="auto"/>
              <w:right w:val="single" w:sz="4" w:space="0" w:color="auto"/>
            </w:tcBorders>
            <w:vAlign w:val="center"/>
          </w:tcPr>
          <w:p w14:paraId="396D4922"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 xml:space="preserve">Remote surveys </w:t>
            </w:r>
          </w:p>
        </w:tc>
        <w:tc>
          <w:tcPr>
            <w:tcW w:w="4111" w:type="dxa"/>
            <w:tcBorders>
              <w:top w:val="single" w:sz="4" w:space="0" w:color="auto"/>
              <w:left w:val="single" w:sz="4" w:space="0" w:color="auto"/>
              <w:bottom w:val="single" w:sz="4" w:space="0" w:color="auto"/>
            </w:tcBorders>
            <w:vAlign w:val="center"/>
          </w:tcPr>
          <w:p w14:paraId="309B6AFB"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 limited coverage at most sites in the </w:t>
            </w:r>
            <w:r w:rsidRPr="00742B4D">
              <w:rPr>
                <w:sz w:val="20"/>
                <w:szCs w:val="20"/>
              </w:rPr>
              <w:t xml:space="preserve">Warrego-Darling </w:t>
            </w:r>
            <w:r w:rsidRPr="00116B18">
              <w:rPr>
                <w:sz w:val="20"/>
                <w:szCs w:val="20"/>
              </w:rPr>
              <w:t xml:space="preserve">Selected Area </w:t>
            </w:r>
          </w:p>
        </w:tc>
      </w:tr>
      <w:tr w:rsidR="007E6BB0" w:rsidRPr="00116B18" w14:paraId="3A6C33A2" w14:textId="77777777" w:rsidTr="00B507F5">
        <w:tc>
          <w:tcPr>
            <w:tcW w:w="5103" w:type="dxa"/>
            <w:tcBorders>
              <w:top w:val="single" w:sz="4" w:space="0" w:color="auto"/>
              <w:bottom w:val="single" w:sz="4" w:space="0" w:color="auto"/>
              <w:right w:val="single" w:sz="4" w:space="0" w:color="auto"/>
            </w:tcBorders>
            <w:vAlign w:val="center"/>
          </w:tcPr>
          <w:p w14:paraId="729DE32A" w14:textId="77777777" w:rsidR="007E6BB0" w:rsidRPr="00116B18" w:rsidRDefault="007E6BB0" w:rsidP="00B507F5">
            <w:pPr>
              <w:spacing w:before="60" w:after="60" w:line="240" w:lineRule="auto"/>
              <w:rPr>
                <w:rFonts w:cs="Arial"/>
                <w:sz w:val="20"/>
                <w:szCs w:val="20"/>
                <w:lang w:eastAsia="en-AU"/>
              </w:rPr>
            </w:pPr>
            <w:r w:rsidRPr="00116B18">
              <w:rPr>
                <w:rFonts w:cs="Arial"/>
                <w:sz w:val="20"/>
                <w:szCs w:val="20"/>
                <w:lang w:eastAsia="en-AU"/>
              </w:rPr>
              <w:t>Bushfire hazards</w:t>
            </w:r>
          </w:p>
        </w:tc>
        <w:tc>
          <w:tcPr>
            <w:tcW w:w="4111" w:type="dxa"/>
            <w:tcBorders>
              <w:top w:val="single" w:sz="4" w:space="0" w:color="auto"/>
              <w:left w:val="single" w:sz="4" w:space="0" w:color="auto"/>
              <w:bottom w:val="single" w:sz="4" w:space="0" w:color="auto"/>
            </w:tcBorders>
            <w:vAlign w:val="center"/>
          </w:tcPr>
          <w:p w14:paraId="2E20C682" w14:textId="77777777" w:rsidR="007E6BB0" w:rsidRPr="00116B18" w:rsidRDefault="007E6BB0" w:rsidP="00B507F5">
            <w:pPr>
              <w:tabs>
                <w:tab w:val="left" w:pos="2802"/>
                <w:tab w:val="left" w:pos="5070"/>
                <w:tab w:val="left" w:pos="7338"/>
              </w:tabs>
              <w:spacing w:before="60" w:after="60" w:line="240" w:lineRule="auto"/>
              <w:rPr>
                <w:sz w:val="20"/>
                <w:szCs w:val="20"/>
              </w:rPr>
            </w:pPr>
            <w:r w:rsidRPr="00116B18">
              <w:rPr>
                <w:sz w:val="20"/>
                <w:szCs w:val="20"/>
              </w:rPr>
              <w:t xml:space="preserve">Generic </w:t>
            </w:r>
          </w:p>
        </w:tc>
      </w:tr>
    </w:tbl>
    <w:p w14:paraId="64058F7D" w14:textId="5207AB1F" w:rsidR="007E6BB0" w:rsidRDefault="007E6BB0" w:rsidP="00213118">
      <w:pPr>
        <w:pStyle w:val="UNENormal"/>
      </w:pPr>
    </w:p>
    <w:p w14:paraId="0B3C9C75" w14:textId="77777777" w:rsidR="00CA043B" w:rsidRPr="00116B18" w:rsidRDefault="00CA043B" w:rsidP="00213118">
      <w:pPr>
        <w:pStyle w:val="UNENormal"/>
      </w:pPr>
    </w:p>
    <w:p w14:paraId="445E8CBF" w14:textId="77777777" w:rsidR="007E6BB0" w:rsidRPr="00116B18" w:rsidRDefault="007E6BB0" w:rsidP="00213118">
      <w:pPr>
        <w:pStyle w:val="UNEAppend2"/>
      </w:pPr>
      <w:bookmarkStart w:id="367" w:name="_Toc401750589"/>
      <w:bookmarkStart w:id="368" w:name="_Toc9607358"/>
      <w:r w:rsidRPr="00116B18">
        <w:t>Safe Work Procedures</w:t>
      </w:r>
      <w:bookmarkEnd w:id="367"/>
      <w:bookmarkEnd w:id="368"/>
    </w:p>
    <w:p w14:paraId="7A4A4929" w14:textId="77777777" w:rsidR="007E6BB0" w:rsidRPr="00116B18" w:rsidRDefault="007E6BB0" w:rsidP="00213118">
      <w:pPr>
        <w:pStyle w:val="UNENormal"/>
      </w:pPr>
      <w:r w:rsidRPr="00116B18">
        <w:t xml:space="preserve">Safe work procedures have been provided for potentially high risk activities and form part of this WHS Plan. Safe work procedures provide directions on how a particular aspect of work is to be carried out safely. They identify hazards and clarify what must be done to eliminate or minimise risks.  </w:t>
      </w:r>
    </w:p>
    <w:p w14:paraId="0EE59891" w14:textId="77777777" w:rsidR="007E6BB0" w:rsidRPr="00116B18" w:rsidRDefault="007E6BB0" w:rsidP="00213118">
      <w:pPr>
        <w:pStyle w:val="UNENormal"/>
      </w:pPr>
      <w:r w:rsidRPr="00116B18">
        <w:t>Written work safe procedures should be prepared for all potentially hazardous tasks performed and must list any required PPE. The process of developing a written safe work procedure for a hazardous task includes the following four steps:</w:t>
      </w:r>
    </w:p>
    <w:p w14:paraId="191AB118" w14:textId="77777777" w:rsidR="007E6BB0" w:rsidRPr="00116B18" w:rsidRDefault="007E6BB0" w:rsidP="00DF2F68">
      <w:pPr>
        <w:pStyle w:val="UNENormal"/>
        <w:numPr>
          <w:ilvl w:val="0"/>
          <w:numId w:val="89"/>
        </w:numPr>
      </w:pPr>
      <w:r w:rsidRPr="00116B18">
        <w:t xml:space="preserve">Determine the overall task that requires a safe work procedure </w:t>
      </w:r>
    </w:p>
    <w:p w14:paraId="3008A4F6" w14:textId="77777777" w:rsidR="007E6BB0" w:rsidRPr="00116B18" w:rsidRDefault="007E6BB0" w:rsidP="00DF2F68">
      <w:pPr>
        <w:pStyle w:val="UNENormal"/>
        <w:numPr>
          <w:ilvl w:val="0"/>
          <w:numId w:val="89"/>
        </w:numPr>
      </w:pPr>
      <w:r w:rsidRPr="00116B18">
        <w:t>Break down the task into its basic steps</w:t>
      </w:r>
    </w:p>
    <w:p w14:paraId="56AD3088" w14:textId="77777777" w:rsidR="007E6BB0" w:rsidRPr="00116B18" w:rsidRDefault="007E6BB0" w:rsidP="00DF2F68">
      <w:pPr>
        <w:pStyle w:val="UNENormal"/>
        <w:numPr>
          <w:ilvl w:val="0"/>
          <w:numId w:val="89"/>
        </w:numPr>
      </w:pPr>
      <w:r w:rsidRPr="00116B18">
        <w:t>Identify the hazards associated with each step, and ways to eliminate or minimise the risk to workers from these hazards</w:t>
      </w:r>
    </w:p>
    <w:p w14:paraId="4D2BAFF7" w14:textId="77777777" w:rsidR="007E6BB0" w:rsidRPr="00116B18" w:rsidRDefault="007E6BB0" w:rsidP="00DF2F68">
      <w:pPr>
        <w:pStyle w:val="UNENormal"/>
        <w:numPr>
          <w:ilvl w:val="0"/>
          <w:numId w:val="89"/>
        </w:numPr>
      </w:pPr>
      <w:r w:rsidRPr="00116B18">
        <w:t>Write the safe work procedure – the list of actions that workers must do when performing the task.</w:t>
      </w:r>
    </w:p>
    <w:p w14:paraId="2F5B4ED2" w14:textId="77777777" w:rsidR="00CA043B" w:rsidRDefault="00CA043B" w:rsidP="00213118">
      <w:pPr>
        <w:pStyle w:val="UNENormal"/>
      </w:pPr>
      <w:r>
        <w:br w:type="page"/>
      </w:r>
    </w:p>
    <w:p w14:paraId="200A796A" w14:textId="4C401B74" w:rsidR="007E6BB0" w:rsidRPr="00116B18" w:rsidRDefault="007E6BB0" w:rsidP="00BE3E70">
      <w:pPr>
        <w:pStyle w:val="UNENormal"/>
        <w:spacing w:after="80"/>
      </w:pPr>
      <w:r w:rsidRPr="00116B18">
        <w:t xml:space="preserve">Safe work procedures and protocols have been developed for the following activities and </w:t>
      </w:r>
      <w:r w:rsidR="00BE3E70">
        <w:t>can be provided upon request</w:t>
      </w:r>
      <w:r w:rsidRPr="00116B18">
        <w:t xml:space="preserve">: </w:t>
      </w:r>
    </w:p>
    <w:p w14:paraId="4CE09373" w14:textId="77777777" w:rsidR="007E6BB0" w:rsidRPr="00116B18" w:rsidRDefault="007E6BB0" w:rsidP="00DF2F68">
      <w:pPr>
        <w:pStyle w:val="UNENormal"/>
        <w:numPr>
          <w:ilvl w:val="0"/>
          <w:numId w:val="90"/>
        </w:numPr>
        <w:spacing w:after="80"/>
        <w:ind w:left="709" w:hanging="283"/>
      </w:pPr>
      <w:r w:rsidRPr="00116B18">
        <w:t xml:space="preserve">Fatigue management </w:t>
      </w:r>
    </w:p>
    <w:p w14:paraId="5E85889A" w14:textId="77777777" w:rsidR="007E6BB0" w:rsidRPr="00116B18" w:rsidRDefault="007E6BB0" w:rsidP="00DF2F68">
      <w:pPr>
        <w:pStyle w:val="UNENormal"/>
        <w:numPr>
          <w:ilvl w:val="0"/>
          <w:numId w:val="90"/>
        </w:numPr>
        <w:spacing w:after="80"/>
        <w:ind w:left="709" w:hanging="283"/>
      </w:pPr>
      <w:r w:rsidRPr="00116B18">
        <w:t xml:space="preserve">Manual handling </w:t>
      </w:r>
    </w:p>
    <w:p w14:paraId="43D67661" w14:textId="77777777" w:rsidR="007E6BB0" w:rsidRPr="00116B18" w:rsidRDefault="007E6BB0" w:rsidP="00DF2F68">
      <w:pPr>
        <w:pStyle w:val="UNENormal"/>
        <w:numPr>
          <w:ilvl w:val="0"/>
          <w:numId w:val="90"/>
        </w:numPr>
        <w:spacing w:after="80"/>
        <w:ind w:left="709" w:hanging="283"/>
      </w:pPr>
      <w:r w:rsidRPr="00116B18">
        <w:t xml:space="preserve">Bogged vehicle retrieval </w:t>
      </w:r>
    </w:p>
    <w:p w14:paraId="15883970" w14:textId="77777777" w:rsidR="007E6BB0" w:rsidRPr="00116B18" w:rsidRDefault="007E6BB0" w:rsidP="00DF2F68">
      <w:pPr>
        <w:pStyle w:val="UNENormal"/>
        <w:numPr>
          <w:ilvl w:val="0"/>
          <w:numId w:val="90"/>
        </w:numPr>
        <w:spacing w:after="80"/>
        <w:ind w:left="709" w:hanging="283"/>
      </w:pPr>
      <w:r w:rsidRPr="00116B18">
        <w:t xml:space="preserve">Heat/cold induced illnesses and injuries </w:t>
      </w:r>
    </w:p>
    <w:p w14:paraId="26103B21" w14:textId="7F1F3F81" w:rsidR="007E6BB0" w:rsidRPr="00116B18" w:rsidRDefault="007E6BB0" w:rsidP="00DF2F68">
      <w:pPr>
        <w:pStyle w:val="UNENormal"/>
        <w:numPr>
          <w:ilvl w:val="0"/>
          <w:numId w:val="90"/>
        </w:numPr>
        <w:spacing w:after="80"/>
        <w:ind w:left="709" w:hanging="283"/>
      </w:pPr>
      <w:r w:rsidRPr="00116B18">
        <w:t>Hazard</w:t>
      </w:r>
      <w:r w:rsidR="001469DB">
        <w:t>ous</w:t>
      </w:r>
      <w:r w:rsidRPr="00116B18">
        <w:t xml:space="preserve"> chemicals </w:t>
      </w:r>
    </w:p>
    <w:p w14:paraId="57B938BA" w14:textId="77777777" w:rsidR="007E6BB0" w:rsidRPr="00116B18" w:rsidRDefault="007E6BB0" w:rsidP="00DF2F68">
      <w:pPr>
        <w:pStyle w:val="UNENormal"/>
        <w:numPr>
          <w:ilvl w:val="0"/>
          <w:numId w:val="90"/>
        </w:numPr>
        <w:spacing w:after="80"/>
        <w:ind w:left="709" w:hanging="283"/>
      </w:pPr>
      <w:r w:rsidRPr="00116B18">
        <w:t xml:space="preserve">Fauna related diseases </w:t>
      </w:r>
    </w:p>
    <w:p w14:paraId="77C22C4E" w14:textId="77777777" w:rsidR="007E6BB0" w:rsidRPr="00116B18" w:rsidRDefault="007E6BB0" w:rsidP="00DF2F68">
      <w:pPr>
        <w:pStyle w:val="UNENormal"/>
        <w:numPr>
          <w:ilvl w:val="0"/>
          <w:numId w:val="90"/>
        </w:numPr>
        <w:spacing w:after="80"/>
        <w:ind w:left="709" w:hanging="283"/>
      </w:pPr>
      <w:r w:rsidRPr="00116B18">
        <w:t xml:space="preserve">Bushfire safety </w:t>
      </w:r>
    </w:p>
    <w:p w14:paraId="6F2AAC63" w14:textId="3A89E459" w:rsidR="007E6BB0" w:rsidRPr="00116B18" w:rsidRDefault="009E574A" w:rsidP="00DF2F68">
      <w:pPr>
        <w:pStyle w:val="UNENormal"/>
        <w:numPr>
          <w:ilvl w:val="0"/>
          <w:numId w:val="90"/>
        </w:numPr>
        <w:spacing w:after="80"/>
        <w:ind w:left="709" w:hanging="283"/>
      </w:pPr>
      <w:r>
        <w:t xml:space="preserve">Personal protective equipment </w:t>
      </w:r>
    </w:p>
    <w:p w14:paraId="53243C23" w14:textId="77777777" w:rsidR="007E6BB0" w:rsidRPr="00116B18" w:rsidRDefault="007E6BB0" w:rsidP="00DF2F68">
      <w:pPr>
        <w:pStyle w:val="UNENormal"/>
        <w:numPr>
          <w:ilvl w:val="0"/>
          <w:numId w:val="90"/>
        </w:numPr>
        <w:ind w:left="709" w:hanging="283"/>
      </w:pPr>
      <w:r w:rsidRPr="00116B18">
        <w:t>Safe driving.</w:t>
      </w:r>
    </w:p>
    <w:p w14:paraId="3023F364" w14:textId="77777777" w:rsidR="007E6BB0" w:rsidRPr="00116B18" w:rsidRDefault="007E6BB0" w:rsidP="00BE3E70">
      <w:pPr>
        <w:pStyle w:val="UNENormal"/>
      </w:pPr>
      <w:r w:rsidRPr="00116B18">
        <w:t xml:space="preserve">These procedures will be updated or added too, should any deficiencies or non-conformances be identified during the project (see Section 10.3). </w:t>
      </w:r>
    </w:p>
    <w:p w14:paraId="6E3D13A6" w14:textId="3009796F" w:rsidR="007E6BB0" w:rsidRPr="00116B18" w:rsidRDefault="007E6BB0" w:rsidP="00213118">
      <w:pPr>
        <w:pStyle w:val="UNEAppend3"/>
      </w:pPr>
      <w:bookmarkStart w:id="369" w:name="_Toc401750590"/>
      <w:bookmarkStart w:id="370" w:name="_Toc9607359"/>
      <w:bookmarkStart w:id="371" w:name="_Toc10193816"/>
      <w:r w:rsidRPr="00116B18">
        <w:t xml:space="preserve">Procedure for </w:t>
      </w:r>
      <w:r w:rsidR="00CA043B">
        <w:t>s</w:t>
      </w:r>
      <w:r w:rsidRPr="00116B18">
        <w:t xml:space="preserve">ite </w:t>
      </w:r>
      <w:r w:rsidR="00CA043B">
        <w:t>vi</w:t>
      </w:r>
      <w:r w:rsidRPr="00116B18">
        <w:t>sits</w:t>
      </w:r>
      <w:bookmarkEnd w:id="369"/>
      <w:bookmarkEnd w:id="370"/>
      <w:bookmarkEnd w:id="371"/>
    </w:p>
    <w:p w14:paraId="3827BCB8" w14:textId="77777777" w:rsidR="007E6BB0" w:rsidRPr="00116B18" w:rsidRDefault="007E6BB0" w:rsidP="00BE3E70">
      <w:pPr>
        <w:pStyle w:val="UNENormal"/>
      </w:pPr>
      <w:r w:rsidRPr="00116B18">
        <w:t xml:space="preserve">Prior to any field-based activities, a review of WHS risks shall be carried out using the </w:t>
      </w:r>
      <w:r w:rsidRPr="00116B18">
        <w:rPr>
          <w:i/>
        </w:rPr>
        <w:t>WHS F020 Risk Assessment</w:t>
      </w:r>
      <w:r w:rsidRPr="00116B18">
        <w:t xml:space="preserve"> and the </w:t>
      </w:r>
      <w:r w:rsidRPr="00116B18">
        <w:rPr>
          <w:i/>
        </w:rPr>
        <w:t>WHS F010 Fieldwork Planning Guide and Checklist</w:t>
      </w:r>
      <w:r w:rsidRPr="00116B18">
        <w:t xml:space="preserve"> forms.</w:t>
      </w:r>
    </w:p>
    <w:bookmarkEnd w:id="362"/>
    <w:p w14:paraId="677FAA98" w14:textId="77777777" w:rsidR="007E6BB0" w:rsidRPr="00116B18" w:rsidRDefault="007E6BB0" w:rsidP="00BE3E70">
      <w:pPr>
        <w:pStyle w:val="UNENormal"/>
        <w:rPr>
          <w:rFonts w:cs="Arial"/>
          <w:color w:val="000000"/>
        </w:rPr>
      </w:pPr>
      <w:r w:rsidRPr="00116B18">
        <w:rPr>
          <w:rFonts w:cs="Arial"/>
          <w:color w:val="000000"/>
        </w:rPr>
        <w:t xml:space="preserve">A copy of this WHS Plan will be carried by all field teams, and is to be used in </w:t>
      </w:r>
      <w:r w:rsidRPr="00116B18">
        <w:rPr>
          <w:rFonts w:cs="Arial"/>
        </w:rPr>
        <w:t xml:space="preserve">conjunction with the </w:t>
      </w:r>
      <w:r w:rsidRPr="00116B18">
        <w:rPr>
          <w:rFonts w:cs="Arial"/>
          <w:i/>
          <w:color w:val="000000"/>
        </w:rPr>
        <w:t>WHS F014 Safe Work Method Statement (SWMS)</w:t>
      </w:r>
      <w:r w:rsidRPr="00116B18">
        <w:rPr>
          <w:rFonts w:cs="Arial"/>
          <w:color w:val="000000"/>
        </w:rPr>
        <w:t xml:space="preserve"> and </w:t>
      </w:r>
      <w:r w:rsidRPr="00116B18">
        <w:rPr>
          <w:rFonts w:cs="Arial"/>
          <w:i/>
          <w:color w:val="000000"/>
        </w:rPr>
        <w:t>SWMS - Toolbox Talk</w:t>
      </w:r>
      <w:r w:rsidRPr="00116B18">
        <w:rPr>
          <w:rFonts w:cs="Arial"/>
          <w:color w:val="000000"/>
        </w:rPr>
        <w:t xml:space="preserve">. </w:t>
      </w:r>
    </w:p>
    <w:p w14:paraId="27C07B90" w14:textId="77777777" w:rsidR="007E6BB0" w:rsidRPr="00116B18" w:rsidRDefault="007E6BB0" w:rsidP="00BE3E70">
      <w:pPr>
        <w:pStyle w:val="UNENormal"/>
        <w:rPr>
          <w:rFonts w:cs="Arial"/>
        </w:rPr>
      </w:pPr>
      <w:r w:rsidRPr="00116B18">
        <w:rPr>
          <w:rFonts w:cs="Arial"/>
          <w:color w:val="000000"/>
        </w:rPr>
        <w:t xml:space="preserve">The </w:t>
      </w:r>
      <w:r w:rsidRPr="00116B18">
        <w:rPr>
          <w:rFonts w:cs="Arial"/>
          <w:i/>
          <w:color w:val="000000"/>
        </w:rPr>
        <w:t>WHS F014 SWMS</w:t>
      </w:r>
      <w:r w:rsidRPr="00116B18">
        <w:rPr>
          <w:rFonts w:cs="Arial"/>
          <w:color w:val="000000"/>
        </w:rPr>
        <w:t xml:space="preserve"> will be completed and reviewed prior to undertaking any fieldwork by</w:t>
      </w:r>
      <w:r w:rsidRPr="00116B18">
        <w:rPr>
          <w:rFonts w:cs="Arial"/>
        </w:rPr>
        <w:t xml:space="preserve"> all personnel including consultants and sub-contractors. The SWMS includes call-in/call-out procedures and emergency contacts.</w:t>
      </w:r>
    </w:p>
    <w:p w14:paraId="1E50FDD5" w14:textId="77777777" w:rsidR="007E6BB0" w:rsidRPr="00116B18" w:rsidRDefault="007E6BB0" w:rsidP="00BE3E70">
      <w:pPr>
        <w:pStyle w:val="UNENormal"/>
        <w:rPr>
          <w:rFonts w:cs="Arial"/>
          <w:color w:val="000000"/>
        </w:rPr>
      </w:pPr>
      <w:r w:rsidRPr="00116B18">
        <w:rPr>
          <w:rFonts w:cs="Arial"/>
          <w:color w:val="000000"/>
        </w:rPr>
        <w:t xml:space="preserve">Toolbox talks must be completed daily on-site. Any new risks identified as part of the Toolbox Talks are to be sent to the Project Manager for inclusion on the risk register. </w:t>
      </w:r>
    </w:p>
    <w:p w14:paraId="2426A8E6" w14:textId="77777777" w:rsidR="007E6BB0" w:rsidRPr="00116B18" w:rsidRDefault="007E6BB0" w:rsidP="00BE3E70">
      <w:pPr>
        <w:pStyle w:val="UNENormal"/>
        <w:spacing w:after="80"/>
        <w:rPr>
          <w:rFonts w:cs="Arial"/>
        </w:rPr>
      </w:pPr>
      <w:r w:rsidRPr="00116B18">
        <w:rPr>
          <w:rFonts w:cs="Arial"/>
          <w:color w:val="000000"/>
        </w:rPr>
        <w:t xml:space="preserve">The following standard practices shall be applied prior to undertaking any fieldwork: </w:t>
      </w:r>
    </w:p>
    <w:p w14:paraId="7A2A5532" w14:textId="77777777" w:rsidR="007E6BB0" w:rsidRPr="00116B18" w:rsidRDefault="007E6BB0" w:rsidP="00DF2F68">
      <w:pPr>
        <w:pStyle w:val="UNENormal"/>
        <w:numPr>
          <w:ilvl w:val="0"/>
          <w:numId w:val="91"/>
        </w:numPr>
        <w:spacing w:after="80"/>
      </w:pPr>
      <w:r w:rsidRPr="00116B18">
        <w:t>All vehicles should be checked for serviceability prior to leaving (</w:t>
      </w:r>
      <w:r w:rsidRPr="00116B18">
        <w:rPr>
          <w:i/>
        </w:rPr>
        <w:t>Remote Location Vehicle Checklist</w:t>
      </w:r>
      <w:r w:rsidRPr="00116B18">
        <w:t xml:space="preserve">). Vehicle Emergency Box and First Aid Kits are to be carried in company vehicles at all times during field trips. Non company vehicles are not </w:t>
      </w:r>
      <w:r>
        <w:t xml:space="preserve">to be </w:t>
      </w:r>
      <w:r w:rsidRPr="00116B18">
        <w:t>used for fieldwork.</w:t>
      </w:r>
    </w:p>
    <w:p w14:paraId="4513509B" w14:textId="77777777" w:rsidR="007E6BB0" w:rsidRPr="00116B18" w:rsidRDefault="007E6BB0" w:rsidP="00DF2F68">
      <w:pPr>
        <w:pStyle w:val="UNENormal"/>
        <w:numPr>
          <w:ilvl w:val="0"/>
          <w:numId w:val="91"/>
        </w:numPr>
        <w:spacing w:after="80"/>
      </w:pPr>
      <w:r w:rsidRPr="00116B18">
        <w:rPr>
          <w:color w:val="000000"/>
        </w:rPr>
        <w:t>A personal first aid kit must be carried by an individual at all times when away from the vehicle.</w:t>
      </w:r>
    </w:p>
    <w:p w14:paraId="11082473" w14:textId="77777777" w:rsidR="007E6BB0" w:rsidRPr="00116B18" w:rsidRDefault="007E6BB0" w:rsidP="00DF2F68">
      <w:pPr>
        <w:pStyle w:val="UNENormal"/>
        <w:numPr>
          <w:ilvl w:val="0"/>
          <w:numId w:val="91"/>
        </w:numPr>
        <w:spacing w:after="80"/>
      </w:pPr>
      <w:r w:rsidRPr="00116B18">
        <w:rPr>
          <w:color w:val="000000"/>
        </w:rPr>
        <w:t>All members of the team undertaking site visit or field trip must be senior first aid qualified.</w:t>
      </w:r>
    </w:p>
    <w:p w14:paraId="006B16F7" w14:textId="77777777" w:rsidR="007E6BB0" w:rsidRPr="00116B18" w:rsidRDefault="007E6BB0" w:rsidP="00DF2F68">
      <w:pPr>
        <w:pStyle w:val="UNENormal"/>
        <w:numPr>
          <w:ilvl w:val="0"/>
          <w:numId w:val="91"/>
        </w:numPr>
        <w:spacing w:after="80"/>
      </w:pPr>
      <w:r w:rsidRPr="00116B18">
        <w:rPr>
          <w:color w:val="000000"/>
        </w:rPr>
        <w:t>Drivers must have a current drivers’ licence eligible in Australia and be authorised to drive company vehicles.</w:t>
      </w:r>
    </w:p>
    <w:p w14:paraId="275CA446" w14:textId="77777777" w:rsidR="007E6BB0" w:rsidRPr="00116B18" w:rsidRDefault="007E6BB0" w:rsidP="00DF2F68">
      <w:pPr>
        <w:pStyle w:val="UNENormal"/>
        <w:numPr>
          <w:ilvl w:val="0"/>
          <w:numId w:val="91"/>
        </w:numPr>
        <w:spacing w:after="80"/>
      </w:pPr>
      <w:r w:rsidRPr="00116B18">
        <w:rPr>
          <w:color w:val="000000"/>
        </w:rPr>
        <w:t xml:space="preserve">The most recent update of this WHS Plan must be carried in the </w:t>
      </w:r>
      <w:r w:rsidRPr="00116B18">
        <w:t>field folder in the vehicle</w:t>
      </w:r>
      <w:r w:rsidRPr="00116B18">
        <w:rPr>
          <w:color w:val="000000"/>
        </w:rPr>
        <w:t>.</w:t>
      </w:r>
    </w:p>
    <w:p w14:paraId="2816E128" w14:textId="77777777" w:rsidR="007E6BB0" w:rsidRPr="00116B18" w:rsidRDefault="007E6BB0" w:rsidP="00DF2F68">
      <w:pPr>
        <w:pStyle w:val="UNENormal"/>
        <w:numPr>
          <w:ilvl w:val="0"/>
          <w:numId w:val="91"/>
        </w:numPr>
      </w:pPr>
      <w:r w:rsidRPr="00116B18">
        <w:t xml:space="preserve">The completed </w:t>
      </w:r>
      <w:r w:rsidRPr="00116B18">
        <w:rPr>
          <w:i/>
        </w:rPr>
        <w:t xml:space="preserve">WHS F010 Fieldwork Planning Guide and Checklist, </w:t>
      </w:r>
      <w:r w:rsidRPr="00116B18">
        <w:rPr>
          <w:i/>
          <w:color w:val="000000"/>
        </w:rPr>
        <w:t>WHS F014 SWMS</w:t>
      </w:r>
      <w:r w:rsidRPr="00116B18">
        <w:t xml:space="preserve"> and blank copies of the </w:t>
      </w:r>
      <w:r w:rsidRPr="00116B18">
        <w:rPr>
          <w:i/>
          <w:color w:val="000000"/>
        </w:rPr>
        <w:t>SWMS - Toolbox Talk</w:t>
      </w:r>
      <w:r w:rsidRPr="00116B18">
        <w:rPr>
          <w:color w:val="000000"/>
        </w:rPr>
        <w:t xml:space="preserve"> </w:t>
      </w:r>
      <w:r w:rsidRPr="00116B18">
        <w:t>must be carried in the field folder. Completed copies must scanned and electronically saved in project file and hard copies placed on the project folder.</w:t>
      </w:r>
    </w:p>
    <w:p w14:paraId="10C884B4" w14:textId="77777777" w:rsidR="007E6BB0" w:rsidRPr="00116B18" w:rsidRDefault="007E6BB0" w:rsidP="00BE3E70">
      <w:pPr>
        <w:pStyle w:val="UNENormal"/>
      </w:pPr>
      <w:r w:rsidRPr="00116B18">
        <w:t>A list of first aid equipment is contained in each first aid kit. The field team leader or designated project officer will be responsible for checking the first aid supplies of each kit prior to field work.</w:t>
      </w:r>
    </w:p>
    <w:p w14:paraId="5C35AF15" w14:textId="77777777" w:rsidR="00BE3E70" w:rsidRDefault="007E6BB0" w:rsidP="00BE3E70">
      <w:pPr>
        <w:pStyle w:val="UNENormal"/>
      </w:pPr>
      <w:r w:rsidRPr="00116B18">
        <w:t xml:space="preserve">All field vehicles carry a Field based First Aid Kit and also an emergency equipment box that includes various supplies and consumables (bottled water and non-perishable food) in the event of an emergency. </w:t>
      </w:r>
      <w:bookmarkStart w:id="372" w:name="_Toc401750591"/>
      <w:bookmarkStart w:id="373" w:name="_Toc9607360"/>
      <w:bookmarkStart w:id="374" w:name="_Toc10193817"/>
    </w:p>
    <w:p w14:paraId="0E46EECB" w14:textId="352EB72B" w:rsidR="007E6BB0" w:rsidRPr="00116B18" w:rsidRDefault="007E6BB0" w:rsidP="00BE3E70">
      <w:pPr>
        <w:pStyle w:val="UNEAppend2"/>
      </w:pPr>
      <w:r w:rsidRPr="00116B18">
        <w:t>Emergency Responses and Reporting</w:t>
      </w:r>
      <w:bookmarkEnd w:id="372"/>
      <w:bookmarkEnd w:id="373"/>
      <w:bookmarkEnd w:id="374"/>
      <w:r w:rsidRPr="00116B18">
        <w:t xml:space="preserve"> </w:t>
      </w:r>
    </w:p>
    <w:p w14:paraId="5243A974" w14:textId="6998E418" w:rsidR="007E6BB0" w:rsidRPr="00116B18" w:rsidRDefault="007E6BB0" w:rsidP="00213118">
      <w:pPr>
        <w:pStyle w:val="UNEAppend3"/>
      </w:pPr>
      <w:bookmarkStart w:id="375" w:name="_Toc401750592"/>
      <w:bookmarkStart w:id="376" w:name="_Toc9607361"/>
      <w:bookmarkStart w:id="377" w:name="_Toc10193818"/>
      <w:r w:rsidRPr="00116B18">
        <w:t xml:space="preserve">Emergency </w:t>
      </w:r>
      <w:r w:rsidR="00CA043B">
        <w:t>r</w:t>
      </w:r>
      <w:r w:rsidRPr="00116B18">
        <w:t>esponse</w:t>
      </w:r>
      <w:bookmarkEnd w:id="375"/>
      <w:bookmarkEnd w:id="376"/>
      <w:bookmarkEnd w:id="377"/>
      <w:r w:rsidRPr="00116B18">
        <w:t xml:space="preserve"> </w:t>
      </w:r>
    </w:p>
    <w:p w14:paraId="08C89A77" w14:textId="77777777" w:rsidR="007E6BB0" w:rsidRPr="00116B18" w:rsidRDefault="007E6BB0" w:rsidP="00BE3E70">
      <w:pPr>
        <w:pStyle w:val="UNENormal"/>
      </w:pPr>
      <w:r w:rsidRPr="00116B18">
        <w:t xml:space="preserve">The safety of all persons is the immediate priority. </w:t>
      </w:r>
    </w:p>
    <w:p w14:paraId="12DA7A1C" w14:textId="77777777" w:rsidR="007E6BB0" w:rsidRPr="00116B18" w:rsidRDefault="007E6BB0" w:rsidP="00BE3E70">
      <w:pPr>
        <w:pStyle w:val="UNENormal"/>
      </w:pPr>
      <w:r w:rsidRPr="00116B18">
        <w:t xml:space="preserve">All members of the Project Team must report all injuries or incidents (inclusive of lost time and no lost time) to the Project Manager and UNE’s/2rog WHS Manager within 24 hours and fill in an Injury / Incident Report. </w:t>
      </w:r>
    </w:p>
    <w:p w14:paraId="628B4475" w14:textId="77777777" w:rsidR="007E6BB0" w:rsidRPr="00116B18" w:rsidRDefault="007E6BB0" w:rsidP="00BE3E70">
      <w:pPr>
        <w:pStyle w:val="UNENormal"/>
      </w:pPr>
      <w:r w:rsidRPr="00116B18">
        <w:t xml:space="preserve">Hazards and near miss incidents are to be reported on UNE’s WHS software SkyTrust within one business day for an investigation to be undertaken. Serious hazards or near miss incidents should be reported immediately to the Project Manager and UNE WHS team. </w:t>
      </w:r>
    </w:p>
    <w:p w14:paraId="13CE36DD" w14:textId="03C39C05" w:rsidR="007E6BB0" w:rsidRPr="00116B18" w:rsidRDefault="007E6BB0" w:rsidP="00213118">
      <w:pPr>
        <w:pStyle w:val="UNEAppend3"/>
      </w:pPr>
      <w:bookmarkStart w:id="378" w:name="_Toc401750593"/>
      <w:bookmarkStart w:id="379" w:name="_Toc9607362"/>
      <w:bookmarkStart w:id="380" w:name="_Toc10193819"/>
      <w:r w:rsidRPr="00116B18">
        <w:t xml:space="preserve">Notifiable </w:t>
      </w:r>
      <w:r w:rsidR="00CA043B">
        <w:t>i</w:t>
      </w:r>
      <w:r w:rsidRPr="00116B18">
        <w:t>ncidents</w:t>
      </w:r>
      <w:bookmarkEnd w:id="378"/>
      <w:bookmarkEnd w:id="379"/>
      <w:bookmarkEnd w:id="380"/>
      <w:r w:rsidRPr="00116B18">
        <w:t xml:space="preserve"> </w:t>
      </w:r>
    </w:p>
    <w:p w14:paraId="691B8783"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The Work Health and Safety (WHS) Act requires that UNE must notify the regulator of any notifiable incidents that arise out of the conduct of the business or undertaking. The primary purpose of incident notification is to enable the regulator to investigate serious incidences and potential contraventions of the WHS Act, as soon as possible. </w:t>
      </w:r>
    </w:p>
    <w:p w14:paraId="602A9484"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In the event of a notifiable incident it is the responsibility of the person with management or control of the workplace to ensure, so far as is reasonably practicable, that the site is not disturbed until an inspector arrives or otherwise directs. </w:t>
      </w:r>
    </w:p>
    <w:p w14:paraId="5C906351" w14:textId="77777777" w:rsidR="007E6BB0" w:rsidRPr="00116B18" w:rsidRDefault="007E6BB0" w:rsidP="00BE3E70">
      <w:pPr>
        <w:pStyle w:val="UNENormal"/>
        <w:rPr>
          <w:lang w:eastAsia="en-AU"/>
        </w:rPr>
      </w:pPr>
      <w:r w:rsidRPr="00116B18">
        <w:rPr>
          <w:lang w:eastAsia="en-AU"/>
        </w:rPr>
        <w:t>The Project Manager and Project Directors are to be notified immediately following a notifiable incident. The Project Manager will notify the relevant agency of the incident within the required timeframe for notification.</w:t>
      </w:r>
    </w:p>
    <w:p w14:paraId="2A3F12B0" w14:textId="77777777" w:rsidR="007E6BB0" w:rsidRPr="00BE3E70" w:rsidRDefault="007E6BB0" w:rsidP="00BE3E70">
      <w:pPr>
        <w:pStyle w:val="UNENormal"/>
        <w:rPr>
          <w:b/>
          <w:lang w:eastAsia="en-AU"/>
        </w:rPr>
      </w:pPr>
      <w:bookmarkStart w:id="381" w:name="_Toc401750594"/>
      <w:bookmarkStart w:id="382" w:name="_Toc9607363"/>
      <w:bookmarkStart w:id="383" w:name="_Toc10193820"/>
      <w:r w:rsidRPr="00BE3E70">
        <w:rPr>
          <w:b/>
          <w:lang w:eastAsia="en-AU"/>
        </w:rPr>
        <w:t>What is a notifiable incident</w:t>
      </w:r>
      <w:bookmarkEnd w:id="381"/>
      <w:r w:rsidRPr="00BE3E70">
        <w:rPr>
          <w:b/>
          <w:lang w:eastAsia="en-AU"/>
        </w:rPr>
        <w:t>?</w:t>
      </w:r>
      <w:bookmarkEnd w:id="382"/>
      <w:bookmarkEnd w:id="383"/>
    </w:p>
    <w:p w14:paraId="50BCB1DE" w14:textId="77777777" w:rsidR="007E6BB0" w:rsidRPr="00BE3E70" w:rsidRDefault="007E6BB0" w:rsidP="00BE3E70">
      <w:pPr>
        <w:pStyle w:val="UNENormal"/>
      </w:pPr>
      <w:r w:rsidRPr="00BE3E70">
        <w:t xml:space="preserve">A notifiable incident is an incident involving the </w:t>
      </w:r>
      <w:r w:rsidRPr="00BE3E70">
        <w:rPr>
          <w:i/>
        </w:rPr>
        <w:t>death of a person, serious injury or illness of a person or a dangerous incident</w:t>
      </w:r>
      <w:r w:rsidRPr="00BE3E70">
        <w:t xml:space="preserve">. To assist in determining what type of incident must be notified, ‘serious injury or illness’ and ‘dangerous incident’ are defined in the </w:t>
      </w:r>
      <w:r w:rsidRPr="00BE3E70">
        <w:rPr>
          <w:i/>
        </w:rPr>
        <w:t>WHS Act</w:t>
      </w:r>
      <w:r w:rsidRPr="00BE3E70">
        <w:t xml:space="preserve">: </w:t>
      </w:r>
    </w:p>
    <w:p w14:paraId="720079DF" w14:textId="77777777" w:rsidR="007E6BB0" w:rsidRPr="00BE3E70" w:rsidRDefault="007E6BB0" w:rsidP="00BE3E70">
      <w:pPr>
        <w:pStyle w:val="UNENormal"/>
      </w:pPr>
      <w:r w:rsidRPr="00BE3E70">
        <w:t xml:space="preserve">A </w:t>
      </w:r>
      <w:r w:rsidRPr="00BE3E70">
        <w:rPr>
          <w:i/>
        </w:rPr>
        <w:t>serious injury or illness</w:t>
      </w:r>
      <w:r w:rsidRPr="00BE3E70">
        <w:t xml:space="preserve"> is one that requires a person to have: </w:t>
      </w:r>
    </w:p>
    <w:p w14:paraId="17505341" w14:textId="77777777" w:rsidR="007E6BB0" w:rsidRPr="00116B18" w:rsidRDefault="007E6BB0" w:rsidP="00DF2F68">
      <w:pPr>
        <w:pStyle w:val="UNENormal"/>
        <w:numPr>
          <w:ilvl w:val="0"/>
          <w:numId w:val="92"/>
        </w:numPr>
        <w:rPr>
          <w:rFonts w:ascii="Times New Roman" w:hAnsi="Times New Roman"/>
          <w:sz w:val="24"/>
          <w:lang w:eastAsia="en-AU"/>
        </w:rPr>
      </w:pPr>
      <w:r w:rsidRPr="00116B18">
        <w:rPr>
          <w:lang w:eastAsia="en-AU"/>
        </w:rPr>
        <w:t>Medical treatment within 48 hours of exposure to a substance</w:t>
      </w:r>
    </w:p>
    <w:p w14:paraId="7F96A62C" w14:textId="77777777" w:rsidR="007E6BB0" w:rsidRPr="00116B18" w:rsidRDefault="007E6BB0" w:rsidP="00DF2F68">
      <w:pPr>
        <w:pStyle w:val="UNENormal"/>
        <w:numPr>
          <w:ilvl w:val="0"/>
          <w:numId w:val="92"/>
        </w:numPr>
        <w:rPr>
          <w:rFonts w:ascii="Times New Roman" w:hAnsi="Times New Roman"/>
          <w:sz w:val="24"/>
          <w:lang w:eastAsia="en-AU"/>
        </w:rPr>
      </w:pPr>
      <w:r w:rsidRPr="00116B18">
        <w:rPr>
          <w:lang w:eastAsia="en-AU"/>
        </w:rPr>
        <w:t>Immediate treatment as an in-patient in a hospital</w:t>
      </w:r>
    </w:p>
    <w:p w14:paraId="5171E3B7" w14:textId="77777777" w:rsidR="007E6BB0" w:rsidRPr="00116B18" w:rsidRDefault="007E6BB0" w:rsidP="00DF2F68">
      <w:pPr>
        <w:pStyle w:val="UNENormal"/>
        <w:numPr>
          <w:ilvl w:val="0"/>
          <w:numId w:val="92"/>
        </w:numPr>
        <w:rPr>
          <w:rFonts w:ascii="Times New Roman" w:hAnsi="Times New Roman"/>
          <w:sz w:val="24"/>
          <w:lang w:eastAsia="en-AU"/>
        </w:rPr>
      </w:pPr>
      <w:r w:rsidRPr="00116B18">
        <w:rPr>
          <w:lang w:eastAsia="en-AU"/>
        </w:rPr>
        <w:t xml:space="preserve">Immediate treatment for a serious injury or illness such as a serious head injury, a serious burn or a spinal injury and a number of other injuries listed in the WHS Act. </w:t>
      </w:r>
    </w:p>
    <w:p w14:paraId="1939B588"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Importantly, it does not matter whether a person actually received the treatment referred to in this definition, just that the injury or illness could reasonably be considered to warrant such treatment.  </w:t>
      </w:r>
    </w:p>
    <w:p w14:paraId="55F5D1E9" w14:textId="2B1AC997" w:rsidR="00BE3E70" w:rsidRDefault="007E6BB0" w:rsidP="00BE3E70">
      <w:pPr>
        <w:pStyle w:val="UNENormal"/>
        <w:rPr>
          <w:lang w:eastAsia="en-AU"/>
        </w:rPr>
      </w:pPr>
      <w:r w:rsidRPr="00116B18">
        <w:rPr>
          <w:lang w:eastAsia="en-AU"/>
        </w:rPr>
        <w:t xml:space="preserve">A </w:t>
      </w:r>
      <w:r w:rsidRPr="00BE3E70">
        <w:rPr>
          <w:bCs/>
          <w:i/>
          <w:iCs/>
          <w:lang w:eastAsia="en-AU"/>
        </w:rPr>
        <w:t>dangerous incident</w:t>
      </w:r>
      <w:r w:rsidRPr="00116B18">
        <w:rPr>
          <w:lang w:eastAsia="en-AU"/>
        </w:rPr>
        <w:t xml:space="preserve"> is an incident in a workplace that exposes a worker or any other person to a serious risk to their health or safety emanating from an immediate or imminent exposure to a number of risks. These risks include an uncontrolled escape, spillage or leakage of a substance, an electric shock, a fall from a height or the collapse of a structure. </w:t>
      </w:r>
    </w:p>
    <w:p w14:paraId="3DB46EE9" w14:textId="77777777" w:rsidR="00BE3E70" w:rsidRDefault="00BE3E70">
      <w:pPr>
        <w:rPr>
          <w:rFonts w:ascii="Leelawadee UI" w:hAnsi="Leelawadee UI" w:cs="Leelawadee UI"/>
          <w:sz w:val="20"/>
          <w:szCs w:val="20"/>
          <w:lang w:eastAsia="en-AU"/>
        </w:rPr>
      </w:pPr>
      <w:r>
        <w:rPr>
          <w:lang w:eastAsia="en-AU"/>
        </w:rPr>
        <w:br w:type="page"/>
      </w:r>
    </w:p>
    <w:p w14:paraId="5282B7A0" w14:textId="77777777" w:rsidR="007E6BB0" w:rsidRPr="00BE3E70" w:rsidRDefault="007E6BB0" w:rsidP="00BE3E70">
      <w:pPr>
        <w:pStyle w:val="UNENormal"/>
        <w:rPr>
          <w:b/>
          <w:lang w:eastAsia="en-AU"/>
        </w:rPr>
      </w:pPr>
      <w:bookmarkStart w:id="384" w:name="_Toc401750595"/>
      <w:bookmarkStart w:id="385" w:name="_Toc9607364"/>
      <w:bookmarkStart w:id="386" w:name="_Toc10193821"/>
      <w:r w:rsidRPr="00BE3E70">
        <w:rPr>
          <w:b/>
          <w:lang w:eastAsia="en-AU"/>
        </w:rPr>
        <w:t>Notification to Regulator</w:t>
      </w:r>
      <w:bookmarkEnd w:id="384"/>
      <w:bookmarkEnd w:id="385"/>
      <w:bookmarkEnd w:id="386"/>
      <w:r w:rsidRPr="00BE3E70">
        <w:rPr>
          <w:b/>
          <w:lang w:eastAsia="en-AU"/>
        </w:rPr>
        <w:t xml:space="preserve"> </w:t>
      </w:r>
    </w:p>
    <w:p w14:paraId="7BCB691C" w14:textId="77777777" w:rsidR="007E6BB0" w:rsidRPr="00116B18" w:rsidRDefault="007E6BB0" w:rsidP="00BE3E70">
      <w:pPr>
        <w:pStyle w:val="UNENormal"/>
        <w:rPr>
          <w:lang w:eastAsia="en-AU"/>
        </w:rPr>
      </w:pPr>
      <w:r w:rsidRPr="00116B18">
        <w:rPr>
          <w:lang w:eastAsia="en-AU"/>
        </w:rPr>
        <w:t>Immediately after the occurrence of a notifiable incident, the UNE WHS Manager</w:t>
      </w:r>
      <w:r w:rsidRPr="00116B18">
        <w:rPr>
          <w:color w:val="FF0000"/>
          <w:lang w:eastAsia="en-AU"/>
        </w:rPr>
        <w:t xml:space="preserve"> </w:t>
      </w:r>
      <w:r w:rsidRPr="00116B18">
        <w:rPr>
          <w:lang w:eastAsia="en-AU"/>
        </w:rPr>
        <w:t xml:space="preserve">must notify the regulator (relevant State/Territory) by telephone or in writing, by fax or email, whichever is faster. The notification must provide the information required by the regulator. If telephone notification is made, the regulator may request written notice to be provided within 48 hours.  </w:t>
      </w:r>
    </w:p>
    <w:p w14:paraId="458C5E44" w14:textId="77777777" w:rsidR="007E6BB0" w:rsidRPr="00BE3E70" w:rsidRDefault="007E6BB0" w:rsidP="00BE3E70">
      <w:pPr>
        <w:pStyle w:val="UNENormal"/>
        <w:rPr>
          <w:b/>
          <w:lang w:eastAsia="en-AU"/>
        </w:rPr>
      </w:pPr>
      <w:bookmarkStart w:id="387" w:name="_Toc401750596"/>
      <w:bookmarkStart w:id="388" w:name="_Toc9607365"/>
      <w:bookmarkStart w:id="389" w:name="_Toc10193822"/>
      <w:r w:rsidRPr="00BE3E70">
        <w:rPr>
          <w:b/>
          <w:lang w:eastAsia="en-AU"/>
        </w:rPr>
        <w:t>Incident Site Preservation</w:t>
      </w:r>
      <w:bookmarkEnd w:id="387"/>
      <w:bookmarkEnd w:id="388"/>
      <w:bookmarkEnd w:id="389"/>
      <w:r w:rsidRPr="00BE3E70">
        <w:rPr>
          <w:b/>
          <w:lang w:eastAsia="en-AU"/>
        </w:rPr>
        <w:t xml:space="preserve"> </w:t>
      </w:r>
    </w:p>
    <w:p w14:paraId="350943BA"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In the event of a notifiable incident, it is the responsibility of the person with management or control of the workplace to ensure, as far as is reasonably practicable, that the site (including any plant, substance, structure or thing associated with the incident) is not disturbed until an inspector arrives or otherwise directs.  </w:t>
      </w:r>
    </w:p>
    <w:p w14:paraId="3F77F510" w14:textId="77777777" w:rsidR="007E6BB0" w:rsidRPr="00116B18" w:rsidRDefault="007E6BB0" w:rsidP="00BE3E70">
      <w:pPr>
        <w:pStyle w:val="UNENormal"/>
        <w:rPr>
          <w:lang w:eastAsia="en-AU"/>
        </w:rPr>
      </w:pPr>
      <w:r w:rsidRPr="00116B18">
        <w:rPr>
          <w:lang w:eastAsia="en-AU"/>
        </w:rPr>
        <w:t xml:space="preserve">This does not prevent the person taking any action to assist an injured person, remove a deceased person, take action that is essential to make the site safe or to minimise the risk of a further notifiable incident occurring, or any action associated with a police investigation or action for which an inspector or the regulator has given permission. </w:t>
      </w:r>
    </w:p>
    <w:p w14:paraId="78012D04" w14:textId="31AD8C85" w:rsidR="007E6BB0" w:rsidRPr="00116B18" w:rsidRDefault="007E6BB0" w:rsidP="00213118">
      <w:pPr>
        <w:pStyle w:val="UNEAppend3"/>
        <w:rPr>
          <w:lang w:eastAsia="en-AU"/>
        </w:rPr>
      </w:pPr>
      <w:bookmarkStart w:id="390" w:name="_Toc401750597"/>
      <w:bookmarkStart w:id="391" w:name="_Toc9607366"/>
      <w:bookmarkStart w:id="392" w:name="_Toc10193823"/>
      <w:r w:rsidRPr="00116B18">
        <w:rPr>
          <w:lang w:eastAsia="en-AU"/>
        </w:rPr>
        <w:t>Non-</w:t>
      </w:r>
      <w:r w:rsidR="00CA043B">
        <w:rPr>
          <w:lang w:eastAsia="en-AU"/>
        </w:rPr>
        <w:t>n</w:t>
      </w:r>
      <w:r w:rsidRPr="00116B18">
        <w:rPr>
          <w:lang w:eastAsia="en-AU"/>
        </w:rPr>
        <w:t>otifiable</w:t>
      </w:r>
      <w:r w:rsidR="00CA043B">
        <w:rPr>
          <w:lang w:eastAsia="en-AU"/>
        </w:rPr>
        <w:t xml:space="preserve"> </w:t>
      </w:r>
      <w:r w:rsidRPr="00116B18">
        <w:rPr>
          <w:lang w:eastAsia="en-AU"/>
        </w:rPr>
        <w:t>/</w:t>
      </w:r>
      <w:r w:rsidR="00CA043B">
        <w:rPr>
          <w:lang w:eastAsia="en-AU"/>
        </w:rPr>
        <w:t xml:space="preserve"> </w:t>
      </w:r>
      <w:r w:rsidRPr="00116B18">
        <w:rPr>
          <w:lang w:eastAsia="en-AU"/>
        </w:rPr>
        <w:t xml:space="preserve">First </w:t>
      </w:r>
      <w:r w:rsidR="00CA043B">
        <w:rPr>
          <w:lang w:eastAsia="en-AU"/>
        </w:rPr>
        <w:t>a</w:t>
      </w:r>
      <w:r w:rsidRPr="00116B18">
        <w:rPr>
          <w:lang w:eastAsia="en-AU"/>
        </w:rPr>
        <w:t xml:space="preserve">id </w:t>
      </w:r>
      <w:r w:rsidR="00CA043B">
        <w:rPr>
          <w:lang w:eastAsia="en-AU"/>
        </w:rPr>
        <w:t>i</w:t>
      </w:r>
      <w:r w:rsidRPr="00116B18">
        <w:rPr>
          <w:lang w:eastAsia="en-AU"/>
        </w:rPr>
        <w:t>ncidents</w:t>
      </w:r>
      <w:bookmarkEnd w:id="390"/>
      <w:bookmarkEnd w:id="391"/>
      <w:bookmarkEnd w:id="392"/>
      <w:r w:rsidRPr="00116B18">
        <w:rPr>
          <w:lang w:eastAsia="en-AU"/>
        </w:rPr>
        <w:t xml:space="preserve"> </w:t>
      </w:r>
    </w:p>
    <w:p w14:paraId="6028FA39"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Personnel must report all injuries/incidents and near misses to their Manager and the WHS Manager within 24 hours and fill in an Injury / Incident Report using UNE’s SkyWatch software. All first aid treatment will be recorded on a First Aid Treatment Log that is stored within the Vehicle First Aid Kit. </w:t>
      </w:r>
    </w:p>
    <w:p w14:paraId="1F143BA5" w14:textId="48683E51" w:rsidR="007E6BB0" w:rsidRPr="00116B18" w:rsidRDefault="007E6BB0" w:rsidP="00213118">
      <w:pPr>
        <w:pStyle w:val="UNEAppend3"/>
        <w:rPr>
          <w:lang w:eastAsia="en-AU"/>
        </w:rPr>
      </w:pPr>
      <w:bookmarkStart w:id="393" w:name="_Toc401750598"/>
      <w:bookmarkStart w:id="394" w:name="_Toc9607367"/>
      <w:bookmarkStart w:id="395" w:name="_Toc10193824"/>
      <w:r w:rsidRPr="00116B18">
        <w:rPr>
          <w:lang w:eastAsia="en-AU"/>
        </w:rPr>
        <w:t xml:space="preserve">Incident </w:t>
      </w:r>
      <w:r w:rsidR="00CA043B">
        <w:rPr>
          <w:lang w:eastAsia="en-AU"/>
        </w:rPr>
        <w:t>i</w:t>
      </w:r>
      <w:r w:rsidRPr="00116B18">
        <w:rPr>
          <w:lang w:eastAsia="en-AU"/>
        </w:rPr>
        <w:t xml:space="preserve">nvestigation and </w:t>
      </w:r>
      <w:r w:rsidR="00CA043B">
        <w:rPr>
          <w:lang w:eastAsia="en-AU"/>
        </w:rPr>
        <w:t>r</w:t>
      </w:r>
      <w:r w:rsidRPr="00116B18">
        <w:rPr>
          <w:lang w:eastAsia="en-AU"/>
        </w:rPr>
        <w:t>eporting</w:t>
      </w:r>
      <w:bookmarkEnd w:id="393"/>
      <w:bookmarkEnd w:id="394"/>
      <w:bookmarkEnd w:id="395"/>
      <w:r w:rsidRPr="00116B18">
        <w:rPr>
          <w:lang w:eastAsia="en-AU"/>
        </w:rPr>
        <w:t xml:space="preserve"> </w:t>
      </w:r>
    </w:p>
    <w:p w14:paraId="6640E1BC" w14:textId="77777777" w:rsidR="007E6BB0" w:rsidRPr="00116B18" w:rsidRDefault="007E6BB0" w:rsidP="00BE3E70">
      <w:pPr>
        <w:pStyle w:val="UNENormal"/>
        <w:rPr>
          <w:rFonts w:ascii="Times New Roman" w:hAnsi="Times New Roman"/>
          <w:sz w:val="24"/>
          <w:lang w:eastAsia="en-AU"/>
        </w:rPr>
      </w:pPr>
      <w:r w:rsidRPr="00116B18">
        <w:rPr>
          <w:lang w:eastAsia="en-AU"/>
        </w:rPr>
        <w:t xml:space="preserve">All accidents and dangerous events will be investigated. Investigations must however, be kept objective, factual and free from any attempt to assign blame. The principal benefit of incident investigation is the prevention of a further accident, but there are other advantages such as: </w:t>
      </w:r>
    </w:p>
    <w:p w14:paraId="6220DD5C" w14:textId="77777777" w:rsidR="007E6BB0" w:rsidRPr="00116B18" w:rsidRDefault="007E6BB0" w:rsidP="00DF2F68">
      <w:pPr>
        <w:pStyle w:val="UNENormal"/>
        <w:numPr>
          <w:ilvl w:val="0"/>
          <w:numId w:val="93"/>
        </w:numPr>
        <w:rPr>
          <w:rFonts w:ascii="Times New Roman" w:hAnsi="Times New Roman"/>
          <w:sz w:val="24"/>
          <w:lang w:eastAsia="en-AU"/>
        </w:rPr>
      </w:pPr>
      <w:r w:rsidRPr="00116B18">
        <w:rPr>
          <w:lang w:eastAsia="en-AU"/>
        </w:rPr>
        <w:t>Improved morale by corrective actions that may be implemented</w:t>
      </w:r>
    </w:p>
    <w:p w14:paraId="21D8FA20" w14:textId="77777777" w:rsidR="007E6BB0" w:rsidRPr="00116B18" w:rsidRDefault="007E6BB0" w:rsidP="00DF2F68">
      <w:pPr>
        <w:pStyle w:val="UNENormal"/>
        <w:numPr>
          <w:ilvl w:val="0"/>
          <w:numId w:val="93"/>
        </w:numPr>
        <w:rPr>
          <w:rFonts w:ascii="Times New Roman" w:hAnsi="Times New Roman"/>
          <w:sz w:val="24"/>
          <w:lang w:eastAsia="en-AU"/>
        </w:rPr>
      </w:pPr>
      <w:r w:rsidRPr="00116B18">
        <w:rPr>
          <w:lang w:eastAsia="en-AU"/>
        </w:rPr>
        <w:t>Reduction in lost time, delays and business interruption</w:t>
      </w:r>
    </w:p>
    <w:p w14:paraId="1C006017" w14:textId="77777777" w:rsidR="007E6BB0" w:rsidRPr="00116B18" w:rsidRDefault="007E6BB0" w:rsidP="00DF2F68">
      <w:pPr>
        <w:pStyle w:val="UNENormal"/>
        <w:numPr>
          <w:ilvl w:val="0"/>
          <w:numId w:val="93"/>
        </w:numPr>
        <w:rPr>
          <w:rFonts w:ascii="Times New Roman" w:hAnsi="Times New Roman"/>
          <w:sz w:val="24"/>
          <w:lang w:eastAsia="en-AU"/>
        </w:rPr>
      </w:pPr>
      <w:r w:rsidRPr="00116B18">
        <w:rPr>
          <w:lang w:eastAsia="en-AU"/>
        </w:rPr>
        <w:t>Reduction in damage to product and plant</w:t>
      </w:r>
    </w:p>
    <w:p w14:paraId="55730A40" w14:textId="77777777" w:rsidR="007E6BB0" w:rsidRPr="00116B18" w:rsidRDefault="007E6BB0" w:rsidP="00DF2F68">
      <w:pPr>
        <w:pStyle w:val="UNENormal"/>
        <w:numPr>
          <w:ilvl w:val="0"/>
          <w:numId w:val="93"/>
        </w:numPr>
        <w:rPr>
          <w:rFonts w:ascii="Times New Roman" w:hAnsi="Times New Roman"/>
          <w:sz w:val="24"/>
          <w:lang w:eastAsia="en-AU"/>
        </w:rPr>
      </w:pPr>
      <w:r w:rsidRPr="00116B18">
        <w:rPr>
          <w:lang w:eastAsia="en-AU"/>
        </w:rPr>
        <w:t xml:space="preserve">Good documentation as legal preparation. </w:t>
      </w:r>
    </w:p>
    <w:p w14:paraId="395D266C" w14:textId="09E98863" w:rsidR="007E6BB0" w:rsidRDefault="007E6BB0" w:rsidP="00BE3E70">
      <w:pPr>
        <w:pStyle w:val="UNENormal"/>
        <w:rPr>
          <w:rFonts w:cs="Arial"/>
          <w:color w:val="000000"/>
          <w:lang w:eastAsia="en-AU"/>
        </w:rPr>
      </w:pPr>
      <w:r w:rsidRPr="00116B18">
        <w:rPr>
          <w:lang w:eastAsia="en-AU"/>
        </w:rPr>
        <w:t xml:space="preserve">Carrying out an investigation aimed at identifying the underlying causes of an accident or near miss will require the asking of some basic questions. The importance of concentrating upon the underlying cause(s), rather than the outcome is important. An examination of the workplace and its work procedures and methods will be required as well as the collection of background information. All </w:t>
      </w:r>
      <w:r w:rsidRPr="00116B18">
        <w:rPr>
          <w:rFonts w:cs="Arial"/>
          <w:color w:val="000000"/>
          <w:lang w:eastAsia="en-AU"/>
        </w:rPr>
        <w:t>investigations will be documented by UNE’s WHS team.</w:t>
      </w:r>
    </w:p>
    <w:p w14:paraId="7B8E28BC" w14:textId="77777777" w:rsidR="00CA043B" w:rsidRDefault="00CA043B" w:rsidP="00BE3E70">
      <w:pPr>
        <w:pStyle w:val="UNENormal"/>
        <w:rPr>
          <w:rFonts w:ascii="Times New Roman" w:hAnsi="Times New Roman"/>
          <w:sz w:val="24"/>
          <w:lang w:eastAsia="en-AU"/>
        </w:rPr>
      </w:pPr>
    </w:p>
    <w:p w14:paraId="63FBE1A9" w14:textId="77777777" w:rsidR="00CA043B" w:rsidRDefault="00CA043B" w:rsidP="00BE3E70">
      <w:pPr>
        <w:pStyle w:val="UNENormal"/>
        <w:rPr>
          <w:rFonts w:ascii="Times New Roman" w:hAnsi="Times New Roman"/>
          <w:sz w:val="24"/>
          <w:lang w:eastAsia="en-AU"/>
        </w:rPr>
      </w:pPr>
      <w:r>
        <w:rPr>
          <w:rFonts w:ascii="Times New Roman" w:hAnsi="Times New Roman"/>
          <w:sz w:val="24"/>
          <w:lang w:eastAsia="en-AU"/>
        </w:rPr>
        <w:br w:type="page"/>
      </w:r>
    </w:p>
    <w:p w14:paraId="4597C9A9" w14:textId="77777777" w:rsidR="007E6BB0" w:rsidRPr="00116B18" w:rsidRDefault="007E6BB0" w:rsidP="00213118">
      <w:pPr>
        <w:pStyle w:val="UNEAppend2"/>
      </w:pPr>
      <w:bookmarkStart w:id="396" w:name="_Toc401750599"/>
      <w:bookmarkStart w:id="397" w:name="_Toc9607368"/>
      <w:r w:rsidRPr="00116B18">
        <w:t>WHS Roles and Responsibilities</w:t>
      </w:r>
      <w:bookmarkEnd w:id="396"/>
      <w:bookmarkEnd w:id="397"/>
    </w:p>
    <w:p w14:paraId="6B203CB9" w14:textId="71D71E93" w:rsidR="007E6BB0" w:rsidRPr="00116B18" w:rsidRDefault="007E6BB0" w:rsidP="00213118">
      <w:pPr>
        <w:pStyle w:val="UNEAppend3"/>
      </w:pPr>
      <w:bookmarkStart w:id="398" w:name="_Toc401750600"/>
      <w:bookmarkStart w:id="399" w:name="_Toc9607369"/>
      <w:bookmarkStart w:id="400" w:name="_Toc10193825"/>
      <w:r w:rsidRPr="00116B18">
        <w:t xml:space="preserve">Project </w:t>
      </w:r>
      <w:r w:rsidR="00CA043B">
        <w:t>m</w:t>
      </w:r>
      <w:r w:rsidRPr="00116B18">
        <w:t>anager</w:t>
      </w:r>
      <w:bookmarkEnd w:id="398"/>
      <w:bookmarkEnd w:id="399"/>
      <w:bookmarkEnd w:id="400"/>
    </w:p>
    <w:p w14:paraId="4EC6675D" w14:textId="77777777" w:rsidR="007E6BB0" w:rsidRPr="00116B18" w:rsidRDefault="007E6BB0" w:rsidP="00BE3E70">
      <w:pPr>
        <w:pStyle w:val="UNENormal"/>
      </w:pPr>
      <w:r w:rsidRPr="00116B18">
        <w:t xml:space="preserve">The Project Manager (of the UNE/2rog team) is responsible for the safety relating to all personnel (including sub-contractors/ sub-consultants) engaged in the MER Project for the </w:t>
      </w:r>
      <w:r>
        <w:t>Warrego-Darling</w:t>
      </w:r>
      <w:r w:rsidRPr="00116B18">
        <w:t xml:space="preserve"> Selected Area.</w:t>
      </w:r>
    </w:p>
    <w:p w14:paraId="2C7832D4" w14:textId="77777777" w:rsidR="007E6BB0" w:rsidRPr="00116B18" w:rsidRDefault="007E6BB0" w:rsidP="00BE3E70">
      <w:pPr>
        <w:pStyle w:val="UNENormal"/>
        <w:rPr>
          <w:color w:val="000000"/>
          <w:lang w:val="en-GB"/>
        </w:rPr>
      </w:pPr>
      <w:r w:rsidRPr="00116B18">
        <w:rPr>
          <w:color w:val="000000"/>
          <w:lang w:val="en-GB"/>
        </w:rPr>
        <w:t>The Project Manager is responsible for ensuring that the following conditions are met by any sub-contractors/ sub-consultants:</w:t>
      </w:r>
    </w:p>
    <w:p w14:paraId="1A42B2E7" w14:textId="77777777" w:rsidR="007E6BB0" w:rsidRPr="00116B18" w:rsidRDefault="007E6BB0" w:rsidP="00DF2F68">
      <w:pPr>
        <w:pStyle w:val="UNENormal"/>
        <w:numPr>
          <w:ilvl w:val="0"/>
          <w:numId w:val="94"/>
        </w:numPr>
      </w:pPr>
      <w:r w:rsidRPr="00116B18">
        <w:t xml:space="preserve">A Sub-consultant Contract and Subcontractor’s Statement is provided for the duration of the MER Project </w:t>
      </w:r>
    </w:p>
    <w:p w14:paraId="0BD61120" w14:textId="77777777" w:rsidR="007E6BB0" w:rsidRPr="00116B18" w:rsidRDefault="007E6BB0" w:rsidP="00DF2F68">
      <w:pPr>
        <w:pStyle w:val="UNENormal"/>
        <w:numPr>
          <w:ilvl w:val="0"/>
          <w:numId w:val="94"/>
        </w:numPr>
      </w:pPr>
      <w:r w:rsidRPr="00116B18">
        <w:t>The sub-contractor / sub-consultant are competent for the tasks to be undertaken, suitably trained, licensed and experienced</w:t>
      </w:r>
    </w:p>
    <w:p w14:paraId="2E5BBDDC" w14:textId="77777777" w:rsidR="007E6BB0" w:rsidRPr="00116B18" w:rsidRDefault="007E6BB0" w:rsidP="00DF2F68">
      <w:pPr>
        <w:pStyle w:val="UNENormal"/>
        <w:numPr>
          <w:ilvl w:val="0"/>
          <w:numId w:val="94"/>
        </w:numPr>
      </w:pPr>
      <w:r w:rsidRPr="00116B18">
        <w:t>The sub-contractor / sub-consultant and their employees carry out the work in a safe manner, using proper and safe plant and substances, employing systems of work that are safe and environmentally sound, and in which there has been adequate instruction, training and supervision.</w:t>
      </w:r>
    </w:p>
    <w:p w14:paraId="108F7478" w14:textId="77777777" w:rsidR="007E6BB0" w:rsidRPr="00116B18" w:rsidRDefault="007E6BB0" w:rsidP="00DF2F68">
      <w:pPr>
        <w:pStyle w:val="UNENormal"/>
        <w:numPr>
          <w:ilvl w:val="0"/>
          <w:numId w:val="94"/>
        </w:numPr>
      </w:pPr>
      <w:r w:rsidRPr="00116B18">
        <w:t>The sub-contractor / sub-consultant are able to demonstrate an awareness of the relevant WHS legislative requirements appropriate to the work to be undertaken and commit to this.</w:t>
      </w:r>
    </w:p>
    <w:p w14:paraId="6A73E75F" w14:textId="77777777" w:rsidR="007E6BB0" w:rsidRPr="00116B18" w:rsidRDefault="007E6BB0" w:rsidP="00BE3E70">
      <w:pPr>
        <w:pStyle w:val="UNENormal"/>
      </w:pPr>
      <w:r w:rsidRPr="00116B18">
        <w:t>Any sub-contractors/ sub-consultants engaged on the project must submit to the Project Manager, for review and approval, a project-appropriate Safe Work Method Stat</w:t>
      </w:r>
      <w:r>
        <w:t>ement (SWMS) and safe work procedures</w:t>
      </w:r>
      <w:r w:rsidRPr="00116B18">
        <w:t xml:space="preserve">. Certificates of Currency for all relevant insurances must also be provided.  </w:t>
      </w:r>
    </w:p>
    <w:p w14:paraId="7B802829" w14:textId="77777777" w:rsidR="007E6BB0" w:rsidRPr="00116B18" w:rsidRDefault="007E6BB0" w:rsidP="00BE3E70">
      <w:pPr>
        <w:pStyle w:val="UNENormal"/>
      </w:pPr>
      <w:r w:rsidRPr="00116B18">
        <w:t xml:space="preserve">The Project Manager must monitor the performance of any sub-contractors / sub-consultants against their SWMS and any safe work procedures and work practices. </w:t>
      </w:r>
    </w:p>
    <w:p w14:paraId="7E91A85F" w14:textId="77777777" w:rsidR="007E6BB0" w:rsidRPr="00116B18" w:rsidRDefault="007E6BB0" w:rsidP="00213118">
      <w:pPr>
        <w:pStyle w:val="UNEAppend3"/>
      </w:pPr>
      <w:bookmarkStart w:id="401" w:name="_Toc401750601"/>
      <w:bookmarkStart w:id="402" w:name="_Toc9607370"/>
      <w:bookmarkStart w:id="403" w:name="_Toc10193826"/>
      <w:r w:rsidRPr="00116B18">
        <w:t>Field staff</w:t>
      </w:r>
      <w:bookmarkEnd w:id="401"/>
      <w:bookmarkEnd w:id="402"/>
      <w:bookmarkEnd w:id="403"/>
    </w:p>
    <w:p w14:paraId="34F551E7" w14:textId="77777777" w:rsidR="007E6BB0" w:rsidRPr="00116B18" w:rsidRDefault="007E6BB0" w:rsidP="00BE3E70">
      <w:pPr>
        <w:pStyle w:val="UNENormal"/>
      </w:pPr>
      <w:r w:rsidRPr="00116B18">
        <w:t xml:space="preserve">All personnel undertaking any field-based activities for the MER Project in the </w:t>
      </w:r>
      <w:r>
        <w:t>Warrego-Darling</w:t>
      </w:r>
      <w:r w:rsidRPr="00116B18">
        <w:t xml:space="preserve"> Selected Area are responsible for:</w:t>
      </w:r>
    </w:p>
    <w:p w14:paraId="4253DB77" w14:textId="77777777" w:rsidR="007E6BB0" w:rsidRPr="00116B18" w:rsidRDefault="007E6BB0" w:rsidP="00DF2F68">
      <w:pPr>
        <w:pStyle w:val="UNENormal"/>
        <w:numPr>
          <w:ilvl w:val="0"/>
          <w:numId w:val="95"/>
        </w:numPr>
      </w:pPr>
      <w:r w:rsidRPr="00116B18">
        <w:t xml:space="preserve">Understanding and agreeing to comply with the requirements of this WHS Plan, including wearing of PPE as nominated </w:t>
      </w:r>
    </w:p>
    <w:p w14:paraId="26174830" w14:textId="77777777" w:rsidR="007E6BB0" w:rsidRPr="00116B18" w:rsidRDefault="007E6BB0" w:rsidP="00DF2F68">
      <w:pPr>
        <w:pStyle w:val="UNENormal"/>
        <w:numPr>
          <w:ilvl w:val="0"/>
          <w:numId w:val="95"/>
        </w:numPr>
      </w:pPr>
      <w:r w:rsidRPr="00116B18">
        <w:t>Advising the Project Manager as they become aware of any hazards/risks</w:t>
      </w:r>
    </w:p>
    <w:p w14:paraId="663918C0" w14:textId="77777777" w:rsidR="007E6BB0" w:rsidRPr="00116B18" w:rsidRDefault="007E6BB0" w:rsidP="00DF2F68">
      <w:pPr>
        <w:pStyle w:val="UNENormal"/>
        <w:numPr>
          <w:ilvl w:val="0"/>
          <w:numId w:val="95"/>
        </w:numPr>
      </w:pPr>
      <w:r w:rsidRPr="00116B18">
        <w:t>Comply with any actions required to reduce risks, taking into account the hierarchy of controls.</w:t>
      </w:r>
    </w:p>
    <w:p w14:paraId="37776A3F" w14:textId="77777777" w:rsidR="007E6BB0" w:rsidRPr="00116B18" w:rsidRDefault="007E6BB0" w:rsidP="00213118">
      <w:pPr>
        <w:pStyle w:val="UNEAppend3"/>
      </w:pPr>
      <w:bookmarkStart w:id="404" w:name="_Toc401750602"/>
      <w:bookmarkStart w:id="405" w:name="_Toc9607371"/>
      <w:bookmarkStart w:id="406" w:name="_Toc10193827"/>
      <w:r w:rsidRPr="00116B18">
        <w:t>Sub-contractors / Sub-consultants</w:t>
      </w:r>
      <w:bookmarkEnd w:id="404"/>
      <w:bookmarkEnd w:id="405"/>
      <w:bookmarkEnd w:id="406"/>
    </w:p>
    <w:p w14:paraId="7B33CD52" w14:textId="77777777" w:rsidR="007E6BB0" w:rsidRPr="00116B18" w:rsidRDefault="007E6BB0" w:rsidP="00BE3E70">
      <w:pPr>
        <w:pStyle w:val="UNENormal"/>
      </w:pPr>
      <w:r w:rsidRPr="00116B18">
        <w:t>Sub-contractors / sub-consultants are responsible for the management of their employees and the implementation of their WHS Plans. Sub-contractors / sub-consultants must prepare an appropriate WHS Plan and/or SWMS and submit to Project Manager for their review and approval. Alternatively, sub-contractors / sub-consultants may agree to operate under this WHS Plan and associated safe work procedures.</w:t>
      </w:r>
    </w:p>
    <w:p w14:paraId="0D58CC36" w14:textId="132F3351" w:rsidR="00CA043B" w:rsidRDefault="007E6BB0" w:rsidP="00BE3E70">
      <w:pPr>
        <w:pStyle w:val="UNENormal"/>
        <w:rPr>
          <w:color w:val="000000"/>
          <w:lang w:val="en-GB"/>
        </w:rPr>
      </w:pPr>
      <w:r w:rsidRPr="00116B18">
        <w:rPr>
          <w:color w:val="000000"/>
          <w:lang w:val="en-GB"/>
        </w:rPr>
        <w:t>Sub-contractors / sub-consultants must attend a project start-up meeting with Project Manager to ensure all the WHS issues have been communicated and are understood.</w:t>
      </w:r>
    </w:p>
    <w:p w14:paraId="14D05E81" w14:textId="77777777" w:rsidR="00CA043B" w:rsidRDefault="00CA043B">
      <w:pPr>
        <w:rPr>
          <w:color w:val="000000"/>
          <w:szCs w:val="20"/>
          <w:lang w:val="en-GB"/>
        </w:rPr>
      </w:pPr>
      <w:r>
        <w:rPr>
          <w:color w:val="000000"/>
          <w:szCs w:val="20"/>
          <w:lang w:val="en-GB"/>
        </w:rPr>
        <w:br w:type="page"/>
      </w:r>
    </w:p>
    <w:p w14:paraId="229EEC31" w14:textId="77777777" w:rsidR="007E6BB0" w:rsidRPr="00116B18" w:rsidRDefault="007E6BB0" w:rsidP="00213118">
      <w:pPr>
        <w:pStyle w:val="UNEAppend2"/>
      </w:pPr>
      <w:bookmarkStart w:id="407" w:name="_Toc401750603"/>
      <w:bookmarkStart w:id="408" w:name="_Toc9607372"/>
      <w:bookmarkStart w:id="409" w:name="_Toc10193828"/>
      <w:r w:rsidRPr="00116B18">
        <w:t>Training and Competency</w:t>
      </w:r>
      <w:bookmarkEnd w:id="407"/>
      <w:bookmarkEnd w:id="408"/>
      <w:bookmarkEnd w:id="409"/>
    </w:p>
    <w:p w14:paraId="45D7CC99" w14:textId="77777777" w:rsidR="007E6BB0" w:rsidRPr="00116B18" w:rsidRDefault="007E6BB0" w:rsidP="00BE3E70">
      <w:pPr>
        <w:pStyle w:val="UNENormal"/>
      </w:pPr>
      <w:r w:rsidRPr="00116B18">
        <w:t>Training needs, and evidence of completion, will be documented and appropriate records maintained for the duration of the MER Project. This training needs assessment is to ensure that training required for the safe working of the project is provided to enable field personnel to competently undertake monitoring activities in a safe manner.</w:t>
      </w:r>
    </w:p>
    <w:p w14:paraId="20DFCCDC" w14:textId="703C4F1E" w:rsidR="007E6BB0" w:rsidRPr="00116B18" w:rsidRDefault="00CA043B" w:rsidP="00213118">
      <w:pPr>
        <w:pStyle w:val="UNEAppend3"/>
      </w:pPr>
      <w:bookmarkStart w:id="410" w:name="_Toc401750604"/>
      <w:bookmarkStart w:id="411" w:name="_Toc9607373"/>
      <w:bookmarkStart w:id="412" w:name="_Toc10193829"/>
      <w:r>
        <w:t>WHS i</w:t>
      </w:r>
      <w:r w:rsidR="007E6BB0" w:rsidRPr="00116B18">
        <w:t>nduction</w:t>
      </w:r>
      <w:bookmarkEnd w:id="410"/>
      <w:bookmarkEnd w:id="411"/>
      <w:bookmarkEnd w:id="412"/>
    </w:p>
    <w:p w14:paraId="44C2D663" w14:textId="77777777" w:rsidR="007E6BB0" w:rsidRPr="00116B18" w:rsidRDefault="007E6BB0" w:rsidP="00BE3E70">
      <w:pPr>
        <w:pStyle w:val="UNENormal"/>
      </w:pPr>
      <w:r w:rsidRPr="00116B18">
        <w:t>All project staff visiting or working on site are required to be provided with induction training prior to commencing work. This induction will be undertaken by the Project Manager or their nominated representative.</w:t>
      </w:r>
    </w:p>
    <w:p w14:paraId="01A762DE" w14:textId="77777777" w:rsidR="007E6BB0" w:rsidRPr="00116B18" w:rsidRDefault="007E6BB0" w:rsidP="00BE3E70">
      <w:pPr>
        <w:pStyle w:val="UNENormal"/>
      </w:pPr>
      <w:r w:rsidRPr="00116B18">
        <w:t>Induction training should be documented and appropriate records maintained (see Induction Register, page A4 of this WHS Plan).</w:t>
      </w:r>
    </w:p>
    <w:p w14:paraId="0D889C65" w14:textId="2A2F84E3" w:rsidR="007E6BB0" w:rsidRPr="00116B18" w:rsidRDefault="007E6BB0" w:rsidP="00213118">
      <w:pPr>
        <w:pStyle w:val="UNEAppend3"/>
      </w:pPr>
      <w:bookmarkStart w:id="413" w:name="_Toc401750605"/>
      <w:bookmarkStart w:id="414" w:name="_Toc9607374"/>
      <w:bookmarkStart w:id="415" w:name="_Toc10193830"/>
      <w:r w:rsidRPr="00116B18">
        <w:t xml:space="preserve">Skills and </w:t>
      </w:r>
      <w:r w:rsidR="00CA043B">
        <w:t>c</w:t>
      </w:r>
      <w:r w:rsidRPr="00116B18">
        <w:t>ompetency</w:t>
      </w:r>
      <w:bookmarkEnd w:id="413"/>
      <w:bookmarkEnd w:id="414"/>
      <w:bookmarkEnd w:id="415"/>
    </w:p>
    <w:p w14:paraId="4CE47594" w14:textId="77777777" w:rsidR="007E6BB0" w:rsidRPr="00116B18" w:rsidRDefault="007E6BB0" w:rsidP="00BE3E70">
      <w:pPr>
        <w:pStyle w:val="UNENormal"/>
      </w:pPr>
      <w:r w:rsidRPr="00116B18">
        <w:t>Project personnel either visiting or working on site shall be provided with appropriate WHS skills training. Where activities with potentially significant safety or environmental risk are to be undertaken, specialised training in accordance with the Job Safety Environment Analysis (JSEA) shall be provided.</w:t>
      </w:r>
    </w:p>
    <w:p w14:paraId="737F9E85" w14:textId="77777777" w:rsidR="007E6BB0" w:rsidRPr="00116B18" w:rsidRDefault="007E6BB0" w:rsidP="00BE3E70">
      <w:pPr>
        <w:pStyle w:val="UNENormal"/>
      </w:pPr>
      <w:r w:rsidRPr="00116B18">
        <w:t>All project staff will have the necessary licences to drive, operate equipment and undertake specialised work as required by law.</w:t>
      </w:r>
    </w:p>
    <w:p w14:paraId="01F13E1F" w14:textId="77777777" w:rsidR="007E6BB0" w:rsidRPr="00116B18" w:rsidRDefault="007E6BB0" w:rsidP="00BE3E70">
      <w:pPr>
        <w:pStyle w:val="UNENormal"/>
      </w:pPr>
      <w:r w:rsidRPr="00116B18">
        <w:t>Training conducted and training certificates, licences etc</w:t>
      </w:r>
      <w:r>
        <w:t>.</w:t>
      </w:r>
      <w:r w:rsidRPr="00116B18">
        <w:t xml:space="preserve"> shall be documented and appropriate records maintained.</w:t>
      </w:r>
    </w:p>
    <w:p w14:paraId="1EE8CAA9" w14:textId="77777777" w:rsidR="007E6BB0" w:rsidRPr="00116B18" w:rsidRDefault="007E6BB0" w:rsidP="00213118">
      <w:pPr>
        <w:pStyle w:val="UNEAppend3"/>
      </w:pPr>
      <w:bookmarkStart w:id="416" w:name="_Toc401750606"/>
      <w:bookmarkStart w:id="417" w:name="_Toc9607375"/>
      <w:bookmarkStart w:id="418" w:name="_Toc10193831"/>
      <w:r w:rsidRPr="00116B18">
        <w:t>Sub-contractors</w:t>
      </w:r>
      <w:bookmarkEnd w:id="416"/>
      <w:bookmarkEnd w:id="417"/>
      <w:bookmarkEnd w:id="418"/>
      <w:r w:rsidRPr="00116B18">
        <w:t xml:space="preserve"> </w:t>
      </w:r>
    </w:p>
    <w:p w14:paraId="63B36CFE" w14:textId="77777777" w:rsidR="007E6BB0" w:rsidRPr="00116B18" w:rsidRDefault="007E6BB0" w:rsidP="00BE3E70">
      <w:pPr>
        <w:pStyle w:val="UNENormal"/>
      </w:pPr>
      <w:r w:rsidRPr="00116B18">
        <w:t>Sub-contractors are responsible for the communication of the WHS Plan and safe work methods to their employees. Sub-contractors shall ensure appropriate records are kept of all inductions, training etc.</w:t>
      </w:r>
    </w:p>
    <w:p w14:paraId="75693492" w14:textId="7B686335" w:rsidR="007E6BB0" w:rsidRDefault="007E6BB0" w:rsidP="00BE3E70">
      <w:pPr>
        <w:pStyle w:val="UNENormal"/>
      </w:pPr>
      <w:r w:rsidRPr="00116B18">
        <w:t xml:space="preserve">Copies of training records and induction logs shall be made available to the Project Manager upon request. </w:t>
      </w:r>
    </w:p>
    <w:p w14:paraId="6EB2EE1C" w14:textId="18F5EB1F" w:rsidR="00CA043B" w:rsidRDefault="00CA043B" w:rsidP="00BE3E70">
      <w:pPr>
        <w:pStyle w:val="UNENormal"/>
      </w:pPr>
    </w:p>
    <w:p w14:paraId="2D49C3E1" w14:textId="77777777" w:rsidR="00CA043B" w:rsidRPr="00116B18" w:rsidRDefault="00CA043B" w:rsidP="00BE3E70">
      <w:pPr>
        <w:pStyle w:val="UNENormal"/>
      </w:pPr>
    </w:p>
    <w:p w14:paraId="6012BF3F" w14:textId="77777777" w:rsidR="007E6BB0" w:rsidRPr="00116B18" w:rsidRDefault="007E6BB0" w:rsidP="00213118">
      <w:pPr>
        <w:pStyle w:val="UNEAppend2"/>
      </w:pPr>
      <w:bookmarkStart w:id="419" w:name="_Ref384731608"/>
      <w:bookmarkStart w:id="420" w:name="_Ref384731611"/>
      <w:bookmarkStart w:id="421" w:name="_Toc401750607"/>
      <w:bookmarkStart w:id="422" w:name="_Toc9607376"/>
      <w:r w:rsidRPr="00116B18">
        <w:t>Monitoring and Reviews</w:t>
      </w:r>
      <w:bookmarkEnd w:id="419"/>
      <w:bookmarkEnd w:id="420"/>
      <w:bookmarkEnd w:id="421"/>
      <w:bookmarkEnd w:id="422"/>
    </w:p>
    <w:p w14:paraId="4A3FB79E" w14:textId="28E5F9FA" w:rsidR="007E6BB0" w:rsidRPr="00116B18" w:rsidRDefault="007E6BB0" w:rsidP="00BE3E70">
      <w:pPr>
        <w:pStyle w:val="UNENormal"/>
        <w:rPr>
          <w:lang w:val="en-GB"/>
        </w:rPr>
      </w:pPr>
      <w:r w:rsidRPr="00116B18">
        <w:rPr>
          <w:lang w:val="en-GB"/>
        </w:rPr>
        <w:t xml:space="preserve">The WHS Plan should be reviewed regularly to ensure its currency, and that any new risks are captured and adequate mitigation measures provided and existing controls evaluated. Scheduled reviews are nominated in </w:t>
      </w:r>
      <w:r w:rsidRPr="00116B18">
        <w:rPr>
          <w:lang w:val="en-GB"/>
        </w:rPr>
        <w:fldChar w:fldCharType="begin"/>
      </w:r>
      <w:r w:rsidRPr="00116B18">
        <w:rPr>
          <w:lang w:val="en-GB"/>
        </w:rPr>
        <w:instrText xml:space="preserve"> REF _Ref9586837 </w:instrText>
      </w:r>
      <w:r w:rsidR="00BE3E70">
        <w:rPr>
          <w:lang w:val="en-GB"/>
        </w:rPr>
        <w:instrText xml:space="preserve"> \* MERGEFORMAT </w:instrText>
      </w:r>
      <w:r w:rsidRPr="00116B18">
        <w:rPr>
          <w:lang w:val="en-GB"/>
        </w:rPr>
        <w:fldChar w:fldCharType="separate"/>
      </w:r>
      <w:r w:rsidRPr="00116B18">
        <w:t>Table A-</w:t>
      </w:r>
      <w:r w:rsidRPr="00116B18">
        <w:rPr>
          <w:noProof/>
        </w:rPr>
        <w:t>2</w:t>
      </w:r>
      <w:r w:rsidRPr="00116B18">
        <w:rPr>
          <w:lang w:val="en-GB"/>
        </w:rPr>
        <w:fldChar w:fldCharType="end"/>
      </w:r>
      <w:r w:rsidRPr="00116B18">
        <w:rPr>
          <w:lang w:val="en-GB"/>
        </w:rPr>
        <w:t xml:space="preserve">; however, a review can take place at any time.  </w:t>
      </w:r>
    </w:p>
    <w:p w14:paraId="0973F92D" w14:textId="77777777" w:rsidR="007E6BB0" w:rsidRPr="00116B18" w:rsidRDefault="007E6BB0" w:rsidP="00BE3E70">
      <w:pPr>
        <w:pStyle w:val="UNENormal"/>
        <w:rPr>
          <w:lang w:val="en-GB"/>
        </w:rPr>
      </w:pPr>
      <w:r w:rsidRPr="00116B18">
        <w:rPr>
          <w:lang w:val="en-GB"/>
        </w:rPr>
        <w:t xml:space="preserve">When this WHS Plan is reviewed, the document shall be controlled, and all staff previous inducted shall be provided with a copy of the new WHS Plan. </w:t>
      </w:r>
    </w:p>
    <w:p w14:paraId="24CC4B00" w14:textId="77777777" w:rsidR="007E6BB0" w:rsidRPr="00BE3E70" w:rsidRDefault="007E6BB0" w:rsidP="00BE3E70">
      <w:pPr>
        <w:pStyle w:val="UNENormal"/>
        <w:rPr>
          <w:iCs/>
        </w:rPr>
      </w:pPr>
      <w:bookmarkStart w:id="423" w:name="_Ref9586837"/>
      <w:r w:rsidRPr="00BE3E70">
        <w:rPr>
          <w:iCs/>
        </w:rPr>
        <w:br w:type="page"/>
      </w:r>
    </w:p>
    <w:p w14:paraId="4C660642" w14:textId="212A27AD" w:rsidR="007E6BB0" w:rsidRPr="00116B18" w:rsidRDefault="0033542B" w:rsidP="0033542B">
      <w:pPr>
        <w:pStyle w:val="Caption"/>
        <w:rPr>
          <w:b/>
          <w:bCs/>
          <w:i w:val="0"/>
          <w:iCs w:val="0"/>
          <w:sz w:val="18"/>
        </w:rPr>
      </w:pPr>
      <w:bookmarkStart w:id="424" w:name="_Toc10129048"/>
      <w:bookmarkStart w:id="425" w:name="_Toc10130274"/>
      <w:bookmarkStart w:id="426" w:name="_Toc10193557"/>
      <w:bookmarkEnd w:id="423"/>
      <w:bookmarkEnd w:id="424"/>
      <w:bookmarkEnd w:id="425"/>
      <w:bookmarkEnd w:id="426"/>
      <w:r>
        <w:t>Table A-</w:t>
      </w:r>
      <w:r w:rsidR="008740F3">
        <w:rPr>
          <w:noProof/>
        </w:rPr>
        <w:fldChar w:fldCharType="begin"/>
      </w:r>
      <w:r w:rsidR="008740F3">
        <w:rPr>
          <w:noProof/>
        </w:rPr>
        <w:instrText xml:space="preserve"> SEQ Table_A- \* ARABIC </w:instrText>
      </w:r>
      <w:r w:rsidR="008740F3">
        <w:rPr>
          <w:noProof/>
        </w:rPr>
        <w:fldChar w:fldCharType="separate"/>
      </w:r>
      <w:r>
        <w:rPr>
          <w:noProof/>
        </w:rPr>
        <w:t>2</w:t>
      </w:r>
      <w:r w:rsidR="008740F3">
        <w:rPr>
          <w:noProof/>
        </w:rPr>
        <w:fldChar w:fldCharType="end"/>
      </w:r>
      <w:r>
        <w:t xml:space="preserve"> </w:t>
      </w:r>
      <w:r w:rsidRPr="007F1E45">
        <w:t>WHS Plan Review.</w:t>
      </w:r>
    </w:p>
    <w:tbl>
      <w:tblPr>
        <w:tblStyle w:val="TableGrid"/>
        <w:tblW w:w="0" w:type="auto"/>
        <w:tblLook w:val="04A0" w:firstRow="1" w:lastRow="0" w:firstColumn="1" w:lastColumn="0" w:noHBand="0" w:noVBand="1"/>
      </w:tblPr>
      <w:tblGrid>
        <w:gridCol w:w="1355"/>
        <w:gridCol w:w="2217"/>
        <w:gridCol w:w="2078"/>
        <w:gridCol w:w="3552"/>
      </w:tblGrid>
      <w:tr w:rsidR="007E6BB0" w:rsidRPr="00116B18" w14:paraId="69E94382" w14:textId="77777777" w:rsidTr="00BE3E70">
        <w:trPr>
          <w:trHeight w:val="397"/>
          <w:tblHeader/>
        </w:trPr>
        <w:tc>
          <w:tcPr>
            <w:tcW w:w="1384" w:type="dxa"/>
            <w:shd w:val="clear" w:color="auto" w:fill="F2F2F2" w:themeFill="background1" w:themeFillShade="F2"/>
          </w:tcPr>
          <w:p w14:paraId="010AE1DB" w14:textId="77777777" w:rsidR="007E6BB0" w:rsidRPr="00116B18" w:rsidRDefault="007E6BB0" w:rsidP="00B507F5">
            <w:pPr>
              <w:spacing w:before="60" w:after="60"/>
              <w:rPr>
                <w:rFonts w:ascii="Calibri" w:hAnsi="Calibri" w:cs="Calibri"/>
                <w:b/>
              </w:rPr>
            </w:pPr>
            <w:r w:rsidRPr="00116B18">
              <w:rPr>
                <w:rFonts w:ascii="Calibri" w:hAnsi="Calibri" w:cs="Calibri"/>
                <w:b/>
              </w:rPr>
              <w:t>What</w:t>
            </w:r>
          </w:p>
        </w:tc>
        <w:tc>
          <w:tcPr>
            <w:tcW w:w="2268" w:type="dxa"/>
            <w:shd w:val="clear" w:color="auto" w:fill="F2F2F2" w:themeFill="background1" w:themeFillShade="F2"/>
          </w:tcPr>
          <w:p w14:paraId="198733CD" w14:textId="77777777" w:rsidR="007E6BB0" w:rsidRPr="00116B18" w:rsidRDefault="007E6BB0" w:rsidP="00B507F5">
            <w:pPr>
              <w:spacing w:before="60" w:after="60"/>
              <w:rPr>
                <w:rFonts w:ascii="Calibri" w:hAnsi="Calibri" w:cs="Calibri"/>
                <w:b/>
              </w:rPr>
            </w:pPr>
            <w:r w:rsidRPr="00116B18">
              <w:rPr>
                <w:rFonts w:ascii="Calibri" w:hAnsi="Calibri" w:cs="Calibri"/>
                <w:b/>
              </w:rPr>
              <w:t xml:space="preserve">When </w:t>
            </w:r>
          </w:p>
        </w:tc>
        <w:tc>
          <w:tcPr>
            <w:tcW w:w="2126" w:type="dxa"/>
            <w:shd w:val="clear" w:color="auto" w:fill="F2F2F2" w:themeFill="background1" w:themeFillShade="F2"/>
          </w:tcPr>
          <w:p w14:paraId="72DAFD83" w14:textId="77777777" w:rsidR="007E6BB0" w:rsidRPr="00116B18" w:rsidRDefault="007E6BB0" w:rsidP="00B507F5">
            <w:pPr>
              <w:spacing w:before="60" w:after="60"/>
              <w:rPr>
                <w:rFonts w:ascii="Calibri" w:hAnsi="Calibri" w:cs="Calibri"/>
                <w:b/>
              </w:rPr>
            </w:pPr>
            <w:r w:rsidRPr="00116B18">
              <w:rPr>
                <w:rFonts w:ascii="Calibri" w:hAnsi="Calibri" w:cs="Calibri"/>
                <w:b/>
              </w:rPr>
              <w:t xml:space="preserve">Who </w:t>
            </w:r>
          </w:p>
        </w:tc>
        <w:tc>
          <w:tcPr>
            <w:tcW w:w="3638" w:type="dxa"/>
            <w:shd w:val="clear" w:color="auto" w:fill="F2F2F2" w:themeFill="background1" w:themeFillShade="F2"/>
          </w:tcPr>
          <w:p w14:paraId="563C7F37" w14:textId="77777777" w:rsidR="007E6BB0" w:rsidRPr="00116B18" w:rsidRDefault="007E6BB0" w:rsidP="00B507F5">
            <w:pPr>
              <w:spacing w:before="60" w:after="60"/>
              <w:rPr>
                <w:rFonts w:ascii="Calibri" w:hAnsi="Calibri" w:cs="Calibri"/>
                <w:b/>
              </w:rPr>
            </w:pPr>
            <w:r w:rsidRPr="00116B18">
              <w:rPr>
                <w:rFonts w:ascii="Calibri" w:hAnsi="Calibri" w:cs="Calibri"/>
                <w:b/>
              </w:rPr>
              <w:t xml:space="preserve">Audit/review procedure </w:t>
            </w:r>
          </w:p>
        </w:tc>
      </w:tr>
      <w:tr w:rsidR="007E6BB0" w:rsidRPr="00116B18" w14:paraId="41C0633F" w14:textId="77777777" w:rsidTr="00B507F5">
        <w:tc>
          <w:tcPr>
            <w:tcW w:w="1384" w:type="dxa"/>
            <w:vMerge w:val="restart"/>
          </w:tcPr>
          <w:p w14:paraId="34CFCCF6" w14:textId="77777777" w:rsidR="007E6BB0" w:rsidRPr="00116B18" w:rsidRDefault="007E6BB0" w:rsidP="00B507F5">
            <w:pPr>
              <w:tabs>
                <w:tab w:val="left" w:pos="1073"/>
              </w:tabs>
              <w:spacing w:before="60" w:after="60"/>
              <w:rPr>
                <w:rFonts w:ascii="Calibri" w:hAnsi="Calibri" w:cs="Calibri"/>
              </w:rPr>
            </w:pPr>
            <w:r w:rsidRPr="00116B18">
              <w:rPr>
                <w:rFonts w:ascii="Calibri" w:hAnsi="Calibri" w:cs="Calibri"/>
              </w:rPr>
              <w:t xml:space="preserve">Review </w:t>
            </w:r>
            <w:r>
              <w:rPr>
                <w:rFonts w:ascii="Calibri" w:hAnsi="Calibri" w:cs="Calibri"/>
              </w:rPr>
              <w:t>WHS</w:t>
            </w:r>
            <w:r w:rsidRPr="00116B18">
              <w:rPr>
                <w:rFonts w:ascii="Calibri" w:hAnsi="Calibri" w:cs="Calibri"/>
              </w:rPr>
              <w:t xml:space="preserve"> Plan</w:t>
            </w:r>
            <w:r w:rsidRPr="00116B18">
              <w:rPr>
                <w:rFonts w:ascii="Calibri" w:hAnsi="Calibri" w:cs="Calibri"/>
              </w:rPr>
              <w:tab/>
            </w:r>
          </w:p>
        </w:tc>
        <w:tc>
          <w:tcPr>
            <w:tcW w:w="2268" w:type="dxa"/>
          </w:tcPr>
          <w:p w14:paraId="22F6C113" w14:textId="77777777" w:rsidR="007E6BB0" w:rsidRPr="00116B18" w:rsidRDefault="007E6BB0" w:rsidP="00B507F5">
            <w:pPr>
              <w:spacing w:before="60" w:after="60"/>
              <w:rPr>
                <w:rFonts w:ascii="Calibri" w:hAnsi="Calibri" w:cs="Calibri"/>
              </w:rPr>
            </w:pPr>
            <w:r w:rsidRPr="00116B18">
              <w:rPr>
                <w:rFonts w:ascii="Calibri" w:hAnsi="Calibri" w:cs="Calibri"/>
              </w:rPr>
              <w:t xml:space="preserve">At the completion of the first round of monitoring </w:t>
            </w:r>
          </w:p>
        </w:tc>
        <w:tc>
          <w:tcPr>
            <w:tcW w:w="2126" w:type="dxa"/>
          </w:tcPr>
          <w:p w14:paraId="6F59C938" w14:textId="77777777" w:rsidR="007E6BB0" w:rsidRPr="00116B18" w:rsidRDefault="007E6BB0" w:rsidP="00B507F5">
            <w:pPr>
              <w:tabs>
                <w:tab w:val="left" w:pos="1134"/>
              </w:tabs>
              <w:spacing w:before="60" w:after="60"/>
              <w:contextualSpacing/>
              <w:rPr>
                <w:rFonts w:ascii="Calibri" w:hAnsi="Calibri" w:cs="Calibri"/>
              </w:rPr>
            </w:pPr>
            <w:r w:rsidRPr="00116B18">
              <w:rPr>
                <w:rFonts w:ascii="Calibri" w:hAnsi="Calibri" w:cs="Calibri"/>
              </w:rPr>
              <w:t xml:space="preserve">Project Manager (with Team Leader for each indicator as required) </w:t>
            </w:r>
          </w:p>
        </w:tc>
        <w:tc>
          <w:tcPr>
            <w:tcW w:w="3638" w:type="dxa"/>
          </w:tcPr>
          <w:p w14:paraId="628968F2"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Review risks and controls </w:t>
            </w:r>
          </w:p>
          <w:p w14:paraId="4C8BF2A4"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Review incidences or non-conformances </w:t>
            </w:r>
          </w:p>
          <w:p w14:paraId="2FE8588B"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Identify any deficiencies in existing controls </w:t>
            </w:r>
          </w:p>
          <w:p w14:paraId="7F999399"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Discuss with CEWO as necessary  </w:t>
            </w:r>
          </w:p>
        </w:tc>
      </w:tr>
      <w:tr w:rsidR="007E6BB0" w:rsidRPr="00116B18" w14:paraId="4532870E" w14:textId="77777777" w:rsidTr="00B507F5">
        <w:tc>
          <w:tcPr>
            <w:tcW w:w="1384" w:type="dxa"/>
            <w:vMerge/>
          </w:tcPr>
          <w:p w14:paraId="0CAC3BBC" w14:textId="77777777" w:rsidR="007E6BB0" w:rsidRPr="00116B18" w:rsidRDefault="007E6BB0" w:rsidP="00B507F5">
            <w:pPr>
              <w:tabs>
                <w:tab w:val="left" w:pos="1073"/>
              </w:tabs>
              <w:spacing w:before="60" w:after="60"/>
              <w:rPr>
                <w:rFonts w:ascii="Calibri" w:hAnsi="Calibri" w:cs="Calibri"/>
              </w:rPr>
            </w:pPr>
          </w:p>
        </w:tc>
        <w:tc>
          <w:tcPr>
            <w:tcW w:w="2268" w:type="dxa"/>
          </w:tcPr>
          <w:p w14:paraId="467C5897" w14:textId="77777777" w:rsidR="007E6BB0" w:rsidRPr="00116B18" w:rsidRDefault="007E6BB0" w:rsidP="00B507F5">
            <w:pPr>
              <w:spacing w:before="60" w:after="60"/>
              <w:rPr>
                <w:rFonts w:ascii="Calibri" w:hAnsi="Calibri" w:cs="Calibri"/>
              </w:rPr>
            </w:pPr>
            <w:r w:rsidRPr="00116B18">
              <w:rPr>
                <w:rFonts w:ascii="Calibri" w:hAnsi="Calibri" w:cs="Calibri"/>
              </w:rPr>
              <w:t xml:space="preserve">Receipt of feedback (CEWO, Landholders, Stakeholders etc) </w:t>
            </w:r>
          </w:p>
        </w:tc>
        <w:tc>
          <w:tcPr>
            <w:tcW w:w="2126" w:type="dxa"/>
          </w:tcPr>
          <w:p w14:paraId="2B5F62A9" w14:textId="77777777" w:rsidR="007E6BB0" w:rsidRPr="00116B18" w:rsidRDefault="007E6BB0" w:rsidP="00B507F5">
            <w:pPr>
              <w:tabs>
                <w:tab w:val="left" w:pos="1134"/>
              </w:tabs>
              <w:spacing w:before="60" w:after="60"/>
              <w:contextualSpacing/>
              <w:rPr>
                <w:rFonts w:ascii="Calibri" w:hAnsi="Calibri" w:cs="Calibri"/>
              </w:rPr>
            </w:pPr>
            <w:r w:rsidRPr="00116B18">
              <w:rPr>
                <w:rFonts w:ascii="Calibri" w:hAnsi="Calibri" w:cs="Calibri"/>
              </w:rPr>
              <w:t xml:space="preserve">Project Manager </w:t>
            </w:r>
          </w:p>
        </w:tc>
        <w:tc>
          <w:tcPr>
            <w:tcW w:w="3638" w:type="dxa"/>
            <w:vMerge w:val="restart"/>
          </w:tcPr>
          <w:p w14:paraId="0558C404"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Identify any deficiencies in data</w:t>
            </w:r>
          </w:p>
          <w:p w14:paraId="39648008"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Discuss with Project Director/s and raise with CEWO as necessary  </w:t>
            </w:r>
          </w:p>
          <w:p w14:paraId="5F907DAF" w14:textId="77777777" w:rsidR="007E6BB0" w:rsidRPr="00116B18" w:rsidRDefault="007E6BB0" w:rsidP="00DF2F68">
            <w:pPr>
              <w:numPr>
                <w:ilvl w:val="0"/>
                <w:numId w:val="16"/>
              </w:numPr>
              <w:tabs>
                <w:tab w:val="left" w:pos="1134"/>
              </w:tabs>
              <w:spacing w:before="60" w:after="60"/>
              <w:contextualSpacing/>
              <w:rPr>
                <w:rFonts w:ascii="Calibri" w:hAnsi="Calibri" w:cs="Calibri"/>
              </w:rPr>
            </w:pPr>
            <w:r w:rsidRPr="00116B18">
              <w:rPr>
                <w:rFonts w:ascii="Calibri" w:hAnsi="Calibri" w:cs="Calibri"/>
              </w:rPr>
              <w:t xml:space="preserve">Update plans as necessary </w:t>
            </w:r>
          </w:p>
        </w:tc>
      </w:tr>
      <w:tr w:rsidR="007E6BB0" w:rsidRPr="00116B18" w14:paraId="233C2378" w14:textId="77777777" w:rsidTr="00B507F5">
        <w:tc>
          <w:tcPr>
            <w:tcW w:w="1384" w:type="dxa"/>
            <w:vMerge/>
          </w:tcPr>
          <w:p w14:paraId="3E73EDD1" w14:textId="77777777" w:rsidR="007E6BB0" w:rsidRPr="00116B18" w:rsidRDefault="007E6BB0" w:rsidP="00B507F5">
            <w:pPr>
              <w:tabs>
                <w:tab w:val="left" w:pos="1073"/>
              </w:tabs>
              <w:spacing w:before="60" w:after="60"/>
            </w:pPr>
          </w:p>
        </w:tc>
        <w:tc>
          <w:tcPr>
            <w:tcW w:w="2268" w:type="dxa"/>
          </w:tcPr>
          <w:p w14:paraId="00773A94" w14:textId="77777777" w:rsidR="007E6BB0" w:rsidRPr="00DD603A" w:rsidRDefault="007E6BB0" w:rsidP="00B507F5">
            <w:pPr>
              <w:spacing w:before="60" w:after="60"/>
              <w:rPr>
                <w:rFonts w:asciiTheme="minorHAnsi" w:hAnsiTheme="minorHAnsi" w:cstheme="minorHAnsi"/>
              </w:rPr>
            </w:pPr>
            <w:r w:rsidRPr="00DD603A">
              <w:rPr>
                <w:rFonts w:asciiTheme="minorHAnsi" w:hAnsiTheme="minorHAnsi" w:cstheme="minorHAnsi"/>
              </w:rPr>
              <w:t xml:space="preserve">Receipt of non-conformances, complaints etc </w:t>
            </w:r>
          </w:p>
        </w:tc>
        <w:tc>
          <w:tcPr>
            <w:tcW w:w="2126" w:type="dxa"/>
          </w:tcPr>
          <w:p w14:paraId="790EF676" w14:textId="77777777" w:rsidR="007E6BB0" w:rsidRPr="00DD603A" w:rsidRDefault="007E6BB0" w:rsidP="00B507F5">
            <w:pPr>
              <w:tabs>
                <w:tab w:val="left" w:pos="1134"/>
              </w:tabs>
              <w:spacing w:before="60" w:after="60"/>
              <w:contextualSpacing/>
              <w:rPr>
                <w:rFonts w:asciiTheme="minorHAnsi" w:hAnsiTheme="minorHAnsi" w:cstheme="minorHAnsi"/>
              </w:rPr>
            </w:pPr>
            <w:r w:rsidRPr="00DD603A">
              <w:rPr>
                <w:rFonts w:asciiTheme="minorHAnsi" w:hAnsiTheme="minorHAnsi" w:cstheme="minorHAnsi"/>
              </w:rPr>
              <w:t>Project Manager</w:t>
            </w:r>
          </w:p>
        </w:tc>
        <w:tc>
          <w:tcPr>
            <w:tcW w:w="3638" w:type="dxa"/>
            <w:vMerge/>
          </w:tcPr>
          <w:p w14:paraId="4E11FDA3" w14:textId="77777777" w:rsidR="007E6BB0" w:rsidRPr="00116B18" w:rsidRDefault="007E6BB0" w:rsidP="00DF2F68">
            <w:pPr>
              <w:numPr>
                <w:ilvl w:val="0"/>
                <w:numId w:val="16"/>
              </w:numPr>
              <w:tabs>
                <w:tab w:val="left" w:pos="1134"/>
              </w:tabs>
              <w:spacing w:before="60" w:after="60"/>
              <w:contextualSpacing/>
            </w:pPr>
          </w:p>
        </w:tc>
      </w:tr>
    </w:tbl>
    <w:p w14:paraId="5529707C" w14:textId="77777777" w:rsidR="007E6BB0" w:rsidRPr="00116B18" w:rsidRDefault="007E6BB0" w:rsidP="00BE3E70">
      <w:pPr>
        <w:pStyle w:val="UNENormal"/>
      </w:pPr>
    </w:p>
    <w:p w14:paraId="31CD203C" w14:textId="77777777" w:rsidR="007E6BB0" w:rsidRPr="00116B18" w:rsidRDefault="007E6BB0" w:rsidP="00BE3E70">
      <w:pPr>
        <w:pStyle w:val="UNENormal"/>
      </w:pPr>
    </w:p>
    <w:p w14:paraId="115F086F" w14:textId="77777777" w:rsidR="00116B18" w:rsidRPr="00116B18" w:rsidRDefault="00116B18" w:rsidP="00BE3E70">
      <w:pPr>
        <w:pStyle w:val="UNENormal"/>
      </w:pPr>
    </w:p>
    <w:p w14:paraId="05D33CD4" w14:textId="77777777" w:rsidR="00116B18" w:rsidRPr="00116B18" w:rsidRDefault="00116B18" w:rsidP="00BE3E70">
      <w:pPr>
        <w:pStyle w:val="UNENormal"/>
      </w:pPr>
    </w:p>
    <w:p w14:paraId="13D154D4" w14:textId="77777777" w:rsidR="00116B18" w:rsidRPr="00116B18" w:rsidRDefault="00116B18" w:rsidP="00BE3E70">
      <w:pPr>
        <w:pStyle w:val="UNENormal"/>
        <w:rPr>
          <w:b/>
          <w:color w:val="000000"/>
          <w:sz w:val="36"/>
          <w:lang w:val="en-GB"/>
        </w:rPr>
        <w:sectPr w:rsidR="00116B18" w:rsidRPr="00116B18" w:rsidSect="00895B2F">
          <w:headerReference w:type="default" r:id="rId69"/>
          <w:footerReference w:type="default" r:id="rId70"/>
          <w:pgSz w:w="11899" w:h="16838"/>
          <w:pgMar w:top="1508" w:right="1217" w:bottom="1457" w:left="1480" w:header="811" w:footer="305" w:gutter="0"/>
          <w:cols w:space="708"/>
          <w:docGrid w:linePitch="360"/>
        </w:sectPr>
      </w:pPr>
      <w:bookmarkStart w:id="427" w:name="_Ref374524193"/>
    </w:p>
    <w:p w14:paraId="60B00B40" w14:textId="77777777" w:rsidR="00116B18" w:rsidRPr="00116B18" w:rsidRDefault="00116B18" w:rsidP="00213118">
      <w:pPr>
        <w:pStyle w:val="UNEAppend2"/>
      </w:pPr>
      <w:bookmarkStart w:id="428" w:name="_Ref384742023"/>
      <w:bookmarkStart w:id="429" w:name="_Toc401750608"/>
      <w:bookmarkStart w:id="430" w:name="_Toc9607377"/>
      <w:bookmarkStart w:id="431" w:name="_Toc10193832"/>
      <w:r w:rsidRPr="00116B18">
        <w:t>Risk Register</w:t>
      </w:r>
      <w:bookmarkEnd w:id="427"/>
      <w:bookmarkEnd w:id="428"/>
      <w:bookmarkEnd w:id="429"/>
      <w:bookmarkEnd w:id="430"/>
      <w:bookmarkEnd w:id="431"/>
    </w:p>
    <w:tbl>
      <w:tblPr>
        <w:tblW w:w="19577" w:type="dxa"/>
        <w:tblInd w:w="9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559"/>
        <w:gridCol w:w="2018"/>
        <w:gridCol w:w="1101"/>
        <w:gridCol w:w="1559"/>
        <w:gridCol w:w="1276"/>
        <w:gridCol w:w="2976"/>
        <w:gridCol w:w="1701"/>
        <w:gridCol w:w="993"/>
        <w:gridCol w:w="992"/>
        <w:gridCol w:w="1276"/>
        <w:gridCol w:w="2693"/>
      </w:tblGrid>
      <w:tr w:rsidR="00116B18" w:rsidRPr="00116B18" w14:paraId="23D2DE67" w14:textId="77777777" w:rsidTr="008237A4">
        <w:trPr>
          <w:trHeight w:val="480"/>
          <w:tblHeader/>
        </w:trPr>
        <w:tc>
          <w:tcPr>
            <w:tcW w:w="1433" w:type="dxa"/>
            <w:shd w:val="clear" w:color="auto" w:fill="F2F2F2" w:themeFill="background1" w:themeFillShade="F2"/>
            <w:vAlign w:val="center"/>
            <w:hideMark/>
          </w:tcPr>
          <w:p w14:paraId="5CAC85F7"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Mechanism</w:t>
            </w:r>
          </w:p>
        </w:tc>
        <w:tc>
          <w:tcPr>
            <w:tcW w:w="1559" w:type="dxa"/>
            <w:shd w:val="clear" w:color="auto" w:fill="F2F2F2" w:themeFill="background1" w:themeFillShade="F2"/>
            <w:vAlign w:val="center"/>
            <w:hideMark/>
          </w:tcPr>
          <w:p w14:paraId="619C4E43"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Risk Title</w:t>
            </w:r>
          </w:p>
        </w:tc>
        <w:tc>
          <w:tcPr>
            <w:tcW w:w="2018" w:type="dxa"/>
            <w:shd w:val="clear" w:color="auto" w:fill="F2F2F2" w:themeFill="background1" w:themeFillShade="F2"/>
            <w:vAlign w:val="center"/>
            <w:hideMark/>
          </w:tcPr>
          <w:p w14:paraId="44735202"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Hazards</w:t>
            </w:r>
          </w:p>
        </w:tc>
        <w:tc>
          <w:tcPr>
            <w:tcW w:w="1101" w:type="dxa"/>
            <w:shd w:val="clear" w:color="auto" w:fill="F2F2F2" w:themeFill="background1" w:themeFillShade="F2"/>
            <w:vAlign w:val="center"/>
            <w:hideMark/>
          </w:tcPr>
          <w:p w14:paraId="171DDF4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Occurrence Likelihood</w:t>
            </w:r>
          </w:p>
        </w:tc>
        <w:tc>
          <w:tcPr>
            <w:tcW w:w="1559" w:type="dxa"/>
            <w:shd w:val="clear" w:color="auto" w:fill="F2F2F2" w:themeFill="background1" w:themeFillShade="F2"/>
            <w:vAlign w:val="center"/>
            <w:hideMark/>
          </w:tcPr>
          <w:p w14:paraId="700ABA38"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Consequences</w:t>
            </w:r>
          </w:p>
        </w:tc>
        <w:tc>
          <w:tcPr>
            <w:tcW w:w="1276" w:type="dxa"/>
            <w:shd w:val="clear" w:color="auto" w:fill="F2F2F2" w:themeFill="background1" w:themeFillShade="F2"/>
            <w:vAlign w:val="center"/>
            <w:hideMark/>
          </w:tcPr>
          <w:p w14:paraId="6696EEF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Inherent Risk Class</w:t>
            </w:r>
          </w:p>
        </w:tc>
        <w:tc>
          <w:tcPr>
            <w:tcW w:w="2976" w:type="dxa"/>
            <w:shd w:val="clear" w:color="auto" w:fill="F2F2F2" w:themeFill="background1" w:themeFillShade="F2"/>
            <w:vAlign w:val="center"/>
            <w:hideMark/>
          </w:tcPr>
          <w:p w14:paraId="475AD7BE"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Control measures</w:t>
            </w:r>
          </w:p>
        </w:tc>
        <w:tc>
          <w:tcPr>
            <w:tcW w:w="1701" w:type="dxa"/>
            <w:shd w:val="clear" w:color="auto" w:fill="F2F2F2" w:themeFill="background1" w:themeFillShade="F2"/>
            <w:vAlign w:val="center"/>
            <w:hideMark/>
          </w:tcPr>
          <w:p w14:paraId="03137596"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Responsibility for control actions</w:t>
            </w:r>
          </w:p>
        </w:tc>
        <w:tc>
          <w:tcPr>
            <w:tcW w:w="993" w:type="dxa"/>
            <w:shd w:val="clear" w:color="auto" w:fill="F2F2F2" w:themeFill="background1" w:themeFillShade="F2"/>
            <w:vAlign w:val="center"/>
          </w:tcPr>
          <w:p w14:paraId="1C929BA4"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Due Date</w:t>
            </w:r>
          </w:p>
        </w:tc>
        <w:tc>
          <w:tcPr>
            <w:tcW w:w="992" w:type="dxa"/>
            <w:shd w:val="clear" w:color="auto" w:fill="F2F2F2" w:themeFill="background1" w:themeFillShade="F2"/>
            <w:vAlign w:val="center"/>
          </w:tcPr>
          <w:p w14:paraId="3F699322"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Sign off</w:t>
            </w:r>
          </w:p>
        </w:tc>
        <w:tc>
          <w:tcPr>
            <w:tcW w:w="1276" w:type="dxa"/>
            <w:shd w:val="clear" w:color="auto" w:fill="F2F2F2" w:themeFill="background1" w:themeFillShade="F2"/>
            <w:vAlign w:val="center"/>
            <w:hideMark/>
          </w:tcPr>
          <w:p w14:paraId="503E64C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Residual risk class</w:t>
            </w:r>
          </w:p>
        </w:tc>
        <w:tc>
          <w:tcPr>
            <w:tcW w:w="2693" w:type="dxa"/>
            <w:shd w:val="clear" w:color="auto" w:fill="F2F2F2" w:themeFill="background1" w:themeFillShade="F2"/>
            <w:vAlign w:val="center"/>
          </w:tcPr>
          <w:p w14:paraId="04AE0A6E"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JSEA Number</w:t>
            </w:r>
          </w:p>
        </w:tc>
      </w:tr>
      <w:tr w:rsidR="00116B18" w:rsidRPr="00116B18" w14:paraId="0A0EBE5A" w14:textId="77777777" w:rsidTr="008237A4">
        <w:trPr>
          <w:trHeight w:val="720"/>
        </w:trPr>
        <w:tc>
          <w:tcPr>
            <w:tcW w:w="1433" w:type="dxa"/>
            <w:vMerge w:val="restart"/>
            <w:shd w:val="clear" w:color="auto" w:fill="auto"/>
            <w:vAlign w:val="center"/>
            <w:hideMark/>
          </w:tcPr>
          <w:p w14:paraId="6BAAD0FC"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Weather Conditions</w:t>
            </w:r>
          </w:p>
        </w:tc>
        <w:tc>
          <w:tcPr>
            <w:tcW w:w="1559" w:type="dxa"/>
            <w:shd w:val="clear" w:color="auto" w:fill="auto"/>
            <w:vAlign w:val="center"/>
            <w:hideMark/>
          </w:tcPr>
          <w:p w14:paraId="13203CE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Thermal risk- Extreme Heat </w:t>
            </w:r>
          </w:p>
        </w:tc>
        <w:tc>
          <w:tcPr>
            <w:tcW w:w="2018" w:type="dxa"/>
            <w:shd w:val="clear" w:color="auto" w:fill="auto"/>
            <w:vAlign w:val="center"/>
            <w:hideMark/>
          </w:tcPr>
          <w:p w14:paraId="56CD060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Sunburn, skin cancers, hyperthermia</w:t>
            </w:r>
          </w:p>
        </w:tc>
        <w:tc>
          <w:tcPr>
            <w:tcW w:w="1101" w:type="dxa"/>
            <w:shd w:val="clear" w:color="auto" w:fill="auto"/>
            <w:vAlign w:val="center"/>
            <w:hideMark/>
          </w:tcPr>
          <w:p w14:paraId="126CA5B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6D1E244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3862F74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47B67607" w14:textId="2870093B" w:rsidR="00116B18" w:rsidRPr="00116B18" w:rsidRDefault="00116B18" w:rsidP="003034D4">
            <w:pPr>
              <w:spacing w:before="60" w:after="60" w:line="240" w:lineRule="auto"/>
              <w:rPr>
                <w:rFonts w:cs="Arial"/>
                <w:sz w:val="18"/>
                <w:szCs w:val="18"/>
                <w:lang w:eastAsia="en-AU"/>
              </w:rPr>
            </w:pPr>
            <w:r w:rsidRPr="00116B18">
              <w:rPr>
                <w:rFonts w:cs="Arial"/>
                <w:sz w:val="18"/>
                <w:szCs w:val="18"/>
                <w:lang w:eastAsia="en-AU"/>
              </w:rPr>
              <w:t xml:space="preserve">Appropriate PPE, suitable scheduling </w:t>
            </w:r>
            <w:r w:rsidR="003034D4">
              <w:rPr>
                <w:rFonts w:cs="Arial"/>
                <w:sz w:val="18"/>
                <w:szCs w:val="18"/>
                <w:lang w:eastAsia="en-AU"/>
              </w:rPr>
              <w:t>and</w:t>
            </w:r>
            <w:r w:rsidRPr="00116B18">
              <w:rPr>
                <w:rFonts w:cs="Arial"/>
                <w:sz w:val="18"/>
                <w:szCs w:val="18"/>
                <w:lang w:eastAsia="en-AU"/>
              </w:rPr>
              <w:t xml:space="preserve"> rostering of activities </w:t>
            </w:r>
          </w:p>
        </w:tc>
        <w:tc>
          <w:tcPr>
            <w:tcW w:w="1701" w:type="dxa"/>
            <w:shd w:val="clear" w:color="auto" w:fill="auto"/>
            <w:vAlign w:val="center"/>
            <w:hideMark/>
          </w:tcPr>
          <w:p w14:paraId="3DDACCB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0DEBC6E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293B01AF"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57BC680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val="restart"/>
            <w:shd w:val="clear" w:color="auto" w:fill="auto"/>
            <w:vAlign w:val="center"/>
          </w:tcPr>
          <w:p w14:paraId="71EF72A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Working in extreme conditions</w:t>
            </w:r>
          </w:p>
        </w:tc>
      </w:tr>
      <w:tr w:rsidR="00116B18" w:rsidRPr="00116B18" w14:paraId="6D9C40AE" w14:textId="77777777" w:rsidTr="008237A4">
        <w:trPr>
          <w:trHeight w:val="720"/>
        </w:trPr>
        <w:tc>
          <w:tcPr>
            <w:tcW w:w="1433" w:type="dxa"/>
            <w:vMerge/>
            <w:vAlign w:val="center"/>
            <w:hideMark/>
          </w:tcPr>
          <w:p w14:paraId="72A92708"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5E4B61C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Thermal risk- Extreme Cold</w:t>
            </w:r>
          </w:p>
        </w:tc>
        <w:tc>
          <w:tcPr>
            <w:tcW w:w="2018" w:type="dxa"/>
            <w:shd w:val="clear" w:color="auto" w:fill="auto"/>
            <w:vAlign w:val="center"/>
            <w:hideMark/>
          </w:tcPr>
          <w:p w14:paraId="0CF30383" w14:textId="0D284E90"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Hypothermia, skin burns </w:t>
            </w:r>
            <w:r w:rsidR="00BE3E70">
              <w:rPr>
                <w:rFonts w:cs="Arial"/>
                <w:sz w:val="18"/>
                <w:szCs w:val="18"/>
                <w:lang w:eastAsia="en-AU"/>
              </w:rPr>
              <w:t>and</w:t>
            </w:r>
            <w:r w:rsidRPr="00116B18">
              <w:rPr>
                <w:rFonts w:cs="Arial"/>
                <w:sz w:val="18"/>
                <w:szCs w:val="18"/>
                <w:lang w:eastAsia="en-AU"/>
              </w:rPr>
              <w:t xml:space="preserve"> frost bite.</w:t>
            </w:r>
          </w:p>
        </w:tc>
        <w:tc>
          <w:tcPr>
            <w:tcW w:w="1101" w:type="dxa"/>
            <w:shd w:val="clear" w:color="auto" w:fill="auto"/>
            <w:vAlign w:val="center"/>
            <w:hideMark/>
          </w:tcPr>
          <w:p w14:paraId="61DA618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11DB4C1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2502A0A4"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70D97357" w14:textId="42653E94"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Appropriate PPE, suitable scheduling </w:t>
            </w:r>
            <w:r w:rsidR="003034D4">
              <w:rPr>
                <w:rFonts w:cs="Arial"/>
                <w:sz w:val="18"/>
                <w:szCs w:val="18"/>
                <w:lang w:eastAsia="en-AU"/>
              </w:rPr>
              <w:t>and</w:t>
            </w:r>
            <w:r w:rsidRPr="00116B18">
              <w:rPr>
                <w:rFonts w:cs="Arial"/>
                <w:sz w:val="18"/>
                <w:szCs w:val="18"/>
                <w:lang w:eastAsia="en-AU"/>
              </w:rPr>
              <w:t xml:space="preserve"> rostering of activities </w:t>
            </w:r>
          </w:p>
        </w:tc>
        <w:tc>
          <w:tcPr>
            <w:tcW w:w="1701" w:type="dxa"/>
            <w:shd w:val="clear" w:color="auto" w:fill="auto"/>
            <w:vAlign w:val="center"/>
            <w:hideMark/>
          </w:tcPr>
          <w:p w14:paraId="612AC08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4029A316"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8624FDF"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0E9EDF6D"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shd w:val="clear" w:color="auto" w:fill="auto"/>
            <w:vAlign w:val="center"/>
          </w:tcPr>
          <w:p w14:paraId="7FEE2206" w14:textId="77777777" w:rsidR="00116B18" w:rsidRPr="00116B18" w:rsidRDefault="00116B18" w:rsidP="00116B18">
            <w:pPr>
              <w:spacing w:before="60" w:after="60" w:line="240" w:lineRule="auto"/>
              <w:rPr>
                <w:rFonts w:cs="Arial"/>
                <w:sz w:val="18"/>
                <w:szCs w:val="18"/>
                <w:lang w:eastAsia="en-AU"/>
              </w:rPr>
            </w:pPr>
          </w:p>
        </w:tc>
      </w:tr>
      <w:tr w:rsidR="00116B18" w:rsidRPr="00116B18" w14:paraId="19FDC72D" w14:textId="77777777" w:rsidTr="008237A4">
        <w:trPr>
          <w:trHeight w:val="720"/>
        </w:trPr>
        <w:tc>
          <w:tcPr>
            <w:tcW w:w="1433" w:type="dxa"/>
            <w:vMerge/>
            <w:vAlign w:val="center"/>
            <w:hideMark/>
          </w:tcPr>
          <w:p w14:paraId="1E6A40D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6D45FB5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Prolonged Heavy Rain / Flash flooding</w:t>
            </w:r>
          </w:p>
        </w:tc>
        <w:tc>
          <w:tcPr>
            <w:tcW w:w="2018" w:type="dxa"/>
            <w:shd w:val="clear" w:color="auto" w:fill="auto"/>
            <w:vAlign w:val="center"/>
            <w:hideMark/>
          </w:tcPr>
          <w:p w14:paraId="30C79816" w14:textId="2975CE91"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Drowning </w:t>
            </w:r>
            <w:r w:rsidR="00BE3E70">
              <w:rPr>
                <w:rFonts w:cs="Arial"/>
                <w:sz w:val="18"/>
                <w:szCs w:val="18"/>
                <w:lang w:eastAsia="en-AU"/>
              </w:rPr>
              <w:t>and</w:t>
            </w:r>
            <w:r w:rsidRPr="00116B18">
              <w:rPr>
                <w:rFonts w:cs="Arial"/>
                <w:sz w:val="18"/>
                <w:szCs w:val="18"/>
                <w:lang w:eastAsia="en-AU"/>
              </w:rPr>
              <w:t xml:space="preserve"> physical injury from debris slips </w:t>
            </w:r>
            <w:r w:rsidR="00BE3E70">
              <w:rPr>
                <w:rFonts w:cs="Arial"/>
                <w:sz w:val="18"/>
                <w:szCs w:val="18"/>
                <w:lang w:eastAsia="en-AU"/>
              </w:rPr>
              <w:t>and</w:t>
            </w:r>
            <w:r w:rsidRPr="00116B18">
              <w:rPr>
                <w:rFonts w:cs="Arial"/>
                <w:sz w:val="18"/>
                <w:szCs w:val="18"/>
                <w:lang w:eastAsia="en-AU"/>
              </w:rPr>
              <w:t xml:space="preserve"> falls.</w:t>
            </w:r>
          </w:p>
        </w:tc>
        <w:tc>
          <w:tcPr>
            <w:tcW w:w="1101" w:type="dxa"/>
            <w:shd w:val="clear" w:color="auto" w:fill="auto"/>
            <w:vAlign w:val="center"/>
            <w:hideMark/>
          </w:tcPr>
          <w:p w14:paraId="7422646C"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66737AA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w:t>
            </w:r>
          </w:p>
        </w:tc>
        <w:tc>
          <w:tcPr>
            <w:tcW w:w="1276" w:type="dxa"/>
            <w:shd w:val="clear" w:color="000000" w:fill="FF0000"/>
            <w:vAlign w:val="center"/>
            <w:hideMark/>
          </w:tcPr>
          <w:p w14:paraId="7735E0A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68F7CA5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Record any areas of potential flash flooding on the SWMS_Toolbox Talk. Check for any flooding alerts prior to entering site</w:t>
            </w:r>
          </w:p>
        </w:tc>
        <w:tc>
          <w:tcPr>
            <w:tcW w:w="1701" w:type="dxa"/>
            <w:shd w:val="clear" w:color="auto" w:fill="auto"/>
            <w:vAlign w:val="center"/>
            <w:hideMark/>
          </w:tcPr>
          <w:p w14:paraId="051A790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63A09F1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2404D229"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67FF3254"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vMerge/>
            <w:shd w:val="clear" w:color="auto" w:fill="auto"/>
            <w:vAlign w:val="center"/>
          </w:tcPr>
          <w:p w14:paraId="443AACA3" w14:textId="77777777" w:rsidR="00116B18" w:rsidRPr="00116B18" w:rsidRDefault="00116B18" w:rsidP="00116B18">
            <w:pPr>
              <w:spacing w:before="60" w:after="60" w:line="240" w:lineRule="auto"/>
              <w:rPr>
                <w:rFonts w:cs="Arial"/>
                <w:sz w:val="18"/>
                <w:szCs w:val="18"/>
                <w:lang w:eastAsia="en-AU"/>
              </w:rPr>
            </w:pPr>
          </w:p>
        </w:tc>
      </w:tr>
      <w:tr w:rsidR="00116B18" w:rsidRPr="00116B18" w14:paraId="3CEA8EB9" w14:textId="77777777" w:rsidTr="008237A4">
        <w:trPr>
          <w:trHeight w:val="720"/>
        </w:trPr>
        <w:tc>
          <w:tcPr>
            <w:tcW w:w="1433" w:type="dxa"/>
            <w:vMerge/>
            <w:vAlign w:val="center"/>
            <w:hideMark/>
          </w:tcPr>
          <w:p w14:paraId="37CEDAA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15A6C8D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Storms-lightning strikes</w:t>
            </w:r>
          </w:p>
        </w:tc>
        <w:tc>
          <w:tcPr>
            <w:tcW w:w="2018" w:type="dxa"/>
            <w:shd w:val="clear" w:color="auto" w:fill="auto"/>
            <w:vAlign w:val="center"/>
            <w:hideMark/>
          </w:tcPr>
          <w:p w14:paraId="3A743607" w14:textId="15429868"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Burns </w:t>
            </w:r>
            <w:r w:rsidR="00BE3E70">
              <w:rPr>
                <w:rFonts w:cs="Arial"/>
                <w:sz w:val="18"/>
                <w:szCs w:val="18"/>
                <w:lang w:eastAsia="en-AU"/>
              </w:rPr>
              <w:t>and</w:t>
            </w:r>
            <w:r w:rsidRPr="00116B18">
              <w:rPr>
                <w:rFonts w:cs="Arial"/>
                <w:sz w:val="18"/>
                <w:szCs w:val="18"/>
                <w:lang w:eastAsia="en-AU"/>
              </w:rPr>
              <w:t xml:space="preserve"> Shock, (potentially fatal)</w:t>
            </w:r>
          </w:p>
        </w:tc>
        <w:tc>
          <w:tcPr>
            <w:tcW w:w="1101" w:type="dxa"/>
            <w:shd w:val="clear" w:color="auto" w:fill="auto"/>
            <w:vAlign w:val="center"/>
            <w:hideMark/>
          </w:tcPr>
          <w:p w14:paraId="1749746D"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780430D1"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FF00"/>
            <w:vAlign w:val="center"/>
            <w:hideMark/>
          </w:tcPr>
          <w:p w14:paraId="53D1BD1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3050A65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Do not enter site until 1 hour after the storm passes</w:t>
            </w:r>
          </w:p>
          <w:p w14:paraId="21099F1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If on-site vacate the area and/or seek shelter immediately.</w:t>
            </w:r>
          </w:p>
        </w:tc>
        <w:tc>
          <w:tcPr>
            <w:tcW w:w="1701" w:type="dxa"/>
            <w:shd w:val="clear" w:color="auto" w:fill="auto"/>
            <w:vAlign w:val="center"/>
            <w:hideMark/>
          </w:tcPr>
          <w:p w14:paraId="0929D0A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2436B4EB"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61C766D2"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39C0831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shd w:val="clear" w:color="auto" w:fill="auto"/>
            <w:vAlign w:val="center"/>
          </w:tcPr>
          <w:p w14:paraId="29730744" w14:textId="77777777" w:rsidR="00116B18" w:rsidRPr="00116B18" w:rsidRDefault="00116B18" w:rsidP="00116B18">
            <w:pPr>
              <w:spacing w:before="60" w:after="60" w:line="240" w:lineRule="auto"/>
              <w:rPr>
                <w:rFonts w:cs="Arial"/>
                <w:sz w:val="18"/>
                <w:szCs w:val="18"/>
                <w:lang w:eastAsia="en-AU"/>
              </w:rPr>
            </w:pPr>
          </w:p>
        </w:tc>
      </w:tr>
      <w:tr w:rsidR="00116B18" w:rsidRPr="00116B18" w14:paraId="37084D73" w14:textId="77777777" w:rsidTr="008237A4">
        <w:trPr>
          <w:trHeight w:val="750"/>
        </w:trPr>
        <w:tc>
          <w:tcPr>
            <w:tcW w:w="1433" w:type="dxa"/>
            <w:vMerge/>
            <w:vAlign w:val="center"/>
            <w:hideMark/>
          </w:tcPr>
          <w:p w14:paraId="0D7232F1"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7118F1F5"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High winds</w:t>
            </w:r>
          </w:p>
        </w:tc>
        <w:tc>
          <w:tcPr>
            <w:tcW w:w="2018" w:type="dxa"/>
            <w:shd w:val="clear" w:color="auto" w:fill="auto"/>
            <w:vAlign w:val="center"/>
            <w:hideMark/>
          </w:tcPr>
          <w:p w14:paraId="65073CD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Struck from falling objects and vehicle control.</w:t>
            </w:r>
          </w:p>
        </w:tc>
        <w:tc>
          <w:tcPr>
            <w:tcW w:w="1101" w:type="dxa"/>
            <w:shd w:val="clear" w:color="auto" w:fill="auto"/>
            <w:vAlign w:val="center"/>
            <w:hideMark/>
          </w:tcPr>
          <w:p w14:paraId="61B6C3AC"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3B7D921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FF00"/>
            <w:vAlign w:val="center"/>
            <w:hideMark/>
          </w:tcPr>
          <w:p w14:paraId="5B59AEA7"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1A8E2F0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Take cover during periods of high winds away from overhead trees/branches. Reduce speed if driving in high winds</w:t>
            </w:r>
          </w:p>
        </w:tc>
        <w:tc>
          <w:tcPr>
            <w:tcW w:w="1701" w:type="dxa"/>
            <w:shd w:val="clear" w:color="auto" w:fill="auto"/>
            <w:vAlign w:val="center"/>
            <w:hideMark/>
          </w:tcPr>
          <w:p w14:paraId="5BAE409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46F17531"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3829AE72"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3216167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vMerge/>
            <w:shd w:val="clear" w:color="auto" w:fill="auto"/>
            <w:vAlign w:val="center"/>
          </w:tcPr>
          <w:p w14:paraId="1469B9C4" w14:textId="77777777" w:rsidR="00116B18" w:rsidRPr="00116B18" w:rsidRDefault="00116B18" w:rsidP="00116B18">
            <w:pPr>
              <w:spacing w:before="60" w:after="60" w:line="240" w:lineRule="auto"/>
              <w:rPr>
                <w:rFonts w:cs="Arial"/>
                <w:sz w:val="18"/>
                <w:szCs w:val="18"/>
                <w:lang w:eastAsia="en-AU"/>
              </w:rPr>
            </w:pPr>
          </w:p>
        </w:tc>
      </w:tr>
      <w:tr w:rsidR="00116B18" w:rsidRPr="00116B18" w14:paraId="41BECA08" w14:textId="77777777" w:rsidTr="008237A4">
        <w:trPr>
          <w:trHeight w:val="1200"/>
        </w:trPr>
        <w:tc>
          <w:tcPr>
            <w:tcW w:w="1433" w:type="dxa"/>
            <w:vMerge w:val="restart"/>
            <w:shd w:val="clear" w:color="auto" w:fill="auto"/>
            <w:vAlign w:val="center"/>
            <w:hideMark/>
          </w:tcPr>
          <w:p w14:paraId="549005EC" w14:textId="48CCB329" w:rsidR="00116B18" w:rsidRPr="00116B18" w:rsidRDefault="00116B18" w:rsidP="003034D4">
            <w:pPr>
              <w:spacing w:before="60" w:after="60" w:line="240" w:lineRule="auto"/>
              <w:rPr>
                <w:rFonts w:cs="Arial"/>
                <w:b/>
                <w:bCs/>
                <w:sz w:val="18"/>
                <w:szCs w:val="18"/>
                <w:lang w:eastAsia="en-AU"/>
              </w:rPr>
            </w:pPr>
            <w:r w:rsidRPr="00116B18">
              <w:rPr>
                <w:rFonts w:cs="Arial"/>
                <w:b/>
                <w:bCs/>
                <w:sz w:val="18"/>
                <w:szCs w:val="18"/>
                <w:lang w:eastAsia="en-AU"/>
              </w:rPr>
              <w:t xml:space="preserve">Vehicles </w:t>
            </w:r>
            <w:r w:rsidR="003034D4">
              <w:rPr>
                <w:rFonts w:cs="Arial"/>
                <w:b/>
                <w:bCs/>
                <w:sz w:val="18"/>
                <w:szCs w:val="18"/>
                <w:lang w:eastAsia="en-AU"/>
              </w:rPr>
              <w:t>and</w:t>
            </w:r>
            <w:r w:rsidRPr="00116B18">
              <w:rPr>
                <w:rFonts w:cs="Arial"/>
                <w:b/>
                <w:bCs/>
                <w:sz w:val="18"/>
                <w:szCs w:val="18"/>
                <w:lang w:eastAsia="en-AU"/>
              </w:rPr>
              <w:t xml:space="preserve"> Driving </w:t>
            </w:r>
            <w:r w:rsidR="003034D4">
              <w:rPr>
                <w:rFonts w:cs="Arial"/>
                <w:b/>
                <w:bCs/>
                <w:sz w:val="18"/>
                <w:szCs w:val="18"/>
                <w:lang w:eastAsia="en-AU"/>
              </w:rPr>
              <w:t>H</w:t>
            </w:r>
            <w:r w:rsidRPr="00116B18">
              <w:rPr>
                <w:rFonts w:cs="Arial"/>
                <w:b/>
                <w:bCs/>
                <w:sz w:val="18"/>
                <w:szCs w:val="18"/>
                <w:lang w:eastAsia="en-AU"/>
              </w:rPr>
              <w:t>azards</w:t>
            </w:r>
          </w:p>
        </w:tc>
        <w:tc>
          <w:tcPr>
            <w:tcW w:w="1559" w:type="dxa"/>
            <w:shd w:val="clear" w:color="auto" w:fill="auto"/>
            <w:vAlign w:val="center"/>
            <w:hideMark/>
          </w:tcPr>
          <w:p w14:paraId="34402413" w14:textId="0CDB1342"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Vehicle </w:t>
            </w:r>
            <w:r w:rsidR="00BE3E70">
              <w:rPr>
                <w:rFonts w:cs="Arial"/>
                <w:sz w:val="18"/>
                <w:szCs w:val="18"/>
                <w:lang w:eastAsia="en-AU"/>
              </w:rPr>
              <w:t>a</w:t>
            </w:r>
            <w:r w:rsidRPr="00116B18">
              <w:rPr>
                <w:rFonts w:cs="Arial"/>
                <w:sz w:val="18"/>
                <w:szCs w:val="18"/>
                <w:lang w:eastAsia="en-AU"/>
              </w:rPr>
              <w:t xml:space="preserve">ccident </w:t>
            </w:r>
            <w:r w:rsidR="00BE3E70">
              <w:rPr>
                <w:rFonts w:cs="Arial"/>
                <w:sz w:val="18"/>
                <w:szCs w:val="18"/>
                <w:lang w:eastAsia="en-AU"/>
              </w:rPr>
              <w:t>on route to or return from</w:t>
            </w:r>
            <w:r w:rsidRPr="00116B18">
              <w:rPr>
                <w:rFonts w:cs="Arial"/>
                <w:sz w:val="18"/>
                <w:szCs w:val="18"/>
                <w:lang w:eastAsia="en-AU"/>
              </w:rPr>
              <w:t xml:space="preserve"> survey</w:t>
            </w:r>
          </w:p>
        </w:tc>
        <w:tc>
          <w:tcPr>
            <w:tcW w:w="2018" w:type="dxa"/>
            <w:shd w:val="clear" w:color="auto" w:fill="auto"/>
            <w:vAlign w:val="center"/>
            <w:hideMark/>
          </w:tcPr>
          <w:p w14:paraId="1BB4B19D" w14:textId="3994D8E8"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Death, </w:t>
            </w:r>
            <w:r w:rsidR="00BE3E70">
              <w:rPr>
                <w:rFonts w:cs="Arial"/>
                <w:sz w:val="18"/>
                <w:szCs w:val="18"/>
                <w:lang w:eastAsia="en-AU"/>
              </w:rPr>
              <w:t>p</w:t>
            </w:r>
            <w:r w:rsidRPr="00116B18">
              <w:rPr>
                <w:rFonts w:cs="Arial"/>
                <w:sz w:val="18"/>
                <w:szCs w:val="18"/>
                <w:lang w:eastAsia="en-AU"/>
              </w:rPr>
              <w:t>ermanent impairment, lost time injury</w:t>
            </w:r>
          </w:p>
        </w:tc>
        <w:tc>
          <w:tcPr>
            <w:tcW w:w="1101" w:type="dxa"/>
            <w:shd w:val="clear" w:color="auto" w:fill="auto"/>
            <w:vAlign w:val="center"/>
            <w:hideMark/>
          </w:tcPr>
          <w:p w14:paraId="7E0E9D2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1B038E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3083343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3476A3A1"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Safe Driving Policy, Safe Work methods statements, prior risk analysis of each project, 4WD first Aid Kit, all field staff have current First Aid qualifications. Emergency First Aid Box </w:t>
            </w:r>
          </w:p>
        </w:tc>
        <w:tc>
          <w:tcPr>
            <w:tcW w:w="1701" w:type="dxa"/>
            <w:shd w:val="clear" w:color="auto" w:fill="auto"/>
            <w:vAlign w:val="center"/>
            <w:hideMark/>
          </w:tcPr>
          <w:p w14:paraId="4670312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91B7572"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D75780D"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6E8B31D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6D03B189" w14:textId="77777777" w:rsidR="00116B18" w:rsidRPr="00116B18" w:rsidRDefault="00116B18" w:rsidP="00116B18">
            <w:pPr>
              <w:spacing w:before="60" w:after="60" w:line="240" w:lineRule="auto"/>
              <w:rPr>
                <w:rFonts w:cs="Arial"/>
                <w:sz w:val="18"/>
                <w:szCs w:val="18"/>
                <w:lang w:eastAsia="en-AU"/>
              </w:rPr>
            </w:pPr>
          </w:p>
        </w:tc>
      </w:tr>
      <w:tr w:rsidR="00116B18" w:rsidRPr="00116B18" w14:paraId="783C6BEF" w14:textId="77777777" w:rsidTr="008237A4">
        <w:trPr>
          <w:trHeight w:val="1095"/>
        </w:trPr>
        <w:tc>
          <w:tcPr>
            <w:tcW w:w="1433" w:type="dxa"/>
            <w:vMerge/>
            <w:vAlign w:val="center"/>
            <w:hideMark/>
          </w:tcPr>
          <w:p w14:paraId="4F597916"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687153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Vehicle accident on site</w:t>
            </w:r>
          </w:p>
        </w:tc>
        <w:tc>
          <w:tcPr>
            <w:tcW w:w="2018" w:type="dxa"/>
            <w:shd w:val="clear" w:color="auto" w:fill="auto"/>
            <w:vAlign w:val="center"/>
            <w:hideMark/>
          </w:tcPr>
          <w:p w14:paraId="774598BF" w14:textId="153AE945"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Permanent impairment, </w:t>
            </w:r>
            <w:r w:rsidR="00BE3E70">
              <w:rPr>
                <w:rFonts w:cs="Arial"/>
                <w:sz w:val="18"/>
                <w:szCs w:val="18"/>
                <w:lang w:eastAsia="en-AU"/>
              </w:rPr>
              <w:t>d</w:t>
            </w:r>
            <w:r w:rsidRPr="00116B18">
              <w:rPr>
                <w:rFonts w:cs="Arial"/>
                <w:sz w:val="18"/>
                <w:szCs w:val="18"/>
                <w:lang w:eastAsia="en-AU"/>
              </w:rPr>
              <w:t>eath, injury, isolation</w:t>
            </w:r>
          </w:p>
        </w:tc>
        <w:tc>
          <w:tcPr>
            <w:tcW w:w="1101" w:type="dxa"/>
            <w:shd w:val="clear" w:color="auto" w:fill="auto"/>
            <w:vAlign w:val="center"/>
            <w:hideMark/>
          </w:tcPr>
          <w:p w14:paraId="4401D95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5FAAAB5"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4C7390A9"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088171F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Sat phone, 4WD Car First Aid Kit, Emergency First Aid Box, All staff have current first aid qualifications. Site induction in high risk sectors. SWMS and onsite Toolbox Talks prior to commencing work</w:t>
            </w:r>
          </w:p>
        </w:tc>
        <w:tc>
          <w:tcPr>
            <w:tcW w:w="1701" w:type="dxa"/>
            <w:shd w:val="clear" w:color="auto" w:fill="auto"/>
            <w:vAlign w:val="center"/>
            <w:hideMark/>
          </w:tcPr>
          <w:p w14:paraId="68FF0BD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1B772163"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44488F5B"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2EB07F56"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4411C196" w14:textId="77777777" w:rsidR="00116B18" w:rsidRPr="00116B18" w:rsidRDefault="00116B18" w:rsidP="00116B18">
            <w:pPr>
              <w:spacing w:before="60" w:after="60" w:line="240" w:lineRule="auto"/>
              <w:rPr>
                <w:rFonts w:cs="Arial"/>
                <w:sz w:val="18"/>
                <w:szCs w:val="18"/>
                <w:lang w:eastAsia="en-AU"/>
              </w:rPr>
            </w:pPr>
          </w:p>
        </w:tc>
      </w:tr>
      <w:tr w:rsidR="00116B18" w:rsidRPr="00116B18" w14:paraId="0161FB90" w14:textId="77777777" w:rsidTr="008237A4">
        <w:trPr>
          <w:trHeight w:val="1530"/>
        </w:trPr>
        <w:tc>
          <w:tcPr>
            <w:tcW w:w="1433" w:type="dxa"/>
            <w:vMerge/>
            <w:vAlign w:val="center"/>
            <w:hideMark/>
          </w:tcPr>
          <w:p w14:paraId="4105A4DD"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109281A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Vehicle breakdown/ bogged</w:t>
            </w:r>
          </w:p>
        </w:tc>
        <w:tc>
          <w:tcPr>
            <w:tcW w:w="2018" w:type="dxa"/>
            <w:shd w:val="clear" w:color="auto" w:fill="auto"/>
            <w:vAlign w:val="center"/>
            <w:hideMark/>
          </w:tcPr>
          <w:p w14:paraId="5F840B6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Isolation, thermal stress, dehydration, hunger</w:t>
            </w:r>
          </w:p>
        </w:tc>
        <w:tc>
          <w:tcPr>
            <w:tcW w:w="1101" w:type="dxa"/>
            <w:shd w:val="clear" w:color="auto" w:fill="auto"/>
            <w:vAlign w:val="center"/>
            <w:hideMark/>
          </w:tcPr>
          <w:p w14:paraId="67B6494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57271BD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1263CD2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19C297B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Safe Operating Procedures- Vehicle recovery, 4 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14:paraId="5943A1B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12A0FACD"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44C238DA"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6A0BEDB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val="restart"/>
            <w:shd w:val="clear" w:color="auto" w:fill="auto"/>
            <w:vAlign w:val="center"/>
          </w:tcPr>
          <w:p w14:paraId="66AC771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Vehicle recovery</w:t>
            </w:r>
          </w:p>
        </w:tc>
      </w:tr>
      <w:tr w:rsidR="00116B18" w:rsidRPr="00116B18" w14:paraId="42BCC38E" w14:textId="77777777" w:rsidTr="008237A4">
        <w:trPr>
          <w:trHeight w:val="655"/>
        </w:trPr>
        <w:tc>
          <w:tcPr>
            <w:tcW w:w="1433" w:type="dxa"/>
            <w:vMerge/>
            <w:vAlign w:val="center"/>
            <w:hideMark/>
          </w:tcPr>
          <w:p w14:paraId="26FC71FF"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DADFD55"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Driving long distances - Fatigue</w:t>
            </w:r>
          </w:p>
        </w:tc>
        <w:tc>
          <w:tcPr>
            <w:tcW w:w="2018" w:type="dxa"/>
            <w:shd w:val="clear" w:color="auto" w:fill="auto"/>
            <w:vAlign w:val="center"/>
            <w:hideMark/>
          </w:tcPr>
          <w:p w14:paraId="56DC85F9" w14:textId="5DBEA495"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Wide ranging physical injuries, potentially fatal </w:t>
            </w:r>
            <w:r w:rsidR="00BE3E70">
              <w:rPr>
                <w:rFonts w:cs="Arial"/>
                <w:sz w:val="18"/>
                <w:szCs w:val="18"/>
                <w:lang w:eastAsia="en-AU"/>
              </w:rPr>
              <w:t>and</w:t>
            </w:r>
            <w:r w:rsidRPr="00116B18">
              <w:rPr>
                <w:rFonts w:cs="Arial"/>
                <w:sz w:val="18"/>
                <w:szCs w:val="18"/>
                <w:lang w:eastAsia="en-AU"/>
              </w:rPr>
              <w:t xml:space="preserve"> vehicle damage</w:t>
            </w:r>
          </w:p>
        </w:tc>
        <w:tc>
          <w:tcPr>
            <w:tcW w:w="1101" w:type="dxa"/>
            <w:shd w:val="clear" w:color="auto" w:fill="auto"/>
            <w:vAlign w:val="center"/>
            <w:hideMark/>
          </w:tcPr>
          <w:p w14:paraId="650C8CC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2D80A62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3B72D812"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3FD8035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Safe Operating Procedures- Vehicle recovery, 4WD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14:paraId="5D0490B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1330CF91"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297B6A8"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214721B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shd w:val="clear" w:color="auto" w:fill="auto"/>
            <w:vAlign w:val="center"/>
          </w:tcPr>
          <w:p w14:paraId="40E5961E" w14:textId="77777777" w:rsidR="00116B18" w:rsidRPr="00116B18" w:rsidRDefault="00116B18" w:rsidP="00116B18">
            <w:pPr>
              <w:spacing w:before="60" w:after="60" w:line="240" w:lineRule="auto"/>
              <w:rPr>
                <w:rFonts w:cs="Arial"/>
                <w:sz w:val="18"/>
                <w:szCs w:val="18"/>
                <w:lang w:eastAsia="en-AU"/>
              </w:rPr>
            </w:pPr>
          </w:p>
        </w:tc>
      </w:tr>
      <w:tr w:rsidR="00116B18" w:rsidRPr="00116B18" w14:paraId="1D87222F" w14:textId="77777777" w:rsidTr="008237A4">
        <w:trPr>
          <w:trHeight w:val="1095"/>
        </w:trPr>
        <w:tc>
          <w:tcPr>
            <w:tcW w:w="1433" w:type="dxa"/>
            <w:vMerge/>
            <w:vAlign w:val="center"/>
            <w:hideMark/>
          </w:tcPr>
          <w:p w14:paraId="5EA70370"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483BCC42" w14:textId="13337E39"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Towing trailers </w:t>
            </w:r>
            <w:r w:rsidR="00BE3E70">
              <w:rPr>
                <w:rFonts w:cs="Arial"/>
                <w:sz w:val="18"/>
                <w:szCs w:val="18"/>
                <w:lang w:eastAsia="en-AU"/>
              </w:rPr>
              <w:t>and</w:t>
            </w:r>
            <w:r w:rsidRPr="00116B18">
              <w:rPr>
                <w:rFonts w:cs="Arial"/>
                <w:sz w:val="18"/>
                <w:szCs w:val="18"/>
                <w:lang w:eastAsia="en-AU"/>
              </w:rPr>
              <w:t xml:space="preserve"> boats</w:t>
            </w:r>
          </w:p>
        </w:tc>
        <w:tc>
          <w:tcPr>
            <w:tcW w:w="2018" w:type="dxa"/>
            <w:shd w:val="clear" w:color="auto" w:fill="auto"/>
            <w:vAlign w:val="center"/>
            <w:hideMark/>
          </w:tcPr>
          <w:p w14:paraId="3917E162" w14:textId="339E4696"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Injury, accident, Collision, </w:t>
            </w:r>
            <w:r w:rsidR="00BE3E70">
              <w:rPr>
                <w:rFonts w:cs="Arial"/>
                <w:sz w:val="18"/>
                <w:szCs w:val="18"/>
                <w:lang w:eastAsia="en-AU"/>
              </w:rPr>
              <w:t>l</w:t>
            </w:r>
            <w:r w:rsidRPr="00116B18">
              <w:rPr>
                <w:rFonts w:cs="Arial"/>
                <w:sz w:val="18"/>
                <w:szCs w:val="18"/>
                <w:lang w:eastAsia="en-AU"/>
              </w:rPr>
              <w:t>oss of trailer equipment</w:t>
            </w:r>
          </w:p>
        </w:tc>
        <w:tc>
          <w:tcPr>
            <w:tcW w:w="1101" w:type="dxa"/>
            <w:shd w:val="clear" w:color="auto" w:fill="auto"/>
            <w:vAlign w:val="center"/>
            <w:hideMark/>
          </w:tcPr>
          <w:p w14:paraId="642E4B8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5F14A5E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362E692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2D85319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Safe Driving Policy, Emergency First Aid Box (includes consumables and bottled water, Sat phones, Safe Work Methods Statement (SWMS)  </w:t>
            </w:r>
          </w:p>
        </w:tc>
        <w:tc>
          <w:tcPr>
            <w:tcW w:w="1701" w:type="dxa"/>
            <w:shd w:val="clear" w:color="auto" w:fill="auto"/>
            <w:vAlign w:val="center"/>
            <w:hideMark/>
          </w:tcPr>
          <w:p w14:paraId="69CC7D0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64E5ED41"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63CBC3C8"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1B22C27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1F8A73BF" w14:textId="52CE19A6"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Manual </w:t>
            </w:r>
            <w:r w:rsidR="008237A4">
              <w:rPr>
                <w:rFonts w:cs="Arial"/>
                <w:sz w:val="18"/>
                <w:szCs w:val="18"/>
                <w:lang w:eastAsia="en-AU"/>
              </w:rPr>
              <w:t>h</w:t>
            </w:r>
            <w:r w:rsidRPr="00116B18">
              <w:rPr>
                <w:rFonts w:cs="Arial"/>
                <w:sz w:val="18"/>
                <w:szCs w:val="18"/>
                <w:lang w:eastAsia="en-AU"/>
              </w:rPr>
              <w:t xml:space="preserve">andling, Operating a Boat </w:t>
            </w:r>
          </w:p>
        </w:tc>
      </w:tr>
      <w:tr w:rsidR="00116B18" w:rsidRPr="00116B18" w14:paraId="4003FDDF" w14:textId="77777777" w:rsidTr="008237A4">
        <w:trPr>
          <w:trHeight w:val="1095"/>
        </w:trPr>
        <w:tc>
          <w:tcPr>
            <w:tcW w:w="1433" w:type="dxa"/>
            <w:vMerge/>
            <w:vAlign w:val="center"/>
            <w:hideMark/>
          </w:tcPr>
          <w:p w14:paraId="6437169A"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06AEE4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Encountering wildlife e.g. kangaroos</w:t>
            </w:r>
          </w:p>
        </w:tc>
        <w:tc>
          <w:tcPr>
            <w:tcW w:w="2018" w:type="dxa"/>
            <w:shd w:val="clear" w:color="auto" w:fill="auto"/>
            <w:vAlign w:val="center"/>
            <w:hideMark/>
          </w:tcPr>
          <w:p w14:paraId="11432B6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Car accident (with either wildlife, or other vehicles)</w:t>
            </w:r>
          </w:p>
        </w:tc>
        <w:tc>
          <w:tcPr>
            <w:tcW w:w="1101" w:type="dxa"/>
            <w:shd w:val="clear" w:color="auto" w:fill="auto"/>
            <w:vAlign w:val="center"/>
            <w:hideMark/>
          </w:tcPr>
          <w:p w14:paraId="58E5B915"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7FFA353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3CD86FF9"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564C7A0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Safe Driving Policy, Emergency First Aid Box (includes consumables and bottled water, Sat phones, Safe Work Methods Statement (SWMS)  </w:t>
            </w:r>
          </w:p>
        </w:tc>
        <w:tc>
          <w:tcPr>
            <w:tcW w:w="1701" w:type="dxa"/>
            <w:shd w:val="clear" w:color="auto" w:fill="auto"/>
            <w:vAlign w:val="center"/>
            <w:hideMark/>
          </w:tcPr>
          <w:p w14:paraId="4EF123F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13FDD65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C15452B"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270B298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7244447A" w14:textId="77777777" w:rsidR="00116B18" w:rsidRPr="00116B18" w:rsidRDefault="00116B18" w:rsidP="00116B18">
            <w:pPr>
              <w:spacing w:before="60" w:after="60" w:line="240" w:lineRule="auto"/>
              <w:rPr>
                <w:rFonts w:cs="Arial"/>
                <w:sz w:val="18"/>
                <w:szCs w:val="18"/>
                <w:lang w:eastAsia="en-AU"/>
              </w:rPr>
            </w:pPr>
          </w:p>
        </w:tc>
      </w:tr>
      <w:tr w:rsidR="00116B18" w:rsidRPr="00116B18" w14:paraId="62BD7156" w14:textId="77777777" w:rsidTr="008237A4">
        <w:trPr>
          <w:trHeight w:val="960"/>
        </w:trPr>
        <w:tc>
          <w:tcPr>
            <w:tcW w:w="1433" w:type="dxa"/>
            <w:vMerge w:val="restart"/>
            <w:shd w:val="clear" w:color="auto" w:fill="auto"/>
            <w:vAlign w:val="center"/>
            <w:hideMark/>
          </w:tcPr>
          <w:p w14:paraId="742F3019"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Terrain hazards</w:t>
            </w:r>
          </w:p>
        </w:tc>
        <w:tc>
          <w:tcPr>
            <w:tcW w:w="1559" w:type="dxa"/>
            <w:shd w:val="clear" w:color="auto" w:fill="auto"/>
            <w:vAlign w:val="center"/>
            <w:hideMark/>
          </w:tcPr>
          <w:p w14:paraId="515511FD" w14:textId="171B1010"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Rocky, </w:t>
            </w:r>
            <w:r w:rsidR="00BE3E70">
              <w:rPr>
                <w:rFonts w:cs="Arial"/>
                <w:sz w:val="18"/>
                <w:szCs w:val="18"/>
                <w:lang w:eastAsia="en-AU"/>
              </w:rPr>
              <w:t>u</w:t>
            </w:r>
            <w:r w:rsidR="003034D4">
              <w:rPr>
                <w:rFonts w:cs="Arial"/>
                <w:sz w:val="18"/>
                <w:szCs w:val="18"/>
                <w:lang w:eastAsia="en-AU"/>
              </w:rPr>
              <w:t>neven or slippery t</w:t>
            </w:r>
            <w:r w:rsidRPr="00116B18">
              <w:rPr>
                <w:rFonts w:cs="Arial"/>
                <w:sz w:val="18"/>
                <w:szCs w:val="18"/>
                <w:lang w:eastAsia="en-AU"/>
              </w:rPr>
              <w:t>errain resulting in falls/trips.</w:t>
            </w:r>
          </w:p>
        </w:tc>
        <w:tc>
          <w:tcPr>
            <w:tcW w:w="2018" w:type="dxa"/>
            <w:shd w:val="clear" w:color="auto" w:fill="auto"/>
            <w:vAlign w:val="center"/>
            <w:hideMark/>
          </w:tcPr>
          <w:p w14:paraId="479FE7C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Injury – musculoskeletal / soft tissue injury (sprains etc)</w:t>
            </w:r>
          </w:p>
        </w:tc>
        <w:tc>
          <w:tcPr>
            <w:tcW w:w="1101" w:type="dxa"/>
            <w:shd w:val="clear" w:color="auto" w:fill="auto"/>
            <w:vAlign w:val="center"/>
            <w:hideMark/>
          </w:tcPr>
          <w:p w14:paraId="5C8AD6F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5564B0B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12DD570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5060272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First aid kit, Emergency First Aid Box (includes consumables and bottled water)mob/sat phones, Safe Work Methods Statement (SWMS)  </w:t>
            </w:r>
          </w:p>
        </w:tc>
        <w:tc>
          <w:tcPr>
            <w:tcW w:w="1701" w:type="dxa"/>
            <w:shd w:val="clear" w:color="auto" w:fill="auto"/>
            <w:vAlign w:val="center"/>
            <w:hideMark/>
          </w:tcPr>
          <w:p w14:paraId="13CB79F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00137877"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6011E63"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73F7756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77611707" w14:textId="77777777" w:rsidR="00116B18" w:rsidRPr="00116B18" w:rsidRDefault="00116B18" w:rsidP="00116B18">
            <w:pPr>
              <w:spacing w:before="60" w:after="60" w:line="240" w:lineRule="auto"/>
              <w:rPr>
                <w:rFonts w:cs="Arial"/>
                <w:sz w:val="18"/>
                <w:szCs w:val="18"/>
                <w:lang w:eastAsia="en-AU"/>
              </w:rPr>
            </w:pPr>
          </w:p>
        </w:tc>
      </w:tr>
      <w:tr w:rsidR="00116B18" w:rsidRPr="00116B18" w14:paraId="4F8FA5D5" w14:textId="77777777" w:rsidTr="008237A4">
        <w:trPr>
          <w:trHeight w:val="1080"/>
        </w:trPr>
        <w:tc>
          <w:tcPr>
            <w:tcW w:w="1433" w:type="dxa"/>
            <w:vMerge/>
            <w:vAlign w:val="center"/>
            <w:hideMark/>
          </w:tcPr>
          <w:p w14:paraId="18B1CB9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77DBD6B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Bushfires</w:t>
            </w:r>
          </w:p>
        </w:tc>
        <w:tc>
          <w:tcPr>
            <w:tcW w:w="2018" w:type="dxa"/>
            <w:shd w:val="clear" w:color="auto" w:fill="auto"/>
            <w:vAlign w:val="center"/>
            <w:hideMark/>
          </w:tcPr>
          <w:p w14:paraId="47C8FE2D" w14:textId="00D2D60A"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Burns, </w:t>
            </w:r>
            <w:r w:rsidR="00BE3E70">
              <w:rPr>
                <w:rFonts w:cs="Arial"/>
                <w:sz w:val="18"/>
                <w:szCs w:val="18"/>
                <w:lang w:eastAsia="en-AU"/>
              </w:rPr>
              <w:t>s</w:t>
            </w:r>
            <w:r w:rsidRPr="00116B18">
              <w:rPr>
                <w:rFonts w:cs="Arial"/>
                <w:sz w:val="18"/>
                <w:szCs w:val="18"/>
                <w:lang w:eastAsia="en-AU"/>
              </w:rPr>
              <w:t>moke inhalation, potentially fatal</w:t>
            </w:r>
          </w:p>
        </w:tc>
        <w:tc>
          <w:tcPr>
            <w:tcW w:w="1101" w:type="dxa"/>
            <w:shd w:val="clear" w:color="auto" w:fill="auto"/>
            <w:vAlign w:val="center"/>
            <w:hideMark/>
          </w:tcPr>
          <w:p w14:paraId="04CBDA25"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B7C7018"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0FE51A78"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6335279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regular updates from BOM website and advice from RFS, field work policy. </w:t>
            </w:r>
          </w:p>
        </w:tc>
        <w:tc>
          <w:tcPr>
            <w:tcW w:w="1701" w:type="dxa"/>
            <w:shd w:val="clear" w:color="auto" w:fill="auto"/>
            <w:vAlign w:val="center"/>
            <w:hideMark/>
          </w:tcPr>
          <w:p w14:paraId="093C95F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7451CA7E"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0D23299"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1AEBBD9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60D46766" w14:textId="75639D36"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Bushfire </w:t>
            </w:r>
            <w:r w:rsidR="008237A4">
              <w:rPr>
                <w:rFonts w:cs="Arial"/>
                <w:sz w:val="18"/>
                <w:szCs w:val="18"/>
                <w:lang w:eastAsia="en-AU"/>
              </w:rPr>
              <w:t>m</w:t>
            </w:r>
            <w:r w:rsidRPr="00116B18">
              <w:rPr>
                <w:rFonts w:cs="Arial"/>
                <w:sz w:val="18"/>
                <w:szCs w:val="18"/>
                <w:lang w:eastAsia="en-AU"/>
              </w:rPr>
              <w:t>anagement</w:t>
            </w:r>
          </w:p>
        </w:tc>
      </w:tr>
      <w:tr w:rsidR="00116B18" w:rsidRPr="00116B18" w14:paraId="2F07C66D" w14:textId="77777777" w:rsidTr="008237A4">
        <w:trPr>
          <w:trHeight w:val="2025"/>
        </w:trPr>
        <w:tc>
          <w:tcPr>
            <w:tcW w:w="1433" w:type="dxa"/>
            <w:vMerge w:val="restart"/>
            <w:shd w:val="clear" w:color="auto" w:fill="auto"/>
            <w:vAlign w:val="center"/>
            <w:hideMark/>
          </w:tcPr>
          <w:p w14:paraId="54D9C295" w14:textId="2190CB62" w:rsidR="00116B18" w:rsidRPr="00116B18" w:rsidRDefault="00116B18" w:rsidP="003034D4">
            <w:pPr>
              <w:spacing w:before="60" w:after="60" w:line="240" w:lineRule="auto"/>
              <w:rPr>
                <w:rFonts w:cs="Arial"/>
                <w:b/>
                <w:bCs/>
                <w:sz w:val="18"/>
                <w:szCs w:val="18"/>
                <w:lang w:eastAsia="en-AU"/>
              </w:rPr>
            </w:pPr>
            <w:r w:rsidRPr="00116B18">
              <w:rPr>
                <w:rFonts w:cs="Arial"/>
                <w:b/>
                <w:bCs/>
                <w:sz w:val="18"/>
                <w:szCs w:val="18"/>
                <w:lang w:eastAsia="en-AU"/>
              </w:rPr>
              <w:t xml:space="preserve">Flora </w:t>
            </w:r>
            <w:r w:rsidR="003034D4">
              <w:rPr>
                <w:rFonts w:cs="Arial"/>
                <w:b/>
                <w:bCs/>
                <w:sz w:val="18"/>
                <w:szCs w:val="18"/>
                <w:lang w:eastAsia="en-AU"/>
              </w:rPr>
              <w:t>and</w:t>
            </w:r>
            <w:r w:rsidRPr="00116B18">
              <w:rPr>
                <w:rFonts w:cs="Arial"/>
                <w:b/>
                <w:bCs/>
                <w:sz w:val="18"/>
                <w:szCs w:val="18"/>
                <w:lang w:eastAsia="en-AU"/>
              </w:rPr>
              <w:t xml:space="preserve"> Fauna</w:t>
            </w:r>
          </w:p>
        </w:tc>
        <w:tc>
          <w:tcPr>
            <w:tcW w:w="1559" w:type="dxa"/>
            <w:shd w:val="clear" w:color="auto" w:fill="auto"/>
            <w:vAlign w:val="center"/>
            <w:hideMark/>
          </w:tcPr>
          <w:p w14:paraId="410A9EAD" w14:textId="6DA8858A"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Plant </w:t>
            </w:r>
            <w:r w:rsidR="00BE3E70">
              <w:rPr>
                <w:rFonts w:cs="Arial"/>
                <w:sz w:val="18"/>
                <w:szCs w:val="18"/>
                <w:lang w:eastAsia="en-AU"/>
              </w:rPr>
              <w:t>and</w:t>
            </w:r>
            <w:r w:rsidR="003034D4">
              <w:rPr>
                <w:rFonts w:cs="Arial"/>
                <w:sz w:val="18"/>
                <w:szCs w:val="18"/>
                <w:lang w:eastAsia="en-AU"/>
              </w:rPr>
              <w:t xml:space="preserve"> i</w:t>
            </w:r>
            <w:r w:rsidRPr="00116B18">
              <w:rPr>
                <w:rFonts w:cs="Arial"/>
                <w:sz w:val="18"/>
                <w:szCs w:val="18"/>
                <w:lang w:eastAsia="en-AU"/>
              </w:rPr>
              <w:t>nsect Allergens and poisons</w:t>
            </w:r>
          </w:p>
        </w:tc>
        <w:tc>
          <w:tcPr>
            <w:tcW w:w="2018" w:type="dxa"/>
            <w:shd w:val="clear" w:color="auto" w:fill="auto"/>
            <w:vAlign w:val="center"/>
            <w:hideMark/>
          </w:tcPr>
          <w:p w14:paraId="4F7636CD" w14:textId="1AAAF5DE"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Allergic reactions (skin/eye) Hay Fever, respiratory reactions, </w:t>
            </w:r>
            <w:r w:rsidR="00BE3E70">
              <w:rPr>
                <w:rFonts w:cs="Arial"/>
                <w:sz w:val="18"/>
                <w:szCs w:val="18"/>
                <w:lang w:eastAsia="en-AU"/>
              </w:rPr>
              <w:t>a</w:t>
            </w:r>
            <w:r w:rsidRPr="00116B18">
              <w:rPr>
                <w:rFonts w:cs="Arial"/>
                <w:sz w:val="18"/>
                <w:szCs w:val="18"/>
                <w:lang w:eastAsia="en-AU"/>
              </w:rPr>
              <w:t>naphylactic shock</w:t>
            </w:r>
          </w:p>
        </w:tc>
        <w:tc>
          <w:tcPr>
            <w:tcW w:w="1101" w:type="dxa"/>
            <w:shd w:val="clear" w:color="auto" w:fill="auto"/>
            <w:vAlign w:val="center"/>
            <w:hideMark/>
          </w:tcPr>
          <w:p w14:paraId="05213C2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670D6A4C"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08B3E66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789B2D3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Ensure staff know who their colleagues are with severe allergic reactions, implement allergy management response plan, ensure Epipen or other relevant medication is on hand at all times, be aware of nearest hospital for treatment and have communications available. Don't expose staff with known allergies to projects where these risks are unaccepted to their personal health issues</w:t>
            </w:r>
          </w:p>
        </w:tc>
        <w:tc>
          <w:tcPr>
            <w:tcW w:w="1701" w:type="dxa"/>
            <w:shd w:val="clear" w:color="auto" w:fill="auto"/>
            <w:vAlign w:val="center"/>
            <w:hideMark/>
          </w:tcPr>
          <w:p w14:paraId="7421DC4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Managers, theme team managers and staff</w:t>
            </w:r>
          </w:p>
        </w:tc>
        <w:tc>
          <w:tcPr>
            <w:tcW w:w="993" w:type="dxa"/>
            <w:shd w:val="clear" w:color="auto" w:fill="auto"/>
            <w:vAlign w:val="center"/>
          </w:tcPr>
          <w:p w14:paraId="520DBA5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73B33868"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3D87D79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1F6634E4" w14:textId="77777777" w:rsidR="00116B18" w:rsidRPr="00116B18" w:rsidRDefault="00116B18" w:rsidP="00116B18">
            <w:pPr>
              <w:spacing w:before="60" w:after="60" w:line="240" w:lineRule="auto"/>
              <w:rPr>
                <w:rFonts w:cs="Arial"/>
                <w:sz w:val="18"/>
                <w:szCs w:val="18"/>
                <w:lang w:eastAsia="en-AU"/>
              </w:rPr>
            </w:pPr>
          </w:p>
        </w:tc>
      </w:tr>
      <w:tr w:rsidR="00116B18" w:rsidRPr="00116B18" w14:paraId="4F9E3D84" w14:textId="77777777" w:rsidTr="008237A4">
        <w:trPr>
          <w:trHeight w:val="720"/>
        </w:trPr>
        <w:tc>
          <w:tcPr>
            <w:tcW w:w="1433" w:type="dxa"/>
            <w:vMerge/>
            <w:vAlign w:val="center"/>
            <w:hideMark/>
          </w:tcPr>
          <w:p w14:paraId="585414E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2CB2721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Venomous Fauna</w:t>
            </w:r>
          </w:p>
        </w:tc>
        <w:tc>
          <w:tcPr>
            <w:tcW w:w="2018" w:type="dxa"/>
            <w:shd w:val="clear" w:color="auto" w:fill="auto"/>
            <w:vAlign w:val="center"/>
            <w:hideMark/>
          </w:tcPr>
          <w:p w14:paraId="54D0324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Poisoning, potentially fatal</w:t>
            </w:r>
          </w:p>
        </w:tc>
        <w:tc>
          <w:tcPr>
            <w:tcW w:w="1101" w:type="dxa"/>
            <w:shd w:val="clear" w:color="auto" w:fill="auto"/>
            <w:vAlign w:val="center"/>
            <w:hideMark/>
          </w:tcPr>
          <w:p w14:paraId="522597AC"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07387F13"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1D6FAA5C"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5FE7569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Wildlife survey procedures, onsite Toolbox talks, Snake bandages, All staff are qualified in first aid, 2 persons in the field, PPE.</w:t>
            </w:r>
          </w:p>
        </w:tc>
        <w:tc>
          <w:tcPr>
            <w:tcW w:w="1701" w:type="dxa"/>
            <w:shd w:val="clear" w:color="auto" w:fill="auto"/>
            <w:vAlign w:val="center"/>
            <w:hideMark/>
          </w:tcPr>
          <w:p w14:paraId="48F1265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665972E8"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09A262B"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04B70B14"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7D30AE5E" w14:textId="77777777" w:rsidR="00116B18" w:rsidRPr="00116B18" w:rsidRDefault="00116B18" w:rsidP="00116B18">
            <w:pPr>
              <w:spacing w:before="60" w:after="60" w:line="240" w:lineRule="auto"/>
              <w:rPr>
                <w:rFonts w:cs="Arial"/>
                <w:sz w:val="18"/>
                <w:szCs w:val="18"/>
                <w:lang w:eastAsia="en-AU"/>
              </w:rPr>
            </w:pPr>
          </w:p>
        </w:tc>
      </w:tr>
      <w:tr w:rsidR="00116B18" w:rsidRPr="00116B18" w14:paraId="2DB96834" w14:textId="77777777" w:rsidTr="008237A4">
        <w:trPr>
          <w:trHeight w:val="960"/>
        </w:trPr>
        <w:tc>
          <w:tcPr>
            <w:tcW w:w="1433" w:type="dxa"/>
            <w:vMerge/>
            <w:vAlign w:val="center"/>
            <w:hideMark/>
          </w:tcPr>
          <w:p w14:paraId="04AAC40D"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262FEB0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Bats / flying foxes</w:t>
            </w:r>
          </w:p>
        </w:tc>
        <w:tc>
          <w:tcPr>
            <w:tcW w:w="2018" w:type="dxa"/>
            <w:shd w:val="clear" w:color="auto" w:fill="auto"/>
            <w:vAlign w:val="center"/>
            <w:hideMark/>
          </w:tcPr>
          <w:p w14:paraId="17596B1B" w14:textId="77777777" w:rsidR="00116B18" w:rsidRPr="00116B18" w:rsidRDefault="00116B18" w:rsidP="00116B18">
            <w:pPr>
              <w:spacing w:before="60" w:after="60" w:line="240" w:lineRule="auto"/>
              <w:rPr>
                <w:rFonts w:cs="Arial"/>
                <w:color w:val="000033"/>
                <w:sz w:val="18"/>
                <w:szCs w:val="18"/>
                <w:lang w:eastAsia="en-AU"/>
              </w:rPr>
            </w:pPr>
            <w:r w:rsidRPr="00116B18">
              <w:rPr>
                <w:rFonts w:cs="Arial"/>
                <w:color w:val="000033"/>
                <w:sz w:val="18"/>
                <w:szCs w:val="18"/>
                <w:lang w:eastAsia="en-AU"/>
              </w:rPr>
              <w:t>Australian Bat Lyssavirus (ABL)</w:t>
            </w:r>
          </w:p>
        </w:tc>
        <w:tc>
          <w:tcPr>
            <w:tcW w:w="1101" w:type="dxa"/>
            <w:shd w:val="clear" w:color="auto" w:fill="auto"/>
            <w:vAlign w:val="center"/>
            <w:hideMark/>
          </w:tcPr>
          <w:p w14:paraId="5C6E975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19AFD43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FF00"/>
            <w:vAlign w:val="center"/>
            <w:hideMark/>
          </w:tcPr>
          <w:p w14:paraId="096D415D"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3F71382B" w14:textId="387C3E5A" w:rsidR="00116B18" w:rsidRPr="008237A4" w:rsidRDefault="00116B18" w:rsidP="003034D4">
            <w:pPr>
              <w:spacing w:before="60" w:after="60" w:line="240" w:lineRule="auto"/>
              <w:rPr>
                <w:rFonts w:cs="Arial"/>
                <w:sz w:val="18"/>
                <w:szCs w:val="18"/>
                <w:lang w:eastAsia="en-AU"/>
              </w:rPr>
            </w:pPr>
            <w:r w:rsidRPr="008237A4">
              <w:rPr>
                <w:rFonts w:cs="Arial"/>
                <w:sz w:val="18"/>
                <w:szCs w:val="18"/>
                <w:lang w:eastAsia="en-AU"/>
              </w:rPr>
              <w:t xml:space="preserve">Ensure you are vaccinated if you are required to work with flying-foxes/bats regularly. Avoid handling flying-foxes/bats or coming into close contact with them. Suitable clothing </w:t>
            </w:r>
            <w:r w:rsidR="003034D4">
              <w:rPr>
                <w:rFonts w:cs="Arial"/>
                <w:sz w:val="18"/>
                <w:szCs w:val="18"/>
                <w:lang w:eastAsia="en-AU"/>
              </w:rPr>
              <w:t>and</w:t>
            </w:r>
            <w:r w:rsidRPr="008237A4">
              <w:rPr>
                <w:rFonts w:cs="Arial"/>
                <w:sz w:val="18"/>
                <w:szCs w:val="18"/>
                <w:lang w:eastAsia="en-AU"/>
              </w:rPr>
              <w:t xml:space="preserve"> PPE.</w:t>
            </w:r>
          </w:p>
        </w:tc>
        <w:tc>
          <w:tcPr>
            <w:tcW w:w="1701" w:type="dxa"/>
            <w:shd w:val="clear" w:color="auto" w:fill="auto"/>
            <w:vAlign w:val="center"/>
            <w:hideMark/>
          </w:tcPr>
          <w:p w14:paraId="7584A9F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7D79CC49"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449EFF16"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22ACBE7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5814B6E6" w14:textId="77777777" w:rsidR="00116B18" w:rsidRPr="00116B18" w:rsidRDefault="00116B18" w:rsidP="00116B18">
            <w:pPr>
              <w:spacing w:before="60" w:after="60" w:line="240" w:lineRule="auto"/>
              <w:rPr>
                <w:rFonts w:cs="Arial"/>
                <w:sz w:val="18"/>
                <w:szCs w:val="18"/>
                <w:lang w:eastAsia="en-AU"/>
              </w:rPr>
            </w:pPr>
          </w:p>
        </w:tc>
      </w:tr>
      <w:tr w:rsidR="00116B18" w:rsidRPr="00116B18" w14:paraId="660EDD41" w14:textId="77777777" w:rsidTr="008237A4">
        <w:trPr>
          <w:trHeight w:val="1200"/>
        </w:trPr>
        <w:tc>
          <w:tcPr>
            <w:tcW w:w="1433" w:type="dxa"/>
            <w:vMerge/>
            <w:vAlign w:val="center"/>
            <w:hideMark/>
          </w:tcPr>
          <w:p w14:paraId="3CDF53C7"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5E9DDEAB" w14:textId="488E8C32" w:rsidR="00116B18" w:rsidRPr="00116B18" w:rsidRDefault="00116B18" w:rsidP="00BE3E70">
            <w:pPr>
              <w:spacing w:before="60" w:after="60" w:line="240" w:lineRule="auto"/>
              <w:rPr>
                <w:rFonts w:cs="Arial"/>
                <w:sz w:val="18"/>
                <w:szCs w:val="18"/>
                <w:lang w:eastAsia="en-AU"/>
              </w:rPr>
            </w:pPr>
            <w:r w:rsidRPr="00116B18">
              <w:rPr>
                <w:rFonts w:cs="Arial"/>
                <w:sz w:val="18"/>
                <w:szCs w:val="18"/>
                <w:lang w:eastAsia="en-AU"/>
              </w:rPr>
              <w:t xml:space="preserve">Ticks, mosquitoes </w:t>
            </w:r>
            <w:r w:rsidR="00BE3E70">
              <w:rPr>
                <w:rFonts w:cs="Arial"/>
                <w:sz w:val="18"/>
                <w:szCs w:val="18"/>
                <w:lang w:eastAsia="en-AU"/>
              </w:rPr>
              <w:t>and</w:t>
            </w:r>
            <w:r w:rsidRPr="00116B18">
              <w:rPr>
                <w:rFonts w:cs="Arial"/>
                <w:sz w:val="18"/>
                <w:szCs w:val="18"/>
                <w:lang w:eastAsia="en-AU"/>
              </w:rPr>
              <w:t xml:space="preserve"> leeches</w:t>
            </w:r>
          </w:p>
        </w:tc>
        <w:tc>
          <w:tcPr>
            <w:tcW w:w="2018" w:type="dxa"/>
            <w:shd w:val="clear" w:color="auto" w:fill="auto"/>
            <w:vAlign w:val="center"/>
            <w:hideMark/>
          </w:tcPr>
          <w:p w14:paraId="69743D1B" w14:textId="08345F9A" w:rsidR="00116B18" w:rsidRPr="00116B18" w:rsidRDefault="00BE3E70" w:rsidP="00BE3E70">
            <w:pPr>
              <w:spacing w:before="60" w:after="60" w:line="240" w:lineRule="auto"/>
              <w:rPr>
                <w:rFonts w:cs="Arial"/>
                <w:sz w:val="18"/>
                <w:szCs w:val="18"/>
                <w:lang w:eastAsia="en-AU"/>
              </w:rPr>
            </w:pPr>
            <w:r>
              <w:rPr>
                <w:rFonts w:cs="Arial"/>
                <w:sz w:val="18"/>
                <w:szCs w:val="18"/>
                <w:lang w:eastAsia="en-AU"/>
              </w:rPr>
              <w:t>Bites, i</w:t>
            </w:r>
            <w:r w:rsidR="00116B18" w:rsidRPr="00116B18">
              <w:rPr>
                <w:rFonts w:cs="Arial"/>
                <w:sz w:val="18"/>
                <w:szCs w:val="18"/>
                <w:lang w:eastAsia="en-AU"/>
              </w:rPr>
              <w:t xml:space="preserve">nfection </w:t>
            </w:r>
            <w:r>
              <w:rPr>
                <w:rFonts w:cs="Arial"/>
                <w:sz w:val="18"/>
                <w:szCs w:val="18"/>
                <w:lang w:eastAsia="en-AU"/>
              </w:rPr>
              <w:t>and</w:t>
            </w:r>
            <w:r w:rsidR="00116B18" w:rsidRPr="00116B18">
              <w:rPr>
                <w:rFonts w:cs="Arial"/>
                <w:sz w:val="18"/>
                <w:szCs w:val="18"/>
                <w:lang w:eastAsia="en-AU"/>
              </w:rPr>
              <w:t xml:space="preserve"> </w:t>
            </w:r>
            <w:r>
              <w:rPr>
                <w:rFonts w:cs="Arial"/>
                <w:sz w:val="18"/>
                <w:szCs w:val="18"/>
                <w:lang w:eastAsia="en-AU"/>
              </w:rPr>
              <w:t>i</w:t>
            </w:r>
            <w:r w:rsidR="00116B18" w:rsidRPr="00116B18">
              <w:rPr>
                <w:rFonts w:cs="Arial"/>
                <w:sz w:val="18"/>
                <w:szCs w:val="18"/>
                <w:lang w:eastAsia="en-AU"/>
              </w:rPr>
              <w:t>llness</w:t>
            </w:r>
          </w:p>
        </w:tc>
        <w:tc>
          <w:tcPr>
            <w:tcW w:w="1101" w:type="dxa"/>
            <w:shd w:val="clear" w:color="auto" w:fill="auto"/>
            <w:vAlign w:val="center"/>
            <w:hideMark/>
          </w:tcPr>
          <w:p w14:paraId="2B591FBC"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15232A7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0121EA49"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0D25A31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proper clothing and applying permethrin to clothing, performing daily tick checks and removing ticks as soon as they are detected</w:t>
            </w:r>
          </w:p>
        </w:tc>
        <w:tc>
          <w:tcPr>
            <w:tcW w:w="1701" w:type="dxa"/>
            <w:shd w:val="clear" w:color="auto" w:fill="auto"/>
            <w:vAlign w:val="center"/>
            <w:hideMark/>
          </w:tcPr>
          <w:p w14:paraId="77EDDE5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7B780EDA"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47DEB5DC"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45F38BB8"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2B43E0AB" w14:textId="77777777" w:rsidR="00116B18" w:rsidRPr="00116B18" w:rsidRDefault="00116B18" w:rsidP="00116B18">
            <w:pPr>
              <w:spacing w:before="60" w:after="60" w:line="240" w:lineRule="auto"/>
              <w:rPr>
                <w:rFonts w:cs="Arial"/>
                <w:sz w:val="18"/>
                <w:szCs w:val="18"/>
                <w:lang w:eastAsia="en-AU"/>
              </w:rPr>
            </w:pPr>
          </w:p>
        </w:tc>
      </w:tr>
      <w:tr w:rsidR="00116B18" w:rsidRPr="00116B18" w14:paraId="4A0E8F67" w14:textId="77777777" w:rsidTr="008237A4">
        <w:trPr>
          <w:trHeight w:val="1200"/>
        </w:trPr>
        <w:tc>
          <w:tcPr>
            <w:tcW w:w="1433" w:type="dxa"/>
            <w:vAlign w:val="center"/>
          </w:tcPr>
          <w:p w14:paraId="634AFE59"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tcPr>
          <w:p w14:paraId="4F0C803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Walking through vegetated areas</w:t>
            </w:r>
          </w:p>
        </w:tc>
        <w:tc>
          <w:tcPr>
            <w:tcW w:w="2018" w:type="dxa"/>
            <w:shd w:val="clear" w:color="auto" w:fill="auto"/>
            <w:vAlign w:val="center"/>
          </w:tcPr>
          <w:p w14:paraId="2D9F7654" w14:textId="5590B409" w:rsidR="00116B18" w:rsidRPr="00116B18" w:rsidRDefault="00116B18" w:rsidP="00BE3E70">
            <w:pPr>
              <w:spacing w:before="60" w:after="60" w:line="240" w:lineRule="auto"/>
              <w:ind w:right="6"/>
              <w:rPr>
                <w:rFonts w:cs="Arial"/>
                <w:sz w:val="18"/>
                <w:szCs w:val="18"/>
                <w:lang w:eastAsia="en-AU"/>
              </w:rPr>
            </w:pPr>
            <w:r w:rsidRPr="00116B18">
              <w:rPr>
                <w:rFonts w:cs="Arial"/>
                <w:sz w:val="18"/>
                <w:szCs w:val="18"/>
                <w:lang w:eastAsia="en-AU"/>
              </w:rPr>
              <w:t xml:space="preserve">Trampling of flora </w:t>
            </w:r>
            <w:r w:rsidR="00BE3E70">
              <w:rPr>
                <w:rFonts w:cs="Arial"/>
                <w:sz w:val="18"/>
                <w:szCs w:val="18"/>
                <w:lang w:eastAsia="en-AU"/>
              </w:rPr>
              <w:t>and</w:t>
            </w:r>
            <w:r w:rsidRPr="00116B18">
              <w:rPr>
                <w:rFonts w:cs="Arial"/>
                <w:sz w:val="18"/>
                <w:szCs w:val="18"/>
                <w:lang w:eastAsia="en-AU"/>
              </w:rPr>
              <w:t xml:space="preserve"> fauna, </w:t>
            </w:r>
            <w:r w:rsidR="00BE3E70">
              <w:rPr>
                <w:rFonts w:cs="Arial"/>
                <w:sz w:val="18"/>
                <w:szCs w:val="18"/>
                <w:lang w:eastAsia="en-AU"/>
              </w:rPr>
              <w:t>p</w:t>
            </w:r>
            <w:r w:rsidRPr="00116B18">
              <w:rPr>
                <w:rFonts w:cs="Arial"/>
                <w:sz w:val="18"/>
                <w:szCs w:val="18"/>
                <w:lang w:eastAsia="en-AU"/>
              </w:rPr>
              <w:t xml:space="preserve">otential weed spread, </w:t>
            </w:r>
            <w:r w:rsidR="00BE3E70">
              <w:rPr>
                <w:rFonts w:cs="Arial"/>
                <w:sz w:val="18"/>
                <w:szCs w:val="18"/>
                <w:lang w:eastAsia="en-AU"/>
              </w:rPr>
              <w:t>p</w:t>
            </w:r>
            <w:r w:rsidRPr="00116B18">
              <w:rPr>
                <w:rFonts w:cs="Arial"/>
                <w:sz w:val="18"/>
                <w:szCs w:val="18"/>
                <w:lang w:eastAsia="en-AU"/>
              </w:rPr>
              <w:t>otential spread of soil fungus</w:t>
            </w:r>
          </w:p>
        </w:tc>
        <w:tc>
          <w:tcPr>
            <w:tcW w:w="1101" w:type="dxa"/>
            <w:shd w:val="clear" w:color="auto" w:fill="auto"/>
            <w:vAlign w:val="center"/>
          </w:tcPr>
          <w:p w14:paraId="598B3EC5"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tcPr>
          <w:p w14:paraId="4DF3E5A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Minor environmental damage</w:t>
            </w:r>
          </w:p>
        </w:tc>
        <w:tc>
          <w:tcPr>
            <w:tcW w:w="1276" w:type="dxa"/>
            <w:shd w:val="clear" w:color="000000" w:fill="FFFF00"/>
            <w:vAlign w:val="center"/>
          </w:tcPr>
          <w:p w14:paraId="20BD3811"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tcPr>
          <w:p w14:paraId="161CB13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Avoid trampling areas that do not need inspection. </w:t>
            </w:r>
          </w:p>
          <w:p w14:paraId="65C6E73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Clean mud and weeds off shoes, clothing, bags, and the gear and vehicle tyres prior to leaving an area.</w:t>
            </w:r>
          </w:p>
        </w:tc>
        <w:tc>
          <w:tcPr>
            <w:tcW w:w="1701" w:type="dxa"/>
            <w:shd w:val="clear" w:color="auto" w:fill="auto"/>
            <w:vAlign w:val="center"/>
          </w:tcPr>
          <w:p w14:paraId="1AA1F6B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tcPr>
          <w:p w14:paraId="52827F01"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tcPr>
          <w:p w14:paraId="734F2FDD" w14:textId="77777777" w:rsidR="00116B18" w:rsidRPr="00116B18" w:rsidRDefault="00116B18" w:rsidP="00116B18">
            <w:pPr>
              <w:spacing w:before="60" w:after="60" w:line="240" w:lineRule="auto"/>
              <w:rPr>
                <w:rFonts w:cs="Arial"/>
                <w:sz w:val="18"/>
                <w:szCs w:val="18"/>
                <w:lang w:eastAsia="en-AU"/>
              </w:rPr>
            </w:pPr>
          </w:p>
          <w:p w14:paraId="3FEC1DB5"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tcPr>
          <w:p w14:paraId="603C7C4C"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tcPr>
          <w:p w14:paraId="0B795DC2" w14:textId="77777777" w:rsidR="00116B18" w:rsidRPr="00116B18" w:rsidRDefault="00116B18" w:rsidP="00116B18">
            <w:pPr>
              <w:spacing w:before="60" w:after="60" w:line="240" w:lineRule="auto"/>
              <w:rPr>
                <w:rFonts w:cs="Arial"/>
                <w:sz w:val="18"/>
                <w:szCs w:val="18"/>
                <w:lang w:eastAsia="en-AU"/>
              </w:rPr>
            </w:pPr>
          </w:p>
        </w:tc>
      </w:tr>
      <w:tr w:rsidR="00116B18" w:rsidRPr="00116B18" w14:paraId="249B5312" w14:textId="77777777" w:rsidTr="008237A4">
        <w:trPr>
          <w:trHeight w:val="1200"/>
        </w:trPr>
        <w:tc>
          <w:tcPr>
            <w:tcW w:w="1433" w:type="dxa"/>
            <w:vAlign w:val="center"/>
          </w:tcPr>
          <w:p w14:paraId="2BA0378A"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tcPr>
          <w:p w14:paraId="3C7F69C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Loss of or damage to biodiversity</w:t>
            </w:r>
          </w:p>
        </w:tc>
        <w:tc>
          <w:tcPr>
            <w:tcW w:w="2018" w:type="dxa"/>
            <w:shd w:val="clear" w:color="auto" w:fill="auto"/>
            <w:vAlign w:val="center"/>
          </w:tcPr>
          <w:p w14:paraId="7F0A8794" w14:textId="77777777" w:rsidR="00116B18" w:rsidRPr="00116B18" w:rsidRDefault="00116B18" w:rsidP="00116B18">
            <w:pPr>
              <w:spacing w:before="60" w:after="60" w:line="240" w:lineRule="auto"/>
              <w:ind w:right="6"/>
              <w:rPr>
                <w:rFonts w:cs="Arial"/>
                <w:sz w:val="18"/>
                <w:szCs w:val="18"/>
                <w:lang w:eastAsia="en-AU"/>
              </w:rPr>
            </w:pPr>
            <w:r w:rsidRPr="00116B18">
              <w:rPr>
                <w:rFonts w:cs="Arial"/>
                <w:sz w:val="18"/>
                <w:szCs w:val="18"/>
                <w:lang w:eastAsia="en-AU"/>
              </w:rPr>
              <w:t>Impacts on flora</w:t>
            </w:r>
          </w:p>
        </w:tc>
        <w:tc>
          <w:tcPr>
            <w:tcW w:w="1101" w:type="dxa"/>
            <w:shd w:val="clear" w:color="auto" w:fill="auto"/>
            <w:vAlign w:val="center"/>
          </w:tcPr>
          <w:p w14:paraId="52003C1D"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tcPr>
          <w:p w14:paraId="6E0F0E68"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Minor environmental damage</w:t>
            </w:r>
          </w:p>
        </w:tc>
        <w:tc>
          <w:tcPr>
            <w:tcW w:w="1276" w:type="dxa"/>
            <w:shd w:val="clear" w:color="000000" w:fill="FFFF00"/>
            <w:vAlign w:val="center"/>
          </w:tcPr>
          <w:p w14:paraId="52A89ED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tcPr>
          <w:p w14:paraId="29E3AAD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Minimise trampling and avoid areas that do not need survey. Follow requirements of land owner/ manager, incl. government bodies.</w:t>
            </w:r>
          </w:p>
          <w:p w14:paraId="1E1E3ED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A scientific licence is required for the picking or possession of protected flora, incl. marine plants.  </w:t>
            </w:r>
          </w:p>
          <w:p w14:paraId="095EA40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Where possible identify flora species in the field. If a sample is required, take only that needed for identification. Take photos where a sample would affect survival of the individual.</w:t>
            </w:r>
          </w:p>
          <w:p w14:paraId="0EC7E1D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If a new location is discovered for a threatened species, note its position and take care not to unnecessarily disturb its root system or habitat.</w:t>
            </w:r>
          </w:p>
          <w:p w14:paraId="253080A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Clean mud and weed propagules off shoes, clothing and vehicle tyres prior to leaving an area (particularly where noxious weeds were identified).</w:t>
            </w:r>
          </w:p>
          <w:p w14:paraId="50C538D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Works should be programmed to consider seeding periods and weed locations. This is particularly important when weeds such as Giant Parramatta Grass, St John’s Wort, Fireweed, African Lovegrass, and Chilean Needle Grass are seeding.</w:t>
            </w:r>
          </w:p>
        </w:tc>
        <w:tc>
          <w:tcPr>
            <w:tcW w:w="1701" w:type="dxa"/>
            <w:shd w:val="clear" w:color="auto" w:fill="auto"/>
            <w:vAlign w:val="center"/>
          </w:tcPr>
          <w:p w14:paraId="3921D78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tcPr>
          <w:p w14:paraId="62567749"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tcPr>
          <w:p w14:paraId="2A2B2787" w14:textId="77777777" w:rsidR="00116B18" w:rsidRPr="00116B18" w:rsidRDefault="00116B18" w:rsidP="00116B18">
            <w:pPr>
              <w:spacing w:before="60" w:after="60" w:line="240" w:lineRule="auto"/>
              <w:rPr>
                <w:rFonts w:cs="Arial"/>
                <w:sz w:val="18"/>
                <w:szCs w:val="18"/>
                <w:lang w:eastAsia="en-AU"/>
              </w:rPr>
            </w:pPr>
          </w:p>
          <w:p w14:paraId="5498311F"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tcPr>
          <w:p w14:paraId="6DA14C40"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tcPr>
          <w:p w14:paraId="5FF712DB" w14:textId="77777777" w:rsidR="00116B18" w:rsidRPr="00116B18" w:rsidRDefault="00116B18" w:rsidP="00116B18">
            <w:pPr>
              <w:spacing w:before="60" w:after="60" w:line="240" w:lineRule="auto"/>
              <w:rPr>
                <w:rFonts w:cs="Arial"/>
                <w:sz w:val="18"/>
                <w:szCs w:val="18"/>
                <w:lang w:eastAsia="en-AU"/>
              </w:rPr>
            </w:pPr>
          </w:p>
        </w:tc>
      </w:tr>
      <w:tr w:rsidR="00116B18" w:rsidRPr="00116B18" w14:paraId="49E776E0" w14:textId="77777777" w:rsidTr="008237A4">
        <w:trPr>
          <w:trHeight w:val="1200"/>
        </w:trPr>
        <w:tc>
          <w:tcPr>
            <w:tcW w:w="1433" w:type="dxa"/>
            <w:vAlign w:val="center"/>
          </w:tcPr>
          <w:p w14:paraId="75CEA883"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tcPr>
          <w:p w14:paraId="142394A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Fish survey work </w:t>
            </w:r>
          </w:p>
        </w:tc>
        <w:tc>
          <w:tcPr>
            <w:tcW w:w="2018" w:type="dxa"/>
            <w:shd w:val="clear" w:color="auto" w:fill="auto"/>
            <w:vAlign w:val="center"/>
          </w:tcPr>
          <w:p w14:paraId="340B06F7" w14:textId="77777777" w:rsidR="00116B18" w:rsidRPr="00116B18" w:rsidRDefault="00116B18" w:rsidP="00116B18">
            <w:pPr>
              <w:spacing w:before="60" w:after="60" w:line="240" w:lineRule="auto"/>
              <w:ind w:right="6"/>
              <w:rPr>
                <w:rFonts w:cs="Arial"/>
                <w:sz w:val="18"/>
                <w:szCs w:val="18"/>
                <w:lang w:eastAsia="en-AU"/>
              </w:rPr>
            </w:pPr>
            <w:r w:rsidRPr="00116B18">
              <w:rPr>
                <w:rFonts w:cs="Arial"/>
                <w:sz w:val="18"/>
                <w:szCs w:val="18"/>
                <w:lang w:eastAsia="en-AU"/>
              </w:rPr>
              <w:t xml:space="preserve">Ecological impacts </w:t>
            </w:r>
          </w:p>
        </w:tc>
        <w:tc>
          <w:tcPr>
            <w:tcW w:w="1101" w:type="dxa"/>
            <w:shd w:val="clear" w:color="auto" w:fill="auto"/>
            <w:vAlign w:val="center"/>
          </w:tcPr>
          <w:p w14:paraId="2616F6F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tcPr>
          <w:p w14:paraId="5A0D3546"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Environmental damage</w:t>
            </w:r>
          </w:p>
        </w:tc>
        <w:tc>
          <w:tcPr>
            <w:tcW w:w="1276" w:type="dxa"/>
            <w:shd w:val="clear" w:color="000000" w:fill="FFFF00"/>
            <w:vAlign w:val="center"/>
          </w:tcPr>
          <w:p w14:paraId="47C1AC9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tcPr>
          <w:p w14:paraId="6C065DB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Ensure field staff are listed either on the NSW DPI Scientific Collection Permit or a project specific fisheries permit.</w:t>
            </w:r>
          </w:p>
          <w:p w14:paraId="4B45246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Ensure field staff are trained in trapping and handling aquatic fauna.</w:t>
            </w:r>
          </w:p>
          <w:p w14:paraId="369303E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 NSW, additional approvals are required for fish survey works in all Marine Parks or Aquatic Reserves.</w:t>
            </w:r>
          </w:p>
          <w:p w14:paraId="41095F0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Conduct works per permit requirements.</w:t>
            </w:r>
          </w:p>
        </w:tc>
        <w:tc>
          <w:tcPr>
            <w:tcW w:w="1701" w:type="dxa"/>
            <w:shd w:val="clear" w:color="auto" w:fill="auto"/>
            <w:vAlign w:val="center"/>
          </w:tcPr>
          <w:p w14:paraId="1F8F6C8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Project Director, Project Manager, Project staff, subcontractors </w:t>
            </w:r>
          </w:p>
        </w:tc>
        <w:tc>
          <w:tcPr>
            <w:tcW w:w="993" w:type="dxa"/>
            <w:shd w:val="clear" w:color="auto" w:fill="auto"/>
          </w:tcPr>
          <w:p w14:paraId="5C4360D7"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tcPr>
          <w:p w14:paraId="1FE7043B"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tcPr>
          <w:p w14:paraId="7C9A0307"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tcPr>
          <w:p w14:paraId="3B731B34" w14:textId="77777777" w:rsidR="00116B18" w:rsidRPr="00116B18" w:rsidRDefault="00116B18" w:rsidP="00116B18">
            <w:pPr>
              <w:spacing w:before="60" w:after="60" w:line="240" w:lineRule="auto"/>
              <w:rPr>
                <w:rFonts w:cs="Arial"/>
                <w:sz w:val="18"/>
                <w:szCs w:val="18"/>
                <w:lang w:eastAsia="en-AU"/>
              </w:rPr>
            </w:pPr>
          </w:p>
        </w:tc>
      </w:tr>
      <w:tr w:rsidR="00116B18" w:rsidRPr="00116B18" w14:paraId="35E661A1" w14:textId="77777777" w:rsidTr="008237A4">
        <w:trPr>
          <w:trHeight w:val="720"/>
        </w:trPr>
        <w:tc>
          <w:tcPr>
            <w:tcW w:w="1433" w:type="dxa"/>
            <w:vMerge w:val="restart"/>
            <w:shd w:val="clear" w:color="auto" w:fill="auto"/>
            <w:vAlign w:val="center"/>
            <w:hideMark/>
          </w:tcPr>
          <w:p w14:paraId="4FC8592C"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General Site Hazards</w:t>
            </w:r>
          </w:p>
        </w:tc>
        <w:tc>
          <w:tcPr>
            <w:tcW w:w="1559" w:type="dxa"/>
            <w:shd w:val="clear" w:color="auto" w:fill="auto"/>
            <w:vAlign w:val="center"/>
            <w:hideMark/>
          </w:tcPr>
          <w:p w14:paraId="5411D91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Site security - intruders</w:t>
            </w:r>
          </w:p>
        </w:tc>
        <w:tc>
          <w:tcPr>
            <w:tcW w:w="2018" w:type="dxa"/>
            <w:shd w:val="clear" w:color="auto" w:fill="auto"/>
            <w:vAlign w:val="center"/>
            <w:hideMark/>
          </w:tcPr>
          <w:p w14:paraId="4BC2BEC5"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Physical harm - assault</w:t>
            </w:r>
          </w:p>
        </w:tc>
        <w:tc>
          <w:tcPr>
            <w:tcW w:w="1101" w:type="dxa"/>
            <w:shd w:val="clear" w:color="auto" w:fill="auto"/>
            <w:vAlign w:val="center"/>
            <w:hideMark/>
          </w:tcPr>
          <w:p w14:paraId="091D5CD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46806732"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4703CBF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77B5BF8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Toolbox talks, engagement of security, client representation where required, emergency procedures</w:t>
            </w:r>
          </w:p>
        </w:tc>
        <w:tc>
          <w:tcPr>
            <w:tcW w:w="1701" w:type="dxa"/>
            <w:shd w:val="clear" w:color="auto" w:fill="auto"/>
            <w:vAlign w:val="center"/>
            <w:hideMark/>
          </w:tcPr>
          <w:p w14:paraId="1281088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Office Managers, staff</w:t>
            </w:r>
          </w:p>
        </w:tc>
        <w:tc>
          <w:tcPr>
            <w:tcW w:w="993" w:type="dxa"/>
            <w:shd w:val="clear" w:color="auto" w:fill="auto"/>
            <w:vAlign w:val="center"/>
          </w:tcPr>
          <w:p w14:paraId="7B316B06"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31E3BDAA"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08EFFF99"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7A2D4614" w14:textId="77777777" w:rsidR="00116B18" w:rsidRPr="00116B18" w:rsidRDefault="00116B18" w:rsidP="00116B18">
            <w:pPr>
              <w:spacing w:before="60" w:after="60" w:line="240" w:lineRule="auto"/>
              <w:rPr>
                <w:rFonts w:cs="Arial"/>
                <w:sz w:val="18"/>
                <w:szCs w:val="18"/>
                <w:lang w:eastAsia="en-AU"/>
              </w:rPr>
            </w:pPr>
          </w:p>
        </w:tc>
      </w:tr>
      <w:tr w:rsidR="00116B18" w:rsidRPr="00116B18" w14:paraId="6756E638" w14:textId="77777777" w:rsidTr="008237A4">
        <w:trPr>
          <w:trHeight w:val="720"/>
        </w:trPr>
        <w:tc>
          <w:tcPr>
            <w:tcW w:w="1433" w:type="dxa"/>
            <w:vMerge/>
            <w:vAlign w:val="center"/>
            <w:hideMark/>
          </w:tcPr>
          <w:p w14:paraId="623C3AC6"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BA79D3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Community consultation</w:t>
            </w:r>
          </w:p>
        </w:tc>
        <w:tc>
          <w:tcPr>
            <w:tcW w:w="2018" w:type="dxa"/>
            <w:shd w:val="clear" w:color="auto" w:fill="auto"/>
            <w:vAlign w:val="center"/>
            <w:hideMark/>
          </w:tcPr>
          <w:p w14:paraId="284808C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Aggressive behaviour from people, assault</w:t>
            </w:r>
          </w:p>
        </w:tc>
        <w:tc>
          <w:tcPr>
            <w:tcW w:w="1101" w:type="dxa"/>
            <w:shd w:val="clear" w:color="auto" w:fill="auto"/>
            <w:vAlign w:val="center"/>
            <w:hideMark/>
          </w:tcPr>
          <w:p w14:paraId="6E86599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3326F94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7934E38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7D0A166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Toolbox talks, engagement of security, client representation where required, emergency procedures</w:t>
            </w:r>
          </w:p>
        </w:tc>
        <w:tc>
          <w:tcPr>
            <w:tcW w:w="1701" w:type="dxa"/>
            <w:shd w:val="clear" w:color="auto" w:fill="auto"/>
            <w:vAlign w:val="center"/>
            <w:hideMark/>
          </w:tcPr>
          <w:p w14:paraId="070B1FA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0CA0B3B"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721DADCC"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77A1635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056DFB86" w14:textId="77777777" w:rsidR="00116B18" w:rsidRPr="00116B18" w:rsidRDefault="00116B18" w:rsidP="00116B18">
            <w:pPr>
              <w:spacing w:before="60" w:after="60" w:line="240" w:lineRule="auto"/>
              <w:rPr>
                <w:rFonts w:cs="Arial"/>
                <w:sz w:val="18"/>
                <w:szCs w:val="18"/>
                <w:lang w:eastAsia="en-AU"/>
              </w:rPr>
            </w:pPr>
          </w:p>
        </w:tc>
      </w:tr>
      <w:tr w:rsidR="00116B18" w:rsidRPr="00116B18" w14:paraId="6E4DA3D7" w14:textId="77777777" w:rsidTr="008237A4">
        <w:trPr>
          <w:trHeight w:val="720"/>
        </w:trPr>
        <w:tc>
          <w:tcPr>
            <w:tcW w:w="1433" w:type="dxa"/>
            <w:vMerge/>
            <w:vAlign w:val="center"/>
            <w:hideMark/>
          </w:tcPr>
          <w:p w14:paraId="0BCAE86F"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0243A7FF" w14:textId="6F018B24" w:rsidR="00116B18" w:rsidRPr="00116B18" w:rsidRDefault="003034D4" w:rsidP="00116B18">
            <w:pPr>
              <w:spacing w:before="60" w:after="60" w:line="240" w:lineRule="auto"/>
              <w:rPr>
                <w:rFonts w:cs="Arial"/>
                <w:sz w:val="18"/>
                <w:szCs w:val="18"/>
                <w:lang w:eastAsia="en-AU"/>
              </w:rPr>
            </w:pPr>
            <w:r>
              <w:rPr>
                <w:rFonts w:cs="Arial"/>
                <w:sz w:val="18"/>
                <w:szCs w:val="18"/>
                <w:lang w:eastAsia="en-AU"/>
              </w:rPr>
              <w:t>Dumped rubbish - asbestos and</w:t>
            </w:r>
            <w:r w:rsidR="00116B18" w:rsidRPr="00116B18">
              <w:rPr>
                <w:rFonts w:cs="Arial"/>
                <w:sz w:val="18"/>
                <w:szCs w:val="18"/>
                <w:lang w:eastAsia="en-AU"/>
              </w:rPr>
              <w:t xml:space="preserve"> needles</w:t>
            </w:r>
          </w:p>
        </w:tc>
        <w:tc>
          <w:tcPr>
            <w:tcW w:w="2018" w:type="dxa"/>
            <w:shd w:val="clear" w:color="auto" w:fill="auto"/>
            <w:vAlign w:val="center"/>
            <w:hideMark/>
          </w:tcPr>
          <w:p w14:paraId="7890818E" w14:textId="5A15D3AF"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Inhalation of asbestos fibres </w:t>
            </w:r>
            <w:r w:rsidR="008237A4">
              <w:rPr>
                <w:rFonts w:cs="Arial"/>
                <w:sz w:val="18"/>
                <w:szCs w:val="18"/>
                <w:lang w:eastAsia="en-AU"/>
              </w:rPr>
              <w:t>and</w:t>
            </w:r>
            <w:r w:rsidRPr="00116B18">
              <w:rPr>
                <w:rFonts w:cs="Arial"/>
                <w:sz w:val="18"/>
                <w:szCs w:val="18"/>
                <w:lang w:eastAsia="en-AU"/>
              </w:rPr>
              <w:t xml:space="preserve"> needle stick injuries</w:t>
            </w:r>
          </w:p>
        </w:tc>
        <w:tc>
          <w:tcPr>
            <w:tcW w:w="1101" w:type="dxa"/>
            <w:shd w:val="clear" w:color="auto" w:fill="auto"/>
            <w:vAlign w:val="center"/>
            <w:hideMark/>
          </w:tcPr>
          <w:p w14:paraId="5AC70CF6"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21492B2F"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0F0A808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20F21F8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PPE.</w:t>
            </w:r>
          </w:p>
        </w:tc>
        <w:tc>
          <w:tcPr>
            <w:tcW w:w="1701" w:type="dxa"/>
            <w:shd w:val="clear" w:color="auto" w:fill="auto"/>
            <w:vAlign w:val="center"/>
            <w:hideMark/>
          </w:tcPr>
          <w:p w14:paraId="03AF448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75E4860B"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AF74B21"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5C0A29F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0CFA02E4" w14:textId="77777777" w:rsidR="00116B18" w:rsidRPr="00116B18" w:rsidRDefault="00116B18" w:rsidP="00116B18">
            <w:pPr>
              <w:spacing w:before="60" w:after="60" w:line="240" w:lineRule="auto"/>
              <w:rPr>
                <w:rFonts w:cs="Arial"/>
                <w:sz w:val="18"/>
                <w:szCs w:val="18"/>
                <w:lang w:eastAsia="en-AU"/>
              </w:rPr>
            </w:pPr>
          </w:p>
        </w:tc>
      </w:tr>
      <w:tr w:rsidR="00116B18" w:rsidRPr="00116B18" w14:paraId="4C6FDEEA" w14:textId="77777777" w:rsidTr="008237A4">
        <w:trPr>
          <w:trHeight w:val="720"/>
        </w:trPr>
        <w:tc>
          <w:tcPr>
            <w:tcW w:w="1433" w:type="dxa"/>
            <w:vMerge/>
            <w:vAlign w:val="center"/>
            <w:hideMark/>
          </w:tcPr>
          <w:p w14:paraId="33936618"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8C06B4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Working with others in remote areas</w:t>
            </w:r>
          </w:p>
        </w:tc>
        <w:tc>
          <w:tcPr>
            <w:tcW w:w="2018" w:type="dxa"/>
            <w:shd w:val="clear" w:color="auto" w:fill="auto"/>
            <w:vAlign w:val="center"/>
            <w:hideMark/>
          </w:tcPr>
          <w:p w14:paraId="48E0645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Harassment- sexual, bullying, inappropriate behaviour</w:t>
            </w:r>
          </w:p>
        </w:tc>
        <w:tc>
          <w:tcPr>
            <w:tcW w:w="1101" w:type="dxa"/>
            <w:shd w:val="clear" w:color="auto" w:fill="auto"/>
            <w:vAlign w:val="center"/>
            <w:hideMark/>
          </w:tcPr>
          <w:p w14:paraId="63769733"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57937CC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5027DFA6"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24BBC3F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2 person project team, Toolbox talks, spot tracker, mob/sat phone. Prior discussion with client if required. </w:t>
            </w:r>
          </w:p>
        </w:tc>
        <w:tc>
          <w:tcPr>
            <w:tcW w:w="1701" w:type="dxa"/>
            <w:shd w:val="clear" w:color="auto" w:fill="auto"/>
            <w:vAlign w:val="center"/>
            <w:hideMark/>
          </w:tcPr>
          <w:p w14:paraId="52599A5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28303F9"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73C57C7"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31002B7C"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6E9104BE" w14:textId="77777777" w:rsidR="00116B18" w:rsidRPr="00116B18" w:rsidRDefault="00116B18" w:rsidP="00116B18">
            <w:pPr>
              <w:spacing w:before="60" w:after="60" w:line="240" w:lineRule="auto"/>
              <w:rPr>
                <w:rFonts w:cs="Arial"/>
                <w:sz w:val="18"/>
                <w:szCs w:val="18"/>
                <w:lang w:eastAsia="en-AU"/>
              </w:rPr>
            </w:pPr>
          </w:p>
        </w:tc>
      </w:tr>
      <w:tr w:rsidR="00116B18" w:rsidRPr="00116B18" w14:paraId="32FC937D" w14:textId="77777777" w:rsidTr="008237A4">
        <w:trPr>
          <w:trHeight w:val="1440"/>
        </w:trPr>
        <w:tc>
          <w:tcPr>
            <w:tcW w:w="1433" w:type="dxa"/>
            <w:vMerge/>
            <w:vAlign w:val="center"/>
            <w:hideMark/>
          </w:tcPr>
          <w:p w14:paraId="7AC79471"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5596A04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Working in Isolation / Remote area surveys</w:t>
            </w:r>
          </w:p>
        </w:tc>
        <w:tc>
          <w:tcPr>
            <w:tcW w:w="2018" w:type="dxa"/>
            <w:shd w:val="clear" w:color="auto" w:fill="auto"/>
            <w:vAlign w:val="center"/>
            <w:hideMark/>
          </w:tcPr>
          <w:p w14:paraId="0E90572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Injury to personnel due to no access to emergency contacts or first aid. Slow response time from external source/services to an injury or incident</w:t>
            </w:r>
          </w:p>
        </w:tc>
        <w:tc>
          <w:tcPr>
            <w:tcW w:w="1101" w:type="dxa"/>
            <w:shd w:val="clear" w:color="auto" w:fill="auto"/>
            <w:vAlign w:val="center"/>
            <w:hideMark/>
          </w:tcPr>
          <w:p w14:paraId="526C615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22DE145A"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3CBF95D0"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1CE3339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2 person project team, Toolbox talks, spot tracker, mob/sat phone. Prior discussion with client if required. Call in/out procedure.</w:t>
            </w:r>
          </w:p>
        </w:tc>
        <w:tc>
          <w:tcPr>
            <w:tcW w:w="1701" w:type="dxa"/>
            <w:shd w:val="clear" w:color="auto" w:fill="auto"/>
            <w:vAlign w:val="center"/>
            <w:hideMark/>
          </w:tcPr>
          <w:p w14:paraId="533EF85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31C98B81"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BF9974D"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512E2AB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732A25E4" w14:textId="77777777" w:rsidR="00116B18" w:rsidRPr="00116B18" w:rsidRDefault="00116B18" w:rsidP="00116B18">
            <w:pPr>
              <w:spacing w:before="60" w:after="60" w:line="240" w:lineRule="auto"/>
              <w:rPr>
                <w:rFonts w:cs="Arial"/>
                <w:sz w:val="18"/>
                <w:szCs w:val="18"/>
                <w:lang w:eastAsia="en-AU"/>
              </w:rPr>
            </w:pPr>
          </w:p>
        </w:tc>
      </w:tr>
      <w:tr w:rsidR="00116B18" w:rsidRPr="00116B18" w14:paraId="79C66295" w14:textId="77777777" w:rsidTr="008237A4">
        <w:trPr>
          <w:trHeight w:val="1050"/>
        </w:trPr>
        <w:tc>
          <w:tcPr>
            <w:tcW w:w="1433" w:type="dxa"/>
            <w:vMerge/>
            <w:vAlign w:val="center"/>
            <w:hideMark/>
          </w:tcPr>
          <w:p w14:paraId="1EB2FF66"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53FCAF7D" w14:textId="7694818C" w:rsidR="00116B18" w:rsidRPr="00116B18" w:rsidRDefault="00116B18" w:rsidP="003034D4">
            <w:pPr>
              <w:spacing w:before="60" w:after="60" w:line="240" w:lineRule="auto"/>
              <w:rPr>
                <w:rFonts w:cs="Arial"/>
                <w:sz w:val="18"/>
                <w:szCs w:val="18"/>
                <w:lang w:eastAsia="en-AU"/>
              </w:rPr>
            </w:pPr>
            <w:r w:rsidRPr="00116B18">
              <w:rPr>
                <w:rFonts w:cs="Arial"/>
                <w:sz w:val="18"/>
                <w:szCs w:val="18"/>
                <w:lang w:eastAsia="en-AU"/>
              </w:rPr>
              <w:t xml:space="preserve">Field Equipment use (e.g. </w:t>
            </w:r>
            <w:r w:rsidR="003034D4">
              <w:rPr>
                <w:rFonts w:cs="Arial"/>
                <w:sz w:val="18"/>
                <w:szCs w:val="18"/>
                <w:lang w:eastAsia="en-AU"/>
              </w:rPr>
              <w:t>t</w:t>
            </w:r>
            <w:r w:rsidRPr="00116B18">
              <w:rPr>
                <w:rFonts w:cs="Arial"/>
                <w:sz w:val="18"/>
                <w:szCs w:val="18"/>
                <w:lang w:eastAsia="en-AU"/>
              </w:rPr>
              <w:t>raps)</w:t>
            </w:r>
          </w:p>
        </w:tc>
        <w:tc>
          <w:tcPr>
            <w:tcW w:w="2018" w:type="dxa"/>
            <w:shd w:val="clear" w:color="auto" w:fill="auto"/>
            <w:vAlign w:val="center"/>
            <w:hideMark/>
          </w:tcPr>
          <w:p w14:paraId="1FE53A89" w14:textId="582B3C6C"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Muscle </w:t>
            </w:r>
            <w:r w:rsidR="008237A4">
              <w:rPr>
                <w:rFonts w:cs="Arial"/>
                <w:sz w:val="18"/>
                <w:szCs w:val="18"/>
                <w:lang w:eastAsia="en-AU"/>
              </w:rPr>
              <w:t>and back strain, joint injury, l</w:t>
            </w:r>
            <w:r w:rsidRPr="00116B18">
              <w:rPr>
                <w:rFonts w:cs="Arial"/>
                <w:sz w:val="18"/>
                <w:szCs w:val="18"/>
                <w:lang w:eastAsia="en-AU"/>
              </w:rPr>
              <w:t xml:space="preserve">acerations and other Injury from equipment </w:t>
            </w:r>
          </w:p>
        </w:tc>
        <w:tc>
          <w:tcPr>
            <w:tcW w:w="1101" w:type="dxa"/>
            <w:shd w:val="clear" w:color="auto" w:fill="auto"/>
            <w:vAlign w:val="center"/>
            <w:hideMark/>
          </w:tcPr>
          <w:p w14:paraId="3803515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72555471"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4E95765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56E930FB" w14:textId="45808146"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Safe operating procedures, Risk assessment, PPE, Tool box talks, regular, scheduled equipment servicing, </w:t>
            </w:r>
            <w:r w:rsidR="003034D4" w:rsidRPr="00116B18">
              <w:rPr>
                <w:rFonts w:cs="Arial"/>
                <w:sz w:val="18"/>
                <w:szCs w:val="18"/>
                <w:lang w:eastAsia="en-AU"/>
              </w:rPr>
              <w:t>and manual</w:t>
            </w:r>
            <w:r w:rsidRPr="00116B18">
              <w:rPr>
                <w:rFonts w:cs="Arial"/>
                <w:sz w:val="18"/>
                <w:szCs w:val="18"/>
                <w:lang w:eastAsia="en-AU"/>
              </w:rPr>
              <w:t xml:space="preserve"> </w:t>
            </w:r>
            <w:r w:rsidR="008237A4">
              <w:rPr>
                <w:rFonts w:cs="Arial"/>
                <w:sz w:val="18"/>
                <w:szCs w:val="18"/>
                <w:lang w:eastAsia="en-AU"/>
              </w:rPr>
              <w:t>h</w:t>
            </w:r>
            <w:r w:rsidRPr="00116B18">
              <w:rPr>
                <w:rFonts w:cs="Arial"/>
                <w:sz w:val="18"/>
                <w:szCs w:val="18"/>
                <w:lang w:eastAsia="en-AU"/>
              </w:rPr>
              <w:t>andling training.</w:t>
            </w:r>
          </w:p>
        </w:tc>
        <w:tc>
          <w:tcPr>
            <w:tcW w:w="1701" w:type="dxa"/>
            <w:shd w:val="clear" w:color="auto" w:fill="auto"/>
            <w:vAlign w:val="center"/>
            <w:hideMark/>
          </w:tcPr>
          <w:p w14:paraId="4B08FD6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Manager, Project staff</w:t>
            </w:r>
          </w:p>
        </w:tc>
        <w:tc>
          <w:tcPr>
            <w:tcW w:w="993" w:type="dxa"/>
            <w:shd w:val="clear" w:color="auto" w:fill="auto"/>
            <w:vAlign w:val="center"/>
          </w:tcPr>
          <w:p w14:paraId="32EF1C2F"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A190BE5"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4DEA1B58"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2927DFED" w14:textId="33B97DC9"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Manual </w:t>
            </w:r>
            <w:r w:rsidR="008237A4">
              <w:rPr>
                <w:rFonts w:cs="Arial"/>
                <w:sz w:val="18"/>
                <w:szCs w:val="18"/>
                <w:lang w:eastAsia="en-AU"/>
              </w:rPr>
              <w:t>h</w:t>
            </w:r>
            <w:r w:rsidRPr="00116B18">
              <w:rPr>
                <w:rFonts w:cs="Arial"/>
                <w:sz w:val="18"/>
                <w:szCs w:val="18"/>
                <w:lang w:eastAsia="en-AU"/>
              </w:rPr>
              <w:t>andling</w:t>
            </w:r>
          </w:p>
        </w:tc>
      </w:tr>
      <w:tr w:rsidR="00116B18" w:rsidRPr="00116B18" w14:paraId="243D6D2A" w14:textId="77777777" w:rsidTr="008237A4">
        <w:trPr>
          <w:trHeight w:val="765"/>
        </w:trPr>
        <w:tc>
          <w:tcPr>
            <w:tcW w:w="1433" w:type="dxa"/>
            <w:vMerge/>
            <w:vAlign w:val="center"/>
            <w:hideMark/>
          </w:tcPr>
          <w:p w14:paraId="4AC0E604"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6544F2E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Heavy machinery operating on site</w:t>
            </w:r>
          </w:p>
        </w:tc>
        <w:tc>
          <w:tcPr>
            <w:tcW w:w="2018" w:type="dxa"/>
            <w:shd w:val="clear" w:color="auto" w:fill="auto"/>
            <w:vAlign w:val="center"/>
            <w:hideMark/>
          </w:tcPr>
          <w:p w14:paraId="212784C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Injury/ potently fatal</w:t>
            </w:r>
          </w:p>
        </w:tc>
        <w:tc>
          <w:tcPr>
            <w:tcW w:w="1101" w:type="dxa"/>
            <w:shd w:val="clear" w:color="auto" w:fill="auto"/>
            <w:vAlign w:val="center"/>
            <w:hideMark/>
          </w:tcPr>
          <w:p w14:paraId="041C84C2"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551DB322"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FF00"/>
            <w:vAlign w:val="center"/>
            <w:hideMark/>
          </w:tcPr>
          <w:p w14:paraId="6F6E0314"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6A790D6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2 person project team, Toolbox talks, signage, mob/sat phone. </w:t>
            </w:r>
          </w:p>
        </w:tc>
        <w:tc>
          <w:tcPr>
            <w:tcW w:w="1701" w:type="dxa"/>
            <w:shd w:val="clear" w:color="auto" w:fill="auto"/>
            <w:vAlign w:val="center"/>
            <w:hideMark/>
          </w:tcPr>
          <w:p w14:paraId="4103FB1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0C37C10"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767B5730"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74CCC36C"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6E71F128" w14:textId="77777777" w:rsidR="00116B18" w:rsidRPr="00116B18" w:rsidRDefault="00116B18" w:rsidP="00116B18">
            <w:pPr>
              <w:spacing w:before="60" w:after="60" w:line="240" w:lineRule="auto"/>
              <w:rPr>
                <w:rFonts w:cs="Arial"/>
                <w:sz w:val="18"/>
                <w:szCs w:val="18"/>
                <w:lang w:eastAsia="en-AU"/>
              </w:rPr>
            </w:pPr>
          </w:p>
        </w:tc>
      </w:tr>
      <w:tr w:rsidR="00116B18" w:rsidRPr="00116B18" w14:paraId="454C8DFE" w14:textId="77777777" w:rsidTr="008237A4">
        <w:trPr>
          <w:trHeight w:val="1350"/>
        </w:trPr>
        <w:tc>
          <w:tcPr>
            <w:tcW w:w="1433" w:type="dxa"/>
            <w:vMerge/>
            <w:vAlign w:val="center"/>
            <w:hideMark/>
          </w:tcPr>
          <w:p w14:paraId="6391B1CF"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675F2BF6" w14:textId="7D9B765E"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Boat usage, </w:t>
            </w:r>
            <w:r w:rsidR="008237A4">
              <w:rPr>
                <w:rFonts w:cs="Arial"/>
                <w:sz w:val="18"/>
                <w:szCs w:val="18"/>
                <w:lang w:eastAsia="en-AU"/>
              </w:rPr>
              <w:t>d</w:t>
            </w:r>
            <w:r w:rsidRPr="00116B18">
              <w:rPr>
                <w:rFonts w:cs="Arial"/>
                <w:sz w:val="18"/>
                <w:szCs w:val="18"/>
                <w:lang w:eastAsia="en-AU"/>
              </w:rPr>
              <w:t>ebris</w:t>
            </w:r>
            <w:r w:rsidR="008237A4">
              <w:rPr>
                <w:rFonts w:cs="Arial"/>
                <w:sz w:val="18"/>
                <w:szCs w:val="18"/>
                <w:lang w:eastAsia="en-AU"/>
              </w:rPr>
              <w:t>,</w:t>
            </w:r>
            <w:r w:rsidRPr="00116B18">
              <w:rPr>
                <w:rFonts w:cs="Arial"/>
                <w:sz w:val="18"/>
                <w:szCs w:val="18"/>
                <w:lang w:eastAsia="en-AU"/>
              </w:rPr>
              <w:t xml:space="preserve"> </w:t>
            </w:r>
            <w:r w:rsidR="008237A4">
              <w:rPr>
                <w:rFonts w:cs="Arial"/>
                <w:sz w:val="18"/>
                <w:szCs w:val="18"/>
                <w:lang w:eastAsia="en-AU"/>
              </w:rPr>
              <w:t>s</w:t>
            </w:r>
            <w:r w:rsidRPr="00116B18">
              <w:rPr>
                <w:rFonts w:cs="Arial"/>
                <w:sz w:val="18"/>
                <w:szCs w:val="18"/>
                <w:lang w:eastAsia="en-AU"/>
              </w:rPr>
              <w:t xml:space="preserve">horeline, </w:t>
            </w:r>
            <w:r w:rsidR="008237A4">
              <w:rPr>
                <w:rFonts w:cs="Arial"/>
                <w:sz w:val="18"/>
                <w:szCs w:val="18"/>
                <w:lang w:eastAsia="en-AU"/>
              </w:rPr>
              <w:t>s</w:t>
            </w:r>
            <w:r w:rsidRPr="00116B18">
              <w:rPr>
                <w:rFonts w:cs="Arial"/>
                <w:sz w:val="18"/>
                <w:szCs w:val="18"/>
                <w:lang w:eastAsia="en-AU"/>
              </w:rPr>
              <w:t xml:space="preserve">and bars, </w:t>
            </w:r>
            <w:r w:rsidR="008237A4">
              <w:rPr>
                <w:rFonts w:cs="Arial"/>
                <w:sz w:val="18"/>
                <w:szCs w:val="18"/>
                <w:lang w:eastAsia="en-AU"/>
              </w:rPr>
              <w:t>e</w:t>
            </w:r>
            <w:r w:rsidRPr="00116B18">
              <w:rPr>
                <w:rFonts w:cs="Arial"/>
                <w:sz w:val="18"/>
                <w:szCs w:val="18"/>
                <w:lang w:eastAsia="en-AU"/>
              </w:rPr>
              <w:t xml:space="preserve">xposure, </w:t>
            </w:r>
            <w:r w:rsidR="008237A4">
              <w:rPr>
                <w:rFonts w:cs="Arial"/>
                <w:sz w:val="18"/>
                <w:szCs w:val="18"/>
                <w:lang w:eastAsia="en-AU"/>
              </w:rPr>
              <w:t>s</w:t>
            </w:r>
            <w:r w:rsidRPr="00116B18">
              <w:rPr>
                <w:rFonts w:cs="Arial"/>
                <w:sz w:val="18"/>
                <w:szCs w:val="18"/>
                <w:lang w:eastAsia="en-AU"/>
              </w:rPr>
              <w:t xml:space="preserve">inking, </w:t>
            </w:r>
            <w:r w:rsidR="008237A4">
              <w:rPr>
                <w:rFonts w:cs="Arial"/>
                <w:sz w:val="18"/>
                <w:szCs w:val="18"/>
                <w:lang w:eastAsia="en-AU"/>
              </w:rPr>
              <w:t>a</w:t>
            </w:r>
            <w:r w:rsidRPr="00116B18">
              <w:rPr>
                <w:rFonts w:cs="Arial"/>
                <w:sz w:val="18"/>
                <w:szCs w:val="18"/>
                <w:lang w:eastAsia="en-AU"/>
              </w:rPr>
              <w:t>ccidental collision.</w:t>
            </w:r>
          </w:p>
        </w:tc>
        <w:tc>
          <w:tcPr>
            <w:tcW w:w="2018" w:type="dxa"/>
            <w:shd w:val="clear" w:color="auto" w:fill="auto"/>
            <w:vAlign w:val="center"/>
            <w:hideMark/>
          </w:tcPr>
          <w:p w14:paraId="49266D6F" w14:textId="7D344187"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Hypothermia, Be</w:t>
            </w:r>
            <w:r w:rsidR="008237A4">
              <w:rPr>
                <w:rFonts w:cs="Arial"/>
                <w:sz w:val="18"/>
                <w:szCs w:val="18"/>
                <w:lang w:eastAsia="en-AU"/>
              </w:rPr>
              <w:t>come wet during cold conditions,</w:t>
            </w:r>
            <w:r w:rsidRPr="00116B18">
              <w:rPr>
                <w:rFonts w:cs="Arial"/>
                <w:sz w:val="18"/>
                <w:szCs w:val="18"/>
                <w:lang w:eastAsia="en-AU"/>
              </w:rPr>
              <w:t xml:space="preserve"> </w:t>
            </w:r>
            <w:r w:rsidR="008237A4">
              <w:rPr>
                <w:rFonts w:cs="Arial"/>
                <w:sz w:val="18"/>
                <w:szCs w:val="18"/>
                <w:lang w:eastAsia="en-AU"/>
              </w:rPr>
              <w:t>d</w:t>
            </w:r>
            <w:r w:rsidRPr="00116B18">
              <w:rPr>
                <w:rFonts w:cs="Arial"/>
                <w:sz w:val="18"/>
                <w:szCs w:val="18"/>
                <w:lang w:eastAsia="en-AU"/>
              </w:rPr>
              <w:t xml:space="preserve">rowning, </w:t>
            </w:r>
            <w:r w:rsidR="008237A4">
              <w:rPr>
                <w:rFonts w:cs="Arial"/>
                <w:sz w:val="18"/>
                <w:szCs w:val="18"/>
                <w:lang w:eastAsia="en-AU"/>
              </w:rPr>
              <w:t>e</w:t>
            </w:r>
            <w:r w:rsidRPr="00116B18">
              <w:rPr>
                <w:rFonts w:cs="Arial"/>
                <w:sz w:val="18"/>
                <w:szCs w:val="18"/>
                <w:lang w:eastAsia="en-AU"/>
              </w:rPr>
              <w:t xml:space="preserve">xplosion, damage </w:t>
            </w:r>
            <w:r w:rsidR="008237A4">
              <w:rPr>
                <w:rFonts w:cs="Arial"/>
                <w:sz w:val="18"/>
                <w:szCs w:val="18"/>
                <w:lang w:eastAsia="en-AU"/>
              </w:rPr>
              <w:t>and</w:t>
            </w:r>
            <w:r w:rsidRPr="00116B18">
              <w:rPr>
                <w:rFonts w:cs="Arial"/>
                <w:sz w:val="18"/>
                <w:szCs w:val="18"/>
                <w:lang w:eastAsia="en-AU"/>
              </w:rPr>
              <w:t xml:space="preserve"> </w:t>
            </w:r>
            <w:r w:rsidR="008237A4">
              <w:rPr>
                <w:rFonts w:cs="Arial"/>
                <w:sz w:val="18"/>
                <w:szCs w:val="18"/>
                <w:lang w:eastAsia="en-AU"/>
              </w:rPr>
              <w:t>i</w:t>
            </w:r>
            <w:r w:rsidRPr="00116B18">
              <w:rPr>
                <w:rFonts w:cs="Arial"/>
                <w:sz w:val="18"/>
                <w:szCs w:val="18"/>
                <w:lang w:eastAsia="en-AU"/>
              </w:rPr>
              <w:t>njuries.</w:t>
            </w:r>
          </w:p>
        </w:tc>
        <w:tc>
          <w:tcPr>
            <w:tcW w:w="1101" w:type="dxa"/>
            <w:shd w:val="clear" w:color="auto" w:fill="auto"/>
            <w:vAlign w:val="center"/>
            <w:hideMark/>
          </w:tcPr>
          <w:p w14:paraId="624118D5"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Very unlikely</w:t>
            </w:r>
          </w:p>
        </w:tc>
        <w:tc>
          <w:tcPr>
            <w:tcW w:w="1559" w:type="dxa"/>
            <w:shd w:val="clear" w:color="auto" w:fill="auto"/>
            <w:vAlign w:val="center"/>
            <w:hideMark/>
          </w:tcPr>
          <w:p w14:paraId="7662979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FF00"/>
            <w:vAlign w:val="center"/>
            <w:hideMark/>
          </w:tcPr>
          <w:p w14:paraId="3F5E717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2534CF8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2 person project team, Toolbox talks, mob/sat phone. </w:t>
            </w:r>
          </w:p>
        </w:tc>
        <w:tc>
          <w:tcPr>
            <w:tcW w:w="1701" w:type="dxa"/>
            <w:shd w:val="clear" w:color="auto" w:fill="auto"/>
            <w:vAlign w:val="center"/>
            <w:hideMark/>
          </w:tcPr>
          <w:p w14:paraId="760974C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63D30715"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31C3A166"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391387B1"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3D496FA3" w14:textId="10D2FE86"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To be addressed under subcontractor </w:t>
            </w:r>
            <w:r w:rsidR="008237A4">
              <w:rPr>
                <w:rFonts w:cs="Arial"/>
                <w:sz w:val="18"/>
                <w:szCs w:val="18"/>
                <w:lang w:eastAsia="en-AU"/>
              </w:rPr>
              <w:t>WHS</w:t>
            </w:r>
            <w:r w:rsidRPr="00116B18">
              <w:rPr>
                <w:rFonts w:cs="Arial"/>
                <w:sz w:val="18"/>
                <w:szCs w:val="18"/>
                <w:lang w:eastAsia="en-AU"/>
              </w:rPr>
              <w:t xml:space="preserve"> Plan </w:t>
            </w:r>
          </w:p>
        </w:tc>
      </w:tr>
      <w:tr w:rsidR="00116B18" w:rsidRPr="00116B18" w14:paraId="0BA576B6" w14:textId="77777777" w:rsidTr="008237A4">
        <w:trPr>
          <w:trHeight w:val="990"/>
        </w:trPr>
        <w:tc>
          <w:tcPr>
            <w:tcW w:w="1433" w:type="dxa"/>
            <w:vMerge/>
            <w:vAlign w:val="center"/>
            <w:hideMark/>
          </w:tcPr>
          <w:p w14:paraId="24F0119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28DF3F79" w14:textId="0BD125E8"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In-stream/on </w:t>
            </w:r>
            <w:r w:rsidR="008237A4">
              <w:rPr>
                <w:rFonts w:cs="Arial"/>
                <w:sz w:val="18"/>
                <w:szCs w:val="18"/>
                <w:lang w:eastAsia="en-AU"/>
              </w:rPr>
              <w:t>b</w:t>
            </w:r>
            <w:r w:rsidRPr="00116B18">
              <w:rPr>
                <w:rFonts w:cs="Arial"/>
                <w:sz w:val="18"/>
                <w:szCs w:val="18"/>
                <w:lang w:eastAsia="en-AU"/>
              </w:rPr>
              <w:t>ank aquatic surveys</w:t>
            </w:r>
          </w:p>
        </w:tc>
        <w:tc>
          <w:tcPr>
            <w:tcW w:w="2018" w:type="dxa"/>
            <w:shd w:val="clear" w:color="auto" w:fill="auto"/>
            <w:vAlign w:val="center"/>
            <w:hideMark/>
          </w:tcPr>
          <w:p w14:paraId="1792BD3B" w14:textId="37612975"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Slip / trip leading to injury, </w:t>
            </w:r>
            <w:r w:rsidR="008237A4">
              <w:rPr>
                <w:rFonts w:cs="Arial"/>
                <w:sz w:val="18"/>
                <w:szCs w:val="18"/>
                <w:lang w:eastAsia="en-AU"/>
              </w:rPr>
              <w:t>b</w:t>
            </w:r>
            <w:r w:rsidRPr="00116B18">
              <w:rPr>
                <w:rFonts w:cs="Arial"/>
                <w:sz w:val="18"/>
                <w:szCs w:val="18"/>
                <w:lang w:eastAsia="en-AU"/>
              </w:rPr>
              <w:t xml:space="preserve">eing swept downstream, </w:t>
            </w:r>
            <w:r w:rsidR="008237A4">
              <w:rPr>
                <w:rFonts w:cs="Arial"/>
                <w:sz w:val="18"/>
                <w:szCs w:val="18"/>
                <w:lang w:eastAsia="en-AU"/>
              </w:rPr>
              <w:t>c</w:t>
            </w:r>
            <w:r w:rsidRPr="00116B18">
              <w:rPr>
                <w:rFonts w:cs="Arial"/>
                <w:sz w:val="18"/>
                <w:szCs w:val="18"/>
                <w:lang w:eastAsia="en-AU"/>
              </w:rPr>
              <w:t xml:space="preserve">ollision with in-stream debris, </w:t>
            </w:r>
            <w:r w:rsidR="008237A4">
              <w:rPr>
                <w:rFonts w:cs="Arial"/>
                <w:sz w:val="18"/>
                <w:szCs w:val="18"/>
                <w:lang w:eastAsia="en-AU"/>
              </w:rPr>
              <w:t>d</w:t>
            </w:r>
            <w:r w:rsidRPr="00116B18">
              <w:rPr>
                <w:rFonts w:cs="Arial"/>
                <w:sz w:val="18"/>
                <w:szCs w:val="18"/>
                <w:lang w:eastAsia="en-AU"/>
              </w:rPr>
              <w:t>rowning.</w:t>
            </w:r>
          </w:p>
        </w:tc>
        <w:tc>
          <w:tcPr>
            <w:tcW w:w="1101" w:type="dxa"/>
            <w:shd w:val="clear" w:color="auto" w:fill="auto"/>
            <w:vAlign w:val="center"/>
            <w:hideMark/>
          </w:tcPr>
          <w:p w14:paraId="737243B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019CC808"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76B29AD1"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3CEA41C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2 person project team, Toolbox talks, mob/sat phone. </w:t>
            </w:r>
          </w:p>
        </w:tc>
        <w:tc>
          <w:tcPr>
            <w:tcW w:w="1701" w:type="dxa"/>
            <w:shd w:val="clear" w:color="auto" w:fill="auto"/>
            <w:vAlign w:val="center"/>
            <w:hideMark/>
          </w:tcPr>
          <w:p w14:paraId="01EB673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3EE34142"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2F4B5520"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780D766D"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3785309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Working around water</w:t>
            </w:r>
          </w:p>
        </w:tc>
      </w:tr>
      <w:tr w:rsidR="00116B18" w:rsidRPr="00116B18" w14:paraId="0282C3AB" w14:textId="77777777" w:rsidTr="008237A4">
        <w:trPr>
          <w:trHeight w:val="825"/>
        </w:trPr>
        <w:tc>
          <w:tcPr>
            <w:tcW w:w="1433" w:type="dxa"/>
            <w:vMerge/>
            <w:vAlign w:val="center"/>
            <w:hideMark/>
          </w:tcPr>
          <w:p w14:paraId="65C7C888"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3C64EDE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Aquatic animals</w:t>
            </w:r>
          </w:p>
        </w:tc>
        <w:tc>
          <w:tcPr>
            <w:tcW w:w="2018" w:type="dxa"/>
            <w:shd w:val="clear" w:color="auto" w:fill="auto"/>
            <w:vAlign w:val="center"/>
            <w:hideMark/>
          </w:tcPr>
          <w:p w14:paraId="0706E73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Sting or bite e.g. fish, platypus</w:t>
            </w:r>
          </w:p>
        </w:tc>
        <w:tc>
          <w:tcPr>
            <w:tcW w:w="1101" w:type="dxa"/>
            <w:shd w:val="clear" w:color="auto" w:fill="auto"/>
            <w:vAlign w:val="center"/>
            <w:hideMark/>
          </w:tcPr>
          <w:p w14:paraId="2EE038D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6AF0609F"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22B7A488"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7A2FB71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SWMS, 2 person project team, Toolbox talks, mob/sat phone. </w:t>
            </w:r>
          </w:p>
        </w:tc>
        <w:tc>
          <w:tcPr>
            <w:tcW w:w="1701" w:type="dxa"/>
            <w:shd w:val="clear" w:color="auto" w:fill="auto"/>
            <w:vAlign w:val="center"/>
            <w:hideMark/>
          </w:tcPr>
          <w:p w14:paraId="1390DF3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37CF978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31F59E8A"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36CFF551"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6302EE74" w14:textId="77777777" w:rsidR="00116B18" w:rsidRPr="00116B18" w:rsidRDefault="00116B18" w:rsidP="00116B18">
            <w:pPr>
              <w:spacing w:before="60" w:after="60" w:line="240" w:lineRule="auto"/>
              <w:rPr>
                <w:rFonts w:cs="Arial"/>
                <w:sz w:val="18"/>
                <w:szCs w:val="18"/>
                <w:lang w:eastAsia="en-AU"/>
              </w:rPr>
            </w:pPr>
          </w:p>
        </w:tc>
      </w:tr>
      <w:tr w:rsidR="00116B18" w:rsidRPr="00116B18" w14:paraId="5A286D23" w14:textId="77777777" w:rsidTr="008237A4">
        <w:trPr>
          <w:trHeight w:val="795"/>
        </w:trPr>
        <w:tc>
          <w:tcPr>
            <w:tcW w:w="1433" w:type="dxa"/>
            <w:vMerge/>
            <w:vAlign w:val="center"/>
            <w:hideMark/>
          </w:tcPr>
          <w:p w14:paraId="6D991D55"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26073826" w14:textId="369F995C"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Fatigue: </w:t>
            </w:r>
            <w:r w:rsidR="008237A4">
              <w:rPr>
                <w:rFonts w:cs="Arial"/>
                <w:sz w:val="18"/>
                <w:szCs w:val="18"/>
                <w:lang w:eastAsia="en-AU"/>
              </w:rPr>
              <w:t>f</w:t>
            </w:r>
            <w:r w:rsidRPr="00116B18">
              <w:rPr>
                <w:rFonts w:cs="Arial"/>
                <w:sz w:val="18"/>
                <w:szCs w:val="18"/>
                <w:lang w:eastAsia="en-AU"/>
              </w:rPr>
              <w:t xml:space="preserve">ield </w:t>
            </w:r>
            <w:r w:rsidR="008237A4">
              <w:rPr>
                <w:rFonts w:cs="Arial"/>
                <w:sz w:val="18"/>
                <w:szCs w:val="18"/>
                <w:lang w:eastAsia="en-AU"/>
              </w:rPr>
              <w:t>s</w:t>
            </w:r>
            <w:r w:rsidRPr="00116B18">
              <w:rPr>
                <w:rFonts w:cs="Arial"/>
                <w:sz w:val="18"/>
                <w:szCs w:val="18"/>
                <w:lang w:eastAsia="en-AU"/>
              </w:rPr>
              <w:t xml:space="preserve">urvey work- </w:t>
            </w:r>
            <w:r w:rsidR="008237A4">
              <w:rPr>
                <w:rFonts w:cs="Arial"/>
                <w:sz w:val="18"/>
                <w:szCs w:val="18"/>
                <w:lang w:eastAsia="en-AU"/>
              </w:rPr>
              <w:t>l</w:t>
            </w:r>
            <w:r w:rsidRPr="00116B18">
              <w:rPr>
                <w:rFonts w:cs="Arial"/>
                <w:sz w:val="18"/>
                <w:szCs w:val="18"/>
                <w:lang w:eastAsia="en-AU"/>
              </w:rPr>
              <w:t>ong hours/night work</w:t>
            </w:r>
          </w:p>
        </w:tc>
        <w:tc>
          <w:tcPr>
            <w:tcW w:w="2018" w:type="dxa"/>
            <w:shd w:val="clear" w:color="auto" w:fill="auto"/>
            <w:vAlign w:val="center"/>
            <w:hideMark/>
          </w:tcPr>
          <w:p w14:paraId="7E01D45B" w14:textId="3A9DCE63"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Musculoskeletal injuries</w:t>
            </w:r>
            <w:r w:rsidR="008237A4">
              <w:rPr>
                <w:rFonts w:cs="Arial"/>
                <w:sz w:val="18"/>
                <w:szCs w:val="18"/>
                <w:lang w:eastAsia="en-AU"/>
              </w:rPr>
              <w:t>,</w:t>
            </w:r>
            <w:r w:rsidRPr="00116B18">
              <w:rPr>
                <w:rFonts w:cs="Arial"/>
                <w:sz w:val="18"/>
                <w:szCs w:val="18"/>
                <w:lang w:eastAsia="en-AU"/>
              </w:rPr>
              <w:t xml:space="preserve"> slips, trips, falls</w:t>
            </w:r>
          </w:p>
        </w:tc>
        <w:tc>
          <w:tcPr>
            <w:tcW w:w="1101" w:type="dxa"/>
            <w:shd w:val="clear" w:color="auto" w:fill="auto"/>
            <w:vAlign w:val="center"/>
            <w:hideMark/>
          </w:tcPr>
          <w:p w14:paraId="273C9CFF"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5B5FB8E1"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02446C34"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15F7BFE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Effective rostering, maximum work hours. Additional rest breaks. Fatigue Management Plan</w:t>
            </w:r>
          </w:p>
        </w:tc>
        <w:tc>
          <w:tcPr>
            <w:tcW w:w="1701" w:type="dxa"/>
            <w:shd w:val="clear" w:color="auto" w:fill="auto"/>
            <w:vAlign w:val="center"/>
            <w:hideMark/>
          </w:tcPr>
          <w:p w14:paraId="5C8A3040"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3C69F997"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4898F6BD"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2F3E852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0C880B5C" w14:textId="3E3BF9C7" w:rsidR="00116B18" w:rsidRPr="00116B18" w:rsidRDefault="003034D4" w:rsidP="00116B18">
            <w:pPr>
              <w:spacing w:before="60" w:after="60" w:line="240" w:lineRule="auto"/>
              <w:rPr>
                <w:rFonts w:cs="Arial"/>
                <w:sz w:val="18"/>
                <w:szCs w:val="18"/>
                <w:lang w:eastAsia="en-AU"/>
              </w:rPr>
            </w:pPr>
            <w:r>
              <w:rPr>
                <w:rFonts w:cs="Arial"/>
                <w:sz w:val="18"/>
                <w:szCs w:val="18"/>
                <w:lang w:eastAsia="en-AU"/>
              </w:rPr>
              <w:t>Fatigue Management Plan</w:t>
            </w:r>
          </w:p>
        </w:tc>
      </w:tr>
      <w:tr w:rsidR="00116B18" w:rsidRPr="00116B18" w14:paraId="3E544F63" w14:textId="77777777" w:rsidTr="008237A4">
        <w:trPr>
          <w:trHeight w:val="825"/>
        </w:trPr>
        <w:tc>
          <w:tcPr>
            <w:tcW w:w="1433" w:type="dxa"/>
            <w:vMerge w:val="restart"/>
            <w:shd w:val="clear" w:color="auto" w:fill="auto"/>
            <w:vAlign w:val="center"/>
            <w:hideMark/>
          </w:tcPr>
          <w:p w14:paraId="5BEFB1B4"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Hazardous substances</w:t>
            </w:r>
          </w:p>
        </w:tc>
        <w:tc>
          <w:tcPr>
            <w:tcW w:w="1559" w:type="dxa"/>
            <w:vMerge w:val="restart"/>
            <w:shd w:val="clear" w:color="auto" w:fill="auto"/>
            <w:vAlign w:val="center"/>
            <w:hideMark/>
          </w:tcPr>
          <w:p w14:paraId="15812601" w14:textId="48E271F5" w:rsidR="00116B18" w:rsidRPr="00116B18" w:rsidRDefault="008237A4" w:rsidP="008237A4">
            <w:pPr>
              <w:spacing w:before="60" w:after="60" w:line="240" w:lineRule="auto"/>
              <w:rPr>
                <w:rFonts w:cs="Arial"/>
                <w:sz w:val="18"/>
                <w:szCs w:val="18"/>
                <w:lang w:eastAsia="en-AU"/>
              </w:rPr>
            </w:pPr>
            <w:r>
              <w:rPr>
                <w:rFonts w:cs="Arial"/>
                <w:sz w:val="18"/>
                <w:szCs w:val="18"/>
                <w:lang w:eastAsia="en-AU"/>
              </w:rPr>
              <w:t>Chemical</w:t>
            </w:r>
            <w:r w:rsidR="00116B18" w:rsidRPr="00116B18">
              <w:rPr>
                <w:rFonts w:cs="Arial"/>
                <w:sz w:val="18"/>
                <w:szCs w:val="18"/>
                <w:lang w:eastAsia="en-AU"/>
              </w:rPr>
              <w:t xml:space="preserve"> use </w:t>
            </w:r>
            <w:r>
              <w:rPr>
                <w:rFonts w:cs="Arial"/>
                <w:sz w:val="18"/>
                <w:szCs w:val="18"/>
                <w:lang w:eastAsia="en-AU"/>
              </w:rPr>
              <w:t>and</w:t>
            </w:r>
            <w:r w:rsidR="00116B18" w:rsidRPr="00116B18">
              <w:rPr>
                <w:rFonts w:cs="Arial"/>
                <w:sz w:val="18"/>
                <w:szCs w:val="18"/>
                <w:lang w:eastAsia="en-AU"/>
              </w:rPr>
              <w:t xml:space="preserve"> handling</w:t>
            </w:r>
          </w:p>
        </w:tc>
        <w:tc>
          <w:tcPr>
            <w:tcW w:w="2018" w:type="dxa"/>
            <w:shd w:val="clear" w:color="auto" w:fill="auto"/>
            <w:vAlign w:val="center"/>
            <w:hideMark/>
          </w:tcPr>
          <w:p w14:paraId="169B9F2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Inhalation</w:t>
            </w:r>
          </w:p>
        </w:tc>
        <w:tc>
          <w:tcPr>
            <w:tcW w:w="1101" w:type="dxa"/>
            <w:shd w:val="clear" w:color="auto" w:fill="auto"/>
            <w:vAlign w:val="center"/>
            <w:hideMark/>
          </w:tcPr>
          <w:p w14:paraId="6B3543C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7576145D"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4DF8235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vMerge w:val="restart"/>
            <w:shd w:val="clear" w:color="auto" w:fill="auto"/>
            <w:vAlign w:val="center"/>
            <w:hideMark/>
          </w:tcPr>
          <w:p w14:paraId="43711F5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Safe Operating Procedures- safe use, handling and storage of chemicals, SWMS, Chemicals register, MSDS on site, Tool box talks, First Aid Kits, spill kits, PPE</w:t>
            </w:r>
          </w:p>
        </w:tc>
        <w:tc>
          <w:tcPr>
            <w:tcW w:w="1701" w:type="dxa"/>
            <w:vMerge w:val="restart"/>
            <w:shd w:val="clear" w:color="auto" w:fill="auto"/>
            <w:vAlign w:val="center"/>
            <w:hideMark/>
          </w:tcPr>
          <w:p w14:paraId="65CD33A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0C43C46C"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ED31789"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233AB45E"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1E264C92" w14:textId="77777777" w:rsidR="00116B18" w:rsidRPr="00116B18" w:rsidRDefault="00116B18" w:rsidP="00116B18">
            <w:pPr>
              <w:spacing w:before="60" w:after="60" w:line="240" w:lineRule="auto"/>
              <w:rPr>
                <w:rFonts w:cs="Arial"/>
                <w:sz w:val="18"/>
                <w:szCs w:val="18"/>
                <w:lang w:eastAsia="en-AU"/>
              </w:rPr>
            </w:pPr>
          </w:p>
        </w:tc>
      </w:tr>
      <w:tr w:rsidR="00116B18" w:rsidRPr="00116B18" w14:paraId="453C697C" w14:textId="77777777" w:rsidTr="008237A4">
        <w:trPr>
          <w:trHeight w:val="870"/>
        </w:trPr>
        <w:tc>
          <w:tcPr>
            <w:tcW w:w="1433" w:type="dxa"/>
            <w:vMerge/>
            <w:vAlign w:val="center"/>
            <w:hideMark/>
          </w:tcPr>
          <w:p w14:paraId="43765458" w14:textId="77777777" w:rsidR="00116B18" w:rsidRPr="00116B18" w:rsidRDefault="00116B18" w:rsidP="00116B18">
            <w:pPr>
              <w:spacing w:before="60" w:after="60" w:line="240" w:lineRule="auto"/>
              <w:rPr>
                <w:rFonts w:cs="Arial"/>
                <w:b/>
                <w:bCs/>
                <w:sz w:val="18"/>
                <w:szCs w:val="18"/>
                <w:lang w:eastAsia="en-AU"/>
              </w:rPr>
            </w:pPr>
          </w:p>
        </w:tc>
        <w:tc>
          <w:tcPr>
            <w:tcW w:w="1559" w:type="dxa"/>
            <w:vMerge/>
            <w:vAlign w:val="center"/>
            <w:hideMark/>
          </w:tcPr>
          <w:p w14:paraId="2D8E8378" w14:textId="77777777" w:rsidR="00116B18" w:rsidRPr="00116B18" w:rsidRDefault="00116B18" w:rsidP="00116B18">
            <w:pPr>
              <w:spacing w:before="60" w:after="60" w:line="240" w:lineRule="auto"/>
              <w:rPr>
                <w:rFonts w:cs="Arial"/>
                <w:sz w:val="18"/>
                <w:szCs w:val="18"/>
                <w:lang w:eastAsia="en-AU"/>
              </w:rPr>
            </w:pPr>
          </w:p>
        </w:tc>
        <w:tc>
          <w:tcPr>
            <w:tcW w:w="2018" w:type="dxa"/>
            <w:shd w:val="clear" w:color="auto" w:fill="auto"/>
            <w:vAlign w:val="center"/>
            <w:hideMark/>
          </w:tcPr>
          <w:p w14:paraId="4F5661B8"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Ingestion</w:t>
            </w:r>
          </w:p>
        </w:tc>
        <w:tc>
          <w:tcPr>
            <w:tcW w:w="1101" w:type="dxa"/>
            <w:shd w:val="clear" w:color="auto" w:fill="auto"/>
            <w:vAlign w:val="center"/>
            <w:hideMark/>
          </w:tcPr>
          <w:p w14:paraId="3FEFA27D"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67397CA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237044C6"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vMerge/>
            <w:vAlign w:val="center"/>
            <w:hideMark/>
          </w:tcPr>
          <w:p w14:paraId="250B308E" w14:textId="77777777" w:rsidR="00116B18" w:rsidRPr="00116B18" w:rsidRDefault="00116B18" w:rsidP="00116B18">
            <w:pPr>
              <w:spacing w:before="60" w:after="60" w:line="240" w:lineRule="auto"/>
              <w:rPr>
                <w:rFonts w:cs="Arial"/>
                <w:sz w:val="18"/>
                <w:szCs w:val="18"/>
                <w:lang w:eastAsia="en-AU"/>
              </w:rPr>
            </w:pPr>
          </w:p>
        </w:tc>
        <w:tc>
          <w:tcPr>
            <w:tcW w:w="1701" w:type="dxa"/>
            <w:vMerge/>
            <w:vAlign w:val="center"/>
            <w:hideMark/>
          </w:tcPr>
          <w:p w14:paraId="39527C25" w14:textId="77777777" w:rsidR="00116B18" w:rsidRPr="00116B18" w:rsidRDefault="00116B18" w:rsidP="00116B18">
            <w:pPr>
              <w:spacing w:before="60" w:after="60" w:line="240" w:lineRule="auto"/>
              <w:rPr>
                <w:rFonts w:cs="Arial"/>
                <w:sz w:val="18"/>
                <w:szCs w:val="18"/>
                <w:lang w:eastAsia="en-AU"/>
              </w:rPr>
            </w:pPr>
          </w:p>
        </w:tc>
        <w:tc>
          <w:tcPr>
            <w:tcW w:w="993" w:type="dxa"/>
            <w:shd w:val="clear" w:color="auto" w:fill="auto"/>
            <w:vAlign w:val="center"/>
          </w:tcPr>
          <w:p w14:paraId="2C717900"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183BBB83"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4695412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66F0F6E4" w14:textId="77777777" w:rsidR="00116B18" w:rsidRPr="00116B18" w:rsidRDefault="00116B18" w:rsidP="00116B18">
            <w:pPr>
              <w:spacing w:before="60" w:after="60" w:line="240" w:lineRule="auto"/>
              <w:rPr>
                <w:rFonts w:cs="Arial"/>
                <w:sz w:val="18"/>
                <w:szCs w:val="18"/>
                <w:lang w:eastAsia="en-AU"/>
              </w:rPr>
            </w:pPr>
          </w:p>
        </w:tc>
      </w:tr>
      <w:tr w:rsidR="00116B18" w:rsidRPr="00116B18" w14:paraId="54748FA1" w14:textId="77777777" w:rsidTr="008237A4">
        <w:trPr>
          <w:trHeight w:val="720"/>
        </w:trPr>
        <w:tc>
          <w:tcPr>
            <w:tcW w:w="1433" w:type="dxa"/>
            <w:vMerge/>
            <w:vAlign w:val="center"/>
            <w:hideMark/>
          </w:tcPr>
          <w:p w14:paraId="39A7A006" w14:textId="77777777" w:rsidR="00116B18" w:rsidRPr="00116B18" w:rsidRDefault="00116B18" w:rsidP="00116B18">
            <w:pPr>
              <w:spacing w:before="60" w:after="60" w:line="240" w:lineRule="auto"/>
              <w:rPr>
                <w:rFonts w:cs="Arial"/>
                <w:b/>
                <w:bCs/>
                <w:sz w:val="18"/>
                <w:szCs w:val="18"/>
                <w:lang w:eastAsia="en-AU"/>
              </w:rPr>
            </w:pPr>
          </w:p>
        </w:tc>
        <w:tc>
          <w:tcPr>
            <w:tcW w:w="1559" w:type="dxa"/>
            <w:vMerge/>
            <w:vAlign w:val="center"/>
            <w:hideMark/>
          </w:tcPr>
          <w:p w14:paraId="6EB2E82F" w14:textId="77777777" w:rsidR="00116B18" w:rsidRPr="00116B18" w:rsidRDefault="00116B18" w:rsidP="00116B18">
            <w:pPr>
              <w:spacing w:before="60" w:after="60" w:line="240" w:lineRule="auto"/>
              <w:rPr>
                <w:rFonts w:cs="Arial"/>
                <w:sz w:val="18"/>
                <w:szCs w:val="18"/>
                <w:lang w:eastAsia="en-AU"/>
              </w:rPr>
            </w:pPr>
          </w:p>
        </w:tc>
        <w:tc>
          <w:tcPr>
            <w:tcW w:w="2018" w:type="dxa"/>
            <w:shd w:val="clear" w:color="auto" w:fill="auto"/>
            <w:vAlign w:val="center"/>
            <w:hideMark/>
          </w:tcPr>
          <w:p w14:paraId="6082436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Contact with skin</w:t>
            </w:r>
          </w:p>
        </w:tc>
        <w:tc>
          <w:tcPr>
            <w:tcW w:w="1101" w:type="dxa"/>
            <w:shd w:val="clear" w:color="auto" w:fill="auto"/>
            <w:vAlign w:val="center"/>
            <w:hideMark/>
          </w:tcPr>
          <w:p w14:paraId="006037F6"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064F89AD"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346152E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vMerge/>
            <w:vAlign w:val="center"/>
            <w:hideMark/>
          </w:tcPr>
          <w:p w14:paraId="14B5E103" w14:textId="77777777" w:rsidR="00116B18" w:rsidRPr="00116B18" w:rsidRDefault="00116B18" w:rsidP="00116B18">
            <w:pPr>
              <w:spacing w:before="60" w:after="60" w:line="240" w:lineRule="auto"/>
              <w:rPr>
                <w:rFonts w:cs="Arial"/>
                <w:sz w:val="18"/>
                <w:szCs w:val="18"/>
                <w:lang w:eastAsia="en-AU"/>
              </w:rPr>
            </w:pPr>
          </w:p>
        </w:tc>
        <w:tc>
          <w:tcPr>
            <w:tcW w:w="1701" w:type="dxa"/>
            <w:vMerge/>
            <w:vAlign w:val="center"/>
            <w:hideMark/>
          </w:tcPr>
          <w:p w14:paraId="2085FE21" w14:textId="77777777" w:rsidR="00116B18" w:rsidRPr="00116B18" w:rsidRDefault="00116B18" w:rsidP="00116B18">
            <w:pPr>
              <w:spacing w:before="60" w:after="60" w:line="240" w:lineRule="auto"/>
              <w:rPr>
                <w:rFonts w:cs="Arial"/>
                <w:sz w:val="18"/>
                <w:szCs w:val="18"/>
                <w:lang w:eastAsia="en-AU"/>
              </w:rPr>
            </w:pPr>
          </w:p>
        </w:tc>
        <w:tc>
          <w:tcPr>
            <w:tcW w:w="993" w:type="dxa"/>
            <w:shd w:val="clear" w:color="auto" w:fill="auto"/>
            <w:vAlign w:val="center"/>
          </w:tcPr>
          <w:p w14:paraId="4F730580"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0AA6E8F7"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40440547"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0C8B3B74" w14:textId="77777777" w:rsidR="00116B18" w:rsidRPr="00116B18" w:rsidRDefault="00116B18" w:rsidP="00116B18">
            <w:pPr>
              <w:spacing w:before="60" w:after="60" w:line="240" w:lineRule="auto"/>
              <w:rPr>
                <w:rFonts w:cs="Arial"/>
                <w:sz w:val="18"/>
                <w:szCs w:val="18"/>
                <w:lang w:eastAsia="en-AU"/>
              </w:rPr>
            </w:pPr>
          </w:p>
        </w:tc>
      </w:tr>
      <w:tr w:rsidR="00116B18" w:rsidRPr="00116B18" w14:paraId="424BEEF3" w14:textId="77777777" w:rsidTr="008237A4">
        <w:trPr>
          <w:trHeight w:val="870"/>
        </w:trPr>
        <w:tc>
          <w:tcPr>
            <w:tcW w:w="1433" w:type="dxa"/>
            <w:vMerge/>
            <w:vAlign w:val="center"/>
            <w:hideMark/>
          </w:tcPr>
          <w:p w14:paraId="16B70010"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058A20D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Chemical storage</w:t>
            </w:r>
          </w:p>
        </w:tc>
        <w:tc>
          <w:tcPr>
            <w:tcW w:w="2018" w:type="dxa"/>
            <w:shd w:val="clear" w:color="auto" w:fill="auto"/>
            <w:vAlign w:val="center"/>
            <w:hideMark/>
          </w:tcPr>
          <w:p w14:paraId="1F1B507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Explosion, spills</w:t>
            </w:r>
          </w:p>
        </w:tc>
        <w:tc>
          <w:tcPr>
            <w:tcW w:w="1101" w:type="dxa"/>
            <w:shd w:val="clear" w:color="auto" w:fill="auto"/>
            <w:vAlign w:val="center"/>
            <w:hideMark/>
          </w:tcPr>
          <w:p w14:paraId="75EBD0EE"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72BB2E86"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Short term illness/injury/First Aid</w:t>
            </w:r>
          </w:p>
        </w:tc>
        <w:tc>
          <w:tcPr>
            <w:tcW w:w="1276" w:type="dxa"/>
            <w:shd w:val="clear" w:color="000000" w:fill="FFFF00"/>
            <w:vAlign w:val="center"/>
            <w:hideMark/>
          </w:tcPr>
          <w:p w14:paraId="11F4B27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vMerge/>
            <w:vAlign w:val="center"/>
            <w:hideMark/>
          </w:tcPr>
          <w:p w14:paraId="736EFC01" w14:textId="77777777" w:rsidR="00116B18" w:rsidRPr="00116B18" w:rsidRDefault="00116B18" w:rsidP="00116B18">
            <w:pPr>
              <w:spacing w:before="60" w:after="60" w:line="240" w:lineRule="auto"/>
              <w:rPr>
                <w:rFonts w:cs="Arial"/>
                <w:sz w:val="18"/>
                <w:szCs w:val="18"/>
                <w:lang w:eastAsia="en-AU"/>
              </w:rPr>
            </w:pPr>
          </w:p>
        </w:tc>
        <w:tc>
          <w:tcPr>
            <w:tcW w:w="1701" w:type="dxa"/>
            <w:vMerge/>
            <w:vAlign w:val="center"/>
            <w:hideMark/>
          </w:tcPr>
          <w:p w14:paraId="03C6B9D6" w14:textId="77777777" w:rsidR="00116B18" w:rsidRPr="00116B18" w:rsidRDefault="00116B18" w:rsidP="00116B18">
            <w:pPr>
              <w:spacing w:before="60" w:after="60" w:line="240" w:lineRule="auto"/>
              <w:rPr>
                <w:rFonts w:cs="Arial"/>
                <w:sz w:val="18"/>
                <w:szCs w:val="18"/>
                <w:lang w:eastAsia="en-AU"/>
              </w:rPr>
            </w:pPr>
          </w:p>
        </w:tc>
        <w:tc>
          <w:tcPr>
            <w:tcW w:w="993" w:type="dxa"/>
            <w:shd w:val="clear" w:color="auto" w:fill="auto"/>
            <w:vAlign w:val="center"/>
          </w:tcPr>
          <w:p w14:paraId="79D409CD"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688ED1D"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5DFD6440"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5CFBC89C" w14:textId="77777777" w:rsidR="00116B18" w:rsidRPr="00116B18" w:rsidRDefault="00116B18" w:rsidP="00116B18">
            <w:pPr>
              <w:spacing w:before="60" w:after="60" w:line="240" w:lineRule="auto"/>
              <w:rPr>
                <w:rFonts w:cs="Arial"/>
                <w:sz w:val="18"/>
                <w:szCs w:val="18"/>
                <w:lang w:eastAsia="en-AU"/>
              </w:rPr>
            </w:pPr>
          </w:p>
        </w:tc>
      </w:tr>
      <w:tr w:rsidR="00116B18" w:rsidRPr="00116B18" w14:paraId="41269D80" w14:textId="77777777" w:rsidTr="008237A4">
        <w:trPr>
          <w:trHeight w:val="960"/>
        </w:trPr>
        <w:tc>
          <w:tcPr>
            <w:tcW w:w="1433" w:type="dxa"/>
            <w:vMerge w:val="restart"/>
            <w:shd w:val="clear" w:color="auto" w:fill="auto"/>
            <w:vAlign w:val="center"/>
            <w:hideMark/>
          </w:tcPr>
          <w:p w14:paraId="761AB7CA" w14:textId="5ED6553A" w:rsidR="00116B18" w:rsidRPr="00116B18" w:rsidRDefault="00116B18" w:rsidP="008237A4">
            <w:pPr>
              <w:spacing w:before="60" w:after="60" w:line="240" w:lineRule="auto"/>
              <w:rPr>
                <w:rFonts w:cs="Arial"/>
                <w:b/>
                <w:bCs/>
                <w:sz w:val="18"/>
                <w:szCs w:val="18"/>
                <w:lang w:eastAsia="en-AU"/>
              </w:rPr>
            </w:pPr>
            <w:r w:rsidRPr="00116B18">
              <w:rPr>
                <w:rFonts w:cs="Arial"/>
                <w:b/>
                <w:bCs/>
                <w:sz w:val="18"/>
                <w:szCs w:val="18"/>
                <w:lang w:eastAsia="en-AU"/>
              </w:rPr>
              <w:t xml:space="preserve">Ergonomic, Manual Handling </w:t>
            </w:r>
            <w:r w:rsidR="008237A4">
              <w:rPr>
                <w:rFonts w:cs="Arial"/>
                <w:b/>
                <w:bCs/>
                <w:sz w:val="18"/>
                <w:szCs w:val="18"/>
                <w:lang w:eastAsia="en-AU"/>
              </w:rPr>
              <w:t>and</w:t>
            </w:r>
            <w:r w:rsidRPr="00116B18">
              <w:rPr>
                <w:rFonts w:cs="Arial"/>
                <w:b/>
                <w:bCs/>
                <w:sz w:val="18"/>
                <w:szCs w:val="18"/>
                <w:lang w:eastAsia="en-AU"/>
              </w:rPr>
              <w:t xml:space="preserve"> Vibration</w:t>
            </w:r>
          </w:p>
        </w:tc>
        <w:tc>
          <w:tcPr>
            <w:tcW w:w="1559" w:type="dxa"/>
            <w:shd w:val="clear" w:color="auto" w:fill="auto"/>
            <w:vAlign w:val="center"/>
            <w:hideMark/>
          </w:tcPr>
          <w:p w14:paraId="7A09C69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Manual handling -(lifting, bending, reaching, carrying)</w:t>
            </w:r>
          </w:p>
        </w:tc>
        <w:tc>
          <w:tcPr>
            <w:tcW w:w="2018" w:type="dxa"/>
            <w:shd w:val="clear" w:color="auto" w:fill="auto"/>
            <w:vAlign w:val="center"/>
            <w:hideMark/>
          </w:tcPr>
          <w:p w14:paraId="641401E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Musculoskeletal injuries and back strain, joint injury</w:t>
            </w:r>
          </w:p>
        </w:tc>
        <w:tc>
          <w:tcPr>
            <w:tcW w:w="1101" w:type="dxa"/>
            <w:shd w:val="clear" w:color="auto" w:fill="auto"/>
            <w:vAlign w:val="center"/>
            <w:hideMark/>
          </w:tcPr>
          <w:p w14:paraId="6E9977D8"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0978884"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205CEAED"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27AD37B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Safe Operating Procedures for use of equipment, SWMS, pre start checklist, ensure machinery is regularly services, PPE, job rotation, manual handling training and refresher undertaken </w:t>
            </w:r>
          </w:p>
        </w:tc>
        <w:tc>
          <w:tcPr>
            <w:tcW w:w="1701" w:type="dxa"/>
            <w:shd w:val="clear" w:color="auto" w:fill="auto"/>
            <w:vAlign w:val="center"/>
            <w:hideMark/>
          </w:tcPr>
          <w:p w14:paraId="3B3EB14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Manager, Project staff</w:t>
            </w:r>
          </w:p>
        </w:tc>
        <w:tc>
          <w:tcPr>
            <w:tcW w:w="993" w:type="dxa"/>
            <w:shd w:val="clear" w:color="auto" w:fill="auto"/>
            <w:vAlign w:val="center"/>
          </w:tcPr>
          <w:p w14:paraId="6F24F106"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773F5E66"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55156C8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val="restart"/>
            <w:shd w:val="clear" w:color="auto" w:fill="auto"/>
            <w:vAlign w:val="center"/>
          </w:tcPr>
          <w:p w14:paraId="31F28D61" w14:textId="5CF5BC17"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Manual </w:t>
            </w:r>
            <w:r w:rsidR="008237A4">
              <w:rPr>
                <w:rFonts w:cs="Arial"/>
                <w:sz w:val="18"/>
                <w:szCs w:val="18"/>
                <w:lang w:eastAsia="en-AU"/>
              </w:rPr>
              <w:t>h</w:t>
            </w:r>
            <w:r w:rsidRPr="00116B18">
              <w:rPr>
                <w:rFonts w:cs="Arial"/>
                <w:sz w:val="18"/>
                <w:szCs w:val="18"/>
                <w:lang w:eastAsia="en-AU"/>
              </w:rPr>
              <w:t>andling</w:t>
            </w:r>
          </w:p>
        </w:tc>
      </w:tr>
      <w:tr w:rsidR="00116B18" w:rsidRPr="00116B18" w14:paraId="0C231EF2" w14:textId="77777777" w:rsidTr="008237A4">
        <w:trPr>
          <w:trHeight w:val="1200"/>
        </w:trPr>
        <w:tc>
          <w:tcPr>
            <w:tcW w:w="1433" w:type="dxa"/>
            <w:vMerge/>
            <w:vAlign w:val="center"/>
            <w:hideMark/>
          </w:tcPr>
          <w:p w14:paraId="01751A7C"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0485B881"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Vibration</w:t>
            </w:r>
          </w:p>
        </w:tc>
        <w:tc>
          <w:tcPr>
            <w:tcW w:w="2018" w:type="dxa"/>
            <w:shd w:val="clear" w:color="auto" w:fill="auto"/>
            <w:vAlign w:val="center"/>
            <w:hideMark/>
          </w:tcPr>
          <w:p w14:paraId="1903DBD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Use of Quad bike etc</w:t>
            </w:r>
          </w:p>
        </w:tc>
        <w:tc>
          <w:tcPr>
            <w:tcW w:w="1101" w:type="dxa"/>
            <w:shd w:val="clear" w:color="auto" w:fill="auto"/>
            <w:vAlign w:val="center"/>
            <w:hideMark/>
          </w:tcPr>
          <w:p w14:paraId="4415CE8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3A128E8"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28AB0EBF"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45616D4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Safe Operating Procedures for use of equipment, SWMS, pre start checklist, ensure machinery is regularly services, PPE, Regular job rotation with maximum use limits imposed, Manual handling policy, manual handling training and refresher undertaken </w:t>
            </w:r>
          </w:p>
        </w:tc>
        <w:tc>
          <w:tcPr>
            <w:tcW w:w="1701" w:type="dxa"/>
            <w:shd w:val="clear" w:color="auto" w:fill="auto"/>
            <w:vAlign w:val="center"/>
            <w:hideMark/>
          </w:tcPr>
          <w:p w14:paraId="45AA505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31D872F2"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7BE6BE1"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3F3D78E5"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vMerge/>
            <w:shd w:val="clear" w:color="auto" w:fill="auto"/>
            <w:vAlign w:val="center"/>
          </w:tcPr>
          <w:p w14:paraId="3453C115" w14:textId="77777777" w:rsidR="00116B18" w:rsidRPr="00116B18" w:rsidRDefault="00116B18" w:rsidP="00116B18">
            <w:pPr>
              <w:spacing w:before="60" w:after="60" w:line="240" w:lineRule="auto"/>
              <w:rPr>
                <w:rFonts w:cs="Arial"/>
                <w:sz w:val="18"/>
                <w:szCs w:val="18"/>
                <w:lang w:eastAsia="en-AU"/>
              </w:rPr>
            </w:pPr>
          </w:p>
        </w:tc>
      </w:tr>
      <w:tr w:rsidR="00116B18" w:rsidRPr="00116B18" w14:paraId="71E51200" w14:textId="77777777" w:rsidTr="008237A4">
        <w:trPr>
          <w:trHeight w:val="960"/>
        </w:trPr>
        <w:tc>
          <w:tcPr>
            <w:tcW w:w="1433" w:type="dxa"/>
            <w:vMerge/>
            <w:vAlign w:val="center"/>
            <w:hideMark/>
          </w:tcPr>
          <w:p w14:paraId="3A66D500"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1606257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Over use of field equipment</w:t>
            </w:r>
          </w:p>
        </w:tc>
        <w:tc>
          <w:tcPr>
            <w:tcW w:w="2018" w:type="dxa"/>
            <w:shd w:val="clear" w:color="auto" w:fill="auto"/>
            <w:vAlign w:val="center"/>
            <w:hideMark/>
          </w:tcPr>
          <w:p w14:paraId="04D8E0A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Hand injury /strains- use of nets</w:t>
            </w:r>
          </w:p>
        </w:tc>
        <w:tc>
          <w:tcPr>
            <w:tcW w:w="1101" w:type="dxa"/>
            <w:shd w:val="clear" w:color="auto" w:fill="auto"/>
            <w:vAlign w:val="center"/>
            <w:hideMark/>
          </w:tcPr>
          <w:p w14:paraId="0F2E97D9"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09841004"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2A671510"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4F9FD5B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Safe operating procedures  developed for all of this equipment, job rotation, work at own pace, SWMS, PPE, tool box talks, Manual Handling training</w:t>
            </w:r>
          </w:p>
        </w:tc>
        <w:tc>
          <w:tcPr>
            <w:tcW w:w="1701" w:type="dxa"/>
            <w:shd w:val="clear" w:color="auto" w:fill="auto"/>
            <w:vAlign w:val="center"/>
            <w:hideMark/>
          </w:tcPr>
          <w:p w14:paraId="41D68B39"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EA7D6F5"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67EE5941"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3DE3142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vMerge/>
            <w:shd w:val="clear" w:color="auto" w:fill="auto"/>
            <w:vAlign w:val="center"/>
          </w:tcPr>
          <w:p w14:paraId="4B896B45" w14:textId="77777777" w:rsidR="00116B18" w:rsidRPr="00116B18" w:rsidRDefault="00116B18" w:rsidP="00116B18">
            <w:pPr>
              <w:spacing w:before="60" w:after="60" w:line="240" w:lineRule="auto"/>
              <w:rPr>
                <w:rFonts w:cs="Arial"/>
                <w:sz w:val="18"/>
                <w:szCs w:val="18"/>
                <w:lang w:eastAsia="en-AU"/>
              </w:rPr>
            </w:pPr>
          </w:p>
        </w:tc>
      </w:tr>
      <w:tr w:rsidR="00116B18" w:rsidRPr="00116B18" w14:paraId="2F29773D" w14:textId="77777777" w:rsidTr="008237A4">
        <w:trPr>
          <w:trHeight w:val="2880"/>
        </w:trPr>
        <w:tc>
          <w:tcPr>
            <w:tcW w:w="1433" w:type="dxa"/>
            <w:shd w:val="clear" w:color="auto" w:fill="auto"/>
            <w:vAlign w:val="center"/>
            <w:hideMark/>
          </w:tcPr>
          <w:p w14:paraId="7BF08554"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Employee Selection, Training and Competence</w:t>
            </w:r>
          </w:p>
        </w:tc>
        <w:tc>
          <w:tcPr>
            <w:tcW w:w="1559" w:type="dxa"/>
            <w:shd w:val="clear" w:color="auto" w:fill="auto"/>
            <w:vAlign w:val="center"/>
            <w:hideMark/>
          </w:tcPr>
          <w:p w14:paraId="5537E71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Selection and engagement of employees or sub-contractors who are unsuitable for the position or do not appropriate skills, experience and qualifications to undertake tasks</w:t>
            </w:r>
          </w:p>
        </w:tc>
        <w:tc>
          <w:tcPr>
            <w:tcW w:w="2018" w:type="dxa"/>
            <w:shd w:val="clear" w:color="auto" w:fill="auto"/>
            <w:vAlign w:val="center"/>
            <w:hideMark/>
          </w:tcPr>
          <w:p w14:paraId="5CAA50A0" w14:textId="5FDFA28A"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Potential injury to emp</w:t>
            </w:r>
            <w:r w:rsidR="008237A4">
              <w:rPr>
                <w:rFonts w:cs="Arial"/>
                <w:sz w:val="18"/>
                <w:szCs w:val="18"/>
                <w:lang w:eastAsia="en-AU"/>
              </w:rPr>
              <w:t>loyees, others sub -contractors</w:t>
            </w:r>
            <w:r w:rsidRPr="00116B18">
              <w:rPr>
                <w:rFonts w:cs="Arial"/>
                <w:sz w:val="18"/>
                <w:szCs w:val="18"/>
                <w:lang w:eastAsia="en-AU"/>
              </w:rPr>
              <w:t xml:space="preserve"> or others</w:t>
            </w:r>
          </w:p>
        </w:tc>
        <w:tc>
          <w:tcPr>
            <w:tcW w:w="1101" w:type="dxa"/>
            <w:shd w:val="clear" w:color="auto" w:fill="auto"/>
            <w:vAlign w:val="center"/>
            <w:hideMark/>
          </w:tcPr>
          <w:p w14:paraId="0CE3E517"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1DD86A7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1279192C"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4AC75A77"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Position descriptions accurately reflecting skills, experience, qualifications required. Merit based EEO selection process undertaken with reference checking. Pre placement medical examinations where required. Annual performance reviews undertaken, Individual and corporate training plan developed annually, staff and subcontractors participate in induction on 1st day of employment. Subcontractor Management Plan and induction process, Project scope accurately identifies tasks and requirements</w:t>
            </w:r>
          </w:p>
        </w:tc>
        <w:tc>
          <w:tcPr>
            <w:tcW w:w="1701" w:type="dxa"/>
            <w:shd w:val="clear" w:color="auto" w:fill="auto"/>
            <w:vAlign w:val="center"/>
            <w:hideMark/>
          </w:tcPr>
          <w:p w14:paraId="5CE66AE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Human Resource Manager</w:t>
            </w:r>
          </w:p>
          <w:p w14:paraId="0E9F504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10D73DB0"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2C663B84"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690601B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267D476A" w14:textId="77777777" w:rsidR="00116B18" w:rsidRPr="00116B18" w:rsidRDefault="00116B18" w:rsidP="00116B18">
            <w:pPr>
              <w:spacing w:before="60" w:after="60" w:line="240" w:lineRule="auto"/>
              <w:rPr>
                <w:rFonts w:cs="Arial"/>
                <w:sz w:val="18"/>
                <w:szCs w:val="18"/>
                <w:lang w:eastAsia="en-AU"/>
              </w:rPr>
            </w:pPr>
          </w:p>
        </w:tc>
      </w:tr>
      <w:tr w:rsidR="00116B18" w:rsidRPr="00116B18" w14:paraId="286A4F73" w14:textId="77777777" w:rsidTr="008237A4">
        <w:trPr>
          <w:trHeight w:val="960"/>
        </w:trPr>
        <w:tc>
          <w:tcPr>
            <w:tcW w:w="1433" w:type="dxa"/>
            <w:shd w:val="clear" w:color="auto" w:fill="auto"/>
            <w:vAlign w:val="center"/>
            <w:hideMark/>
          </w:tcPr>
          <w:p w14:paraId="64D02ECF" w14:textId="77777777" w:rsidR="00116B18" w:rsidRPr="00116B18" w:rsidRDefault="00116B18" w:rsidP="00116B18">
            <w:pPr>
              <w:spacing w:before="60" w:after="60" w:line="240" w:lineRule="auto"/>
              <w:rPr>
                <w:rFonts w:cs="Arial"/>
                <w:b/>
                <w:bCs/>
                <w:sz w:val="18"/>
                <w:szCs w:val="18"/>
                <w:lang w:eastAsia="en-AU"/>
              </w:rPr>
            </w:pPr>
            <w:r w:rsidRPr="00116B18">
              <w:rPr>
                <w:rFonts w:cs="Arial"/>
                <w:b/>
                <w:bCs/>
                <w:sz w:val="18"/>
                <w:szCs w:val="18"/>
                <w:lang w:eastAsia="en-AU"/>
              </w:rPr>
              <w:t>Noise</w:t>
            </w:r>
          </w:p>
        </w:tc>
        <w:tc>
          <w:tcPr>
            <w:tcW w:w="1559" w:type="dxa"/>
            <w:shd w:val="clear" w:color="auto" w:fill="auto"/>
            <w:vAlign w:val="center"/>
            <w:hideMark/>
          </w:tcPr>
          <w:p w14:paraId="21A09843"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Use of equipment and machinery -</w:t>
            </w:r>
          </w:p>
        </w:tc>
        <w:tc>
          <w:tcPr>
            <w:tcW w:w="2018" w:type="dxa"/>
            <w:shd w:val="clear" w:color="auto" w:fill="auto"/>
            <w:vAlign w:val="center"/>
            <w:hideMark/>
          </w:tcPr>
          <w:p w14:paraId="28FE0CBF"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Noise from quad bike - potential hearing loss</w:t>
            </w:r>
          </w:p>
        </w:tc>
        <w:tc>
          <w:tcPr>
            <w:tcW w:w="1101" w:type="dxa"/>
            <w:shd w:val="clear" w:color="auto" w:fill="auto"/>
            <w:vAlign w:val="center"/>
            <w:hideMark/>
          </w:tcPr>
          <w:p w14:paraId="353BBD06"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Likely</w:t>
            </w:r>
          </w:p>
        </w:tc>
        <w:tc>
          <w:tcPr>
            <w:tcW w:w="1559" w:type="dxa"/>
            <w:shd w:val="clear" w:color="auto" w:fill="auto"/>
            <w:vAlign w:val="center"/>
            <w:hideMark/>
          </w:tcPr>
          <w:p w14:paraId="4FCF6D84"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0000"/>
            <w:vAlign w:val="center"/>
            <w:hideMark/>
          </w:tcPr>
          <w:p w14:paraId="63A92EBA"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6C72843D"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SWMS, Risk assessment prior to commencing work, Tool box talks, PPE, job rotation, PPE examinations</w:t>
            </w:r>
          </w:p>
        </w:tc>
        <w:tc>
          <w:tcPr>
            <w:tcW w:w="1701" w:type="dxa"/>
            <w:shd w:val="clear" w:color="auto" w:fill="auto"/>
            <w:vAlign w:val="center"/>
            <w:hideMark/>
          </w:tcPr>
          <w:p w14:paraId="0047FCD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Manager, Project staff</w:t>
            </w:r>
          </w:p>
        </w:tc>
        <w:tc>
          <w:tcPr>
            <w:tcW w:w="993" w:type="dxa"/>
            <w:shd w:val="clear" w:color="auto" w:fill="auto"/>
            <w:vAlign w:val="center"/>
          </w:tcPr>
          <w:p w14:paraId="64BC88EB"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2FDD8906"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60DE716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50B0C45F" w14:textId="77777777" w:rsidR="00116B18" w:rsidRPr="00116B18" w:rsidRDefault="00116B18" w:rsidP="00116B18">
            <w:pPr>
              <w:spacing w:before="60" w:after="60" w:line="240" w:lineRule="auto"/>
              <w:rPr>
                <w:rFonts w:cs="Arial"/>
                <w:sz w:val="18"/>
                <w:szCs w:val="18"/>
                <w:lang w:eastAsia="en-AU"/>
              </w:rPr>
            </w:pPr>
          </w:p>
        </w:tc>
      </w:tr>
      <w:tr w:rsidR="00116B18" w:rsidRPr="00116B18" w14:paraId="31BE70DA" w14:textId="77777777" w:rsidTr="008237A4">
        <w:trPr>
          <w:trHeight w:val="1500"/>
        </w:trPr>
        <w:tc>
          <w:tcPr>
            <w:tcW w:w="1433" w:type="dxa"/>
            <w:vMerge w:val="restart"/>
            <w:vAlign w:val="center"/>
            <w:hideMark/>
          </w:tcPr>
          <w:p w14:paraId="1176A793"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1007801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Climbing/Falling from a ladder </w:t>
            </w:r>
          </w:p>
        </w:tc>
        <w:tc>
          <w:tcPr>
            <w:tcW w:w="2018" w:type="dxa"/>
            <w:shd w:val="clear" w:color="auto" w:fill="auto"/>
            <w:vAlign w:val="center"/>
            <w:hideMark/>
          </w:tcPr>
          <w:p w14:paraId="0ACA4D26" w14:textId="4C3F72B2" w:rsidR="00116B18" w:rsidRPr="00116B18" w:rsidRDefault="00116B18" w:rsidP="008237A4">
            <w:pPr>
              <w:spacing w:before="60" w:after="60" w:line="240" w:lineRule="auto"/>
              <w:rPr>
                <w:rFonts w:cs="Arial"/>
                <w:sz w:val="18"/>
                <w:szCs w:val="18"/>
                <w:lang w:eastAsia="en-AU"/>
              </w:rPr>
            </w:pPr>
            <w:r w:rsidRPr="00116B18">
              <w:rPr>
                <w:rFonts w:cs="Arial"/>
                <w:sz w:val="18"/>
                <w:szCs w:val="18"/>
                <w:lang w:eastAsia="en-AU"/>
              </w:rPr>
              <w:t xml:space="preserve">Musculoskeletal injuries, Slip/trip/fall from height, </w:t>
            </w:r>
            <w:r w:rsidR="008237A4">
              <w:rPr>
                <w:rFonts w:cs="Arial"/>
                <w:sz w:val="18"/>
                <w:szCs w:val="18"/>
                <w:lang w:eastAsia="en-AU"/>
              </w:rPr>
              <w:t>e</w:t>
            </w:r>
            <w:r w:rsidRPr="00116B18">
              <w:rPr>
                <w:rFonts w:cs="Arial"/>
                <w:sz w:val="18"/>
                <w:szCs w:val="18"/>
                <w:lang w:eastAsia="en-AU"/>
              </w:rPr>
              <w:t>ye injury from vegetation / branches, Ladder collapsing / falling over</w:t>
            </w:r>
            <w:r w:rsidRPr="00116B18">
              <w:rPr>
                <w:rFonts w:cs="Arial"/>
                <w:sz w:val="18"/>
                <w:szCs w:val="18"/>
                <w:lang w:eastAsia="en-AU"/>
              </w:rPr>
              <w:br/>
              <w:t>Electric shock from lightning</w:t>
            </w:r>
            <w:r w:rsidRPr="00116B18">
              <w:rPr>
                <w:rFonts w:cs="Arial"/>
                <w:sz w:val="18"/>
                <w:szCs w:val="18"/>
                <w:lang w:eastAsia="en-AU"/>
              </w:rPr>
              <w:br/>
              <w:t>Interaction with ladder</w:t>
            </w:r>
          </w:p>
        </w:tc>
        <w:tc>
          <w:tcPr>
            <w:tcW w:w="1101" w:type="dxa"/>
            <w:shd w:val="clear" w:color="auto" w:fill="auto"/>
            <w:vAlign w:val="center"/>
            <w:hideMark/>
          </w:tcPr>
          <w:p w14:paraId="0DFE6D45"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74B2A7F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Fatality/serious illness/injuries</w:t>
            </w:r>
          </w:p>
        </w:tc>
        <w:tc>
          <w:tcPr>
            <w:tcW w:w="1276" w:type="dxa"/>
            <w:shd w:val="clear" w:color="000000" w:fill="FF0000"/>
            <w:vAlign w:val="center"/>
            <w:hideMark/>
          </w:tcPr>
          <w:p w14:paraId="04E2758B"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HIGH</w:t>
            </w:r>
          </w:p>
        </w:tc>
        <w:tc>
          <w:tcPr>
            <w:tcW w:w="2976" w:type="dxa"/>
            <w:shd w:val="clear" w:color="auto" w:fill="auto"/>
            <w:vAlign w:val="center"/>
            <w:hideMark/>
          </w:tcPr>
          <w:p w14:paraId="7EC3FBA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Conduct toolbox talk before commencing the task, SWMS, 2 person team with one person always bracing the ladder while in use, use appropriate lifting techniques for carrying, extending, raising and lowering the ladder. </w:t>
            </w:r>
          </w:p>
        </w:tc>
        <w:tc>
          <w:tcPr>
            <w:tcW w:w="1701" w:type="dxa"/>
            <w:shd w:val="clear" w:color="auto" w:fill="auto"/>
            <w:vAlign w:val="center"/>
            <w:hideMark/>
          </w:tcPr>
          <w:p w14:paraId="3F99612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7A30CCD6"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3D2F2C5F"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FFFF00"/>
            <w:vAlign w:val="center"/>
            <w:hideMark/>
          </w:tcPr>
          <w:p w14:paraId="55C6117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693" w:type="dxa"/>
            <w:shd w:val="clear" w:color="auto" w:fill="auto"/>
            <w:vAlign w:val="center"/>
          </w:tcPr>
          <w:p w14:paraId="2A9859EC" w14:textId="77777777" w:rsidR="00116B18" w:rsidRPr="00116B18" w:rsidRDefault="00116B18" w:rsidP="00116B18">
            <w:pPr>
              <w:spacing w:before="60" w:after="60" w:line="240" w:lineRule="auto"/>
              <w:rPr>
                <w:rFonts w:cs="Arial"/>
                <w:sz w:val="18"/>
                <w:szCs w:val="18"/>
                <w:lang w:eastAsia="en-AU"/>
              </w:rPr>
            </w:pPr>
          </w:p>
        </w:tc>
      </w:tr>
      <w:tr w:rsidR="00116B18" w:rsidRPr="00116B18" w14:paraId="21FF674B" w14:textId="77777777" w:rsidTr="008237A4">
        <w:trPr>
          <w:trHeight w:val="960"/>
        </w:trPr>
        <w:tc>
          <w:tcPr>
            <w:tcW w:w="1433" w:type="dxa"/>
            <w:vMerge/>
            <w:vAlign w:val="center"/>
            <w:hideMark/>
          </w:tcPr>
          <w:p w14:paraId="71FC24EC"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712167BE"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Carrying a ladder</w:t>
            </w:r>
          </w:p>
        </w:tc>
        <w:tc>
          <w:tcPr>
            <w:tcW w:w="2018" w:type="dxa"/>
            <w:shd w:val="clear" w:color="auto" w:fill="auto"/>
            <w:vAlign w:val="center"/>
            <w:hideMark/>
          </w:tcPr>
          <w:p w14:paraId="2995E786"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Musculoskeletal injury – carrying ladder </w:t>
            </w:r>
          </w:p>
        </w:tc>
        <w:tc>
          <w:tcPr>
            <w:tcW w:w="1101" w:type="dxa"/>
            <w:shd w:val="clear" w:color="auto" w:fill="auto"/>
            <w:vAlign w:val="center"/>
            <w:hideMark/>
          </w:tcPr>
          <w:p w14:paraId="76DFD120"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0366A37A"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139A33B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1DBE0C3B"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 xml:space="preserve">Conduct toolbox talk before commencing the task, SWMS, 2 person team with one person always bracing the ladder while in use, use appropriate lifting techniques for carrying, extending, raising and lowering the ladder. </w:t>
            </w:r>
          </w:p>
        </w:tc>
        <w:tc>
          <w:tcPr>
            <w:tcW w:w="1701" w:type="dxa"/>
            <w:shd w:val="clear" w:color="auto" w:fill="auto"/>
            <w:vAlign w:val="center"/>
            <w:hideMark/>
          </w:tcPr>
          <w:p w14:paraId="1EE801B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45975C05"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AB1F3AC"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77DDEEBD"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181CC006" w14:textId="77777777" w:rsidR="00116B18" w:rsidRPr="00116B18" w:rsidRDefault="00116B18" w:rsidP="00116B18">
            <w:pPr>
              <w:spacing w:before="60" w:after="60" w:line="240" w:lineRule="auto"/>
              <w:rPr>
                <w:rFonts w:cs="Arial"/>
                <w:sz w:val="18"/>
                <w:szCs w:val="18"/>
                <w:lang w:eastAsia="en-AU"/>
              </w:rPr>
            </w:pPr>
          </w:p>
        </w:tc>
      </w:tr>
      <w:tr w:rsidR="00116B18" w:rsidRPr="00116B18" w14:paraId="54A36118" w14:textId="77777777" w:rsidTr="008237A4">
        <w:trPr>
          <w:trHeight w:val="960"/>
        </w:trPr>
        <w:tc>
          <w:tcPr>
            <w:tcW w:w="1433" w:type="dxa"/>
            <w:vMerge/>
            <w:vAlign w:val="center"/>
            <w:hideMark/>
          </w:tcPr>
          <w:p w14:paraId="5E2A7C2A" w14:textId="77777777" w:rsidR="00116B18" w:rsidRPr="00116B18" w:rsidRDefault="00116B18" w:rsidP="00116B18">
            <w:pPr>
              <w:spacing w:before="60" w:after="60" w:line="240" w:lineRule="auto"/>
              <w:rPr>
                <w:rFonts w:cs="Arial"/>
                <w:b/>
                <w:bCs/>
                <w:sz w:val="18"/>
                <w:szCs w:val="18"/>
                <w:lang w:eastAsia="en-AU"/>
              </w:rPr>
            </w:pPr>
          </w:p>
        </w:tc>
        <w:tc>
          <w:tcPr>
            <w:tcW w:w="1559" w:type="dxa"/>
            <w:shd w:val="clear" w:color="auto" w:fill="auto"/>
            <w:vAlign w:val="center"/>
            <w:hideMark/>
          </w:tcPr>
          <w:p w14:paraId="1EEA41E2"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Falling branches or nest boxes - striking support staff below</w:t>
            </w:r>
          </w:p>
        </w:tc>
        <w:tc>
          <w:tcPr>
            <w:tcW w:w="2018" w:type="dxa"/>
            <w:shd w:val="clear" w:color="auto" w:fill="auto"/>
            <w:vAlign w:val="center"/>
            <w:hideMark/>
          </w:tcPr>
          <w:p w14:paraId="1BEE40CA" w14:textId="650592A9"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Head injuries, scratches</w:t>
            </w:r>
            <w:r w:rsidR="008237A4">
              <w:rPr>
                <w:rFonts w:cs="Arial"/>
                <w:sz w:val="18"/>
                <w:szCs w:val="18"/>
                <w:lang w:eastAsia="en-AU"/>
              </w:rPr>
              <w:t xml:space="preserve">, </w:t>
            </w:r>
            <w:r w:rsidRPr="00116B18">
              <w:rPr>
                <w:rFonts w:cs="Arial"/>
                <w:sz w:val="18"/>
                <w:szCs w:val="18"/>
                <w:lang w:eastAsia="en-AU"/>
              </w:rPr>
              <w:t xml:space="preserve"> broken limbs</w:t>
            </w:r>
          </w:p>
        </w:tc>
        <w:tc>
          <w:tcPr>
            <w:tcW w:w="1101" w:type="dxa"/>
            <w:shd w:val="clear" w:color="auto" w:fill="auto"/>
            <w:vAlign w:val="center"/>
            <w:hideMark/>
          </w:tcPr>
          <w:p w14:paraId="1E383603" w14:textId="77777777" w:rsidR="00116B18" w:rsidRPr="00116B18" w:rsidRDefault="00116B18" w:rsidP="00116B18">
            <w:pPr>
              <w:spacing w:before="60" w:after="60" w:line="240" w:lineRule="auto"/>
              <w:jc w:val="center"/>
              <w:rPr>
                <w:rFonts w:cs="Arial"/>
                <w:sz w:val="18"/>
                <w:szCs w:val="18"/>
                <w:lang w:eastAsia="en-AU"/>
              </w:rPr>
            </w:pPr>
            <w:r w:rsidRPr="00116B18">
              <w:rPr>
                <w:rFonts w:cs="Arial"/>
                <w:sz w:val="18"/>
                <w:szCs w:val="18"/>
                <w:lang w:eastAsia="en-AU"/>
              </w:rPr>
              <w:t>Unlikely</w:t>
            </w:r>
          </w:p>
        </w:tc>
        <w:tc>
          <w:tcPr>
            <w:tcW w:w="1559" w:type="dxa"/>
            <w:shd w:val="clear" w:color="auto" w:fill="auto"/>
            <w:vAlign w:val="center"/>
            <w:hideMark/>
          </w:tcPr>
          <w:p w14:paraId="6D7CE681"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Long term illness or serious injury</w:t>
            </w:r>
          </w:p>
        </w:tc>
        <w:tc>
          <w:tcPr>
            <w:tcW w:w="1276" w:type="dxa"/>
            <w:shd w:val="clear" w:color="000000" w:fill="FFFF00"/>
            <w:vAlign w:val="center"/>
            <w:hideMark/>
          </w:tcPr>
          <w:p w14:paraId="6BA3E5C3"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MODERATE</w:t>
            </w:r>
          </w:p>
        </w:tc>
        <w:tc>
          <w:tcPr>
            <w:tcW w:w="2976" w:type="dxa"/>
            <w:shd w:val="clear" w:color="auto" w:fill="auto"/>
            <w:vAlign w:val="center"/>
            <w:hideMark/>
          </w:tcPr>
          <w:p w14:paraId="09B25045"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Wear hard hats - PPE, maintain communications with team, risk assess the tree prior to work being undertaken. Ensure nest boxes are secured to rope.</w:t>
            </w:r>
          </w:p>
        </w:tc>
        <w:tc>
          <w:tcPr>
            <w:tcW w:w="1701" w:type="dxa"/>
            <w:shd w:val="clear" w:color="auto" w:fill="auto"/>
            <w:vAlign w:val="center"/>
            <w:hideMark/>
          </w:tcPr>
          <w:p w14:paraId="18BE263C" w14:textId="77777777" w:rsidR="00116B18" w:rsidRPr="00116B18" w:rsidRDefault="00116B18" w:rsidP="00116B18">
            <w:pPr>
              <w:spacing w:before="60" w:after="60" w:line="240" w:lineRule="auto"/>
              <w:rPr>
                <w:rFonts w:cs="Arial"/>
                <w:sz w:val="18"/>
                <w:szCs w:val="18"/>
                <w:lang w:eastAsia="en-AU"/>
              </w:rPr>
            </w:pPr>
            <w:r w:rsidRPr="00116B18">
              <w:rPr>
                <w:rFonts w:cs="Arial"/>
                <w:sz w:val="18"/>
                <w:szCs w:val="18"/>
                <w:lang w:eastAsia="en-AU"/>
              </w:rPr>
              <w:t>Project Director, Project Manager, Project staff</w:t>
            </w:r>
          </w:p>
        </w:tc>
        <w:tc>
          <w:tcPr>
            <w:tcW w:w="993" w:type="dxa"/>
            <w:shd w:val="clear" w:color="auto" w:fill="auto"/>
            <w:vAlign w:val="center"/>
          </w:tcPr>
          <w:p w14:paraId="51CD83FE" w14:textId="77777777" w:rsidR="00116B18" w:rsidRPr="00116B18" w:rsidRDefault="00116B18" w:rsidP="00116B18">
            <w:pPr>
              <w:spacing w:before="60" w:after="60" w:line="240" w:lineRule="auto"/>
              <w:rPr>
                <w:rFonts w:cs="Arial"/>
                <w:sz w:val="18"/>
                <w:szCs w:val="18"/>
                <w:lang w:eastAsia="en-AU"/>
              </w:rPr>
            </w:pPr>
          </w:p>
        </w:tc>
        <w:tc>
          <w:tcPr>
            <w:tcW w:w="992" w:type="dxa"/>
            <w:shd w:val="clear" w:color="auto" w:fill="auto"/>
            <w:vAlign w:val="center"/>
          </w:tcPr>
          <w:p w14:paraId="544D89F4" w14:textId="77777777" w:rsidR="00116B18" w:rsidRPr="00116B18" w:rsidRDefault="00116B18" w:rsidP="00116B18">
            <w:pPr>
              <w:spacing w:before="60" w:after="60" w:line="240" w:lineRule="auto"/>
              <w:rPr>
                <w:rFonts w:cs="Arial"/>
                <w:sz w:val="18"/>
                <w:szCs w:val="18"/>
                <w:lang w:eastAsia="en-AU"/>
              </w:rPr>
            </w:pPr>
          </w:p>
        </w:tc>
        <w:tc>
          <w:tcPr>
            <w:tcW w:w="1276" w:type="dxa"/>
            <w:shd w:val="clear" w:color="000000" w:fill="92D050"/>
            <w:vAlign w:val="center"/>
            <w:hideMark/>
          </w:tcPr>
          <w:p w14:paraId="3DB237F2" w14:textId="77777777" w:rsidR="00116B18" w:rsidRPr="00116B18" w:rsidRDefault="00116B18" w:rsidP="00116B18">
            <w:pPr>
              <w:spacing w:before="60" w:after="60" w:line="240" w:lineRule="auto"/>
              <w:jc w:val="center"/>
              <w:rPr>
                <w:rFonts w:cs="Arial"/>
                <w:b/>
                <w:bCs/>
                <w:sz w:val="18"/>
                <w:szCs w:val="18"/>
                <w:lang w:eastAsia="en-AU"/>
              </w:rPr>
            </w:pPr>
            <w:r w:rsidRPr="00116B18">
              <w:rPr>
                <w:rFonts w:cs="Arial"/>
                <w:b/>
                <w:bCs/>
                <w:sz w:val="18"/>
                <w:szCs w:val="18"/>
                <w:lang w:eastAsia="en-AU"/>
              </w:rPr>
              <w:t>LOW</w:t>
            </w:r>
          </w:p>
        </w:tc>
        <w:tc>
          <w:tcPr>
            <w:tcW w:w="2693" w:type="dxa"/>
            <w:shd w:val="clear" w:color="auto" w:fill="auto"/>
            <w:vAlign w:val="center"/>
          </w:tcPr>
          <w:p w14:paraId="791924BD" w14:textId="77777777" w:rsidR="00116B18" w:rsidRPr="00116B18" w:rsidRDefault="00116B18" w:rsidP="00116B18">
            <w:pPr>
              <w:spacing w:before="60" w:after="60" w:line="240" w:lineRule="auto"/>
              <w:rPr>
                <w:rFonts w:cs="Arial"/>
                <w:sz w:val="18"/>
                <w:szCs w:val="18"/>
                <w:lang w:eastAsia="en-AU"/>
              </w:rPr>
            </w:pPr>
          </w:p>
        </w:tc>
      </w:tr>
    </w:tbl>
    <w:p w14:paraId="1AD0A811" w14:textId="77777777" w:rsidR="00116B18" w:rsidRPr="00116B18" w:rsidRDefault="00116B18" w:rsidP="00116B18"/>
    <w:p w14:paraId="51CC5F8E" w14:textId="77777777" w:rsidR="00116B18" w:rsidRPr="00116B18" w:rsidRDefault="00116B18" w:rsidP="00116B18">
      <w:pPr>
        <w:sectPr w:rsidR="00116B18" w:rsidRPr="00116B18" w:rsidSect="00895B2F">
          <w:headerReference w:type="default" r:id="rId71"/>
          <w:footerReference w:type="default" r:id="rId72"/>
          <w:pgSz w:w="23814" w:h="16840" w:orient="landscape" w:code="8"/>
          <w:pgMar w:top="1480" w:right="1508" w:bottom="1219" w:left="1457" w:header="811" w:footer="306" w:gutter="0"/>
          <w:cols w:space="708"/>
          <w:docGrid w:linePitch="360"/>
        </w:sectPr>
      </w:pPr>
    </w:p>
    <w:p w14:paraId="287A9A16" w14:textId="77777777" w:rsidR="00116B18" w:rsidRPr="00116B18" w:rsidRDefault="00116B18" w:rsidP="00213118">
      <w:pPr>
        <w:pStyle w:val="UNEAppend2"/>
      </w:pPr>
      <w:bookmarkStart w:id="432" w:name="_Ref384731217"/>
      <w:bookmarkStart w:id="433" w:name="_Toc401750609"/>
      <w:bookmarkStart w:id="434" w:name="_Toc9607378"/>
      <w:bookmarkStart w:id="435" w:name="_Toc10193833"/>
      <w:r w:rsidRPr="00116B18">
        <w:t>Job Safety Environmental Analysis (JSEA)</w:t>
      </w:r>
      <w:bookmarkEnd w:id="432"/>
      <w:bookmarkEnd w:id="433"/>
      <w:bookmarkEnd w:id="434"/>
      <w:bookmarkEnd w:id="435"/>
    </w:p>
    <w:p w14:paraId="02760D1F" w14:textId="77777777" w:rsidR="00116B18" w:rsidRPr="00116B18" w:rsidRDefault="00116B18" w:rsidP="008237A4">
      <w:pPr>
        <w:pStyle w:val="UNENormal"/>
      </w:pPr>
      <w:r w:rsidRPr="00116B18">
        <w:t xml:space="preserve">The purpose of the Job Safety Environmental Analysis (JSEA) is to assess the work tasks and consider what the safest way to complete it is. It is a documented process of risk management. </w:t>
      </w:r>
    </w:p>
    <w:p w14:paraId="05E20A8C" w14:textId="77777777" w:rsidR="00116B18" w:rsidRPr="00116B18" w:rsidRDefault="00116B18" w:rsidP="008237A4">
      <w:pPr>
        <w:pStyle w:val="UNENormal"/>
      </w:pPr>
      <w:bookmarkStart w:id="436" w:name="1._Identify_the_Hazard"/>
      <w:bookmarkStart w:id="437" w:name="2._Identify_the_Risk"/>
      <w:bookmarkStart w:id="438" w:name="3._Assess_the_Risk"/>
      <w:bookmarkStart w:id="439" w:name="4._Control_the_Risk"/>
      <w:bookmarkStart w:id="440" w:name="Hierarchy_of_Controls"/>
      <w:bookmarkStart w:id="441" w:name="5._Document_the_Process"/>
      <w:bookmarkStart w:id="442" w:name="6._Monitor_and_Review"/>
      <w:bookmarkEnd w:id="436"/>
      <w:bookmarkEnd w:id="437"/>
      <w:bookmarkEnd w:id="438"/>
      <w:bookmarkEnd w:id="439"/>
      <w:bookmarkEnd w:id="440"/>
      <w:bookmarkEnd w:id="441"/>
      <w:bookmarkEnd w:id="442"/>
      <w:r w:rsidRPr="00116B18">
        <w:t>A JSEA is a systematic examination of each job step to identify potential hazards, assess risks and evaluate control measures. It integrates safety, health and the environment into the planning of work and work related activities.</w:t>
      </w:r>
    </w:p>
    <w:p w14:paraId="4BBB5DC0" w14:textId="0AD45F37" w:rsidR="00116B18" w:rsidRPr="00116B18" w:rsidRDefault="00116B18" w:rsidP="008237A4">
      <w:pPr>
        <w:pStyle w:val="UNENormal"/>
      </w:pPr>
      <w:r w:rsidRPr="00116B18">
        <w:t>Conducting JSEAs allows the team to gather information to identify hazards associated with each job step, to determine what could potentially go wrong, what are the controls that are currently in place (if any), and what is the level of risk associat</w:t>
      </w:r>
      <w:r w:rsidR="00DD603A">
        <w:t>ed with the identified hazards.</w:t>
      </w:r>
      <w:r w:rsidRPr="00116B18">
        <w:t xml:space="preserve"> In addition, preparing a JSEA will determine if safe work procedures are required.</w:t>
      </w:r>
    </w:p>
    <w:p w14:paraId="6E0864C1" w14:textId="77777777" w:rsidR="00116B18" w:rsidRPr="00116B18" w:rsidRDefault="00116B18" w:rsidP="008237A4">
      <w:pPr>
        <w:pStyle w:val="UNENormal"/>
      </w:pPr>
      <w:r w:rsidRPr="00116B18">
        <w:t>When conducting/preparing a JSEA the following process should be adopted:</w:t>
      </w:r>
    </w:p>
    <w:p w14:paraId="530E451C" w14:textId="77777777" w:rsidR="00116B18" w:rsidRPr="00116B18" w:rsidRDefault="00116B18" w:rsidP="00DF2F68">
      <w:pPr>
        <w:pStyle w:val="UNENormal"/>
        <w:numPr>
          <w:ilvl w:val="0"/>
          <w:numId w:val="96"/>
        </w:numPr>
      </w:pPr>
      <w:r w:rsidRPr="00116B18">
        <w:t>Break the activity down into logical steps that are required to complete the job</w:t>
      </w:r>
    </w:p>
    <w:p w14:paraId="657E2CE5" w14:textId="77777777" w:rsidR="00116B18" w:rsidRPr="00116B18" w:rsidRDefault="00116B18" w:rsidP="00DF2F68">
      <w:pPr>
        <w:pStyle w:val="UNENormal"/>
        <w:numPr>
          <w:ilvl w:val="0"/>
          <w:numId w:val="96"/>
        </w:numPr>
      </w:pPr>
      <w:r w:rsidRPr="00116B18">
        <w:t>Consider what may cause injury - identify the hazards</w:t>
      </w:r>
    </w:p>
    <w:p w14:paraId="348D3258" w14:textId="77777777" w:rsidR="00116B18" w:rsidRPr="00116B18" w:rsidRDefault="00116B18" w:rsidP="00DF2F68">
      <w:pPr>
        <w:pStyle w:val="UNENormal"/>
        <w:numPr>
          <w:ilvl w:val="0"/>
          <w:numId w:val="96"/>
        </w:numPr>
      </w:pPr>
      <w:r w:rsidRPr="00116B18">
        <w:t>Document controls currently in place to manage the identified hazards</w:t>
      </w:r>
    </w:p>
    <w:p w14:paraId="27D13C0D" w14:textId="77777777" w:rsidR="00116B18" w:rsidRPr="00116B18" w:rsidRDefault="00116B18" w:rsidP="00DF2F68">
      <w:pPr>
        <w:pStyle w:val="UNENormal"/>
        <w:numPr>
          <w:ilvl w:val="0"/>
          <w:numId w:val="96"/>
        </w:numPr>
      </w:pPr>
      <w:r w:rsidRPr="00116B18">
        <w:t>Calculate risk based on exiting controls in place</w:t>
      </w:r>
    </w:p>
    <w:p w14:paraId="20F98FA6" w14:textId="77777777" w:rsidR="00116B18" w:rsidRPr="00116B18" w:rsidRDefault="00116B18" w:rsidP="00DF2F68">
      <w:pPr>
        <w:pStyle w:val="UNENormal"/>
        <w:numPr>
          <w:ilvl w:val="0"/>
          <w:numId w:val="96"/>
        </w:numPr>
      </w:pPr>
      <w:r w:rsidRPr="00116B18">
        <w:t>Consider each hazards and ascertain the consequence of an incident</w:t>
      </w:r>
    </w:p>
    <w:p w14:paraId="21088D60" w14:textId="77777777" w:rsidR="00116B18" w:rsidRPr="00116B18" w:rsidRDefault="00116B18" w:rsidP="00DF2F68">
      <w:pPr>
        <w:pStyle w:val="UNENormal"/>
        <w:numPr>
          <w:ilvl w:val="0"/>
          <w:numId w:val="96"/>
        </w:numPr>
      </w:pPr>
      <w:r w:rsidRPr="00116B18">
        <w:t>Determine the likelihood of the consequence occurring (based on existing controls in place)</w:t>
      </w:r>
    </w:p>
    <w:p w14:paraId="60246CF2" w14:textId="77777777" w:rsidR="00116B18" w:rsidRPr="00116B18" w:rsidRDefault="00116B18" w:rsidP="00DF2F68">
      <w:pPr>
        <w:pStyle w:val="UNENormal"/>
        <w:numPr>
          <w:ilvl w:val="0"/>
          <w:numId w:val="96"/>
        </w:numPr>
      </w:pPr>
      <w:r w:rsidRPr="00116B18">
        <w:t>Calculate the risk of each hazard (combination of consequence and likelihood)</w:t>
      </w:r>
    </w:p>
    <w:p w14:paraId="70746E48" w14:textId="77777777" w:rsidR="00116B18" w:rsidRPr="00116B18" w:rsidRDefault="00116B18" w:rsidP="00DF2F68">
      <w:pPr>
        <w:pStyle w:val="UNENormal"/>
        <w:numPr>
          <w:ilvl w:val="0"/>
          <w:numId w:val="96"/>
        </w:numPr>
      </w:pPr>
      <w:r w:rsidRPr="00116B18">
        <w:t>Establish new controls (if required) appropriate for the risk determined</w:t>
      </w:r>
    </w:p>
    <w:p w14:paraId="3DB7AF5A" w14:textId="77777777" w:rsidR="00116B18" w:rsidRPr="00116B18" w:rsidRDefault="00116B18" w:rsidP="00DF2F68">
      <w:pPr>
        <w:pStyle w:val="UNENormal"/>
        <w:numPr>
          <w:ilvl w:val="0"/>
          <w:numId w:val="96"/>
        </w:numPr>
      </w:pPr>
      <w:r w:rsidRPr="00116B18">
        <w:t>Calculate residual risk based on new and existing controls</w:t>
      </w:r>
    </w:p>
    <w:p w14:paraId="4ACED873" w14:textId="77777777" w:rsidR="00116B18" w:rsidRPr="00116B18" w:rsidRDefault="00116B18" w:rsidP="00DF2F68">
      <w:pPr>
        <w:pStyle w:val="UNENormal"/>
        <w:numPr>
          <w:ilvl w:val="0"/>
          <w:numId w:val="96"/>
        </w:numPr>
      </w:pPr>
      <w:r w:rsidRPr="00116B18">
        <w:t>Establish additional or supplementary controls (where required) to achieve appropriate level of risk.</w:t>
      </w:r>
    </w:p>
    <w:p w14:paraId="7C529BED" w14:textId="77777777" w:rsidR="00116B18" w:rsidRPr="00116B18" w:rsidRDefault="00116B18" w:rsidP="008237A4">
      <w:pPr>
        <w:pStyle w:val="UNENormal"/>
      </w:pPr>
      <w:r w:rsidRPr="00116B18">
        <w:t xml:space="preserve">A template for preparing a JSAE is provided next. </w:t>
      </w:r>
    </w:p>
    <w:p w14:paraId="0834BF5F" w14:textId="77777777" w:rsidR="00116B18" w:rsidRPr="00116B18" w:rsidRDefault="00116B18" w:rsidP="008237A4">
      <w:pPr>
        <w:pStyle w:val="UNENormal"/>
        <w:rPr>
          <w:color w:val="000000"/>
          <w:lang w:val="en-GB"/>
        </w:rPr>
      </w:pPr>
    </w:p>
    <w:p w14:paraId="6A9E651E" w14:textId="77777777" w:rsidR="00116B18" w:rsidRPr="00116B18" w:rsidRDefault="00116B18" w:rsidP="008237A4">
      <w:pPr>
        <w:pStyle w:val="UNENormal"/>
        <w:rPr>
          <w:color w:val="000000"/>
          <w:lang w:val="en-GB"/>
        </w:rPr>
      </w:pPr>
    </w:p>
    <w:p w14:paraId="599A2649" w14:textId="77777777" w:rsidR="00116B18" w:rsidRPr="00116B18" w:rsidRDefault="00116B18" w:rsidP="008237A4">
      <w:pPr>
        <w:pStyle w:val="UNENormal"/>
        <w:rPr>
          <w:color w:val="000000"/>
          <w:lang w:val="en-GB"/>
        </w:rPr>
        <w:sectPr w:rsidR="00116B18" w:rsidRPr="00116B18" w:rsidSect="00895B2F">
          <w:headerReference w:type="default" r:id="rId73"/>
          <w:footerReference w:type="default" r:id="rId74"/>
          <w:pgSz w:w="11907" w:h="16840" w:code="9"/>
          <w:pgMar w:top="1508" w:right="1219" w:bottom="1457" w:left="1480" w:header="811" w:footer="306" w:gutter="0"/>
          <w:cols w:space="708"/>
          <w:docGrid w:linePitch="360"/>
        </w:sectPr>
      </w:pPr>
    </w:p>
    <w:p w14:paraId="09BB9810" w14:textId="77777777" w:rsidR="00116B18" w:rsidRPr="00116B18" w:rsidRDefault="00116B18" w:rsidP="00116B18">
      <w:pPr>
        <w:rPr>
          <w:b/>
          <w:lang w:val="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82"/>
        <w:gridCol w:w="2958"/>
        <w:gridCol w:w="2232"/>
        <w:gridCol w:w="3212"/>
        <w:gridCol w:w="1596"/>
        <w:gridCol w:w="1760"/>
      </w:tblGrid>
      <w:tr w:rsidR="00116B18" w:rsidRPr="00116B18" w14:paraId="3925718C" w14:textId="77777777" w:rsidTr="008237A4">
        <w:trPr>
          <w:trHeight w:val="680"/>
        </w:trPr>
        <w:tc>
          <w:tcPr>
            <w:tcW w:w="14786" w:type="dxa"/>
            <w:gridSpan w:val="6"/>
            <w:shd w:val="clear" w:color="auto" w:fill="F2F2F2" w:themeFill="background1" w:themeFillShade="F2"/>
            <w:vAlign w:val="center"/>
            <w:hideMark/>
          </w:tcPr>
          <w:p w14:paraId="7CC5539C" w14:textId="77777777" w:rsidR="00116B18" w:rsidRPr="00116B18" w:rsidRDefault="00116B18" w:rsidP="00116B18">
            <w:pPr>
              <w:spacing w:before="120" w:after="120" w:line="240" w:lineRule="auto"/>
              <w:jc w:val="center"/>
              <w:rPr>
                <w:b/>
                <w:bCs/>
                <w:sz w:val="18"/>
                <w:szCs w:val="18"/>
                <w:lang w:val="en-US"/>
              </w:rPr>
            </w:pPr>
            <w:r w:rsidRPr="00116B18">
              <w:rPr>
                <w:b/>
                <w:bCs/>
                <w:sz w:val="18"/>
                <w:szCs w:val="18"/>
                <w:lang w:val="en-US"/>
              </w:rPr>
              <w:t>JOB SAFETY ENVIRONMENT ANALYSIS (JSA) TEMPLATE</w:t>
            </w:r>
          </w:p>
        </w:tc>
      </w:tr>
      <w:tr w:rsidR="00116B18" w:rsidRPr="00116B18" w14:paraId="09C7E7DB" w14:textId="77777777" w:rsidTr="00895B2F">
        <w:trPr>
          <w:trHeight w:val="680"/>
        </w:trPr>
        <w:tc>
          <w:tcPr>
            <w:tcW w:w="2464" w:type="dxa"/>
            <w:vAlign w:val="center"/>
            <w:hideMark/>
          </w:tcPr>
          <w:p w14:paraId="6C81D4A9"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Company name:</w:t>
            </w:r>
          </w:p>
        </w:tc>
        <w:tc>
          <w:tcPr>
            <w:tcW w:w="3132" w:type="dxa"/>
            <w:vAlign w:val="center"/>
          </w:tcPr>
          <w:p w14:paraId="4BC83834" w14:textId="77777777" w:rsidR="00116B18" w:rsidRPr="00116B18" w:rsidRDefault="00116B18" w:rsidP="00116B18">
            <w:pPr>
              <w:spacing w:before="120" w:after="120" w:line="240" w:lineRule="auto"/>
              <w:rPr>
                <w:b/>
                <w:bCs/>
                <w:sz w:val="18"/>
                <w:szCs w:val="18"/>
                <w:lang w:val="en-US"/>
              </w:rPr>
            </w:pPr>
          </w:p>
        </w:tc>
        <w:tc>
          <w:tcPr>
            <w:tcW w:w="2309" w:type="dxa"/>
            <w:vAlign w:val="center"/>
            <w:hideMark/>
          </w:tcPr>
          <w:p w14:paraId="5B20F071"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Date:</w:t>
            </w:r>
          </w:p>
        </w:tc>
        <w:tc>
          <w:tcPr>
            <w:tcW w:w="3402" w:type="dxa"/>
            <w:vAlign w:val="center"/>
          </w:tcPr>
          <w:p w14:paraId="19B4F8D1" w14:textId="77777777" w:rsidR="00116B18" w:rsidRPr="00116B18" w:rsidRDefault="00116B18" w:rsidP="00116B18">
            <w:pPr>
              <w:spacing w:before="120" w:after="120" w:line="240" w:lineRule="auto"/>
              <w:rPr>
                <w:b/>
                <w:bCs/>
                <w:sz w:val="18"/>
                <w:szCs w:val="18"/>
                <w:lang w:val="en-US"/>
              </w:rPr>
            </w:pPr>
          </w:p>
        </w:tc>
        <w:tc>
          <w:tcPr>
            <w:tcW w:w="1637" w:type="dxa"/>
            <w:vAlign w:val="center"/>
            <w:hideMark/>
          </w:tcPr>
          <w:p w14:paraId="4EBA34A1"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JSA Number:</w:t>
            </w:r>
          </w:p>
        </w:tc>
        <w:tc>
          <w:tcPr>
            <w:tcW w:w="1842" w:type="dxa"/>
            <w:vAlign w:val="center"/>
          </w:tcPr>
          <w:p w14:paraId="5881E1FF" w14:textId="77777777" w:rsidR="00116B18" w:rsidRPr="00116B18" w:rsidRDefault="00116B18" w:rsidP="00116B18">
            <w:pPr>
              <w:spacing w:before="120" w:after="120" w:line="240" w:lineRule="auto"/>
              <w:rPr>
                <w:b/>
                <w:bCs/>
                <w:sz w:val="18"/>
                <w:szCs w:val="18"/>
                <w:lang w:val="en-US"/>
              </w:rPr>
            </w:pPr>
          </w:p>
        </w:tc>
      </w:tr>
      <w:tr w:rsidR="00116B18" w:rsidRPr="00116B18" w14:paraId="4C503316" w14:textId="77777777" w:rsidTr="00895B2F">
        <w:trPr>
          <w:trHeight w:val="680"/>
        </w:trPr>
        <w:tc>
          <w:tcPr>
            <w:tcW w:w="2464" w:type="dxa"/>
            <w:vAlign w:val="center"/>
            <w:hideMark/>
          </w:tcPr>
          <w:p w14:paraId="55166578"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Site name:</w:t>
            </w:r>
          </w:p>
        </w:tc>
        <w:tc>
          <w:tcPr>
            <w:tcW w:w="3132" w:type="dxa"/>
            <w:vAlign w:val="center"/>
          </w:tcPr>
          <w:p w14:paraId="573F8D2D" w14:textId="77777777" w:rsidR="00116B18" w:rsidRPr="00116B18" w:rsidRDefault="00116B18" w:rsidP="00116B18">
            <w:pPr>
              <w:spacing w:before="120" w:after="120" w:line="240" w:lineRule="auto"/>
              <w:rPr>
                <w:b/>
                <w:bCs/>
                <w:sz w:val="18"/>
                <w:szCs w:val="18"/>
                <w:lang w:val="en-US"/>
              </w:rPr>
            </w:pPr>
          </w:p>
        </w:tc>
        <w:tc>
          <w:tcPr>
            <w:tcW w:w="2309" w:type="dxa"/>
            <w:vAlign w:val="center"/>
            <w:hideMark/>
          </w:tcPr>
          <w:p w14:paraId="3C17D65B"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Supervisor name:</w:t>
            </w:r>
          </w:p>
        </w:tc>
        <w:tc>
          <w:tcPr>
            <w:tcW w:w="3402" w:type="dxa"/>
            <w:vAlign w:val="center"/>
          </w:tcPr>
          <w:p w14:paraId="7987472F" w14:textId="77777777" w:rsidR="00116B18" w:rsidRPr="00116B18" w:rsidRDefault="00116B18" w:rsidP="00116B18">
            <w:pPr>
              <w:spacing w:before="120" w:after="120" w:line="240" w:lineRule="auto"/>
              <w:rPr>
                <w:b/>
                <w:bCs/>
                <w:sz w:val="18"/>
                <w:szCs w:val="18"/>
                <w:lang w:val="en-US"/>
              </w:rPr>
            </w:pPr>
          </w:p>
        </w:tc>
        <w:tc>
          <w:tcPr>
            <w:tcW w:w="1637" w:type="dxa"/>
            <w:vAlign w:val="center"/>
            <w:hideMark/>
          </w:tcPr>
          <w:p w14:paraId="55C2C604"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Permit to work required?</w:t>
            </w:r>
          </w:p>
        </w:tc>
        <w:tc>
          <w:tcPr>
            <w:tcW w:w="1842" w:type="dxa"/>
            <w:vAlign w:val="center"/>
            <w:hideMark/>
          </w:tcPr>
          <w:p w14:paraId="2C336FAE" w14:textId="77777777" w:rsidR="00116B18" w:rsidRPr="00116B18" w:rsidRDefault="00116B18" w:rsidP="00116B18">
            <w:pPr>
              <w:spacing w:before="120" w:after="120" w:line="240" w:lineRule="auto"/>
              <w:jc w:val="center"/>
              <w:rPr>
                <w:b/>
                <w:bCs/>
                <w:sz w:val="18"/>
                <w:szCs w:val="18"/>
                <w:lang w:val="en-US"/>
              </w:rPr>
            </w:pPr>
            <w:r w:rsidRPr="00116B18">
              <w:rPr>
                <w:b/>
                <w:bCs/>
                <w:sz w:val="18"/>
                <w:szCs w:val="18"/>
                <w:lang w:val="en-US"/>
              </w:rPr>
              <w:t>Yes / No</w:t>
            </w:r>
          </w:p>
        </w:tc>
      </w:tr>
      <w:tr w:rsidR="00116B18" w:rsidRPr="00116B18" w14:paraId="31ED70C7" w14:textId="77777777" w:rsidTr="00895B2F">
        <w:trPr>
          <w:trHeight w:val="680"/>
        </w:trPr>
        <w:tc>
          <w:tcPr>
            <w:tcW w:w="7905" w:type="dxa"/>
            <w:gridSpan w:val="3"/>
            <w:vAlign w:val="center"/>
            <w:hideMark/>
          </w:tcPr>
          <w:p w14:paraId="3BC4BAC5"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Plant / Area:</w:t>
            </w:r>
          </w:p>
        </w:tc>
        <w:tc>
          <w:tcPr>
            <w:tcW w:w="6881" w:type="dxa"/>
            <w:gridSpan w:val="3"/>
            <w:vAlign w:val="center"/>
            <w:hideMark/>
          </w:tcPr>
          <w:p w14:paraId="053DE100"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Location:</w:t>
            </w:r>
          </w:p>
        </w:tc>
      </w:tr>
      <w:tr w:rsidR="00116B18" w:rsidRPr="00116B18" w14:paraId="496EFEDE" w14:textId="77777777" w:rsidTr="00895B2F">
        <w:trPr>
          <w:trHeight w:val="680"/>
        </w:trPr>
        <w:tc>
          <w:tcPr>
            <w:tcW w:w="14786" w:type="dxa"/>
            <w:gridSpan w:val="6"/>
            <w:vAlign w:val="center"/>
          </w:tcPr>
          <w:p w14:paraId="7D0C4979"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Scope of JSA:</w:t>
            </w:r>
          </w:p>
          <w:p w14:paraId="5B6B9639" w14:textId="77777777" w:rsidR="00116B18" w:rsidRPr="00116B18" w:rsidRDefault="00116B18" w:rsidP="00116B18">
            <w:pPr>
              <w:spacing w:before="120" w:after="120" w:line="240" w:lineRule="auto"/>
              <w:rPr>
                <w:b/>
                <w:bCs/>
                <w:sz w:val="18"/>
                <w:szCs w:val="18"/>
                <w:lang w:val="en-US"/>
              </w:rPr>
            </w:pPr>
          </w:p>
        </w:tc>
      </w:tr>
      <w:tr w:rsidR="00116B18" w:rsidRPr="00116B18" w14:paraId="0E6774FC" w14:textId="77777777" w:rsidTr="00895B2F">
        <w:trPr>
          <w:trHeight w:val="680"/>
        </w:trPr>
        <w:tc>
          <w:tcPr>
            <w:tcW w:w="14786" w:type="dxa"/>
            <w:gridSpan w:val="6"/>
            <w:vAlign w:val="center"/>
          </w:tcPr>
          <w:p w14:paraId="423475A5"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JSA team member names:</w:t>
            </w:r>
          </w:p>
          <w:p w14:paraId="71922377" w14:textId="77777777" w:rsidR="00116B18" w:rsidRPr="00116B18" w:rsidRDefault="00116B18" w:rsidP="00116B18">
            <w:pPr>
              <w:spacing w:before="120" w:after="120" w:line="240" w:lineRule="auto"/>
              <w:rPr>
                <w:b/>
                <w:bCs/>
                <w:sz w:val="18"/>
                <w:szCs w:val="18"/>
                <w:lang w:val="en-US"/>
              </w:rPr>
            </w:pPr>
          </w:p>
        </w:tc>
      </w:tr>
      <w:tr w:rsidR="00116B18" w:rsidRPr="00116B18" w14:paraId="4BA57615" w14:textId="77777777" w:rsidTr="00895B2F">
        <w:trPr>
          <w:trHeight w:val="680"/>
        </w:trPr>
        <w:tc>
          <w:tcPr>
            <w:tcW w:w="14786" w:type="dxa"/>
            <w:gridSpan w:val="6"/>
            <w:vAlign w:val="center"/>
            <w:hideMark/>
          </w:tcPr>
          <w:p w14:paraId="31FF98A0" w14:textId="77777777" w:rsidR="00116B18" w:rsidRPr="00116B18" w:rsidRDefault="00116B18" w:rsidP="00116B18">
            <w:pPr>
              <w:spacing w:before="120" w:after="120" w:line="240" w:lineRule="auto"/>
              <w:rPr>
                <w:b/>
                <w:bCs/>
                <w:szCs w:val="20"/>
                <w:lang w:val="en-US"/>
              </w:rPr>
            </w:pPr>
            <w:r w:rsidRPr="00116B18">
              <w:rPr>
                <w:b/>
                <w:bCs/>
                <w:szCs w:val="20"/>
                <w:lang w:val="en-US"/>
              </w:rPr>
              <w:t>Overall risk associated with JSA:</w:t>
            </w:r>
          </w:p>
          <w:p w14:paraId="358F0AFE" w14:textId="77777777" w:rsidR="00116B18" w:rsidRPr="00116B18" w:rsidRDefault="00116B18" w:rsidP="00116B18">
            <w:pPr>
              <w:spacing w:before="120" w:after="120" w:line="240" w:lineRule="auto"/>
              <w:rPr>
                <w:bCs/>
                <w:i/>
                <w:szCs w:val="20"/>
                <w:lang w:val="en-US"/>
              </w:rPr>
            </w:pPr>
            <w:r w:rsidRPr="00116B18">
              <w:rPr>
                <w:bCs/>
                <w:i/>
                <w:szCs w:val="20"/>
                <w:lang w:val="en-US"/>
              </w:rPr>
              <w:t>Highest residual risk – this can only be determined after the rest of the JSA is complete</w:t>
            </w:r>
          </w:p>
        </w:tc>
      </w:tr>
      <w:tr w:rsidR="00116B18" w:rsidRPr="00116B18" w14:paraId="6DC851F8" w14:textId="77777777" w:rsidTr="00895B2F">
        <w:trPr>
          <w:trHeight w:val="680"/>
        </w:trPr>
        <w:tc>
          <w:tcPr>
            <w:tcW w:w="2464" w:type="dxa"/>
            <w:vAlign w:val="center"/>
            <w:hideMark/>
          </w:tcPr>
          <w:p w14:paraId="25AFEC3B"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Approved by:</w:t>
            </w:r>
          </w:p>
          <w:p w14:paraId="69065CC9" w14:textId="77777777" w:rsidR="00116B18" w:rsidRPr="00116B18" w:rsidRDefault="00116B18" w:rsidP="00116B18">
            <w:pPr>
              <w:spacing w:before="120" w:after="120" w:line="240" w:lineRule="auto"/>
              <w:rPr>
                <w:b/>
                <w:bCs/>
                <w:sz w:val="18"/>
                <w:szCs w:val="18"/>
                <w:lang w:val="en-US"/>
              </w:rPr>
            </w:pPr>
            <w:r w:rsidRPr="00116B18">
              <w:rPr>
                <w:i/>
                <w:sz w:val="18"/>
                <w:szCs w:val="18"/>
              </w:rPr>
              <w:t>Have the appropriate approval levels been obtained?</w:t>
            </w:r>
          </w:p>
        </w:tc>
        <w:tc>
          <w:tcPr>
            <w:tcW w:w="3132" w:type="dxa"/>
            <w:vAlign w:val="center"/>
          </w:tcPr>
          <w:p w14:paraId="3422848E" w14:textId="77777777" w:rsidR="00116B18" w:rsidRPr="00116B18" w:rsidRDefault="00116B18" w:rsidP="00116B18">
            <w:pPr>
              <w:spacing w:before="120" w:after="120" w:line="240" w:lineRule="auto"/>
              <w:rPr>
                <w:b/>
                <w:bCs/>
                <w:sz w:val="18"/>
                <w:szCs w:val="18"/>
                <w:lang w:val="en-US"/>
              </w:rPr>
            </w:pPr>
          </w:p>
        </w:tc>
        <w:tc>
          <w:tcPr>
            <w:tcW w:w="2309" w:type="dxa"/>
            <w:vAlign w:val="center"/>
            <w:hideMark/>
          </w:tcPr>
          <w:p w14:paraId="2B4406E4"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Position of approving person:</w:t>
            </w:r>
          </w:p>
        </w:tc>
        <w:tc>
          <w:tcPr>
            <w:tcW w:w="3402" w:type="dxa"/>
            <w:vAlign w:val="center"/>
          </w:tcPr>
          <w:p w14:paraId="6BC9215B" w14:textId="77777777" w:rsidR="00116B18" w:rsidRPr="00116B18" w:rsidRDefault="00116B18" w:rsidP="00116B18">
            <w:pPr>
              <w:spacing w:before="120" w:after="120" w:line="240" w:lineRule="auto"/>
              <w:rPr>
                <w:b/>
                <w:bCs/>
                <w:sz w:val="18"/>
                <w:szCs w:val="18"/>
                <w:lang w:val="en-US"/>
              </w:rPr>
            </w:pPr>
          </w:p>
        </w:tc>
        <w:tc>
          <w:tcPr>
            <w:tcW w:w="1637" w:type="dxa"/>
            <w:vAlign w:val="center"/>
            <w:hideMark/>
          </w:tcPr>
          <w:p w14:paraId="1E1199AB" w14:textId="77777777" w:rsidR="00116B18" w:rsidRPr="00116B18" w:rsidRDefault="00116B18" w:rsidP="00116B18">
            <w:pPr>
              <w:spacing w:before="120" w:after="120" w:line="240" w:lineRule="auto"/>
              <w:rPr>
                <w:b/>
                <w:bCs/>
                <w:sz w:val="18"/>
                <w:szCs w:val="18"/>
                <w:lang w:val="en-US"/>
              </w:rPr>
            </w:pPr>
            <w:r w:rsidRPr="00116B18">
              <w:rPr>
                <w:b/>
                <w:bCs/>
                <w:sz w:val="18"/>
                <w:szCs w:val="18"/>
                <w:lang w:val="en-US"/>
              </w:rPr>
              <w:t>Date:</w:t>
            </w:r>
          </w:p>
        </w:tc>
        <w:tc>
          <w:tcPr>
            <w:tcW w:w="1842" w:type="dxa"/>
            <w:vAlign w:val="center"/>
          </w:tcPr>
          <w:p w14:paraId="24410778" w14:textId="77777777" w:rsidR="00116B18" w:rsidRPr="00116B18" w:rsidRDefault="00116B18" w:rsidP="00116B18">
            <w:pPr>
              <w:spacing w:before="120" w:after="120" w:line="240" w:lineRule="auto"/>
              <w:rPr>
                <w:b/>
                <w:bCs/>
                <w:sz w:val="18"/>
                <w:szCs w:val="18"/>
                <w:lang w:val="en-US"/>
              </w:rPr>
            </w:pPr>
          </w:p>
        </w:tc>
      </w:tr>
    </w:tbl>
    <w:p w14:paraId="38FD8CF5" w14:textId="77777777" w:rsidR="00116B18" w:rsidRPr="00116B18" w:rsidRDefault="00116B18" w:rsidP="00116B18">
      <w:pPr>
        <w:rPr>
          <w:rFonts w:ascii="Calibri" w:hAnsi="Calibri"/>
          <w:b/>
          <w:bCs/>
          <w:sz w:val="12"/>
          <w:szCs w:val="12"/>
          <w:lang w:val="en-US"/>
        </w:rPr>
      </w:pPr>
    </w:p>
    <w:p w14:paraId="72156233" w14:textId="77777777" w:rsidR="00116B18" w:rsidRPr="00116B18" w:rsidRDefault="00116B18" w:rsidP="00116B18">
      <w:pPr>
        <w:rPr>
          <w:rFonts w:ascii="Calibri" w:hAnsi="Calibri"/>
          <w:b/>
          <w:bCs/>
          <w:sz w:val="12"/>
          <w:szCs w:val="12"/>
          <w:lang w:val="en-US"/>
        </w:rPr>
      </w:pPr>
    </w:p>
    <w:p w14:paraId="39653E81" w14:textId="77777777" w:rsidR="00116B18" w:rsidRPr="00116B18" w:rsidRDefault="00116B18" w:rsidP="00116B18">
      <w:pPr>
        <w:rPr>
          <w:rFonts w:ascii="Calibri" w:hAnsi="Calibri"/>
          <w:b/>
          <w:bCs/>
          <w:sz w:val="12"/>
          <w:szCs w:val="12"/>
          <w:lang w:val="en-US"/>
        </w:rPr>
      </w:pPr>
    </w:p>
    <w:p w14:paraId="7C1BBDFD" w14:textId="77777777" w:rsidR="00116B18" w:rsidRPr="00116B18" w:rsidRDefault="00116B18" w:rsidP="00116B18">
      <w:pPr>
        <w:rPr>
          <w:rFonts w:ascii="Calibri" w:hAnsi="Calibri"/>
          <w:b/>
          <w:bCs/>
          <w:sz w:val="12"/>
          <w:szCs w:val="12"/>
          <w:lang w:val="en-US"/>
        </w:rPr>
      </w:pPr>
    </w:p>
    <w:p w14:paraId="4F549F07" w14:textId="77777777" w:rsidR="00116B18" w:rsidRPr="00116B18" w:rsidRDefault="00116B18" w:rsidP="00116B18">
      <w:pPr>
        <w:rPr>
          <w:rFonts w:ascii="Calibri" w:hAnsi="Calibri"/>
          <w:b/>
          <w:bCs/>
          <w:sz w:val="12"/>
          <w:szCs w:val="12"/>
          <w:lang w:val="en-US"/>
        </w:rPr>
      </w:pPr>
    </w:p>
    <w:tbl>
      <w:tblPr>
        <w:tblW w:w="1417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87"/>
        <w:gridCol w:w="2897"/>
        <w:gridCol w:w="2897"/>
        <w:gridCol w:w="2897"/>
        <w:gridCol w:w="2897"/>
      </w:tblGrid>
      <w:tr w:rsidR="00116B18" w:rsidRPr="00116B18" w14:paraId="613CFC00" w14:textId="77777777" w:rsidTr="0001029A">
        <w:trPr>
          <w:trHeight w:val="680"/>
        </w:trPr>
        <w:tc>
          <w:tcPr>
            <w:tcW w:w="14175" w:type="dxa"/>
            <w:gridSpan w:val="5"/>
            <w:shd w:val="clear" w:color="auto" w:fill="F2F2F2" w:themeFill="background1" w:themeFillShade="F2"/>
            <w:vAlign w:val="center"/>
            <w:hideMark/>
          </w:tcPr>
          <w:p w14:paraId="7C659CCA" w14:textId="77777777" w:rsidR="00116B18" w:rsidRPr="00116B18" w:rsidRDefault="00116B18" w:rsidP="00116B18">
            <w:pPr>
              <w:spacing w:before="120" w:after="120" w:line="240" w:lineRule="auto"/>
              <w:jc w:val="center"/>
              <w:rPr>
                <w:b/>
                <w:bCs/>
                <w:sz w:val="18"/>
                <w:szCs w:val="18"/>
                <w:lang w:val="en-US"/>
              </w:rPr>
            </w:pPr>
            <w:r w:rsidRPr="00116B18">
              <w:rPr>
                <w:b/>
                <w:bCs/>
                <w:sz w:val="18"/>
                <w:szCs w:val="18"/>
                <w:lang w:val="en-US"/>
              </w:rPr>
              <w:t>JOB SAFETY ANALYSIS (JSA) TEMPLATE</w:t>
            </w:r>
          </w:p>
        </w:tc>
      </w:tr>
      <w:tr w:rsidR="00116B18" w:rsidRPr="00116B18" w14:paraId="6DD8E4BC" w14:textId="77777777" w:rsidTr="00895B2F">
        <w:trPr>
          <w:tblHeader/>
        </w:trPr>
        <w:tc>
          <w:tcPr>
            <w:tcW w:w="2587" w:type="dxa"/>
            <w:hideMark/>
          </w:tcPr>
          <w:p w14:paraId="7B9C6756" w14:textId="77777777" w:rsidR="00116B18" w:rsidRPr="00116B18" w:rsidRDefault="00116B18" w:rsidP="00116B18">
            <w:pPr>
              <w:spacing w:before="120" w:after="120"/>
              <w:jc w:val="center"/>
              <w:rPr>
                <w:b/>
                <w:sz w:val="18"/>
                <w:szCs w:val="18"/>
              </w:rPr>
            </w:pPr>
            <w:r w:rsidRPr="00116B18">
              <w:rPr>
                <w:b/>
                <w:sz w:val="18"/>
                <w:szCs w:val="18"/>
              </w:rPr>
              <w:t>Activity</w:t>
            </w:r>
          </w:p>
          <w:p w14:paraId="3A353831" w14:textId="77777777" w:rsidR="00116B18" w:rsidRPr="00116B18" w:rsidRDefault="00116B18" w:rsidP="00116B18">
            <w:pPr>
              <w:spacing w:before="120" w:after="120" w:line="276" w:lineRule="auto"/>
              <w:rPr>
                <w:i/>
                <w:sz w:val="18"/>
                <w:szCs w:val="18"/>
              </w:rPr>
            </w:pPr>
            <w:r w:rsidRPr="00116B18">
              <w:rPr>
                <w:i/>
                <w:sz w:val="18"/>
                <w:szCs w:val="18"/>
              </w:rPr>
              <w:t>Provide a step-by-step breakdown of the task</w:t>
            </w:r>
          </w:p>
        </w:tc>
        <w:tc>
          <w:tcPr>
            <w:tcW w:w="2897" w:type="dxa"/>
            <w:hideMark/>
          </w:tcPr>
          <w:p w14:paraId="26B983A6" w14:textId="77777777" w:rsidR="00116B18" w:rsidRPr="00116B18" w:rsidRDefault="00116B18" w:rsidP="00116B18">
            <w:pPr>
              <w:spacing w:before="120" w:after="120"/>
              <w:jc w:val="center"/>
              <w:rPr>
                <w:b/>
                <w:sz w:val="18"/>
                <w:szCs w:val="18"/>
              </w:rPr>
            </w:pPr>
            <w:r w:rsidRPr="00116B18">
              <w:rPr>
                <w:b/>
                <w:sz w:val="18"/>
                <w:szCs w:val="18"/>
              </w:rPr>
              <w:t>Hazards</w:t>
            </w:r>
          </w:p>
          <w:p w14:paraId="35FC3499" w14:textId="77777777" w:rsidR="00116B18" w:rsidRPr="00116B18" w:rsidRDefault="00116B18" w:rsidP="00116B18">
            <w:pPr>
              <w:spacing w:before="120" w:after="120" w:line="276" w:lineRule="auto"/>
              <w:rPr>
                <w:i/>
                <w:sz w:val="18"/>
                <w:szCs w:val="18"/>
              </w:rPr>
            </w:pPr>
            <w:r w:rsidRPr="00116B18">
              <w:rPr>
                <w:i/>
                <w:sz w:val="18"/>
                <w:szCs w:val="18"/>
              </w:rPr>
              <w:t>List all hazards associated with each step</w:t>
            </w:r>
          </w:p>
        </w:tc>
        <w:tc>
          <w:tcPr>
            <w:tcW w:w="2897" w:type="dxa"/>
            <w:hideMark/>
          </w:tcPr>
          <w:p w14:paraId="277A9B63" w14:textId="77777777" w:rsidR="00116B18" w:rsidRPr="00116B18" w:rsidRDefault="00116B18" w:rsidP="00116B18">
            <w:pPr>
              <w:spacing w:before="120" w:after="120"/>
              <w:jc w:val="center"/>
              <w:rPr>
                <w:b/>
                <w:sz w:val="18"/>
                <w:szCs w:val="18"/>
              </w:rPr>
            </w:pPr>
            <w:r w:rsidRPr="00116B18">
              <w:rPr>
                <w:b/>
                <w:sz w:val="18"/>
                <w:szCs w:val="18"/>
              </w:rPr>
              <w:t>Inherent Risk</w:t>
            </w:r>
          </w:p>
          <w:p w14:paraId="25A7FB95" w14:textId="77777777" w:rsidR="00116B18" w:rsidRPr="00116B18" w:rsidRDefault="00116B18" w:rsidP="00116B18">
            <w:pPr>
              <w:spacing w:before="120" w:after="120" w:line="276" w:lineRule="auto"/>
              <w:rPr>
                <w:i/>
                <w:sz w:val="18"/>
                <w:szCs w:val="18"/>
              </w:rPr>
            </w:pPr>
            <w:r w:rsidRPr="00116B18">
              <w:rPr>
                <w:i/>
                <w:sz w:val="18"/>
                <w:szCs w:val="18"/>
              </w:rPr>
              <w:t>Risk associated with each hazard before any control measures are put in place</w:t>
            </w:r>
          </w:p>
        </w:tc>
        <w:tc>
          <w:tcPr>
            <w:tcW w:w="2897" w:type="dxa"/>
            <w:hideMark/>
          </w:tcPr>
          <w:p w14:paraId="386B5C12" w14:textId="77777777" w:rsidR="00116B18" w:rsidRPr="00116B18" w:rsidRDefault="00116B18" w:rsidP="00116B18">
            <w:pPr>
              <w:spacing w:before="120" w:after="120"/>
              <w:jc w:val="center"/>
              <w:rPr>
                <w:b/>
                <w:sz w:val="18"/>
                <w:szCs w:val="18"/>
              </w:rPr>
            </w:pPr>
            <w:r w:rsidRPr="00116B18">
              <w:rPr>
                <w:b/>
                <w:sz w:val="18"/>
                <w:szCs w:val="18"/>
              </w:rPr>
              <w:t>Controls</w:t>
            </w:r>
          </w:p>
          <w:p w14:paraId="09B7E952" w14:textId="77777777" w:rsidR="00116B18" w:rsidRPr="00116B18" w:rsidRDefault="00116B18" w:rsidP="00116B18">
            <w:pPr>
              <w:spacing w:before="120" w:after="120" w:line="276" w:lineRule="auto"/>
              <w:rPr>
                <w:i/>
                <w:sz w:val="18"/>
                <w:szCs w:val="18"/>
              </w:rPr>
            </w:pPr>
            <w:r w:rsidRPr="00116B18">
              <w:rPr>
                <w:i/>
                <w:sz w:val="18"/>
                <w:szCs w:val="18"/>
              </w:rPr>
              <w:t>Measures that need to be taken to eliminate or minimise the risk associated with each hazard</w:t>
            </w:r>
          </w:p>
        </w:tc>
        <w:tc>
          <w:tcPr>
            <w:tcW w:w="2897" w:type="dxa"/>
            <w:hideMark/>
          </w:tcPr>
          <w:p w14:paraId="6F7EACE7" w14:textId="77777777" w:rsidR="00116B18" w:rsidRPr="00116B18" w:rsidRDefault="00116B18" w:rsidP="00116B18">
            <w:pPr>
              <w:spacing w:before="120" w:after="120"/>
              <w:jc w:val="center"/>
              <w:rPr>
                <w:b/>
                <w:sz w:val="18"/>
                <w:szCs w:val="18"/>
              </w:rPr>
            </w:pPr>
            <w:r w:rsidRPr="00116B18">
              <w:rPr>
                <w:b/>
                <w:sz w:val="18"/>
                <w:szCs w:val="18"/>
              </w:rPr>
              <w:t>Residual Risk</w:t>
            </w:r>
          </w:p>
          <w:p w14:paraId="69BC0A02" w14:textId="77777777" w:rsidR="00116B18" w:rsidRPr="00116B18" w:rsidRDefault="00116B18" w:rsidP="00116B18">
            <w:pPr>
              <w:spacing w:before="120" w:after="120" w:line="276" w:lineRule="auto"/>
              <w:rPr>
                <w:i/>
                <w:sz w:val="18"/>
                <w:szCs w:val="18"/>
              </w:rPr>
            </w:pPr>
            <w:r w:rsidRPr="00116B18">
              <w:rPr>
                <w:i/>
                <w:sz w:val="18"/>
                <w:szCs w:val="18"/>
              </w:rPr>
              <w:t>Remaining risk associated with each hazard once the control measures have been put into place</w:t>
            </w:r>
          </w:p>
        </w:tc>
      </w:tr>
      <w:tr w:rsidR="00116B18" w:rsidRPr="00116B18" w14:paraId="1C055739" w14:textId="77777777" w:rsidTr="00895B2F">
        <w:trPr>
          <w:trHeight w:val="815"/>
          <w:tblHeader/>
        </w:trPr>
        <w:tc>
          <w:tcPr>
            <w:tcW w:w="2587" w:type="dxa"/>
            <w:vAlign w:val="center"/>
          </w:tcPr>
          <w:p w14:paraId="34CC03B9" w14:textId="77777777" w:rsidR="00116B18" w:rsidRPr="00116B18" w:rsidRDefault="00116B18" w:rsidP="00116B18">
            <w:pPr>
              <w:spacing w:before="120" w:after="120" w:line="276" w:lineRule="auto"/>
              <w:jc w:val="center"/>
              <w:rPr>
                <w:sz w:val="18"/>
                <w:szCs w:val="18"/>
              </w:rPr>
            </w:pPr>
          </w:p>
        </w:tc>
        <w:tc>
          <w:tcPr>
            <w:tcW w:w="2897" w:type="dxa"/>
            <w:vAlign w:val="center"/>
          </w:tcPr>
          <w:p w14:paraId="11B79AC4" w14:textId="77777777" w:rsidR="00116B18" w:rsidRPr="00116B18" w:rsidRDefault="00116B18" w:rsidP="00116B18">
            <w:pPr>
              <w:spacing w:before="120" w:after="120" w:line="276" w:lineRule="auto"/>
              <w:jc w:val="center"/>
              <w:rPr>
                <w:sz w:val="18"/>
                <w:szCs w:val="18"/>
              </w:rPr>
            </w:pPr>
          </w:p>
        </w:tc>
        <w:tc>
          <w:tcPr>
            <w:tcW w:w="2897" w:type="dxa"/>
            <w:vAlign w:val="center"/>
          </w:tcPr>
          <w:p w14:paraId="4BB8FA6A" w14:textId="77777777" w:rsidR="00116B18" w:rsidRPr="00116B18" w:rsidRDefault="00116B18" w:rsidP="00116B18">
            <w:pPr>
              <w:spacing w:before="120" w:after="120" w:line="276" w:lineRule="auto"/>
              <w:jc w:val="center"/>
              <w:rPr>
                <w:sz w:val="18"/>
                <w:szCs w:val="18"/>
              </w:rPr>
            </w:pPr>
          </w:p>
        </w:tc>
        <w:tc>
          <w:tcPr>
            <w:tcW w:w="2897" w:type="dxa"/>
            <w:vAlign w:val="center"/>
          </w:tcPr>
          <w:p w14:paraId="126B8A9B" w14:textId="77777777" w:rsidR="00116B18" w:rsidRPr="00116B18" w:rsidRDefault="00116B18" w:rsidP="00116B18">
            <w:pPr>
              <w:spacing w:before="120" w:after="120" w:line="276" w:lineRule="auto"/>
              <w:jc w:val="center"/>
              <w:rPr>
                <w:sz w:val="18"/>
                <w:szCs w:val="18"/>
              </w:rPr>
            </w:pPr>
          </w:p>
        </w:tc>
        <w:tc>
          <w:tcPr>
            <w:tcW w:w="2897" w:type="dxa"/>
            <w:vAlign w:val="center"/>
          </w:tcPr>
          <w:p w14:paraId="42B10478" w14:textId="77777777" w:rsidR="00116B18" w:rsidRPr="00116B18" w:rsidRDefault="00116B18" w:rsidP="00116B18">
            <w:pPr>
              <w:spacing w:before="120" w:after="120" w:line="276" w:lineRule="auto"/>
              <w:jc w:val="center"/>
              <w:rPr>
                <w:sz w:val="18"/>
                <w:szCs w:val="18"/>
              </w:rPr>
            </w:pPr>
          </w:p>
        </w:tc>
      </w:tr>
      <w:tr w:rsidR="00116B18" w:rsidRPr="00116B18" w14:paraId="45968081" w14:textId="77777777" w:rsidTr="00895B2F">
        <w:trPr>
          <w:trHeight w:val="840"/>
          <w:tblHeader/>
        </w:trPr>
        <w:tc>
          <w:tcPr>
            <w:tcW w:w="2587" w:type="dxa"/>
            <w:vAlign w:val="center"/>
          </w:tcPr>
          <w:p w14:paraId="13EFE134" w14:textId="77777777" w:rsidR="00116B18" w:rsidRPr="00116B18" w:rsidRDefault="00116B18" w:rsidP="00116B18">
            <w:pPr>
              <w:spacing w:before="120" w:after="120" w:line="276" w:lineRule="auto"/>
              <w:rPr>
                <w:sz w:val="18"/>
                <w:szCs w:val="18"/>
              </w:rPr>
            </w:pPr>
          </w:p>
        </w:tc>
        <w:tc>
          <w:tcPr>
            <w:tcW w:w="2897" w:type="dxa"/>
            <w:vAlign w:val="center"/>
          </w:tcPr>
          <w:p w14:paraId="749F43E8" w14:textId="77777777" w:rsidR="00116B18" w:rsidRPr="00116B18" w:rsidRDefault="00116B18" w:rsidP="00116B18">
            <w:pPr>
              <w:spacing w:before="120" w:after="120" w:line="276" w:lineRule="auto"/>
              <w:rPr>
                <w:sz w:val="18"/>
                <w:szCs w:val="18"/>
              </w:rPr>
            </w:pPr>
          </w:p>
        </w:tc>
        <w:tc>
          <w:tcPr>
            <w:tcW w:w="2897" w:type="dxa"/>
            <w:vAlign w:val="center"/>
          </w:tcPr>
          <w:p w14:paraId="1CFD0814" w14:textId="77777777" w:rsidR="00116B18" w:rsidRPr="00116B18" w:rsidRDefault="00116B18" w:rsidP="00116B18">
            <w:pPr>
              <w:spacing w:before="120" w:after="120" w:line="276" w:lineRule="auto"/>
              <w:rPr>
                <w:sz w:val="18"/>
                <w:szCs w:val="18"/>
              </w:rPr>
            </w:pPr>
          </w:p>
        </w:tc>
        <w:tc>
          <w:tcPr>
            <w:tcW w:w="2897" w:type="dxa"/>
            <w:vAlign w:val="center"/>
          </w:tcPr>
          <w:p w14:paraId="322BB737" w14:textId="77777777" w:rsidR="00116B18" w:rsidRPr="00116B18" w:rsidRDefault="00116B18" w:rsidP="00116B18">
            <w:pPr>
              <w:spacing w:before="120" w:after="120" w:line="276" w:lineRule="auto"/>
              <w:rPr>
                <w:sz w:val="18"/>
                <w:szCs w:val="18"/>
              </w:rPr>
            </w:pPr>
          </w:p>
        </w:tc>
        <w:tc>
          <w:tcPr>
            <w:tcW w:w="2897" w:type="dxa"/>
            <w:vAlign w:val="center"/>
          </w:tcPr>
          <w:p w14:paraId="52208B8D" w14:textId="77777777" w:rsidR="00116B18" w:rsidRPr="00116B18" w:rsidRDefault="00116B18" w:rsidP="00116B18">
            <w:pPr>
              <w:spacing w:before="120" w:after="120" w:line="276" w:lineRule="auto"/>
              <w:rPr>
                <w:sz w:val="18"/>
                <w:szCs w:val="18"/>
              </w:rPr>
            </w:pPr>
          </w:p>
        </w:tc>
      </w:tr>
    </w:tbl>
    <w:p w14:paraId="39CCBE5D" w14:textId="77777777" w:rsidR="00116B18" w:rsidRPr="00116B18" w:rsidRDefault="00116B18" w:rsidP="00116B18">
      <w:pPr>
        <w:spacing w:after="220" w:line="300" w:lineRule="auto"/>
        <w:rPr>
          <w:color w:val="000000"/>
          <w:sz w:val="16"/>
          <w:szCs w:val="16"/>
          <w:lang w:val="en-GB"/>
        </w:rPr>
      </w:pPr>
      <w:r w:rsidRPr="00116B18">
        <w:rPr>
          <w:color w:val="000000"/>
          <w:sz w:val="16"/>
          <w:szCs w:val="16"/>
          <w:lang w:val="en-GB"/>
        </w:rPr>
        <w:t>Source: Training Services Australia</w:t>
      </w:r>
    </w:p>
    <w:p w14:paraId="7EAFC608" w14:textId="77777777" w:rsidR="00116B18" w:rsidRPr="00116B18" w:rsidRDefault="00116B18" w:rsidP="00116B18"/>
    <w:p w14:paraId="384D0F5A" w14:textId="77777777" w:rsidR="00116B18" w:rsidRPr="00116B18" w:rsidRDefault="00116B18" w:rsidP="00116B18"/>
    <w:p w14:paraId="7F52BFA4" w14:textId="77777777" w:rsidR="00116B18" w:rsidRPr="00116B18" w:rsidRDefault="00116B18" w:rsidP="00116B18">
      <w:bookmarkStart w:id="443" w:name="_Ref384731502"/>
      <w:bookmarkStart w:id="444" w:name="_Ref384731506"/>
      <w:bookmarkStart w:id="445" w:name="_Ref384738411"/>
      <w:bookmarkStart w:id="446" w:name="_Toc401750611"/>
      <w:r w:rsidRPr="00116B18">
        <w:br w:type="page"/>
      </w:r>
    </w:p>
    <w:p w14:paraId="248EEF84" w14:textId="77777777" w:rsidR="00116B18" w:rsidRPr="008237A4" w:rsidRDefault="00116B18" w:rsidP="00116B18">
      <w:pPr>
        <w:widowControl w:val="0"/>
        <w:spacing w:before="800" w:after="400" w:line="240" w:lineRule="auto"/>
        <w:ind w:left="2835" w:hanging="2835"/>
        <w:contextualSpacing/>
        <w:outlineLvl w:val="0"/>
        <w:rPr>
          <w:rFonts w:ascii="Lucida Sans" w:hAnsi="Lucida Sans"/>
          <w:b/>
          <w:sz w:val="24"/>
          <w:szCs w:val="24"/>
        </w:rPr>
      </w:pPr>
      <w:bookmarkStart w:id="447" w:name="_Toc9607379"/>
      <w:bookmarkStart w:id="448" w:name="_Toc10193834"/>
      <w:bookmarkStart w:id="449" w:name="_Toc12793067"/>
      <w:r w:rsidRPr="008237A4">
        <w:rPr>
          <w:rFonts w:ascii="Lucida Sans" w:hAnsi="Lucida Sans"/>
          <w:b/>
          <w:sz w:val="24"/>
          <w:szCs w:val="24"/>
        </w:rPr>
        <w:t>Fieldwork Checklist</w:t>
      </w:r>
      <w:bookmarkEnd w:id="443"/>
      <w:bookmarkEnd w:id="444"/>
      <w:bookmarkEnd w:id="445"/>
      <w:bookmarkEnd w:id="446"/>
      <w:bookmarkEnd w:id="447"/>
      <w:bookmarkEnd w:id="448"/>
      <w:bookmarkEnd w:id="449"/>
    </w:p>
    <w:p w14:paraId="1A875506" w14:textId="77777777" w:rsidR="00116B18" w:rsidRPr="00116B18" w:rsidRDefault="00116B18" w:rsidP="00116B18"/>
    <w:tbl>
      <w:tblPr>
        <w:tblW w:w="4973" w:type="pct"/>
        <w:tblBorders>
          <w:top w:val="single" w:sz="4" w:space="0" w:color="auto"/>
          <w:bottom w:val="single" w:sz="4" w:space="0" w:color="auto"/>
          <w:insideH w:val="single" w:sz="4" w:space="0" w:color="auto"/>
          <w:insideV w:val="single" w:sz="4" w:space="0" w:color="auto"/>
        </w:tblBorders>
        <w:shd w:val="clear" w:color="000000" w:fill="auto"/>
        <w:tblLayout w:type="fixed"/>
        <w:tblCellMar>
          <w:left w:w="113" w:type="dxa"/>
          <w:right w:w="113" w:type="dxa"/>
        </w:tblCellMar>
        <w:tblLook w:val="0000" w:firstRow="0" w:lastRow="0" w:firstColumn="0" w:lastColumn="0" w:noHBand="0" w:noVBand="0"/>
      </w:tblPr>
      <w:tblGrid>
        <w:gridCol w:w="1786"/>
        <w:gridCol w:w="7822"/>
        <w:gridCol w:w="3041"/>
        <w:gridCol w:w="1415"/>
      </w:tblGrid>
      <w:tr w:rsidR="00116B18" w:rsidRPr="00116B18" w14:paraId="6A2358AE" w14:textId="77777777" w:rsidTr="00895B2F">
        <w:trPr>
          <w:trHeight w:val="454"/>
          <w:tblHeader/>
        </w:trPr>
        <w:tc>
          <w:tcPr>
            <w:tcW w:w="635" w:type="pct"/>
            <w:shd w:val="clear" w:color="auto" w:fill="D9D9D9" w:themeFill="background1" w:themeFillShade="D9"/>
            <w:vAlign w:val="center"/>
          </w:tcPr>
          <w:p w14:paraId="54D59840" w14:textId="77777777" w:rsidR="00116B18" w:rsidRPr="00116B18" w:rsidRDefault="00116B18" w:rsidP="00116B18">
            <w:pPr>
              <w:keepNext/>
              <w:spacing w:before="60" w:after="60" w:line="240" w:lineRule="auto"/>
              <w:contextualSpacing/>
              <w:rPr>
                <w:b/>
                <w:sz w:val="18"/>
                <w:szCs w:val="18"/>
                <w:lang w:val="en-GB"/>
              </w:rPr>
            </w:pPr>
            <w:r w:rsidRPr="00116B18">
              <w:rPr>
                <w:b/>
                <w:sz w:val="18"/>
                <w:szCs w:val="18"/>
                <w:lang w:val="en-GB"/>
              </w:rPr>
              <w:t>When</w:t>
            </w:r>
          </w:p>
        </w:tc>
        <w:tc>
          <w:tcPr>
            <w:tcW w:w="2781" w:type="pct"/>
            <w:shd w:val="clear" w:color="auto" w:fill="D9D9D9" w:themeFill="background1" w:themeFillShade="D9"/>
            <w:vAlign w:val="center"/>
          </w:tcPr>
          <w:p w14:paraId="213EBD9F" w14:textId="77777777" w:rsidR="00116B18" w:rsidRPr="00116B18" w:rsidRDefault="00116B18" w:rsidP="00116B18">
            <w:pPr>
              <w:keepNext/>
              <w:spacing w:before="60" w:after="60" w:line="240" w:lineRule="auto"/>
              <w:contextualSpacing/>
              <w:rPr>
                <w:b/>
                <w:sz w:val="18"/>
                <w:szCs w:val="18"/>
                <w:lang w:val="en-GB"/>
              </w:rPr>
            </w:pPr>
            <w:r w:rsidRPr="00116B18">
              <w:rPr>
                <w:b/>
                <w:sz w:val="18"/>
                <w:szCs w:val="18"/>
                <w:lang w:val="en-GB"/>
              </w:rPr>
              <w:t>Action</w:t>
            </w:r>
          </w:p>
        </w:tc>
        <w:tc>
          <w:tcPr>
            <w:tcW w:w="1081" w:type="pct"/>
            <w:shd w:val="clear" w:color="auto" w:fill="D9D9D9" w:themeFill="background1" w:themeFillShade="D9"/>
            <w:vAlign w:val="center"/>
          </w:tcPr>
          <w:p w14:paraId="7EFD4597" w14:textId="77777777" w:rsidR="00116B18" w:rsidRPr="00116B18" w:rsidRDefault="00116B18" w:rsidP="00116B18">
            <w:pPr>
              <w:keepNext/>
              <w:spacing w:before="60" w:after="60" w:line="240" w:lineRule="auto"/>
              <w:contextualSpacing/>
              <w:rPr>
                <w:b/>
                <w:sz w:val="18"/>
                <w:szCs w:val="18"/>
                <w:lang w:val="en-GB"/>
              </w:rPr>
            </w:pPr>
            <w:r w:rsidRPr="00116B18">
              <w:rPr>
                <w:b/>
                <w:sz w:val="18"/>
                <w:szCs w:val="18"/>
                <w:lang w:val="en-GB"/>
              </w:rPr>
              <w:t>Responsibility</w:t>
            </w:r>
          </w:p>
        </w:tc>
        <w:tc>
          <w:tcPr>
            <w:tcW w:w="503" w:type="pct"/>
            <w:shd w:val="clear" w:color="auto" w:fill="D9D9D9" w:themeFill="background1" w:themeFillShade="D9"/>
            <w:vAlign w:val="center"/>
          </w:tcPr>
          <w:p w14:paraId="5563A0F9" w14:textId="77777777" w:rsidR="00116B18" w:rsidRPr="00116B18" w:rsidRDefault="00116B18" w:rsidP="00116B18">
            <w:pPr>
              <w:keepNext/>
              <w:spacing w:before="60" w:after="60" w:line="240" w:lineRule="auto"/>
              <w:contextualSpacing/>
              <w:jc w:val="center"/>
              <w:rPr>
                <w:b/>
                <w:sz w:val="18"/>
                <w:szCs w:val="18"/>
                <w:lang w:val="en-GB"/>
              </w:rPr>
            </w:pPr>
            <w:r w:rsidRPr="00116B18">
              <w:rPr>
                <w:b/>
                <w:sz w:val="18"/>
                <w:szCs w:val="18"/>
                <w:lang w:val="en-GB"/>
              </w:rPr>
              <w:t>Completed (y/n)</w:t>
            </w:r>
          </w:p>
        </w:tc>
      </w:tr>
      <w:tr w:rsidR="00116B18" w:rsidRPr="00116B18" w14:paraId="22F1BB67" w14:textId="77777777" w:rsidTr="00895B2F">
        <w:trPr>
          <w:trHeight w:val="318"/>
        </w:trPr>
        <w:tc>
          <w:tcPr>
            <w:tcW w:w="635" w:type="pct"/>
            <w:shd w:val="clear" w:color="auto" w:fill="F2F2F2" w:themeFill="background1" w:themeFillShade="F2"/>
            <w:vAlign w:val="center"/>
          </w:tcPr>
          <w:p w14:paraId="690DFE73" w14:textId="77777777" w:rsidR="00116B18" w:rsidRPr="00116B18" w:rsidRDefault="00116B18" w:rsidP="00116B18">
            <w:pPr>
              <w:keepNext/>
              <w:spacing w:before="60" w:after="60" w:line="240" w:lineRule="auto"/>
              <w:contextualSpacing/>
              <w:rPr>
                <w:b/>
                <w:sz w:val="18"/>
                <w:szCs w:val="18"/>
                <w:lang w:val="en-GB"/>
              </w:rPr>
            </w:pPr>
            <w:r w:rsidRPr="00116B18">
              <w:rPr>
                <w:b/>
                <w:sz w:val="18"/>
                <w:szCs w:val="18"/>
                <w:lang w:val="en-GB"/>
              </w:rPr>
              <w:t xml:space="preserve">Fortnight prior to Fieldwork </w:t>
            </w:r>
          </w:p>
        </w:tc>
        <w:tc>
          <w:tcPr>
            <w:tcW w:w="2781" w:type="pct"/>
            <w:shd w:val="clear" w:color="auto" w:fill="F2F2F2" w:themeFill="background1" w:themeFillShade="F2"/>
            <w:vAlign w:val="center"/>
          </w:tcPr>
          <w:p w14:paraId="58E7698D"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Landholder/s contacted (as required)</w:t>
            </w:r>
          </w:p>
        </w:tc>
        <w:tc>
          <w:tcPr>
            <w:tcW w:w="1081" w:type="pct"/>
            <w:shd w:val="clear" w:color="auto" w:fill="F2F2F2" w:themeFill="background1" w:themeFillShade="F2"/>
            <w:vAlign w:val="center"/>
          </w:tcPr>
          <w:p w14:paraId="40C93604" w14:textId="77777777" w:rsidR="00116B18" w:rsidRPr="00116B18" w:rsidRDefault="00116B18" w:rsidP="00116B18">
            <w:pPr>
              <w:keepNext/>
              <w:spacing w:before="60" w:after="60" w:line="240" w:lineRule="auto"/>
              <w:contextualSpacing/>
              <w:rPr>
                <w:sz w:val="18"/>
                <w:szCs w:val="18"/>
                <w:lang w:val="en-GB"/>
              </w:rPr>
            </w:pPr>
            <w:r w:rsidRPr="00116B18">
              <w:rPr>
                <w:sz w:val="18"/>
                <w:szCs w:val="18"/>
              </w:rPr>
              <w:t xml:space="preserve">Project Manager or their delegate </w:t>
            </w:r>
          </w:p>
        </w:tc>
        <w:tc>
          <w:tcPr>
            <w:tcW w:w="503" w:type="pct"/>
            <w:shd w:val="clear" w:color="auto" w:fill="F2F2F2" w:themeFill="background1" w:themeFillShade="F2"/>
            <w:vAlign w:val="center"/>
          </w:tcPr>
          <w:p w14:paraId="022A1199" w14:textId="77777777" w:rsidR="00116B18" w:rsidRPr="00116B18" w:rsidRDefault="00116B18" w:rsidP="00116B18">
            <w:pPr>
              <w:keepNext/>
              <w:spacing w:before="60" w:after="60" w:line="240" w:lineRule="auto"/>
              <w:contextualSpacing/>
              <w:jc w:val="center"/>
              <w:rPr>
                <w:b/>
                <w:sz w:val="18"/>
                <w:szCs w:val="18"/>
                <w:lang w:val="en-GB"/>
              </w:rPr>
            </w:pPr>
          </w:p>
        </w:tc>
      </w:tr>
      <w:tr w:rsidR="00116B18" w:rsidRPr="00116B18" w14:paraId="01522191" w14:textId="77777777" w:rsidTr="00895B2F">
        <w:tblPrEx>
          <w:shd w:val="clear" w:color="auto" w:fill="auto"/>
          <w:tblCellMar>
            <w:left w:w="108" w:type="dxa"/>
            <w:right w:w="108" w:type="dxa"/>
          </w:tblCellMar>
        </w:tblPrEx>
        <w:trPr>
          <w:trHeight w:val="318"/>
        </w:trPr>
        <w:tc>
          <w:tcPr>
            <w:tcW w:w="635" w:type="pct"/>
            <w:vMerge w:val="restart"/>
            <w:shd w:val="clear" w:color="auto" w:fill="F2F2F2" w:themeFill="background1" w:themeFillShade="F2"/>
            <w:vAlign w:val="center"/>
          </w:tcPr>
          <w:p w14:paraId="2EAF2754" w14:textId="77777777" w:rsidR="00116B18" w:rsidRPr="00116B18" w:rsidRDefault="00116B18" w:rsidP="00116B18">
            <w:pPr>
              <w:spacing w:before="60" w:after="60" w:line="240" w:lineRule="auto"/>
              <w:contextualSpacing/>
              <w:rPr>
                <w:sz w:val="18"/>
                <w:szCs w:val="18"/>
                <w:lang w:val="en-GB"/>
              </w:rPr>
            </w:pPr>
            <w:r w:rsidRPr="00116B18">
              <w:rPr>
                <w:b/>
                <w:sz w:val="18"/>
                <w:szCs w:val="18"/>
                <w:lang w:val="en-GB"/>
              </w:rPr>
              <w:t>Day Before Fieldwork</w:t>
            </w:r>
          </w:p>
          <w:p w14:paraId="108481E2" w14:textId="77777777" w:rsidR="00116B18" w:rsidRPr="00116B18" w:rsidRDefault="00116B18" w:rsidP="00116B18">
            <w:pPr>
              <w:spacing w:before="60" w:after="60" w:line="240" w:lineRule="auto"/>
              <w:contextualSpacing/>
              <w:rPr>
                <w:sz w:val="18"/>
                <w:szCs w:val="18"/>
                <w:lang w:val="en-GB"/>
              </w:rPr>
            </w:pPr>
          </w:p>
        </w:tc>
        <w:tc>
          <w:tcPr>
            <w:tcW w:w="2781" w:type="pct"/>
            <w:shd w:val="clear" w:color="auto" w:fill="F2F2F2"/>
            <w:vAlign w:val="center"/>
          </w:tcPr>
          <w:p w14:paraId="46776FB3"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Daily Weather / Bushfire Checklist (Form 2)</w:t>
            </w:r>
          </w:p>
          <w:p w14:paraId="6F05137F"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 xml:space="preserve">Bureau of Meteorology 1900 969 900 </w:t>
            </w:r>
          </w:p>
          <w:p w14:paraId="30C9D770"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OR</w:t>
            </w:r>
          </w:p>
          <w:p w14:paraId="4A5AB788" w14:textId="77777777" w:rsidR="00116B18" w:rsidRPr="00116B18" w:rsidRDefault="005A3363" w:rsidP="00116B18">
            <w:pPr>
              <w:spacing w:before="60" w:after="60" w:line="240" w:lineRule="auto"/>
              <w:ind w:left="284"/>
              <w:contextualSpacing/>
              <w:rPr>
                <w:sz w:val="18"/>
                <w:szCs w:val="18"/>
                <w:lang w:val="en-GB"/>
              </w:rPr>
            </w:pPr>
            <w:hyperlink r:id="rId75" w:history="1">
              <w:r w:rsidR="00116B18" w:rsidRPr="00116B18">
                <w:rPr>
                  <w:sz w:val="18"/>
                  <w:szCs w:val="18"/>
                  <w:u w:val="single"/>
                  <w:lang w:val="en-GB"/>
                </w:rPr>
                <w:t>www.bom.gov.au</w:t>
              </w:r>
            </w:hyperlink>
          </w:p>
          <w:p w14:paraId="153FC010"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 xml:space="preserve">OR </w:t>
            </w:r>
          </w:p>
          <w:p w14:paraId="49B7EF9E" w14:textId="77777777" w:rsidR="00116B18" w:rsidRPr="00116B18" w:rsidRDefault="005A3363" w:rsidP="00116B18">
            <w:pPr>
              <w:spacing w:before="60" w:after="60" w:line="240" w:lineRule="auto"/>
              <w:ind w:left="284"/>
              <w:contextualSpacing/>
              <w:rPr>
                <w:sz w:val="18"/>
                <w:szCs w:val="18"/>
                <w:lang w:val="en-GB"/>
              </w:rPr>
            </w:pPr>
            <w:hyperlink r:id="rId76" w:history="1">
              <w:r w:rsidR="00116B18" w:rsidRPr="00116B18">
                <w:rPr>
                  <w:sz w:val="18"/>
                  <w:szCs w:val="18"/>
                  <w:u w:val="single"/>
                  <w:lang w:val="en-GB"/>
                </w:rPr>
                <w:t>www.eldersweather.com.au</w:t>
              </w:r>
            </w:hyperlink>
            <w:r w:rsidR="00116B18" w:rsidRPr="00116B18">
              <w:rPr>
                <w:sz w:val="18"/>
                <w:szCs w:val="18"/>
                <w:lang w:val="en-GB"/>
              </w:rPr>
              <w:t xml:space="preserve"> </w:t>
            </w:r>
          </w:p>
          <w:p w14:paraId="30705704"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AND</w:t>
            </w:r>
          </w:p>
          <w:p w14:paraId="60C70D64"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 xml:space="preserve">Rural Fire Service 1800 679 737 </w:t>
            </w:r>
          </w:p>
          <w:p w14:paraId="4F59A678"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OR</w:t>
            </w:r>
          </w:p>
          <w:p w14:paraId="3D542E13" w14:textId="77777777" w:rsidR="00116B18" w:rsidRPr="00116B18" w:rsidRDefault="00116B18" w:rsidP="00116B18">
            <w:pPr>
              <w:spacing w:before="60" w:after="60" w:line="240" w:lineRule="auto"/>
              <w:ind w:left="284"/>
              <w:contextualSpacing/>
              <w:rPr>
                <w:sz w:val="18"/>
                <w:szCs w:val="18"/>
                <w:lang w:val="en-GB"/>
              </w:rPr>
            </w:pPr>
            <w:r w:rsidRPr="00116B18">
              <w:rPr>
                <w:sz w:val="18"/>
                <w:szCs w:val="18"/>
                <w:lang w:val="en-GB"/>
              </w:rPr>
              <w:t>www.rfs.nsw.gov.au</w:t>
            </w:r>
          </w:p>
        </w:tc>
        <w:tc>
          <w:tcPr>
            <w:tcW w:w="1081" w:type="pct"/>
            <w:shd w:val="clear" w:color="auto" w:fill="F2F2F2"/>
            <w:vAlign w:val="center"/>
          </w:tcPr>
          <w:p w14:paraId="617858A1" w14:textId="77777777" w:rsidR="00116B18" w:rsidRPr="00116B18" w:rsidRDefault="00116B18" w:rsidP="00116B18">
            <w:pPr>
              <w:spacing w:before="60" w:after="60" w:line="240" w:lineRule="auto"/>
              <w:contextualSpacing/>
              <w:rPr>
                <w:sz w:val="18"/>
                <w:szCs w:val="18"/>
                <w:lang w:val="en-GB"/>
              </w:rPr>
            </w:pPr>
            <w:r w:rsidRPr="00116B18">
              <w:rPr>
                <w:rFonts w:cs="Arial"/>
                <w:sz w:val="18"/>
                <w:szCs w:val="18"/>
                <w:lang w:val="en-GB"/>
              </w:rPr>
              <w:t>Team Leader or their delegate</w:t>
            </w:r>
          </w:p>
        </w:tc>
        <w:tc>
          <w:tcPr>
            <w:tcW w:w="503" w:type="pct"/>
            <w:shd w:val="clear" w:color="auto" w:fill="F2F2F2"/>
            <w:vAlign w:val="center"/>
          </w:tcPr>
          <w:p w14:paraId="60ED0E80"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7952066E" w14:textId="77777777" w:rsidTr="00895B2F">
        <w:tblPrEx>
          <w:shd w:val="clear" w:color="auto" w:fill="auto"/>
          <w:tblCellMar>
            <w:left w:w="108" w:type="dxa"/>
            <w:right w:w="108" w:type="dxa"/>
          </w:tblCellMar>
        </w:tblPrEx>
        <w:trPr>
          <w:trHeight w:val="318"/>
        </w:trPr>
        <w:tc>
          <w:tcPr>
            <w:tcW w:w="635" w:type="pct"/>
            <w:vMerge/>
            <w:shd w:val="clear" w:color="auto" w:fill="F2F2F2" w:themeFill="background1" w:themeFillShade="F2"/>
            <w:vAlign w:val="center"/>
          </w:tcPr>
          <w:p w14:paraId="46DE5BB7" w14:textId="77777777" w:rsidR="00116B18" w:rsidRPr="00116B18" w:rsidRDefault="00116B18" w:rsidP="00116B18">
            <w:pPr>
              <w:spacing w:before="60" w:after="60" w:line="240" w:lineRule="auto"/>
              <w:contextualSpacing/>
              <w:rPr>
                <w:sz w:val="18"/>
                <w:szCs w:val="18"/>
                <w:lang w:val="en-GB"/>
              </w:rPr>
            </w:pPr>
          </w:p>
        </w:tc>
        <w:tc>
          <w:tcPr>
            <w:tcW w:w="2781" w:type="pct"/>
            <w:shd w:val="clear" w:color="auto" w:fill="F2F2F2"/>
            <w:vAlign w:val="center"/>
          </w:tcPr>
          <w:p w14:paraId="5B71637B" w14:textId="77777777" w:rsidR="00116B18" w:rsidRPr="00116B18" w:rsidRDefault="00116B18" w:rsidP="00116B18">
            <w:pPr>
              <w:tabs>
                <w:tab w:val="num" w:pos="397"/>
              </w:tabs>
              <w:spacing w:before="60" w:after="60" w:line="240" w:lineRule="auto"/>
              <w:ind w:left="397" w:hanging="397"/>
              <w:contextualSpacing/>
              <w:rPr>
                <w:sz w:val="18"/>
                <w:szCs w:val="18"/>
                <w:lang w:val="en-GB"/>
              </w:rPr>
            </w:pPr>
            <w:r w:rsidRPr="00116B18">
              <w:rPr>
                <w:b/>
                <w:sz w:val="18"/>
                <w:szCs w:val="18"/>
                <w:lang w:val="en-GB"/>
              </w:rPr>
              <w:t>Daily Trip Plan and Contact Sheet</w:t>
            </w:r>
            <w:r w:rsidRPr="00116B18">
              <w:rPr>
                <w:sz w:val="18"/>
                <w:szCs w:val="18"/>
                <w:lang w:val="en-GB"/>
              </w:rPr>
              <w:t xml:space="preserve"> </w:t>
            </w:r>
          </w:p>
          <w:p w14:paraId="28024F7C" w14:textId="77777777" w:rsidR="00116B18" w:rsidRPr="00116B18" w:rsidRDefault="00116B18" w:rsidP="00116B18">
            <w:pPr>
              <w:spacing w:before="60" w:after="60" w:line="240" w:lineRule="auto"/>
              <w:ind w:left="397"/>
              <w:contextualSpacing/>
              <w:rPr>
                <w:sz w:val="18"/>
                <w:szCs w:val="18"/>
                <w:lang w:val="en-GB"/>
              </w:rPr>
            </w:pPr>
            <w:r w:rsidRPr="00116B18">
              <w:rPr>
                <w:sz w:val="18"/>
                <w:szCs w:val="18"/>
                <w:lang w:val="en-GB"/>
              </w:rPr>
              <w:t xml:space="preserve">Email to ______________________ </w:t>
            </w:r>
          </w:p>
        </w:tc>
        <w:tc>
          <w:tcPr>
            <w:tcW w:w="1081" w:type="pct"/>
            <w:shd w:val="clear" w:color="auto" w:fill="F2F2F2"/>
            <w:vAlign w:val="center"/>
          </w:tcPr>
          <w:p w14:paraId="7BB00DCD" w14:textId="77777777" w:rsidR="00116B18" w:rsidRPr="00116B18" w:rsidRDefault="00116B18" w:rsidP="00116B18">
            <w:pPr>
              <w:spacing w:before="60" w:after="60" w:line="240" w:lineRule="auto"/>
              <w:contextualSpacing/>
              <w:rPr>
                <w:sz w:val="18"/>
                <w:szCs w:val="18"/>
                <w:lang w:val="en-GB"/>
              </w:rPr>
            </w:pPr>
            <w:r w:rsidRPr="00116B18">
              <w:rPr>
                <w:sz w:val="18"/>
                <w:szCs w:val="18"/>
                <w:lang w:val="en-GB"/>
              </w:rPr>
              <w:t>Team Leader or delegate</w:t>
            </w:r>
          </w:p>
          <w:p w14:paraId="2C0E75CC" w14:textId="77777777" w:rsidR="00116B18" w:rsidRPr="00116B18" w:rsidRDefault="00116B18" w:rsidP="00116B18">
            <w:pPr>
              <w:spacing w:before="60" w:after="60" w:line="240" w:lineRule="auto"/>
              <w:contextualSpacing/>
              <w:rPr>
                <w:sz w:val="18"/>
                <w:szCs w:val="18"/>
                <w:lang w:val="en-GB"/>
              </w:rPr>
            </w:pPr>
          </w:p>
        </w:tc>
        <w:tc>
          <w:tcPr>
            <w:tcW w:w="503" w:type="pct"/>
            <w:shd w:val="clear" w:color="auto" w:fill="F2F2F2"/>
            <w:vAlign w:val="center"/>
          </w:tcPr>
          <w:p w14:paraId="41C9E48F"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23E4CA53" w14:textId="77777777" w:rsidTr="00895B2F">
        <w:tblPrEx>
          <w:shd w:val="clear" w:color="auto" w:fill="auto"/>
          <w:tblCellMar>
            <w:left w:w="108" w:type="dxa"/>
            <w:right w:w="108" w:type="dxa"/>
          </w:tblCellMar>
        </w:tblPrEx>
        <w:trPr>
          <w:trHeight w:val="397"/>
        </w:trPr>
        <w:tc>
          <w:tcPr>
            <w:tcW w:w="635" w:type="pct"/>
            <w:vMerge/>
            <w:shd w:val="clear" w:color="auto" w:fill="F2F2F2" w:themeFill="background1" w:themeFillShade="F2"/>
            <w:vAlign w:val="center"/>
          </w:tcPr>
          <w:p w14:paraId="5ACDAAE9" w14:textId="77777777" w:rsidR="00116B18" w:rsidRPr="00116B18" w:rsidRDefault="00116B18" w:rsidP="00116B18">
            <w:pPr>
              <w:spacing w:before="60" w:after="60" w:line="240" w:lineRule="auto"/>
              <w:contextualSpacing/>
              <w:rPr>
                <w:sz w:val="18"/>
                <w:szCs w:val="18"/>
                <w:lang w:val="en-GB"/>
              </w:rPr>
            </w:pPr>
          </w:p>
        </w:tc>
        <w:tc>
          <w:tcPr>
            <w:tcW w:w="2781" w:type="pct"/>
            <w:shd w:val="clear" w:color="auto" w:fill="F2F2F2"/>
            <w:vAlign w:val="center"/>
          </w:tcPr>
          <w:p w14:paraId="1F229DB7"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sz w:val="18"/>
                <w:szCs w:val="18"/>
                <w:lang w:val="en-GB"/>
              </w:rPr>
              <w:t>Check all gear is packed</w:t>
            </w:r>
          </w:p>
        </w:tc>
        <w:tc>
          <w:tcPr>
            <w:tcW w:w="1081" w:type="pct"/>
            <w:shd w:val="clear" w:color="auto" w:fill="F2F2F2"/>
            <w:vAlign w:val="center"/>
          </w:tcPr>
          <w:p w14:paraId="0E092CA2" w14:textId="77777777" w:rsidR="00116B18" w:rsidRPr="00116B18" w:rsidRDefault="00116B18" w:rsidP="00116B18">
            <w:pPr>
              <w:spacing w:before="60" w:after="60" w:line="240" w:lineRule="auto"/>
              <w:contextualSpacing/>
              <w:rPr>
                <w:sz w:val="18"/>
                <w:szCs w:val="18"/>
                <w:lang w:val="en-GB"/>
              </w:rPr>
            </w:pPr>
            <w:r w:rsidRPr="00116B18">
              <w:rPr>
                <w:sz w:val="18"/>
                <w:szCs w:val="18"/>
                <w:lang w:val="en-GB"/>
              </w:rPr>
              <w:t>Team Leader or delegate</w:t>
            </w:r>
          </w:p>
          <w:p w14:paraId="1101EA58" w14:textId="77777777" w:rsidR="00116B18" w:rsidRPr="00116B18" w:rsidRDefault="00116B18" w:rsidP="00116B18">
            <w:pPr>
              <w:spacing w:before="60" w:after="60" w:line="240" w:lineRule="auto"/>
              <w:contextualSpacing/>
              <w:rPr>
                <w:sz w:val="18"/>
                <w:szCs w:val="18"/>
                <w:lang w:val="en-GB"/>
              </w:rPr>
            </w:pPr>
          </w:p>
        </w:tc>
        <w:tc>
          <w:tcPr>
            <w:tcW w:w="503" w:type="pct"/>
            <w:shd w:val="clear" w:color="auto" w:fill="F2F2F2"/>
            <w:vAlign w:val="center"/>
          </w:tcPr>
          <w:p w14:paraId="1187DAE2"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0E56FA58" w14:textId="77777777" w:rsidTr="00895B2F">
        <w:tblPrEx>
          <w:shd w:val="clear" w:color="auto" w:fill="auto"/>
          <w:tblCellMar>
            <w:left w:w="108" w:type="dxa"/>
            <w:right w:w="108" w:type="dxa"/>
          </w:tblCellMar>
        </w:tblPrEx>
        <w:trPr>
          <w:trHeight w:val="350"/>
        </w:trPr>
        <w:tc>
          <w:tcPr>
            <w:tcW w:w="635" w:type="pct"/>
            <w:vAlign w:val="center"/>
          </w:tcPr>
          <w:p w14:paraId="1B328ACD" w14:textId="77777777" w:rsidR="00116B18" w:rsidRPr="00116B18" w:rsidRDefault="00116B18" w:rsidP="00116B18">
            <w:pPr>
              <w:spacing w:before="60" w:after="60" w:line="240" w:lineRule="auto"/>
              <w:contextualSpacing/>
              <w:rPr>
                <w:sz w:val="18"/>
                <w:szCs w:val="18"/>
                <w:lang w:val="en-GB"/>
              </w:rPr>
            </w:pPr>
            <w:r w:rsidRPr="00116B18">
              <w:rPr>
                <w:b/>
                <w:sz w:val="18"/>
                <w:szCs w:val="18"/>
                <w:lang w:val="en-GB"/>
              </w:rPr>
              <w:t>Day of Fieldwork</w:t>
            </w:r>
          </w:p>
        </w:tc>
        <w:tc>
          <w:tcPr>
            <w:tcW w:w="2781" w:type="pct"/>
            <w:vAlign w:val="center"/>
          </w:tcPr>
          <w:p w14:paraId="7D039A3C"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 xml:space="preserve">Vehicle inspection </w:t>
            </w:r>
          </w:p>
        </w:tc>
        <w:tc>
          <w:tcPr>
            <w:tcW w:w="1081" w:type="pct"/>
            <w:vAlign w:val="center"/>
          </w:tcPr>
          <w:p w14:paraId="0E40DFBE" w14:textId="77777777" w:rsidR="00116B18" w:rsidRPr="00116B18" w:rsidRDefault="00116B18" w:rsidP="00116B18">
            <w:pPr>
              <w:spacing w:before="60" w:after="60" w:line="240" w:lineRule="auto"/>
              <w:contextualSpacing/>
              <w:rPr>
                <w:sz w:val="18"/>
                <w:szCs w:val="18"/>
                <w:lang w:val="en-GB"/>
              </w:rPr>
            </w:pPr>
            <w:r w:rsidRPr="00116B18">
              <w:rPr>
                <w:sz w:val="18"/>
                <w:szCs w:val="18"/>
                <w:lang w:val="en-GB"/>
              </w:rPr>
              <w:t>Designated driver</w:t>
            </w:r>
          </w:p>
        </w:tc>
        <w:tc>
          <w:tcPr>
            <w:tcW w:w="503" w:type="pct"/>
            <w:vAlign w:val="center"/>
          </w:tcPr>
          <w:p w14:paraId="69D43DE2"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6646E174" w14:textId="77777777" w:rsidTr="00895B2F">
        <w:tblPrEx>
          <w:shd w:val="clear" w:color="auto" w:fill="auto"/>
          <w:tblCellMar>
            <w:left w:w="108" w:type="dxa"/>
            <w:right w:w="108" w:type="dxa"/>
          </w:tblCellMar>
        </w:tblPrEx>
        <w:trPr>
          <w:trHeight w:val="318"/>
        </w:trPr>
        <w:tc>
          <w:tcPr>
            <w:tcW w:w="635" w:type="pct"/>
            <w:shd w:val="clear" w:color="auto" w:fill="F2F2F2"/>
            <w:vAlign w:val="center"/>
          </w:tcPr>
          <w:p w14:paraId="39CEC362" w14:textId="77777777" w:rsidR="00116B18" w:rsidRPr="00116B18" w:rsidRDefault="00116B18" w:rsidP="00116B18">
            <w:pPr>
              <w:spacing w:before="60" w:after="60" w:line="240" w:lineRule="auto"/>
              <w:contextualSpacing/>
              <w:rPr>
                <w:sz w:val="18"/>
                <w:szCs w:val="18"/>
                <w:lang w:val="en-GB"/>
              </w:rPr>
            </w:pPr>
            <w:r w:rsidRPr="00116B18">
              <w:rPr>
                <w:b/>
                <w:sz w:val="18"/>
                <w:szCs w:val="18"/>
                <w:lang w:val="en-GB"/>
              </w:rPr>
              <w:t>ON SITE</w:t>
            </w:r>
          </w:p>
        </w:tc>
        <w:tc>
          <w:tcPr>
            <w:tcW w:w="2781" w:type="pct"/>
            <w:shd w:val="clear" w:color="auto" w:fill="F2F2F2"/>
            <w:vAlign w:val="center"/>
          </w:tcPr>
          <w:p w14:paraId="4C2A5008"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 xml:space="preserve">Complete </w:t>
            </w:r>
            <w:r w:rsidRPr="00116B18">
              <w:rPr>
                <w:sz w:val="18"/>
                <w:szCs w:val="18"/>
                <w:lang w:val="en-GB"/>
              </w:rPr>
              <w:t xml:space="preserve">Toolbox Talk prior to undertaking site work </w:t>
            </w:r>
          </w:p>
          <w:p w14:paraId="0E4D1D0C"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 xml:space="preserve">Monitor </w:t>
            </w:r>
            <w:r w:rsidRPr="00116B18">
              <w:rPr>
                <w:sz w:val="18"/>
                <w:szCs w:val="18"/>
                <w:lang w:val="en-GB"/>
              </w:rPr>
              <w:t>site conditions (weather, fire, hazards).  Cease work if dangerous or no suitable control measures</w:t>
            </w:r>
          </w:p>
          <w:p w14:paraId="3F601C8B"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 xml:space="preserve">Report </w:t>
            </w:r>
            <w:r w:rsidRPr="00116B18">
              <w:rPr>
                <w:sz w:val="18"/>
                <w:szCs w:val="18"/>
                <w:lang w:val="en-GB"/>
              </w:rPr>
              <w:t>near miss/safety incidents/accidents t</w:t>
            </w:r>
          </w:p>
          <w:p w14:paraId="6533C966"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Complete First Aid Record Form for first aid incidents</w:t>
            </w:r>
          </w:p>
        </w:tc>
        <w:tc>
          <w:tcPr>
            <w:tcW w:w="1081" w:type="pct"/>
            <w:shd w:val="clear" w:color="auto" w:fill="F2F2F2"/>
            <w:vAlign w:val="center"/>
          </w:tcPr>
          <w:p w14:paraId="0EC24425" w14:textId="77777777" w:rsidR="00116B18" w:rsidRPr="00116B18" w:rsidRDefault="00116B18" w:rsidP="00116B18">
            <w:pPr>
              <w:spacing w:before="60" w:after="60" w:line="240" w:lineRule="auto"/>
              <w:contextualSpacing/>
              <w:rPr>
                <w:sz w:val="18"/>
                <w:szCs w:val="18"/>
                <w:lang w:val="en-GB"/>
              </w:rPr>
            </w:pPr>
            <w:r w:rsidRPr="00116B18">
              <w:rPr>
                <w:sz w:val="18"/>
                <w:szCs w:val="18"/>
                <w:lang w:val="en-GB"/>
              </w:rPr>
              <w:t>Team Leader or delegate</w:t>
            </w:r>
          </w:p>
        </w:tc>
        <w:tc>
          <w:tcPr>
            <w:tcW w:w="503" w:type="pct"/>
            <w:shd w:val="clear" w:color="auto" w:fill="F2F2F2"/>
            <w:vAlign w:val="center"/>
          </w:tcPr>
          <w:p w14:paraId="4DBCFD1B"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23C5A626" w14:textId="77777777" w:rsidTr="00895B2F">
        <w:tblPrEx>
          <w:shd w:val="clear" w:color="auto" w:fill="auto"/>
          <w:tblCellMar>
            <w:left w:w="108" w:type="dxa"/>
            <w:right w:w="108" w:type="dxa"/>
          </w:tblCellMar>
        </w:tblPrEx>
        <w:trPr>
          <w:trHeight w:val="318"/>
        </w:trPr>
        <w:tc>
          <w:tcPr>
            <w:tcW w:w="635" w:type="pct"/>
            <w:vMerge w:val="restart"/>
            <w:vAlign w:val="center"/>
          </w:tcPr>
          <w:p w14:paraId="48440784" w14:textId="77777777" w:rsidR="00116B18" w:rsidRPr="00116B18" w:rsidRDefault="00116B18" w:rsidP="00116B18">
            <w:pPr>
              <w:spacing w:before="60" w:after="60" w:line="240" w:lineRule="auto"/>
              <w:contextualSpacing/>
              <w:rPr>
                <w:b/>
                <w:sz w:val="18"/>
                <w:szCs w:val="18"/>
                <w:lang w:val="en-GB"/>
              </w:rPr>
            </w:pPr>
            <w:r w:rsidRPr="00116B18">
              <w:rPr>
                <w:b/>
                <w:sz w:val="18"/>
                <w:szCs w:val="18"/>
                <w:lang w:val="en-GB"/>
              </w:rPr>
              <w:t>POST-FIELDWORK</w:t>
            </w:r>
          </w:p>
        </w:tc>
        <w:tc>
          <w:tcPr>
            <w:tcW w:w="2781" w:type="pct"/>
            <w:vAlign w:val="center"/>
          </w:tcPr>
          <w:p w14:paraId="74E12DC3" w14:textId="77777777" w:rsidR="00116B18" w:rsidRPr="00116B18" w:rsidRDefault="00116B18" w:rsidP="00116B18">
            <w:pPr>
              <w:tabs>
                <w:tab w:val="num" w:pos="397"/>
              </w:tabs>
              <w:spacing w:before="60" w:after="60" w:line="240" w:lineRule="auto"/>
              <w:ind w:left="397" w:hanging="397"/>
              <w:contextualSpacing/>
              <w:rPr>
                <w:b/>
                <w:sz w:val="18"/>
                <w:szCs w:val="18"/>
                <w:lang w:val="en-GB"/>
              </w:rPr>
            </w:pPr>
            <w:r w:rsidRPr="00116B18">
              <w:rPr>
                <w:b/>
                <w:sz w:val="18"/>
                <w:szCs w:val="18"/>
                <w:lang w:val="en-GB"/>
              </w:rPr>
              <w:t xml:space="preserve">Contact </w:t>
            </w:r>
            <w:r w:rsidRPr="00116B18">
              <w:rPr>
                <w:sz w:val="18"/>
                <w:szCs w:val="18"/>
                <w:lang w:val="en-GB"/>
              </w:rPr>
              <w:t>Project Manager to inform team has left site, daily update (new hazards, incidents, site details)</w:t>
            </w:r>
          </w:p>
        </w:tc>
        <w:tc>
          <w:tcPr>
            <w:tcW w:w="1081" w:type="pct"/>
            <w:vAlign w:val="center"/>
          </w:tcPr>
          <w:p w14:paraId="7DA597BC" w14:textId="77777777" w:rsidR="00116B18" w:rsidRPr="00116B18" w:rsidRDefault="00116B18" w:rsidP="00116B18">
            <w:pPr>
              <w:spacing w:before="60" w:after="60" w:line="240" w:lineRule="auto"/>
              <w:contextualSpacing/>
              <w:rPr>
                <w:sz w:val="18"/>
                <w:szCs w:val="18"/>
                <w:lang w:val="en-GB"/>
              </w:rPr>
            </w:pPr>
            <w:r w:rsidRPr="00116B18">
              <w:rPr>
                <w:sz w:val="18"/>
                <w:szCs w:val="18"/>
                <w:lang w:val="en-GB"/>
              </w:rPr>
              <w:t>Team Leader or delegate</w:t>
            </w:r>
          </w:p>
        </w:tc>
        <w:tc>
          <w:tcPr>
            <w:tcW w:w="503" w:type="pct"/>
            <w:vAlign w:val="center"/>
          </w:tcPr>
          <w:p w14:paraId="54BAF7EA" w14:textId="77777777" w:rsidR="00116B18" w:rsidRPr="00116B18" w:rsidRDefault="00116B18" w:rsidP="00116B18">
            <w:pPr>
              <w:spacing w:before="60" w:after="60" w:line="240" w:lineRule="auto"/>
              <w:contextualSpacing/>
              <w:jc w:val="center"/>
              <w:rPr>
                <w:sz w:val="18"/>
                <w:szCs w:val="18"/>
                <w:lang w:val="en-GB"/>
              </w:rPr>
            </w:pPr>
          </w:p>
        </w:tc>
      </w:tr>
      <w:tr w:rsidR="00116B18" w:rsidRPr="00116B18" w14:paraId="037F506B" w14:textId="77777777" w:rsidTr="00895B2F">
        <w:tblPrEx>
          <w:shd w:val="clear" w:color="auto" w:fill="auto"/>
          <w:tblCellMar>
            <w:left w:w="108" w:type="dxa"/>
            <w:right w:w="108" w:type="dxa"/>
          </w:tblCellMar>
        </w:tblPrEx>
        <w:trPr>
          <w:trHeight w:val="318"/>
        </w:trPr>
        <w:tc>
          <w:tcPr>
            <w:tcW w:w="635" w:type="pct"/>
            <w:vMerge/>
            <w:vAlign w:val="center"/>
          </w:tcPr>
          <w:p w14:paraId="7083C6FC" w14:textId="77777777" w:rsidR="00116B18" w:rsidRPr="00116B18" w:rsidRDefault="00116B18" w:rsidP="00116B18">
            <w:pPr>
              <w:spacing w:before="60" w:after="60" w:line="240" w:lineRule="auto"/>
              <w:contextualSpacing/>
              <w:rPr>
                <w:b/>
                <w:color w:val="808000"/>
                <w:sz w:val="18"/>
                <w:szCs w:val="18"/>
                <w:lang w:val="en-GB"/>
              </w:rPr>
            </w:pPr>
          </w:p>
        </w:tc>
        <w:tc>
          <w:tcPr>
            <w:tcW w:w="2781" w:type="pct"/>
            <w:vAlign w:val="center"/>
          </w:tcPr>
          <w:p w14:paraId="0A75A0D2" w14:textId="77777777" w:rsidR="00116B18" w:rsidRPr="00116B18" w:rsidRDefault="00116B18" w:rsidP="00116B18">
            <w:pPr>
              <w:tabs>
                <w:tab w:val="num" w:pos="397"/>
              </w:tabs>
              <w:spacing w:before="60" w:after="60" w:line="240" w:lineRule="auto"/>
              <w:ind w:left="397" w:hanging="397"/>
              <w:contextualSpacing/>
              <w:rPr>
                <w:sz w:val="18"/>
                <w:szCs w:val="18"/>
                <w:lang w:val="en-GB"/>
              </w:rPr>
            </w:pPr>
            <w:r w:rsidRPr="00116B18">
              <w:rPr>
                <w:b/>
                <w:sz w:val="18"/>
                <w:szCs w:val="18"/>
                <w:lang w:val="en-GB"/>
              </w:rPr>
              <w:t>Report</w:t>
            </w:r>
            <w:r w:rsidRPr="00116B18">
              <w:rPr>
                <w:sz w:val="18"/>
                <w:szCs w:val="18"/>
                <w:lang w:val="en-GB"/>
              </w:rPr>
              <w:t xml:space="preserve"> incidents or near missed (with 24 hours)</w:t>
            </w:r>
          </w:p>
        </w:tc>
        <w:tc>
          <w:tcPr>
            <w:tcW w:w="1081" w:type="pct"/>
            <w:vAlign w:val="center"/>
          </w:tcPr>
          <w:p w14:paraId="5DA741B9" w14:textId="77777777" w:rsidR="00116B18" w:rsidRPr="00116B18" w:rsidRDefault="00116B18" w:rsidP="00116B18">
            <w:pPr>
              <w:spacing w:before="60" w:after="60" w:line="240" w:lineRule="auto"/>
              <w:contextualSpacing/>
              <w:rPr>
                <w:color w:val="000000"/>
                <w:sz w:val="18"/>
                <w:szCs w:val="18"/>
                <w:lang w:val="en-GB"/>
              </w:rPr>
            </w:pPr>
            <w:r w:rsidRPr="00116B18">
              <w:rPr>
                <w:color w:val="000000"/>
                <w:sz w:val="18"/>
                <w:szCs w:val="18"/>
                <w:lang w:val="en-GB"/>
              </w:rPr>
              <w:t>Team Leader or delegate</w:t>
            </w:r>
          </w:p>
        </w:tc>
        <w:tc>
          <w:tcPr>
            <w:tcW w:w="503" w:type="pct"/>
            <w:vAlign w:val="center"/>
          </w:tcPr>
          <w:p w14:paraId="74914134" w14:textId="77777777" w:rsidR="00116B18" w:rsidRPr="00116B18" w:rsidRDefault="00116B18" w:rsidP="00116B18">
            <w:pPr>
              <w:spacing w:before="60" w:after="60" w:line="240" w:lineRule="auto"/>
              <w:contextualSpacing/>
              <w:jc w:val="center"/>
              <w:rPr>
                <w:color w:val="000000"/>
                <w:sz w:val="18"/>
                <w:szCs w:val="18"/>
                <w:lang w:val="en-GB"/>
              </w:rPr>
            </w:pPr>
          </w:p>
        </w:tc>
      </w:tr>
      <w:tr w:rsidR="00116B18" w:rsidRPr="00116B18" w14:paraId="2B773429" w14:textId="77777777" w:rsidTr="00895B2F">
        <w:tblPrEx>
          <w:shd w:val="clear" w:color="auto" w:fill="auto"/>
          <w:tblCellMar>
            <w:left w:w="108" w:type="dxa"/>
            <w:right w:w="108" w:type="dxa"/>
          </w:tblCellMar>
        </w:tblPrEx>
        <w:trPr>
          <w:trHeight w:val="318"/>
        </w:trPr>
        <w:tc>
          <w:tcPr>
            <w:tcW w:w="635" w:type="pct"/>
            <w:vMerge/>
            <w:vAlign w:val="center"/>
          </w:tcPr>
          <w:p w14:paraId="463CDB55" w14:textId="77777777" w:rsidR="00116B18" w:rsidRPr="00116B18" w:rsidRDefault="00116B18" w:rsidP="00116B18">
            <w:pPr>
              <w:spacing w:before="60" w:after="60" w:line="240" w:lineRule="auto"/>
              <w:contextualSpacing/>
              <w:rPr>
                <w:b/>
                <w:color w:val="808000"/>
                <w:sz w:val="18"/>
                <w:szCs w:val="18"/>
                <w:lang w:val="en-GB"/>
              </w:rPr>
            </w:pPr>
          </w:p>
        </w:tc>
        <w:tc>
          <w:tcPr>
            <w:tcW w:w="2781" w:type="pct"/>
            <w:vAlign w:val="center"/>
          </w:tcPr>
          <w:p w14:paraId="27B72A24" w14:textId="77777777" w:rsidR="00116B18" w:rsidRPr="00116B18" w:rsidRDefault="00116B18" w:rsidP="00116B18">
            <w:pPr>
              <w:tabs>
                <w:tab w:val="num" w:pos="397"/>
              </w:tabs>
              <w:spacing w:before="60" w:after="60" w:line="240" w:lineRule="auto"/>
              <w:ind w:left="397" w:hanging="397"/>
              <w:contextualSpacing/>
              <w:rPr>
                <w:sz w:val="18"/>
                <w:szCs w:val="18"/>
                <w:lang w:val="en-GB"/>
              </w:rPr>
            </w:pPr>
            <w:r w:rsidRPr="00116B18">
              <w:rPr>
                <w:b/>
                <w:sz w:val="18"/>
                <w:szCs w:val="18"/>
                <w:lang w:val="en-GB"/>
              </w:rPr>
              <w:t>Update</w:t>
            </w:r>
            <w:r w:rsidRPr="00116B18">
              <w:rPr>
                <w:sz w:val="18"/>
                <w:szCs w:val="18"/>
                <w:lang w:val="en-GB"/>
              </w:rPr>
              <w:t xml:space="preserve"> JSEA if required</w:t>
            </w:r>
          </w:p>
        </w:tc>
        <w:tc>
          <w:tcPr>
            <w:tcW w:w="1081" w:type="pct"/>
            <w:vAlign w:val="center"/>
          </w:tcPr>
          <w:p w14:paraId="38D86DE3" w14:textId="77777777" w:rsidR="00116B18" w:rsidRPr="00116B18" w:rsidRDefault="00116B18" w:rsidP="00116B18">
            <w:pPr>
              <w:spacing w:before="60" w:after="60" w:line="240" w:lineRule="auto"/>
              <w:contextualSpacing/>
              <w:rPr>
                <w:color w:val="000000"/>
                <w:sz w:val="18"/>
                <w:szCs w:val="18"/>
                <w:lang w:val="en-GB"/>
              </w:rPr>
            </w:pPr>
            <w:r w:rsidRPr="00116B18">
              <w:rPr>
                <w:color w:val="000000"/>
                <w:sz w:val="18"/>
                <w:szCs w:val="18"/>
                <w:lang w:val="en-GB"/>
              </w:rPr>
              <w:t xml:space="preserve">Project Manager </w:t>
            </w:r>
          </w:p>
        </w:tc>
        <w:tc>
          <w:tcPr>
            <w:tcW w:w="503" w:type="pct"/>
            <w:vAlign w:val="center"/>
          </w:tcPr>
          <w:p w14:paraId="61FC69E4" w14:textId="77777777" w:rsidR="00116B18" w:rsidRPr="00116B18" w:rsidRDefault="00116B18" w:rsidP="00116B18">
            <w:pPr>
              <w:spacing w:before="60" w:after="60" w:line="240" w:lineRule="auto"/>
              <w:contextualSpacing/>
              <w:jc w:val="center"/>
              <w:rPr>
                <w:color w:val="000000"/>
                <w:sz w:val="18"/>
                <w:szCs w:val="18"/>
                <w:lang w:val="en-GB"/>
              </w:rPr>
            </w:pPr>
          </w:p>
        </w:tc>
      </w:tr>
      <w:tr w:rsidR="00116B18" w:rsidRPr="00116B18" w14:paraId="726DB349" w14:textId="77777777" w:rsidTr="00895B2F">
        <w:tblPrEx>
          <w:shd w:val="clear" w:color="auto" w:fill="auto"/>
          <w:tblCellMar>
            <w:left w:w="108" w:type="dxa"/>
            <w:right w:w="108" w:type="dxa"/>
          </w:tblCellMar>
        </w:tblPrEx>
        <w:trPr>
          <w:trHeight w:val="318"/>
        </w:trPr>
        <w:tc>
          <w:tcPr>
            <w:tcW w:w="635" w:type="pct"/>
            <w:vMerge/>
            <w:vAlign w:val="center"/>
          </w:tcPr>
          <w:p w14:paraId="1718C4B1" w14:textId="77777777" w:rsidR="00116B18" w:rsidRPr="00116B18" w:rsidRDefault="00116B18" w:rsidP="00116B18">
            <w:pPr>
              <w:spacing w:before="60" w:after="60" w:line="240" w:lineRule="auto"/>
              <w:contextualSpacing/>
              <w:rPr>
                <w:b/>
                <w:color w:val="808000"/>
                <w:sz w:val="18"/>
                <w:szCs w:val="18"/>
                <w:lang w:val="en-GB"/>
              </w:rPr>
            </w:pPr>
          </w:p>
        </w:tc>
        <w:tc>
          <w:tcPr>
            <w:tcW w:w="2781" w:type="pct"/>
            <w:vAlign w:val="center"/>
          </w:tcPr>
          <w:p w14:paraId="2C3E6BD4" w14:textId="77777777" w:rsidR="00116B18" w:rsidRPr="00116B18" w:rsidRDefault="00116B18" w:rsidP="00116B18">
            <w:pPr>
              <w:tabs>
                <w:tab w:val="num" w:pos="397"/>
              </w:tabs>
              <w:spacing w:before="60" w:after="60" w:line="240" w:lineRule="auto"/>
              <w:ind w:left="397" w:hanging="397"/>
              <w:contextualSpacing/>
              <w:rPr>
                <w:sz w:val="18"/>
                <w:szCs w:val="18"/>
                <w:lang w:val="en-GB"/>
              </w:rPr>
            </w:pPr>
            <w:r w:rsidRPr="00116B18">
              <w:rPr>
                <w:b/>
                <w:sz w:val="18"/>
                <w:szCs w:val="18"/>
                <w:lang w:val="en-GB"/>
              </w:rPr>
              <w:t>Check</w:t>
            </w:r>
            <w:r w:rsidRPr="00116B18">
              <w:rPr>
                <w:sz w:val="18"/>
                <w:szCs w:val="18"/>
                <w:lang w:val="en-GB"/>
              </w:rPr>
              <w:t xml:space="preserve"> equipment and batteries – charge if required</w:t>
            </w:r>
          </w:p>
        </w:tc>
        <w:tc>
          <w:tcPr>
            <w:tcW w:w="1081" w:type="pct"/>
            <w:vAlign w:val="center"/>
          </w:tcPr>
          <w:p w14:paraId="71BB8053" w14:textId="77777777" w:rsidR="00116B18" w:rsidRPr="00116B18" w:rsidRDefault="00116B18" w:rsidP="00116B18">
            <w:pPr>
              <w:spacing w:before="60" w:after="60" w:line="240" w:lineRule="auto"/>
              <w:contextualSpacing/>
              <w:rPr>
                <w:color w:val="000000"/>
                <w:sz w:val="18"/>
                <w:szCs w:val="18"/>
                <w:lang w:val="en-GB"/>
              </w:rPr>
            </w:pPr>
            <w:r w:rsidRPr="00116B18">
              <w:rPr>
                <w:color w:val="000000"/>
                <w:sz w:val="18"/>
                <w:szCs w:val="18"/>
                <w:lang w:val="en-GB"/>
              </w:rPr>
              <w:t>Team Leader and all team members</w:t>
            </w:r>
          </w:p>
        </w:tc>
        <w:tc>
          <w:tcPr>
            <w:tcW w:w="503" w:type="pct"/>
            <w:vAlign w:val="center"/>
          </w:tcPr>
          <w:p w14:paraId="4136E7F7" w14:textId="77777777" w:rsidR="00116B18" w:rsidRPr="00116B18" w:rsidRDefault="00116B18" w:rsidP="00116B18">
            <w:pPr>
              <w:spacing w:before="60" w:after="60" w:line="240" w:lineRule="auto"/>
              <w:contextualSpacing/>
              <w:jc w:val="center"/>
              <w:rPr>
                <w:color w:val="000000"/>
                <w:sz w:val="18"/>
                <w:szCs w:val="18"/>
                <w:lang w:val="en-GB"/>
              </w:rPr>
            </w:pPr>
          </w:p>
        </w:tc>
      </w:tr>
    </w:tbl>
    <w:p w14:paraId="7583FF70" w14:textId="77777777" w:rsidR="00116B18" w:rsidRPr="00116B18" w:rsidRDefault="00116B18" w:rsidP="00116B18">
      <w:pPr>
        <w:spacing w:after="60" w:line="300" w:lineRule="auto"/>
        <w:ind w:left="397" w:hanging="397"/>
        <w:rPr>
          <w:b/>
          <w:color w:val="000000"/>
          <w:szCs w:val="20"/>
          <w:lang w:val="en-GB"/>
        </w:rPr>
      </w:pPr>
    </w:p>
    <w:p w14:paraId="63EB58B5" w14:textId="77777777" w:rsidR="00116B18" w:rsidRPr="00116B18" w:rsidRDefault="00116B18" w:rsidP="00116B18">
      <w:pPr>
        <w:rPr>
          <w:sz w:val="44"/>
        </w:rPr>
      </w:pPr>
      <w:bookmarkStart w:id="450" w:name="_Ref384738439"/>
      <w:bookmarkStart w:id="451" w:name="_Toc401750612"/>
      <w:r w:rsidRPr="00116B18">
        <w:rPr>
          <w:sz w:val="44"/>
        </w:rPr>
        <w:br w:type="page"/>
      </w:r>
    </w:p>
    <w:p w14:paraId="56B6FCAE" w14:textId="77777777" w:rsidR="00116B18" w:rsidRPr="008237A4" w:rsidRDefault="00116B18" w:rsidP="00116B18">
      <w:pPr>
        <w:widowControl w:val="0"/>
        <w:spacing w:before="800" w:after="400" w:line="240" w:lineRule="auto"/>
        <w:ind w:left="2835" w:hanging="2835"/>
        <w:contextualSpacing/>
        <w:outlineLvl w:val="0"/>
        <w:rPr>
          <w:rFonts w:ascii="Lucida Sans" w:hAnsi="Lucida Sans"/>
          <w:b/>
          <w:sz w:val="24"/>
          <w:szCs w:val="24"/>
        </w:rPr>
      </w:pPr>
      <w:bookmarkStart w:id="452" w:name="_Toc9607380"/>
      <w:bookmarkStart w:id="453" w:name="_Toc10193835"/>
      <w:bookmarkStart w:id="454" w:name="_Toc12793068"/>
      <w:r w:rsidRPr="008237A4">
        <w:rPr>
          <w:rFonts w:ascii="Lucida Sans" w:hAnsi="Lucida Sans"/>
          <w:b/>
          <w:sz w:val="24"/>
          <w:szCs w:val="24"/>
        </w:rPr>
        <w:t>SWMS</w:t>
      </w:r>
      <w:bookmarkEnd w:id="450"/>
      <w:bookmarkEnd w:id="451"/>
      <w:bookmarkEnd w:id="452"/>
      <w:bookmarkEnd w:id="453"/>
      <w:bookmarkEnd w:id="454"/>
    </w:p>
    <w:p w14:paraId="450892C0" w14:textId="77777777" w:rsidR="00116B18" w:rsidRPr="00116B18" w:rsidRDefault="00116B18" w:rsidP="00116B18">
      <w:pPr>
        <w:spacing w:line="240" w:lineRule="auto"/>
      </w:pPr>
      <w:r w:rsidRPr="00116B18">
        <w:rPr>
          <w:noProof/>
          <w:lang w:eastAsia="en-AU"/>
        </w:rPr>
        <w:drawing>
          <wp:inline distT="0" distB="0" distL="0" distR="0" wp14:anchorId="4CA257A8" wp14:editId="0B09AC4A">
            <wp:extent cx="6822133" cy="536483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MS_pg0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25754" cy="5367680"/>
                    </a:xfrm>
                    <a:prstGeom prst="rect">
                      <a:avLst/>
                    </a:prstGeom>
                  </pic:spPr>
                </pic:pic>
              </a:graphicData>
            </a:graphic>
          </wp:inline>
        </w:drawing>
      </w:r>
    </w:p>
    <w:p w14:paraId="74F2AD08" w14:textId="49CE792B" w:rsidR="00116B18" w:rsidRPr="00116B18" w:rsidRDefault="0033542B" w:rsidP="00116B18">
      <w:pPr>
        <w:spacing w:line="240" w:lineRule="auto"/>
      </w:pPr>
      <w:r>
        <w:rPr>
          <w:noProof/>
          <w:lang w:eastAsia="en-AU"/>
        </w:rPr>
        <w:drawing>
          <wp:inline distT="0" distB="0" distL="0" distR="0" wp14:anchorId="110B4974" wp14:editId="069B3D30">
            <wp:extent cx="7614920" cy="567817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WMS_pg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14920" cy="5678170"/>
                    </a:xfrm>
                    <a:prstGeom prst="rect">
                      <a:avLst/>
                    </a:prstGeom>
                  </pic:spPr>
                </pic:pic>
              </a:graphicData>
            </a:graphic>
          </wp:inline>
        </w:drawing>
      </w:r>
    </w:p>
    <w:p w14:paraId="1CE51195" w14:textId="77777777" w:rsidR="00116B18" w:rsidRPr="00116B18" w:rsidRDefault="00116B18" w:rsidP="00116B18">
      <w:pPr>
        <w:spacing w:line="240" w:lineRule="auto"/>
      </w:pPr>
      <w:r w:rsidRPr="00116B18">
        <w:rPr>
          <w:noProof/>
          <w:lang w:eastAsia="en-AU"/>
        </w:rPr>
        <w:drawing>
          <wp:inline distT="0" distB="0" distL="0" distR="0" wp14:anchorId="3D102924" wp14:editId="30071F0C">
            <wp:extent cx="7560310" cy="56781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MS_pg03.PNG"/>
                    <pic:cNvPicPr/>
                  </pic:nvPicPr>
                  <pic:blipFill>
                    <a:blip r:embed="rId79">
                      <a:extLst>
                        <a:ext uri="{28A0092B-C50C-407E-A947-70E740481C1C}">
                          <a14:useLocalDpi xmlns:a14="http://schemas.microsoft.com/office/drawing/2010/main" val="0"/>
                        </a:ext>
                      </a:extLst>
                    </a:blip>
                    <a:stretch>
                      <a:fillRect/>
                    </a:stretch>
                  </pic:blipFill>
                  <pic:spPr>
                    <a:xfrm>
                      <a:off x="0" y="0"/>
                      <a:ext cx="7560310" cy="5678170"/>
                    </a:xfrm>
                    <a:prstGeom prst="rect">
                      <a:avLst/>
                    </a:prstGeom>
                  </pic:spPr>
                </pic:pic>
              </a:graphicData>
            </a:graphic>
          </wp:inline>
        </w:drawing>
      </w:r>
      <w:r w:rsidRPr="00116B18">
        <w:rPr>
          <w:noProof/>
          <w:lang w:eastAsia="en-AU"/>
        </w:rPr>
        <w:drawing>
          <wp:inline distT="0" distB="0" distL="0" distR="0" wp14:anchorId="1C3EE874" wp14:editId="34685C7E">
            <wp:extent cx="7628890" cy="56781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MS_pg04.PNG"/>
                    <pic:cNvPicPr/>
                  </pic:nvPicPr>
                  <pic:blipFill>
                    <a:blip r:embed="rId80">
                      <a:extLst>
                        <a:ext uri="{28A0092B-C50C-407E-A947-70E740481C1C}">
                          <a14:useLocalDpi xmlns:a14="http://schemas.microsoft.com/office/drawing/2010/main" val="0"/>
                        </a:ext>
                      </a:extLst>
                    </a:blip>
                    <a:stretch>
                      <a:fillRect/>
                    </a:stretch>
                  </pic:blipFill>
                  <pic:spPr>
                    <a:xfrm>
                      <a:off x="0" y="0"/>
                      <a:ext cx="7628890" cy="5678170"/>
                    </a:xfrm>
                    <a:prstGeom prst="rect">
                      <a:avLst/>
                    </a:prstGeom>
                  </pic:spPr>
                </pic:pic>
              </a:graphicData>
            </a:graphic>
          </wp:inline>
        </w:drawing>
      </w:r>
      <w:r w:rsidRPr="00116B18">
        <w:rPr>
          <w:noProof/>
          <w:lang w:eastAsia="en-AU"/>
        </w:rPr>
        <w:drawing>
          <wp:inline distT="0" distB="0" distL="0" distR="0" wp14:anchorId="22B12A03" wp14:editId="01A57F93">
            <wp:extent cx="7630795" cy="567817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MS_pg05.PNG"/>
                    <pic:cNvPicPr/>
                  </pic:nvPicPr>
                  <pic:blipFill>
                    <a:blip r:embed="rId81">
                      <a:extLst>
                        <a:ext uri="{28A0092B-C50C-407E-A947-70E740481C1C}">
                          <a14:useLocalDpi xmlns:a14="http://schemas.microsoft.com/office/drawing/2010/main" val="0"/>
                        </a:ext>
                      </a:extLst>
                    </a:blip>
                    <a:stretch>
                      <a:fillRect/>
                    </a:stretch>
                  </pic:blipFill>
                  <pic:spPr>
                    <a:xfrm>
                      <a:off x="0" y="0"/>
                      <a:ext cx="7630795" cy="5678170"/>
                    </a:xfrm>
                    <a:prstGeom prst="rect">
                      <a:avLst/>
                    </a:prstGeom>
                  </pic:spPr>
                </pic:pic>
              </a:graphicData>
            </a:graphic>
          </wp:inline>
        </w:drawing>
      </w:r>
      <w:r w:rsidRPr="00116B18">
        <w:rPr>
          <w:noProof/>
          <w:lang w:eastAsia="en-AU"/>
        </w:rPr>
        <w:drawing>
          <wp:inline distT="0" distB="0" distL="0" distR="0" wp14:anchorId="451BCCA5" wp14:editId="5686B028">
            <wp:extent cx="7637145" cy="56781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MS_pg06.PNG"/>
                    <pic:cNvPicPr/>
                  </pic:nvPicPr>
                  <pic:blipFill>
                    <a:blip r:embed="rId82">
                      <a:extLst>
                        <a:ext uri="{28A0092B-C50C-407E-A947-70E740481C1C}">
                          <a14:useLocalDpi xmlns:a14="http://schemas.microsoft.com/office/drawing/2010/main" val="0"/>
                        </a:ext>
                      </a:extLst>
                    </a:blip>
                    <a:stretch>
                      <a:fillRect/>
                    </a:stretch>
                  </pic:blipFill>
                  <pic:spPr>
                    <a:xfrm>
                      <a:off x="0" y="0"/>
                      <a:ext cx="7637145" cy="5678170"/>
                    </a:xfrm>
                    <a:prstGeom prst="rect">
                      <a:avLst/>
                    </a:prstGeom>
                  </pic:spPr>
                </pic:pic>
              </a:graphicData>
            </a:graphic>
          </wp:inline>
        </w:drawing>
      </w:r>
      <w:r w:rsidRPr="00116B18">
        <w:rPr>
          <w:noProof/>
          <w:lang w:eastAsia="en-AU"/>
        </w:rPr>
        <w:drawing>
          <wp:inline distT="0" distB="0" distL="0" distR="0" wp14:anchorId="0820C826" wp14:editId="6CAB1692">
            <wp:extent cx="7625080" cy="56781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MS_pg07.PNG"/>
                    <pic:cNvPicPr/>
                  </pic:nvPicPr>
                  <pic:blipFill>
                    <a:blip r:embed="rId83">
                      <a:extLst>
                        <a:ext uri="{28A0092B-C50C-407E-A947-70E740481C1C}">
                          <a14:useLocalDpi xmlns:a14="http://schemas.microsoft.com/office/drawing/2010/main" val="0"/>
                        </a:ext>
                      </a:extLst>
                    </a:blip>
                    <a:stretch>
                      <a:fillRect/>
                    </a:stretch>
                  </pic:blipFill>
                  <pic:spPr>
                    <a:xfrm>
                      <a:off x="0" y="0"/>
                      <a:ext cx="7625080" cy="5678170"/>
                    </a:xfrm>
                    <a:prstGeom prst="rect">
                      <a:avLst/>
                    </a:prstGeom>
                  </pic:spPr>
                </pic:pic>
              </a:graphicData>
            </a:graphic>
          </wp:inline>
        </w:drawing>
      </w:r>
      <w:r w:rsidRPr="00116B18">
        <w:rPr>
          <w:noProof/>
          <w:lang w:eastAsia="en-AU"/>
        </w:rPr>
        <w:drawing>
          <wp:inline distT="0" distB="0" distL="0" distR="0" wp14:anchorId="7A8DC4CA" wp14:editId="2BC36D00">
            <wp:extent cx="7661275" cy="56781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MS_pg08.PNG"/>
                    <pic:cNvPicPr/>
                  </pic:nvPicPr>
                  <pic:blipFill>
                    <a:blip r:embed="rId84">
                      <a:extLst>
                        <a:ext uri="{28A0092B-C50C-407E-A947-70E740481C1C}">
                          <a14:useLocalDpi xmlns:a14="http://schemas.microsoft.com/office/drawing/2010/main" val="0"/>
                        </a:ext>
                      </a:extLst>
                    </a:blip>
                    <a:stretch>
                      <a:fillRect/>
                    </a:stretch>
                  </pic:blipFill>
                  <pic:spPr>
                    <a:xfrm>
                      <a:off x="0" y="0"/>
                      <a:ext cx="7661275" cy="5678170"/>
                    </a:xfrm>
                    <a:prstGeom prst="rect">
                      <a:avLst/>
                    </a:prstGeom>
                  </pic:spPr>
                </pic:pic>
              </a:graphicData>
            </a:graphic>
          </wp:inline>
        </w:drawing>
      </w:r>
      <w:r w:rsidRPr="00116B18">
        <w:rPr>
          <w:noProof/>
          <w:lang w:eastAsia="en-AU"/>
        </w:rPr>
        <w:drawing>
          <wp:inline distT="0" distB="0" distL="0" distR="0" wp14:anchorId="033956F8" wp14:editId="49CA23E3">
            <wp:extent cx="7617460" cy="567817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MS_pg09.PNG"/>
                    <pic:cNvPicPr/>
                  </pic:nvPicPr>
                  <pic:blipFill>
                    <a:blip r:embed="rId85">
                      <a:extLst>
                        <a:ext uri="{28A0092B-C50C-407E-A947-70E740481C1C}">
                          <a14:useLocalDpi xmlns:a14="http://schemas.microsoft.com/office/drawing/2010/main" val="0"/>
                        </a:ext>
                      </a:extLst>
                    </a:blip>
                    <a:stretch>
                      <a:fillRect/>
                    </a:stretch>
                  </pic:blipFill>
                  <pic:spPr>
                    <a:xfrm>
                      <a:off x="0" y="0"/>
                      <a:ext cx="7617460" cy="5678170"/>
                    </a:xfrm>
                    <a:prstGeom prst="rect">
                      <a:avLst/>
                    </a:prstGeom>
                  </pic:spPr>
                </pic:pic>
              </a:graphicData>
            </a:graphic>
          </wp:inline>
        </w:drawing>
      </w:r>
      <w:r w:rsidRPr="00116B18">
        <w:rPr>
          <w:noProof/>
          <w:lang w:eastAsia="en-AU"/>
        </w:rPr>
        <w:drawing>
          <wp:inline distT="0" distB="0" distL="0" distR="0" wp14:anchorId="6ACF935B" wp14:editId="3854FD60">
            <wp:extent cx="7611745" cy="567817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MS_pg10.PNG"/>
                    <pic:cNvPicPr/>
                  </pic:nvPicPr>
                  <pic:blipFill>
                    <a:blip r:embed="rId86">
                      <a:extLst>
                        <a:ext uri="{28A0092B-C50C-407E-A947-70E740481C1C}">
                          <a14:useLocalDpi xmlns:a14="http://schemas.microsoft.com/office/drawing/2010/main" val="0"/>
                        </a:ext>
                      </a:extLst>
                    </a:blip>
                    <a:stretch>
                      <a:fillRect/>
                    </a:stretch>
                  </pic:blipFill>
                  <pic:spPr>
                    <a:xfrm>
                      <a:off x="0" y="0"/>
                      <a:ext cx="7611745" cy="5678170"/>
                    </a:xfrm>
                    <a:prstGeom prst="rect">
                      <a:avLst/>
                    </a:prstGeom>
                  </pic:spPr>
                </pic:pic>
              </a:graphicData>
            </a:graphic>
          </wp:inline>
        </w:drawing>
      </w:r>
      <w:r w:rsidRPr="00116B18">
        <w:rPr>
          <w:noProof/>
          <w:lang w:eastAsia="en-AU"/>
        </w:rPr>
        <w:drawing>
          <wp:inline distT="0" distB="0" distL="0" distR="0" wp14:anchorId="2F891455" wp14:editId="38DDCD28">
            <wp:extent cx="7630795" cy="567817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MS_pg11.PNG"/>
                    <pic:cNvPicPr/>
                  </pic:nvPicPr>
                  <pic:blipFill>
                    <a:blip r:embed="rId87">
                      <a:extLst>
                        <a:ext uri="{28A0092B-C50C-407E-A947-70E740481C1C}">
                          <a14:useLocalDpi xmlns:a14="http://schemas.microsoft.com/office/drawing/2010/main" val="0"/>
                        </a:ext>
                      </a:extLst>
                    </a:blip>
                    <a:stretch>
                      <a:fillRect/>
                    </a:stretch>
                  </pic:blipFill>
                  <pic:spPr>
                    <a:xfrm>
                      <a:off x="0" y="0"/>
                      <a:ext cx="7630795" cy="5678170"/>
                    </a:xfrm>
                    <a:prstGeom prst="rect">
                      <a:avLst/>
                    </a:prstGeom>
                  </pic:spPr>
                </pic:pic>
              </a:graphicData>
            </a:graphic>
          </wp:inline>
        </w:drawing>
      </w:r>
      <w:r w:rsidRPr="00116B18">
        <w:rPr>
          <w:noProof/>
          <w:lang w:eastAsia="en-AU"/>
        </w:rPr>
        <w:drawing>
          <wp:inline distT="0" distB="0" distL="0" distR="0" wp14:anchorId="30144DED" wp14:editId="15FE4123">
            <wp:extent cx="7579995" cy="567817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MS_pg12.PNG"/>
                    <pic:cNvPicPr/>
                  </pic:nvPicPr>
                  <pic:blipFill>
                    <a:blip r:embed="rId88">
                      <a:extLst>
                        <a:ext uri="{28A0092B-C50C-407E-A947-70E740481C1C}">
                          <a14:useLocalDpi xmlns:a14="http://schemas.microsoft.com/office/drawing/2010/main" val="0"/>
                        </a:ext>
                      </a:extLst>
                    </a:blip>
                    <a:stretch>
                      <a:fillRect/>
                    </a:stretch>
                  </pic:blipFill>
                  <pic:spPr>
                    <a:xfrm>
                      <a:off x="0" y="0"/>
                      <a:ext cx="7579995" cy="5678170"/>
                    </a:xfrm>
                    <a:prstGeom prst="rect">
                      <a:avLst/>
                    </a:prstGeom>
                  </pic:spPr>
                </pic:pic>
              </a:graphicData>
            </a:graphic>
          </wp:inline>
        </w:drawing>
      </w:r>
    </w:p>
    <w:p w14:paraId="1AE03668" w14:textId="77777777" w:rsidR="00116B18" w:rsidRPr="00116B18" w:rsidRDefault="00116B18" w:rsidP="00116B18">
      <w:pPr>
        <w:spacing w:line="240" w:lineRule="auto"/>
        <w:sectPr w:rsidR="00116B18" w:rsidRPr="00116B18" w:rsidSect="00895B2F">
          <w:headerReference w:type="default" r:id="rId89"/>
          <w:footerReference w:type="default" r:id="rId90"/>
          <w:headerReference w:type="first" r:id="rId91"/>
          <w:footerReference w:type="first" r:id="rId92"/>
          <w:pgSz w:w="16839" w:h="11907" w:orient="landscape" w:code="9"/>
          <w:pgMar w:top="1508" w:right="1219" w:bottom="1457" w:left="1480" w:header="811" w:footer="306" w:gutter="0"/>
          <w:cols w:space="720"/>
          <w:formProt w:val="0"/>
          <w:titlePg/>
          <w:docGrid w:linePitch="360"/>
        </w:sectPr>
      </w:pPr>
    </w:p>
    <w:p w14:paraId="2693ECE1" w14:textId="77777777" w:rsidR="00116B18" w:rsidRPr="008237A4" w:rsidRDefault="00116B18" w:rsidP="00116B18">
      <w:pPr>
        <w:widowControl w:val="0"/>
        <w:spacing w:before="800" w:after="400" w:line="240" w:lineRule="auto"/>
        <w:ind w:left="2835" w:hanging="2835"/>
        <w:contextualSpacing/>
        <w:outlineLvl w:val="0"/>
        <w:rPr>
          <w:rFonts w:ascii="Lucida Sans" w:hAnsi="Lucida Sans"/>
          <w:b/>
          <w:sz w:val="24"/>
          <w:szCs w:val="24"/>
        </w:rPr>
      </w:pPr>
      <w:bookmarkStart w:id="455" w:name="_Ref384738434"/>
      <w:bookmarkStart w:id="456" w:name="_Toc401750613"/>
      <w:bookmarkStart w:id="457" w:name="_Toc9607381"/>
      <w:bookmarkStart w:id="458" w:name="_Toc10193836"/>
      <w:bookmarkStart w:id="459" w:name="_Toc12793069"/>
      <w:r w:rsidRPr="008237A4">
        <w:rPr>
          <w:rFonts w:ascii="Lucida Sans" w:hAnsi="Lucida Sans"/>
          <w:b/>
          <w:sz w:val="24"/>
          <w:szCs w:val="24"/>
        </w:rPr>
        <w:t>SWMS – Toolbox Talks</w:t>
      </w:r>
      <w:bookmarkEnd w:id="455"/>
      <w:bookmarkEnd w:id="456"/>
      <w:bookmarkEnd w:id="457"/>
      <w:bookmarkEnd w:id="458"/>
      <w:bookmarkEnd w:id="459"/>
      <w:r w:rsidRPr="008237A4">
        <w:rPr>
          <w:rFonts w:ascii="Lucida Sans" w:hAnsi="Lucida Sans"/>
          <w:b/>
          <w:sz w:val="24"/>
          <w:szCs w:val="24"/>
        </w:rPr>
        <w:t xml:space="preserve"> </w:t>
      </w:r>
    </w:p>
    <w:p w14:paraId="13F336F4" w14:textId="77777777" w:rsidR="00116B18" w:rsidRPr="00116B18" w:rsidRDefault="00116B18" w:rsidP="00116B18"/>
    <w:tbl>
      <w:tblPr>
        <w:tblStyle w:val="TableGrid"/>
        <w:tblW w:w="0" w:type="auto"/>
        <w:tblLook w:val="04A0" w:firstRow="1" w:lastRow="0" w:firstColumn="1" w:lastColumn="0" w:noHBand="0" w:noVBand="1"/>
      </w:tblPr>
      <w:tblGrid>
        <w:gridCol w:w="1418"/>
        <w:gridCol w:w="2693"/>
        <w:gridCol w:w="4831"/>
      </w:tblGrid>
      <w:tr w:rsidR="00116B18" w:rsidRPr="00116B18" w14:paraId="4B7EC254" w14:textId="77777777" w:rsidTr="00895B2F">
        <w:tc>
          <w:tcPr>
            <w:tcW w:w="4111" w:type="dxa"/>
            <w:gridSpan w:val="2"/>
          </w:tcPr>
          <w:p w14:paraId="748FDF7E" w14:textId="77777777" w:rsidR="00116B18" w:rsidRPr="00116B18" w:rsidRDefault="00116B18" w:rsidP="00116B18">
            <w:pPr>
              <w:spacing w:before="60" w:after="60"/>
              <w:rPr>
                <w:rFonts w:cstheme="minorHAnsi"/>
                <w:sz w:val="16"/>
                <w:szCs w:val="16"/>
              </w:rPr>
            </w:pPr>
            <w:r w:rsidRPr="00116B18">
              <w:rPr>
                <w:rFonts w:cstheme="minorHAnsi"/>
                <w:sz w:val="16"/>
                <w:szCs w:val="16"/>
              </w:rPr>
              <w:t>SWMS – Toolbox Talk</w:t>
            </w:r>
          </w:p>
        </w:tc>
        <w:tc>
          <w:tcPr>
            <w:tcW w:w="4831" w:type="dxa"/>
          </w:tcPr>
          <w:p w14:paraId="4E7DCF19" w14:textId="77777777" w:rsidR="00116B18" w:rsidRPr="00116B18" w:rsidRDefault="00116B18" w:rsidP="00116B18">
            <w:pPr>
              <w:spacing w:before="60" w:after="60"/>
              <w:rPr>
                <w:rFonts w:cstheme="minorHAnsi"/>
                <w:sz w:val="16"/>
                <w:szCs w:val="16"/>
              </w:rPr>
            </w:pPr>
            <w:r w:rsidRPr="00116B18">
              <w:rPr>
                <w:rFonts w:cstheme="minorHAnsi"/>
                <w:sz w:val="16"/>
                <w:szCs w:val="16"/>
              </w:rPr>
              <w:t>Approved By: UNE Project Director</w:t>
            </w:r>
          </w:p>
        </w:tc>
      </w:tr>
      <w:tr w:rsidR="00116B18" w:rsidRPr="00116B18" w14:paraId="09F90F24" w14:textId="77777777" w:rsidTr="00895B2F">
        <w:tc>
          <w:tcPr>
            <w:tcW w:w="1418" w:type="dxa"/>
          </w:tcPr>
          <w:p w14:paraId="58F1FEF5" w14:textId="77777777" w:rsidR="00116B18" w:rsidRPr="00116B18" w:rsidRDefault="00116B18" w:rsidP="00116B18">
            <w:pPr>
              <w:spacing w:before="60" w:after="60"/>
              <w:rPr>
                <w:rFonts w:cstheme="minorHAnsi"/>
                <w:sz w:val="16"/>
                <w:szCs w:val="16"/>
              </w:rPr>
            </w:pPr>
            <w:r w:rsidRPr="00116B18">
              <w:rPr>
                <w:rFonts w:cstheme="minorHAnsi"/>
                <w:sz w:val="16"/>
                <w:szCs w:val="16"/>
              </w:rPr>
              <w:t>Version No: 1</w:t>
            </w:r>
          </w:p>
        </w:tc>
        <w:tc>
          <w:tcPr>
            <w:tcW w:w="2693" w:type="dxa"/>
          </w:tcPr>
          <w:p w14:paraId="56CEF32A" w14:textId="77777777" w:rsidR="00116B18" w:rsidRPr="00116B18" w:rsidRDefault="00116B18" w:rsidP="00116B18">
            <w:pPr>
              <w:spacing w:before="60" w:after="60"/>
              <w:rPr>
                <w:rFonts w:cstheme="minorHAnsi"/>
                <w:sz w:val="16"/>
                <w:szCs w:val="16"/>
              </w:rPr>
            </w:pPr>
            <w:r w:rsidRPr="00116B18">
              <w:rPr>
                <w:rFonts w:cstheme="minorHAnsi"/>
                <w:sz w:val="16"/>
                <w:szCs w:val="16"/>
              </w:rPr>
              <w:t>Date Approved: 01 July 2013</w:t>
            </w:r>
          </w:p>
        </w:tc>
        <w:tc>
          <w:tcPr>
            <w:tcW w:w="4831" w:type="dxa"/>
          </w:tcPr>
          <w:p w14:paraId="5C537D41" w14:textId="77777777" w:rsidR="00116B18" w:rsidRPr="00116B18" w:rsidRDefault="00116B18" w:rsidP="00116B18">
            <w:pPr>
              <w:spacing w:before="60" w:after="60"/>
              <w:rPr>
                <w:rFonts w:cstheme="minorHAnsi"/>
                <w:sz w:val="16"/>
                <w:szCs w:val="16"/>
              </w:rPr>
            </w:pPr>
            <w:r w:rsidRPr="00116B18">
              <w:rPr>
                <w:rFonts w:cstheme="minorHAnsi"/>
                <w:sz w:val="16"/>
                <w:szCs w:val="16"/>
              </w:rPr>
              <w:t>Document: LabAdmin/WHS/FieldworkForms/SWMSToolboxTalkV1</w:t>
            </w:r>
          </w:p>
        </w:tc>
      </w:tr>
    </w:tbl>
    <w:p w14:paraId="32C69A77" w14:textId="77777777" w:rsidR="00116B18" w:rsidRPr="00116B18" w:rsidRDefault="00116B18" w:rsidP="00116B18">
      <w:pPr>
        <w:rPr>
          <w:sz w:val="16"/>
          <w:szCs w:val="16"/>
        </w:rPr>
      </w:pPr>
    </w:p>
    <w:p w14:paraId="08209E87" w14:textId="77777777" w:rsidR="00116B18" w:rsidRPr="00116B18" w:rsidRDefault="00116B18" w:rsidP="00116B18">
      <w:pPr>
        <w:spacing w:after="60" w:line="240" w:lineRule="auto"/>
        <w:rPr>
          <w:sz w:val="16"/>
          <w:szCs w:val="16"/>
        </w:rPr>
      </w:pPr>
      <w:r w:rsidRPr="00116B18">
        <w:rPr>
          <w:b/>
          <w:sz w:val="16"/>
          <w:szCs w:val="16"/>
        </w:rPr>
        <w:t>Step 1.</w:t>
      </w:r>
      <w:r w:rsidRPr="00116B18">
        <w:rPr>
          <w:sz w:val="16"/>
          <w:szCs w:val="16"/>
        </w:rPr>
        <w:t xml:space="preserve"> To be completed daily with all staff in the field prior to commencing work. To be used in conjunction with the SWMS form for that fieldtrip.</w:t>
      </w:r>
    </w:p>
    <w:p w14:paraId="666E459B" w14:textId="77777777" w:rsidR="00116B18" w:rsidRPr="00116B18" w:rsidRDefault="00116B18" w:rsidP="00116B18">
      <w:pPr>
        <w:spacing w:after="60" w:line="240" w:lineRule="auto"/>
        <w:rPr>
          <w:sz w:val="16"/>
          <w:szCs w:val="16"/>
        </w:rPr>
      </w:pPr>
      <w:r w:rsidRPr="00116B18">
        <w:rPr>
          <w:b/>
          <w:sz w:val="16"/>
          <w:szCs w:val="16"/>
        </w:rPr>
        <w:t>Step 2.</w:t>
      </w:r>
      <w:r w:rsidRPr="00116B18">
        <w:rPr>
          <w:sz w:val="16"/>
          <w:szCs w:val="16"/>
        </w:rPr>
        <w:t xml:space="preserve"> Identify, discuss and document in the table below any hazards relevant to the site, or that were not included in the SWMS; include any relevant additional controls not included in the </w:t>
      </w:r>
      <w:r w:rsidRPr="00116B18">
        <w:rPr>
          <w:i/>
          <w:sz w:val="16"/>
          <w:szCs w:val="16"/>
        </w:rPr>
        <w:t>F010 Fieldwork Planning Guide</w:t>
      </w:r>
      <w:r w:rsidRPr="00116B18">
        <w:rPr>
          <w:sz w:val="16"/>
          <w:szCs w:val="16"/>
        </w:rPr>
        <w:t>.</w:t>
      </w:r>
    </w:p>
    <w:p w14:paraId="2F713DBA" w14:textId="77777777" w:rsidR="00116B18" w:rsidRPr="00116B18" w:rsidRDefault="00116B18" w:rsidP="00116B18">
      <w:pPr>
        <w:spacing w:after="60" w:line="240" w:lineRule="auto"/>
        <w:rPr>
          <w:sz w:val="16"/>
          <w:szCs w:val="16"/>
        </w:rPr>
      </w:pPr>
      <w:r w:rsidRPr="00116B18">
        <w:rPr>
          <w:b/>
          <w:sz w:val="16"/>
          <w:szCs w:val="16"/>
        </w:rPr>
        <w:t xml:space="preserve">Step 3. </w:t>
      </w:r>
      <w:r w:rsidRPr="00116B18">
        <w:rPr>
          <w:sz w:val="16"/>
          <w:szCs w:val="16"/>
        </w:rPr>
        <w:t xml:space="preserve">Assess the risk of any additional controls with the controls in place using the Risk Matrix in the </w:t>
      </w:r>
      <w:r w:rsidRPr="00116B18">
        <w:rPr>
          <w:i/>
          <w:sz w:val="16"/>
          <w:szCs w:val="16"/>
        </w:rPr>
        <w:t>F010 Fieldwork Planning Guide</w:t>
      </w:r>
      <w:r w:rsidRPr="00116B18">
        <w:rPr>
          <w:sz w:val="16"/>
          <w:szCs w:val="16"/>
        </w:rPr>
        <w:t>. Use the comment section below to include relevant information.</w:t>
      </w:r>
    </w:p>
    <w:p w14:paraId="2659CA0F" w14:textId="77777777" w:rsidR="00116B18" w:rsidRPr="00116B18" w:rsidRDefault="00116B18" w:rsidP="00116B18">
      <w:pPr>
        <w:spacing w:after="60" w:line="240" w:lineRule="auto"/>
        <w:rPr>
          <w:sz w:val="16"/>
          <w:szCs w:val="16"/>
        </w:rPr>
      </w:pPr>
      <w:r w:rsidRPr="00116B18">
        <w:rPr>
          <w:b/>
          <w:sz w:val="16"/>
          <w:szCs w:val="16"/>
        </w:rPr>
        <w:t>Step 4.</w:t>
      </w:r>
      <w:r w:rsidRPr="00116B18">
        <w:rPr>
          <w:sz w:val="16"/>
          <w:szCs w:val="16"/>
        </w:rPr>
        <w:t xml:space="preserve"> All field staff sign and date the form to confirm that they have read and agree to comply with this document.</w:t>
      </w:r>
    </w:p>
    <w:p w14:paraId="5DA971D9" w14:textId="77777777" w:rsidR="00116B18" w:rsidRPr="00116B18" w:rsidRDefault="00116B18" w:rsidP="00116B18">
      <w:pPr>
        <w:spacing w:after="120" w:line="240" w:lineRule="auto"/>
        <w:rPr>
          <w:sz w:val="16"/>
          <w:szCs w:val="16"/>
        </w:rPr>
      </w:pPr>
    </w:p>
    <w:p w14:paraId="488167D9" w14:textId="77777777" w:rsidR="00116B18" w:rsidRPr="00116B18" w:rsidRDefault="00116B18" w:rsidP="00116B18">
      <w:pPr>
        <w:spacing w:after="120" w:line="240" w:lineRule="auto"/>
        <w:rPr>
          <w:sz w:val="16"/>
          <w:szCs w:val="16"/>
        </w:rPr>
      </w:pPr>
    </w:p>
    <w:tbl>
      <w:tblPr>
        <w:tblStyle w:val="TableGrid"/>
        <w:tblW w:w="0" w:type="auto"/>
        <w:tblLook w:val="04A0" w:firstRow="1" w:lastRow="0" w:firstColumn="1" w:lastColumn="0" w:noHBand="0" w:noVBand="1"/>
      </w:tblPr>
      <w:tblGrid>
        <w:gridCol w:w="2127"/>
        <w:gridCol w:w="853"/>
        <w:gridCol w:w="3824"/>
        <w:gridCol w:w="647"/>
        <w:gridCol w:w="1491"/>
      </w:tblGrid>
      <w:tr w:rsidR="00116B18" w:rsidRPr="00116B18" w14:paraId="7DC4824C" w14:textId="77777777" w:rsidTr="00895B2F">
        <w:trPr>
          <w:trHeight w:val="567"/>
        </w:trPr>
        <w:tc>
          <w:tcPr>
            <w:tcW w:w="2980" w:type="dxa"/>
            <w:gridSpan w:val="2"/>
            <w:shd w:val="clear" w:color="auto" w:fill="D9D9D9" w:themeFill="background1" w:themeFillShade="D9"/>
          </w:tcPr>
          <w:p w14:paraId="2779DDC1" w14:textId="77777777" w:rsidR="00116B18" w:rsidRPr="00116B18" w:rsidRDefault="00116B18" w:rsidP="00116B18">
            <w:pPr>
              <w:spacing w:before="60" w:after="60"/>
              <w:rPr>
                <w:rFonts w:cstheme="minorHAnsi"/>
                <w:b/>
              </w:rPr>
            </w:pPr>
            <w:r w:rsidRPr="00116B18">
              <w:rPr>
                <w:rFonts w:cstheme="minorHAnsi"/>
                <w:b/>
              </w:rPr>
              <w:t>Project: ____________________</w:t>
            </w:r>
          </w:p>
        </w:tc>
        <w:tc>
          <w:tcPr>
            <w:tcW w:w="3824" w:type="dxa"/>
            <w:shd w:val="clear" w:color="auto" w:fill="D9D9D9" w:themeFill="background1" w:themeFillShade="D9"/>
          </w:tcPr>
          <w:p w14:paraId="093CFA80" w14:textId="77777777" w:rsidR="00116B18" w:rsidRPr="00116B18" w:rsidRDefault="00116B18" w:rsidP="00116B18">
            <w:pPr>
              <w:spacing w:before="60" w:after="60"/>
              <w:rPr>
                <w:rFonts w:cstheme="minorHAnsi"/>
                <w:b/>
              </w:rPr>
            </w:pPr>
            <w:r w:rsidRPr="00116B18">
              <w:rPr>
                <w:rFonts w:cstheme="minorHAnsi"/>
                <w:b/>
              </w:rPr>
              <w:t>Site: _______________________________</w:t>
            </w:r>
          </w:p>
        </w:tc>
        <w:tc>
          <w:tcPr>
            <w:tcW w:w="2138" w:type="dxa"/>
            <w:gridSpan w:val="2"/>
            <w:shd w:val="clear" w:color="auto" w:fill="D9D9D9" w:themeFill="background1" w:themeFillShade="D9"/>
          </w:tcPr>
          <w:p w14:paraId="0362BB9F" w14:textId="77777777" w:rsidR="00116B18" w:rsidRPr="00116B18" w:rsidRDefault="00116B18" w:rsidP="00116B18">
            <w:pPr>
              <w:spacing w:before="60" w:after="60"/>
              <w:rPr>
                <w:rFonts w:cstheme="minorHAnsi"/>
                <w:b/>
              </w:rPr>
            </w:pPr>
            <w:r w:rsidRPr="00116B18">
              <w:rPr>
                <w:rFonts w:cstheme="minorHAnsi"/>
                <w:b/>
              </w:rPr>
              <w:t>Date: ______________</w:t>
            </w:r>
          </w:p>
        </w:tc>
      </w:tr>
      <w:tr w:rsidR="00116B18" w:rsidRPr="00116B18" w14:paraId="676B0581" w14:textId="77777777" w:rsidTr="00895B2F">
        <w:tc>
          <w:tcPr>
            <w:tcW w:w="2127" w:type="dxa"/>
          </w:tcPr>
          <w:p w14:paraId="76C79F02" w14:textId="77777777" w:rsidR="00116B18" w:rsidRPr="00116B18" w:rsidRDefault="00116B18" w:rsidP="00116B18">
            <w:pPr>
              <w:spacing w:before="60" w:after="60"/>
              <w:rPr>
                <w:rFonts w:cstheme="minorHAnsi"/>
                <w:b/>
              </w:rPr>
            </w:pPr>
            <w:r w:rsidRPr="00116B18">
              <w:rPr>
                <w:rFonts w:cstheme="minorHAnsi"/>
                <w:b/>
              </w:rPr>
              <w:t>Category</w:t>
            </w:r>
          </w:p>
        </w:tc>
        <w:tc>
          <w:tcPr>
            <w:tcW w:w="853" w:type="dxa"/>
          </w:tcPr>
          <w:p w14:paraId="632C043D" w14:textId="77777777" w:rsidR="00116B18" w:rsidRPr="00116B18" w:rsidRDefault="00116B18" w:rsidP="00116B18">
            <w:pPr>
              <w:spacing w:before="60" w:after="60"/>
              <w:jc w:val="center"/>
              <w:rPr>
                <w:rFonts w:cstheme="minorHAnsi"/>
                <w:b/>
              </w:rPr>
            </w:pPr>
            <w:r w:rsidRPr="00116B18">
              <w:rPr>
                <w:rFonts w:cstheme="minorHAnsi"/>
                <w:b/>
              </w:rPr>
              <w:t>ID</w:t>
            </w:r>
          </w:p>
        </w:tc>
        <w:tc>
          <w:tcPr>
            <w:tcW w:w="4471" w:type="dxa"/>
            <w:gridSpan w:val="2"/>
          </w:tcPr>
          <w:p w14:paraId="2AAB8362" w14:textId="77777777" w:rsidR="00116B18" w:rsidRPr="00116B18" w:rsidRDefault="00116B18" w:rsidP="00116B18">
            <w:pPr>
              <w:spacing w:before="60" w:after="60"/>
              <w:jc w:val="center"/>
              <w:rPr>
                <w:rFonts w:cstheme="minorHAnsi"/>
                <w:b/>
              </w:rPr>
            </w:pPr>
            <w:r w:rsidRPr="00116B18">
              <w:rPr>
                <w:rFonts w:cstheme="minorHAnsi"/>
                <w:b/>
              </w:rPr>
              <w:t>Additional Controls</w:t>
            </w:r>
          </w:p>
        </w:tc>
        <w:tc>
          <w:tcPr>
            <w:tcW w:w="1491" w:type="dxa"/>
          </w:tcPr>
          <w:p w14:paraId="10DC1DAC" w14:textId="77777777" w:rsidR="00116B18" w:rsidRPr="00116B18" w:rsidRDefault="00116B18" w:rsidP="00116B18">
            <w:pPr>
              <w:spacing w:before="60" w:after="60"/>
              <w:jc w:val="center"/>
              <w:rPr>
                <w:rFonts w:cstheme="minorHAnsi"/>
                <w:b/>
              </w:rPr>
            </w:pPr>
            <w:r w:rsidRPr="00116B18">
              <w:rPr>
                <w:rFonts w:cstheme="minorHAnsi"/>
                <w:b/>
              </w:rPr>
              <w:t>Risk Rating</w:t>
            </w:r>
          </w:p>
        </w:tc>
      </w:tr>
      <w:tr w:rsidR="00116B18" w:rsidRPr="00116B18" w14:paraId="48633D91" w14:textId="77777777" w:rsidTr="00895B2F">
        <w:trPr>
          <w:trHeight w:val="567"/>
        </w:trPr>
        <w:tc>
          <w:tcPr>
            <w:tcW w:w="2127" w:type="dxa"/>
          </w:tcPr>
          <w:p w14:paraId="0FBF24A5" w14:textId="77777777" w:rsidR="00116B18" w:rsidRPr="00116B18" w:rsidRDefault="00116B18" w:rsidP="00116B18">
            <w:pPr>
              <w:spacing w:before="60" w:after="60"/>
              <w:rPr>
                <w:rFonts w:cstheme="minorHAnsi"/>
              </w:rPr>
            </w:pPr>
          </w:p>
        </w:tc>
        <w:tc>
          <w:tcPr>
            <w:tcW w:w="853" w:type="dxa"/>
          </w:tcPr>
          <w:p w14:paraId="32ED8E4E" w14:textId="77777777" w:rsidR="00116B18" w:rsidRPr="00116B18" w:rsidRDefault="00116B18" w:rsidP="00116B18">
            <w:pPr>
              <w:spacing w:before="60" w:after="60"/>
              <w:rPr>
                <w:rFonts w:cstheme="minorHAnsi"/>
              </w:rPr>
            </w:pPr>
          </w:p>
        </w:tc>
        <w:tc>
          <w:tcPr>
            <w:tcW w:w="4471" w:type="dxa"/>
            <w:gridSpan w:val="2"/>
          </w:tcPr>
          <w:p w14:paraId="5E79214C" w14:textId="77777777" w:rsidR="00116B18" w:rsidRPr="00116B18" w:rsidRDefault="00116B18" w:rsidP="00116B18">
            <w:pPr>
              <w:spacing w:before="60" w:after="60"/>
              <w:rPr>
                <w:rFonts w:cstheme="minorHAnsi"/>
              </w:rPr>
            </w:pPr>
          </w:p>
        </w:tc>
        <w:tc>
          <w:tcPr>
            <w:tcW w:w="1491" w:type="dxa"/>
          </w:tcPr>
          <w:p w14:paraId="67FF4E14" w14:textId="77777777" w:rsidR="00116B18" w:rsidRPr="00116B18" w:rsidRDefault="00116B18" w:rsidP="00116B18">
            <w:pPr>
              <w:spacing w:before="60" w:after="60"/>
              <w:rPr>
                <w:rFonts w:cstheme="minorHAnsi"/>
              </w:rPr>
            </w:pPr>
          </w:p>
        </w:tc>
      </w:tr>
      <w:tr w:rsidR="00116B18" w:rsidRPr="00116B18" w14:paraId="2C38D5F2" w14:textId="77777777" w:rsidTr="00895B2F">
        <w:trPr>
          <w:trHeight w:val="567"/>
        </w:trPr>
        <w:tc>
          <w:tcPr>
            <w:tcW w:w="2127" w:type="dxa"/>
          </w:tcPr>
          <w:p w14:paraId="223DB786" w14:textId="77777777" w:rsidR="00116B18" w:rsidRPr="00116B18" w:rsidRDefault="00116B18" w:rsidP="00116B18">
            <w:pPr>
              <w:spacing w:before="60" w:after="60"/>
              <w:rPr>
                <w:rFonts w:cstheme="minorHAnsi"/>
              </w:rPr>
            </w:pPr>
          </w:p>
        </w:tc>
        <w:tc>
          <w:tcPr>
            <w:tcW w:w="853" w:type="dxa"/>
          </w:tcPr>
          <w:p w14:paraId="34B64CF9" w14:textId="77777777" w:rsidR="00116B18" w:rsidRPr="00116B18" w:rsidRDefault="00116B18" w:rsidP="00116B18">
            <w:pPr>
              <w:spacing w:before="60" w:after="60"/>
              <w:rPr>
                <w:rFonts w:cstheme="minorHAnsi"/>
              </w:rPr>
            </w:pPr>
          </w:p>
        </w:tc>
        <w:tc>
          <w:tcPr>
            <w:tcW w:w="4471" w:type="dxa"/>
            <w:gridSpan w:val="2"/>
          </w:tcPr>
          <w:p w14:paraId="50B3B643" w14:textId="77777777" w:rsidR="00116B18" w:rsidRPr="00116B18" w:rsidRDefault="00116B18" w:rsidP="00116B18">
            <w:pPr>
              <w:spacing w:before="60" w:after="60"/>
              <w:rPr>
                <w:rFonts w:cstheme="minorHAnsi"/>
              </w:rPr>
            </w:pPr>
          </w:p>
        </w:tc>
        <w:tc>
          <w:tcPr>
            <w:tcW w:w="1491" w:type="dxa"/>
          </w:tcPr>
          <w:p w14:paraId="1963FEF6" w14:textId="77777777" w:rsidR="00116B18" w:rsidRPr="00116B18" w:rsidRDefault="00116B18" w:rsidP="00116B18">
            <w:pPr>
              <w:spacing w:before="60" w:after="60"/>
              <w:rPr>
                <w:rFonts w:cstheme="minorHAnsi"/>
              </w:rPr>
            </w:pPr>
          </w:p>
        </w:tc>
      </w:tr>
      <w:tr w:rsidR="00116B18" w:rsidRPr="00116B18" w14:paraId="05C6581A" w14:textId="77777777" w:rsidTr="00895B2F">
        <w:trPr>
          <w:trHeight w:val="567"/>
        </w:trPr>
        <w:tc>
          <w:tcPr>
            <w:tcW w:w="2127" w:type="dxa"/>
          </w:tcPr>
          <w:p w14:paraId="1B746FB2" w14:textId="77777777" w:rsidR="00116B18" w:rsidRPr="00116B18" w:rsidRDefault="00116B18" w:rsidP="00116B18">
            <w:pPr>
              <w:spacing w:before="60" w:after="60"/>
              <w:rPr>
                <w:rFonts w:cstheme="minorHAnsi"/>
              </w:rPr>
            </w:pPr>
          </w:p>
        </w:tc>
        <w:tc>
          <w:tcPr>
            <w:tcW w:w="853" w:type="dxa"/>
          </w:tcPr>
          <w:p w14:paraId="5CEDBDC7" w14:textId="77777777" w:rsidR="00116B18" w:rsidRPr="00116B18" w:rsidRDefault="00116B18" w:rsidP="00116B18">
            <w:pPr>
              <w:spacing w:before="60" w:after="60"/>
              <w:rPr>
                <w:rFonts w:cstheme="minorHAnsi"/>
              </w:rPr>
            </w:pPr>
          </w:p>
        </w:tc>
        <w:tc>
          <w:tcPr>
            <w:tcW w:w="4471" w:type="dxa"/>
            <w:gridSpan w:val="2"/>
          </w:tcPr>
          <w:p w14:paraId="27966B63" w14:textId="77777777" w:rsidR="00116B18" w:rsidRPr="00116B18" w:rsidRDefault="00116B18" w:rsidP="00116B18">
            <w:pPr>
              <w:spacing w:before="60" w:after="60"/>
              <w:rPr>
                <w:rFonts w:cstheme="minorHAnsi"/>
              </w:rPr>
            </w:pPr>
          </w:p>
        </w:tc>
        <w:tc>
          <w:tcPr>
            <w:tcW w:w="1491" w:type="dxa"/>
          </w:tcPr>
          <w:p w14:paraId="50A2849D" w14:textId="77777777" w:rsidR="00116B18" w:rsidRPr="00116B18" w:rsidRDefault="00116B18" w:rsidP="00116B18">
            <w:pPr>
              <w:spacing w:before="60" w:after="60"/>
              <w:rPr>
                <w:rFonts w:cstheme="minorHAnsi"/>
              </w:rPr>
            </w:pPr>
          </w:p>
        </w:tc>
      </w:tr>
      <w:tr w:rsidR="00116B18" w:rsidRPr="00116B18" w14:paraId="15BA455C" w14:textId="77777777" w:rsidTr="00895B2F">
        <w:trPr>
          <w:trHeight w:val="567"/>
        </w:trPr>
        <w:tc>
          <w:tcPr>
            <w:tcW w:w="2127" w:type="dxa"/>
          </w:tcPr>
          <w:p w14:paraId="252E817D" w14:textId="77777777" w:rsidR="00116B18" w:rsidRPr="00116B18" w:rsidRDefault="00116B18" w:rsidP="00116B18">
            <w:pPr>
              <w:spacing w:before="60" w:after="60"/>
              <w:rPr>
                <w:rFonts w:cstheme="minorHAnsi"/>
              </w:rPr>
            </w:pPr>
          </w:p>
        </w:tc>
        <w:tc>
          <w:tcPr>
            <w:tcW w:w="853" w:type="dxa"/>
          </w:tcPr>
          <w:p w14:paraId="042A5A0D" w14:textId="77777777" w:rsidR="00116B18" w:rsidRPr="00116B18" w:rsidRDefault="00116B18" w:rsidP="00116B18">
            <w:pPr>
              <w:spacing w:before="60" w:after="60"/>
              <w:rPr>
                <w:rFonts w:cstheme="minorHAnsi"/>
              </w:rPr>
            </w:pPr>
          </w:p>
        </w:tc>
        <w:tc>
          <w:tcPr>
            <w:tcW w:w="4471" w:type="dxa"/>
            <w:gridSpan w:val="2"/>
          </w:tcPr>
          <w:p w14:paraId="67CD5CB1" w14:textId="77777777" w:rsidR="00116B18" w:rsidRPr="00116B18" w:rsidRDefault="00116B18" w:rsidP="00116B18">
            <w:pPr>
              <w:spacing w:before="60" w:after="60"/>
              <w:rPr>
                <w:rFonts w:cstheme="minorHAnsi"/>
              </w:rPr>
            </w:pPr>
          </w:p>
        </w:tc>
        <w:tc>
          <w:tcPr>
            <w:tcW w:w="1491" w:type="dxa"/>
          </w:tcPr>
          <w:p w14:paraId="4C69E670" w14:textId="77777777" w:rsidR="00116B18" w:rsidRPr="00116B18" w:rsidRDefault="00116B18" w:rsidP="00116B18">
            <w:pPr>
              <w:spacing w:before="60" w:after="60"/>
              <w:rPr>
                <w:rFonts w:cstheme="minorHAnsi"/>
              </w:rPr>
            </w:pPr>
          </w:p>
        </w:tc>
      </w:tr>
      <w:tr w:rsidR="00116B18" w:rsidRPr="00116B18" w14:paraId="73084F79" w14:textId="77777777" w:rsidTr="00895B2F">
        <w:trPr>
          <w:trHeight w:val="1701"/>
        </w:trPr>
        <w:tc>
          <w:tcPr>
            <w:tcW w:w="8942" w:type="dxa"/>
            <w:gridSpan w:val="5"/>
            <w:vAlign w:val="top"/>
          </w:tcPr>
          <w:p w14:paraId="260398C4" w14:textId="77777777" w:rsidR="00116B18" w:rsidRPr="00116B18" w:rsidRDefault="00116B18" w:rsidP="00116B18">
            <w:pPr>
              <w:spacing w:before="60" w:after="60"/>
              <w:rPr>
                <w:rFonts w:cstheme="minorHAnsi"/>
              </w:rPr>
            </w:pPr>
            <w:r w:rsidRPr="00116B18">
              <w:rPr>
                <w:rFonts w:cstheme="minorHAnsi"/>
              </w:rPr>
              <w:t>Comments:</w:t>
            </w:r>
          </w:p>
        </w:tc>
      </w:tr>
      <w:tr w:rsidR="00116B18" w:rsidRPr="00116B18" w14:paraId="75E61EA4" w14:textId="77777777" w:rsidTr="00895B2F">
        <w:tc>
          <w:tcPr>
            <w:tcW w:w="8942" w:type="dxa"/>
            <w:gridSpan w:val="5"/>
            <w:shd w:val="clear" w:color="auto" w:fill="D9D9D9" w:themeFill="background1" w:themeFillShade="D9"/>
          </w:tcPr>
          <w:p w14:paraId="20DDBE9C" w14:textId="77777777" w:rsidR="00116B18" w:rsidRPr="00116B18" w:rsidRDefault="00116B18" w:rsidP="00116B18">
            <w:pPr>
              <w:spacing w:before="60" w:after="60"/>
              <w:rPr>
                <w:rFonts w:cstheme="minorHAnsi"/>
                <w:i/>
                <w:sz w:val="16"/>
                <w:szCs w:val="16"/>
              </w:rPr>
            </w:pPr>
            <w:r w:rsidRPr="00116B18">
              <w:rPr>
                <w:rFonts w:cstheme="minorHAnsi"/>
                <w:i/>
                <w:sz w:val="16"/>
                <w:szCs w:val="16"/>
              </w:rPr>
              <w:t>Note: scan and add to project folder upon return from fieldwork. Notify the Project Manager of any new hazards identified.</w:t>
            </w:r>
          </w:p>
        </w:tc>
      </w:tr>
    </w:tbl>
    <w:p w14:paraId="18326DB8" w14:textId="77777777" w:rsidR="00116B18" w:rsidRPr="00116B18" w:rsidRDefault="00116B18" w:rsidP="00116B18">
      <w:pPr>
        <w:spacing w:after="120" w:line="240" w:lineRule="auto"/>
      </w:pPr>
    </w:p>
    <w:p w14:paraId="61A7F44C" w14:textId="77777777" w:rsidR="00116B18" w:rsidRPr="00116B18" w:rsidRDefault="00116B18" w:rsidP="00116B18">
      <w:pPr>
        <w:spacing w:after="240" w:line="240" w:lineRule="auto"/>
        <w:rPr>
          <w:i/>
          <w:sz w:val="20"/>
          <w:szCs w:val="20"/>
        </w:rPr>
      </w:pPr>
      <w:r w:rsidRPr="00116B18">
        <w:rPr>
          <w:i/>
          <w:sz w:val="20"/>
          <w:szCs w:val="20"/>
        </w:rPr>
        <w:t>I have read, understood and agree to comply with this SWMS: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09"/>
        <w:gridCol w:w="2693"/>
        <w:gridCol w:w="616"/>
        <w:gridCol w:w="2835"/>
        <w:gridCol w:w="647"/>
        <w:gridCol w:w="1491"/>
      </w:tblGrid>
      <w:tr w:rsidR="00116B18" w:rsidRPr="00116B18" w14:paraId="03491DDB" w14:textId="77777777" w:rsidTr="00895B2F">
        <w:trPr>
          <w:trHeight w:val="567"/>
        </w:trPr>
        <w:tc>
          <w:tcPr>
            <w:tcW w:w="709" w:type="dxa"/>
            <w:vAlign w:val="bottom"/>
          </w:tcPr>
          <w:p w14:paraId="0353FA41"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47B43FA4" w14:textId="77777777" w:rsidR="00116B18" w:rsidRPr="00116B18" w:rsidRDefault="00116B18" w:rsidP="00116B18">
            <w:pPr>
              <w:spacing w:after="120"/>
            </w:pPr>
            <w:r w:rsidRPr="00116B18">
              <w:t>______________________</w:t>
            </w:r>
          </w:p>
        </w:tc>
        <w:tc>
          <w:tcPr>
            <w:tcW w:w="567" w:type="dxa"/>
            <w:vAlign w:val="bottom"/>
          </w:tcPr>
          <w:p w14:paraId="68FA60FA" w14:textId="77777777" w:rsidR="00116B18" w:rsidRPr="00116B18" w:rsidRDefault="00116B18" w:rsidP="00116B18">
            <w:pPr>
              <w:spacing w:after="120"/>
            </w:pPr>
            <w:r w:rsidRPr="00116B18">
              <w:rPr>
                <w:rFonts w:cstheme="minorHAnsi"/>
                <w:b/>
                <w:sz w:val="16"/>
                <w:szCs w:val="16"/>
              </w:rPr>
              <w:t>Sign:</w:t>
            </w:r>
          </w:p>
        </w:tc>
        <w:tc>
          <w:tcPr>
            <w:tcW w:w="2835" w:type="dxa"/>
          </w:tcPr>
          <w:p w14:paraId="686744F6" w14:textId="77777777" w:rsidR="00116B18" w:rsidRPr="00116B18" w:rsidRDefault="00116B18" w:rsidP="00116B18">
            <w:pPr>
              <w:spacing w:after="120"/>
            </w:pPr>
            <w:r w:rsidRPr="00116B18">
              <w:t>_______________________</w:t>
            </w:r>
          </w:p>
        </w:tc>
        <w:tc>
          <w:tcPr>
            <w:tcW w:w="647" w:type="dxa"/>
          </w:tcPr>
          <w:p w14:paraId="5CCD9205" w14:textId="77777777" w:rsidR="00116B18" w:rsidRPr="00116B18" w:rsidRDefault="00116B18" w:rsidP="00116B18">
            <w:pPr>
              <w:spacing w:after="120"/>
            </w:pPr>
            <w:r w:rsidRPr="00116B18">
              <w:rPr>
                <w:rFonts w:cstheme="minorHAnsi"/>
                <w:b/>
                <w:sz w:val="16"/>
                <w:szCs w:val="16"/>
              </w:rPr>
              <w:t>Date:</w:t>
            </w:r>
          </w:p>
        </w:tc>
        <w:tc>
          <w:tcPr>
            <w:tcW w:w="1491" w:type="dxa"/>
          </w:tcPr>
          <w:p w14:paraId="55679EEF" w14:textId="77777777" w:rsidR="00116B18" w:rsidRPr="00116B18" w:rsidRDefault="00116B18" w:rsidP="00116B18">
            <w:pPr>
              <w:spacing w:after="120"/>
            </w:pPr>
            <w:r w:rsidRPr="00116B18">
              <w:t>___________</w:t>
            </w:r>
          </w:p>
        </w:tc>
      </w:tr>
      <w:tr w:rsidR="00116B18" w:rsidRPr="00116B18" w14:paraId="394EE431" w14:textId="77777777" w:rsidTr="00895B2F">
        <w:trPr>
          <w:trHeight w:val="567"/>
        </w:trPr>
        <w:tc>
          <w:tcPr>
            <w:tcW w:w="709" w:type="dxa"/>
            <w:vAlign w:val="bottom"/>
          </w:tcPr>
          <w:p w14:paraId="270B04AC"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6CBEF11B" w14:textId="77777777" w:rsidR="00116B18" w:rsidRPr="00116B18" w:rsidRDefault="00116B18" w:rsidP="00116B18">
            <w:pPr>
              <w:spacing w:after="120"/>
            </w:pPr>
            <w:r w:rsidRPr="00116B18">
              <w:t>______________________</w:t>
            </w:r>
          </w:p>
        </w:tc>
        <w:tc>
          <w:tcPr>
            <w:tcW w:w="567" w:type="dxa"/>
            <w:vAlign w:val="bottom"/>
          </w:tcPr>
          <w:p w14:paraId="7434999C" w14:textId="77777777" w:rsidR="00116B18" w:rsidRPr="00116B18" w:rsidRDefault="00116B18" w:rsidP="00116B18">
            <w:pPr>
              <w:spacing w:after="120"/>
            </w:pPr>
            <w:r w:rsidRPr="00116B18">
              <w:rPr>
                <w:rFonts w:cstheme="minorHAnsi"/>
                <w:b/>
                <w:sz w:val="16"/>
                <w:szCs w:val="16"/>
              </w:rPr>
              <w:t>Sign:</w:t>
            </w:r>
          </w:p>
        </w:tc>
        <w:tc>
          <w:tcPr>
            <w:tcW w:w="2835" w:type="dxa"/>
          </w:tcPr>
          <w:p w14:paraId="20F5D8CE" w14:textId="77777777" w:rsidR="00116B18" w:rsidRPr="00116B18" w:rsidRDefault="00116B18" w:rsidP="00116B18">
            <w:pPr>
              <w:spacing w:after="120"/>
            </w:pPr>
            <w:r w:rsidRPr="00116B18">
              <w:t>_______________________</w:t>
            </w:r>
          </w:p>
        </w:tc>
        <w:tc>
          <w:tcPr>
            <w:tcW w:w="647" w:type="dxa"/>
          </w:tcPr>
          <w:p w14:paraId="128B164E" w14:textId="77777777" w:rsidR="00116B18" w:rsidRPr="00116B18" w:rsidRDefault="00116B18" w:rsidP="00116B18">
            <w:pPr>
              <w:spacing w:after="120"/>
            </w:pPr>
            <w:r w:rsidRPr="00116B18">
              <w:rPr>
                <w:rFonts w:cstheme="minorHAnsi"/>
                <w:b/>
                <w:sz w:val="16"/>
                <w:szCs w:val="16"/>
              </w:rPr>
              <w:t>Date:</w:t>
            </w:r>
          </w:p>
        </w:tc>
        <w:tc>
          <w:tcPr>
            <w:tcW w:w="1491" w:type="dxa"/>
          </w:tcPr>
          <w:p w14:paraId="7CE35C0A" w14:textId="77777777" w:rsidR="00116B18" w:rsidRPr="00116B18" w:rsidRDefault="00116B18" w:rsidP="00116B18">
            <w:pPr>
              <w:spacing w:after="120"/>
            </w:pPr>
            <w:r w:rsidRPr="00116B18">
              <w:t>___________</w:t>
            </w:r>
          </w:p>
        </w:tc>
      </w:tr>
      <w:tr w:rsidR="00116B18" w:rsidRPr="00116B18" w14:paraId="2C0949D5" w14:textId="77777777" w:rsidTr="00895B2F">
        <w:trPr>
          <w:trHeight w:val="567"/>
        </w:trPr>
        <w:tc>
          <w:tcPr>
            <w:tcW w:w="709" w:type="dxa"/>
            <w:vAlign w:val="bottom"/>
          </w:tcPr>
          <w:p w14:paraId="22950FAF"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4B8764EB" w14:textId="77777777" w:rsidR="00116B18" w:rsidRPr="00116B18" w:rsidRDefault="00116B18" w:rsidP="00116B18">
            <w:pPr>
              <w:spacing w:after="120"/>
            </w:pPr>
            <w:r w:rsidRPr="00116B18">
              <w:t>______________________</w:t>
            </w:r>
          </w:p>
        </w:tc>
        <w:tc>
          <w:tcPr>
            <w:tcW w:w="567" w:type="dxa"/>
            <w:vAlign w:val="bottom"/>
          </w:tcPr>
          <w:p w14:paraId="24377BFE" w14:textId="77777777" w:rsidR="00116B18" w:rsidRPr="00116B18" w:rsidRDefault="00116B18" w:rsidP="00116B18">
            <w:pPr>
              <w:spacing w:after="120"/>
            </w:pPr>
            <w:r w:rsidRPr="00116B18">
              <w:rPr>
                <w:rFonts w:cstheme="minorHAnsi"/>
                <w:b/>
                <w:sz w:val="16"/>
                <w:szCs w:val="16"/>
              </w:rPr>
              <w:t>Sign:</w:t>
            </w:r>
          </w:p>
        </w:tc>
        <w:tc>
          <w:tcPr>
            <w:tcW w:w="2835" w:type="dxa"/>
          </w:tcPr>
          <w:p w14:paraId="7F9C72F8" w14:textId="77777777" w:rsidR="00116B18" w:rsidRPr="00116B18" w:rsidRDefault="00116B18" w:rsidP="00116B18">
            <w:pPr>
              <w:spacing w:after="120"/>
            </w:pPr>
            <w:r w:rsidRPr="00116B18">
              <w:t>_______________________</w:t>
            </w:r>
          </w:p>
        </w:tc>
        <w:tc>
          <w:tcPr>
            <w:tcW w:w="647" w:type="dxa"/>
          </w:tcPr>
          <w:p w14:paraId="2FF3A109" w14:textId="77777777" w:rsidR="00116B18" w:rsidRPr="00116B18" w:rsidRDefault="00116B18" w:rsidP="00116B18">
            <w:pPr>
              <w:spacing w:after="120"/>
            </w:pPr>
            <w:r w:rsidRPr="00116B18">
              <w:rPr>
                <w:rFonts w:cstheme="minorHAnsi"/>
                <w:b/>
                <w:sz w:val="16"/>
                <w:szCs w:val="16"/>
              </w:rPr>
              <w:t>Date:</w:t>
            </w:r>
          </w:p>
        </w:tc>
        <w:tc>
          <w:tcPr>
            <w:tcW w:w="1491" w:type="dxa"/>
          </w:tcPr>
          <w:p w14:paraId="3075A35F" w14:textId="77777777" w:rsidR="00116B18" w:rsidRPr="00116B18" w:rsidRDefault="00116B18" w:rsidP="00116B18">
            <w:pPr>
              <w:spacing w:after="120"/>
            </w:pPr>
            <w:r w:rsidRPr="00116B18">
              <w:t>___________</w:t>
            </w:r>
          </w:p>
        </w:tc>
      </w:tr>
      <w:tr w:rsidR="00116B18" w:rsidRPr="00116B18" w14:paraId="1A08847D" w14:textId="77777777" w:rsidTr="00895B2F">
        <w:trPr>
          <w:trHeight w:val="567"/>
        </w:trPr>
        <w:tc>
          <w:tcPr>
            <w:tcW w:w="709" w:type="dxa"/>
            <w:vAlign w:val="bottom"/>
          </w:tcPr>
          <w:p w14:paraId="7B622D71"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007649AE" w14:textId="77777777" w:rsidR="00116B18" w:rsidRPr="00116B18" w:rsidRDefault="00116B18" w:rsidP="00116B18">
            <w:pPr>
              <w:spacing w:after="120"/>
            </w:pPr>
            <w:r w:rsidRPr="00116B18">
              <w:t>______________________</w:t>
            </w:r>
          </w:p>
        </w:tc>
        <w:tc>
          <w:tcPr>
            <w:tcW w:w="567" w:type="dxa"/>
            <w:vAlign w:val="bottom"/>
          </w:tcPr>
          <w:p w14:paraId="54F554FA" w14:textId="77777777" w:rsidR="00116B18" w:rsidRPr="00116B18" w:rsidRDefault="00116B18" w:rsidP="00116B18">
            <w:pPr>
              <w:spacing w:after="120"/>
            </w:pPr>
            <w:r w:rsidRPr="00116B18">
              <w:rPr>
                <w:rFonts w:cstheme="minorHAnsi"/>
                <w:b/>
                <w:sz w:val="16"/>
                <w:szCs w:val="16"/>
              </w:rPr>
              <w:t>Sign:</w:t>
            </w:r>
          </w:p>
        </w:tc>
        <w:tc>
          <w:tcPr>
            <w:tcW w:w="2835" w:type="dxa"/>
          </w:tcPr>
          <w:p w14:paraId="62C9E093" w14:textId="77777777" w:rsidR="00116B18" w:rsidRPr="00116B18" w:rsidRDefault="00116B18" w:rsidP="00116B18">
            <w:pPr>
              <w:spacing w:after="120"/>
            </w:pPr>
            <w:r w:rsidRPr="00116B18">
              <w:t>_______________________</w:t>
            </w:r>
          </w:p>
        </w:tc>
        <w:tc>
          <w:tcPr>
            <w:tcW w:w="647" w:type="dxa"/>
          </w:tcPr>
          <w:p w14:paraId="75B93FF7" w14:textId="77777777" w:rsidR="00116B18" w:rsidRPr="00116B18" w:rsidRDefault="00116B18" w:rsidP="00116B18">
            <w:pPr>
              <w:spacing w:after="120"/>
            </w:pPr>
            <w:r w:rsidRPr="00116B18">
              <w:rPr>
                <w:rFonts w:cstheme="minorHAnsi"/>
                <w:b/>
                <w:sz w:val="16"/>
                <w:szCs w:val="16"/>
              </w:rPr>
              <w:t>Date:</w:t>
            </w:r>
          </w:p>
        </w:tc>
        <w:tc>
          <w:tcPr>
            <w:tcW w:w="1491" w:type="dxa"/>
          </w:tcPr>
          <w:p w14:paraId="5ED7DB64" w14:textId="77777777" w:rsidR="00116B18" w:rsidRPr="00116B18" w:rsidRDefault="00116B18" w:rsidP="00116B18">
            <w:pPr>
              <w:spacing w:after="120"/>
            </w:pPr>
            <w:r w:rsidRPr="00116B18">
              <w:t>___________</w:t>
            </w:r>
          </w:p>
        </w:tc>
      </w:tr>
      <w:tr w:rsidR="00116B18" w:rsidRPr="00116B18" w14:paraId="1BF118CB" w14:textId="77777777" w:rsidTr="00895B2F">
        <w:trPr>
          <w:trHeight w:val="567"/>
        </w:trPr>
        <w:tc>
          <w:tcPr>
            <w:tcW w:w="709" w:type="dxa"/>
            <w:vAlign w:val="bottom"/>
          </w:tcPr>
          <w:p w14:paraId="53CF7E3C"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5A2AA0EE" w14:textId="77777777" w:rsidR="00116B18" w:rsidRPr="00116B18" w:rsidRDefault="00116B18" w:rsidP="00116B18">
            <w:pPr>
              <w:spacing w:after="120"/>
            </w:pPr>
            <w:r w:rsidRPr="00116B18">
              <w:t>______________________</w:t>
            </w:r>
          </w:p>
        </w:tc>
        <w:tc>
          <w:tcPr>
            <w:tcW w:w="567" w:type="dxa"/>
            <w:vAlign w:val="bottom"/>
          </w:tcPr>
          <w:p w14:paraId="306CC233" w14:textId="77777777" w:rsidR="00116B18" w:rsidRPr="00116B18" w:rsidRDefault="00116B18" w:rsidP="00116B18">
            <w:pPr>
              <w:spacing w:after="120"/>
            </w:pPr>
            <w:r w:rsidRPr="00116B18">
              <w:rPr>
                <w:rFonts w:cstheme="minorHAnsi"/>
                <w:b/>
                <w:sz w:val="16"/>
                <w:szCs w:val="16"/>
              </w:rPr>
              <w:t>Sign:</w:t>
            </w:r>
          </w:p>
        </w:tc>
        <w:tc>
          <w:tcPr>
            <w:tcW w:w="2835" w:type="dxa"/>
          </w:tcPr>
          <w:p w14:paraId="5762DC0B" w14:textId="77777777" w:rsidR="00116B18" w:rsidRPr="00116B18" w:rsidRDefault="00116B18" w:rsidP="00116B18">
            <w:pPr>
              <w:spacing w:after="120"/>
            </w:pPr>
            <w:r w:rsidRPr="00116B18">
              <w:t>_______________________</w:t>
            </w:r>
          </w:p>
        </w:tc>
        <w:tc>
          <w:tcPr>
            <w:tcW w:w="647" w:type="dxa"/>
          </w:tcPr>
          <w:p w14:paraId="06A070B6" w14:textId="77777777" w:rsidR="00116B18" w:rsidRPr="00116B18" w:rsidRDefault="00116B18" w:rsidP="00116B18">
            <w:pPr>
              <w:spacing w:after="120"/>
            </w:pPr>
            <w:r w:rsidRPr="00116B18">
              <w:rPr>
                <w:rFonts w:cstheme="minorHAnsi"/>
                <w:b/>
                <w:sz w:val="16"/>
                <w:szCs w:val="16"/>
              </w:rPr>
              <w:t>Date:</w:t>
            </w:r>
          </w:p>
        </w:tc>
        <w:tc>
          <w:tcPr>
            <w:tcW w:w="1491" w:type="dxa"/>
          </w:tcPr>
          <w:p w14:paraId="54109A02" w14:textId="77777777" w:rsidR="00116B18" w:rsidRPr="00116B18" w:rsidRDefault="00116B18" w:rsidP="00116B18">
            <w:pPr>
              <w:spacing w:after="120"/>
            </w:pPr>
            <w:r w:rsidRPr="00116B18">
              <w:t>___________</w:t>
            </w:r>
          </w:p>
        </w:tc>
      </w:tr>
      <w:tr w:rsidR="00116B18" w:rsidRPr="00116B18" w14:paraId="6DFDD6F0" w14:textId="77777777" w:rsidTr="00895B2F">
        <w:trPr>
          <w:trHeight w:val="567"/>
        </w:trPr>
        <w:tc>
          <w:tcPr>
            <w:tcW w:w="709" w:type="dxa"/>
            <w:vAlign w:val="bottom"/>
          </w:tcPr>
          <w:p w14:paraId="0B50E3F7" w14:textId="77777777" w:rsidR="00116B18" w:rsidRPr="00116B18" w:rsidRDefault="00116B18" w:rsidP="00116B18">
            <w:pPr>
              <w:spacing w:after="120"/>
              <w:rPr>
                <w:rFonts w:cstheme="minorHAnsi"/>
                <w:b/>
                <w:sz w:val="16"/>
                <w:szCs w:val="16"/>
              </w:rPr>
            </w:pPr>
            <w:r w:rsidRPr="00116B18">
              <w:rPr>
                <w:rFonts w:cstheme="minorHAnsi"/>
                <w:b/>
                <w:sz w:val="16"/>
                <w:szCs w:val="16"/>
              </w:rPr>
              <w:t>Name:</w:t>
            </w:r>
          </w:p>
        </w:tc>
        <w:tc>
          <w:tcPr>
            <w:tcW w:w="2693" w:type="dxa"/>
          </w:tcPr>
          <w:p w14:paraId="39462165" w14:textId="77777777" w:rsidR="00116B18" w:rsidRPr="00116B18" w:rsidRDefault="00116B18" w:rsidP="00116B18">
            <w:pPr>
              <w:spacing w:after="120"/>
            </w:pPr>
            <w:r w:rsidRPr="00116B18">
              <w:t>______________________</w:t>
            </w:r>
          </w:p>
        </w:tc>
        <w:tc>
          <w:tcPr>
            <w:tcW w:w="567" w:type="dxa"/>
            <w:vAlign w:val="bottom"/>
          </w:tcPr>
          <w:p w14:paraId="527BEF0A" w14:textId="77777777" w:rsidR="00116B18" w:rsidRPr="00116B18" w:rsidRDefault="00116B18" w:rsidP="00116B18">
            <w:pPr>
              <w:spacing w:after="120"/>
            </w:pPr>
            <w:r w:rsidRPr="00116B18">
              <w:rPr>
                <w:rFonts w:cstheme="minorHAnsi"/>
                <w:b/>
                <w:sz w:val="16"/>
                <w:szCs w:val="16"/>
              </w:rPr>
              <w:t>Sign:</w:t>
            </w:r>
          </w:p>
        </w:tc>
        <w:tc>
          <w:tcPr>
            <w:tcW w:w="2835" w:type="dxa"/>
          </w:tcPr>
          <w:p w14:paraId="778E3A2E" w14:textId="77777777" w:rsidR="00116B18" w:rsidRPr="00116B18" w:rsidRDefault="00116B18" w:rsidP="00116B18">
            <w:pPr>
              <w:spacing w:after="120"/>
            </w:pPr>
            <w:r w:rsidRPr="00116B18">
              <w:t>_______________________</w:t>
            </w:r>
          </w:p>
        </w:tc>
        <w:tc>
          <w:tcPr>
            <w:tcW w:w="647" w:type="dxa"/>
          </w:tcPr>
          <w:p w14:paraId="265AF7F7" w14:textId="77777777" w:rsidR="00116B18" w:rsidRPr="00116B18" w:rsidRDefault="00116B18" w:rsidP="00116B18">
            <w:pPr>
              <w:spacing w:after="120"/>
            </w:pPr>
            <w:r w:rsidRPr="00116B18">
              <w:rPr>
                <w:rFonts w:cstheme="minorHAnsi"/>
                <w:b/>
                <w:sz w:val="16"/>
                <w:szCs w:val="16"/>
              </w:rPr>
              <w:t>Date:</w:t>
            </w:r>
          </w:p>
        </w:tc>
        <w:tc>
          <w:tcPr>
            <w:tcW w:w="1491" w:type="dxa"/>
          </w:tcPr>
          <w:p w14:paraId="0AE77EF3" w14:textId="77777777" w:rsidR="00116B18" w:rsidRPr="00116B18" w:rsidRDefault="00116B18" w:rsidP="00116B18">
            <w:pPr>
              <w:spacing w:after="120"/>
            </w:pPr>
            <w:r w:rsidRPr="00116B18">
              <w:t>___________</w:t>
            </w:r>
          </w:p>
        </w:tc>
      </w:tr>
    </w:tbl>
    <w:p w14:paraId="2C48212F" w14:textId="77777777" w:rsidR="00116B18" w:rsidRPr="008237A4" w:rsidRDefault="00116B18" w:rsidP="00116B18">
      <w:pPr>
        <w:widowControl w:val="0"/>
        <w:spacing w:before="800" w:after="400" w:line="240" w:lineRule="auto"/>
        <w:ind w:left="2835" w:hanging="2835"/>
        <w:contextualSpacing/>
        <w:outlineLvl w:val="0"/>
        <w:rPr>
          <w:rFonts w:ascii="Lucida Sans" w:hAnsi="Lucida Sans"/>
          <w:b/>
          <w:szCs w:val="24"/>
        </w:rPr>
      </w:pPr>
      <w:bookmarkStart w:id="460" w:name="_Toc401750615"/>
      <w:bookmarkStart w:id="461" w:name="_Toc9607382"/>
      <w:bookmarkStart w:id="462" w:name="_Toc10193837"/>
      <w:bookmarkStart w:id="463" w:name="_Toc12793070"/>
      <w:r w:rsidRPr="008237A4">
        <w:rPr>
          <w:rFonts w:ascii="Lucida Sans" w:hAnsi="Lucida Sans"/>
          <w:b/>
          <w:szCs w:val="24"/>
        </w:rPr>
        <w:t>Vehicle Inspection Checklist</w:t>
      </w:r>
      <w:bookmarkEnd w:id="460"/>
      <w:r w:rsidRPr="008237A4">
        <w:rPr>
          <w:rFonts w:ascii="Lucida Sans" w:hAnsi="Lucida Sans"/>
          <w:b/>
          <w:szCs w:val="24"/>
        </w:rPr>
        <w:t xml:space="preserve"> – pre fieldwork</w:t>
      </w:r>
      <w:bookmarkEnd w:id="461"/>
      <w:bookmarkEnd w:id="462"/>
      <w:bookmarkEnd w:id="463"/>
    </w:p>
    <w:p w14:paraId="662DC391" w14:textId="77777777" w:rsidR="00116B18" w:rsidRPr="00116B18" w:rsidRDefault="00116B18" w:rsidP="00116B18"/>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88"/>
        <w:gridCol w:w="960"/>
        <w:gridCol w:w="2883"/>
        <w:gridCol w:w="718"/>
        <w:gridCol w:w="719"/>
        <w:gridCol w:w="2995"/>
      </w:tblGrid>
      <w:tr w:rsidR="00116B18" w:rsidRPr="00116B18" w14:paraId="15021988" w14:textId="77777777" w:rsidTr="00895B2F">
        <w:tc>
          <w:tcPr>
            <w:tcW w:w="1548" w:type="dxa"/>
            <w:gridSpan w:val="2"/>
          </w:tcPr>
          <w:p w14:paraId="04B47410"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Vehicle Make</w:t>
            </w:r>
          </w:p>
        </w:tc>
        <w:tc>
          <w:tcPr>
            <w:tcW w:w="2883" w:type="dxa"/>
          </w:tcPr>
          <w:p w14:paraId="19D529E2" w14:textId="77777777" w:rsidR="00116B18" w:rsidRPr="00116B18" w:rsidRDefault="00116B18" w:rsidP="00116B18">
            <w:pPr>
              <w:spacing w:after="40" w:line="240" w:lineRule="auto"/>
              <w:rPr>
                <w:rFonts w:eastAsia="SimSun"/>
                <w:color w:val="000000"/>
                <w:sz w:val="18"/>
                <w:szCs w:val="18"/>
                <w:lang w:val="en-GB"/>
              </w:rPr>
            </w:pPr>
          </w:p>
        </w:tc>
        <w:tc>
          <w:tcPr>
            <w:tcW w:w="1437" w:type="dxa"/>
            <w:gridSpan w:val="2"/>
          </w:tcPr>
          <w:p w14:paraId="21B4930D"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Registration No.</w:t>
            </w:r>
          </w:p>
        </w:tc>
        <w:tc>
          <w:tcPr>
            <w:tcW w:w="2995" w:type="dxa"/>
          </w:tcPr>
          <w:p w14:paraId="277A2C4C"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79A4254" w14:textId="77777777" w:rsidTr="00895B2F">
        <w:tc>
          <w:tcPr>
            <w:tcW w:w="1548" w:type="dxa"/>
            <w:gridSpan w:val="2"/>
          </w:tcPr>
          <w:p w14:paraId="0C9A398C"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Odometer</w:t>
            </w:r>
          </w:p>
        </w:tc>
        <w:tc>
          <w:tcPr>
            <w:tcW w:w="2883" w:type="dxa"/>
          </w:tcPr>
          <w:p w14:paraId="139E59BF" w14:textId="77777777" w:rsidR="00116B18" w:rsidRPr="00116B18" w:rsidRDefault="00116B18" w:rsidP="00116B18">
            <w:pPr>
              <w:spacing w:after="40" w:line="240" w:lineRule="auto"/>
              <w:rPr>
                <w:rFonts w:eastAsia="SimSun"/>
                <w:color w:val="000000"/>
                <w:sz w:val="18"/>
                <w:szCs w:val="18"/>
                <w:lang w:val="en-GB"/>
              </w:rPr>
            </w:pPr>
          </w:p>
        </w:tc>
        <w:tc>
          <w:tcPr>
            <w:tcW w:w="1437" w:type="dxa"/>
            <w:gridSpan w:val="2"/>
          </w:tcPr>
          <w:p w14:paraId="3CE5BC78"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Date of Inspection</w:t>
            </w:r>
          </w:p>
        </w:tc>
        <w:tc>
          <w:tcPr>
            <w:tcW w:w="2995" w:type="dxa"/>
          </w:tcPr>
          <w:p w14:paraId="547C1764"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CEDC743" w14:textId="77777777" w:rsidTr="00895B2F">
        <w:tc>
          <w:tcPr>
            <w:tcW w:w="1548" w:type="dxa"/>
            <w:gridSpan w:val="2"/>
          </w:tcPr>
          <w:p w14:paraId="33EF52A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Inspection by:</w:t>
            </w:r>
          </w:p>
        </w:tc>
        <w:tc>
          <w:tcPr>
            <w:tcW w:w="2883" w:type="dxa"/>
          </w:tcPr>
          <w:p w14:paraId="7F439F98" w14:textId="77777777" w:rsidR="00116B18" w:rsidRPr="00116B18" w:rsidRDefault="00116B18" w:rsidP="00116B18">
            <w:pPr>
              <w:spacing w:after="40" w:line="240" w:lineRule="auto"/>
              <w:rPr>
                <w:rFonts w:eastAsia="SimSun"/>
                <w:color w:val="000000"/>
                <w:sz w:val="18"/>
                <w:szCs w:val="18"/>
                <w:lang w:val="en-GB"/>
              </w:rPr>
            </w:pPr>
          </w:p>
          <w:p w14:paraId="604E87DF" w14:textId="77777777" w:rsidR="00116B18" w:rsidRPr="00116B18" w:rsidRDefault="00116B18" w:rsidP="00116B18">
            <w:pPr>
              <w:spacing w:after="40" w:line="240" w:lineRule="auto"/>
              <w:rPr>
                <w:rFonts w:eastAsia="SimSun"/>
                <w:color w:val="000000"/>
                <w:sz w:val="18"/>
                <w:szCs w:val="18"/>
                <w:lang w:val="en-GB"/>
              </w:rPr>
            </w:pPr>
          </w:p>
        </w:tc>
        <w:tc>
          <w:tcPr>
            <w:tcW w:w="4432" w:type="dxa"/>
            <w:gridSpan w:val="3"/>
          </w:tcPr>
          <w:p w14:paraId="3FBF6761"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4DB70A72" w14:textId="77777777" w:rsidTr="00895B2F">
        <w:tc>
          <w:tcPr>
            <w:tcW w:w="1548" w:type="dxa"/>
            <w:gridSpan w:val="2"/>
          </w:tcPr>
          <w:p w14:paraId="390212B5" w14:textId="77777777" w:rsidR="00116B18" w:rsidRPr="00116B18" w:rsidRDefault="00116B18" w:rsidP="00116B18">
            <w:pPr>
              <w:spacing w:after="40" w:line="240" w:lineRule="auto"/>
              <w:rPr>
                <w:rFonts w:eastAsia="SimSun"/>
                <w:color w:val="000000"/>
                <w:sz w:val="18"/>
                <w:szCs w:val="18"/>
                <w:lang w:val="en-GB"/>
              </w:rPr>
            </w:pPr>
          </w:p>
        </w:tc>
        <w:tc>
          <w:tcPr>
            <w:tcW w:w="2883" w:type="dxa"/>
          </w:tcPr>
          <w:p w14:paraId="1F947A87" w14:textId="77777777" w:rsidR="00116B18" w:rsidRPr="00116B18" w:rsidRDefault="00116B18" w:rsidP="00116B18">
            <w:pPr>
              <w:spacing w:after="40" w:line="240" w:lineRule="auto"/>
              <w:jc w:val="center"/>
              <w:rPr>
                <w:rFonts w:eastAsia="SimSun"/>
                <w:b/>
                <w:color w:val="000000"/>
                <w:sz w:val="18"/>
                <w:szCs w:val="18"/>
                <w:lang w:val="en-GB"/>
              </w:rPr>
            </w:pPr>
            <w:r w:rsidRPr="00116B18">
              <w:rPr>
                <w:rFonts w:eastAsia="SimSun"/>
                <w:b/>
                <w:color w:val="000000"/>
                <w:sz w:val="18"/>
                <w:szCs w:val="18"/>
                <w:lang w:val="en-GB"/>
              </w:rPr>
              <w:t>NAME (print)</w:t>
            </w:r>
          </w:p>
        </w:tc>
        <w:tc>
          <w:tcPr>
            <w:tcW w:w="4432" w:type="dxa"/>
            <w:gridSpan w:val="3"/>
          </w:tcPr>
          <w:p w14:paraId="1E2D5F8B" w14:textId="77777777" w:rsidR="00116B18" w:rsidRPr="00116B18" w:rsidRDefault="00116B18" w:rsidP="00116B18">
            <w:pPr>
              <w:spacing w:after="40" w:line="240" w:lineRule="auto"/>
              <w:jc w:val="center"/>
              <w:rPr>
                <w:rFonts w:eastAsia="SimSun"/>
                <w:b/>
                <w:color w:val="000000"/>
                <w:sz w:val="18"/>
                <w:szCs w:val="18"/>
                <w:lang w:val="en-GB"/>
              </w:rPr>
            </w:pPr>
            <w:r w:rsidRPr="00116B18">
              <w:rPr>
                <w:rFonts w:eastAsia="SimSun"/>
                <w:b/>
                <w:color w:val="000000"/>
                <w:sz w:val="18"/>
                <w:szCs w:val="18"/>
                <w:lang w:val="en-GB"/>
              </w:rPr>
              <w:t>SIGNATURE</w:t>
            </w:r>
          </w:p>
        </w:tc>
      </w:tr>
      <w:tr w:rsidR="00116B18" w:rsidRPr="00116B18" w14:paraId="72C44189" w14:textId="77777777" w:rsidTr="00895B2F">
        <w:tc>
          <w:tcPr>
            <w:tcW w:w="4431" w:type="dxa"/>
            <w:gridSpan w:val="3"/>
          </w:tcPr>
          <w:p w14:paraId="0218A50A" w14:textId="77777777" w:rsidR="00116B18" w:rsidRPr="00116B18" w:rsidRDefault="00116B18" w:rsidP="00116B18">
            <w:pPr>
              <w:spacing w:after="40" w:line="240" w:lineRule="auto"/>
              <w:rPr>
                <w:rFonts w:eastAsia="SimSun"/>
                <w:b/>
                <w:color w:val="000000"/>
                <w:sz w:val="18"/>
                <w:szCs w:val="18"/>
                <w:lang w:val="en-GB"/>
              </w:rPr>
            </w:pPr>
            <w:r w:rsidRPr="00116B18">
              <w:rPr>
                <w:rFonts w:eastAsia="SimSun"/>
                <w:b/>
                <w:color w:val="000000"/>
                <w:sz w:val="18"/>
                <w:szCs w:val="18"/>
                <w:lang w:val="en-GB"/>
              </w:rPr>
              <w:t>Tick Box Applicable</w:t>
            </w:r>
          </w:p>
        </w:tc>
        <w:tc>
          <w:tcPr>
            <w:tcW w:w="718" w:type="dxa"/>
            <w:shd w:val="clear" w:color="auto" w:fill="auto"/>
          </w:tcPr>
          <w:p w14:paraId="06801A26" w14:textId="77777777" w:rsidR="00116B18" w:rsidRPr="00116B18" w:rsidRDefault="00116B18" w:rsidP="00116B18">
            <w:pPr>
              <w:spacing w:after="40" w:line="240" w:lineRule="auto"/>
              <w:rPr>
                <w:rFonts w:eastAsia="SimSun"/>
                <w:b/>
                <w:color w:val="000000"/>
                <w:sz w:val="18"/>
                <w:szCs w:val="18"/>
                <w:lang w:val="en-GB"/>
              </w:rPr>
            </w:pPr>
            <w:r w:rsidRPr="00116B18">
              <w:rPr>
                <w:rFonts w:eastAsia="SimSun"/>
                <w:b/>
                <w:color w:val="000000"/>
                <w:sz w:val="18"/>
                <w:szCs w:val="18"/>
                <w:lang w:val="en-GB"/>
              </w:rPr>
              <w:t>YES</w:t>
            </w:r>
          </w:p>
        </w:tc>
        <w:tc>
          <w:tcPr>
            <w:tcW w:w="719" w:type="dxa"/>
            <w:shd w:val="clear" w:color="auto" w:fill="auto"/>
          </w:tcPr>
          <w:p w14:paraId="7B77C90B" w14:textId="77777777" w:rsidR="00116B18" w:rsidRPr="00116B18" w:rsidRDefault="00116B18" w:rsidP="00116B18">
            <w:pPr>
              <w:spacing w:after="40" w:line="240" w:lineRule="auto"/>
              <w:rPr>
                <w:rFonts w:eastAsia="SimSun"/>
                <w:b/>
                <w:color w:val="000000"/>
                <w:sz w:val="18"/>
                <w:szCs w:val="18"/>
                <w:lang w:val="en-GB"/>
              </w:rPr>
            </w:pPr>
            <w:r w:rsidRPr="00116B18">
              <w:rPr>
                <w:rFonts w:eastAsia="SimSun"/>
                <w:b/>
                <w:color w:val="000000"/>
                <w:sz w:val="18"/>
                <w:szCs w:val="18"/>
                <w:lang w:val="en-GB"/>
              </w:rPr>
              <w:t>NO</w:t>
            </w:r>
          </w:p>
        </w:tc>
        <w:tc>
          <w:tcPr>
            <w:tcW w:w="2995" w:type="dxa"/>
          </w:tcPr>
          <w:p w14:paraId="3D68A665" w14:textId="77777777" w:rsidR="00116B18" w:rsidRPr="00116B18" w:rsidRDefault="00116B18" w:rsidP="00116B18">
            <w:pPr>
              <w:spacing w:after="40" w:line="240" w:lineRule="auto"/>
              <w:rPr>
                <w:rFonts w:eastAsia="SimSun"/>
                <w:b/>
                <w:color w:val="000000"/>
                <w:sz w:val="18"/>
                <w:szCs w:val="18"/>
                <w:lang w:val="en-GB"/>
              </w:rPr>
            </w:pPr>
            <w:r w:rsidRPr="00116B18">
              <w:rPr>
                <w:rFonts w:eastAsia="SimSun"/>
                <w:b/>
                <w:color w:val="000000"/>
                <w:sz w:val="18"/>
                <w:szCs w:val="18"/>
                <w:lang w:val="en-GB"/>
              </w:rPr>
              <w:t>Comments</w:t>
            </w:r>
          </w:p>
        </w:tc>
      </w:tr>
      <w:tr w:rsidR="00116B18" w:rsidRPr="00116B18" w14:paraId="434F25D3" w14:textId="77777777" w:rsidTr="00895B2F">
        <w:tc>
          <w:tcPr>
            <w:tcW w:w="588" w:type="dxa"/>
          </w:tcPr>
          <w:p w14:paraId="6E132498"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w:t>
            </w:r>
          </w:p>
        </w:tc>
        <w:tc>
          <w:tcPr>
            <w:tcW w:w="3843" w:type="dxa"/>
            <w:gridSpan w:val="2"/>
          </w:tcPr>
          <w:p w14:paraId="6F6FD6EC"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Brakes:</w:t>
            </w:r>
          </w:p>
        </w:tc>
        <w:tc>
          <w:tcPr>
            <w:tcW w:w="718" w:type="dxa"/>
            <w:shd w:val="clear" w:color="auto" w:fill="auto"/>
          </w:tcPr>
          <w:p w14:paraId="309517BE"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2BC9F2D"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7933624D"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7DC850D5" w14:textId="77777777" w:rsidTr="00895B2F">
        <w:tc>
          <w:tcPr>
            <w:tcW w:w="588" w:type="dxa"/>
          </w:tcPr>
          <w:p w14:paraId="4E6AE140"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755026AB"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Foot brake operating</w:t>
            </w:r>
          </w:p>
        </w:tc>
        <w:tc>
          <w:tcPr>
            <w:tcW w:w="718" w:type="dxa"/>
            <w:shd w:val="clear" w:color="auto" w:fill="auto"/>
          </w:tcPr>
          <w:p w14:paraId="1EE866D5"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54BDC4D5"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0F34F5D9"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0FC553E" w14:textId="77777777" w:rsidTr="00895B2F">
        <w:tc>
          <w:tcPr>
            <w:tcW w:w="588" w:type="dxa"/>
          </w:tcPr>
          <w:p w14:paraId="08D1F4C4"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79A7C091"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Hand brake operating</w:t>
            </w:r>
          </w:p>
        </w:tc>
        <w:tc>
          <w:tcPr>
            <w:tcW w:w="718" w:type="dxa"/>
            <w:shd w:val="clear" w:color="auto" w:fill="auto"/>
          </w:tcPr>
          <w:p w14:paraId="339371D0"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3A820B36"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29F4D782"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558129C" w14:textId="77777777" w:rsidTr="00895B2F">
        <w:tc>
          <w:tcPr>
            <w:tcW w:w="588" w:type="dxa"/>
          </w:tcPr>
          <w:p w14:paraId="5B5EFC25"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2.</w:t>
            </w:r>
          </w:p>
        </w:tc>
        <w:tc>
          <w:tcPr>
            <w:tcW w:w="3843" w:type="dxa"/>
            <w:gridSpan w:val="2"/>
          </w:tcPr>
          <w:p w14:paraId="65FC025D"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Light operating and clean</w:t>
            </w:r>
          </w:p>
        </w:tc>
        <w:tc>
          <w:tcPr>
            <w:tcW w:w="718" w:type="dxa"/>
            <w:shd w:val="clear" w:color="auto" w:fill="auto"/>
          </w:tcPr>
          <w:p w14:paraId="0FF38B58"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0D35757B"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6E8A03C"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7B7EBEB6" w14:textId="77777777" w:rsidTr="00895B2F">
        <w:tc>
          <w:tcPr>
            <w:tcW w:w="588" w:type="dxa"/>
          </w:tcPr>
          <w:p w14:paraId="0ECECB55"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3.</w:t>
            </w:r>
          </w:p>
        </w:tc>
        <w:tc>
          <w:tcPr>
            <w:tcW w:w="3843" w:type="dxa"/>
            <w:gridSpan w:val="2"/>
          </w:tcPr>
          <w:p w14:paraId="2E5B3B7F"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Indicators working and clean</w:t>
            </w:r>
          </w:p>
        </w:tc>
        <w:tc>
          <w:tcPr>
            <w:tcW w:w="718" w:type="dxa"/>
            <w:shd w:val="clear" w:color="auto" w:fill="auto"/>
          </w:tcPr>
          <w:p w14:paraId="7D0632C7"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71D6EC9C"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D40014D"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AE986F9" w14:textId="77777777" w:rsidTr="00895B2F">
        <w:tc>
          <w:tcPr>
            <w:tcW w:w="588" w:type="dxa"/>
          </w:tcPr>
          <w:p w14:paraId="486740DB"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4.</w:t>
            </w:r>
          </w:p>
        </w:tc>
        <w:tc>
          <w:tcPr>
            <w:tcW w:w="3843" w:type="dxa"/>
            <w:gridSpan w:val="2"/>
          </w:tcPr>
          <w:p w14:paraId="3C2FEB66"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Steering – excessive play/vibration</w:t>
            </w:r>
          </w:p>
        </w:tc>
        <w:tc>
          <w:tcPr>
            <w:tcW w:w="718" w:type="dxa"/>
            <w:shd w:val="clear" w:color="auto" w:fill="auto"/>
          </w:tcPr>
          <w:p w14:paraId="156679BB"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1758ADF6"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40168498"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74CA9AC" w14:textId="77777777" w:rsidTr="00895B2F">
        <w:tc>
          <w:tcPr>
            <w:tcW w:w="588" w:type="dxa"/>
          </w:tcPr>
          <w:p w14:paraId="2BEBCA70"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5.</w:t>
            </w:r>
          </w:p>
        </w:tc>
        <w:tc>
          <w:tcPr>
            <w:tcW w:w="3843" w:type="dxa"/>
            <w:gridSpan w:val="2"/>
          </w:tcPr>
          <w:p w14:paraId="0FC1E536"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xml:space="preserve">Windscreen wipers operating </w:t>
            </w:r>
          </w:p>
        </w:tc>
        <w:tc>
          <w:tcPr>
            <w:tcW w:w="718" w:type="dxa"/>
            <w:shd w:val="clear" w:color="auto" w:fill="auto"/>
          </w:tcPr>
          <w:p w14:paraId="1C82F6C7"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741DF92"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652AD57B"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CD3F6A4" w14:textId="77777777" w:rsidTr="00895B2F">
        <w:tc>
          <w:tcPr>
            <w:tcW w:w="588" w:type="dxa"/>
          </w:tcPr>
          <w:p w14:paraId="13160B19"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6.</w:t>
            </w:r>
          </w:p>
        </w:tc>
        <w:tc>
          <w:tcPr>
            <w:tcW w:w="3843" w:type="dxa"/>
            <w:gridSpan w:val="2"/>
          </w:tcPr>
          <w:p w14:paraId="4FB468D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Windscreen washers operating</w:t>
            </w:r>
          </w:p>
        </w:tc>
        <w:tc>
          <w:tcPr>
            <w:tcW w:w="718" w:type="dxa"/>
            <w:shd w:val="clear" w:color="auto" w:fill="auto"/>
          </w:tcPr>
          <w:p w14:paraId="5727DB9F"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2F214DD6"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2BB3D3E0"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81446C7" w14:textId="77777777" w:rsidTr="00895B2F">
        <w:tc>
          <w:tcPr>
            <w:tcW w:w="588" w:type="dxa"/>
          </w:tcPr>
          <w:p w14:paraId="5AA9C93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7.</w:t>
            </w:r>
          </w:p>
        </w:tc>
        <w:tc>
          <w:tcPr>
            <w:tcW w:w="3843" w:type="dxa"/>
            <w:gridSpan w:val="2"/>
          </w:tcPr>
          <w:p w14:paraId="3E9A3D4B"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Windscreen/windows damaged</w:t>
            </w:r>
          </w:p>
        </w:tc>
        <w:tc>
          <w:tcPr>
            <w:tcW w:w="718" w:type="dxa"/>
            <w:shd w:val="clear" w:color="auto" w:fill="auto"/>
          </w:tcPr>
          <w:p w14:paraId="3E2E440F"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0FF5B6D0"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6073085A"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80054D2" w14:textId="77777777" w:rsidTr="00895B2F">
        <w:tc>
          <w:tcPr>
            <w:tcW w:w="588" w:type="dxa"/>
          </w:tcPr>
          <w:p w14:paraId="7CEC1136"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8.</w:t>
            </w:r>
          </w:p>
        </w:tc>
        <w:tc>
          <w:tcPr>
            <w:tcW w:w="3843" w:type="dxa"/>
            <w:gridSpan w:val="2"/>
          </w:tcPr>
          <w:p w14:paraId="075D4B6B"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Windscreen/windows clean</w:t>
            </w:r>
          </w:p>
        </w:tc>
        <w:tc>
          <w:tcPr>
            <w:tcW w:w="718" w:type="dxa"/>
            <w:shd w:val="clear" w:color="auto" w:fill="auto"/>
          </w:tcPr>
          <w:p w14:paraId="2122F2A8"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54C3E601"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7A5B9F6F"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026A3FFD" w14:textId="77777777" w:rsidTr="00895B2F">
        <w:tc>
          <w:tcPr>
            <w:tcW w:w="588" w:type="dxa"/>
          </w:tcPr>
          <w:p w14:paraId="2FC2BA8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9.</w:t>
            </w:r>
          </w:p>
        </w:tc>
        <w:tc>
          <w:tcPr>
            <w:tcW w:w="3843" w:type="dxa"/>
            <w:gridSpan w:val="2"/>
          </w:tcPr>
          <w:p w14:paraId="5C7BB140"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Horn operating</w:t>
            </w:r>
          </w:p>
        </w:tc>
        <w:tc>
          <w:tcPr>
            <w:tcW w:w="718" w:type="dxa"/>
            <w:shd w:val="clear" w:color="auto" w:fill="auto"/>
          </w:tcPr>
          <w:p w14:paraId="104BD206"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47C4E7A0"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67F6CED9"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E1B729E" w14:textId="77777777" w:rsidTr="00895B2F">
        <w:tc>
          <w:tcPr>
            <w:tcW w:w="588" w:type="dxa"/>
          </w:tcPr>
          <w:p w14:paraId="412588A1"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10.</w:t>
            </w:r>
          </w:p>
        </w:tc>
        <w:tc>
          <w:tcPr>
            <w:tcW w:w="3843" w:type="dxa"/>
            <w:gridSpan w:val="2"/>
          </w:tcPr>
          <w:p w14:paraId="57F75969"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Seat belts satisfactory</w:t>
            </w:r>
          </w:p>
        </w:tc>
        <w:tc>
          <w:tcPr>
            <w:tcW w:w="718" w:type="dxa"/>
            <w:shd w:val="clear" w:color="auto" w:fill="auto"/>
          </w:tcPr>
          <w:p w14:paraId="472E0895"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4C0C0422"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04077B8D"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7C5481B6" w14:textId="77777777" w:rsidTr="00895B2F">
        <w:tc>
          <w:tcPr>
            <w:tcW w:w="588" w:type="dxa"/>
          </w:tcPr>
          <w:p w14:paraId="6E08D92F"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11.</w:t>
            </w:r>
          </w:p>
        </w:tc>
        <w:tc>
          <w:tcPr>
            <w:tcW w:w="3843" w:type="dxa"/>
            <w:gridSpan w:val="2"/>
          </w:tcPr>
          <w:p w14:paraId="6480CC58"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Mirrors in good condition</w:t>
            </w:r>
          </w:p>
        </w:tc>
        <w:tc>
          <w:tcPr>
            <w:tcW w:w="718" w:type="dxa"/>
            <w:shd w:val="clear" w:color="auto" w:fill="auto"/>
          </w:tcPr>
          <w:p w14:paraId="3C2C37F1"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076AE894"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2B6928F1"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44ACD52B" w14:textId="77777777" w:rsidTr="00895B2F">
        <w:tc>
          <w:tcPr>
            <w:tcW w:w="588" w:type="dxa"/>
          </w:tcPr>
          <w:p w14:paraId="51010CFD"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12.</w:t>
            </w:r>
          </w:p>
        </w:tc>
        <w:tc>
          <w:tcPr>
            <w:tcW w:w="3843" w:type="dxa"/>
            <w:gridSpan w:val="2"/>
          </w:tcPr>
          <w:p w14:paraId="305C3914"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Tyres:</w:t>
            </w:r>
          </w:p>
        </w:tc>
        <w:tc>
          <w:tcPr>
            <w:tcW w:w="718" w:type="dxa"/>
            <w:shd w:val="clear" w:color="auto" w:fill="auto"/>
          </w:tcPr>
          <w:p w14:paraId="5D066EB5"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5AD209AB"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46C9BEE3"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005DF48A" w14:textId="77777777" w:rsidTr="00895B2F">
        <w:tc>
          <w:tcPr>
            <w:tcW w:w="588" w:type="dxa"/>
          </w:tcPr>
          <w:p w14:paraId="357AB022"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3EC3D634"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Correctly inflated</w:t>
            </w:r>
          </w:p>
        </w:tc>
        <w:tc>
          <w:tcPr>
            <w:tcW w:w="718" w:type="dxa"/>
            <w:shd w:val="clear" w:color="auto" w:fill="auto"/>
          </w:tcPr>
          <w:p w14:paraId="79FD5829"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072C23D8"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4367CE31"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2FBD246" w14:textId="77777777" w:rsidTr="00895B2F">
        <w:tc>
          <w:tcPr>
            <w:tcW w:w="588" w:type="dxa"/>
          </w:tcPr>
          <w:p w14:paraId="2F7AF13B"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1A852686"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Sufficient tread</w:t>
            </w:r>
          </w:p>
        </w:tc>
        <w:tc>
          <w:tcPr>
            <w:tcW w:w="718" w:type="dxa"/>
            <w:shd w:val="clear" w:color="auto" w:fill="auto"/>
          </w:tcPr>
          <w:p w14:paraId="0123AC7D"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509CE7AA"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2E703DB3"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4A14383" w14:textId="77777777" w:rsidTr="00895B2F">
        <w:tc>
          <w:tcPr>
            <w:tcW w:w="588" w:type="dxa"/>
          </w:tcPr>
          <w:p w14:paraId="31BE7D87"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73E2836D"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Damaged</w:t>
            </w:r>
          </w:p>
        </w:tc>
        <w:tc>
          <w:tcPr>
            <w:tcW w:w="718" w:type="dxa"/>
            <w:shd w:val="clear" w:color="auto" w:fill="auto"/>
          </w:tcPr>
          <w:p w14:paraId="53D8CF34"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3F91D93B"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9477005"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030E2CFE" w14:textId="77777777" w:rsidTr="00895B2F">
        <w:tc>
          <w:tcPr>
            <w:tcW w:w="588" w:type="dxa"/>
          </w:tcPr>
          <w:p w14:paraId="59A7CE4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13.</w:t>
            </w:r>
          </w:p>
        </w:tc>
        <w:tc>
          <w:tcPr>
            <w:tcW w:w="3843" w:type="dxa"/>
            <w:gridSpan w:val="2"/>
          </w:tcPr>
          <w:p w14:paraId="15A27EC0"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Body damage</w:t>
            </w:r>
          </w:p>
        </w:tc>
        <w:tc>
          <w:tcPr>
            <w:tcW w:w="718" w:type="dxa"/>
            <w:shd w:val="clear" w:color="auto" w:fill="auto"/>
          </w:tcPr>
          <w:p w14:paraId="15E53B42"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161F0C99"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40331735"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1997D0D" w14:textId="77777777" w:rsidTr="00895B2F">
        <w:tc>
          <w:tcPr>
            <w:tcW w:w="588" w:type="dxa"/>
          </w:tcPr>
          <w:p w14:paraId="51E0AC7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14.</w:t>
            </w:r>
          </w:p>
        </w:tc>
        <w:tc>
          <w:tcPr>
            <w:tcW w:w="3843" w:type="dxa"/>
            <w:gridSpan w:val="2"/>
          </w:tcPr>
          <w:p w14:paraId="33463BA9"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Jack and handle</w:t>
            </w:r>
          </w:p>
        </w:tc>
        <w:tc>
          <w:tcPr>
            <w:tcW w:w="718" w:type="dxa"/>
            <w:shd w:val="clear" w:color="auto" w:fill="auto"/>
          </w:tcPr>
          <w:p w14:paraId="286BA3BA"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4474EE89"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4EFE10C"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0DD1D98" w14:textId="77777777" w:rsidTr="00895B2F">
        <w:tc>
          <w:tcPr>
            <w:tcW w:w="588" w:type="dxa"/>
          </w:tcPr>
          <w:p w14:paraId="485F2095"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15.</w:t>
            </w:r>
          </w:p>
        </w:tc>
        <w:tc>
          <w:tcPr>
            <w:tcW w:w="3843" w:type="dxa"/>
            <w:gridSpan w:val="2"/>
          </w:tcPr>
          <w:p w14:paraId="0471CB33"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Wheel brace</w:t>
            </w:r>
          </w:p>
        </w:tc>
        <w:tc>
          <w:tcPr>
            <w:tcW w:w="718" w:type="dxa"/>
            <w:shd w:val="clear" w:color="auto" w:fill="auto"/>
          </w:tcPr>
          <w:p w14:paraId="1C8D198E"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C1A0EA3"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3EB069F1"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9BC107C" w14:textId="77777777" w:rsidTr="00895B2F">
        <w:tc>
          <w:tcPr>
            <w:tcW w:w="588" w:type="dxa"/>
          </w:tcPr>
          <w:p w14:paraId="0DC4F7EF"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16.</w:t>
            </w:r>
          </w:p>
        </w:tc>
        <w:tc>
          <w:tcPr>
            <w:tcW w:w="3843" w:type="dxa"/>
            <w:gridSpan w:val="2"/>
          </w:tcPr>
          <w:p w14:paraId="586849A4"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Spare wheel</w:t>
            </w:r>
          </w:p>
        </w:tc>
        <w:tc>
          <w:tcPr>
            <w:tcW w:w="718" w:type="dxa"/>
            <w:shd w:val="clear" w:color="auto" w:fill="auto"/>
          </w:tcPr>
          <w:p w14:paraId="33DDECCC"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3D22E3E"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1144DC17"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55E15344" w14:textId="77777777" w:rsidTr="00895B2F">
        <w:tc>
          <w:tcPr>
            <w:tcW w:w="588" w:type="dxa"/>
          </w:tcPr>
          <w:p w14:paraId="5ED12C61"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17.</w:t>
            </w:r>
          </w:p>
        </w:tc>
        <w:tc>
          <w:tcPr>
            <w:tcW w:w="3843" w:type="dxa"/>
            <w:gridSpan w:val="2"/>
          </w:tcPr>
          <w:p w14:paraId="19A05C15"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xml:space="preserve">Fire extinguisher fitted and charged </w:t>
            </w:r>
          </w:p>
        </w:tc>
        <w:tc>
          <w:tcPr>
            <w:tcW w:w="718" w:type="dxa"/>
            <w:shd w:val="clear" w:color="auto" w:fill="auto"/>
          </w:tcPr>
          <w:p w14:paraId="37F9591C"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73DC6BF3"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6A262EE1"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39873DAA" w14:textId="77777777" w:rsidTr="00895B2F">
        <w:tc>
          <w:tcPr>
            <w:tcW w:w="588" w:type="dxa"/>
          </w:tcPr>
          <w:p w14:paraId="40443643"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18.</w:t>
            </w:r>
          </w:p>
        </w:tc>
        <w:tc>
          <w:tcPr>
            <w:tcW w:w="3843" w:type="dxa"/>
            <w:gridSpan w:val="2"/>
          </w:tcPr>
          <w:p w14:paraId="13E28B06"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Engine Oil/Hydraulic Oil at Correct Level</w:t>
            </w:r>
          </w:p>
        </w:tc>
        <w:tc>
          <w:tcPr>
            <w:tcW w:w="718" w:type="dxa"/>
            <w:shd w:val="clear" w:color="auto" w:fill="auto"/>
          </w:tcPr>
          <w:p w14:paraId="74FC211F"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078F8818"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2864AE80"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02CCD19" w14:textId="77777777" w:rsidTr="00895B2F">
        <w:tc>
          <w:tcPr>
            <w:tcW w:w="588" w:type="dxa"/>
          </w:tcPr>
          <w:p w14:paraId="14558272"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2F7A012B"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Water – Radiator Full</w:t>
            </w:r>
          </w:p>
        </w:tc>
        <w:tc>
          <w:tcPr>
            <w:tcW w:w="718" w:type="dxa"/>
            <w:shd w:val="clear" w:color="auto" w:fill="auto"/>
          </w:tcPr>
          <w:p w14:paraId="768B9979"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48BA267"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BE2358A"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6A4F410E" w14:textId="77777777" w:rsidTr="00895B2F">
        <w:tc>
          <w:tcPr>
            <w:tcW w:w="588" w:type="dxa"/>
          </w:tcPr>
          <w:p w14:paraId="21C4E305" w14:textId="77777777" w:rsidR="00116B18" w:rsidRPr="00116B18" w:rsidRDefault="00116B18" w:rsidP="00116B18">
            <w:pPr>
              <w:spacing w:after="40" w:line="240" w:lineRule="auto"/>
              <w:rPr>
                <w:rFonts w:eastAsia="SimSun"/>
                <w:color w:val="000000"/>
                <w:sz w:val="18"/>
                <w:szCs w:val="18"/>
                <w:lang w:val="en-GB"/>
              </w:rPr>
            </w:pPr>
          </w:p>
        </w:tc>
        <w:tc>
          <w:tcPr>
            <w:tcW w:w="3843" w:type="dxa"/>
            <w:gridSpan w:val="2"/>
          </w:tcPr>
          <w:p w14:paraId="1945ED5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 Battery- Secure and water level OK</w:t>
            </w:r>
          </w:p>
        </w:tc>
        <w:tc>
          <w:tcPr>
            <w:tcW w:w="718" w:type="dxa"/>
            <w:shd w:val="clear" w:color="auto" w:fill="auto"/>
          </w:tcPr>
          <w:p w14:paraId="2AAFEB9E"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39EED647"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1A9F3F62"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F0F7642" w14:textId="77777777" w:rsidTr="00895B2F">
        <w:tc>
          <w:tcPr>
            <w:tcW w:w="588" w:type="dxa"/>
          </w:tcPr>
          <w:p w14:paraId="7D7FA799"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19.</w:t>
            </w:r>
          </w:p>
        </w:tc>
        <w:tc>
          <w:tcPr>
            <w:tcW w:w="3843" w:type="dxa"/>
            <w:gridSpan w:val="2"/>
          </w:tcPr>
          <w:p w14:paraId="254D9FE8"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Windscreen Washers water containers full</w:t>
            </w:r>
          </w:p>
        </w:tc>
        <w:tc>
          <w:tcPr>
            <w:tcW w:w="718" w:type="dxa"/>
            <w:shd w:val="clear" w:color="auto" w:fill="auto"/>
          </w:tcPr>
          <w:p w14:paraId="2DFC3C8F"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40ABF30B"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1F97D693"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0B9B60E4" w14:textId="77777777" w:rsidTr="00895B2F">
        <w:tc>
          <w:tcPr>
            <w:tcW w:w="588" w:type="dxa"/>
          </w:tcPr>
          <w:p w14:paraId="2F3885F0"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20.</w:t>
            </w:r>
          </w:p>
        </w:tc>
        <w:tc>
          <w:tcPr>
            <w:tcW w:w="3843" w:type="dxa"/>
            <w:gridSpan w:val="2"/>
          </w:tcPr>
          <w:p w14:paraId="2677185D"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First Aid Kit Provided and In Good Condition</w:t>
            </w:r>
          </w:p>
        </w:tc>
        <w:tc>
          <w:tcPr>
            <w:tcW w:w="718" w:type="dxa"/>
            <w:shd w:val="clear" w:color="auto" w:fill="auto"/>
          </w:tcPr>
          <w:p w14:paraId="41EE68E6"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723B1379"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5F66F394"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2829CB12" w14:textId="77777777" w:rsidTr="00895B2F">
        <w:tc>
          <w:tcPr>
            <w:tcW w:w="588" w:type="dxa"/>
          </w:tcPr>
          <w:p w14:paraId="62E0C26C"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21.</w:t>
            </w:r>
          </w:p>
        </w:tc>
        <w:tc>
          <w:tcPr>
            <w:tcW w:w="3843" w:type="dxa"/>
            <w:gridSpan w:val="2"/>
          </w:tcPr>
          <w:p w14:paraId="638FA0E5"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Registration Current</w:t>
            </w:r>
          </w:p>
        </w:tc>
        <w:tc>
          <w:tcPr>
            <w:tcW w:w="718" w:type="dxa"/>
            <w:shd w:val="clear" w:color="auto" w:fill="auto"/>
          </w:tcPr>
          <w:p w14:paraId="181C4E1B"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10ED1E47"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73AF53AB"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0E6DD0FD" w14:textId="77777777" w:rsidTr="00895B2F">
        <w:tc>
          <w:tcPr>
            <w:tcW w:w="588" w:type="dxa"/>
          </w:tcPr>
          <w:p w14:paraId="6660466E"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22.</w:t>
            </w:r>
          </w:p>
        </w:tc>
        <w:tc>
          <w:tcPr>
            <w:tcW w:w="3843" w:type="dxa"/>
            <w:gridSpan w:val="2"/>
          </w:tcPr>
          <w:p w14:paraId="167AE273" w14:textId="77777777" w:rsidR="00116B18" w:rsidRPr="00116B18" w:rsidRDefault="00116B18" w:rsidP="00116B18">
            <w:pPr>
              <w:spacing w:after="40" w:line="240" w:lineRule="auto"/>
              <w:rPr>
                <w:rFonts w:eastAsia="SimSun"/>
                <w:color w:val="000000"/>
                <w:sz w:val="18"/>
                <w:szCs w:val="18"/>
                <w:lang w:val="en-GB"/>
              </w:rPr>
            </w:pPr>
            <w:r w:rsidRPr="00116B18">
              <w:rPr>
                <w:rFonts w:eastAsia="SimSun"/>
                <w:color w:val="000000"/>
                <w:sz w:val="18"/>
                <w:szCs w:val="18"/>
                <w:lang w:val="en-GB"/>
              </w:rPr>
              <w:t>Petrol</w:t>
            </w:r>
          </w:p>
        </w:tc>
        <w:tc>
          <w:tcPr>
            <w:tcW w:w="718" w:type="dxa"/>
            <w:shd w:val="clear" w:color="auto" w:fill="auto"/>
          </w:tcPr>
          <w:p w14:paraId="034E0C41" w14:textId="77777777" w:rsidR="00116B18" w:rsidRPr="00116B18" w:rsidRDefault="00116B18" w:rsidP="00116B18">
            <w:pPr>
              <w:spacing w:after="40" w:line="240" w:lineRule="auto"/>
              <w:rPr>
                <w:rFonts w:eastAsia="SimSun"/>
                <w:color w:val="000000"/>
                <w:sz w:val="18"/>
                <w:szCs w:val="18"/>
                <w:lang w:val="en-GB"/>
              </w:rPr>
            </w:pPr>
          </w:p>
        </w:tc>
        <w:tc>
          <w:tcPr>
            <w:tcW w:w="719" w:type="dxa"/>
            <w:shd w:val="clear" w:color="auto" w:fill="auto"/>
          </w:tcPr>
          <w:p w14:paraId="6438CF1C" w14:textId="77777777" w:rsidR="00116B18" w:rsidRPr="00116B18" w:rsidRDefault="00116B18" w:rsidP="00116B18">
            <w:pPr>
              <w:spacing w:after="40" w:line="240" w:lineRule="auto"/>
              <w:rPr>
                <w:rFonts w:eastAsia="SimSun"/>
                <w:color w:val="000000"/>
                <w:sz w:val="18"/>
                <w:szCs w:val="18"/>
                <w:lang w:val="en-GB"/>
              </w:rPr>
            </w:pPr>
          </w:p>
        </w:tc>
        <w:tc>
          <w:tcPr>
            <w:tcW w:w="2995" w:type="dxa"/>
          </w:tcPr>
          <w:p w14:paraId="726E5989" w14:textId="77777777" w:rsidR="00116B18" w:rsidRPr="00116B18" w:rsidRDefault="00116B18" w:rsidP="00116B18">
            <w:pPr>
              <w:spacing w:after="40" w:line="240" w:lineRule="auto"/>
              <w:rPr>
                <w:rFonts w:eastAsia="SimSun"/>
                <w:color w:val="000000"/>
                <w:sz w:val="18"/>
                <w:szCs w:val="18"/>
                <w:lang w:val="en-GB"/>
              </w:rPr>
            </w:pPr>
          </w:p>
        </w:tc>
      </w:tr>
      <w:tr w:rsidR="00116B18" w:rsidRPr="00116B18" w14:paraId="150292BF" w14:textId="77777777" w:rsidTr="00895B2F">
        <w:trPr>
          <w:trHeight w:val="1700"/>
        </w:trPr>
        <w:tc>
          <w:tcPr>
            <w:tcW w:w="8863" w:type="dxa"/>
            <w:gridSpan w:val="6"/>
          </w:tcPr>
          <w:p w14:paraId="25F722E6" w14:textId="77777777" w:rsidR="00116B18" w:rsidRPr="00116B18" w:rsidRDefault="00116B18" w:rsidP="00116B18">
            <w:pPr>
              <w:spacing w:after="40" w:line="240" w:lineRule="auto"/>
              <w:rPr>
                <w:rFonts w:eastAsia="SimSun"/>
                <w:b/>
                <w:color w:val="000000"/>
                <w:sz w:val="18"/>
                <w:szCs w:val="18"/>
                <w:lang w:val="en-GB"/>
              </w:rPr>
            </w:pPr>
            <w:r w:rsidRPr="00116B18">
              <w:rPr>
                <w:rFonts w:eastAsia="SimSun"/>
                <w:b/>
                <w:color w:val="000000"/>
                <w:sz w:val="18"/>
                <w:szCs w:val="18"/>
                <w:lang w:val="en-GB"/>
              </w:rPr>
              <w:t>Comments</w:t>
            </w:r>
          </w:p>
        </w:tc>
      </w:tr>
    </w:tbl>
    <w:p w14:paraId="1EC45DEA" w14:textId="77777777" w:rsidR="00116B18" w:rsidRPr="00116B18" w:rsidRDefault="00116B18" w:rsidP="00116B18">
      <w:pPr>
        <w:spacing w:after="220" w:line="300" w:lineRule="auto"/>
        <w:rPr>
          <w:color w:val="000000"/>
          <w:szCs w:val="20"/>
          <w:lang w:val="en-GB"/>
        </w:rPr>
      </w:pPr>
    </w:p>
    <w:p w14:paraId="6E539A25" w14:textId="77777777" w:rsidR="00116B18" w:rsidRPr="00116B18" w:rsidRDefault="00116B18" w:rsidP="00116B18">
      <w:pPr>
        <w:sectPr w:rsidR="00116B18" w:rsidRPr="00116B18" w:rsidSect="00895B2F">
          <w:headerReference w:type="default" r:id="rId93"/>
          <w:footerReference w:type="default" r:id="rId94"/>
          <w:pgSz w:w="11899" w:h="16838"/>
          <w:pgMar w:top="1508" w:right="1219" w:bottom="1457" w:left="1480" w:header="811" w:footer="306" w:gutter="0"/>
          <w:cols w:space="708"/>
          <w:docGrid w:linePitch="360"/>
        </w:sectPr>
      </w:pPr>
    </w:p>
    <w:p w14:paraId="0842440B" w14:textId="710D0E6F" w:rsidR="000F1CB8" w:rsidRDefault="000F1CB8" w:rsidP="00213118">
      <w:pPr>
        <w:pStyle w:val="UNEAppend1"/>
      </w:pPr>
      <w:bookmarkStart w:id="464" w:name="_Toc10193838"/>
      <w:bookmarkStart w:id="465" w:name="_Toc9607383"/>
      <w:r w:rsidRPr="0033542B">
        <w:t>Standard Operating Procedures for Monitoring Indicators</w:t>
      </w:r>
      <w:bookmarkEnd w:id="464"/>
    </w:p>
    <w:p w14:paraId="1CEFB42F" w14:textId="5005378B" w:rsidR="0033542B" w:rsidRDefault="0033542B" w:rsidP="0033542B"/>
    <w:p w14:paraId="7330A1FD" w14:textId="75125BCA" w:rsidR="00841DA8" w:rsidRDefault="00841DA8" w:rsidP="0033542B"/>
    <w:p w14:paraId="5C585ACE" w14:textId="175A61D4" w:rsidR="00841DA8" w:rsidRDefault="00841DA8" w:rsidP="0033542B"/>
    <w:p w14:paraId="0167C8FA" w14:textId="218A4F7E" w:rsidR="00841DA8" w:rsidRDefault="00841DA8" w:rsidP="0033542B"/>
    <w:p w14:paraId="52184BFF" w14:textId="3A934B70" w:rsidR="00841DA8" w:rsidRDefault="00841DA8" w:rsidP="0033542B"/>
    <w:p w14:paraId="110D7DD8" w14:textId="77777777" w:rsidR="00841DA8" w:rsidRPr="00FB5676" w:rsidRDefault="00841DA8" w:rsidP="00841DA8">
      <w:pPr>
        <w:spacing w:after="240"/>
        <w:rPr>
          <w:rFonts w:ascii="Lucida Sans" w:hAnsi="Lucida Sans" w:cs="Arial"/>
          <w:b/>
          <w:sz w:val="24"/>
        </w:rPr>
      </w:pPr>
      <w:r w:rsidRPr="00FB5676">
        <w:rPr>
          <w:rFonts w:ascii="Lucida Sans" w:hAnsi="Lucida Sans" w:cs="Arial"/>
          <w:b/>
          <w:sz w:val="24"/>
        </w:rPr>
        <w:t>Contents</w:t>
      </w:r>
    </w:p>
    <w:p w14:paraId="4DA19312"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B.1</w:t>
      </w:r>
      <w:r w:rsidRPr="00FB5676">
        <w:rPr>
          <w:rFonts w:ascii="Leelawadee UI" w:hAnsi="Leelawadee UI" w:cs="Leelawadee UI"/>
          <w:sz w:val="20"/>
        </w:rPr>
        <w:tab/>
        <w:t>Hydrology (Northern Tributaries)</w:t>
      </w:r>
      <w:r w:rsidRPr="00FB5676">
        <w:rPr>
          <w:rFonts w:ascii="Leelawadee UI" w:hAnsi="Leelawadee UI" w:cs="Leelawadee UI"/>
          <w:sz w:val="20"/>
        </w:rPr>
        <w:tab/>
        <w:t>B2</w:t>
      </w:r>
    </w:p>
    <w:p w14:paraId="4A93FDF1"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B.2</w:t>
      </w:r>
      <w:r w:rsidRPr="00FB5676">
        <w:rPr>
          <w:rFonts w:ascii="Leelawadee UI" w:hAnsi="Leelawadee UI" w:cs="Leelawadee UI"/>
          <w:sz w:val="20"/>
        </w:rPr>
        <w:tab/>
        <w:t>Hydrology (River)</w:t>
      </w:r>
      <w:r w:rsidRPr="00FB5676">
        <w:rPr>
          <w:rFonts w:ascii="Leelawadee UI" w:hAnsi="Leelawadee UI" w:cs="Leelawadee UI"/>
          <w:sz w:val="20"/>
        </w:rPr>
        <w:tab/>
        <w:t>B5</w:t>
      </w:r>
    </w:p>
    <w:p w14:paraId="2A81EFAD"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B.3</w:t>
      </w:r>
      <w:r w:rsidRPr="00FB5676">
        <w:rPr>
          <w:rFonts w:ascii="Leelawadee UI" w:hAnsi="Leelawadee UI" w:cs="Leelawadee UI"/>
          <w:sz w:val="20"/>
        </w:rPr>
        <w:tab/>
        <w:t>Hydrology (Channel)</w:t>
      </w:r>
      <w:r w:rsidRPr="00FB5676">
        <w:rPr>
          <w:rFonts w:ascii="Leelawadee UI" w:hAnsi="Leelawadee UI" w:cs="Leelawadee UI"/>
          <w:sz w:val="20"/>
        </w:rPr>
        <w:tab/>
        <w:t>B8</w:t>
      </w:r>
    </w:p>
    <w:p w14:paraId="55D4939E"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B.4</w:t>
      </w:r>
      <w:r w:rsidRPr="00FB5676">
        <w:rPr>
          <w:rFonts w:ascii="Leelawadee UI" w:hAnsi="Leelawadee UI" w:cs="Leelawadee UI"/>
          <w:sz w:val="20"/>
        </w:rPr>
        <w:tab/>
        <w:t>Hydrology (Floodplain)</w:t>
      </w:r>
      <w:r w:rsidRPr="00FB5676">
        <w:rPr>
          <w:rFonts w:ascii="Leelawadee UI" w:hAnsi="Leelawadee UI" w:cs="Leelawadee UI"/>
          <w:sz w:val="20"/>
        </w:rPr>
        <w:tab/>
        <w:t>B11</w:t>
      </w:r>
    </w:p>
    <w:p w14:paraId="572FF115"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B.5</w:t>
      </w:r>
      <w:r w:rsidRPr="00FB5676">
        <w:rPr>
          <w:rFonts w:ascii="Leelawadee UI" w:hAnsi="Leelawadee UI" w:cs="Leelawadee UI"/>
          <w:sz w:val="20"/>
        </w:rPr>
        <w:tab/>
        <w:t>Hydrology (Habitat)</w:t>
      </w:r>
      <w:r w:rsidRPr="00FB5676">
        <w:rPr>
          <w:rFonts w:ascii="Leelawadee UI" w:hAnsi="Leelawadee UI" w:cs="Leelawadee UI"/>
          <w:sz w:val="20"/>
        </w:rPr>
        <w:tab/>
        <w:t>B13</w:t>
      </w:r>
    </w:p>
    <w:p w14:paraId="6540A6EA"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B.6</w:t>
      </w:r>
      <w:r w:rsidRPr="00FB5676">
        <w:rPr>
          <w:rFonts w:ascii="Leelawadee UI" w:hAnsi="Leelawadee UI" w:cs="Leelawadee UI"/>
          <w:sz w:val="20"/>
        </w:rPr>
        <w:tab/>
        <w:t>Ecosystem Type</w:t>
      </w:r>
      <w:r w:rsidRPr="00FB5676">
        <w:rPr>
          <w:rFonts w:ascii="Leelawadee UI" w:hAnsi="Leelawadee UI" w:cs="Leelawadee UI"/>
          <w:sz w:val="20"/>
        </w:rPr>
        <w:tab/>
        <w:t>B16</w:t>
      </w:r>
    </w:p>
    <w:p w14:paraId="7C505B9C"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B.7</w:t>
      </w:r>
      <w:r w:rsidRPr="00FB5676">
        <w:rPr>
          <w:rFonts w:ascii="Leelawadee UI" w:hAnsi="Leelawadee UI" w:cs="Leelawadee UI"/>
          <w:sz w:val="20"/>
        </w:rPr>
        <w:tab/>
        <w:t>Fish (Channel)</w:t>
      </w:r>
      <w:r w:rsidRPr="00FB5676">
        <w:rPr>
          <w:rFonts w:ascii="Leelawadee UI" w:hAnsi="Leelawadee UI" w:cs="Leelawadee UI"/>
          <w:sz w:val="20"/>
        </w:rPr>
        <w:tab/>
        <w:t>B19</w:t>
      </w:r>
    </w:p>
    <w:p w14:paraId="31D7727F"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B.8</w:t>
      </w:r>
      <w:r w:rsidRPr="00FB5676">
        <w:rPr>
          <w:rFonts w:ascii="Leelawadee UI" w:hAnsi="Leelawadee UI" w:cs="Leelawadee UI"/>
          <w:sz w:val="20"/>
        </w:rPr>
        <w:tab/>
        <w:t xml:space="preserve">Vegetation Diversity </w:t>
      </w:r>
      <w:r w:rsidRPr="00FB5676">
        <w:rPr>
          <w:rFonts w:ascii="Leelawadee UI" w:hAnsi="Leelawadee UI" w:cs="Leelawadee UI"/>
          <w:sz w:val="20"/>
        </w:rPr>
        <w:tab/>
        <w:t>B23</w:t>
      </w:r>
    </w:p>
    <w:p w14:paraId="315051AC"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B.9</w:t>
      </w:r>
      <w:r w:rsidRPr="00FB5676">
        <w:rPr>
          <w:rFonts w:ascii="Leelawadee UI" w:hAnsi="Leelawadee UI" w:cs="Leelawadee UI"/>
          <w:sz w:val="20"/>
        </w:rPr>
        <w:tab/>
        <w:t>Waterbird Diversity</w:t>
      </w:r>
      <w:r w:rsidRPr="00FB5676">
        <w:rPr>
          <w:rFonts w:ascii="Leelawadee UI" w:hAnsi="Leelawadee UI" w:cs="Leelawadee UI"/>
          <w:sz w:val="20"/>
        </w:rPr>
        <w:tab/>
        <w:t>B29</w:t>
      </w:r>
    </w:p>
    <w:p w14:paraId="7159FDA9" w14:textId="7777777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B.10</w:t>
      </w:r>
      <w:r w:rsidRPr="00FB5676">
        <w:rPr>
          <w:rFonts w:ascii="Leelawadee UI" w:hAnsi="Leelawadee UI" w:cs="Leelawadee UI"/>
          <w:sz w:val="20"/>
        </w:rPr>
        <w:tab/>
        <w:t>Frogs</w:t>
      </w:r>
      <w:r w:rsidRPr="00FB5676">
        <w:rPr>
          <w:rFonts w:ascii="Leelawadee UI" w:hAnsi="Leelawadee UI" w:cs="Leelawadee UI"/>
          <w:sz w:val="20"/>
        </w:rPr>
        <w:tab/>
        <w:t>B35</w:t>
      </w:r>
    </w:p>
    <w:p w14:paraId="246535DB" w14:textId="29DC68E7"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B.11</w:t>
      </w:r>
      <w:r w:rsidRPr="00FB5676">
        <w:rPr>
          <w:rFonts w:ascii="Leelawadee UI" w:hAnsi="Leelawadee UI" w:cs="Leelawadee UI"/>
          <w:sz w:val="20"/>
        </w:rPr>
        <w:tab/>
        <w:t>Food Webs (Water Quality)</w:t>
      </w:r>
      <w:r w:rsidRPr="00FB5676">
        <w:rPr>
          <w:rFonts w:ascii="Leelawadee UI" w:hAnsi="Leelawadee UI" w:cs="Leelawadee UI"/>
          <w:sz w:val="20"/>
        </w:rPr>
        <w:tab/>
        <w:t>B</w:t>
      </w:r>
      <w:r w:rsidR="00BC7F24" w:rsidRPr="00FB5676">
        <w:rPr>
          <w:rFonts w:ascii="Leelawadee UI" w:hAnsi="Leelawadee UI" w:cs="Leelawadee UI"/>
          <w:sz w:val="20"/>
        </w:rPr>
        <w:t>39</w:t>
      </w:r>
    </w:p>
    <w:p w14:paraId="59CFD6F8" w14:textId="136B8078"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B.12</w:t>
      </w:r>
      <w:r w:rsidRPr="00FB5676">
        <w:rPr>
          <w:rFonts w:ascii="Leelawadee UI" w:hAnsi="Leelawadee UI" w:cs="Leelawadee UI"/>
          <w:sz w:val="20"/>
        </w:rPr>
        <w:tab/>
        <w:t>Food Webs (Microinvertebrates and Macroinvertebrates)</w:t>
      </w:r>
      <w:r w:rsidRPr="00FB5676">
        <w:rPr>
          <w:rFonts w:ascii="Leelawadee UI" w:hAnsi="Leelawadee UI" w:cs="Leelawadee UI"/>
          <w:sz w:val="20"/>
        </w:rPr>
        <w:tab/>
        <w:t>B4</w:t>
      </w:r>
      <w:r w:rsidR="00BC7F24" w:rsidRPr="00FB5676">
        <w:rPr>
          <w:rFonts w:ascii="Leelawadee UI" w:hAnsi="Leelawadee UI" w:cs="Leelawadee UI"/>
          <w:sz w:val="20"/>
        </w:rPr>
        <w:t>2</w:t>
      </w:r>
    </w:p>
    <w:p w14:paraId="0074F348" w14:textId="0E5D698C" w:rsidR="00841DA8" w:rsidRPr="00FB5676" w:rsidRDefault="00841DA8" w:rsidP="00841DA8">
      <w:pPr>
        <w:tabs>
          <w:tab w:val="left" w:pos="709"/>
          <w:tab w:val="right" w:leader="dot" w:pos="9200"/>
        </w:tabs>
        <w:rPr>
          <w:rFonts w:ascii="Leelawadee UI" w:hAnsi="Leelawadee UI" w:cs="Leelawadee UI"/>
          <w:sz w:val="20"/>
        </w:rPr>
      </w:pPr>
      <w:r w:rsidRPr="00FB5676">
        <w:rPr>
          <w:rFonts w:ascii="Leelawadee UI" w:hAnsi="Leelawadee UI" w:cs="Leelawadee UI"/>
          <w:sz w:val="20"/>
        </w:rPr>
        <w:t>B.13</w:t>
      </w:r>
      <w:r w:rsidRPr="00FB5676">
        <w:rPr>
          <w:rFonts w:ascii="Leelawadee UI" w:hAnsi="Leelawadee UI" w:cs="Leelawadee UI"/>
          <w:sz w:val="20"/>
        </w:rPr>
        <w:tab/>
        <w:t>Food Webs (Stream Metabolism)</w:t>
      </w:r>
      <w:r w:rsidRPr="00FB5676">
        <w:rPr>
          <w:rFonts w:ascii="Leelawadee UI" w:hAnsi="Leelawadee UI" w:cs="Leelawadee UI"/>
          <w:sz w:val="20"/>
        </w:rPr>
        <w:tab/>
        <w:t>B</w:t>
      </w:r>
      <w:r w:rsidR="00BC7F24" w:rsidRPr="00FB5676">
        <w:rPr>
          <w:rFonts w:ascii="Leelawadee UI" w:hAnsi="Leelawadee UI" w:cs="Leelawadee UI"/>
          <w:sz w:val="20"/>
        </w:rPr>
        <w:t>46</w:t>
      </w:r>
    </w:p>
    <w:p w14:paraId="3FC1E32D" w14:textId="77777777" w:rsidR="00841DA8" w:rsidRPr="00FB5676" w:rsidRDefault="00841DA8" w:rsidP="0033542B">
      <w:pPr>
        <w:rPr>
          <w:rFonts w:ascii="Leelawadee UI" w:hAnsi="Leelawadee UI" w:cs="Leelawadee UI"/>
          <w:sz w:val="20"/>
        </w:rPr>
      </w:pPr>
    </w:p>
    <w:p w14:paraId="7DF1F276" w14:textId="77777777" w:rsidR="0033542B" w:rsidRPr="00FB5676" w:rsidRDefault="0033542B">
      <w:pPr>
        <w:rPr>
          <w:rFonts w:ascii="Leelawadee UI" w:hAnsi="Leelawadee UI" w:cs="Leelawadee UI"/>
          <w:sz w:val="20"/>
        </w:rPr>
      </w:pPr>
      <w:r w:rsidRPr="00FB5676">
        <w:rPr>
          <w:rFonts w:ascii="Leelawadee UI" w:hAnsi="Leelawadee UI" w:cs="Leelawadee UI"/>
          <w:sz w:val="20"/>
        </w:rPr>
        <w:br w:type="page"/>
      </w:r>
    </w:p>
    <w:p w14:paraId="71390860" w14:textId="77777777" w:rsidR="000F1CB8" w:rsidRPr="008739C6" w:rsidRDefault="000F1CB8" w:rsidP="00213118">
      <w:pPr>
        <w:pStyle w:val="UNEAppend2"/>
      </w:pPr>
      <w:bookmarkStart w:id="466" w:name="_Toc10193839"/>
      <w:r w:rsidRPr="008739C6">
        <w:t>SOP – Hydrology (Northern Tributaries)</w:t>
      </w:r>
      <w:bookmarkEnd w:id="466"/>
    </w:p>
    <w:p w14:paraId="3403356D" w14:textId="77777777" w:rsidR="000F1CB8" w:rsidRPr="008739C6" w:rsidRDefault="000F1CB8" w:rsidP="00213118">
      <w:pPr>
        <w:pStyle w:val="UNEAppend3"/>
      </w:pPr>
      <w:bookmarkStart w:id="467" w:name="_Toc10193840"/>
      <w:r w:rsidRPr="008739C6">
        <w:t>Objectives</w:t>
      </w:r>
      <w:bookmarkEnd w:id="467"/>
    </w:p>
    <w:p w14:paraId="7A255576" w14:textId="286B0965" w:rsidR="000F1CB8" w:rsidRPr="00E56B2E" w:rsidRDefault="000F1CB8" w:rsidP="004B4BAC">
      <w:pPr>
        <w:pStyle w:val="UNENormal"/>
      </w:pPr>
      <w:r w:rsidRPr="00E56B2E">
        <w:t xml:space="preserve">The </w:t>
      </w:r>
      <w:r>
        <w:t>aim of the Hydrology (Northern T</w:t>
      </w:r>
      <w:r w:rsidRPr="00E56B2E">
        <w:t xml:space="preserve">ributaries) indicator is to document the relative contribution of upstream end-of-system Commonwealth </w:t>
      </w:r>
      <w:r w:rsidR="00925EC6">
        <w:t>water for the environment</w:t>
      </w:r>
      <w:r w:rsidR="004B4BAC">
        <w:t xml:space="preserve"> </w:t>
      </w:r>
      <w:r w:rsidRPr="00E56B2E">
        <w:t xml:space="preserve">to </w:t>
      </w:r>
      <w:r>
        <w:t>discharge</w:t>
      </w:r>
      <w:r w:rsidRPr="00E56B2E">
        <w:t xml:space="preserve"> through the Darling River zone of the Selected Area.</w:t>
      </w:r>
    </w:p>
    <w:p w14:paraId="054C78EC" w14:textId="1DA74009" w:rsidR="000F1CB8" w:rsidRPr="00E56B2E" w:rsidRDefault="000F1CB8" w:rsidP="00213118">
      <w:pPr>
        <w:pStyle w:val="UNEAppend3"/>
      </w:pPr>
      <w:bookmarkStart w:id="468" w:name="_Toc10193841"/>
      <w:r>
        <w:t xml:space="preserve">Related </w:t>
      </w:r>
      <w:r w:rsidR="00BB23A8">
        <w:t>i</w:t>
      </w:r>
      <w:r w:rsidRPr="00E56B2E">
        <w:t>ndicators</w:t>
      </w:r>
      <w:bookmarkEnd w:id="468"/>
    </w:p>
    <w:p w14:paraId="61C79C52" w14:textId="66DDCA01" w:rsidR="000F1CB8" w:rsidRDefault="000F1CB8" w:rsidP="004B4BAC">
      <w:pPr>
        <w:pStyle w:val="UNENormal"/>
      </w:pPr>
      <w:r>
        <w:t>The Hydrology (Northern T</w:t>
      </w:r>
      <w:r w:rsidRPr="00E56B2E">
        <w:t xml:space="preserve">ributaries) indicator links to Hydrology (River, Channel, Habitat), </w:t>
      </w:r>
      <w:r>
        <w:t>and Food Webs (</w:t>
      </w:r>
      <w:r w:rsidRPr="00E56B2E">
        <w:t>Water Quality</w:t>
      </w:r>
      <w:r>
        <w:t>,</w:t>
      </w:r>
      <w:r w:rsidR="004B4BAC">
        <w:t xml:space="preserve"> Metabolism, Microinvertebrates and</w:t>
      </w:r>
      <w:r>
        <w:t xml:space="preserve"> Macroinvertebrates) i</w:t>
      </w:r>
      <w:r w:rsidRPr="00E56B2E">
        <w:t>ndicators.</w:t>
      </w:r>
    </w:p>
    <w:p w14:paraId="41C4E489" w14:textId="24648010" w:rsidR="000F1CB8" w:rsidRPr="00116B18" w:rsidRDefault="000F1CB8" w:rsidP="004B4BAC">
      <w:pPr>
        <w:pStyle w:val="UNENormal"/>
      </w:pPr>
      <w:r w:rsidRPr="00116B18">
        <w:t>Monitoring of Hydrology (</w:t>
      </w:r>
      <w:r>
        <w:t>Northern Tributaries</w:t>
      </w:r>
      <w:r w:rsidRPr="00116B18">
        <w:t xml:space="preserve">) sources and analyses hydrological data to understand the system hydrology and character of Commonwealth </w:t>
      </w:r>
      <w:r w:rsidR="00925EC6">
        <w:t>water for the environment</w:t>
      </w:r>
      <w:r w:rsidR="008E7162">
        <w:t xml:space="preserve"> </w:t>
      </w:r>
      <w:r w:rsidRPr="00116B18">
        <w:t xml:space="preserve">and other </w:t>
      </w:r>
      <w:r w:rsidR="00925EC6">
        <w:t>water for the environment</w:t>
      </w:r>
      <w:r w:rsidR="004B4BAC">
        <w:t xml:space="preserve"> </w:t>
      </w:r>
      <w:r w:rsidRPr="00116B18">
        <w:t xml:space="preserve">deliveries. This indicator assists with understanding hydrological connectivity and duration for the other indicators nominated above.  </w:t>
      </w:r>
    </w:p>
    <w:p w14:paraId="39802114" w14:textId="77777777" w:rsidR="000F1CB8" w:rsidRPr="00E56B2E" w:rsidRDefault="000F1CB8" w:rsidP="00213118">
      <w:pPr>
        <w:pStyle w:val="UNEAppend3"/>
      </w:pPr>
      <w:bookmarkStart w:id="469" w:name="_Toc10193842"/>
      <w:r w:rsidRPr="00E56B2E">
        <w:t>Locations for monitoring</w:t>
      </w:r>
      <w:bookmarkEnd w:id="469"/>
    </w:p>
    <w:p w14:paraId="0381D6C8" w14:textId="327B802B" w:rsidR="000F1CB8" w:rsidRDefault="000F1CB8" w:rsidP="004B4BAC">
      <w:pPr>
        <w:pStyle w:val="UNENormal"/>
      </w:pPr>
      <w:r>
        <w:t>The Hydrology (Northern T</w:t>
      </w:r>
      <w:r w:rsidRPr="00E56B2E">
        <w:t xml:space="preserve">ributaries) indicator will use </w:t>
      </w:r>
      <w:r w:rsidR="00530F7F">
        <w:t>WaterNSW</w:t>
      </w:r>
      <w:r w:rsidRPr="00E56B2E">
        <w:t xml:space="preserve"> gauges located in upstream tributaries </w:t>
      </w:r>
      <w:r>
        <w:t>that</w:t>
      </w:r>
      <w:r w:rsidRPr="00E56B2E">
        <w:t xml:space="preserve"> best reflect the contribution of each tributary to flows entering the Selected Area (</w:t>
      </w:r>
      <w:r w:rsidR="00D3709E">
        <w:fldChar w:fldCharType="begin"/>
      </w:r>
      <w:r w:rsidR="00D3709E">
        <w:instrText xml:space="preserve"> REF _Ref9948245 </w:instrText>
      </w:r>
      <w:r w:rsidR="004B4BAC">
        <w:instrText xml:space="preserve"> \* MERGEFORMAT </w:instrText>
      </w:r>
      <w:r w:rsidR="00D3709E">
        <w:fldChar w:fldCharType="separate"/>
      </w:r>
      <w:r>
        <w:t>Table B-</w:t>
      </w:r>
      <w:r>
        <w:rPr>
          <w:noProof/>
        </w:rPr>
        <w:t>1</w:t>
      </w:r>
      <w:r w:rsidR="00D3709E">
        <w:rPr>
          <w:noProof/>
        </w:rPr>
        <w:fldChar w:fldCharType="end"/>
      </w:r>
      <w:r>
        <w:t>,</w:t>
      </w:r>
      <w:r w:rsidRPr="00E56B2E">
        <w:t xml:space="preserve"> </w:t>
      </w:r>
      <w:r w:rsidR="00D3709E">
        <w:fldChar w:fldCharType="begin"/>
      </w:r>
      <w:r w:rsidR="00D3709E">
        <w:instrText xml:space="preserve"> REF _Ref9948358 </w:instrText>
      </w:r>
      <w:r w:rsidR="004B4BAC">
        <w:instrText xml:space="preserve"> \* MERGEFORMAT </w:instrText>
      </w:r>
      <w:r w:rsidR="00D3709E">
        <w:fldChar w:fldCharType="separate"/>
      </w:r>
      <w:r>
        <w:t>Figure B-</w:t>
      </w:r>
      <w:r>
        <w:rPr>
          <w:noProof/>
        </w:rPr>
        <w:t>1</w:t>
      </w:r>
      <w:r w:rsidR="00D3709E">
        <w:rPr>
          <w:noProof/>
        </w:rPr>
        <w:fldChar w:fldCharType="end"/>
      </w:r>
      <w:r w:rsidRPr="00E56B2E">
        <w:t>).</w:t>
      </w:r>
    </w:p>
    <w:p w14:paraId="27197A51" w14:textId="2AEE1D6A" w:rsidR="000F1CB8" w:rsidRDefault="000F1CB8" w:rsidP="004B4BAC">
      <w:pPr>
        <w:pStyle w:val="UNENormal"/>
      </w:pPr>
    </w:p>
    <w:p w14:paraId="0BEB4593" w14:textId="77777777" w:rsidR="00BB23A8" w:rsidRDefault="00BB23A8" w:rsidP="004B4BAC">
      <w:pPr>
        <w:pStyle w:val="UNENormal"/>
      </w:pPr>
    </w:p>
    <w:p w14:paraId="73234BAD" w14:textId="13E148DD" w:rsidR="000F1CB8" w:rsidRPr="00E56B2E" w:rsidRDefault="00BB23A8" w:rsidP="00BB23A8">
      <w:pPr>
        <w:pStyle w:val="Caption"/>
        <w:rPr>
          <w:b/>
          <w:bCs/>
          <w:sz w:val="18"/>
        </w:rPr>
      </w:pPr>
      <w:bookmarkStart w:id="470" w:name="_Ref406160567"/>
      <w:bookmarkStart w:id="471" w:name="_Ref9948245"/>
      <w:bookmarkStart w:id="472" w:name="_Ref9948224"/>
      <w:bookmarkStart w:id="473" w:name="_Toc10129049"/>
      <w:bookmarkStart w:id="474" w:name="_Toc10130275"/>
      <w:bookmarkStart w:id="475" w:name="_Toc10193558"/>
      <w:bookmarkEnd w:id="470"/>
      <w:bookmarkEnd w:id="471"/>
      <w:bookmarkEnd w:id="472"/>
      <w:bookmarkEnd w:id="473"/>
      <w:bookmarkEnd w:id="474"/>
      <w:bookmarkEnd w:id="475"/>
      <w:r>
        <w:t>Table B-</w:t>
      </w:r>
      <w:r w:rsidR="008740F3">
        <w:rPr>
          <w:noProof/>
        </w:rPr>
        <w:fldChar w:fldCharType="begin"/>
      </w:r>
      <w:r w:rsidR="008740F3">
        <w:rPr>
          <w:noProof/>
        </w:rPr>
        <w:instrText xml:space="preserve"> SEQ Table_B- \* ARABIC </w:instrText>
      </w:r>
      <w:r w:rsidR="008740F3">
        <w:rPr>
          <w:noProof/>
        </w:rPr>
        <w:fldChar w:fldCharType="separate"/>
      </w:r>
      <w:r w:rsidR="00BD3F73">
        <w:rPr>
          <w:noProof/>
        </w:rPr>
        <w:t>1</w:t>
      </w:r>
      <w:r w:rsidR="008740F3">
        <w:rPr>
          <w:noProof/>
        </w:rPr>
        <w:fldChar w:fldCharType="end"/>
      </w:r>
      <w:r>
        <w:t xml:space="preserve"> </w:t>
      </w:r>
      <w:r w:rsidR="00530F7F">
        <w:t>WaterNSW</w:t>
      </w:r>
      <w:r w:rsidRPr="008C64C5">
        <w:t xml:space="preserve"> gauging stations within upstream tributaries.</w:t>
      </w:r>
    </w:p>
    <w:tbl>
      <w:tblPr>
        <w:tblStyle w:val="TableGrid1"/>
        <w:tblW w:w="9416" w:type="dxa"/>
        <w:tblLook w:val="04A0" w:firstRow="1" w:lastRow="0" w:firstColumn="1" w:lastColumn="0" w:noHBand="0" w:noVBand="1"/>
      </w:tblPr>
      <w:tblGrid>
        <w:gridCol w:w="1242"/>
        <w:gridCol w:w="3804"/>
        <w:gridCol w:w="2117"/>
        <w:gridCol w:w="1130"/>
        <w:gridCol w:w="1123"/>
      </w:tblGrid>
      <w:tr w:rsidR="000F1CB8" w:rsidRPr="004B4BAC" w14:paraId="0511385D" w14:textId="77777777" w:rsidTr="004B4BAC">
        <w:trPr>
          <w:trHeight w:val="300"/>
        </w:trPr>
        <w:tc>
          <w:tcPr>
            <w:tcW w:w="1242" w:type="dxa"/>
            <w:shd w:val="clear" w:color="auto" w:fill="F2F2F2" w:themeFill="background1" w:themeFillShade="F2"/>
            <w:hideMark/>
          </w:tcPr>
          <w:p w14:paraId="2C1B18DF" w14:textId="77777777" w:rsidR="000F1CB8" w:rsidRPr="004B4BAC" w:rsidRDefault="000F1CB8" w:rsidP="006E76CE">
            <w:pPr>
              <w:rPr>
                <w:rFonts w:asciiTheme="minorHAnsi" w:hAnsiTheme="minorHAnsi" w:cs="Arial"/>
                <w:b/>
                <w:color w:val="000000"/>
                <w:sz w:val="18"/>
                <w:szCs w:val="18"/>
              </w:rPr>
            </w:pPr>
            <w:r w:rsidRPr="004B4BAC">
              <w:rPr>
                <w:rFonts w:asciiTheme="minorHAnsi" w:hAnsiTheme="minorHAnsi" w:cs="Arial"/>
                <w:b/>
                <w:color w:val="000000"/>
                <w:sz w:val="18"/>
                <w:szCs w:val="18"/>
              </w:rPr>
              <w:t>Gauge no.</w:t>
            </w:r>
          </w:p>
        </w:tc>
        <w:tc>
          <w:tcPr>
            <w:tcW w:w="3804" w:type="dxa"/>
            <w:shd w:val="clear" w:color="auto" w:fill="F2F2F2" w:themeFill="background1" w:themeFillShade="F2"/>
            <w:hideMark/>
          </w:tcPr>
          <w:p w14:paraId="2695E194" w14:textId="77777777" w:rsidR="000F1CB8" w:rsidRPr="004B4BAC" w:rsidRDefault="000F1CB8" w:rsidP="006E76CE">
            <w:pPr>
              <w:rPr>
                <w:rFonts w:asciiTheme="minorHAnsi" w:hAnsiTheme="minorHAnsi" w:cs="Arial"/>
                <w:b/>
                <w:color w:val="000000"/>
                <w:sz w:val="18"/>
                <w:szCs w:val="18"/>
              </w:rPr>
            </w:pPr>
            <w:r w:rsidRPr="004B4BAC">
              <w:rPr>
                <w:rFonts w:asciiTheme="minorHAnsi" w:hAnsiTheme="minorHAnsi" w:cs="Arial"/>
                <w:b/>
                <w:color w:val="000000"/>
                <w:sz w:val="18"/>
                <w:szCs w:val="18"/>
              </w:rPr>
              <w:t>Gauge Name</w:t>
            </w:r>
          </w:p>
        </w:tc>
        <w:tc>
          <w:tcPr>
            <w:tcW w:w="2117" w:type="dxa"/>
            <w:shd w:val="clear" w:color="auto" w:fill="F2F2F2" w:themeFill="background1" w:themeFillShade="F2"/>
            <w:hideMark/>
          </w:tcPr>
          <w:p w14:paraId="5EFBB7F1" w14:textId="77777777" w:rsidR="000F1CB8" w:rsidRPr="004B4BAC" w:rsidRDefault="000F1CB8" w:rsidP="006E76CE">
            <w:pPr>
              <w:rPr>
                <w:rFonts w:asciiTheme="minorHAnsi" w:hAnsiTheme="minorHAnsi" w:cs="Arial"/>
                <w:b/>
                <w:color w:val="000000"/>
                <w:sz w:val="18"/>
                <w:szCs w:val="18"/>
              </w:rPr>
            </w:pPr>
            <w:r w:rsidRPr="004B4BAC">
              <w:rPr>
                <w:rFonts w:asciiTheme="minorHAnsi" w:hAnsiTheme="minorHAnsi" w:cs="Arial"/>
                <w:b/>
                <w:color w:val="000000"/>
                <w:sz w:val="18"/>
                <w:szCs w:val="18"/>
              </w:rPr>
              <w:t>Tributary</w:t>
            </w:r>
          </w:p>
        </w:tc>
        <w:tc>
          <w:tcPr>
            <w:tcW w:w="1130" w:type="dxa"/>
            <w:shd w:val="clear" w:color="auto" w:fill="F2F2F2" w:themeFill="background1" w:themeFillShade="F2"/>
            <w:hideMark/>
          </w:tcPr>
          <w:p w14:paraId="79CC75D5" w14:textId="77777777" w:rsidR="000F1CB8" w:rsidRPr="004B4BAC" w:rsidRDefault="000F1CB8" w:rsidP="006E76CE">
            <w:pPr>
              <w:rPr>
                <w:rFonts w:asciiTheme="minorHAnsi" w:hAnsiTheme="minorHAnsi" w:cs="Arial"/>
                <w:b/>
                <w:color w:val="000000"/>
                <w:sz w:val="18"/>
                <w:szCs w:val="18"/>
              </w:rPr>
            </w:pPr>
            <w:r w:rsidRPr="004B4BAC">
              <w:rPr>
                <w:rFonts w:asciiTheme="minorHAnsi" w:hAnsiTheme="minorHAnsi" w:cs="Arial"/>
                <w:b/>
                <w:color w:val="000000"/>
                <w:sz w:val="18"/>
                <w:szCs w:val="18"/>
              </w:rPr>
              <w:t>Latitude</w:t>
            </w:r>
          </w:p>
        </w:tc>
        <w:tc>
          <w:tcPr>
            <w:tcW w:w="1123" w:type="dxa"/>
            <w:shd w:val="clear" w:color="auto" w:fill="F2F2F2" w:themeFill="background1" w:themeFillShade="F2"/>
            <w:hideMark/>
          </w:tcPr>
          <w:p w14:paraId="33D1720D" w14:textId="77777777" w:rsidR="000F1CB8" w:rsidRPr="004B4BAC" w:rsidRDefault="000F1CB8" w:rsidP="006E76CE">
            <w:pPr>
              <w:rPr>
                <w:rFonts w:asciiTheme="minorHAnsi" w:hAnsiTheme="minorHAnsi" w:cs="Arial"/>
                <w:b/>
                <w:color w:val="000000"/>
                <w:sz w:val="18"/>
                <w:szCs w:val="18"/>
              </w:rPr>
            </w:pPr>
            <w:r w:rsidRPr="004B4BAC">
              <w:rPr>
                <w:rFonts w:asciiTheme="minorHAnsi" w:hAnsiTheme="minorHAnsi" w:cs="Arial"/>
                <w:b/>
                <w:color w:val="000000"/>
                <w:sz w:val="18"/>
                <w:szCs w:val="18"/>
              </w:rPr>
              <w:t>Longitude</w:t>
            </w:r>
          </w:p>
        </w:tc>
      </w:tr>
      <w:tr w:rsidR="000F1CB8" w:rsidRPr="004B4BAC" w14:paraId="31ADA94A" w14:textId="77777777" w:rsidTr="006E76CE">
        <w:trPr>
          <w:trHeight w:val="300"/>
        </w:trPr>
        <w:tc>
          <w:tcPr>
            <w:tcW w:w="1242" w:type="dxa"/>
            <w:hideMark/>
          </w:tcPr>
          <w:p w14:paraId="00AC00E2"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416001</w:t>
            </w:r>
          </w:p>
        </w:tc>
        <w:tc>
          <w:tcPr>
            <w:tcW w:w="3804" w:type="dxa"/>
            <w:hideMark/>
          </w:tcPr>
          <w:p w14:paraId="61AAA14F"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Barwon River @ Mungindi</w:t>
            </w:r>
          </w:p>
        </w:tc>
        <w:tc>
          <w:tcPr>
            <w:tcW w:w="2117" w:type="dxa"/>
            <w:hideMark/>
          </w:tcPr>
          <w:p w14:paraId="69FB514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Border Rivers</w:t>
            </w:r>
          </w:p>
        </w:tc>
        <w:tc>
          <w:tcPr>
            <w:tcW w:w="1130" w:type="dxa"/>
            <w:hideMark/>
          </w:tcPr>
          <w:p w14:paraId="696A0694"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-28.9762</w:t>
            </w:r>
          </w:p>
        </w:tc>
        <w:tc>
          <w:tcPr>
            <w:tcW w:w="1123" w:type="dxa"/>
            <w:hideMark/>
          </w:tcPr>
          <w:p w14:paraId="238B4A49"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148.9848</w:t>
            </w:r>
          </w:p>
        </w:tc>
      </w:tr>
      <w:tr w:rsidR="000F1CB8" w:rsidRPr="004B4BAC" w14:paraId="474CD6E6" w14:textId="77777777" w:rsidTr="006E76CE">
        <w:trPr>
          <w:trHeight w:val="300"/>
        </w:trPr>
        <w:tc>
          <w:tcPr>
            <w:tcW w:w="1242" w:type="dxa"/>
            <w:hideMark/>
          </w:tcPr>
          <w:p w14:paraId="6E443C65"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417001</w:t>
            </w:r>
          </w:p>
        </w:tc>
        <w:tc>
          <w:tcPr>
            <w:tcW w:w="3804" w:type="dxa"/>
            <w:hideMark/>
          </w:tcPr>
          <w:p w14:paraId="4ACDD79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Moonie River @ Gundablouie</w:t>
            </w:r>
          </w:p>
        </w:tc>
        <w:tc>
          <w:tcPr>
            <w:tcW w:w="2117" w:type="dxa"/>
            <w:hideMark/>
          </w:tcPr>
          <w:p w14:paraId="55D4A115"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Moonie</w:t>
            </w:r>
          </w:p>
        </w:tc>
        <w:tc>
          <w:tcPr>
            <w:tcW w:w="1130" w:type="dxa"/>
            <w:hideMark/>
          </w:tcPr>
          <w:p w14:paraId="59348BAD"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-29.1671</w:t>
            </w:r>
          </w:p>
        </w:tc>
        <w:tc>
          <w:tcPr>
            <w:tcW w:w="1123" w:type="dxa"/>
            <w:hideMark/>
          </w:tcPr>
          <w:p w14:paraId="4FDF5F0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148.6305</w:t>
            </w:r>
          </w:p>
        </w:tc>
      </w:tr>
      <w:tr w:rsidR="000F1CB8" w:rsidRPr="004B4BAC" w14:paraId="707484ED" w14:textId="77777777" w:rsidTr="006E76CE">
        <w:trPr>
          <w:trHeight w:val="300"/>
        </w:trPr>
        <w:tc>
          <w:tcPr>
            <w:tcW w:w="1242" w:type="dxa"/>
            <w:hideMark/>
          </w:tcPr>
          <w:p w14:paraId="69DD031A"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416027</w:t>
            </w:r>
          </w:p>
        </w:tc>
        <w:tc>
          <w:tcPr>
            <w:tcW w:w="3804" w:type="dxa"/>
            <w:hideMark/>
          </w:tcPr>
          <w:p w14:paraId="5ECCFC92"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Gil Gil Creek @ Weemelah</w:t>
            </w:r>
          </w:p>
        </w:tc>
        <w:tc>
          <w:tcPr>
            <w:tcW w:w="2117" w:type="dxa"/>
            <w:hideMark/>
          </w:tcPr>
          <w:p w14:paraId="79025E1A"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Gwydir</w:t>
            </w:r>
          </w:p>
        </w:tc>
        <w:tc>
          <w:tcPr>
            <w:tcW w:w="1130" w:type="dxa"/>
            <w:hideMark/>
          </w:tcPr>
          <w:p w14:paraId="6AE10F51"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-29.0488</w:t>
            </w:r>
          </w:p>
        </w:tc>
        <w:tc>
          <w:tcPr>
            <w:tcW w:w="1123" w:type="dxa"/>
            <w:hideMark/>
          </w:tcPr>
          <w:p w14:paraId="57158AA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149.1599</w:t>
            </w:r>
          </w:p>
        </w:tc>
      </w:tr>
      <w:tr w:rsidR="000F1CB8" w:rsidRPr="004B4BAC" w14:paraId="3CC86697" w14:textId="77777777" w:rsidTr="006E76CE">
        <w:trPr>
          <w:trHeight w:val="300"/>
        </w:trPr>
        <w:tc>
          <w:tcPr>
            <w:tcW w:w="1242" w:type="dxa"/>
            <w:hideMark/>
          </w:tcPr>
          <w:p w14:paraId="411C5FA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418055</w:t>
            </w:r>
          </w:p>
        </w:tc>
        <w:tc>
          <w:tcPr>
            <w:tcW w:w="3804" w:type="dxa"/>
            <w:hideMark/>
          </w:tcPr>
          <w:p w14:paraId="788E3E5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Mehi River @ Collarenebri</w:t>
            </w:r>
          </w:p>
        </w:tc>
        <w:tc>
          <w:tcPr>
            <w:tcW w:w="2117" w:type="dxa"/>
            <w:hideMark/>
          </w:tcPr>
          <w:p w14:paraId="03FA840C"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Gwydir</w:t>
            </w:r>
          </w:p>
        </w:tc>
        <w:tc>
          <w:tcPr>
            <w:tcW w:w="1130" w:type="dxa"/>
            <w:hideMark/>
          </w:tcPr>
          <w:p w14:paraId="3CA87E5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-29.5130</w:t>
            </w:r>
          </w:p>
        </w:tc>
        <w:tc>
          <w:tcPr>
            <w:tcW w:w="1123" w:type="dxa"/>
            <w:hideMark/>
          </w:tcPr>
          <w:p w14:paraId="2703184F"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148.7241</w:t>
            </w:r>
          </w:p>
        </w:tc>
      </w:tr>
      <w:tr w:rsidR="000F1CB8" w:rsidRPr="004B4BAC" w14:paraId="3EAAA235" w14:textId="77777777" w:rsidTr="006E76CE">
        <w:trPr>
          <w:trHeight w:val="300"/>
        </w:trPr>
        <w:tc>
          <w:tcPr>
            <w:tcW w:w="1242" w:type="dxa"/>
            <w:hideMark/>
          </w:tcPr>
          <w:p w14:paraId="6F148B2A"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419091</w:t>
            </w:r>
          </w:p>
        </w:tc>
        <w:tc>
          <w:tcPr>
            <w:tcW w:w="3804" w:type="dxa"/>
            <w:hideMark/>
          </w:tcPr>
          <w:p w14:paraId="022BC212"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Namoi River @ US Walgett</w:t>
            </w:r>
          </w:p>
        </w:tc>
        <w:tc>
          <w:tcPr>
            <w:tcW w:w="2117" w:type="dxa"/>
            <w:hideMark/>
          </w:tcPr>
          <w:p w14:paraId="63C0F119"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Namoi</w:t>
            </w:r>
          </w:p>
        </w:tc>
        <w:tc>
          <w:tcPr>
            <w:tcW w:w="1130" w:type="dxa"/>
            <w:hideMark/>
          </w:tcPr>
          <w:p w14:paraId="7BEE2DA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-30.0279</w:t>
            </w:r>
          </w:p>
        </w:tc>
        <w:tc>
          <w:tcPr>
            <w:tcW w:w="1123" w:type="dxa"/>
            <w:hideMark/>
          </w:tcPr>
          <w:p w14:paraId="7B59CA1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148.1529</w:t>
            </w:r>
          </w:p>
        </w:tc>
      </w:tr>
      <w:tr w:rsidR="000F1CB8" w:rsidRPr="004B4BAC" w14:paraId="2B6ED553" w14:textId="77777777" w:rsidTr="006E76CE">
        <w:trPr>
          <w:trHeight w:val="300"/>
        </w:trPr>
        <w:tc>
          <w:tcPr>
            <w:tcW w:w="1242" w:type="dxa"/>
            <w:hideMark/>
          </w:tcPr>
          <w:p w14:paraId="331D9A9B"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420020</w:t>
            </w:r>
          </w:p>
        </w:tc>
        <w:tc>
          <w:tcPr>
            <w:tcW w:w="3804" w:type="dxa"/>
            <w:hideMark/>
          </w:tcPr>
          <w:p w14:paraId="11C0ED80"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Castlereagh River @ Gungalman</w:t>
            </w:r>
          </w:p>
        </w:tc>
        <w:tc>
          <w:tcPr>
            <w:tcW w:w="2117" w:type="dxa"/>
            <w:hideMark/>
          </w:tcPr>
          <w:p w14:paraId="3163FC0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Castlereagh</w:t>
            </w:r>
          </w:p>
        </w:tc>
        <w:tc>
          <w:tcPr>
            <w:tcW w:w="1130" w:type="dxa"/>
            <w:hideMark/>
          </w:tcPr>
          <w:p w14:paraId="63C858AE"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-30.3088</w:t>
            </w:r>
          </w:p>
        </w:tc>
        <w:tc>
          <w:tcPr>
            <w:tcW w:w="1123" w:type="dxa"/>
            <w:hideMark/>
          </w:tcPr>
          <w:p w14:paraId="17FEF7A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147.9999</w:t>
            </w:r>
          </w:p>
        </w:tc>
      </w:tr>
      <w:tr w:rsidR="000F1CB8" w:rsidRPr="004B4BAC" w14:paraId="4D377F67" w14:textId="77777777" w:rsidTr="006E76CE">
        <w:trPr>
          <w:trHeight w:val="300"/>
        </w:trPr>
        <w:tc>
          <w:tcPr>
            <w:tcW w:w="1242" w:type="dxa"/>
            <w:hideMark/>
          </w:tcPr>
          <w:p w14:paraId="55FA91F7"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421012</w:t>
            </w:r>
          </w:p>
        </w:tc>
        <w:tc>
          <w:tcPr>
            <w:tcW w:w="3804" w:type="dxa"/>
            <w:hideMark/>
          </w:tcPr>
          <w:p w14:paraId="08BE8F25"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Macquarie River @ Carinda (Bells Bridge)</w:t>
            </w:r>
          </w:p>
        </w:tc>
        <w:tc>
          <w:tcPr>
            <w:tcW w:w="2117" w:type="dxa"/>
            <w:hideMark/>
          </w:tcPr>
          <w:p w14:paraId="11862CD3"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Macquarie</w:t>
            </w:r>
          </w:p>
        </w:tc>
        <w:tc>
          <w:tcPr>
            <w:tcW w:w="1130" w:type="dxa"/>
            <w:hideMark/>
          </w:tcPr>
          <w:p w14:paraId="63725ED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-30.4347</w:t>
            </w:r>
          </w:p>
        </w:tc>
        <w:tc>
          <w:tcPr>
            <w:tcW w:w="1123" w:type="dxa"/>
            <w:hideMark/>
          </w:tcPr>
          <w:p w14:paraId="35AD1CD2"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147.5696</w:t>
            </w:r>
          </w:p>
        </w:tc>
      </w:tr>
      <w:tr w:rsidR="000F1CB8" w:rsidRPr="004B4BAC" w14:paraId="4DF9982D" w14:textId="77777777" w:rsidTr="006E76CE">
        <w:trPr>
          <w:trHeight w:val="300"/>
        </w:trPr>
        <w:tc>
          <w:tcPr>
            <w:tcW w:w="1242" w:type="dxa"/>
            <w:hideMark/>
          </w:tcPr>
          <w:p w14:paraId="651F677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421107</w:t>
            </w:r>
          </w:p>
        </w:tc>
        <w:tc>
          <w:tcPr>
            <w:tcW w:w="3804" w:type="dxa"/>
            <w:hideMark/>
          </w:tcPr>
          <w:p w14:paraId="00D0F9EE"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Marra Creek @ Billybongbone Br</w:t>
            </w:r>
          </w:p>
        </w:tc>
        <w:tc>
          <w:tcPr>
            <w:tcW w:w="2117" w:type="dxa"/>
            <w:hideMark/>
          </w:tcPr>
          <w:p w14:paraId="6C10CDB0"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Macquarie</w:t>
            </w:r>
          </w:p>
        </w:tc>
        <w:tc>
          <w:tcPr>
            <w:tcW w:w="1130" w:type="dxa"/>
            <w:hideMark/>
          </w:tcPr>
          <w:p w14:paraId="5BAFDBE9"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-30.4032</w:t>
            </w:r>
          </w:p>
        </w:tc>
        <w:tc>
          <w:tcPr>
            <w:tcW w:w="1123" w:type="dxa"/>
            <w:hideMark/>
          </w:tcPr>
          <w:p w14:paraId="04947282"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147.1710</w:t>
            </w:r>
          </w:p>
        </w:tc>
      </w:tr>
      <w:tr w:rsidR="000F1CB8" w:rsidRPr="004B4BAC" w14:paraId="03D09127" w14:textId="77777777" w:rsidTr="006E76CE">
        <w:trPr>
          <w:trHeight w:val="300"/>
        </w:trPr>
        <w:tc>
          <w:tcPr>
            <w:tcW w:w="1242" w:type="dxa"/>
            <w:hideMark/>
          </w:tcPr>
          <w:p w14:paraId="7B4FE3F7"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421023</w:t>
            </w:r>
          </w:p>
        </w:tc>
        <w:tc>
          <w:tcPr>
            <w:tcW w:w="3804" w:type="dxa"/>
            <w:hideMark/>
          </w:tcPr>
          <w:p w14:paraId="42E970F8"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Bogan River @ Gongolgon</w:t>
            </w:r>
          </w:p>
        </w:tc>
        <w:tc>
          <w:tcPr>
            <w:tcW w:w="2117" w:type="dxa"/>
            <w:hideMark/>
          </w:tcPr>
          <w:p w14:paraId="109FA5D9"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Bogan</w:t>
            </w:r>
          </w:p>
        </w:tc>
        <w:tc>
          <w:tcPr>
            <w:tcW w:w="1130" w:type="dxa"/>
            <w:hideMark/>
          </w:tcPr>
          <w:p w14:paraId="57AA41CF"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-30.3472</w:t>
            </w:r>
          </w:p>
        </w:tc>
        <w:tc>
          <w:tcPr>
            <w:tcW w:w="1123" w:type="dxa"/>
            <w:hideMark/>
          </w:tcPr>
          <w:p w14:paraId="39AB8315"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146.8978</w:t>
            </w:r>
          </w:p>
        </w:tc>
      </w:tr>
      <w:tr w:rsidR="000F1CB8" w:rsidRPr="004B4BAC" w14:paraId="35A28F68" w14:textId="77777777" w:rsidTr="006E76CE">
        <w:trPr>
          <w:trHeight w:val="300"/>
        </w:trPr>
        <w:tc>
          <w:tcPr>
            <w:tcW w:w="1242" w:type="dxa"/>
            <w:hideMark/>
          </w:tcPr>
          <w:p w14:paraId="735D3472"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422006</w:t>
            </w:r>
          </w:p>
        </w:tc>
        <w:tc>
          <w:tcPr>
            <w:tcW w:w="3804" w:type="dxa"/>
            <w:hideMark/>
          </w:tcPr>
          <w:p w14:paraId="59B1EADB"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Culgoa River @ DS Collerina</w:t>
            </w:r>
          </w:p>
        </w:tc>
        <w:tc>
          <w:tcPr>
            <w:tcW w:w="2117" w:type="dxa"/>
            <w:hideMark/>
          </w:tcPr>
          <w:p w14:paraId="198BADB3"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Condamine Balonne</w:t>
            </w:r>
          </w:p>
        </w:tc>
        <w:tc>
          <w:tcPr>
            <w:tcW w:w="1130" w:type="dxa"/>
            <w:hideMark/>
          </w:tcPr>
          <w:p w14:paraId="1E93733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-29.7735</w:t>
            </w:r>
          </w:p>
        </w:tc>
        <w:tc>
          <w:tcPr>
            <w:tcW w:w="1123" w:type="dxa"/>
            <w:hideMark/>
          </w:tcPr>
          <w:p w14:paraId="19B7A78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146.5179</w:t>
            </w:r>
          </w:p>
        </w:tc>
      </w:tr>
      <w:tr w:rsidR="000F1CB8" w:rsidRPr="004B4BAC" w14:paraId="49E10B25" w14:textId="77777777" w:rsidTr="006E76CE">
        <w:trPr>
          <w:trHeight w:val="300"/>
        </w:trPr>
        <w:tc>
          <w:tcPr>
            <w:tcW w:w="1242" w:type="dxa"/>
            <w:hideMark/>
          </w:tcPr>
          <w:p w14:paraId="38644673"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423001</w:t>
            </w:r>
          </w:p>
        </w:tc>
        <w:tc>
          <w:tcPr>
            <w:tcW w:w="3804" w:type="dxa"/>
            <w:hideMark/>
          </w:tcPr>
          <w:p w14:paraId="79EF700F"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Warrego River @ Fords Bridge</w:t>
            </w:r>
          </w:p>
        </w:tc>
        <w:tc>
          <w:tcPr>
            <w:tcW w:w="2117" w:type="dxa"/>
            <w:hideMark/>
          </w:tcPr>
          <w:p w14:paraId="71AAD7D2"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Warrego</w:t>
            </w:r>
          </w:p>
        </w:tc>
        <w:tc>
          <w:tcPr>
            <w:tcW w:w="1130" w:type="dxa"/>
            <w:hideMark/>
          </w:tcPr>
          <w:p w14:paraId="4226948A"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-29.7526</w:t>
            </w:r>
          </w:p>
        </w:tc>
        <w:tc>
          <w:tcPr>
            <w:tcW w:w="1123" w:type="dxa"/>
            <w:hideMark/>
          </w:tcPr>
          <w:p w14:paraId="5D1D58B5"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145.4276</w:t>
            </w:r>
          </w:p>
        </w:tc>
      </w:tr>
      <w:tr w:rsidR="000F1CB8" w:rsidRPr="004B4BAC" w14:paraId="3DB214C2" w14:textId="77777777" w:rsidTr="006E76CE">
        <w:trPr>
          <w:trHeight w:val="300"/>
        </w:trPr>
        <w:tc>
          <w:tcPr>
            <w:tcW w:w="1242" w:type="dxa"/>
            <w:hideMark/>
          </w:tcPr>
          <w:p w14:paraId="597559CA"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423002</w:t>
            </w:r>
          </w:p>
        </w:tc>
        <w:tc>
          <w:tcPr>
            <w:tcW w:w="3804" w:type="dxa"/>
            <w:hideMark/>
          </w:tcPr>
          <w:p w14:paraId="060281F0"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Warrego River @ Fords Bridge Bywash</w:t>
            </w:r>
          </w:p>
        </w:tc>
        <w:tc>
          <w:tcPr>
            <w:tcW w:w="2117" w:type="dxa"/>
            <w:hideMark/>
          </w:tcPr>
          <w:p w14:paraId="293F88B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Warrego</w:t>
            </w:r>
          </w:p>
        </w:tc>
        <w:tc>
          <w:tcPr>
            <w:tcW w:w="1130" w:type="dxa"/>
            <w:hideMark/>
          </w:tcPr>
          <w:p w14:paraId="056C949F"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-29.7568</w:t>
            </w:r>
          </w:p>
        </w:tc>
        <w:tc>
          <w:tcPr>
            <w:tcW w:w="1123" w:type="dxa"/>
            <w:hideMark/>
          </w:tcPr>
          <w:p w14:paraId="318E5DD2"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145.4408</w:t>
            </w:r>
          </w:p>
        </w:tc>
      </w:tr>
      <w:tr w:rsidR="000F1CB8" w:rsidRPr="004B4BAC" w14:paraId="6E897114" w14:textId="77777777" w:rsidTr="006E76CE">
        <w:trPr>
          <w:trHeight w:val="300"/>
        </w:trPr>
        <w:tc>
          <w:tcPr>
            <w:tcW w:w="1242" w:type="dxa"/>
            <w:hideMark/>
          </w:tcPr>
          <w:p w14:paraId="73D33DA6"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425003</w:t>
            </w:r>
          </w:p>
        </w:tc>
        <w:tc>
          <w:tcPr>
            <w:tcW w:w="3804" w:type="dxa"/>
            <w:hideMark/>
          </w:tcPr>
          <w:p w14:paraId="09F10E15"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Darling River @ Bourke Town</w:t>
            </w:r>
          </w:p>
        </w:tc>
        <w:tc>
          <w:tcPr>
            <w:tcW w:w="2117" w:type="dxa"/>
            <w:hideMark/>
          </w:tcPr>
          <w:p w14:paraId="7FB5EA02"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Darling</w:t>
            </w:r>
          </w:p>
        </w:tc>
        <w:tc>
          <w:tcPr>
            <w:tcW w:w="1130" w:type="dxa"/>
            <w:hideMark/>
          </w:tcPr>
          <w:p w14:paraId="00DF3947"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-30.0861</w:t>
            </w:r>
          </w:p>
        </w:tc>
        <w:tc>
          <w:tcPr>
            <w:tcW w:w="1123" w:type="dxa"/>
            <w:hideMark/>
          </w:tcPr>
          <w:p w14:paraId="0EA517A9"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145.9387</w:t>
            </w:r>
          </w:p>
        </w:tc>
      </w:tr>
      <w:tr w:rsidR="000F1CB8" w:rsidRPr="004B4BAC" w14:paraId="30548792" w14:textId="77777777" w:rsidTr="006E76CE">
        <w:trPr>
          <w:trHeight w:val="300"/>
        </w:trPr>
        <w:tc>
          <w:tcPr>
            <w:tcW w:w="1242" w:type="dxa"/>
            <w:hideMark/>
          </w:tcPr>
          <w:p w14:paraId="29C40AEF"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425004</w:t>
            </w:r>
          </w:p>
        </w:tc>
        <w:tc>
          <w:tcPr>
            <w:tcW w:w="3804" w:type="dxa"/>
            <w:hideMark/>
          </w:tcPr>
          <w:p w14:paraId="60E43C07"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Darling River @ Louth</w:t>
            </w:r>
          </w:p>
        </w:tc>
        <w:tc>
          <w:tcPr>
            <w:tcW w:w="2117" w:type="dxa"/>
            <w:hideMark/>
          </w:tcPr>
          <w:p w14:paraId="2EDFC424" w14:textId="77777777" w:rsidR="000F1CB8" w:rsidRPr="004B4BAC" w:rsidRDefault="000F1CB8" w:rsidP="006E76CE">
            <w:pPr>
              <w:rPr>
                <w:rFonts w:asciiTheme="minorHAnsi" w:hAnsiTheme="minorHAnsi" w:cs="Arial"/>
                <w:color w:val="000000"/>
                <w:sz w:val="18"/>
                <w:szCs w:val="18"/>
              </w:rPr>
            </w:pPr>
            <w:r w:rsidRPr="004B4BAC">
              <w:rPr>
                <w:rFonts w:asciiTheme="minorHAnsi" w:hAnsiTheme="minorHAnsi" w:cs="Arial"/>
                <w:color w:val="000000"/>
                <w:sz w:val="18"/>
                <w:szCs w:val="18"/>
              </w:rPr>
              <w:t>Darling</w:t>
            </w:r>
          </w:p>
        </w:tc>
        <w:tc>
          <w:tcPr>
            <w:tcW w:w="1130" w:type="dxa"/>
            <w:hideMark/>
          </w:tcPr>
          <w:p w14:paraId="59746C9F" w14:textId="77777777" w:rsidR="000F1CB8" w:rsidRPr="004B4BAC" w:rsidRDefault="000F1CB8" w:rsidP="006E76CE">
            <w:pPr>
              <w:jc w:val="right"/>
              <w:rPr>
                <w:rFonts w:asciiTheme="minorHAnsi" w:hAnsiTheme="minorHAnsi" w:cs="Arial"/>
                <w:color w:val="000000"/>
                <w:sz w:val="18"/>
                <w:szCs w:val="18"/>
              </w:rPr>
            </w:pPr>
            <w:r w:rsidRPr="004B4BAC">
              <w:rPr>
                <w:rFonts w:asciiTheme="minorHAnsi" w:hAnsiTheme="minorHAnsi" w:cs="Arial"/>
                <w:color w:val="000000"/>
                <w:sz w:val="18"/>
                <w:szCs w:val="18"/>
              </w:rPr>
              <w:t>-30.5347</w:t>
            </w:r>
          </w:p>
        </w:tc>
        <w:tc>
          <w:tcPr>
            <w:tcW w:w="1123" w:type="dxa"/>
            <w:hideMark/>
          </w:tcPr>
          <w:p w14:paraId="6277FDE8" w14:textId="77777777" w:rsidR="000F1CB8" w:rsidRPr="004B4BAC" w:rsidRDefault="000F1CB8" w:rsidP="006E76CE">
            <w:pPr>
              <w:keepNext/>
              <w:jc w:val="right"/>
              <w:rPr>
                <w:rFonts w:asciiTheme="minorHAnsi" w:hAnsiTheme="minorHAnsi" w:cs="Arial"/>
                <w:color w:val="000000"/>
                <w:sz w:val="18"/>
                <w:szCs w:val="18"/>
              </w:rPr>
            </w:pPr>
            <w:r w:rsidRPr="004B4BAC">
              <w:rPr>
                <w:rFonts w:asciiTheme="minorHAnsi" w:hAnsiTheme="minorHAnsi" w:cs="Arial"/>
                <w:color w:val="000000"/>
                <w:sz w:val="18"/>
                <w:szCs w:val="18"/>
              </w:rPr>
              <w:t>145.1151</w:t>
            </w:r>
          </w:p>
        </w:tc>
      </w:tr>
    </w:tbl>
    <w:p w14:paraId="35E1C129" w14:textId="77777777" w:rsidR="000F1CB8" w:rsidRPr="00E56B2E" w:rsidRDefault="000F1CB8" w:rsidP="006B4B0A">
      <w:pPr>
        <w:pStyle w:val="UNENormal"/>
      </w:pPr>
    </w:p>
    <w:p w14:paraId="30BC028F" w14:textId="77777777" w:rsidR="000F1CB8" w:rsidRPr="00E56B2E" w:rsidRDefault="000F1CB8" w:rsidP="006B4B0A">
      <w:pPr>
        <w:pStyle w:val="UNENormal"/>
      </w:pPr>
    </w:p>
    <w:p w14:paraId="37BAF86C" w14:textId="77777777" w:rsidR="000F1CB8" w:rsidRPr="00E56B2E" w:rsidRDefault="000F1CB8" w:rsidP="006B4B0A">
      <w:pPr>
        <w:pStyle w:val="UNENormal"/>
      </w:pPr>
    </w:p>
    <w:p w14:paraId="1AD92439" w14:textId="77777777" w:rsidR="000F1CB8" w:rsidRPr="00E56B2E" w:rsidRDefault="000F1CB8" w:rsidP="006B4B0A">
      <w:pPr>
        <w:pStyle w:val="UNENormal"/>
      </w:pPr>
    </w:p>
    <w:p w14:paraId="174F6225" w14:textId="6F7A6875" w:rsidR="000F1CB8" w:rsidRDefault="00BC6409" w:rsidP="00BB23A8">
      <w:pPr>
        <w:keepNext/>
        <w:spacing w:line="240" w:lineRule="auto"/>
        <w:jc w:val="center"/>
      </w:pPr>
      <w:bookmarkStart w:id="476" w:name="_Ref406160630"/>
      <w:bookmarkEnd w:id="476"/>
      <w:r>
        <w:rPr>
          <w:noProof/>
          <w:lang w:eastAsia="en-AU"/>
        </w:rPr>
        <w:drawing>
          <wp:inline distT="0" distB="0" distL="0" distR="0" wp14:anchorId="46064012" wp14:editId="02E691C2">
            <wp:extent cx="5842000" cy="4133850"/>
            <wp:effectExtent l="0" t="0" r="6350" b="0"/>
            <wp:docPr id="295" name="Picture 29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2000" cy="4133850"/>
                    </a:xfrm>
                    <a:prstGeom prst="rect">
                      <a:avLst/>
                    </a:prstGeom>
                  </pic:spPr>
                </pic:pic>
              </a:graphicData>
            </a:graphic>
          </wp:inline>
        </w:drawing>
      </w:r>
    </w:p>
    <w:p w14:paraId="5B74EB33" w14:textId="67F77D6A" w:rsidR="000F1CB8" w:rsidRPr="001046B8" w:rsidRDefault="00BB23A8" w:rsidP="00BB23A8">
      <w:pPr>
        <w:pStyle w:val="Caption"/>
        <w:rPr>
          <w:sz w:val="22"/>
          <w:szCs w:val="22"/>
        </w:rPr>
      </w:pPr>
      <w:bookmarkStart w:id="477" w:name="_Ref9948358"/>
      <w:bookmarkStart w:id="478" w:name="_Toc10128976"/>
      <w:bookmarkStart w:id="479" w:name="_Toc10193465"/>
      <w:bookmarkEnd w:id="477"/>
      <w:bookmarkEnd w:id="478"/>
      <w:bookmarkEnd w:id="479"/>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1</w:t>
      </w:r>
      <w:r w:rsidR="008740F3">
        <w:rPr>
          <w:noProof/>
        </w:rPr>
        <w:fldChar w:fldCharType="end"/>
      </w:r>
      <w:r>
        <w:t xml:space="preserve"> </w:t>
      </w:r>
      <w:r w:rsidR="00530F7F">
        <w:t>WaterNSW</w:t>
      </w:r>
      <w:r w:rsidRPr="007758DD">
        <w:t xml:space="preserve"> gauging stations in upstream tributaries</w:t>
      </w:r>
      <w:r>
        <w:t>.</w:t>
      </w:r>
    </w:p>
    <w:p w14:paraId="2F6FE17D" w14:textId="123A2D44" w:rsidR="000F1CB8" w:rsidRDefault="000F1CB8" w:rsidP="006B4B0A">
      <w:pPr>
        <w:pStyle w:val="UNENormal"/>
      </w:pPr>
    </w:p>
    <w:p w14:paraId="5CE73BD4" w14:textId="77777777" w:rsidR="006F4A8F" w:rsidRPr="00E56B2E" w:rsidRDefault="006F4A8F" w:rsidP="006B4B0A">
      <w:pPr>
        <w:pStyle w:val="UNENormal"/>
      </w:pPr>
    </w:p>
    <w:p w14:paraId="722A49B4" w14:textId="77777777" w:rsidR="000F1CB8" w:rsidRPr="00E56B2E" w:rsidRDefault="000F1CB8" w:rsidP="00213118">
      <w:pPr>
        <w:pStyle w:val="UNEAppend3"/>
      </w:pPr>
      <w:bookmarkStart w:id="480" w:name="_Toc10193843"/>
      <w:r w:rsidRPr="00E56B2E">
        <w:t>Timing and frequency</w:t>
      </w:r>
      <w:bookmarkEnd w:id="480"/>
    </w:p>
    <w:p w14:paraId="5B5A81AA" w14:textId="7269DCC0" w:rsidR="000F1CB8" w:rsidRPr="00E56B2E" w:rsidRDefault="000F1CB8" w:rsidP="006B4B0A">
      <w:pPr>
        <w:pStyle w:val="UNENormal"/>
      </w:pPr>
      <w:r w:rsidRPr="00E56B2E">
        <w:t xml:space="preserve">Ongoing throughout the </w:t>
      </w:r>
      <w:r w:rsidR="00C50575">
        <w:t>MER Projec</w:t>
      </w:r>
      <w:r w:rsidRPr="00E56B2E">
        <w:t xml:space="preserve">t. </w:t>
      </w:r>
    </w:p>
    <w:p w14:paraId="3A2D3997" w14:textId="77777777" w:rsidR="000F1CB8" w:rsidRPr="00E56B2E" w:rsidRDefault="000F1CB8" w:rsidP="00213118">
      <w:pPr>
        <w:pStyle w:val="UNEAppend3"/>
      </w:pPr>
      <w:bookmarkStart w:id="481" w:name="_Toc10193844"/>
      <w:r w:rsidRPr="00E56B2E">
        <w:t>Responsibilities</w:t>
      </w:r>
      <w:bookmarkEnd w:id="481"/>
    </w:p>
    <w:p w14:paraId="74071FBB" w14:textId="77777777" w:rsidR="000F1CB8" w:rsidRPr="00E56B2E" w:rsidRDefault="000F1CB8" w:rsidP="006B4B0A">
      <w:pPr>
        <w:pStyle w:val="UNENormal"/>
      </w:pPr>
      <w:r w:rsidRPr="00E56B2E">
        <w:t>The Project Manager is responsible for overseeing this procedure. Experienced technicians will undertake data collation and analysis under the d</w:t>
      </w:r>
      <w:r>
        <w:t>irection of the Project Manager.</w:t>
      </w:r>
    </w:p>
    <w:p w14:paraId="50594CE2" w14:textId="77777777" w:rsidR="000F1CB8" w:rsidRPr="00E56B2E" w:rsidRDefault="000F1CB8" w:rsidP="00213118">
      <w:pPr>
        <w:pStyle w:val="UNEAppend3"/>
      </w:pPr>
      <w:bookmarkStart w:id="482" w:name="_Toc10193845"/>
      <w:r w:rsidRPr="00E56B2E">
        <w:t>Detailed methods</w:t>
      </w:r>
      <w:bookmarkEnd w:id="482"/>
    </w:p>
    <w:p w14:paraId="66120EDB" w14:textId="77777777" w:rsidR="00C50575" w:rsidRDefault="000F1CB8" w:rsidP="006B4B0A">
      <w:pPr>
        <w:pStyle w:val="UNENormal"/>
      </w:pPr>
      <w:r w:rsidRPr="00E56B2E">
        <w:t xml:space="preserve">The influence of Commonwealth </w:t>
      </w:r>
      <w:r w:rsidR="00925EC6">
        <w:t>water for the environment</w:t>
      </w:r>
      <w:r w:rsidR="006B4B0A">
        <w:t xml:space="preserve"> </w:t>
      </w:r>
      <w:r w:rsidRPr="00E56B2E">
        <w:t xml:space="preserve">at the Selected Area is dependent on unregulated, and to a lesser extent regulated flows from a number of upstream tributaries (Gawne et al. 2013). Given the relatively short period of time that Commonwealth entitlements have been available in the northern Basin, the relative influence of flows from each tributary in contributing to different flow components, and how best to ‘shepherd’ these environmental flows through the system for maximum benefit remains </w:t>
      </w:r>
      <w:r>
        <w:t xml:space="preserve">an issue for interpreting data. </w:t>
      </w:r>
    </w:p>
    <w:p w14:paraId="1A36AD52" w14:textId="3087D563" w:rsidR="00BB23A8" w:rsidRDefault="000F1CB8" w:rsidP="006B4B0A">
      <w:pPr>
        <w:pStyle w:val="UNENormal"/>
      </w:pPr>
      <w:r>
        <w:t>The Hydrology (Northern T</w:t>
      </w:r>
      <w:r w:rsidRPr="00E56B2E">
        <w:t xml:space="preserve">ributaries) indicator will inform this, by quantifying the relative contributions of the end of system flows coming out of each upstream tributary to hydrological connectivity (frequency and duration of flows) within the Selected Area. </w:t>
      </w:r>
      <w:r>
        <w:t xml:space="preserve">We will continue the </w:t>
      </w:r>
      <w:r w:rsidRPr="00E56B2E">
        <w:t>model of flow contributions established</w:t>
      </w:r>
      <w:r>
        <w:t xml:space="preserve"> in the LTIM Project</w:t>
      </w:r>
      <w:r w:rsidRPr="00E56B2E">
        <w:t xml:space="preserve">. </w:t>
      </w:r>
      <w:r w:rsidR="00BB23A8">
        <w:br w:type="page"/>
      </w:r>
    </w:p>
    <w:p w14:paraId="20CE5EC3" w14:textId="77777777" w:rsidR="000F1CB8" w:rsidRPr="00E56B2E" w:rsidRDefault="000F1CB8" w:rsidP="00213118">
      <w:pPr>
        <w:pStyle w:val="UNEAppend3"/>
      </w:pPr>
      <w:bookmarkStart w:id="483" w:name="_Toc10193846"/>
      <w:r w:rsidRPr="00E56B2E">
        <w:t>Data analysis and reporting</w:t>
      </w:r>
      <w:bookmarkEnd w:id="483"/>
      <w:r w:rsidRPr="00E56B2E">
        <w:t xml:space="preserve"> </w:t>
      </w:r>
    </w:p>
    <w:p w14:paraId="28161551" w14:textId="368C32A8" w:rsidR="000F1CB8" w:rsidRPr="00E56B2E" w:rsidRDefault="000F1CB8" w:rsidP="006B4B0A">
      <w:pPr>
        <w:pStyle w:val="UNENormal"/>
      </w:pPr>
      <w:r w:rsidRPr="00E56B2E">
        <w:t xml:space="preserve">Standard hydrological analysis will be used to determine relationships between end-of-system Commonwealth </w:t>
      </w:r>
      <w:r w:rsidR="00925EC6">
        <w:t xml:space="preserve">water for the </w:t>
      </w:r>
      <w:r w:rsidR="006B4B0A">
        <w:t xml:space="preserve">environment </w:t>
      </w:r>
      <w:r w:rsidRPr="00E56B2E">
        <w:t xml:space="preserve">flows out of upstream tributaries and flows entering the Selected Area. These relationships will inform a basic working hydrological model of upstream inputs of Commonwealth </w:t>
      </w:r>
      <w:r w:rsidR="00925EC6">
        <w:t>water for the environment</w:t>
      </w:r>
      <w:r w:rsidR="006B4B0A">
        <w:t xml:space="preserve"> </w:t>
      </w:r>
      <w:r w:rsidRPr="00E56B2E">
        <w:t xml:space="preserve">from upstream tributaries to the Selected Area. This indicator will also provide context for a number of other indictors.  </w:t>
      </w:r>
    </w:p>
    <w:p w14:paraId="723C79EC" w14:textId="77777777" w:rsidR="000F1CB8" w:rsidRPr="00E56B2E" w:rsidRDefault="000F1CB8" w:rsidP="00213118">
      <w:pPr>
        <w:pStyle w:val="UNEAppend3"/>
      </w:pPr>
      <w:bookmarkStart w:id="484" w:name="_Toc10193847"/>
      <w:r w:rsidRPr="00E56B2E">
        <w:t>Quality assurance/quality control</w:t>
      </w:r>
      <w:bookmarkEnd w:id="484"/>
    </w:p>
    <w:p w14:paraId="151E471A" w14:textId="3E6A6A50" w:rsidR="000F1CB8" w:rsidRPr="00E56B2E" w:rsidRDefault="000F1CB8" w:rsidP="006B4B0A">
      <w:pPr>
        <w:pStyle w:val="UNENormal"/>
        <w:rPr>
          <w:lang w:val="en-US"/>
        </w:rPr>
      </w:pPr>
      <w:r w:rsidRPr="00E56B2E">
        <w:t xml:space="preserve">Quality control and quality assurance protocols are documented in the Quality Plan developed for the </w:t>
      </w:r>
      <w:r w:rsidR="00465E09">
        <w:t>MER</w:t>
      </w:r>
      <w:r w:rsidRPr="00E56B2E">
        <w:t xml:space="preserve"> Plan (CEWO 2014)</w:t>
      </w:r>
      <w:r w:rsidRPr="00E56B2E">
        <w:rPr>
          <w:lang w:val="en-US"/>
        </w:rPr>
        <w:t xml:space="preserve">.  </w:t>
      </w:r>
    </w:p>
    <w:p w14:paraId="459A675E" w14:textId="77777777" w:rsidR="000F1CB8" w:rsidRPr="00E56B2E" w:rsidRDefault="000F1CB8" w:rsidP="00213118">
      <w:pPr>
        <w:pStyle w:val="UNEAppend3"/>
      </w:pPr>
      <w:bookmarkStart w:id="485" w:name="_Toc10193848"/>
      <w:r w:rsidRPr="00E56B2E">
        <w:t>References</w:t>
      </w:r>
      <w:bookmarkEnd w:id="485"/>
      <w:r w:rsidRPr="00E56B2E">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0211D1" w14:paraId="537BF889" w14:textId="77777777" w:rsidTr="006E76CE">
        <w:tc>
          <w:tcPr>
            <w:tcW w:w="9200" w:type="dxa"/>
          </w:tcPr>
          <w:p w14:paraId="4F7C6075" w14:textId="7BB7E9F7" w:rsidR="000F1CB8" w:rsidRPr="000211D1" w:rsidRDefault="000F1CB8" w:rsidP="006B4B0A">
            <w:pPr>
              <w:pStyle w:val="UNENormal"/>
            </w:pPr>
            <w:r w:rsidRPr="000211D1">
              <w:t xml:space="preserve">Brooks S. &amp; Wealands S.R. 2014. </w:t>
            </w:r>
            <w:r w:rsidRPr="000211D1">
              <w:rPr>
                <w:i/>
              </w:rPr>
              <w:t>Commonwealth Environmental Water Office Long Term Intervention Monitoring Project: Data Standard</w:t>
            </w:r>
            <w:r w:rsidRPr="000211D1">
              <w:t xml:space="preserve">. Report prepared for the Commonwealth Environmental Water Office by The Murray-Darling Freshwater Research Centre. MDFRC Publication 29.3/2013 Revised Jan 2014. </w:t>
            </w:r>
          </w:p>
          <w:p w14:paraId="718D4423" w14:textId="59979440" w:rsidR="000F1CB8" w:rsidRPr="000211D1" w:rsidRDefault="000F1CB8" w:rsidP="006B4B0A">
            <w:pPr>
              <w:pStyle w:val="UNENormal"/>
              <w:rPr>
                <w:lang w:val="en-US"/>
              </w:rPr>
            </w:pPr>
            <w:r w:rsidRPr="000211D1">
              <w:t xml:space="preserve">Commonwealth Environmental Water Office (CEWO). 2014. </w:t>
            </w:r>
            <w:r w:rsidRPr="000211D1">
              <w:rPr>
                <w:i/>
              </w:rPr>
              <w:t>Long Term Intervention Monitoring Project Junction of the Warrego and Darling rivers Selected Area</w:t>
            </w:r>
            <w:r w:rsidRPr="000211D1">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0F1CB8" w:rsidRPr="000211D1" w14:paraId="07798BEE" w14:textId="77777777" w:rsidTr="006E76CE">
        <w:tc>
          <w:tcPr>
            <w:tcW w:w="9418" w:type="dxa"/>
            <w:noWrap/>
          </w:tcPr>
          <w:p w14:paraId="55FA897E" w14:textId="5FEF8104" w:rsidR="000F1CB8" w:rsidRPr="000211D1" w:rsidRDefault="000F1CB8" w:rsidP="006B4B0A">
            <w:pPr>
              <w:pStyle w:val="UNENormal"/>
            </w:pPr>
            <w:r w:rsidRPr="000211D1">
              <w:t xml:space="preserve">Gawne B., Brooks S., Butcher R., Cottingham P., Everingham P. &amp; Hale J. 2013. </w:t>
            </w:r>
            <w:r w:rsidRPr="000211D1">
              <w:rPr>
                <w:i/>
              </w:rPr>
              <w:t>Long-term Intervention Monitoring Project: Monitoring and Evaluation Requirements: Junction of the Warrego and Darling rivers</w:t>
            </w:r>
            <w:r w:rsidRPr="000211D1">
              <w:t xml:space="preserve">. Report prepared for the Commonwealth Environmental Water Office by The Murray-Darling Freshwater Research Centre, MDFRC Publication 01.2/2013. </w:t>
            </w:r>
          </w:p>
        </w:tc>
      </w:tr>
    </w:tbl>
    <w:p w14:paraId="79D9E6A1" w14:textId="77777777" w:rsidR="000F1CB8" w:rsidRDefault="000F1CB8" w:rsidP="006B4B0A">
      <w:pPr>
        <w:pStyle w:val="UNENormal"/>
      </w:pPr>
      <w:r>
        <w:br w:type="page"/>
      </w:r>
    </w:p>
    <w:p w14:paraId="3771B549" w14:textId="77777777" w:rsidR="000F1CB8" w:rsidRPr="00DB408B" w:rsidRDefault="000F1CB8" w:rsidP="00213118">
      <w:pPr>
        <w:pStyle w:val="UNEAppend2"/>
      </w:pPr>
      <w:bookmarkStart w:id="486" w:name="_Toc10193849"/>
      <w:r w:rsidRPr="00DB408B">
        <w:t>SOP – Hydrology (River)</w:t>
      </w:r>
      <w:bookmarkEnd w:id="486"/>
      <w:r w:rsidRPr="00DB408B">
        <w:t xml:space="preserve">  </w:t>
      </w:r>
    </w:p>
    <w:p w14:paraId="204482AB" w14:textId="77777777" w:rsidR="000F1CB8" w:rsidRPr="00DB408B" w:rsidRDefault="000F1CB8" w:rsidP="00213118">
      <w:pPr>
        <w:pStyle w:val="UNEAppend3"/>
      </w:pPr>
      <w:bookmarkStart w:id="487" w:name="_Toc10193850"/>
      <w:r w:rsidRPr="00DB408B">
        <w:t>Objectives</w:t>
      </w:r>
      <w:bookmarkEnd w:id="487"/>
    </w:p>
    <w:p w14:paraId="7F55A918" w14:textId="77777777" w:rsidR="000F1CB8" w:rsidRPr="00DB408B" w:rsidRDefault="000F1CB8" w:rsidP="006B4B0A">
      <w:pPr>
        <w:pStyle w:val="UNENormal"/>
      </w:pPr>
      <w:r>
        <w:t>The</w:t>
      </w:r>
      <w:r w:rsidRPr="00DB408B">
        <w:t xml:space="preserve"> Hydrology (River) monitoring protocol will provide fundamental hydrological information for Basin-scale and Selected Area evaluation questions and survey timing.</w:t>
      </w:r>
    </w:p>
    <w:p w14:paraId="1444E8CB" w14:textId="0C911396" w:rsidR="000F1CB8" w:rsidRPr="00DB408B" w:rsidRDefault="000F1CB8" w:rsidP="00213118">
      <w:pPr>
        <w:pStyle w:val="UNEAppend3"/>
      </w:pPr>
      <w:bookmarkStart w:id="488" w:name="_Toc10193851"/>
      <w:r w:rsidRPr="00DB408B">
        <w:t>Related</w:t>
      </w:r>
      <w:r w:rsidR="00BB23A8">
        <w:t xml:space="preserve"> i</w:t>
      </w:r>
      <w:r w:rsidRPr="00DB408B">
        <w:t>ndicators</w:t>
      </w:r>
      <w:bookmarkEnd w:id="488"/>
    </w:p>
    <w:p w14:paraId="32A37CF4" w14:textId="7B57F5D2" w:rsidR="000F1CB8" w:rsidRPr="00DB408B" w:rsidRDefault="000F1CB8" w:rsidP="006B4B0A">
      <w:pPr>
        <w:pStyle w:val="UNENormal"/>
      </w:pPr>
      <w:r w:rsidRPr="00DB408B">
        <w:t>This Hydrology (River) indicator links to Vegetation Diversity, Fish (Channel),</w:t>
      </w:r>
      <w:r>
        <w:t xml:space="preserve"> Food Webs (</w:t>
      </w:r>
      <w:r w:rsidRPr="00DB408B">
        <w:t>Stream Metabolism, Water Quality, Micro</w:t>
      </w:r>
      <w:r>
        <w:t>inver</w:t>
      </w:r>
      <w:r w:rsidR="006B4B0A">
        <w:t>tebrates and</w:t>
      </w:r>
      <w:r>
        <w:t xml:space="preserve"> Macroinvertebrates)</w:t>
      </w:r>
      <w:r w:rsidRPr="00DB408B">
        <w:t>, Hydrology (Northern tributaries,</w:t>
      </w:r>
      <w:r w:rsidR="00465E09">
        <w:t xml:space="preserve"> Floodplain, Channel, Habitat)</w:t>
      </w:r>
      <w:r w:rsidRPr="00DB408B">
        <w:t>.</w:t>
      </w:r>
    </w:p>
    <w:p w14:paraId="44FD61E0" w14:textId="2B7A649D" w:rsidR="000F1CB8" w:rsidRPr="00DB408B" w:rsidRDefault="000F1CB8" w:rsidP="006B4B0A">
      <w:pPr>
        <w:pStyle w:val="UNENormal"/>
      </w:pPr>
      <w:r w:rsidRPr="00DB408B">
        <w:t xml:space="preserve">Monitoring of Hydrology (River) sources and analyses of hydrological data will help to understand the system hydrology and character of Commonwealth </w:t>
      </w:r>
      <w:r w:rsidR="00925EC6">
        <w:t>water for the environment</w:t>
      </w:r>
      <w:r w:rsidR="006B4B0A">
        <w:t xml:space="preserve"> </w:t>
      </w:r>
      <w:r>
        <w:t xml:space="preserve">entering the site. </w:t>
      </w:r>
      <w:r w:rsidRPr="00DB408B">
        <w:t xml:space="preserve">This indicator assists with understanding hydrological connectivity and duration for the other indicators nominated above.  </w:t>
      </w:r>
    </w:p>
    <w:p w14:paraId="47A0A1EB" w14:textId="77777777" w:rsidR="000F1CB8" w:rsidRPr="00DB408B" w:rsidRDefault="000F1CB8" w:rsidP="00213118">
      <w:pPr>
        <w:pStyle w:val="UNEAppend3"/>
      </w:pPr>
      <w:bookmarkStart w:id="489" w:name="_Toc10193852"/>
      <w:r w:rsidRPr="00DB408B">
        <w:t>Locations for monitoring</w:t>
      </w:r>
      <w:bookmarkEnd w:id="489"/>
    </w:p>
    <w:p w14:paraId="7870A283" w14:textId="613E8F29" w:rsidR="000F1CB8" w:rsidRDefault="000F1CB8" w:rsidP="006B4B0A">
      <w:pPr>
        <w:pStyle w:val="UNENormal"/>
      </w:pPr>
      <w:r w:rsidRPr="00DB408B">
        <w:t xml:space="preserve">This indicator will </w:t>
      </w:r>
      <w:r>
        <w:t>use</w:t>
      </w:r>
      <w:r w:rsidRPr="00DB408B">
        <w:t xml:space="preserve"> a number of </w:t>
      </w:r>
      <w:r w:rsidR="00530F7F">
        <w:t>WaterNSW</w:t>
      </w:r>
      <w:r w:rsidRPr="00DB408B">
        <w:t xml:space="preserve"> gauging stations and water level recorders in close proximity to the Selected Area (Category I method; </w:t>
      </w:r>
      <w:r w:rsidR="00D3709E">
        <w:fldChar w:fldCharType="begin"/>
      </w:r>
      <w:r w:rsidR="00D3709E">
        <w:instrText xml:space="preserve"> REF _Ref9948920 </w:instrText>
      </w:r>
      <w:r w:rsidR="006B4B0A">
        <w:instrText xml:space="preserve"> \* MERGEFORMAT </w:instrText>
      </w:r>
      <w:r w:rsidR="00D3709E">
        <w:fldChar w:fldCharType="separate"/>
      </w:r>
      <w:r>
        <w:t>Table B-</w:t>
      </w:r>
      <w:r>
        <w:rPr>
          <w:noProof/>
        </w:rPr>
        <w:t>2</w:t>
      </w:r>
      <w:r w:rsidR="00D3709E">
        <w:rPr>
          <w:noProof/>
        </w:rPr>
        <w:fldChar w:fldCharType="end"/>
      </w:r>
      <w:r>
        <w:rPr>
          <w:noProof/>
        </w:rPr>
        <w:t xml:space="preserve">, </w:t>
      </w:r>
      <w:r w:rsidR="00D3709E">
        <w:fldChar w:fldCharType="begin"/>
      </w:r>
      <w:r w:rsidR="00D3709E">
        <w:instrText xml:space="preserve"> REF _Ref9948968 </w:instrText>
      </w:r>
      <w:r w:rsidR="006B4B0A">
        <w:instrText xml:space="preserve"> \* MERGEFORMAT </w:instrText>
      </w:r>
      <w:r w:rsidR="00D3709E">
        <w:fldChar w:fldCharType="separate"/>
      </w:r>
      <w:r>
        <w:t>Figure B-</w:t>
      </w:r>
      <w:r>
        <w:rPr>
          <w:noProof/>
        </w:rPr>
        <w:t>2</w:t>
      </w:r>
      <w:r w:rsidR="00D3709E">
        <w:rPr>
          <w:noProof/>
        </w:rPr>
        <w:fldChar w:fldCharType="end"/>
      </w:r>
      <w:r w:rsidRPr="00DB408B">
        <w:t xml:space="preserve">). The gauge network maintained by </w:t>
      </w:r>
      <w:r w:rsidR="00530F7F">
        <w:t>WaterNSW</w:t>
      </w:r>
      <w:r w:rsidRPr="00DB408B">
        <w:t xml:space="preserve"> in</w:t>
      </w:r>
      <w:r>
        <w:t xml:space="preserve"> and adjacent to</w:t>
      </w:r>
      <w:r w:rsidRPr="00DB408B">
        <w:t xml:space="preserve"> the rivers Selected Area has sufficient distribution and quality to ensure that no additional gauge stations are required for the delivery of the project.</w:t>
      </w:r>
    </w:p>
    <w:p w14:paraId="14177C3F" w14:textId="46DAB7E3" w:rsidR="000F1CB8" w:rsidRDefault="000F1CB8" w:rsidP="006B4B0A">
      <w:pPr>
        <w:pStyle w:val="UNENormal"/>
      </w:pPr>
    </w:p>
    <w:p w14:paraId="4FCD5050" w14:textId="77777777" w:rsidR="006B4B0A" w:rsidRPr="00DB408B" w:rsidRDefault="006B4B0A" w:rsidP="006B4B0A">
      <w:pPr>
        <w:pStyle w:val="UNENormal"/>
      </w:pPr>
    </w:p>
    <w:p w14:paraId="64062BB7" w14:textId="6FDDDA1E" w:rsidR="000F1CB8" w:rsidRPr="00DD13BA" w:rsidRDefault="00BB23A8" w:rsidP="00BB23A8">
      <w:pPr>
        <w:pStyle w:val="Caption"/>
      </w:pPr>
      <w:bookmarkStart w:id="490" w:name="_Toc364410619"/>
      <w:bookmarkStart w:id="491" w:name="_Toc381283070"/>
      <w:bookmarkStart w:id="492" w:name="_Ref9948920"/>
      <w:bookmarkStart w:id="493" w:name="_Ref9948901"/>
      <w:bookmarkStart w:id="494" w:name="_Toc10129050"/>
      <w:bookmarkStart w:id="495" w:name="_Toc10130276"/>
      <w:bookmarkStart w:id="496" w:name="_Toc10193559"/>
      <w:bookmarkEnd w:id="490"/>
      <w:bookmarkEnd w:id="491"/>
      <w:bookmarkEnd w:id="492"/>
      <w:bookmarkEnd w:id="493"/>
      <w:bookmarkEnd w:id="494"/>
      <w:bookmarkEnd w:id="495"/>
      <w:bookmarkEnd w:id="496"/>
      <w:r>
        <w:t>Table B-</w:t>
      </w:r>
      <w:r w:rsidR="008740F3">
        <w:rPr>
          <w:noProof/>
        </w:rPr>
        <w:fldChar w:fldCharType="begin"/>
      </w:r>
      <w:r w:rsidR="008740F3">
        <w:rPr>
          <w:noProof/>
        </w:rPr>
        <w:instrText xml:space="preserve"> SEQ Table_B- \* ARABIC </w:instrText>
      </w:r>
      <w:r w:rsidR="008740F3">
        <w:rPr>
          <w:noProof/>
        </w:rPr>
        <w:fldChar w:fldCharType="separate"/>
      </w:r>
      <w:r w:rsidR="00BD3F73">
        <w:rPr>
          <w:noProof/>
        </w:rPr>
        <w:t>2</w:t>
      </w:r>
      <w:r w:rsidR="008740F3">
        <w:rPr>
          <w:noProof/>
        </w:rPr>
        <w:fldChar w:fldCharType="end"/>
      </w:r>
      <w:r>
        <w:t xml:space="preserve"> </w:t>
      </w:r>
      <w:r w:rsidRPr="00880D86">
        <w:t>Gauges and water level sensors within zones, Junction of Warrego and Darling rivers Selected Area.</w:t>
      </w:r>
    </w:p>
    <w:tbl>
      <w:tblPr>
        <w:tblStyle w:val="TableGrid"/>
        <w:tblW w:w="0" w:type="auto"/>
        <w:tblLook w:val="04A0" w:firstRow="1" w:lastRow="0" w:firstColumn="1" w:lastColumn="0" w:noHBand="0" w:noVBand="1"/>
      </w:tblPr>
      <w:tblGrid>
        <w:gridCol w:w="628"/>
        <w:gridCol w:w="2445"/>
        <w:gridCol w:w="2315"/>
        <w:gridCol w:w="1076"/>
        <w:gridCol w:w="1045"/>
        <w:gridCol w:w="1205"/>
      </w:tblGrid>
      <w:tr w:rsidR="000F1CB8" w:rsidRPr="006B4B0A" w14:paraId="5D12F6E0" w14:textId="77777777" w:rsidTr="006B4B0A">
        <w:tc>
          <w:tcPr>
            <w:tcW w:w="0" w:type="auto"/>
            <w:shd w:val="clear" w:color="auto" w:fill="F2F2F2" w:themeFill="background1" w:themeFillShade="F2"/>
          </w:tcPr>
          <w:p w14:paraId="5BC7F979" w14:textId="77777777" w:rsidR="000F1CB8" w:rsidRPr="006B4B0A" w:rsidRDefault="000F1CB8" w:rsidP="006E76CE">
            <w:pPr>
              <w:spacing w:before="60" w:after="60" w:line="280" w:lineRule="auto"/>
              <w:rPr>
                <w:rFonts w:asciiTheme="minorHAnsi" w:hAnsiTheme="minorHAnsi" w:cs="Arial"/>
                <w:b/>
              </w:rPr>
            </w:pPr>
            <w:r w:rsidRPr="006B4B0A">
              <w:rPr>
                <w:rFonts w:asciiTheme="minorHAnsi" w:hAnsiTheme="minorHAnsi" w:cs="Arial"/>
                <w:b/>
              </w:rPr>
              <w:t>Zone</w:t>
            </w:r>
          </w:p>
        </w:tc>
        <w:tc>
          <w:tcPr>
            <w:tcW w:w="0" w:type="auto"/>
            <w:shd w:val="clear" w:color="auto" w:fill="F2F2F2" w:themeFill="background1" w:themeFillShade="F2"/>
          </w:tcPr>
          <w:p w14:paraId="21BA89AD" w14:textId="005AF119" w:rsidR="000F1CB8" w:rsidRPr="006B4B0A" w:rsidRDefault="00530F7F" w:rsidP="006B4B0A">
            <w:pPr>
              <w:spacing w:before="60" w:after="60" w:line="280" w:lineRule="auto"/>
              <w:jc w:val="center"/>
              <w:rPr>
                <w:rFonts w:asciiTheme="minorHAnsi" w:hAnsiTheme="minorHAnsi" w:cs="Arial"/>
                <w:b/>
                <w:color w:val="000000"/>
                <w:kern w:val="28"/>
              </w:rPr>
            </w:pPr>
            <w:r w:rsidRPr="006B4B0A">
              <w:rPr>
                <w:rFonts w:asciiTheme="minorHAnsi" w:hAnsiTheme="minorHAnsi" w:cs="Arial"/>
                <w:b/>
              </w:rPr>
              <w:t>WaterNSW</w:t>
            </w:r>
            <w:r w:rsidR="00BB23A8" w:rsidRPr="006B4B0A">
              <w:rPr>
                <w:rFonts w:asciiTheme="minorHAnsi" w:hAnsiTheme="minorHAnsi" w:cs="Arial"/>
                <w:b/>
              </w:rPr>
              <w:t xml:space="preserve"> </w:t>
            </w:r>
            <w:r w:rsidR="000F1CB8" w:rsidRPr="006B4B0A">
              <w:rPr>
                <w:rFonts w:asciiTheme="minorHAnsi" w:hAnsiTheme="minorHAnsi" w:cs="Arial"/>
                <w:b/>
              </w:rPr>
              <w:t>Gauge Number</w:t>
            </w:r>
          </w:p>
        </w:tc>
        <w:tc>
          <w:tcPr>
            <w:tcW w:w="0" w:type="auto"/>
            <w:shd w:val="clear" w:color="auto" w:fill="F2F2F2" w:themeFill="background1" w:themeFillShade="F2"/>
          </w:tcPr>
          <w:p w14:paraId="0C4068D9" w14:textId="77777777" w:rsidR="000F1CB8" w:rsidRPr="006B4B0A" w:rsidRDefault="000F1CB8" w:rsidP="006B4B0A">
            <w:pPr>
              <w:spacing w:before="60" w:after="60" w:line="280" w:lineRule="auto"/>
              <w:jc w:val="center"/>
              <w:rPr>
                <w:rFonts w:asciiTheme="minorHAnsi" w:hAnsiTheme="minorHAnsi" w:cs="Arial"/>
                <w:b/>
                <w:color w:val="000000"/>
                <w:kern w:val="28"/>
              </w:rPr>
            </w:pPr>
            <w:r w:rsidRPr="006B4B0A">
              <w:rPr>
                <w:rFonts w:asciiTheme="minorHAnsi" w:hAnsiTheme="minorHAnsi" w:cs="Arial"/>
                <w:b/>
              </w:rPr>
              <w:t>Gauge/sensor name</w:t>
            </w:r>
          </w:p>
        </w:tc>
        <w:tc>
          <w:tcPr>
            <w:tcW w:w="0" w:type="auto"/>
            <w:shd w:val="clear" w:color="auto" w:fill="F2F2F2" w:themeFill="background1" w:themeFillShade="F2"/>
          </w:tcPr>
          <w:p w14:paraId="1E030CC0" w14:textId="77777777" w:rsidR="000F1CB8" w:rsidRPr="006B4B0A" w:rsidRDefault="000F1CB8" w:rsidP="006B4B0A">
            <w:pPr>
              <w:spacing w:before="60" w:after="60" w:line="280" w:lineRule="auto"/>
              <w:jc w:val="center"/>
              <w:rPr>
                <w:rFonts w:asciiTheme="minorHAnsi" w:hAnsiTheme="minorHAnsi" w:cs="Arial"/>
                <w:b/>
                <w:color w:val="000000"/>
                <w:kern w:val="28"/>
              </w:rPr>
            </w:pPr>
            <w:r w:rsidRPr="006B4B0A">
              <w:rPr>
                <w:rFonts w:asciiTheme="minorHAnsi" w:hAnsiTheme="minorHAnsi" w:cs="Arial"/>
                <w:b/>
              </w:rPr>
              <w:t>Latitude</w:t>
            </w:r>
          </w:p>
        </w:tc>
        <w:tc>
          <w:tcPr>
            <w:tcW w:w="0" w:type="auto"/>
            <w:shd w:val="clear" w:color="auto" w:fill="F2F2F2" w:themeFill="background1" w:themeFillShade="F2"/>
          </w:tcPr>
          <w:p w14:paraId="760CD2E6" w14:textId="77777777" w:rsidR="000F1CB8" w:rsidRPr="006B4B0A" w:rsidRDefault="000F1CB8" w:rsidP="006B4B0A">
            <w:pPr>
              <w:spacing w:before="60" w:after="60" w:line="280" w:lineRule="auto"/>
              <w:jc w:val="center"/>
              <w:rPr>
                <w:rFonts w:asciiTheme="minorHAnsi" w:hAnsiTheme="minorHAnsi" w:cs="Arial"/>
                <w:b/>
                <w:color w:val="000000"/>
                <w:kern w:val="28"/>
              </w:rPr>
            </w:pPr>
            <w:r w:rsidRPr="006B4B0A">
              <w:rPr>
                <w:rFonts w:asciiTheme="minorHAnsi" w:hAnsiTheme="minorHAnsi" w:cs="Arial"/>
                <w:b/>
              </w:rPr>
              <w:t>Longitude</w:t>
            </w:r>
          </w:p>
        </w:tc>
        <w:tc>
          <w:tcPr>
            <w:tcW w:w="1205" w:type="dxa"/>
            <w:shd w:val="clear" w:color="auto" w:fill="F2F2F2" w:themeFill="background1" w:themeFillShade="F2"/>
          </w:tcPr>
          <w:p w14:paraId="6503C7C0" w14:textId="77777777" w:rsidR="000F1CB8" w:rsidRPr="006B4B0A" w:rsidRDefault="000F1CB8" w:rsidP="006B4B0A">
            <w:pPr>
              <w:spacing w:before="60" w:after="60" w:line="280" w:lineRule="auto"/>
              <w:jc w:val="center"/>
              <w:rPr>
                <w:rFonts w:asciiTheme="minorHAnsi" w:hAnsiTheme="minorHAnsi" w:cs="Arial"/>
                <w:b/>
              </w:rPr>
            </w:pPr>
            <w:r w:rsidRPr="006B4B0A">
              <w:rPr>
                <w:rFonts w:asciiTheme="minorHAnsi" w:hAnsiTheme="minorHAnsi" w:cs="Arial"/>
                <w:b/>
              </w:rPr>
              <w:t>Datum</w:t>
            </w:r>
          </w:p>
        </w:tc>
      </w:tr>
      <w:tr w:rsidR="000F1CB8" w:rsidRPr="006B4B0A" w14:paraId="51B33612" w14:textId="77777777" w:rsidTr="006E76CE">
        <w:tc>
          <w:tcPr>
            <w:tcW w:w="0" w:type="auto"/>
          </w:tcPr>
          <w:p w14:paraId="3B95DF52"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B</w:t>
            </w:r>
          </w:p>
        </w:tc>
        <w:tc>
          <w:tcPr>
            <w:tcW w:w="0" w:type="auto"/>
          </w:tcPr>
          <w:p w14:paraId="7FA50E7F"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423001</w:t>
            </w:r>
          </w:p>
        </w:tc>
        <w:tc>
          <w:tcPr>
            <w:tcW w:w="0" w:type="auto"/>
          </w:tcPr>
          <w:p w14:paraId="7A2A29CD"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Warrego @ Fords Bridge</w:t>
            </w:r>
          </w:p>
        </w:tc>
        <w:tc>
          <w:tcPr>
            <w:tcW w:w="0" w:type="auto"/>
          </w:tcPr>
          <w:p w14:paraId="3E928D7E"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−29.7526</w:t>
            </w:r>
          </w:p>
        </w:tc>
        <w:tc>
          <w:tcPr>
            <w:tcW w:w="0" w:type="auto"/>
          </w:tcPr>
          <w:p w14:paraId="174AE388"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145.4276</w:t>
            </w:r>
          </w:p>
        </w:tc>
        <w:tc>
          <w:tcPr>
            <w:tcW w:w="1205" w:type="dxa"/>
          </w:tcPr>
          <w:p w14:paraId="2F079A32"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1350412B" w14:textId="77777777" w:rsidTr="006E76CE">
        <w:tc>
          <w:tcPr>
            <w:tcW w:w="0" w:type="auto"/>
          </w:tcPr>
          <w:p w14:paraId="632E3C6F"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B</w:t>
            </w:r>
          </w:p>
        </w:tc>
        <w:tc>
          <w:tcPr>
            <w:tcW w:w="0" w:type="auto"/>
          </w:tcPr>
          <w:p w14:paraId="7FD15DBD"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423002</w:t>
            </w:r>
          </w:p>
        </w:tc>
        <w:tc>
          <w:tcPr>
            <w:tcW w:w="0" w:type="auto"/>
          </w:tcPr>
          <w:p w14:paraId="1E061FB0"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Warrego @ Fords Bywash</w:t>
            </w:r>
          </w:p>
        </w:tc>
        <w:tc>
          <w:tcPr>
            <w:tcW w:w="0" w:type="auto"/>
          </w:tcPr>
          <w:p w14:paraId="6BFA5882"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−29.7568</w:t>
            </w:r>
          </w:p>
        </w:tc>
        <w:tc>
          <w:tcPr>
            <w:tcW w:w="0" w:type="auto"/>
          </w:tcPr>
          <w:p w14:paraId="7E226E8E"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145.4408</w:t>
            </w:r>
          </w:p>
        </w:tc>
        <w:tc>
          <w:tcPr>
            <w:tcW w:w="1205" w:type="dxa"/>
          </w:tcPr>
          <w:p w14:paraId="09F83D31"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22693B17" w14:textId="77777777" w:rsidTr="006E76CE">
        <w:tc>
          <w:tcPr>
            <w:tcW w:w="0" w:type="auto"/>
          </w:tcPr>
          <w:p w14:paraId="08E0C339"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B</w:t>
            </w:r>
          </w:p>
        </w:tc>
        <w:tc>
          <w:tcPr>
            <w:tcW w:w="0" w:type="auto"/>
          </w:tcPr>
          <w:p w14:paraId="31AE28D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color w:val="000000"/>
                <w:kern w:val="28"/>
              </w:rPr>
              <w:t>423008</w:t>
            </w:r>
          </w:p>
        </w:tc>
        <w:tc>
          <w:tcPr>
            <w:tcW w:w="0" w:type="auto"/>
          </w:tcPr>
          <w:p w14:paraId="01609BDE"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color w:val="000000"/>
                <w:kern w:val="28"/>
              </w:rPr>
              <w:t>Warrego @ Boera Dam</w:t>
            </w:r>
          </w:p>
        </w:tc>
        <w:tc>
          <w:tcPr>
            <w:tcW w:w="0" w:type="auto"/>
          </w:tcPr>
          <w:p w14:paraId="7248412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−30.09945</w:t>
            </w:r>
          </w:p>
        </w:tc>
        <w:tc>
          <w:tcPr>
            <w:tcW w:w="0" w:type="auto"/>
          </w:tcPr>
          <w:p w14:paraId="58F772A5"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145.4278</w:t>
            </w:r>
          </w:p>
        </w:tc>
        <w:tc>
          <w:tcPr>
            <w:tcW w:w="1205" w:type="dxa"/>
          </w:tcPr>
          <w:p w14:paraId="27F5F949"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5AA24356" w14:textId="77777777" w:rsidTr="006E76CE">
        <w:tc>
          <w:tcPr>
            <w:tcW w:w="0" w:type="auto"/>
          </w:tcPr>
          <w:p w14:paraId="3A0CA577"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1234A458"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425003</w:t>
            </w:r>
          </w:p>
        </w:tc>
        <w:tc>
          <w:tcPr>
            <w:tcW w:w="0" w:type="auto"/>
          </w:tcPr>
          <w:p w14:paraId="08917CD8"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Darling @ Bourke Town</w:t>
            </w:r>
          </w:p>
        </w:tc>
        <w:tc>
          <w:tcPr>
            <w:tcW w:w="0" w:type="auto"/>
          </w:tcPr>
          <w:p w14:paraId="506F18C6"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−30.0861</w:t>
            </w:r>
          </w:p>
        </w:tc>
        <w:tc>
          <w:tcPr>
            <w:tcW w:w="0" w:type="auto"/>
          </w:tcPr>
          <w:p w14:paraId="51164782"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145.9387</w:t>
            </w:r>
          </w:p>
        </w:tc>
        <w:tc>
          <w:tcPr>
            <w:tcW w:w="1205" w:type="dxa"/>
          </w:tcPr>
          <w:p w14:paraId="5EC22F6D"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087C4BC0" w14:textId="77777777" w:rsidTr="006E76CE">
        <w:tc>
          <w:tcPr>
            <w:tcW w:w="0" w:type="auto"/>
          </w:tcPr>
          <w:p w14:paraId="1DFE12CF"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37245D80"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425037</w:t>
            </w:r>
          </w:p>
        </w:tc>
        <w:tc>
          <w:tcPr>
            <w:tcW w:w="0" w:type="auto"/>
          </w:tcPr>
          <w:p w14:paraId="0923CA39"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Darling @ D/S Weir 19A</w:t>
            </w:r>
          </w:p>
        </w:tc>
        <w:tc>
          <w:tcPr>
            <w:tcW w:w="0" w:type="auto"/>
          </w:tcPr>
          <w:p w14:paraId="3D11B490"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−30.2326</w:t>
            </w:r>
          </w:p>
        </w:tc>
        <w:tc>
          <w:tcPr>
            <w:tcW w:w="0" w:type="auto"/>
          </w:tcPr>
          <w:p w14:paraId="6B48D99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145.6957</w:t>
            </w:r>
          </w:p>
        </w:tc>
        <w:tc>
          <w:tcPr>
            <w:tcW w:w="1205" w:type="dxa"/>
          </w:tcPr>
          <w:p w14:paraId="64CF8709"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08E1D625" w14:textId="77777777" w:rsidTr="006E76CE">
        <w:tc>
          <w:tcPr>
            <w:tcW w:w="0" w:type="auto"/>
          </w:tcPr>
          <w:p w14:paraId="2372B24F"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022F44F7"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425004</w:t>
            </w:r>
          </w:p>
        </w:tc>
        <w:tc>
          <w:tcPr>
            <w:tcW w:w="0" w:type="auto"/>
          </w:tcPr>
          <w:p w14:paraId="6A75570C"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Darling @ Louth</w:t>
            </w:r>
          </w:p>
        </w:tc>
        <w:tc>
          <w:tcPr>
            <w:tcW w:w="0" w:type="auto"/>
          </w:tcPr>
          <w:p w14:paraId="329964B8"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−30.5347</w:t>
            </w:r>
          </w:p>
        </w:tc>
        <w:tc>
          <w:tcPr>
            <w:tcW w:w="0" w:type="auto"/>
          </w:tcPr>
          <w:p w14:paraId="41B9ACE7"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145.1150</w:t>
            </w:r>
          </w:p>
        </w:tc>
        <w:tc>
          <w:tcPr>
            <w:tcW w:w="1205" w:type="dxa"/>
          </w:tcPr>
          <w:p w14:paraId="0B2AED64"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5753749E" w14:textId="77777777" w:rsidTr="006E76CE">
        <w:tc>
          <w:tcPr>
            <w:tcW w:w="0" w:type="auto"/>
          </w:tcPr>
          <w:p w14:paraId="5AE1017D"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w:t>
            </w:r>
          </w:p>
        </w:tc>
        <w:tc>
          <w:tcPr>
            <w:tcW w:w="0" w:type="auto"/>
          </w:tcPr>
          <w:p w14:paraId="0502ED28"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5C50DBB7"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Site 1 WF</w:t>
            </w:r>
          </w:p>
        </w:tc>
        <w:tc>
          <w:tcPr>
            <w:tcW w:w="0" w:type="auto"/>
          </w:tcPr>
          <w:p w14:paraId="2509E090" w14:textId="77777777" w:rsidR="000F1CB8" w:rsidRPr="006B4B0A" w:rsidRDefault="000F1CB8" w:rsidP="006E76CE">
            <w:pPr>
              <w:rPr>
                <w:rFonts w:asciiTheme="minorHAnsi" w:hAnsiTheme="minorHAnsi" w:cs="Arial"/>
                <w:color w:val="000000"/>
              </w:rPr>
            </w:pPr>
            <w:r w:rsidRPr="006B4B0A">
              <w:rPr>
                <w:rFonts w:asciiTheme="minorHAnsi" w:hAnsiTheme="minorHAnsi" w:cs="Arial"/>
                <w:color w:val="000000"/>
              </w:rPr>
              <w:t>-30.1210</w:t>
            </w:r>
          </w:p>
        </w:tc>
        <w:tc>
          <w:tcPr>
            <w:tcW w:w="0" w:type="auto"/>
          </w:tcPr>
          <w:p w14:paraId="06F8A911" w14:textId="77777777" w:rsidR="000F1CB8" w:rsidRPr="006B4B0A" w:rsidRDefault="000F1CB8" w:rsidP="006E76CE">
            <w:pPr>
              <w:rPr>
                <w:rFonts w:asciiTheme="minorHAnsi" w:hAnsiTheme="minorHAnsi" w:cs="Arial"/>
                <w:color w:val="000000"/>
              </w:rPr>
            </w:pPr>
            <w:r w:rsidRPr="006B4B0A">
              <w:rPr>
                <w:rFonts w:asciiTheme="minorHAnsi" w:hAnsiTheme="minorHAnsi" w:cs="Arial"/>
                <w:color w:val="000000"/>
              </w:rPr>
              <w:t>145.4229</w:t>
            </w:r>
          </w:p>
        </w:tc>
        <w:tc>
          <w:tcPr>
            <w:tcW w:w="1205" w:type="dxa"/>
          </w:tcPr>
          <w:p w14:paraId="0C7A9FDC"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21EEC665" w14:textId="77777777" w:rsidTr="006E76CE">
        <w:tc>
          <w:tcPr>
            <w:tcW w:w="0" w:type="auto"/>
          </w:tcPr>
          <w:p w14:paraId="37ADA5FE"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w:t>
            </w:r>
          </w:p>
        </w:tc>
        <w:tc>
          <w:tcPr>
            <w:tcW w:w="0" w:type="auto"/>
          </w:tcPr>
          <w:p w14:paraId="1BC5DDE3"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10DE146D"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Site 2 WF</w:t>
            </w:r>
          </w:p>
        </w:tc>
        <w:tc>
          <w:tcPr>
            <w:tcW w:w="0" w:type="auto"/>
          </w:tcPr>
          <w:p w14:paraId="32C24D99"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-30.1311</w:t>
            </w:r>
          </w:p>
        </w:tc>
        <w:tc>
          <w:tcPr>
            <w:tcW w:w="0" w:type="auto"/>
          </w:tcPr>
          <w:p w14:paraId="6327C2AB"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color w:val="000000"/>
                <w:kern w:val="28"/>
              </w:rPr>
              <w:t>145.4204</w:t>
            </w:r>
          </w:p>
        </w:tc>
        <w:tc>
          <w:tcPr>
            <w:tcW w:w="1205" w:type="dxa"/>
          </w:tcPr>
          <w:p w14:paraId="0763FD08"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082D5FAD" w14:textId="77777777" w:rsidTr="006E76CE">
        <w:tc>
          <w:tcPr>
            <w:tcW w:w="0" w:type="auto"/>
          </w:tcPr>
          <w:p w14:paraId="603DC3CA"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w:t>
            </w:r>
          </w:p>
        </w:tc>
        <w:tc>
          <w:tcPr>
            <w:tcW w:w="0" w:type="auto"/>
          </w:tcPr>
          <w:p w14:paraId="3C8D17F1"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0BDC4030"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Site 3 WF</w:t>
            </w:r>
          </w:p>
        </w:tc>
        <w:tc>
          <w:tcPr>
            <w:tcW w:w="0" w:type="auto"/>
          </w:tcPr>
          <w:p w14:paraId="1B97176E"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-30.1513</w:t>
            </w:r>
          </w:p>
        </w:tc>
        <w:tc>
          <w:tcPr>
            <w:tcW w:w="0" w:type="auto"/>
          </w:tcPr>
          <w:p w14:paraId="0E6A8DF6"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145.4158</w:t>
            </w:r>
          </w:p>
        </w:tc>
        <w:tc>
          <w:tcPr>
            <w:tcW w:w="1205" w:type="dxa"/>
          </w:tcPr>
          <w:p w14:paraId="28D4D648"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2E9640FB" w14:textId="77777777" w:rsidTr="006E76CE">
        <w:tc>
          <w:tcPr>
            <w:tcW w:w="0" w:type="auto"/>
          </w:tcPr>
          <w:p w14:paraId="4FBC2951"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w:t>
            </w:r>
          </w:p>
        </w:tc>
        <w:tc>
          <w:tcPr>
            <w:tcW w:w="0" w:type="auto"/>
          </w:tcPr>
          <w:p w14:paraId="0089EE7B"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468EA74B"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Site 4 WF</w:t>
            </w:r>
          </w:p>
        </w:tc>
        <w:tc>
          <w:tcPr>
            <w:tcW w:w="0" w:type="auto"/>
          </w:tcPr>
          <w:p w14:paraId="69B4D47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-30.1737</w:t>
            </w:r>
          </w:p>
        </w:tc>
        <w:tc>
          <w:tcPr>
            <w:tcW w:w="0" w:type="auto"/>
          </w:tcPr>
          <w:p w14:paraId="5946E37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145.4163</w:t>
            </w:r>
          </w:p>
        </w:tc>
        <w:tc>
          <w:tcPr>
            <w:tcW w:w="1205" w:type="dxa"/>
          </w:tcPr>
          <w:p w14:paraId="0F905193"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35932B1A" w14:textId="77777777" w:rsidTr="006E76CE">
        <w:tc>
          <w:tcPr>
            <w:tcW w:w="0" w:type="auto"/>
          </w:tcPr>
          <w:p w14:paraId="5547A916"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w:t>
            </w:r>
          </w:p>
        </w:tc>
        <w:tc>
          <w:tcPr>
            <w:tcW w:w="0" w:type="auto"/>
          </w:tcPr>
          <w:p w14:paraId="392E8AE8"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4993BEEC"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Site 5 WF</w:t>
            </w:r>
          </w:p>
        </w:tc>
        <w:tc>
          <w:tcPr>
            <w:tcW w:w="0" w:type="auto"/>
          </w:tcPr>
          <w:p w14:paraId="44103901"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-30.3268</w:t>
            </w:r>
          </w:p>
        </w:tc>
        <w:tc>
          <w:tcPr>
            <w:tcW w:w="0" w:type="auto"/>
          </w:tcPr>
          <w:p w14:paraId="3D67A9F7"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145.2650</w:t>
            </w:r>
          </w:p>
        </w:tc>
        <w:tc>
          <w:tcPr>
            <w:tcW w:w="1205" w:type="dxa"/>
          </w:tcPr>
          <w:p w14:paraId="4CF030F6"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7ECADFC0" w14:textId="77777777" w:rsidTr="006E76CE">
        <w:tc>
          <w:tcPr>
            <w:tcW w:w="0" w:type="auto"/>
          </w:tcPr>
          <w:p w14:paraId="69E96733"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3A28F8CD"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50DDB22E"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Weir 19A</w:t>
            </w:r>
          </w:p>
        </w:tc>
        <w:tc>
          <w:tcPr>
            <w:tcW w:w="0" w:type="auto"/>
          </w:tcPr>
          <w:p w14:paraId="64096327"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-30.2335</w:t>
            </w:r>
          </w:p>
        </w:tc>
        <w:tc>
          <w:tcPr>
            <w:tcW w:w="0" w:type="auto"/>
          </w:tcPr>
          <w:p w14:paraId="572DC434" w14:textId="77777777" w:rsidR="000F1CB8" w:rsidRPr="006B4B0A" w:rsidRDefault="000F1CB8" w:rsidP="006E76CE">
            <w:pPr>
              <w:spacing w:before="60" w:after="60"/>
              <w:rPr>
                <w:rFonts w:asciiTheme="minorHAnsi" w:hAnsiTheme="minorHAnsi" w:cs="Arial"/>
                <w:color w:val="000000"/>
                <w:kern w:val="28"/>
              </w:rPr>
            </w:pPr>
            <w:r w:rsidRPr="006B4B0A">
              <w:rPr>
                <w:rFonts w:asciiTheme="minorHAnsi" w:hAnsiTheme="minorHAnsi" w:cs="Arial"/>
              </w:rPr>
              <w:t>145.7119</w:t>
            </w:r>
          </w:p>
        </w:tc>
        <w:tc>
          <w:tcPr>
            <w:tcW w:w="1205" w:type="dxa"/>
          </w:tcPr>
          <w:p w14:paraId="11CCF475"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736A3E21" w14:textId="77777777" w:rsidTr="006E76CE">
        <w:tc>
          <w:tcPr>
            <w:tcW w:w="0" w:type="auto"/>
          </w:tcPr>
          <w:p w14:paraId="47F6D23E"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62EC7A59"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251EA2C4"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Hells Gate</w:t>
            </w:r>
          </w:p>
        </w:tc>
        <w:tc>
          <w:tcPr>
            <w:tcW w:w="0" w:type="auto"/>
          </w:tcPr>
          <w:p w14:paraId="23570B67"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-30.2901</w:t>
            </w:r>
          </w:p>
        </w:tc>
        <w:tc>
          <w:tcPr>
            <w:tcW w:w="0" w:type="auto"/>
          </w:tcPr>
          <w:p w14:paraId="5D5D2BDC"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145.5616</w:t>
            </w:r>
          </w:p>
        </w:tc>
        <w:tc>
          <w:tcPr>
            <w:tcW w:w="1205" w:type="dxa"/>
          </w:tcPr>
          <w:p w14:paraId="5A686EA9"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462FA164" w14:textId="77777777" w:rsidTr="006E76CE">
        <w:tc>
          <w:tcPr>
            <w:tcW w:w="0" w:type="auto"/>
          </w:tcPr>
          <w:p w14:paraId="4DDE780A"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6AB001CE"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7D42246F"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Acuna Homestead</w:t>
            </w:r>
          </w:p>
        </w:tc>
        <w:tc>
          <w:tcPr>
            <w:tcW w:w="0" w:type="auto"/>
          </w:tcPr>
          <w:p w14:paraId="6D7CA60A"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-30.4098</w:t>
            </w:r>
          </w:p>
        </w:tc>
        <w:tc>
          <w:tcPr>
            <w:tcW w:w="0" w:type="auto"/>
          </w:tcPr>
          <w:p w14:paraId="61FAC73D"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145.3345</w:t>
            </w:r>
          </w:p>
        </w:tc>
        <w:tc>
          <w:tcPr>
            <w:tcW w:w="1205" w:type="dxa"/>
          </w:tcPr>
          <w:p w14:paraId="6CBA67DE"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r w:rsidR="000F1CB8" w:rsidRPr="006B4B0A" w14:paraId="7B0B9C66" w14:textId="77777777" w:rsidTr="006E76CE">
        <w:tc>
          <w:tcPr>
            <w:tcW w:w="0" w:type="auto"/>
          </w:tcPr>
          <w:p w14:paraId="2C4F48FA"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C</w:t>
            </w:r>
          </w:p>
        </w:tc>
        <w:tc>
          <w:tcPr>
            <w:tcW w:w="0" w:type="auto"/>
          </w:tcPr>
          <w:p w14:paraId="78AF7BE1"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Water level sensor</w:t>
            </w:r>
          </w:p>
        </w:tc>
        <w:tc>
          <w:tcPr>
            <w:tcW w:w="0" w:type="auto"/>
          </w:tcPr>
          <w:p w14:paraId="7F305780"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Weir 20A</w:t>
            </w:r>
          </w:p>
        </w:tc>
        <w:tc>
          <w:tcPr>
            <w:tcW w:w="0" w:type="auto"/>
          </w:tcPr>
          <w:p w14:paraId="7C99D7EF"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-30.4764</w:t>
            </w:r>
          </w:p>
        </w:tc>
        <w:tc>
          <w:tcPr>
            <w:tcW w:w="0" w:type="auto"/>
          </w:tcPr>
          <w:p w14:paraId="34FDF791" w14:textId="77777777" w:rsidR="000F1CB8" w:rsidRPr="006B4B0A" w:rsidRDefault="000F1CB8" w:rsidP="006E76CE">
            <w:pPr>
              <w:spacing w:before="60" w:after="60"/>
              <w:rPr>
                <w:rFonts w:asciiTheme="minorHAnsi" w:hAnsiTheme="minorHAnsi" w:cs="Arial"/>
              </w:rPr>
            </w:pPr>
            <w:r w:rsidRPr="006B4B0A">
              <w:rPr>
                <w:rFonts w:asciiTheme="minorHAnsi" w:hAnsiTheme="minorHAnsi" w:cs="Arial"/>
              </w:rPr>
              <w:t>145.2593</w:t>
            </w:r>
          </w:p>
        </w:tc>
        <w:tc>
          <w:tcPr>
            <w:tcW w:w="1205" w:type="dxa"/>
          </w:tcPr>
          <w:p w14:paraId="0E0F4660" w14:textId="77777777" w:rsidR="000F1CB8" w:rsidRPr="006B4B0A" w:rsidRDefault="000F1CB8" w:rsidP="006B4B0A">
            <w:pPr>
              <w:spacing w:before="60" w:after="60"/>
              <w:jc w:val="right"/>
              <w:rPr>
                <w:rFonts w:asciiTheme="minorHAnsi" w:hAnsiTheme="minorHAnsi" w:cs="Arial"/>
              </w:rPr>
            </w:pPr>
            <w:r w:rsidRPr="006B4B0A">
              <w:rPr>
                <w:rFonts w:asciiTheme="minorHAnsi" w:hAnsiTheme="minorHAnsi" w:cs="Arial"/>
              </w:rPr>
              <w:t>GDA94</w:t>
            </w:r>
          </w:p>
        </w:tc>
      </w:tr>
    </w:tbl>
    <w:p w14:paraId="3A06B084" w14:textId="77777777" w:rsidR="000F1CB8" w:rsidRPr="00DB408B" w:rsidRDefault="000F1CB8" w:rsidP="000F1CB8">
      <w:pPr>
        <w:spacing w:line="240" w:lineRule="auto"/>
        <w:jc w:val="center"/>
      </w:pPr>
      <w:r w:rsidRPr="00DB408B">
        <w:rPr>
          <w:noProof/>
          <w:lang w:eastAsia="en-AU"/>
        </w:rPr>
        <w:drawing>
          <wp:inline distT="0" distB="0" distL="0" distR="0" wp14:anchorId="07B4A98B" wp14:editId="38D8E794">
            <wp:extent cx="5514975" cy="3902444"/>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Gauges_Water_sensors.jpg"/>
                    <pic:cNvPicPr/>
                  </pic:nvPicPr>
                  <pic:blipFill>
                    <a:blip r:embed="rId95" cstate="email">
                      <a:extLst>
                        <a:ext uri="{28A0092B-C50C-407E-A947-70E740481C1C}">
                          <a14:useLocalDpi xmlns:a14="http://schemas.microsoft.com/office/drawing/2010/main" val="0"/>
                        </a:ext>
                      </a:extLst>
                    </a:blip>
                    <a:stretch>
                      <a:fillRect/>
                    </a:stretch>
                  </pic:blipFill>
                  <pic:spPr>
                    <a:xfrm>
                      <a:off x="0" y="0"/>
                      <a:ext cx="5517973" cy="3904566"/>
                    </a:xfrm>
                    <a:prstGeom prst="rect">
                      <a:avLst/>
                    </a:prstGeom>
                  </pic:spPr>
                </pic:pic>
              </a:graphicData>
            </a:graphic>
          </wp:inline>
        </w:drawing>
      </w:r>
    </w:p>
    <w:p w14:paraId="2DAE9251" w14:textId="69D4B6E1" w:rsidR="000F1CB8" w:rsidRDefault="00BB23A8" w:rsidP="00BB23A8">
      <w:pPr>
        <w:pStyle w:val="Caption"/>
      </w:pPr>
      <w:bookmarkStart w:id="497" w:name="_Ref9948968"/>
      <w:bookmarkStart w:id="498" w:name="_Toc10128977"/>
      <w:bookmarkStart w:id="499" w:name="_Toc10193466"/>
      <w:bookmarkEnd w:id="497"/>
      <w:bookmarkEnd w:id="498"/>
      <w:bookmarkEnd w:id="499"/>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2</w:t>
      </w:r>
      <w:r w:rsidR="008740F3">
        <w:rPr>
          <w:noProof/>
        </w:rPr>
        <w:fldChar w:fldCharType="end"/>
      </w:r>
      <w:r>
        <w:t xml:space="preserve"> </w:t>
      </w:r>
      <w:r w:rsidRPr="00EA2538">
        <w:t>Hydrological gauge network – Junction of the Warrego and Darling rivers Selected Area.</w:t>
      </w:r>
    </w:p>
    <w:p w14:paraId="1D300984" w14:textId="77777777" w:rsidR="000F1CB8" w:rsidRPr="00DB408B" w:rsidRDefault="000F1CB8" w:rsidP="006B4B0A">
      <w:pPr>
        <w:pStyle w:val="UNENormal"/>
      </w:pPr>
    </w:p>
    <w:p w14:paraId="56E9C97E" w14:textId="77777777" w:rsidR="000F1CB8" w:rsidRPr="00DB408B" w:rsidRDefault="000F1CB8" w:rsidP="00213118">
      <w:pPr>
        <w:pStyle w:val="UNEAppend3"/>
      </w:pPr>
      <w:bookmarkStart w:id="500" w:name="_Toc10193853"/>
      <w:r w:rsidRPr="00DB408B">
        <w:t>Timing and frequency</w:t>
      </w:r>
      <w:bookmarkEnd w:id="500"/>
    </w:p>
    <w:p w14:paraId="61E3DDFC" w14:textId="77777777" w:rsidR="000F1CB8" w:rsidRPr="00DB408B" w:rsidRDefault="000F1CB8" w:rsidP="006B4B0A">
      <w:pPr>
        <w:pStyle w:val="UNENormal"/>
      </w:pPr>
      <w:r w:rsidRPr="00DB408B">
        <w:t xml:space="preserve">On-going for the duration of the </w:t>
      </w:r>
      <w:r>
        <w:t>MER</w:t>
      </w:r>
      <w:r w:rsidRPr="00DB408B">
        <w:t xml:space="preserve"> Project. </w:t>
      </w:r>
    </w:p>
    <w:p w14:paraId="7DC7E602" w14:textId="77777777" w:rsidR="000F1CB8" w:rsidRPr="00DB408B" w:rsidRDefault="000F1CB8" w:rsidP="00213118">
      <w:pPr>
        <w:pStyle w:val="UNEAppend3"/>
      </w:pPr>
      <w:bookmarkStart w:id="501" w:name="_Toc10193854"/>
      <w:r w:rsidRPr="00DB408B">
        <w:t>Responsibilities</w:t>
      </w:r>
      <w:bookmarkEnd w:id="501"/>
    </w:p>
    <w:p w14:paraId="78CFD648" w14:textId="7E5233BE" w:rsidR="000F1CB8" w:rsidRPr="00DB408B" w:rsidRDefault="000F1CB8" w:rsidP="006B4B0A">
      <w:pPr>
        <w:pStyle w:val="UNENormal"/>
        <w:rPr>
          <w:rFonts w:cs="Arial"/>
        </w:rPr>
      </w:pPr>
      <w:r w:rsidRPr="00DB408B">
        <w:rPr>
          <w:rFonts w:cs="Arial"/>
        </w:rPr>
        <w:t>The Project Manager is responsible for overseeing this procedure.</w:t>
      </w:r>
      <w:r w:rsidR="00465E09">
        <w:rPr>
          <w:rFonts w:cs="Arial"/>
        </w:rPr>
        <w:t xml:space="preserve"> </w:t>
      </w:r>
      <w:r w:rsidR="00465E09" w:rsidRPr="00E56B2E">
        <w:t>Experienced technicians will undertake data collation and analysis under the d</w:t>
      </w:r>
      <w:r w:rsidR="00465E09">
        <w:t>irection of the Project Manager.</w:t>
      </w:r>
      <w:r w:rsidRPr="00DB408B">
        <w:rPr>
          <w:rFonts w:cs="Arial"/>
        </w:rPr>
        <w:t xml:space="preserve">  </w:t>
      </w:r>
    </w:p>
    <w:p w14:paraId="585C763A" w14:textId="77777777" w:rsidR="000F1CB8" w:rsidRPr="00DB408B" w:rsidRDefault="000F1CB8" w:rsidP="00213118">
      <w:pPr>
        <w:pStyle w:val="UNEAppend3"/>
      </w:pPr>
      <w:bookmarkStart w:id="502" w:name="_Toc10193855"/>
      <w:r w:rsidRPr="00DB408B">
        <w:t>Detailed methods</w:t>
      </w:r>
      <w:bookmarkEnd w:id="502"/>
    </w:p>
    <w:p w14:paraId="6E306277" w14:textId="43B0611E" w:rsidR="000F1CB8" w:rsidRPr="00DB408B" w:rsidRDefault="000F1CB8" w:rsidP="006B4B0A">
      <w:pPr>
        <w:pStyle w:val="UNENormal"/>
      </w:pPr>
      <w:r w:rsidRPr="00DB408B">
        <w:t>No new gauging s</w:t>
      </w:r>
      <w:r>
        <w:t xml:space="preserve">tations are to be established. </w:t>
      </w:r>
      <w:r w:rsidRPr="00DB408B">
        <w:t xml:space="preserve">Data will be downloaded from the </w:t>
      </w:r>
      <w:r w:rsidR="00530F7F">
        <w:t>WaterNSW</w:t>
      </w:r>
      <w:r w:rsidRPr="00DB408B">
        <w:t xml:space="preserve"> hydrological data site (</w:t>
      </w:r>
      <w:r w:rsidRPr="00C821C9">
        <w:t>https://realtimedata.waternsw.com.au/water.stm</w:t>
      </w:r>
      <w:r w:rsidRPr="00DB408B">
        <w:t xml:space="preserve">) or directly from </w:t>
      </w:r>
      <w:r w:rsidR="00530F7F">
        <w:t>WaterNSW</w:t>
      </w:r>
      <w:r w:rsidRPr="00DB408B">
        <w:t>.</w:t>
      </w:r>
    </w:p>
    <w:p w14:paraId="513E4F70" w14:textId="77777777" w:rsidR="000F1CB8" w:rsidRPr="00DB408B" w:rsidRDefault="000F1CB8" w:rsidP="00213118">
      <w:pPr>
        <w:pStyle w:val="UNEAppend3"/>
      </w:pPr>
      <w:bookmarkStart w:id="503" w:name="_Toc10193856"/>
      <w:r w:rsidRPr="00DB408B">
        <w:t>Data analysis and reporting</w:t>
      </w:r>
      <w:bookmarkEnd w:id="503"/>
      <w:r w:rsidRPr="00DB408B">
        <w:t xml:space="preserve"> </w:t>
      </w:r>
    </w:p>
    <w:p w14:paraId="5E7A5E37" w14:textId="77777777" w:rsidR="000F1CB8" w:rsidRPr="00DB408B" w:rsidRDefault="000F1CB8" w:rsidP="006B4B0A">
      <w:pPr>
        <w:pStyle w:val="UNENormal"/>
      </w:pPr>
      <w:r w:rsidRPr="00DB408B">
        <w:t>A suitable hydrological modelling package will be used to calculate the following river water regime parameters:</w:t>
      </w:r>
    </w:p>
    <w:p w14:paraId="177D5EB7" w14:textId="77777777" w:rsidR="000F1CB8" w:rsidRPr="00DB408B" w:rsidRDefault="000F1CB8" w:rsidP="00DF2F68">
      <w:pPr>
        <w:pStyle w:val="UNENormal"/>
        <w:numPr>
          <w:ilvl w:val="0"/>
          <w:numId w:val="16"/>
        </w:numPr>
      </w:pPr>
      <w:r w:rsidRPr="00DB408B">
        <w:t>Daily mean river ‘stage’ water height (mASL)</w:t>
      </w:r>
    </w:p>
    <w:p w14:paraId="3FA75A30" w14:textId="77777777" w:rsidR="000F1CB8" w:rsidRPr="00DB408B" w:rsidRDefault="000F1CB8" w:rsidP="00DF2F68">
      <w:pPr>
        <w:pStyle w:val="UNENormal"/>
        <w:numPr>
          <w:ilvl w:val="0"/>
          <w:numId w:val="16"/>
        </w:numPr>
      </w:pPr>
      <w:r w:rsidRPr="00DB408B">
        <w:t>Daily mean river discharge (ML/day)</w:t>
      </w:r>
    </w:p>
    <w:p w14:paraId="123BB6C3" w14:textId="77777777" w:rsidR="000F1CB8" w:rsidRPr="00DB408B" w:rsidRDefault="000F1CB8" w:rsidP="00DF2F68">
      <w:pPr>
        <w:pStyle w:val="UNENormal"/>
        <w:numPr>
          <w:ilvl w:val="0"/>
          <w:numId w:val="16"/>
        </w:numPr>
      </w:pPr>
      <w:r w:rsidRPr="00DB408B">
        <w:t>Travel time (days).</w:t>
      </w:r>
    </w:p>
    <w:p w14:paraId="17DF09B8" w14:textId="77777777" w:rsidR="000F1CB8" w:rsidRPr="00DB408B" w:rsidRDefault="000F1CB8" w:rsidP="006B4B0A">
      <w:pPr>
        <w:pStyle w:val="UNENormal"/>
      </w:pPr>
      <w:r w:rsidRPr="00DB408B">
        <w:t>All data provided for this indicator will conform to the data structure defined in the LTIM Data Standard (Brooks &amp; Wealands 2014).</w:t>
      </w:r>
    </w:p>
    <w:p w14:paraId="62849821" w14:textId="648B1237" w:rsidR="000F1CB8" w:rsidRPr="00DB408B" w:rsidRDefault="000F1CB8" w:rsidP="006B4B0A">
      <w:pPr>
        <w:pStyle w:val="UNENormal"/>
      </w:pPr>
      <w:r w:rsidRPr="00DB408B">
        <w:t xml:space="preserve">Hydrology (River) data will be used to assess the level of hydrological connectivity throughout the Selected Area. Relationships between upstream and downstream gauges in each monitoring zone </w:t>
      </w:r>
      <w:r>
        <w:t>determined via the LTIM project will be refined in the MER phase of monitoring</w:t>
      </w:r>
      <w:r w:rsidRPr="00DB408B">
        <w:t xml:space="preserve">. These </w:t>
      </w:r>
      <w:r>
        <w:t>relationships</w:t>
      </w:r>
      <w:r w:rsidRPr="00DB408B">
        <w:t xml:space="preserve"> will be used to assess the movement of Commonwealth </w:t>
      </w:r>
      <w:r w:rsidR="00925EC6">
        <w:t xml:space="preserve">water for the </w:t>
      </w:r>
      <w:r w:rsidR="006B4B0A">
        <w:t xml:space="preserve">environment </w:t>
      </w:r>
      <w:r w:rsidRPr="00DB408B">
        <w:t xml:space="preserve">between these gauges and the duration and volume of Commonwealth </w:t>
      </w:r>
      <w:r w:rsidR="00925EC6">
        <w:t>water for the environment</w:t>
      </w:r>
      <w:r w:rsidR="006B4B0A">
        <w:t xml:space="preserve"> </w:t>
      </w:r>
      <w:r w:rsidRPr="00DB408B">
        <w:t xml:space="preserve">moving through the site will be quantified each year. Comparing these flows to other flows in the Selected Area each year, the additional hydrological connectivity provided by Commonwealth </w:t>
      </w:r>
      <w:r w:rsidR="00925EC6">
        <w:t>water for the environment</w:t>
      </w:r>
      <w:r w:rsidR="006B4B0A">
        <w:t xml:space="preserve"> </w:t>
      </w:r>
      <w:r w:rsidRPr="00DB408B">
        <w:t xml:space="preserve">will be determined. Relationships between </w:t>
      </w:r>
      <w:r w:rsidR="00530F7F">
        <w:t>WaterNSW</w:t>
      </w:r>
      <w:r w:rsidRPr="00DB408B">
        <w:t xml:space="preserve"> gauging stations and water level loggers present throughout the Selected Area will also be </w:t>
      </w:r>
      <w:r>
        <w:t>refined</w:t>
      </w:r>
      <w:r w:rsidRPr="00DB408B">
        <w:t xml:space="preserve"> to provide for a more accurate assessment of hydrological connectivity within the Selected Area.</w:t>
      </w:r>
    </w:p>
    <w:p w14:paraId="13CD2459" w14:textId="77777777" w:rsidR="000F1CB8" w:rsidRPr="00DB408B" w:rsidRDefault="000F1CB8" w:rsidP="00213118">
      <w:pPr>
        <w:pStyle w:val="UNEAppend3"/>
      </w:pPr>
      <w:bookmarkStart w:id="504" w:name="_Toc10193857"/>
      <w:r w:rsidRPr="00DB408B">
        <w:t>Quality assurance/quality control</w:t>
      </w:r>
      <w:bookmarkEnd w:id="504"/>
    </w:p>
    <w:p w14:paraId="3FF8358F" w14:textId="77777777" w:rsidR="000F1CB8" w:rsidRPr="00DB408B" w:rsidRDefault="000F1CB8" w:rsidP="006B4B0A">
      <w:pPr>
        <w:pStyle w:val="UNENormal"/>
        <w:rPr>
          <w:lang w:val="en-US"/>
        </w:rPr>
      </w:pPr>
      <w:r w:rsidRPr="00DB408B">
        <w:t>Quality control and quality assurance protocols are documented in the Quality Plan developed for the M&amp;E Plan (CEWO 2014)</w:t>
      </w:r>
      <w:r w:rsidRPr="00DB408B">
        <w:rPr>
          <w:lang w:val="en-US"/>
        </w:rPr>
        <w:t xml:space="preserve">.  </w:t>
      </w:r>
    </w:p>
    <w:p w14:paraId="302B96E0" w14:textId="77777777" w:rsidR="000F1CB8" w:rsidRPr="00DB408B" w:rsidRDefault="000F1CB8" w:rsidP="00213118">
      <w:pPr>
        <w:pStyle w:val="UNEAppend3"/>
      </w:pPr>
      <w:bookmarkStart w:id="505" w:name="_Toc10193858"/>
      <w:r w:rsidRPr="00DB408B">
        <w:t>References</w:t>
      </w:r>
      <w:bookmarkEnd w:id="505"/>
      <w:r w:rsidRPr="00DB408B">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65E09" w14:paraId="486BD8EB" w14:textId="77777777" w:rsidTr="006E76CE">
        <w:tc>
          <w:tcPr>
            <w:tcW w:w="9416" w:type="dxa"/>
          </w:tcPr>
          <w:p w14:paraId="1347E6BF" w14:textId="4D97E216" w:rsidR="000F1CB8" w:rsidRPr="00465E09" w:rsidRDefault="000F1CB8" w:rsidP="006B4B0A">
            <w:pPr>
              <w:pStyle w:val="UNENormal"/>
              <w:rPr>
                <w:lang w:val="en-US"/>
              </w:rPr>
            </w:pPr>
            <w:r w:rsidRPr="00465E09">
              <w:t xml:space="preserve">Brooks S. &amp; Wealands S.R. 2014. </w:t>
            </w:r>
            <w:r w:rsidRPr="00465E09">
              <w:rPr>
                <w:i/>
              </w:rPr>
              <w:t>Commonwealth Environmental Water Office Long Term Intervention Monitoring Project: Data Standard</w:t>
            </w:r>
            <w:r w:rsidRPr="00465E09">
              <w:t>. Report prepared for the Commonwealth Environmental Water Office by The Murray-Darling Freshwater Research Centre. MDFRC Publication 29.3/2013 Revised Jan 2014.</w:t>
            </w:r>
          </w:p>
        </w:tc>
      </w:tr>
      <w:tr w:rsidR="000F1CB8" w:rsidRPr="00465E09" w14:paraId="44466AFC" w14:textId="77777777" w:rsidTr="006E76CE">
        <w:tc>
          <w:tcPr>
            <w:tcW w:w="9416" w:type="dxa"/>
          </w:tcPr>
          <w:p w14:paraId="6C6D9DAA" w14:textId="56C94F91" w:rsidR="000F1CB8" w:rsidRPr="00465E09" w:rsidRDefault="000F1CB8" w:rsidP="006B4B0A">
            <w:pPr>
              <w:pStyle w:val="UNENormal"/>
            </w:pPr>
            <w:r w:rsidRPr="00465E09">
              <w:t xml:space="preserve">Commonwealth Environmental Water Office (CEWO). 2014. </w:t>
            </w:r>
            <w:r w:rsidRPr="00465E09">
              <w:rPr>
                <w:i/>
              </w:rPr>
              <w:t>Long Term Intervention Monitoring Project Junction of the Warrego and Darling rivers Selected Area</w:t>
            </w:r>
            <w:r w:rsidRPr="00465E09">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0F1CB8" w:rsidRPr="00465E09" w14:paraId="2B6980E2" w14:textId="77777777" w:rsidTr="006E76CE">
        <w:tc>
          <w:tcPr>
            <w:tcW w:w="9418" w:type="dxa"/>
            <w:noWrap/>
          </w:tcPr>
          <w:p w14:paraId="5C83127F" w14:textId="03FE44E5" w:rsidR="000F1CB8" w:rsidRPr="00465E09" w:rsidRDefault="000F1CB8" w:rsidP="006B4B0A">
            <w:pPr>
              <w:pStyle w:val="UNENormal"/>
            </w:pPr>
            <w:r w:rsidRPr="00465E09">
              <w:t xml:space="preserve">Gawne B., Brooks S., Butcher R., Cottingham P., Everingham P. &amp; Hale J. 2013. </w:t>
            </w:r>
            <w:r w:rsidRPr="00465E09">
              <w:rPr>
                <w:i/>
              </w:rPr>
              <w:t>Long-term Intervention Monitoring Project: Monitoring and Evaluation Requirements: Junction of the Warrego and Darling rivers</w:t>
            </w:r>
            <w:r w:rsidRPr="00465E09">
              <w:t xml:space="preserve">. Report prepared for the Commonwealth Environmental Water Office by The Murray-Darling Freshwater Research Centre, MDFRC Publication 01.2/2013. </w:t>
            </w:r>
          </w:p>
        </w:tc>
      </w:tr>
    </w:tbl>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65E09" w14:paraId="60954DA8" w14:textId="77777777" w:rsidTr="006E76CE">
        <w:tc>
          <w:tcPr>
            <w:tcW w:w="9416" w:type="dxa"/>
          </w:tcPr>
          <w:p w14:paraId="0982236A" w14:textId="0F22AD58" w:rsidR="000F1CB8" w:rsidRPr="00465E09" w:rsidRDefault="000F1CB8" w:rsidP="006B4B0A">
            <w:pPr>
              <w:pStyle w:val="UNENormal"/>
            </w:pPr>
            <w:r w:rsidRPr="00465E09">
              <w:t xml:space="preserve">Hale J., Stoffels R., Butcher R., Shackleton M., Brooks S. &amp; Gawne B. 2014. </w:t>
            </w:r>
            <w:r w:rsidRPr="00465E09">
              <w:rPr>
                <w:i/>
              </w:rPr>
              <w:t>Commonwealth Environmental Water Office Long Term Intervention Monitoring Project – Standard Methods</w:t>
            </w:r>
            <w:r w:rsidRPr="00465E09">
              <w:t>. Final Report prepared for the Commonwealth Environmental Water Office by The Murray-Darling Freshwater Research Centre, MDFRC Publication 29.2/2014, January, 182 pp.</w:t>
            </w:r>
          </w:p>
        </w:tc>
      </w:tr>
    </w:tbl>
    <w:p w14:paraId="5AD1100E" w14:textId="77777777" w:rsidR="000F1CB8" w:rsidRPr="00DB408B" w:rsidRDefault="000F1CB8" w:rsidP="006B4B0A">
      <w:pPr>
        <w:pStyle w:val="UNENormal"/>
      </w:pPr>
    </w:p>
    <w:p w14:paraId="2161C3C0" w14:textId="77777777" w:rsidR="000F1CB8" w:rsidRPr="00DB408B" w:rsidRDefault="000F1CB8" w:rsidP="006B4B0A">
      <w:pPr>
        <w:pStyle w:val="UNENormal"/>
      </w:pPr>
    </w:p>
    <w:p w14:paraId="3E9F6E59" w14:textId="77777777" w:rsidR="000F1CB8" w:rsidRDefault="000F1CB8" w:rsidP="006B4B0A">
      <w:pPr>
        <w:pStyle w:val="UNENormal"/>
      </w:pPr>
      <w:r>
        <w:br w:type="page"/>
      </w:r>
    </w:p>
    <w:p w14:paraId="05591EC2" w14:textId="77777777" w:rsidR="000F1CB8" w:rsidRPr="00EB0F0F" w:rsidRDefault="000F1CB8" w:rsidP="00213118">
      <w:pPr>
        <w:pStyle w:val="UNEAppend2"/>
      </w:pPr>
      <w:bookmarkStart w:id="506" w:name="_Toc10193859"/>
      <w:r w:rsidRPr="00EB0F0F">
        <w:t>SOP – Hydrology (Channel)</w:t>
      </w:r>
      <w:bookmarkEnd w:id="506"/>
      <w:r w:rsidRPr="00EB0F0F">
        <w:t xml:space="preserve"> </w:t>
      </w:r>
    </w:p>
    <w:p w14:paraId="46FDA476" w14:textId="77777777" w:rsidR="000F1CB8" w:rsidRPr="00A13337" w:rsidRDefault="000F1CB8" w:rsidP="00213118">
      <w:pPr>
        <w:pStyle w:val="UNEAppend3"/>
      </w:pPr>
      <w:bookmarkStart w:id="507" w:name="_Toc10193860"/>
      <w:r w:rsidRPr="00A13337">
        <w:t>Objectives</w:t>
      </w:r>
      <w:bookmarkEnd w:id="507"/>
    </w:p>
    <w:p w14:paraId="0B9B0E40" w14:textId="2EEB462E" w:rsidR="000F1CB8" w:rsidRPr="002C4C71" w:rsidRDefault="000F1CB8" w:rsidP="006B4B0A">
      <w:pPr>
        <w:pStyle w:val="UNENormal"/>
      </w:pPr>
      <w:r w:rsidRPr="002C4C71">
        <w:t>The aim of the Hydrology (</w:t>
      </w:r>
      <w:r>
        <w:t>C</w:t>
      </w:r>
      <w:r w:rsidRPr="002C4C71">
        <w:t xml:space="preserve">hannel) indicator is to document the degree of connectivity resulting from Commonwealth </w:t>
      </w:r>
      <w:r w:rsidR="00C50575">
        <w:t>water for the environment</w:t>
      </w:r>
      <w:r w:rsidRPr="002C4C71">
        <w:t xml:space="preserve"> along the Warrego River channel.</w:t>
      </w:r>
    </w:p>
    <w:p w14:paraId="567E5662" w14:textId="77777777" w:rsidR="000F1CB8" w:rsidRPr="00A13337" w:rsidRDefault="000F1CB8" w:rsidP="00213118">
      <w:pPr>
        <w:pStyle w:val="UNEAppend3"/>
      </w:pPr>
      <w:bookmarkStart w:id="508" w:name="_Toc10193861"/>
      <w:r w:rsidRPr="00A13337">
        <w:t>Indicators</w:t>
      </w:r>
      <w:bookmarkEnd w:id="508"/>
    </w:p>
    <w:p w14:paraId="47C4E317" w14:textId="123E925D" w:rsidR="000F1CB8" w:rsidRPr="002C4C71" w:rsidRDefault="000F1CB8" w:rsidP="006B4B0A">
      <w:pPr>
        <w:pStyle w:val="UNENormal"/>
      </w:pPr>
      <w:r w:rsidRPr="002C4C71">
        <w:t>Hydrology (Channel) monitoring will map the flow</w:t>
      </w:r>
      <w:r>
        <w:t xml:space="preserve"> </w:t>
      </w:r>
      <w:r w:rsidRPr="002C4C71">
        <w:t xml:space="preserve">paths along the Warrego River channel and determine the hydrological connectivity as a result of the delivery of Commonwealth </w:t>
      </w:r>
      <w:r w:rsidR="00C50575">
        <w:t>water for the environment</w:t>
      </w:r>
      <w:r w:rsidRPr="002C4C71">
        <w:t>.</w:t>
      </w:r>
      <w:r>
        <w:t xml:space="preserve"> The hydrodynamic model developed through the LTIM </w:t>
      </w:r>
      <w:r w:rsidR="00C50575">
        <w:t>P</w:t>
      </w:r>
      <w:r>
        <w:t>roject will continue to be refined.</w:t>
      </w:r>
    </w:p>
    <w:p w14:paraId="6748BC00" w14:textId="594CB489" w:rsidR="000F1CB8" w:rsidRPr="002C4C71" w:rsidRDefault="000F1CB8" w:rsidP="006B4B0A">
      <w:pPr>
        <w:pStyle w:val="UNENormal"/>
      </w:pPr>
      <w:r w:rsidRPr="002C4C71">
        <w:t>The Hydrology (</w:t>
      </w:r>
      <w:r>
        <w:t>C</w:t>
      </w:r>
      <w:r w:rsidRPr="002C4C71">
        <w:t>hannel) indicator links to Waterbird Diversity, Hydrology (River</w:t>
      </w:r>
      <w:r w:rsidR="005C5F1E">
        <w:t>, Floodplain</w:t>
      </w:r>
      <w:r w:rsidRPr="002C4C71">
        <w:t xml:space="preserve">), Fish (Channel), </w:t>
      </w:r>
      <w:r>
        <w:t>Food Webs (</w:t>
      </w:r>
      <w:r w:rsidR="005C5F1E">
        <w:t>Water Q</w:t>
      </w:r>
      <w:r w:rsidRPr="002C4C71">
        <w:t xml:space="preserve">uality, </w:t>
      </w:r>
      <w:r>
        <w:t>Stream M</w:t>
      </w:r>
      <w:r w:rsidRPr="002C4C71">
        <w:t>et</w:t>
      </w:r>
      <w:r>
        <w:t>abolism</w:t>
      </w:r>
      <w:r w:rsidRPr="002C4C71">
        <w:t>, Micro</w:t>
      </w:r>
      <w:r>
        <w:t>invertebrates</w:t>
      </w:r>
      <w:r w:rsidR="006B4B0A">
        <w:t xml:space="preserve"> and</w:t>
      </w:r>
      <w:r w:rsidR="005C5F1E">
        <w:t xml:space="preserve"> Macroinvertebrates</w:t>
      </w:r>
      <w:r>
        <w:t>)</w:t>
      </w:r>
      <w:r w:rsidRPr="002C4C71">
        <w:t xml:space="preserve"> and Frogs indicators.</w:t>
      </w:r>
    </w:p>
    <w:p w14:paraId="6C613340" w14:textId="77777777" w:rsidR="000F1CB8" w:rsidRPr="00A13337" w:rsidRDefault="000F1CB8" w:rsidP="00213118">
      <w:pPr>
        <w:pStyle w:val="UNEAppend3"/>
      </w:pPr>
      <w:bookmarkStart w:id="509" w:name="_Toc10193862"/>
      <w:r w:rsidRPr="00A13337">
        <w:t>Locations for monitoring</w:t>
      </w:r>
      <w:bookmarkEnd w:id="509"/>
    </w:p>
    <w:p w14:paraId="67F803A0" w14:textId="63909E76" w:rsidR="000F1CB8" w:rsidRDefault="000F1CB8" w:rsidP="006B4B0A">
      <w:pPr>
        <w:pStyle w:val="UNENormal"/>
      </w:pPr>
      <w:r w:rsidRPr="002C4C71">
        <w:t xml:space="preserve">Hydrology (Channel) monitoring will be undertaken in the Warrego River zone. Long-term gauging stations operated by </w:t>
      </w:r>
      <w:r w:rsidR="00530F7F">
        <w:t>WaterNSW</w:t>
      </w:r>
      <w:r w:rsidRPr="002C4C71">
        <w:t xml:space="preserve"> in the Warrego River upstream of the Selected Area at Fords Bridge on the Warrego, and also at Boera Dam at the northern end of the Selected Area will inform the amount of Commonwealth </w:t>
      </w:r>
      <w:r w:rsidR="00925EC6">
        <w:t>water for the environment</w:t>
      </w:r>
      <w:r w:rsidR="006B4B0A">
        <w:t xml:space="preserve"> </w:t>
      </w:r>
      <w:r w:rsidRPr="002C4C71">
        <w:t>entering the zone</w:t>
      </w:r>
      <w:r>
        <w:t xml:space="preserve"> (</w:t>
      </w:r>
      <w:r w:rsidR="00D3709E">
        <w:fldChar w:fldCharType="begin"/>
      </w:r>
      <w:r w:rsidR="00D3709E">
        <w:instrText xml:space="preserve"> REF _Ref9949256 </w:instrText>
      </w:r>
      <w:r w:rsidR="006B4B0A">
        <w:instrText xml:space="preserve"> \* MERGEFORMAT </w:instrText>
      </w:r>
      <w:r w:rsidR="00D3709E">
        <w:fldChar w:fldCharType="separate"/>
      </w:r>
      <w:r>
        <w:t>Figure B-</w:t>
      </w:r>
      <w:r>
        <w:rPr>
          <w:noProof/>
        </w:rPr>
        <w:t>3</w:t>
      </w:r>
      <w:r w:rsidR="00D3709E">
        <w:rPr>
          <w:noProof/>
        </w:rPr>
        <w:fldChar w:fldCharType="end"/>
      </w:r>
      <w:r>
        <w:t>)</w:t>
      </w:r>
      <w:r w:rsidRPr="002C4C71">
        <w:t xml:space="preserve">. </w:t>
      </w:r>
    </w:p>
    <w:p w14:paraId="2F511236" w14:textId="09F82EA4" w:rsidR="003D02A4" w:rsidRDefault="003D02A4" w:rsidP="006B4B0A">
      <w:pPr>
        <w:pStyle w:val="UNENormal"/>
      </w:pPr>
    </w:p>
    <w:p w14:paraId="30B00830" w14:textId="77777777" w:rsidR="000F1CB8" w:rsidRPr="002C4C71" w:rsidRDefault="000F1CB8" w:rsidP="000F1CB8">
      <w:pPr>
        <w:keepNext/>
        <w:spacing w:after="0" w:line="240" w:lineRule="auto"/>
        <w:jc w:val="center"/>
      </w:pPr>
      <w:r>
        <w:rPr>
          <w:noProof/>
          <w:lang w:eastAsia="en-AU"/>
        </w:rPr>
        <mc:AlternateContent>
          <mc:Choice Requires="wps">
            <w:drawing>
              <wp:anchor distT="0" distB="0" distL="114300" distR="114300" simplePos="0" relativeHeight="251658245" behindDoc="0" locked="0" layoutInCell="1" allowOverlap="1" wp14:anchorId="7438E770" wp14:editId="4613A940">
                <wp:simplePos x="0" y="0"/>
                <wp:positionH relativeFrom="column">
                  <wp:posOffset>1871980</wp:posOffset>
                </wp:positionH>
                <wp:positionV relativeFrom="paragraph">
                  <wp:posOffset>3524885</wp:posOffset>
                </wp:positionV>
                <wp:extent cx="1219200" cy="2139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13995"/>
                        </a:xfrm>
                        <a:prstGeom prst="rect">
                          <a:avLst/>
                        </a:prstGeom>
                        <a:solidFill>
                          <a:sysClr val="window" lastClr="FFFFFF"/>
                        </a:solidFill>
                        <a:ln w="6350">
                          <a:noFill/>
                        </a:ln>
                        <a:effectLst/>
                      </wps:spPr>
                      <wps:txbx>
                        <w:txbxContent>
                          <w:p w14:paraId="78F43BBD" w14:textId="77777777" w:rsidR="005A3363" w:rsidRPr="00AF6C2F" w:rsidRDefault="005A3363" w:rsidP="000F1CB8">
                            <w:pPr>
                              <w:rPr>
                                <w:sz w:val="14"/>
                                <w:szCs w:val="14"/>
                              </w:rPr>
                            </w:pPr>
                            <w:r>
                              <w:rPr>
                                <w:sz w:val="14"/>
                                <w:szCs w:val="14"/>
                              </w:rPr>
                              <w:t>Peebles Dam/ Ross Billabong</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8E770" id="_x0000_t202" coordsize="21600,21600" o:spt="202" path="m,l,21600r21600,l21600,xe">
                <v:stroke joinstyle="miter"/>
                <v:path gradientshapeok="t" o:connecttype="rect"/>
              </v:shapetype>
              <v:shape id="Text Box 4" o:spid="_x0000_s1026" type="#_x0000_t202" style="position:absolute;left:0;text-align:left;margin-left:147.4pt;margin-top:277.55pt;width:96pt;height:1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" fillcolor="window" stroked="f" strokeweight=".5pt">
                <v:path arrowok="t"/>
                <v:textbox inset="0,0,1mm,0">
                  <w:txbxContent>
                    <w:p w14:paraId="78F43BBD" w14:textId="77777777" w:rsidR="005A3363" w:rsidRPr="00AF6C2F" w:rsidRDefault="005A3363" w:rsidP="000F1CB8">
                      <w:pPr>
                        <w:rPr>
                          <w:sz w:val="14"/>
                          <w:szCs w:val="14"/>
                        </w:rPr>
                      </w:pPr>
                      <w:r>
                        <w:rPr>
                          <w:sz w:val="14"/>
                          <w:szCs w:val="14"/>
                        </w:rPr>
                        <w:t>Peebles Dam/ Ross Billabong</w:t>
                      </w:r>
                    </w:p>
                  </w:txbxContent>
                </v:textbox>
              </v:shape>
            </w:pict>
          </mc:Fallback>
        </mc:AlternateContent>
      </w:r>
      <w:r>
        <w:rPr>
          <w:noProof/>
          <w:lang w:eastAsia="en-AU"/>
        </w:rPr>
        <mc:AlternateContent>
          <mc:Choice Requires="wps">
            <w:drawing>
              <wp:anchor distT="0" distB="0" distL="114300" distR="114300" simplePos="0" relativeHeight="251658246" behindDoc="0" locked="0" layoutInCell="1" allowOverlap="1" wp14:anchorId="7B50D5F0" wp14:editId="672C4249">
                <wp:simplePos x="0" y="0"/>
                <wp:positionH relativeFrom="column">
                  <wp:posOffset>2161540</wp:posOffset>
                </wp:positionH>
                <wp:positionV relativeFrom="paragraph">
                  <wp:posOffset>1986280</wp:posOffset>
                </wp:positionV>
                <wp:extent cx="736600" cy="3321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332105"/>
                        </a:xfrm>
                        <a:prstGeom prst="rect">
                          <a:avLst/>
                        </a:prstGeom>
                        <a:noFill/>
                        <a:ln w="6350">
                          <a:noFill/>
                        </a:ln>
                        <a:effectLst/>
                      </wps:spPr>
                      <wps:txbx>
                        <w:txbxContent>
                          <w:p w14:paraId="4CA4ACE2" w14:textId="77777777" w:rsidR="005A3363" w:rsidRPr="00AF6C2F" w:rsidRDefault="005A3363" w:rsidP="000F1CB8">
                            <w:pPr>
                              <w:rPr>
                                <w:sz w:val="14"/>
                                <w:szCs w:val="14"/>
                              </w:rPr>
                            </w:pPr>
                            <w:r>
                              <w:rPr>
                                <w:sz w:val="14"/>
                                <w:szCs w:val="14"/>
                              </w:rPr>
                              <w:t>Boera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D5F0" id="Text Box 13" o:spid="_x0000_s1027" type="#_x0000_t202" style="position:absolute;left:0;text-align:left;margin-left:170.2pt;margin-top:156.4pt;width:58pt;height:26.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" filled="f" stroked="f" strokeweight=".5pt">
                <v:path arrowok="t"/>
                <v:textbox>
                  <w:txbxContent>
                    <w:p w14:paraId="4CA4ACE2" w14:textId="77777777" w:rsidR="005A3363" w:rsidRPr="00AF6C2F" w:rsidRDefault="005A3363" w:rsidP="000F1CB8">
                      <w:pPr>
                        <w:rPr>
                          <w:sz w:val="14"/>
                          <w:szCs w:val="14"/>
                        </w:rPr>
                      </w:pPr>
                      <w:r>
                        <w:rPr>
                          <w:sz w:val="14"/>
                          <w:szCs w:val="14"/>
                        </w:rPr>
                        <w:t>Boera Dam</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27F7CC27" wp14:editId="685FC1A4">
                <wp:simplePos x="0" y="0"/>
                <wp:positionH relativeFrom="column">
                  <wp:posOffset>2194560</wp:posOffset>
                </wp:positionH>
                <wp:positionV relativeFrom="paragraph">
                  <wp:posOffset>2511425</wp:posOffset>
                </wp:positionV>
                <wp:extent cx="736600" cy="3321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332105"/>
                        </a:xfrm>
                        <a:prstGeom prst="rect">
                          <a:avLst/>
                        </a:prstGeom>
                        <a:noFill/>
                        <a:ln w="6350">
                          <a:noFill/>
                        </a:ln>
                        <a:effectLst/>
                      </wps:spPr>
                      <wps:txbx>
                        <w:txbxContent>
                          <w:p w14:paraId="6489313E" w14:textId="77777777" w:rsidR="005A3363" w:rsidRPr="00AF6C2F" w:rsidRDefault="005A3363" w:rsidP="000F1CB8">
                            <w:pPr>
                              <w:rPr>
                                <w:sz w:val="14"/>
                                <w:szCs w:val="14"/>
                              </w:rPr>
                            </w:pPr>
                            <w:r>
                              <w:rPr>
                                <w:sz w:val="14"/>
                                <w:szCs w:val="14"/>
                              </w:rPr>
                              <w:t>Booka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CC27" id="Text Box 21" o:spid="_x0000_s1028" type="#_x0000_t202" style="position:absolute;left:0;text-align:left;margin-left:172.8pt;margin-top:197.75pt;width:58pt;height:2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" filled="f" stroked="f" strokeweight=".5pt">
                <v:path arrowok="t"/>
                <v:textbox>
                  <w:txbxContent>
                    <w:p w14:paraId="6489313E" w14:textId="77777777" w:rsidR="005A3363" w:rsidRPr="00AF6C2F" w:rsidRDefault="005A3363" w:rsidP="000F1CB8">
                      <w:pPr>
                        <w:rPr>
                          <w:sz w:val="14"/>
                          <w:szCs w:val="14"/>
                        </w:rPr>
                      </w:pPr>
                      <w:r>
                        <w:rPr>
                          <w:sz w:val="14"/>
                          <w:szCs w:val="14"/>
                        </w:rPr>
                        <w:t>Booka Dam</w:t>
                      </w:r>
                    </w:p>
                  </w:txbxContent>
                </v:textbox>
              </v:shape>
            </w:pict>
          </mc:Fallback>
        </mc:AlternateContent>
      </w:r>
      <w:r>
        <w:rPr>
          <w:noProof/>
          <w:lang w:eastAsia="en-AU"/>
        </w:rPr>
        <mc:AlternateContent>
          <mc:Choice Requires="wps">
            <w:drawing>
              <wp:anchor distT="0" distB="0" distL="114300" distR="114300" simplePos="0" relativeHeight="251658243" behindDoc="0" locked="0" layoutInCell="1" allowOverlap="1" wp14:anchorId="3C94A9BD" wp14:editId="2E40867C">
                <wp:simplePos x="0" y="0"/>
                <wp:positionH relativeFrom="column">
                  <wp:posOffset>1783715</wp:posOffset>
                </wp:positionH>
                <wp:positionV relativeFrom="paragraph">
                  <wp:posOffset>2999105</wp:posOffset>
                </wp:positionV>
                <wp:extent cx="1047115" cy="3321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32105"/>
                        </a:xfrm>
                        <a:prstGeom prst="rect">
                          <a:avLst/>
                        </a:prstGeom>
                        <a:noFill/>
                        <a:ln w="6350">
                          <a:noFill/>
                        </a:ln>
                        <a:effectLst/>
                      </wps:spPr>
                      <wps:txbx>
                        <w:txbxContent>
                          <w:p w14:paraId="7E32FAE0" w14:textId="77777777" w:rsidR="005A3363" w:rsidRPr="00AF6C2F" w:rsidRDefault="005A3363" w:rsidP="000F1CB8">
                            <w:pPr>
                              <w:rPr>
                                <w:sz w:val="14"/>
                                <w:szCs w:val="14"/>
                              </w:rPr>
                            </w:pPr>
                            <w:r>
                              <w:rPr>
                                <w:sz w:val="14"/>
                                <w:szCs w:val="14"/>
                              </w:rPr>
                              <w:t>Homestead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A9BD" id="Text Box 27" o:spid="_x0000_s1029" type="#_x0000_t202" style="position:absolute;left:0;text-align:left;margin-left:140.45pt;margin-top:236.15pt;width:82.45pt;height:2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" filled="f" stroked="f" strokeweight=".5pt">
                <v:path arrowok="t"/>
                <v:textbox>
                  <w:txbxContent>
                    <w:p w14:paraId="7E32FAE0" w14:textId="77777777" w:rsidR="005A3363" w:rsidRPr="00AF6C2F" w:rsidRDefault="005A3363" w:rsidP="000F1CB8">
                      <w:pPr>
                        <w:rPr>
                          <w:sz w:val="14"/>
                          <w:szCs w:val="14"/>
                        </w:rPr>
                      </w:pPr>
                      <w:r>
                        <w:rPr>
                          <w:sz w:val="14"/>
                          <w:szCs w:val="14"/>
                        </w:rPr>
                        <w:t>Homestead Dam</w:t>
                      </w:r>
                    </w:p>
                  </w:txbxContent>
                </v:textbox>
              </v:shape>
            </w:pict>
          </mc:Fallback>
        </mc:AlternateContent>
      </w:r>
      <w:r>
        <w:rPr>
          <w:noProof/>
          <w:lang w:eastAsia="en-AU"/>
        </w:rPr>
        <mc:AlternateContent>
          <mc:Choice Requires="wps">
            <w:drawing>
              <wp:anchor distT="0" distB="0" distL="114300" distR="114300" simplePos="0" relativeHeight="251658244" behindDoc="0" locked="0" layoutInCell="1" allowOverlap="1" wp14:anchorId="7C74202E" wp14:editId="0E037C73">
                <wp:simplePos x="0" y="0"/>
                <wp:positionH relativeFrom="column">
                  <wp:posOffset>1768475</wp:posOffset>
                </wp:positionH>
                <wp:positionV relativeFrom="paragraph">
                  <wp:posOffset>3167380</wp:posOffset>
                </wp:positionV>
                <wp:extent cx="736600" cy="33210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332105"/>
                        </a:xfrm>
                        <a:prstGeom prst="rect">
                          <a:avLst/>
                        </a:prstGeom>
                        <a:noFill/>
                        <a:ln w="6350">
                          <a:noFill/>
                        </a:ln>
                        <a:effectLst/>
                      </wps:spPr>
                      <wps:txbx>
                        <w:txbxContent>
                          <w:p w14:paraId="04CF5E09" w14:textId="77777777" w:rsidR="005A3363" w:rsidRPr="00AF6C2F" w:rsidRDefault="005A3363" w:rsidP="000F1CB8">
                            <w:pPr>
                              <w:rPr>
                                <w:sz w:val="14"/>
                                <w:szCs w:val="14"/>
                              </w:rPr>
                            </w:pPr>
                            <w:r>
                              <w:rPr>
                                <w:sz w:val="14"/>
                                <w:szCs w:val="14"/>
                              </w:rPr>
                              <w:t xml:space="preserve">Dicks </w:t>
                            </w:r>
                            <w:r w:rsidRPr="00AF6C2F">
                              <w:rPr>
                                <w:sz w:val="14"/>
                                <w:szCs w:val="14"/>
                              </w:rPr>
                              <w:t>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202E" id="Text Box 514" o:spid="_x0000_s1030" type="#_x0000_t202" style="position:absolute;left:0;text-align:left;margin-left:139.25pt;margin-top:249.4pt;width:58pt;height:2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" filled="f" stroked="f" strokeweight=".5pt">
                <v:path arrowok="t"/>
                <v:textbox>
                  <w:txbxContent>
                    <w:p w14:paraId="04CF5E09" w14:textId="77777777" w:rsidR="005A3363" w:rsidRPr="00AF6C2F" w:rsidRDefault="005A3363" w:rsidP="000F1CB8">
                      <w:pPr>
                        <w:rPr>
                          <w:sz w:val="14"/>
                          <w:szCs w:val="14"/>
                        </w:rPr>
                      </w:pPr>
                      <w:r>
                        <w:rPr>
                          <w:sz w:val="14"/>
                          <w:szCs w:val="14"/>
                        </w:rPr>
                        <w:t xml:space="preserve">Dicks </w:t>
                      </w:r>
                      <w:r w:rsidRPr="00AF6C2F">
                        <w:rPr>
                          <w:sz w:val="14"/>
                          <w:szCs w:val="14"/>
                        </w:rPr>
                        <w:t>Dam</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6CA0572" wp14:editId="7F3FACB1">
                <wp:simplePos x="0" y="0"/>
                <wp:positionH relativeFrom="column">
                  <wp:posOffset>2188210</wp:posOffset>
                </wp:positionH>
                <wp:positionV relativeFrom="paragraph">
                  <wp:posOffset>2228215</wp:posOffset>
                </wp:positionV>
                <wp:extent cx="737235" cy="332740"/>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332740"/>
                        </a:xfrm>
                        <a:prstGeom prst="rect">
                          <a:avLst/>
                        </a:prstGeom>
                        <a:noFill/>
                        <a:ln w="6350">
                          <a:noFill/>
                        </a:ln>
                        <a:effectLst/>
                      </wps:spPr>
                      <wps:txbx>
                        <w:txbxContent>
                          <w:p w14:paraId="22574016" w14:textId="77777777" w:rsidR="005A3363" w:rsidRPr="00AF6C2F" w:rsidRDefault="005A3363" w:rsidP="000F1CB8">
                            <w:pPr>
                              <w:rPr>
                                <w:sz w:val="14"/>
                                <w:szCs w:val="14"/>
                              </w:rPr>
                            </w:pPr>
                            <w:r w:rsidRPr="00AF6C2F">
                              <w:rPr>
                                <w:sz w:val="14"/>
                                <w:szCs w:val="14"/>
                              </w:rPr>
                              <w:t>12 Mile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572" id="Text Box 517" o:spid="_x0000_s1031" type="#_x0000_t202" style="position:absolute;left:0;text-align:left;margin-left:172.3pt;margin-top:175.45pt;width:58.05pt;height:2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" filled="f" stroked="f" strokeweight=".5pt">
                <v:path arrowok="t"/>
                <v:textbox>
                  <w:txbxContent>
                    <w:p w14:paraId="22574016" w14:textId="77777777" w:rsidR="005A3363" w:rsidRPr="00AF6C2F" w:rsidRDefault="005A3363" w:rsidP="000F1CB8">
                      <w:pPr>
                        <w:rPr>
                          <w:sz w:val="14"/>
                          <w:szCs w:val="14"/>
                        </w:rPr>
                      </w:pPr>
                      <w:r w:rsidRPr="00AF6C2F">
                        <w:rPr>
                          <w:sz w:val="14"/>
                          <w:szCs w:val="14"/>
                        </w:rPr>
                        <w:t>12 Mile Dam</w:t>
                      </w:r>
                    </w:p>
                  </w:txbxContent>
                </v:textbox>
              </v:shape>
            </w:pict>
          </mc:Fallback>
        </mc:AlternateContent>
      </w:r>
      <w:r w:rsidRPr="002C4C71">
        <w:rPr>
          <w:noProof/>
          <w:lang w:eastAsia="en-AU"/>
        </w:rPr>
        <w:drawing>
          <wp:inline distT="0" distB="0" distL="0" distR="0" wp14:anchorId="48D1110A" wp14:editId="17878786">
            <wp:extent cx="4049486" cy="4132975"/>
            <wp:effectExtent l="0" t="0" r="825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Hydrology Channel.jpg"/>
                    <pic:cNvPicPr/>
                  </pic:nvPicPr>
                  <pic:blipFill rotWithShape="1">
                    <a:blip r:embed="rId96" cstate="email">
                      <a:extLst>
                        <a:ext uri="{28A0092B-C50C-407E-A947-70E740481C1C}">
                          <a14:useLocalDpi xmlns:a14="http://schemas.microsoft.com/office/drawing/2010/main" val="0"/>
                        </a:ext>
                      </a:extLst>
                    </a:blip>
                    <a:srcRect/>
                    <a:stretch/>
                  </pic:blipFill>
                  <pic:spPr bwMode="auto">
                    <a:xfrm>
                      <a:off x="0" y="0"/>
                      <a:ext cx="4050966" cy="4134485"/>
                    </a:xfrm>
                    <a:prstGeom prst="rect">
                      <a:avLst/>
                    </a:prstGeom>
                    <a:ln>
                      <a:noFill/>
                    </a:ln>
                    <a:extLst>
                      <a:ext uri="{53640926-AAD7-44D8-BBD7-CCE9431645EC}">
                        <a14:shadowObscured xmlns:a14="http://schemas.microsoft.com/office/drawing/2010/main"/>
                      </a:ext>
                    </a:extLst>
                  </pic:spPr>
                </pic:pic>
              </a:graphicData>
            </a:graphic>
          </wp:inline>
        </w:drawing>
      </w:r>
    </w:p>
    <w:p w14:paraId="6C36E4F6" w14:textId="496A9686" w:rsidR="000F1CB8" w:rsidRDefault="003D02A4" w:rsidP="003D02A4">
      <w:pPr>
        <w:pStyle w:val="Caption"/>
      </w:pPr>
      <w:bookmarkStart w:id="510" w:name="_Ref9949256"/>
      <w:bookmarkStart w:id="511" w:name="_Toc10128978"/>
      <w:bookmarkStart w:id="512" w:name="_Toc10193467"/>
      <w:bookmarkEnd w:id="510"/>
      <w:bookmarkEnd w:id="511"/>
      <w:bookmarkEnd w:id="512"/>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3</w:t>
      </w:r>
      <w:r w:rsidR="008740F3">
        <w:rPr>
          <w:noProof/>
        </w:rPr>
        <w:fldChar w:fldCharType="end"/>
      </w:r>
      <w:r>
        <w:t xml:space="preserve"> </w:t>
      </w:r>
      <w:r w:rsidRPr="00352A1F">
        <w:t>Gauging stations and Dams located on the Lower Warrego River channel.</w:t>
      </w:r>
    </w:p>
    <w:p w14:paraId="10FAB52B" w14:textId="77777777" w:rsidR="000F1CB8" w:rsidRPr="00A13337" w:rsidRDefault="000F1CB8" w:rsidP="00213118">
      <w:pPr>
        <w:pStyle w:val="UNEAppend3"/>
      </w:pPr>
      <w:bookmarkStart w:id="513" w:name="_Toc10193863"/>
      <w:r w:rsidRPr="00A13337">
        <w:t>Timing and frequency</w:t>
      </w:r>
      <w:bookmarkEnd w:id="513"/>
    </w:p>
    <w:p w14:paraId="7D04F993" w14:textId="5F7BEB4B" w:rsidR="000F1CB8" w:rsidRPr="002C4C71" w:rsidRDefault="000F1CB8" w:rsidP="006B4B0A">
      <w:pPr>
        <w:pStyle w:val="UNENormal"/>
      </w:pPr>
      <w:r w:rsidRPr="002C4C71">
        <w:t>Ongoing throughout the</w:t>
      </w:r>
      <w:r w:rsidR="00C50575">
        <w:t xml:space="preserve"> MER</w:t>
      </w:r>
      <w:r w:rsidRPr="002C4C71">
        <w:t xml:space="preserve"> </w:t>
      </w:r>
      <w:r w:rsidR="00C50575">
        <w:t>P</w:t>
      </w:r>
      <w:r w:rsidRPr="002C4C71">
        <w:t>roject</w:t>
      </w:r>
      <w:r>
        <w:t>.</w:t>
      </w:r>
    </w:p>
    <w:p w14:paraId="42E77D21" w14:textId="77777777" w:rsidR="000F1CB8" w:rsidRPr="00A13337" w:rsidRDefault="000F1CB8" w:rsidP="00213118">
      <w:pPr>
        <w:pStyle w:val="UNEAppend3"/>
      </w:pPr>
      <w:bookmarkStart w:id="514" w:name="_Toc10193864"/>
      <w:r w:rsidRPr="00A13337">
        <w:t>Responsibilities</w:t>
      </w:r>
      <w:bookmarkEnd w:id="514"/>
    </w:p>
    <w:p w14:paraId="45B8373A" w14:textId="77777777" w:rsidR="000F1CB8" w:rsidRDefault="000F1CB8" w:rsidP="006B4B0A">
      <w:pPr>
        <w:pStyle w:val="UNENormal"/>
      </w:pPr>
      <w:r w:rsidRPr="002C4C71">
        <w:t>The Project Manager is responsible for overseeing this procedure. Experienced technicians will undertake data collation and analysis under the direction of the Project Manager.</w:t>
      </w:r>
    </w:p>
    <w:p w14:paraId="472B768D" w14:textId="77777777" w:rsidR="000F1CB8" w:rsidRPr="00A13337" w:rsidRDefault="000F1CB8" w:rsidP="00213118">
      <w:pPr>
        <w:pStyle w:val="UNEAppend3"/>
      </w:pPr>
      <w:bookmarkStart w:id="515" w:name="_Toc10193865"/>
      <w:r w:rsidRPr="00A13337">
        <w:t>Detailed methods</w:t>
      </w:r>
      <w:bookmarkEnd w:id="515"/>
    </w:p>
    <w:p w14:paraId="696FC7D3" w14:textId="0BBB7CD6" w:rsidR="000F1CB8" w:rsidRDefault="000F1CB8" w:rsidP="006B4B0A">
      <w:pPr>
        <w:pStyle w:val="UNENormal"/>
      </w:pPr>
      <w:r w:rsidRPr="002C4C71">
        <w:t xml:space="preserve">The </w:t>
      </w:r>
      <w:r>
        <w:t>l</w:t>
      </w:r>
      <w:r w:rsidRPr="002C4C71">
        <w:t xml:space="preserve">ower Warrego River takes on an anastomosing channel form, with multiple channels and by-washes carrying water through the system. </w:t>
      </w:r>
      <w:r>
        <w:t>The</w:t>
      </w:r>
      <w:r w:rsidR="005973AC">
        <w:t>s</w:t>
      </w:r>
      <w:r>
        <w:t>e primary and secondary flow pathways will be determined via image analysis linked to key flow periods.</w:t>
      </w:r>
    </w:p>
    <w:p w14:paraId="0051EA3C" w14:textId="5AF75BC3" w:rsidR="000F1CB8" w:rsidRDefault="000F1CB8" w:rsidP="006B4B0A">
      <w:pPr>
        <w:pStyle w:val="UNENormal"/>
      </w:pPr>
      <w:r w:rsidRPr="002C4C71">
        <w:t xml:space="preserve">The </w:t>
      </w:r>
      <w:r>
        <w:t>hydrodynamic model</w:t>
      </w:r>
      <w:r w:rsidRPr="002C4C71">
        <w:t xml:space="preserve"> will be</w:t>
      </w:r>
      <w:r>
        <w:t xml:space="preserve"> refined to better</w:t>
      </w:r>
      <w:r w:rsidRPr="002C4C71">
        <w:t xml:space="preserve"> determine the </w:t>
      </w:r>
      <w:r w:rsidR="005973AC" w:rsidRPr="002C4C71">
        <w:t xml:space="preserve">hydrology </w:t>
      </w:r>
      <w:r w:rsidR="005973AC">
        <w:t xml:space="preserve">of the </w:t>
      </w:r>
      <w:r w:rsidRPr="002C4C71">
        <w:t>channel network by utilising a number of existing water level loggers and known levels (</w:t>
      </w:r>
      <w:r>
        <w:t>d</w:t>
      </w:r>
      <w:r w:rsidRPr="002C4C71">
        <w:t>ams/weirs) throughout the system. Additional water level loggers may be implemented to improve the relationships with flow and connectivity in this system. Waterhole permanence will also be determined using water level loggers, cameras</w:t>
      </w:r>
      <w:r>
        <w:t>, imagery</w:t>
      </w:r>
      <w:r w:rsidRPr="002C4C71">
        <w:t xml:space="preserve"> and field validation.</w:t>
      </w:r>
    </w:p>
    <w:p w14:paraId="6193A795" w14:textId="7D0D12A3" w:rsidR="000F1CB8" w:rsidRPr="002C4C71" w:rsidRDefault="000F1CB8" w:rsidP="006B4B0A">
      <w:pPr>
        <w:pStyle w:val="UNENormal"/>
      </w:pPr>
      <w:r>
        <w:t xml:space="preserve">The hydrodynamic model developed in the LTIM </w:t>
      </w:r>
      <w:r w:rsidR="00C50575">
        <w:t>P</w:t>
      </w:r>
      <w:r>
        <w:t>roject will continue to provide an impo</w:t>
      </w:r>
      <w:r w:rsidR="003D02A4">
        <w:t xml:space="preserve">rtant tool for the MER </w:t>
      </w:r>
      <w:r w:rsidR="00C50575">
        <w:t>P</w:t>
      </w:r>
      <w:r w:rsidR="003D02A4">
        <w:t>roject.</w:t>
      </w:r>
      <w:r>
        <w:t xml:space="preserve"> Other d</w:t>
      </w:r>
      <w:r w:rsidRPr="002C4C71">
        <w:t>ata on inundation extent and frequency from previous work (Cox et al. 2012; Holz et al</w:t>
      </w:r>
      <w:r w:rsidR="002D119C">
        <w:t>.</w:t>
      </w:r>
      <w:r w:rsidRPr="002C4C71">
        <w:t xml:space="preserve"> 2008, Aurecon 2009)</w:t>
      </w:r>
      <w:r>
        <w:t xml:space="preserve"> and the work currently being undertaken via OEH</w:t>
      </w:r>
      <w:r w:rsidRPr="002C4C71">
        <w:t xml:space="preserve"> will be used to assist in developing the known and expected hydrological connectivity through the Warrego River channel during flow events.</w:t>
      </w:r>
    </w:p>
    <w:p w14:paraId="7890EA46" w14:textId="77777777" w:rsidR="000F1CB8" w:rsidRPr="003D02A4" w:rsidRDefault="000F1CB8" w:rsidP="00213118">
      <w:pPr>
        <w:pStyle w:val="UNEAppend3"/>
      </w:pPr>
      <w:bookmarkStart w:id="516" w:name="_Toc10193866"/>
      <w:r w:rsidRPr="003D02A4">
        <w:t>Data analysis and reporting</w:t>
      </w:r>
      <w:bookmarkEnd w:id="516"/>
    </w:p>
    <w:p w14:paraId="6A788446" w14:textId="64D5D89B" w:rsidR="000F1CB8" w:rsidRPr="006B4B0A" w:rsidRDefault="000F1CB8" w:rsidP="006B4B0A">
      <w:pPr>
        <w:pStyle w:val="UNENormal"/>
        <w:rPr>
          <w:b/>
        </w:rPr>
      </w:pPr>
      <w:bookmarkStart w:id="517" w:name="_Toc10193867"/>
      <w:r w:rsidRPr="006B4B0A">
        <w:rPr>
          <w:b/>
        </w:rPr>
        <w:t>Selected Area scale hypotheses</w:t>
      </w:r>
      <w:bookmarkEnd w:id="517"/>
      <w:r w:rsidRPr="006B4B0A">
        <w:rPr>
          <w:b/>
        </w:rPr>
        <w:t xml:space="preserve"> </w:t>
      </w:r>
    </w:p>
    <w:p w14:paraId="2C777395" w14:textId="3B90FF44" w:rsidR="000F1CB8" w:rsidRPr="002C4C71" w:rsidRDefault="000F1CB8" w:rsidP="006B4B0A">
      <w:pPr>
        <w:pStyle w:val="UNENormal"/>
      </w:pPr>
      <w:r w:rsidRPr="002C4C71">
        <w:t xml:space="preserve">At the Selected Area scale a number of hypotheses that relate to the outcomes of delivery of Commonwealth </w:t>
      </w:r>
      <w:r w:rsidR="00925EC6">
        <w:t>water for the environment</w:t>
      </w:r>
      <w:r w:rsidR="006B4B0A">
        <w:t xml:space="preserve"> </w:t>
      </w:r>
      <w:r w:rsidRPr="002C4C71">
        <w:t>are possible. Selected Area scale hypotheses include:</w:t>
      </w:r>
    </w:p>
    <w:p w14:paraId="7D99E228" w14:textId="3FCA87EE" w:rsidR="000F1CB8" w:rsidRPr="002C4C71" w:rsidRDefault="000F1CB8" w:rsidP="00DF2F68">
      <w:pPr>
        <w:pStyle w:val="UNENormal"/>
        <w:numPr>
          <w:ilvl w:val="0"/>
          <w:numId w:val="98"/>
        </w:numPr>
        <w:rPr>
          <w:lang w:eastAsia="en-AU"/>
        </w:rPr>
      </w:pPr>
      <w:r w:rsidRPr="002C4C71">
        <w:rPr>
          <w:lang w:eastAsia="en-AU"/>
        </w:rPr>
        <w:t xml:space="preserve">Hydrological connectivity in the channels of the </w:t>
      </w:r>
      <w:r>
        <w:rPr>
          <w:lang w:eastAsia="en-AU"/>
        </w:rPr>
        <w:t>l</w:t>
      </w:r>
      <w:r w:rsidRPr="002C4C71">
        <w:rPr>
          <w:lang w:eastAsia="en-AU"/>
        </w:rPr>
        <w:t xml:space="preserve">ower Warrego River will increase with Commonwealth </w:t>
      </w:r>
      <w:r w:rsidR="006B4B0A">
        <w:rPr>
          <w:lang w:eastAsia="en-AU"/>
        </w:rPr>
        <w:t>water for the environment.</w:t>
      </w:r>
    </w:p>
    <w:p w14:paraId="1386203B" w14:textId="65400173" w:rsidR="000F1CB8" w:rsidRDefault="000F1CB8" w:rsidP="00DF2F68">
      <w:pPr>
        <w:pStyle w:val="UNENormal"/>
        <w:numPr>
          <w:ilvl w:val="0"/>
          <w:numId w:val="98"/>
        </w:numPr>
        <w:rPr>
          <w:lang w:eastAsia="en-AU"/>
        </w:rPr>
      </w:pPr>
      <w:r w:rsidRPr="002C4C71">
        <w:rPr>
          <w:lang w:eastAsia="en-AU"/>
        </w:rPr>
        <w:t xml:space="preserve">The persistence of waterholes in the </w:t>
      </w:r>
      <w:r>
        <w:rPr>
          <w:lang w:eastAsia="en-AU"/>
        </w:rPr>
        <w:t>l</w:t>
      </w:r>
      <w:r w:rsidRPr="002C4C71">
        <w:rPr>
          <w:lang w:eastAsia="en-AU"/>
        </w:rPr>
        <w:t xml:space="preserve">ower Warrego River will increase with Commonwealth </w:t>
      </w:r>
      <w:r w:rsidR="006B4B0A">
        <w:rPr>
          <w:lang w:eastAsia="en-AU"/>
        </w:rPr>
        <w:t>water for the environment</w:t>
      </w:r>
      <w:r w:rsidRPr="002C4C71">
        <w:rPr>
          <w:lang w:eastAsia="en-AU"/>
        </w:rPr>
        <w:t>.</w:t>
      </w:r>
    </w:p>
    <w:p w14:paraId="1B8F291D" w14:textId="55240F03" w:rsidR="000F1CB8" w:rsidRPr="006B4B0A" w:rsidRDefault="000F1CB8" w:rsidP="003034D4">
      <w:pPr>
        <w:pStyle w:val="UNENormal"/>
        <w:spacing w:before="240"/>
        <w:rPr>
          <w:b/>
        </w:rPr>
      </w:pPr>
      <w:bookmarkStart w:id="518" w:name="_Toc10193868"/>
      <w:r w:rsidRPr="006B4B0A">
        <w:rPr>
          <w:b/>
        </w:rPr>
        <w:t>Selected Area scale analyses</w:t>
      </w:r>
      <w:bookmarkEnd w:id="518"/>
    </w:p>
    <w:p w14:paraId="5E29016B" w14:textId="01DACE33" w:rsidR="000F1CB8" w:rsidRPr="002C4C71" w:rsidRDefault="000F1CB8" w:rsidP="006B4B0A">
      <w:pPr>
        <w:pStyle w:val="UNENormal"/>
      </w:pPr>
      <w:r w:rsidRPr="002C4C71">
        <w:t xml:space="preserve">Quantitative analyses will be applied at the Selected Area scale to document temporal shifts in the presence and connectedness of water in periods that Commonwealth </w:t>
      </w:r>
      <w:r w:rsidR="00925EC6">
        <w:t>water for the environment</w:t>
      </w:r>
      <w:r w:rsidR="006B4B0A">
        <w:t xml:space="preserve"> </w:t>
      </w:r>
      <w:r w:rsidRPr="002C4C71">
        <w:t xml:space="preserve">is delivered each year. Long-term year on year trends can be analysed based on periods with and without the delivery of Commonwealth </w:t>
      </w:r>
      <w:r w:rsidR="00C50575">
        <w:rPr>
          <w:lang w:eastAsia="en-AU"/>
        </w:rPr>
        <w:t>water for the environment</w:t>
      </w:r>
      <w:r w:rsidRPr="002C4C71">
        <w:t xml:space="preserve">. </w:t>
      </w:r>
    </w:p>
    <w:p w14:paraId="66285570" w14:textId="77777777" w:rsidR="000F1CB8" w:rsidRPr="002C4C71" w:rsidRDefault="000F1CB8" w:rsidP="006B4B0A">
      <w:pPr>
        <w:pStyle w:val="UNENormal"/>
      </w:pPr>
      <w:r w:rsidRPr="002C4C71">
        <w:t>Short-term and long term responses:</w:t>
      </w:r>
    </w:p>
    <w:p w14:paraId="34629549" w14:textId="5AD333BD" w:rsidR="000F1CB8" w:rsidRPr="004B48BA" w:rsidRDefault="000F1CB8" w:rsidP="00DF2F68">
      <w:pPr>
        <w:pStyle w:val="UNENormal"/>
        <w:numPr>
          <w:ilvl w:val="0"/>
          <w:numId w:val="97"/>
        </w:numPr>
      </w:pPr>
      <w:r w:rsidRPr="004B48BA">
        <w:t xml:space="preserve">Hypotheses 1-2 – Relative increases in the persistence and connections provided with the addition of Commonwealth </w:t>
      </w:r>
      <w:r w:rsidR="00C50575">
        <w:rPr>
          <w:lang w:eastAsia="en-AU"/>
        </w:rPr>
        <w:t>water for the environment</w:t>
      </w:r>
      <w:r w:rsidRPr="004B48BA">
        <w:t>, compared to times without.</w:t>
      </w:r>
    </w:p>
    <w:p w14:paraId="4505E511" w14:textId="77777777" w:rsidR="000F1CB8" w:rsidRPr="002C4C71" w:rsidRDefault="000F1CB8" w:rsidP="006B4B0A">
      <w:pPr>
        <w:pStyle w:val="UNENormal"/>
      </w:pPr>
      <w:r w:rsidRPr="002C4C71">
        <w:t>All data provided for this indicator must conform to the data structure defined in the LTIM Data Standard (Brooks &amp; Wealands 2014).</w:t>
      </w:r>
    </w:p>
    <w:p w14:paraId="0E3184F6" w14:textId="77777777" w:rsidR="000F1CB8" w:rsidRPr="00935989" w:rsidRDefault="000F1CB8" w:rsidP="00213118">
      <w:pPr>
        <w:pStyle w:val="UNEAppend3"/>
      </w:pPr>
      <w:bookmarkStart w:id="519" w:name="_Toc10193869"/>
      <w:r w:rsidRPr="00935989">
        <w:t>Quality assurance/quality control</w:t>
      </w:r>
      <w:bookmarkEnd w:id="519"/>
    </w:p>
    <w:p w14:paraId="1CC6854C" w14:textId="77777777" w:rsidR="000F1CB8" w:rsidRPr="002C4C71" w:rsidRDefault="000F1CB8" w:rsidP="006B4B0A">
      <w:pPr>
        <w:pStyle w:val="UNENormal"/>
        <w:rPr>
          <w:lang w:val="en-US"/>
        </w:rPr>
      </w:pPr>
      <w:r w:rsidRPr="002C4C71">
        <w:t>Quality control and quality assurance protocols are documented in the Quality Plan developed for the M&amp;E Plan (CEWO 2014)</w:t>
      </w:r>
      <w:r w:rsidRPr="002C4C71">
        <w:rPr>
          <w:lang w:val="en-US"/>
        </w:rPr>
        <w:t xml:space="preserve">.  </w:t>
      </w:r>
    </w:p>
    <w:p w14:paraId="06F4635E" w14:textId="77777777" w:rsidR="000F1CB8" w:rsidRPr="00502A1A" w:rsidRDefault="000F1CB8" w:rsidP="00213118">
      <w:pPr>
        <w:pStyle w:val="UNEAppend3"/>
      </w:pPr>
      <w:bookmarkStart w:id="520" w:name="_Toc10193870"/>
      <w:r w:rsidRPr="00502A1A">
        <w:t>References</w:t>
      </w:r>
      <w:bookmarkEnd w:id="520"/>
      <w:r w:rsidRPr="00502A1A">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B48BA" w14:paraId="6C9EB741" w14:textId="77777777" w:rsidTr="006E76CE">
        <w:tc>
          <w:tcPr>
            <w:tcW w:w="9416" w:type="dxa"/>
          </w:tcPr>
          <w:p w14:paraId="6894CDCF" w14:textId="77777777" w:rsidR="000F1CB8" w:rsidRPr="005973AC" w:rsidRDefault="000F1CB8" w:rsidP="006B4B0A">
            <w:pPr>
              <w:pStyle w:val="UNENormal"/>
            </w:pPr>
            <w:r w:rsidRPr="005973AC">
              <w:t xml:space="preserve">Aurecon 2009. </w:t>
            </w:r>
            <w:r w:rsidRPr="005973AC">
              <w:rPr>
                <w:i/>
              </w:rPr>
              <w:t>Toorale Station Decommissioning Plan Volume 1</w:t>
            </w:r>
            <w:r w:rsidRPr="005973AC">
              <w:t>. Prepared for the Department of Environment, Water, Heritage and Arts.</w:t>
            </w:r>
          </w:p>
          <w:p w14:paraId="2FA87509" w14:textId="47F350CE" w:rsidR="000F1CB8" w:rsidRPr="005973AC" w:rsidRDefault="000F1CB8" w:rsidP="006B4B0A">
            <w:pPr>
              <w:pStyle w:val="UNENormal"/>
              <w:rPr>
                <w:lang w:val="en-US"/>
              </w:rPr>
            </w:pPr>
            <w:r w:rsidRPr="005973AC">
              <w:t xml:space="preserve">Brooks S. &amp; Wealands S.R. 2014. </w:t>
            </w:r>
            <w:r w:rsidRPr="005973AC">
              <w:rPr>
                <w:i/>
              </w:rPr>
              <w:t>Commonwealth Environmental Water Office Long Term Intervention Monitoring Project: Data Standard</w:t>
            </w:r>
            <w:r w:rsidRPr="005973AC">
              <w:t>. Report prepared for the Commonwealth Environmental Water Office by The Murray-Darling Freshwater Research Centre. MDFRC Publication 29.3/2013 Revised Jan 2014.</w:t>
            </w:r>
          </w:p>
        </w:tc>
      </w:tr>
      <w:tr w:rsidR="000F1CB8" w:rsidRPr="004B48BA" w14:paraId="4DDA0244" w14:textId="77777777" w:rsidTr="006E76CE">
        <w:tc>
          <w:tcPr>
            <w:tcW w:w="9416" w:type="dxa"/>
          </w:tcPr>
          <w:p w14:paraId="1FE9226A" w14:textId="5C6FCD52" w:rsidR="000F1CB8" w:rsidRPr="005973AC" w:rsidRDefault="000F1CB8" w:rsidP="006B4B0A">
            <w:pPr>
              <w:pStyle w:val="UNENormal"/>
            </w:pPr>
            <w:r w:rsidRPr="005973AC">
              <w:t xml:space="preserve">Commonwealth Environmental Water Office (CEWO). 2014. </w:t>
            </w:r>
            <w:r w:rsidRPr="005973AC">
              <w:rPr>
                <w:i/>
              </w:rPr>
              <w:t>Long Term Intervention Monitoring Project Junction of the Warrego and Darling rivers Selected Area</w:t>
            </w:r>
            <w:r w:rsidRPr="005973AC">
              <w:t xml:space="preserve">. Commonwealth of Australia. </w:t>
            </w:r>
          </w:p>
        </w:tc>
      </w:tr>
      <w:tr w:rsidR="000F1CB8" w:rsidRPr="004B48BA" w14:paraId="26CB5D8B" w14:textId="77777777" w:rsidTr="006E76CE">
        <w:tc>
          <w:tcPr>
            <w:tcW w:w="9416" w:type="dxa"/>
          </w:tcPr>
          <w:tbl>
            <w:tblPr>
              <w:tblStyle w:val="TableGrid2"/>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8"/>
              <w:gridCol w:w="106"/>
            </w:tblGrid>
            <w:tr w:rsidR="000F1CB8" w:rsidRPr="005973AC" w14:paraId="703FF30D" w14:textId="77777777" w:rsidTr="006E76CE">
              <w:trPr>
                <w:gridAfter w:val="1"/>
                <w:wAfter w:w="107" w:type="dxa"/>
              </w:trPr>
              <w:tc>
                <w:tcPr>
                  <w:tcW w:w="8982" w:type="dxa"/>
                  <w:noWrap/>
                </w:tcPr>
                <w:p w14:paraId="3F95C8AA" w14:textId="77777777" w:rsidR="000F1CB8" w:rsidRPr="005973AC" w:rsidRDefault="000F1CB8" w:rsidP="006B4B0A">
                  <w:pPr>
                    <w:pStyle w:val="UNENormal"/>
                    <w:rPr>
                      <w:color w:val="222222"/>
                    </w:rPr>
                  </w:pPr>
                  <w:r w:rsidRPr="005973AC">
                    <w:rPr>
                      <w:color w:val="222222"/>
                    </w:rPr>
                    <w:t xml:space="preserve">Cox, S.J., Thomas, R.F. &amp; Lu, Y. 2012. </w:t>
                  </w:r>
                  <w:r w:rsidRPr="005973AC">
                    <w:rPr>
                      <w:i/>
                      <w:color w:val="222222"/>
                    </w:rPr>
                    <w:t>Flooding patterns of Toorale: the confluence of the Warrego and Darling rivers.</w:t>
                  </w:r>
                  <w:r w:rsidRPr="005973AC">
                    <w:rPr>
                      <w:color w:val="222222"/>
                    </w:rPr>
                    <w:t xml:space="preserve"> Office of Environment and Heritage, Sydney. Unpublished report.</w:t>
                  </w:r>
                </w:p>
              </w:tc>
            </w:tr>
            <w:tr w:rsidR="000F1CB8" w:rsidRPr="005973AC" w14:paraId="4D9CE577" w14:textId="77777777" w:rsidTr="006E76CE">
              <w:tc>
                <w:tcPr>
                  <w:tcW w:w="9089" w:type="dxa"/>
                  <w:gridSpan w:val="2"/>
                  <w:noWrap/>
                </w:tcPr>
                <w:p w14:paraId="605C3CFF" w14:textId="77777777" w:rsidR="000F1CB8" w:rsidRPr="005973AC" w:rsidRDefault="000F1CB8" w:rsidP="006B4B0A">
                  <w:pPr>
                    <w:pStyle w:val="UNENormal"/>
                  </w:pPr>
                  <w:r w:rsidRPr="005973AC">
                    <w:t>Holz, L., Barma, D. &amp; Wettin, P. 2008. Warrego River Scoping Study. WMA Water, Sydney.</w:t>
                  </w:r>
                </w:p>
              </w:tc>
            </w:tr>
          </w:tbl>
          <w:p w14:paraId="171BF67A" w14:textId="77777777" w:rsidR="000F1CB8" w:rsidRPr="005973AC" w:rsidRDefault="000F1CB8" w:rsidP="006B4B0A">
            <w:pPr>
              <w:pStyle w:val="UNENormal"/>
            </w:pPr>
          </w:p>
        </w:tc>
      </w:tr>
    </w:tbl>
    <w:p w14:paraId="62D07250" w14:textId="77777777" w:rsidR="000F1CB8" w:rsidRPr="006B4B0A" w:rsidRDefault="000F1CB8" w:rsidP="006B4B0A">
      <w:pPr>
        <w:pStyle w:val="UNENormal"/>
      </w:pPr>
    </w:p>
    <w:p w14:paraId="71BE5893" w14:textId="77777777" w:rsidR="000F1CB8" w:rsidRPr="006B4B0A" w:rsidRDefault="000F1CB8" w:rsidP="006B4B0A">
      <w:pPr>
        <w:pStyle w:val="UNENormal"/>
      </w:pPr>
      <w:r w:rsidRPr="006B4B0A">
        <w:br w:type="page"/>
      </w:r>
    </w:p>
    <w:p w14:paraId="2E5906B9" w14:textId="77777777" w:rsidR="000F1CB8" w:rsidRPr="002C4C71" w:rsidRDefault="000F1CB8" w:rsidP="00213118">
      <w:pPr>
        <w:pStyle w:val="UNEAppend2"/>
      </w:pPr>
      <w:bookmarkStart w:id="521" w:name="_Toc10193871"/>
      <w:r w:rsidRPr="002C4C71">
        <w:t>SOP – Hydrology (Floodplain)</w:t>
      </w:r>
      <w:bookmarkEnd w:id="521"/>
      <w:r w:rsidRPr="002C4C71">
        <w:t xml:space="preserve"> </w:t>
      </w:r>
    </w:p>
    <w:p w14:paraId="2863C2D9" w14:textId="77777777" w:rsidR="000F1CB8" w:rsidRPr="002C4C71" w:rsidRDefault="000F1CB8" w:rsidP="00213118">
      <w:pPr>
        <w:pStyle w:val="UNEAppend3"/>
      </w:pPr>
      <w:bookmarkStart w:id="522" w:name="_Toc10193872"/>
      <w:r w:rsidRPr="002C4C71">
        <w:t>Objectives</w:t>
      </w:r>
      <w:bookmarkEnd w:id="522"/>
    </w:p>
    <w:p w14:paraId="1636B7EE" w14:textId="015CAA55" w:rsidR="000F1CB8" w:rsidRPr="002C4C71" w:rsidRDefault="000F1CB8" w:rsidP="006B4B0A">
      <w:pPr>
        <w:pStyle w:val="UNENormal"/>
      </w:pPr>
      <w:r w:rsidRPr="002C4C71">
        <w:t xml:space="preserve">The aim of the Hydrology (Floodplain) indicator is to document the extent of inundation resulting from Commonwealth </w:t>
      </w:r>
      <w:r w:rsidR="00C50575">
        <w:rPr>
          <w:lang w:eastAsia="en-AU"/>
        </w:rPr>
        <w:t>water for the environment</w:t>
      </w:r>
      <w:r w:rsidRPr="002C4C71">
        <w:t>.</w:t>
      </w:r>
    </w:p>
    <w:p w14:paraId="4C3AE8AC" w14:textId="77777777" w:rsidR="000F1CB8" w:rsidRPr="00BF4146" w:rsidRDefault="000F1CB8" w:rsidP="00213118">
      <w:pPr>
        <w:pStyle w:val="UNEAppend3"/>
      </w:pPr>
      <w:bookmarkStart w:id="523" w:name="_Toc10193873"/>
      <w:r w:rsidRPr="00BF4146">
        <w:t>Indicators</w:t>
      </w:r>
      <w:bookmarkEnd w:id="523"/>
    </w:p>
    <w:p w14:paraId="0AFCE5B4" w14:textId="4D6F7B82" w:rsidR="000F1CB8" w:rsidRPr="002C4C71" w:rsidRDefault="000F1CB8" w:rsidP="006B4B0A">
      <w:pPr>
        <w:pStyle w:val="UNENormal"/>
      </w:pPr>
      <w:r w:rsidRPr="002C4C71">
        <w:t xml:space="preserve">Hydrology (Floodplain) monitoring will </w:t>
      </w:r>
      <w:r>
        <w:t xml:space="preserve">model and </w:t>
      </w:r>
      <w:r w:rsidRPr="002C4C71">
        <w:t xml:space="preserve">map the inundation extent resulting from the delivery of Commonwealth </w:t>
      </w:r>
      <w:r w:rsidR="00C50575">
        <w:rPr>
          <w:lang w:eastAsia="en-AU"/>
        </w:rPr>
        <w:t>water for the environment</w:t>
      </w:r>
      <w:r w:rsidR="00C50575" w:rsidRPr="002C4C71">
        <w:t xml:space="preserve"> </w:t>
      </w:r>
      <w:r w:rsidRPr="002C4C71">
        <w:t>on the Western Floodplain</w:t>
      </w:r>
      <w:r>
        <w:t xml:space="preserve"> using the hydrodynamic model established in the LTIM </w:t>
      </w:r>
      <w:r w:rsidR="00C50575">
        <w:t>P</w:t>
      </w:r>
      <w:r>
        <w:t>roject.</w:t>
      </w:r>
    </w:p>
    <w:p w14:paraId="2304EE5A" w14:textId="3C240EFA" w:rsidR="000F1CB8" w:rsidRPr="002C4C71" w:rsidRDefault="000F1CB8" w:rsidP="006B4B0A">
      <w:pPr>
        <w:pStyle w:val="UNENormal"/>
      </w:pPr>
      <w:r w:rsidRPr="002C4C71">
        <w:t>The Hydrology (Floodplain) indicator links to Vegetation Diversity, Waterbird Diversity, Hydrology (River and channel),</w:t>
      </w:r>
      <w:r>
        <w:t xml:space="preserve"> Food Webs</w:t>
      </w:r>
      <w:r w:rsidRPr="002C4C71">
        <w:t xml:space="preserve"> </w:t>
      </w:r>
      <w:r>
        <w:t>(</w:t>
      </w:r>
      <w:r w:rsidR="001E769E">
        <w:t xml:space="preserve">Water Quality, </w:t>
      </w:r>
      <w:r w:rsidRPr="002C4C71">
        <w:t>Micro</w:t>
      </w:r>
      <w:r>
        <w:t>invertebrates</w:t>
      </w:r>
      <w:r w:rsidR="006B4B0A">
        <w:t xml:space="preserve"> and</w:t>
      </w:r>
      <w:r w:rsidR="001E769E">
        <w:t xml:space="preserve"> Macroinvertebrates</w:t>
      </w:r>
      <w:r>
        <w:t>)</w:t>
      </w:r>
      <w:r w:rsidRPr="002C4C71">
        <w:t xml:space="preserve"> indicators.</w:t>
      </w:r>
    </w:p>
    <w:p w14:paraId="0F38C2DF" w14:textId="77777777" w:rsidR="000F1CB8" w:rsidRPr="00BF4146" w:rsidRDefault="000F1CB8" w:rsidP="00213118">
      <w:pPr>
        <w:pStyle w:val="UNEAppend3"/>
      </w:pPr>
      <w:bookmarkStart w:id="524" w:name="_Toc10193874"/>
      <w:r w:rsidRPr="00BF4146">
        <w:t>Locations for monitoring</w:t>
      </w:r>
      <w:bookmarkEnd w:id="524"/>
    </w:p>
    <w:p w14:paraId="0F98A621" w14:textId="2D98DCA5" w:rsidR="000F1CB8" w:rsidRDefault="000F1CB8" w:rsidP="006B4B0A">
      <w:pPr>
        <w:pStyle w:val="UNENormal"/>
      </w:pPr>
      <w:r w:rsidRPr="002C4C71">
        <w:t>Hydrology (Floodplain) monitoring will be undertaken in the Western Floodplain zone (</w:t>
      </w:r>
      <w:r w:rsidR="00D3709E">
        <w:fldChar w:fldCharType="begin"/>
      </w:r>
      <w:r w:rsidR="00D3709E">
        <w:instrText xml:space="preserve"> REF _Ref9949677 </w:instrText>
      </w:r>
      <w:r w:rsidR="006B4B0A">
        <w:instrText xml:space="preserve"> \* MERGEFORMAT </w:instrText>
      </w:r>
      <w:r w:rsidR="00D3709E">
        <w:fldChar w:fldCharType="separate"/>
      </w:r>
      <w:r>
        <w:t>Figure B-</w:t>
      </w:r>
      <w:r>
        <w:rPr>
          <w:noProof/>
        </w:rPr>
        <w:t>4</w:t>
      </w:r>
      <w:r w:rsidR="00D3709E">
        <w:rPr>
          <w:noProof/>
        </w:rPr>
        <w:fldChar w:fldCharType="end"/>
      </w:r>
      <w:r w:rsidRPr="002C4C71">
        <w:t xml:space="preserve">). </w:t>
      </w:r>
    </w:p>
    <w:p w14:paraId="6E29ED8B" w14:textId="5A1D6F52" w:rsidR="000F1CB8" w:rsidRDefault="000F1CB8" w:rsidP="006B4B0A">
      <w:pPr>
        <w:pStyle w:val="UNENormal"/>
      </w:pPr>
    </w:p>
    <w:p w14:paraId="364479DA" w14:textId="77777777" w:rsidR="003D02A4" w:rsidRPr="002C4C71" w:rsidRDefault="003D02A4" w:rsidP="006B4B0A">
      <w:pPr>
        <w:pStyle w:val="UNENormal"/>
      </w:pPr>
    </w:p>
    <w:p w14:paraId="598AD81E" w14:textId="19A6840E" w:rsidR="000F1CB8" w:rsidRPr="002C4C71" w:rsidRDefault="00BC6409" w:rsidP="000F1CB8">
      <w:pPr>
        <w:keepNext/>
        <w:spacing w:line="240" w:lineRule="auto"/>
      </w:pPr>
      <w:r>
        <w:rPr>
          <w:noProof/>
          <w:lang w:eastAsia="en-AU"/>
        </w:rPr>
        <w:drawing>
          <wp:inline distT="0" distB="0" distL="0" distR="0" wp14:anchorId="2424C7C2" wp14:editId="422037AF">
            <wp:extent cx="5842000" cy="4134485"/>
            <wp:effectExtent l="0" t="0" r="6350" b="0"/>
            <wp:docPr id="296" name="Picture 296"/>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9">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3E91E305" w14:textId="3EA5AC06" w:rsidR="000F1CB8" w:rsidRDefault="003D02A4" w:rsidP="003D02A4">
      <w:pPr>
        <w:pStyle w:val="Caption"/>
      </w:pPr>
      <w:bookmarkStart w:id="525" w:name="_Ref407008125"/>
      <w:bookmarkStart w:id="526" w:name="_Ref9949677"/>
      <w:bookmarkStart w:id="527" w:name="_Toc10128979"/>
      <w:bookmarkStart w:id="528" w:name="_Toc10193468"/>
      <w:bookmarkEnd w:id="525"/>
      <w:bookmarkEnd w:id="526"/>
      <w:bookmarkEnd w:id="527"/>
      <w:bookmarkEnd w:id="528"/>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4</w:t>
      </w:r>
      <w:r w:rsidR="008740F3">
        <w:rPr>
          <w:noProof/>
        </w:rPr>
        <w:fldChar w:fldCharType="end"/>
      </w:r>
      <w:r>
        <w:t xml:space="preserve"> </w:t>
      </w:r>
      <w:r w:rsidRPr="00D45BD8">
        <w:t>Location of the Western Floodplain zone in the Selected Area.</w:t>
      </w:r>
      <w:r w:rsidR="00BC6409">
        <w:t xml:space="preserve"> Water sensors are shown as red circles.</w:t>
      </w:r>
    </w:p>
    <w:p w14:paraId="7DBF14C6" w14:textId="77777777" w:rsidR="000F1CB8" w:rsidRDefault="000F1CB8" w:rsidP="006B4B0A">
      <w:pPr>
        <w:pStyle w:val="UNENormal"/>
      </w:pPr>
      <w:r>
        <w:br w:type="page"/>
      </w:r>
    </w:p>
    <w:p w14:paraId="268CE798" w14:textId="77777777" w:rsidR="000F1CB8" w:rsidRPr="00BF4146" w:rsidRDefault="000F1CB8" w:rsidP="00213118">
      <w:pPr>
        <w:pStyle w:val="UNEAppend3"/>
      </w:pPr>
      <w:bookmarkStart w:id="529" w:name="_Toc10193875"/>
      <w:r w:rsidRPr="00BF4146">
        <w:t>Timing and frequency</w:t>
      </w:r>
      <w:bookmarkEnd w:id="529"/>
    </w:p>
    <w:p w14:paraId="069D68D8" w14:textId="77777777" w:rsidR="000F1CB8" w:rsidRPr="002C4C71" w:rsidRDefault="000F1CB8" w:rsidP="006B4B0A">
      <w:pPr>
        <w:pStyle w:val="UNENormal"/>
      </w:pPr>
      <w:r>
        <w:t>Ongoing modelling linked to flow using the hydrodynamic model and satellite image captures.</w:t>
      </w:r>
    </w:p>
    <w:p w14:paraId="5FCBE9E7" w14:textId="77777777" w:rsidR="000F1CB8" w:rsidRPr="00BF4146" w:rsidRDefault="000F1CB8" w:rsidP="00213118">
      <w:pPr>
        <w:pStyle w:val="UNEAppend3"/>
      </w:pPr>
      <w:bookmarkStart w:id="530" w:name="_Toc10193876"/>
      <w:r w:rsidRPr="00BF4146">
        <w:t>Responsibilities</w:t>
      </w:r>
      <w:bookmarkEnd w:id="530"/>
    </w:p>
    <w:p w14:paraId="2CD92F0A" w14:textId="77777777" w:rsidR="000F1CB8" w:rsidRPr="002C4C71" w:rsidRDefault="000F1CB8" w:rsidP="006B4B0A">
      <w:pPr>
        <w:pStyle w:val="UNENormal"/>
      </w:pPr>
      <w:r w:rsidRPr="002C4C71">
        <w:t>The Project Manager is responsible for overseeing this procedure. A team of GIS officers will complete the data analysis under the direction of the Project Director (</w:t>
      </w:r>
      <w:r>
        <w:t xml:space="preserve">Paul </w:t>
      </w:r>
      <w:r w:rsidRPr="002C4C71">
        <w:t xml:space="preserve">Frazier). </w:t>
      </w:r>
    </w:p>
    <w:p w14:paraId="22EE7098" w14:textId="77777777" w:rsidR="000F1CB8" w:rsidRPr="00BF4146" w:rsidRDefault="000F1CB8" w:rsidP="00213118">
      <w:pPr>
        <w:pStyle w:val="UNEAppend3"/>
      </w:pPr>
      <w:bookmarkStart w:id="531" w:name="_Toc10193877"/>
      <w:r w:rsidRPr="00BF4146">
        <w:t>Detailed methods</w:t>
      </w:r>
      <w:bookmarkEnd w:id="531"/>
    </w:p>
    <w:p w14:paraId="30624884" w14:textId="77777777" w:rsidR="000F1CB8" w:rsidRPr="002C4C71" w:rsidRDefault="000F1CB8" w:rsidP="006B4B0A">
      <w:pPr>
        <w:pStyle w:val="UNENormal"/>
      </w:pPr>
      <w:r w:rsidRPr="002C4C71">
        <w:t>Data on inundation extent and frequency from previous and ongoing work (e.g. OEH), will be used to assist in developing the known and expected inundation extent and volume from given flow events.</w:t>
      </w:r>
    </w:p>
    <w:p w14:paraId="4584CCDD" w14:textId="22293554" w:rsidR="000F1CB8" w:rsidRPr="002C4C71" w:rsidRDefault="000F1CB8" w:rsidP="006B4B0A">
      <w:pPr>
        <w:pStyle w:val="UNENormal"/>
      </w:pPr>
      <w:r>
        <w:t>A</w:t>
      </w:r>
      <w:r w:rsidRPr="002C4C71">
        <w:t xml:space="preserve"> number of water depth recorders will be </w:t>
      </w:r>
      <w:r>
        <w:t xml:space="preserve">maintained </w:t>
      </w:r>
      <w:r w:rsidRPr="002C4C71">
        <w:t>on the Western Floodplain to increase the coverage of water level monitoring within this system.</w:t>
      </w:r>
      <w:r>
        <w:t xml:space="preserve"> </w:t>
      </w:r>
      <w:r w:rsidRPr="002C4C71">
        <w:t xml:space="preserve">Water level information from this network of gauges will then be linked to the </w:t>
      </w:r>
      <w:r>
        <w:t xml:space="preserve">hydrodynamic model and satellite image captures </w:t>
      </w:r>
      <w:r w:rsidRPr="002C4C71">
        <w:t xml:space="preserve">to allow for an estimation of the extent and volume of water on the Western Floodplain at any given time. </w:t>
      </w:r>
    </w:p>
    <w:p w14:paraId="12B41D1E" w14:textId="77777777" w:rsidR="000F1CB8" w:rsidRPr="00BF4146" w:rsidRDefault="000F1CB8" w:rsidP="00213118">
      <w:pPr>
        <w:pStyle w:val="UNEAppend3"/>
      </w:pPr>
      <w:bookmarkStart w:id="532" w:name="_Toc10193878"/>
      <w:r w:rsidRPr="00BF4146">
        <w:t>Data analysis and reporting</w:t>
      </w:r>
      <w:bookmarkEnd w:id="532"/>
      <w:r w:rsidRPr="00BF4146">
        <w:t xml:space="preserve"> </w:t>
      </w:r>
    </w:p>
    <w:p w14:paraId="22CDD1C8" w14:textId="77777777" w:rsidR="000F1CB8" w:rsidRPr="002C4C71" w:rsidRDefault="000F1CB8" w:rsidP="006B4B0A">
      <w:pPr>
        <w:pStyle w:val="UNENormal"/>
      </w:pPr>
      <w:r w:rsidRPr="002C4C71">
        <w:t>GIS based analysis to determine the relationship between inundation event (volume) and inundated area, and volume in relation to mapped soil and vegetation regions.</w:t>
      </w:r>
    </w:p>
    <w:p w14:paraId="4CF59CE1" w14:textId="0BC26BBE" w:rsidR="000F1CB8" w:rsidRPr="002C4C71" w:rsidRDefault="000F1CB8" w:rsidP="006B4B0A">
      <w:pPr>
        <w:pStyle w:val="UNENormal"/>
      </w:pPr>
      <w:r w:rsidRPr="002C4C71">
        <w:t>The Hydrology (Floodplain) method reports m</w:t>
      </w:r>
      <w:r w:rsidRPr="002C4C71">
        <w:rPr>
          <w:vertAlign w:val="superscript"/>
        </w:rPr>
        <w:t>2</w:t>
      </w:r>
      <w:r w:rsidRPr="002C4C71">
        <w:t xml:space="preserve"> ANAE typology and vegetation community inundated from Commonwealth environmental water. The proposed indicator will document the m</w:t>
      </w:r>
      <w:r w:rsidRPr="002C4C71">
        <w:rPr>
          <w:vertAlign w:val="superscript"/>
        </w:rPr>
        <w:t>2</w:t>
      </w:r>
      <w:r w:rsidRPr="002C4C71">
        <w:t xml:space="preserve"> of inundated ANAE and vegetation hydrology and will facilitate the scaling of potential </w:t>
      </w:r>
      <w:r>
        <w:t>Food Webs (</w:t>
      </w:r>
      <w:r w:rsidRPr="002C4C71">
        <w:t>Micro</w:t>
      </w:r>
      <w:r>
        <w:t>invertebrates</w:t>
      </w:r>
      <w:r w:rsidR="006B4B0A">
        <w:t xml:space="preserve"> and</w:t>
      </w:r>
      <w:r w:rsidR="007C178D">
        <w:t xml:space="preserve"> Macroinvertebrates</w:t>
      </w:r>
      <w:r>
        <w:t>)</w:t>
      </w:r>
      <w:r w:rsidRPr="002C4C71">
        <w:t xml:space="preserve"> and Vegetation Diversity to the Selected Area.</w:t>
      </w:r>
    </w:p>
    <w:p w14:paraId="05903890" w14:textId="77777777" w:rsidR="000F1CB8" w:rsidRPr="002C4C71" w:rsidRDefault="000F1CB8" w:rsidP="006B4B0A">
      <w:pPr>
        <w:pStyle w:val="UNENormal"/>
      </w:pPr>
      <w:r w:rsidRPr="002C4C71">
        <w:t>All data provided for this indicator must conform to the data structure defined in the LTIM Data Standard (Brooks &amp; Wealands 2014).</w:t>
      </w:r>
    </w:p>
    <w:p w14:paraId="08D6911B" w14:textId="77777777" w:rsidR="000F1CB8" w:rsidRPr="002C4C71" w:rsidRDefault="000F1CB8" w:rsidP="00213118">
      <w:pPr>
        <w:pStyle w:val="UNEAppend3"/>
      </w:pPr>
      <w:bookmarkStart w:id="533" w:name="_Toc10193879"/>
      <w:r w:rsidRPr="002C4C71">
        <w:t>Quality assurance/quality control</w:t>
      </w:r>
      <w:bookmarkEnd w:id="533"/>
    </w:p>
    <w:p w14:paraId="2A897367" w14:textId="77777777" w:rsidR="000F1CB8" w:rsidRPr="002C4C71" w:rsidRDefault="000F1CB8" w:rsidP="006B4B0A">
      <w:pPr>
        <w:pStyle w:val="UNENormal"/>
        <w:rPr>
          <w:lang w:val="en-US"/>
        </w:rPr>
      </w:pPr>
      <w:r w:rsidRPr="002C4C71">
        <w:t>Quality control and quality assurance protocols are documented in the Quality Plan developed for the M&amp;E Plan (CEWO 2014)</w:t>
      </w:r>
      <w:r w:rsidRPr="002C4C71">
        <w:rPr>
          <w:lang w:val="en-US"/>
        </w:rPr>
        <w:t xml:space="preserve">.  </w:t>
      </w:r>
    </w:p>
    <w:p w14:paraId="761D11E7" w14:textId="77777777" w:rsidR="000F1CB8" w:rsidRPr="002C4C71" w:rsidRDefault="000F1CB8" w:rsidP="00213118">
      <w:pPr>
        <w:pStyle w:val="UNEAppend3"/>
      </w:pPr>
      <w:bookmarkStart w:id="534" w:name="_Toc10193880"/>
      <w:r w:rsidRPr="002C4C71">
        <w:t>References</w:t>
      </w:r>
      <w:bookmarkEnd w:id="534"/>
      <w:r w:rsidRPr="002C4C71">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154536" w14:paraId="6CF22449" w14:textId="77777777" w:rsidTr="006E76CE">
        <w:tc>
          <w:tcPr>
            <w:tcW w:w="9416" w:type="dxa"/>
          </w:tcPr>
          <w:p w14:paraId="5444C2CD" w14:textId="00EBF2A0" w:rsidR="000F1CB8" w:rsidRPr="00FA3F1A" w:rsidRDefault="000F1CB8" w:rsidP="006B4B0A">
            <w:pPr>
              <w:pStyle w:val="UNENormal"/>
              <w:rPr>
                <w:lang w:val="en-US"/>
              </w:rPr>
            </w:pPr>
            <w:r w:rsidRPr="00FA3F1A">
              <w:t xml:space="preserve">Brooks S. &amp; Wealands S.R. 2014. </w:t>
            </w:r>
            <w:r w:rsidRPr="00FA3F1A">
              <w:rPr>
                <w:i/>
              </w:rPr>
              <w:t>Commonwealth Environmental Water Office Long Term Intervention Monitoring Project: Data Standard</w:t>
            </w:r>
            <w:r w:rsidRPr="00FA3F1A">
              <w:t>. Report prepared for the Commonwealth Environmental Water Office by The Murray-Darling Freshwater Research Centre. MDFRC Publication 29.3/2013 Revised Jan 2014.</w:t>
            </w:r>
          </w:p>
        </w:tc>
      </w:tr>
      <w:tr w:rsidR="000F1CB8" w:rsidRPr="00154536" w14:paraId="2AABA4DA" w14:textId="77777777" w:rsidTr="006E76CE">
        <w:tc>
          <w:tcPr>
            <w:tcW w:w="9416" w:type="dxa"/>
          </w:tcPr>
          <w:p w14:paraId="2067015A" w14:textId="76C7A72F" w:rsidR="000F1CB8" w:rsidRPr="00FA3F1A" w:rsidRDefault="000F1CB8" w:rsidP="006B4B0A">
            <w:pPr>
              <w:pStyle w:val="UNENormal"/>
            </w:pPr>
            <w:r w:rsidRPr="00FA3F1A">
              <w:t xml:space="preserve">Commonwealth Environmental Water Office (CEWO). 2014. </w:t>
            </w:r>
            <w:r w:rsidRPr="00FA3F1A">
              <w:rPr>
                <w:i/>
              </w:rPr>
              <w:t>Long Term Intervention Monitoring Project Junction of the Warrego and Darling rivers Selected Area</w:t>
            </w:r>
            <w:r w:rsidRPr="00FA3F1A">
              <w:t xml:space="preserve">. Commonwealth of Australia. </w:t>
            </w:r>
          </w:p>
        </w:tc>
      </w:tr>
    </w:tbl>
    <w:p w14:paraId="15DFF9CB" w14:textId="77777777" w:rsidR="000F1CB8" w:rsidRDefault="000F1CB8" w:rsidP="006B4B0A">
      <w:pPr>
        <w:pStyle w:val="UNENormal"/>
      </w:pPr>
      <w:r>
        <w:br w:type="page"/>
      </w:r>
    </w:p>
    <w:p w14:paraId="4C7E95DF" w14:textId="77777777" w:rsidR="000F1CB8" w:rsidRPr="00763834" w:rsidRDefault="000F1CB8" w:rsidP="00213118">
      <w:pPr>
        <w:pStyle w:val="UNEAppend2"/>
      </w:pPr>
      <w:bookmarkStart w:id="535" w:name="_Toc10193881"/>
      <w:r w:rsidRPr="00763834">
        <w:t>SOP – Hydrology (Habitat)</w:t>
      </w:r>
      <w:bookmarkEnd w:id="535"/>
      <w:r w:rsidRPr="00763834">
        <w:t xml:space="preserve"> </w:t>
      </w:r>
    </w:p>
    <w:p w14:paraId="2F485D89" w14:textId="77777777" w:rsidR="000F1CB8" w:rsidRPr="00312C55" w:rsidRDefault="000F1CB8" w:rsidP="00213118">
      <w:pPr>
        <w:pStyle w:val="UNEAppend3"/>
      </w:pPr>
      <w:bookmarkStart w:id="536" w:name="_Toc10193882"/>
      <w:r w:rsidRPr="00312C55">
        <w:t>Objectives</w:t>
      </w:r>
      <w:bookmarkEnd w:id="536"/>
    </w:p>
    <w:p w14:paraId="06391C3A" w14:textId="1B481F41" w:rsidR="000F1CB8" w:rsidRPr="002C4C71" w:rsidRDefault="000F1CB8" w:rsidP="006B4B0A">
      <w:pPr>
        <w:pStyle w:val="UNENormal"/>
      </w:pPr>
      <w:r w:rsidRPr="002C4C71">
        <w:t xml:space="preserve">The aim of the Hydrology (Habitat) indicator is to document the degree of connection of in-channel habitat resulting from Commonwealth </w:t>
      </w:r>
      <w:r w:rsidR="006B4B0A">
        <w:t>water for the environment</w:t>
      </w:r>
      <w:r w:rsidRPr="002C4C71">
        <w:t>.</w:t>
      </w:r>
    </w:p>
    <w:p w14:paraId="57FC8D2C" w14:textId="77777777" w:rsidR="000F1CB8" w:rsidRPr="00312C55" w:rsidRDefault="000F1CB8" w:rsidP="00213118">
      <w:pPr>
        <w:pStyle w:val="UNEAppend3"/>
      </w:pPr>
      <w:bookmarkStart w:id="537" w:name="_Toc10193883"/>
      <w:r w:rsidRPr="00312C55">
        <w:t>Indicators</w:t>
      </w:r>
      <w:bookmarkEnd w:id="537"/>
    </w:p>
    <w:p w14:paraId="0EC0C25B" w14:textId="77777777" w:rsidR="000F1CB8" w:rsidRPr="002C4C71" w:rsidRDefault="000F1CB8" w:rsidP="006B4B0A">
      <w:pPr>
        <w:pStyle w:val="UNENormal"/>
      </w:pPr>
      <w:r w:rsidRPr="002C4C71">
        <w:t xml:space="preserve">Hydrology (Habitat) monitoring will quantify the connection of in-channel habitats within the Darling River channel. </w:t>
      </w:r>
    </w:p>
    <w:p w14:paraId="13ECC9B8" w14:textId="52FEB636" w:rsidR="000F1CB8" w:rsidRPr="002C4C71" w:rsidRDefault="000F1CB8" w:rsidP="006B4B0A">
      <w:pPr>
        <w:pStyle w:val="UNENormal"/>
      </w:pPr>
      <w:r w:rsidRPr="002C4C71">
        <w:t xml:space="preserve">The Hydrology (Habitat) indicator links to Hydrology (River and </w:t>
      </w:r>
      <w:r>
        <w:t>Northern</w:t>
      </w:r>
      <w:r w:rsidRPr="002C4C71">
        <w:t xml:space="preserve"> tributaries), </w:t>
      </w:r>
      <w:r>
        <w:t>and Food Webs (Water quality</w:t>
      </w:r>
      <w:r w:rsidR="0028668E">
        <w:t xml:space="preserve">, </w:t>
      </w:r>
      <w:r w:rsidRPr="002C4C71">
        <w:t xml:space="preserve">Stream </w:t>
      </w:r>
      <w:r>
        <w:t>M</w:t>
      </w:r>
      <w:r w:rsidRPr="002C4C71">
        <w:t>etabolism</w:t>
      </w:r>
      <w:r w:rsidR="006B4B0A">
        <w:t>, Microinvertebrates and</w:t>
      </w:r>
      <w:r w:rsidR="0028668E">
        <w:t xml:space="preserve"> Macroinvertebrates</w:t>
      </w:r>
      <w:r>
        <w:t>)</w:t>
      </w:r>
      <w:r w:rsidRPr="002C4C71">
        <w:t xml:space="preserve"> indicators.</w:t>
      </w:r>
    </w:p>
    <w:p w14:paraId="7E035535" w14:textId="77777777" w:rsidR="000F1CB8" w:rsidRPr="00312C55" w:rsidRDefault="000F1CB8" w:rsidP="00213118">
      <w:pPr>
        <w:pStyle w:val="UNEAppend3"/>
      </w:pPr>
      <w:bookmarkStart w:id="538" w:name="_Toc10193884"/>
      <w:r w:rsidRPr="00312C55">
        <w:t>Locations for monitoring</w:t>
      </w:r>
      <w:bookmarkEnd w:id="538"/>
    </w:p>
    <w:p w14:paraId="60E8C963" w14:textId="03D3F3AF" w:rsidR="000F1CB8" w:rsidRDefault="000F1CB8" w:rsidP="006B4B0A">
      <w:pPr>
        <w:pStyle w:val="UNENormal"/>
      </w:pPr>
      <w:r w:rsidRPr="002C4C71">
        <w:t xml:space="preserve">Hydrology (Habitat) monitoring will be undertaken in the Darling River zone within the Selected Area. Long-term gauging stations operated by </w:t>
      </w:r>
      <w:r w:rsidR="00530F7F">
        <w:t>WaterNSW</w:t>
      </w:r>
      <w:r>
        <w:t xml:space="preserve"> </w:t>
      </w:r>
      <w:r w:rsidRPr="002C4C71">
        <w:t>located in the Darling River at Bourke</w:t>
      </w:r>
      <w:r w:rsidR="002D119C">
        <w:t>, Weir 19A</w:t>
      </w:r>
      <w:r w:rsidRPr="002C4C71">
        <w:t xml:space="preserve"> and Louth will be used to quantify</w:t>
      </w:r>
      <w:r>
        <w:t xml:space="preserve"> river flows through the zone. </w:t>
      </w:r>
      <w:r w:rsidRPr="002C4C71">
        <w:t xml:space="preserve">In addition, </w:t>
      </w:r>
      <w:r w:rsidRPr="002C4C71">
        <w:rPr>
          <w:noProof/>
          <w:lang w:eastAsia="en-AU"/>
        </w:rPr>
        <w:t xml:space="preserve">there are several water level sensors that have been placed along the Darling River within the Selected Area that are being maintained by </w:t>
      </w:r>
      <w:r w:rsidR="00530F7F">
        <w:rPr>
          <w:noProof/>
          <w:lang w:eastAsia="en-AU"/>
        </w:rPr>
        <w:t>WaterNSW</w:t>
      </w:r>
      <w:r w:rsidRPr="002C4C71">
        <w:rPr>
          <w:noProof/>
          <w:lang w:eastAsia="en-AU"/>
        </w:rPr>
        <w:t xml:space="preserve"> staff (</w:t>
      </w:r>
      <w:r>
        <w:rPr>
          <w:noProof/>
          <w:lang w:eastAsia="en-AU"/>
        </w:rPr>
        <w:fldChar w:fldCharType="begin"/>
      </w:r>
      <w:r>
        <w:rPr>
          <w:noProof/>
          <w:lang w:eastAsia="en-AU"/>
        </w:rPr>
        <w:instrText xml:space="preserve"> REF _Ref9950005 </w:instrText>
      </w:r>
      <w:r w:rsidR="006B4B0A">
        <w:rPr>
          <w:noProof/>
          <w:lang w:eastAsia="en-AU"/>
        </w:rPr>
        <w:instrText xml:space="preserve"> \* MERGEFORMAT </w:instrText>
      </w:r>
      <w:r>
        <w:rPr>
          <w:noProof/>
          <w:lang w:eastAsia="en-AU"/>
        </w:rPr>
        <w:fldChar w:fldCharType="separate"/>
      </w:r>
      <w:r>
        <w:t>Figure B-</w:t>
      </w:r>
      <w:r>
        <w:rPr>
          <w:noProof/>
        </w:rPr>
        <w:t>5</w:t>
      </w:r>
      <w:r>
        <w:rPr>
          <w:noProof/>
          <w:lang w:eastAsia="en-AU"/>
        </w:rPr>
        <w:fldChar w:fldCharType="end"/>
      </w:r>
      <w:r w:rsidRPr="002C4C71">
        <w:rPr>
          <w:noProof/>
          <w:lang w:eastAsia="en-AU"/>
        </w:rPr>
        <w:t>)</w:t>
      </w:r>
      <w:r w:rsidRPr="002C4C71">
        <w:t>.</w:t>
      </w:r>
    </w:p>
    <w:p w14:paraId="757E7F1C" w14:textId="2D4A332C" w:rsidR="003D02A4" w:rsidRDefault="003D02A4" w:rsidP="006B4B0A">
      <w:pPr>
        <w:pStyle w:val="UNENormal"/>
      </w:pPr>
    </w:p>
    <w:p w14:paraId="1299ECC3" w14:textId="77777777" w:rsidR="003D02A4" w:rsidRDefault="003D02A4" w:rsidP="006B4B0A">
      <w:pPr>
        <w:pStyle w:val="UNENormal"/>
      </w:pPr>
    </w:p>
    <w:p w14:paraId="5D82D3F9" w14:textId="77777777" w:rsidR="000F1CB8" w:rsidRPr="002C4C71" w:rsidRDefault="000F1CB8" w:rsidP="000F1CB8">
      <w:pPr>
        <w:keepNext/>
        <w:spacing w:line="240" w:lineRule="auto"/>
      </w:pPr>
      <w:r w:rsidRPr="002C4C71">
        <w:rPr>
          <w:noProof/>
          <w:lang w:eastAsia="en-AU"/>
        </w:rPr>
        <w:drawing>
          <wp:inline distT="0" distB="0" distL="0" distR="0" wp14:anchorId="5CC8C6CD" wp14:editId="1D7F8DA7">
            <wp:extent cx="5842000" cy="4134485"/>
            <wp:effectExtent l="0" t="0" r="635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_hydrology habitat.jpg"/>
                    <pic:cNvPicPr/>
                  </pic:nvPicPr>
                  <pic:blipFill>
                    <a:blip r:embed="rId97" cstate="email">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7F0ADEB4" w14:textId="2376792A" w:rsidR="000F1CB8" w:rsidRPr="002C4C71" w:rsidRDefault="003D02A4" w:rsidP="003D02A4">
      <w:pPr>
        <w:pStyle w:val="Caption"/>
        <w:rPr>
          <w:b/>
          <w:bCs/>
          <w:sz w:val="18"/>
        </w:rPr>
      </w:pPr>
      <w:bookmarkStart w:id="539" w:name="_Ref407019528"/>
      <w:bookmarkStart w:id="540" w:name="_Ref9950005"/>
      <w:bookmarkStart w:id="541" w:name="_Toc10128980"/>
      <w:bookmarkStart w:id="542" w:name="_Toc10193469"/>
      <w:bookmarkEnd w:id="539"/>
      <w:bookmarkEnd w:id="540"/>
      <w:bookmarkEnd w:id="541"/>
      <w:bookmarkEnd w:id="542"/>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5</w:t>
      </w:r>
      <w:r w:rsidR="008740F3">
        <w:rPr>
          <w:noProof/>
        </w:rPr>
        <w:fldChar w:fldCharType="end"/>
      </w:r>
      <w:r>
        <w:t xml:space="preserve"> </w:t>
      </w:r>
      <w:r w:rsidRPr="00444469">
        <w:t>Location of gauging stations and water level sensors along the Darling River zone.</w:t>
      </w:r>
    </w:p>
    <w:p w14:paraId="5F0EAB21" w14:textId="77777777" w:rsidR="000F1CB8" w:rsidRPr="00312C55" w:rsidRDefault="000F1CB8" w:rsidP="00213118">
      <w:pPr>
        <w:pStyle w:val="UNEAppend3"/>
      </w:pPr>
      <w:bookmarkStart w:id="543" w:name="_Toc10193885"/>
      <w:r w:rsidRPr="00312C55">
        <w:t>Timing and frequency</w:t>
      </w:r>
      <w:bookmarkEnd w:id="543"/>
    </w:p>
    <w:p w14:paraId="50C8080C" w14:textId="5747DD19" w:rsidR="000F1CB8" w:rsidRPr="002C4C71" w:rsidRDefault="000F1CB8" w:rsidP="006B4B0A">
      <w:pPr>
        <w:pStyle w:val="UNENormal"/>
      </w:pPr>
      <w:r w:rsidRPr="002C4C71">
        <w:t xml:space="preserve">Throughout the </w:t>
      </w:r>
      <w:r w:rsidR="00C50575">
        <w:t>MER P</w:t>
      </w:r>
      <w:r w:rsidRPr="002C4C71">
        <w:t>roject</w:t>
      </w:r>
      <w:r>
        <w:t>.</w:t>
      </w:r>
    </w:p>
    <w:p w14:paraId="24E9A641" w14:textId="77777777" w:rsidR="000F1CB8" w:rsidRPr="00312C55" w:rsidRDefault="000F1CB8" w:rsidP="00213118">
      <w:pPr>
        <w:pStyle w:val="UNEAppend3"/>
      </w:pPr>
      <w:bookmarkStart w:id="544" w:name="_Toc10193886"/>
      <w:r w:rsidRPr="00312C55">
        <w:t>Responsibilities</w:t>
      </w:r>
      <w:bookmarkEnd w:id="544"/>
    </w:p>
    <w:p w14:paraId="329BC2B0" w14:textId="77777777" w:rsidR="000F1CB8" w:rsidRPr="002C4C71" w:rsidRDefault="000F1CB8" w:rsidP="006B4B0A">
      <w:pPr>
        <w:pStyle w:val="UNENormal"/>
      </w:pPr>
      <w:r w:rsidRPr="002C4C71">
        <w:t>The Project Manager is responsible for overseeing this procedure. Experienced technicians will undertake field data collection and data analysis under the direction of the Project Manager.</w:t>
      </w:r>
    </w:p>
    <w:p w14:paraId="1C88A0D2" w14:textId="77777777" w:rsidR="000F1CB8" w:rsidRPr="00312C55" w:rsidRDefault="000F1CB8" w:rsidP="00213118">
      <w:pPr>
        <w:pStyle w:val="UNEAppend3"/>
      </w:pPr>
      <w:bookmarkStart w:id="545" w:name="_Toc10193887"/>
      <w:r w:rsidRPr="00312C55">
        <w:t>Detailed methods</w:t>
      </w:r>
      <w:bookmarkEnd w:id="545"/>
    </w:p>
    <w:p w14:paraId="408E6BAF" w14:textId="247D278C" w:rsidR="000F1CB8" w:rsidRDefault="000F1CB8" w:rsidP="006B4B0A">
      <w:pPr>
        <w:pStyle w:val="UNENormal"/>
      </w:pPr>
      <w:r>
        <w:t xml:space="preserve">The habitat mapping developed in the LTIM </w:t>
      </w:r>
      <w:r w:rsidR="00C50575">
        <w:t>P</w:t>
      </w:r>
      <w:r>
        <w:t>roject will continue to be used to link flow to habitat inundat</w:t>
      </w:r>
      <w:r w:rsidR="003D02A4">
        <w:t xml:space="preserve">ion and river processes. </w:t>
      </w:r>
      <w:r>
        <w:t>Flow stage data within the reach will be analysed to determine habitat inundation periods and concomitant production for each water year.</w:t>
      </w:r>
    </w:p>
    <w:p w14:paraId="32C5F8C9" w14:textId="04AA11D5" w:rsidR="000F1CB8" w:rsidRPr="002C4C71" w:rsidRDefault="000F1CB8" w:rsidP="006B4B0A">
      <w:pPr>
        <w:pStyle w:val="UNENormal"/>
      </w:pPr>
      <w:r w:rsidRPr="002C4C71">
        <w:t xml:space="preserve">There are several ongoing projects funded under the MDBA’s </w:t>
      </w:r>
      <w:r w:rsidR="00C50575">
        <w:t>N</w:t>
      </w:r>
      <w:r w:rsidRPr="002C4C71">
        <w:t>orthern Basin strategy that will generate information relevant to this indicator. The project team is keen to collaborate with these projects to maximise the outcomes of all projects and minimise duplication of effort.</w:t>
      </w:r>
    </w:p>
    <w:p w14:paraId="6FE5F32F" w14:textId="77777777" w:rsidR="000F1CB8" w:rsidRPr="00312C55" w:rsidRDefault="000F1CB8" w:rsidP="00213118">
      <w:pPr>
        <w:pStyle w:val="UNEAppend3"/>
      </w:pPr>
      <w:bookmarkStart w:id="546" w:name="_Toc10193888"/>
      <w:r w:rsidRPr="00312C55">
        <w:t>Data analysis</w:t>
      </w:r>
      <w:r>
        <w:t xml:space="preserve"> and reporting</w:t>
      </w:r>
      <w:bookmarkEnd w:id="546"/>
    </w:p>
    <w:p w14:paraId="63AF4CCE" w14:textId="61A62C24" w:rsidR="000F1CB8" w:rsidRPr="006B4B0A" w:rsidRDefault="000F1CB8" w:rsidP="006B4B0A">
      <w:pPr>
        <w:pStyle w:val="UNENormal"/>
        <w:rPr>
          <w:b/>
        </w:rPr>
      </w:pPr>
      <w:bookmarkStart w:id="547" w:name="_Toc10193889"/>
      <w:r w:rsidRPr="006B4B0A">
        <w:rPr>
          <w:b/>
        </w:rPr>
        <w:t>Selected Area scale hypotheses</w:t>
      </w:r>
      <w:bookmarkEnd w:id="547"/>
      <w:r w:rsidRPr="006B4B0A">
        <w:rPr>
          <w:b/>
        </w:rPr>
        <w:t xml:space="preserve"> </w:t>
      </w:r>
    </w:p>
    <w:p w14:paraId="5722690E" w14:textId="6D0C1789" w:rsidR="000F1CB8" w:rsidRPr="002C4C71" w:rsidRDefault="000F1CB8" w:rsidP="006B4B0A">
      <w:pPr>
        <w:pStyle w:val="UNENormal"/>
      </w:pPr>
      <w:r w:rsidRPr="002C4C71">
        <w:t xml:space="preserve">At the Selected Area scale a number of hypotheses that relate to the outcomes of delivery of Commonwealth </w:t>
      </w:r>
      <w:r w:rsidR="00925EC6">
        <w:t>water for the environment</w:t>
      </w:r>
      <w:r w:rsidR="006B4B0A">
        <w:t xml:space="preserve"> </w:t>
      </w:r>
      <w:r w:rsidRPr="002C4C71">
        <w:t>are possible. Selected Area scale hypotheses include:</w:t>
      </w:r>
    </w:p>
    <w:p w14:paraId="5E251F57" w14:textId="03B41268" w:rsidR="000F1CB8" w:rsidRPr="002C4C71" w:rsidRDefault="000F1CB8" w:rsidP="00DF2F68">
      <w:pPr>
        <w:pStyle w:val="UNENormal"/>
        <w:numPr>
          <w:ilvl w:val="0"/>
          <w:numId w:val="147"/>
        </w:numPr>
        <w:rPr>
          <w:lang w:eastAsia="en-AU"/>
        </w:rPr>
      </w:pPr>
      <w:r w:rsidRPr="002C4C71">
        <w:rPr>
          <w:lang w:eastAsia="en-AU"/>
        </w:rPr>
        <w:t xml:space="preserve">The inundation of in-channel bench surfaces along the Darling River channel will increase with the delivery of Commonwealth </w:t>
      </w:r>
      <w:r w:rsidR="00C50575">
        <w:rPr>
          <w:lang w:eastAsia="en-AU"/>
        </w:rPr>
        <w:t>water for the environment</w:t>
      </w:r>
    </w:p>
    <w:p w14:paraId="513043F7" w14:textId="4C1A268B" w:rsidR="000F1CB8" w:rsidRPr="002C4C71" w:rsidRDefault="000F1CB8" w:rsidP="00DF2F68">
      <w:pPr>
        <w:pStyle w:val="UNENormal"/>
        <w:numPr>
          <w:ilvl w:val="0"/>
          <w:numId w:val="147"/>
        </w:numPr>
        <w:rPr>
          <w:lang w:eastAsia="en-AU"/>
        </w:rPr>
      </w:pPr>
      <w:r w:rsidRPr="002C4C71">
        <w:rPr>
          <w:lang w:eastAsia="en-AU"/>
        </w:rPr>
        <w:t xml:space="preserve">The inundation of large Woody Debris within the Darling River channel will increase with the delivery of Commonwealth </w:t>
      </w:r>
      <w:r w:rsidR="00364B88">
        <w:rPr>
          <w:lang w:eastAsia="en-AU"/>
        </w:rPr>
        <w:t>water for the environment</w:t>
      </w:r>
    </w:p>
    <w:p w14:paraId="43AC4222" w14:textId="0DF0F62E" w:rsidR="000F1CB8" w:rsidRDefault="000F1CB8" w:rsidP="00DF2F68">
      <w:pPr>
        <w:pStyle w:val="UNENormal"/>
        <w:numPr>
          <w:ilvl w:val="0"/>
          <w:numId w:val="147"/>
        </w:numPr>
        <w:rPr>
          <w:lang w:eastAsia="en-AU"/>
        </w:rPr>
      </w:pPr>
      <w:r w:rsidRPr="002C4C71">
        <w:rPr>
          <w:lang w:eastAsia="en-AU"/>
        </w:rPr>
        <w:t xml:space="preserve">The hydrological connection of anabranch channels along the Darling River will increase with the delivery of Commonwealth </w:t>
      </w:r>
      <w:r w:rsidR="00364B88">
        <w:rPr>
          <w:lang w:eastAsia="en-AU"/>
        </w:rPr>
        <w:t>water for the environment</w:t>
      </w:r>
      <w:r w:rsidRPr="002C4C71">
        <w:rPr>
          <w:lang w:eastAsia="en-AU"/>
        </w:rPr>
        <w:t>.</w:t>
      </w:r>
    </w:p>
    <w:p w14:paraId="25907BB8" w14:textId="77777777" w:rsidR="000F1CB8" w:rsidRPr="006B4B0A" w:rsidRDefault="000F1CB8" w:rsidP="003034D4">
      <w:pPr>
        <w:pStyle w:val="UNENormal"/>
        <w:spacing w:before="240"/>
        <w:rPr>
          <w:b/>
        </w:rPr>
      </w:pPr>
      <w:bookmarkStart w:id="548" w:name="_Toc10193890"/>
      <w:r w:rsidRPr="006B4B0A">
        <w:rPr>
          <w:b/>
        </w:rPr>
        <w:t>Selected Area scale analyses</w:t>
      </w:r>
      <w:bookmarkEnd w:id="548"/>
    </w:p>
    <w:p w14:paraId="32E70727" w14:textId="7B8A89B1" w:rsidR="000F1CB8" w:rsidRPr="002C4C71" w:rsidRDefault="000F1CB8" w:rsidP="006B4B0A">
      <w:pPr>
        <w:pStyle w:val="UNENormal"/>
      </w:pPr>
      <w:r w:rsidRPr="002C4C71">
        <w:t xml:space="preserve">Quantitative analyses will be applied at the Selected Area scale to document temporal shifts in the connection of habitats in periods that Commonwealth </w:t>
      </w:r>
      <w:r w:rsidR="00925EC6">
        <w:t>water for the environment</w:t>
      </w:r>
      <w:r w:rsidR="006B4B0A">
        <w:t xml:space="preserve"> </w:t>
      </w:r>
      <w:r w:rsidRPr="002C4C71">
        <w:t xml:space="preserve">is delivered each year. Long-term year on year trends can be analysed based on periods with and without the delivery of Commonwealth </w:t>
      </w:r>
      <w:r w:rsidR="00364B88">
        <w:rPr>
          <w:lang w:eastAsia="en-AU"/>
        </w:rPr>
        <w:t>water for the environment</w:t>
      </w:r>
      <w:r w:rsidRPr="002C4C71">
        <w:t xml:space="preserve">. </w:t>
      </w:r>
    </w:p>
    <w:p w14:paraId="640A3DAE" w14:textId="77777777" w:rsidR="000F1CB8" w:rsidRPr="002C4C71" w:rsidRDefault="000F1CB8" w:rsidP="006B4B0A">
      <w:pPr>
        <w:pStyle w:val="UNENormal"/>
      </w:pPr>
      <w:r w:rsidRPr="002C4C71">
        <w:t>Short-term and long term responses:</w:t>
      </w:r>
    </w:p>
    <w:p w14:paraId="77ED263B" w14:textId="0006647D" w:rsidR="000F1CB8" w:rsidRPr="00701290" w:rsidRDefault="000F1CB8" w:rsidP="00DF2F68">
      <w:pPr>
        <w:pStyle w:val="UNENormal"/>
        <w:numPr>
          <w:ilvl w:val="0"/>
          <w:numId w:val="97"/>
        </w:numPr>
      </w:pPr>
      <w:r w:rsidRPr="00701290">
        <w:t xml:space="preserve">Hypotheses 1-3 – Basic descriptive statistics comparing the amount of connected habitat with the addition of Commonwealth </w:t>
      </w:r>
      <w:r w:rsidR="00364B88">
        <w:rPr>
          <w:lang w:eastAsia="en-AU"/>
        </w:rPr>
        <w:t>water for the environment</w:t>
      </w:r>
      <w:r w:rsidRPr="00701290">
        <w:t xml:space="preserve">, compared to times without. </w:t>
      </w:r>
    </w:p>
    <w:p w14:paraId="5FE0A675" w14:textId="77777777" w:rsidR="000F1CB8" w:rsidRDefault="000F1CB8" w:rsidP="006B4B0A">
      <w:pPr>
        <w:pStyle w:val="UNENormal"/>
      </w:pPr>
      <w:r w:rsidRPr="002C4C71">
        <w:t>All data provided for this indicator must conform to the data structure defined in the LTIM Data Standard (Brooks &amp; Wealands 2014).</w:t>
      </w:r>
    </w:p>
    <w:p w14:paraId="612515CB" w14:textId="77777777" w:rsidR="000F1CB8" w:rsidRPr="00D44CF9" w:rsidRDefault="000F1CB8" w:rsidP="00213118">
      <w:pPr>
        <w:pStyle w:val="UNEAppend3"/>
      </w:pPr>
      <w:bookmarkStart w:id="549" w:name="_Toc10193891"/>
      <w:r w:rsidRPr="00D44CF9">
        <w:t>Quality assurance/quality control</w:t>
      </w:r>
      <w:bookmarkEnd w:id="549"/>
    </w:p>
    <w:p w14:paraId="66C1FF4F" w14:textId="3849E59B" w:rsidR="000F1CB8" w:rsidRPr="002C4C71" w:rsidRDefault="000F1CB8" w:rsidP="006B4B0A">
      <w:pPr>
        <w:pStyle w:val="UNENormal"/>
        <w:rPr>
          <w:lang w:val="en-US"/>
        </w:rPr>
      </w:pPr>
      <w:r w:rsidRPr="002C4C71">
        <w:t>Quality control and quality assurance protocols are documented in the Quality Plan developed for the M&amp;E Plan (CEWO 2014)</w:t>
      </w:r>
      <w:r w:rsidR="003D02A4">
        <w:rPr>
          <w:lang w:val="en-US"/>
        </w:rPr>
        <w:t xml:space="preserve">. </w:t>
      </w:r>
    </w:p>
    <w:p w14:paraId="3B6C6F7D" w14:textId="77777777" w:rsidR="000F1CB8" w:rsidRPr="00D44CF9" w:rsidRDefault="000F1CB8" w:rsidP="00213118">
      <w:pPr>
        <w:pStyle w:val="UNEAppend3"/>
      </w:pPr>
      <w:bookmarkStart w:id="550" w:name="_Toc10193892"/>
      <w:r w:rsidRPr="00D44CF9">
        <w:t>References</w:t>
      </w:r>
      <w:bookmarkEnd w:id="550"/>
      <w:r w:rsidRPr="00D44CF9">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0A3F00" w14:paraId="2A1D4F72" w14:textId="77777777" w:rsidTr="006E76CE">
        <w:tc>
          <w:tcPr>
            <w:tcW w:w="9416" w:type="dxa"/>
          </w:tcPr>
          <w:p w14:paraId="49FDD691" w14:textId="0839A48A" w:rsidR="000F1CB8" w:rsidRPr="00FA3F1A" w:rsidRDefault="000F1CB8" w:rsidP="006B4B0A">
            <w:pPr>
              <w:pStyle w:val="UNENormal"/>
              <w:rPr>
                <w:lang w:val="en-US"/>
              </w:rPr>
            </w:pPr>
            <w:r w:rsidRPr="00FA3F1A">
              <w:t xml:space="preserve">Brooks S. &amp; Wealands S.R. 2014. </w:t>
            </w:r>
            <w:r w:rsidRPr="00FA3F1A">
              <w:rPr>
                <w:i/>
              </w:rPr>
              <w:t>Commonwealth Environmental Water Office Long Term Intervention Monitoring Project: Data Standard</w:t>
            </w:r>
            <w:r w:rsidRPr="00FA3F1A">
              <w:t>. Report prepared for the Commonwealth Environmental Water Office by The Murray-Darling Freshwater Research Centre. MDFRC Publication 29.3/2013 Revised Jan 2014.</w:t>
            </w:r>
          </w:p>
        </w:tc>
      </w:tr>
      <w:tr w:rsidR="000F1CB8" w:rsidRPr="000A3F00" w14:paraId="07FAD500" w14:textId="77777777" w:rsidTr="006E76CE">
        <w:tc>
          <w:tcPr>
            <w:tcW w:w="9416" w:type="dxa"/>
          </w:tcPr>
          <w:p w14:paraId="417D88ED" w14:textId="2669FD54" w:rsidR="000F1CB8" w:rsidRPr="00FA3F1A" w:rsidRDefault="000F1CB8" w:rsidP="006B4B0A">
            <w:pPr>
              <w:pStyle w:val="UNENormal"/>
            </w:pPr>
            <w:r w:rsidRPr="00FA3F1A">
              <w:t xml:space="preserve">Commonwealth Environmental Water Office (CEWO). 2014. </w:t>
            </w:r>
            <w:r w:rsidRPr="00FA3F1A">
              <w:rPr>
                <w:i/>
              </w:rPr>
              <w:t>Long Term Intervention Monitoring Project Junction of the Warrego and Darling rivers Selected Area</w:t>
            </w:r>
            <w:r w:rsidRPr="00FA3F1A">
              <w:t xml:space="preserve">. Commonwealth of Australia. </w:t>
            </w:r>
          </w:p>
        </w:tc>
      </w:tr>
      <w:tr w:rsidR="000F1CB8" w:rsidRPr="000A3F00" w14:paraId="6D1E3BCD" w14:textId="77777777" w:rsidTr="006E76CE">
        <w:tc>
          <w:tcPr>
            <w:tcW w:w="9416" w:type="dxa"/>
          </w:tcPr>
          <w:tbl>
            <w:tblPr>
              <w:tblStyle w:val="TableGrid2"/>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8"/>
              <w:gridCol w:w="106"/>
            </w:tblGrid>
            <w:tr w:rsidR="000F1CB8" w:rsidRPr="00FA3F1A" w14:paraId="31354A56" w14:textId="77777777" w:rsidTr="006E76CE">
              <w:trPr>
                <w:gridAfter w:val="1"/>
                <w:wAfter w:w="107" w:type="dxa"/>
              </w:trPr>
              <w:tc>
                <w:tcPr>
                  <w:tcW w:w="8982" w:type="dxa"/>
                  <w:noWrap/>
                </w:tcPr>
                <w:p w14:paraId="3CCA1FDE" w14:textId="77777777" w:rsidR="000F1CB8" w:rsidRPr="00FA3F1A" w:rsidRDefault="000F1CB8" w:rsidP="006B4B0A">
                  <w:pPr>
                    <w:pStyle w:val="UNENormal"/>
                    <w:rPr>
                      <w:color w:val="222222"/>
                    </w:rPr>
                  </w:pPr>
                  <w:r w:rsidRPr="00FA3F1A">
                    <w:rPr>
                      <w:color w:val="000000" w:themeColor="text1"/>
                    </w:rPr>
                    <w:t xml:space="preserve">Boys CA 2007, </w:t>
                  </w:r>
                  <w:r w:rsidRPr="00FA3F1A">
                    <w:rPr>
                      <w:i/>
                      <w:color w:val="000000" w:themeColor="text1"/>
                    </w:rPr>
                    <w:t>Fish habitat association in a large dryland river of the Murray-Darling Basin Australia.</w:t>
                  </w:r>
                  <w:r w:rsidRPr="00FA3F1A">
                    <w:rPr>
                      <w:color w:val="000000" w:themeColor="text1"/>
                    </w:rPr>
                    <w:t xml:space="preserve"> PhD Thesis, University of Canberra, Australia.</w:t>
                  </w:r>
                </w:p>
              </w:tc>
            </w:tr>
            <w:tr w:rsidR="000F1CB8" w:rsidRPr="00FA3F1A" w14:paraId="73FC90CD" w14:textId="77777777" w:rsidTr="006E76CE">
              <w:tc>
                <w:tcPr>
                  <w:tcW w:w="9089" w:type="dxa"/>
                  <w:gridSpan w:val="2"/>
                  <w:noWrap/>
                </w:tcPr>
                <w:p w14:paraId="6471920B" w14:textId="77777777" w:rsidR="000F1CB8" w:rsidRPr="00FA3F1A" w:rsidRDefault="000F1CB8" w:rsidP="006B4B0A">
                  <w:pPr>
                    <w:pStyle w:val="UNENormal"/>
                  </w:pPr>
                  <w:r w:rsidRPr="00FA3F1A">
                    <w:rPr>
                      <w:color w:val="000000" w:themeColor="text1"/>
                    </w:rPr>
                    <w:t xml:space="preserve">Southwell MR 2008, </w:t>
                  </w:r>
                  <w:r w:rsidRPr="00FA3F1A">
                    <w:rPr>
                      <w:i/>
                      <w:color w:val="000000" w:themeColor="text1"/>
                    </w:rPr>
                    <w:t>Floodplains as Dynamic mosaics: Sediment and nutrient patches in a large lowland riverine landscape.</w:t>
                  </w:r>
                  <w:r w:rsidRPr="00FA3F1A">
                    <w:rPr>
                      <w:color w:val="000000" w:themeColor="text1"/>
                    </w:rPr>
                    <w:t xml:space="preserve"> PhD Thesis, University of Canberra, Australia.</w:t>
                  </w:r>
                </w:p>
              </w:tc>
            </w:tr>
          </w:tbl>
          <w:p w14:paraId="3B4BFC63" w14:textId="77777777" w:rsidR="000F1CB8" w:rsidRPr="00FA3F1A" w:rsidRDefault="000F1CB8" w:rsidP="006B4B0A">
            <w:pPr>
              <w:pStyle w:val="UNENormal"/>
            </w:pPr>
          </w:p>
        </w:tc>
      </w:tr>
    </w:tbl>
    <w:p w14:paraId="3BE91F82" w14:textId="77777777" w:rsidR="000F1CB8" w:rsidRDefault="000F1CB8" w:rsidP="006B4B0A">
      <w:pPr>
        <w:pStyle w:val="UNENormal"/>
      </w:pPr>
    </w:p>
    <w:p w14:paraId="796A97C3" w14:textId="77777777" w:rsidR="000F1CB8" w:rsidRDefault="000F1CB8" w:rsidP="006B4B0A">
      <w:pPr>
        <w:pStyle w:val="UNENormal"/>
      </w:pPr>
      <w:r>
        <w:br w:type="page"/>
      </w:r>
    </w:p>
    <w:p w14:paraId="094D165E" w14:textId="77777777" w:rsidR="000F1CB8" w:rsidRPr="00681EE4" w:rsidRDefault="000F1CB8" w:rsidP="00213118">
      <w:pPr>
        <w:pStyle w:val="UNEAppend2"/>
      </w:pPr>
      <w:bookmarkStart w:id="551" w:name="_Toc10193893"/>
      <w:r w:rsidRPr="00681EE4">
        <w:t>SOP – Ecosystem Type</w:t>
      </w:r>
      <w:bookmarkEnd w:id="551"/>
      <w:r w:rsidRPr="00681EE4">
        <w:t xml:space="preserve"> </w:t>
      </w:r>
    </w:p>
    <w:p w14:paraId="6D5FD7CE" w14:textId="77777777" w:rsidR="000F1CB8" w:rsidRPr="00681EE4" w:rsidRDefault="000F1CB8" w:rsidP="00213118">
      <w:pPr>
        <w:pStyle w:val="UNEAppend3"/>
      </w:pPr>
      <w:bookmarkStart w:id="552" w:name="_Toc10193894"/>
      <w:r w:rsidRPr="00681EE4">
        <w:t>Objectives</w:t>
      </w:r>
      <w:bookmarkEnd w:id="552"/>
    </w:p>
    <w:p w14:paraId="10E6FADE" w14:textId="77777777" w:rsidR="000F1CB8" w:rsidRPr="00681EE4" w:rsidRDefault="000F1CB8" w:rsidP="006B4B0A">
      <w:pPr>
        <w:pStyle w:val="UNENormal"/>
        <w:rPr>
          <w:b/>
        </w:rPr>
      </w:pPr>
      <w:r w:rsidRPr="00681EE4">
        <w:t xml:space="preserve">This is a monitoring protocol to validate the interim Australian National Aquatic Ecosystems (ANAE) classification. </w:t>
      </w:r>
    </w:p>
    <w:p w14:paraId="0832C209" w14:textId="77777777" w:rsidR="000F1CB8" w:rsidRPr="00681EE4" w:rsidRDefault="000F1CB8" w:rsidP="00213118">
      <w:pPr>
        <w:pStyle w:val="UNEAppend3"/>
      </w:pPr>
      <w:bookmarkStart w:id="553" w:name="_Toc10193895"/>
      <w:r w:rsidRPr="00681EE4">
        <w:t>Indicators</w:t>
      </w:r>
      <w:bookmarkEnd w:id="553"/>
    </w:p>
    <w:p w14:paraId="1E4A8D44" w14:textId="77777777" w:rsidR="000F1CB8" w:rsidRPr="00681EE4" w:rsidRDefault="000F1CB8" w:rsidP="006B4B0A">
      <w:pPr>
        <w:pStyle w:val="UNENormal"/>
      </w:pPr>
      <w:r w:rsidRPr="00681EE4">
        <w:t>The monitoring of Ecosystem Type will help to validate the interim ANAE mapping.</w:t>
      </w:r>
    </w:p>
    <w:p w14:paraId="2D1A33CF" w14:textId="64678F49" w:rsidR="000F1CB8" w:rsidRPr="00681EE4" w:rsidRDefault="000F1CB8" w:rsidP="006B4B0A">
      <w:pPr>
        <w:pStyle w:val="UNENormal"/>
      </w:pPr>
      <w:r w:rsidRPr="00681EE4">
        <w:rPr>
          <w:rFonts w:cs="Arial"/>
        </w:rPr>
        <w:t>The interim ANAE</w:t>
      </w:r>
      <w:r w:rsidRPr="00681EE4">
        <w:t xml:space="preserve"> framework has been applied to aquatic ecosystems across the </w:t>
      </w:r>
      <w:r w:rsidR="007926AD">
        <w:t>MDB</w:t>
      </w:r>
      <w:r w:rsidRPr="00681EE4">
        <w:t xml:space="preserve"> using the best available mapping and attribute data (</w:t>
      </w:r>
      <w:r w:rsidRPr="00681EE4">
        <w:rPr>
          <w:rFonts w:cs="Arial"/>
        </w:rPr>
        <w:fldChar w:fldCharType="begin"/>
      </w:r>
      <w:r w:rsidRPr="00681EE4">
        <w:rPr>
          <w:rFonts w:cs="Arial"/>
        </w:rP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681EE4">
        <w:rPr>
          <w:rFonts w:cs="Arial"/>
        </w:rPr>
        <w:fldChar w:fldCharType="separate"/>
      </w:r>
      <w:r w:rsidRPr="00681EE4">
        <w:rPr>
          <w:rFonts w:cs="Arial"/>
        </w:rPr>
        <w:t>Brooks et al. 2013)</w:t>
      </w:r>
      <w:r w:rsidRPr="00681EE4">
        <w:rPr>
          <w:rFonts w:cs="Arial"/>
        </w:rPr>
        <w:fldChar w:fldCharType="end"/>
      </w:r>
      <w:r>
        <w:t>.</w:t>
      </w:r>
      <w:r w:rsidR="006B4B0A">
        <w:t xml:space="preserve"> </w:t>
      </w:r>
    </w:p>
    <w:p w14:paraId="61425853" w14:textId="77777777" w:rsidR="000F1CB8" w:rsidRPr="00681EE4" w:rsidRDefault="000F1CB8" w:rsidP="00213118">
      <w:pPr>
        <w:pStyle w:val="UNEAppend3"/>
      </w:pPr>
      <w:bookmarkStart w:id="554" w:name="_Toc10193896"/>
      <w:r w:rsidRPr="00681EE4">
        <w:t>Locations for monitoring</w:t>
      </w:r>
      <w:bookmarkEnd w:id="554"/>
    </w:p>
    <w:p w14:paraId="376C5ABC" w14:textId="31F6257F" w:rsidR="000F1CB8" w:rsidRPr="00681EE4" w:rsidRDefault="000F1CB8" w:rsidP="006B4B0A">
      <w:pPr>
        <w:pStyle w:val="UNENormal"/>
      </w:pPr>
      <w:r w:rsidRPr="00681EE4">
        <w:t xml:space="preserve">Validation </w:t>
      </w:r>
      <w:r>
        <w:t xml:space="preserve">will </w:t>
      </w:r>
      <w:r w:rsidRPr="00681EE4">
        <w:t xml:space="preserve">be carried out for each ecosystem type that falls within an assessment unit for all </w:t>
      </w:r>
      <w:r>
        <w:t xml:space="preserve">new </w:t>
      </w:r>
      <w:r w:rsidRPr="00681EE4">
        <w:t>on-ground monitoring</w:t>
      </w:r>
      <w:r>
        <w:t xml:space="preserve"> sites </w:t>
      </w:r>
      <w:r w:rsidR="0028668E">
        <w:t xml:space="preserve">in the Selected Area. </w:t>
      </w:r>
      <w:r w:rsidRPr="00681EE4">
        <w:t>Where a site has not been mapped, the typology developed by Brooks et al. (2013) will be used to assign an ecosystem type.</w:t>
      </w:r>
    </w:p>
    <w:p w14:paraId="52E1B4B0" w14:textId="77777777" w:rsidR="000F1CB8" w:rsidRPr="00681EE4" w:rsidRDefault="000F1CB8" w:rsidP="00213118">
      <w:pPr>
        <w:pStyle w:val="UNEAppend3"/>
      </w:pPr>
      <w:bookmarkStart w:id="555" w:name="_Toc10193897"/>
      <w:r w:rsidRPr="00681EE4">
        <w:t>Timing and frequency</w:t>
      </w:r>
      <w:bookmarkEnd w:id="555"/>
    </w:p>
    <w:p w14:paraId="37DDAE56" w14:textId="77777777" w:rsidR="000F1CB8" w:rsidRDefault="000F1CB8" w:rsidP="006B4B0A">
      <w:pPr>
        <w:pStyle w:val="UNENormal"/>
      </w:pPr>
      <w:r w:rsidRPr="00681EE4">
        <w:t xml:space="preserve">This validation mapping will occur </w:t>
      </w:r>
      <w:r>
        <w:t xml:space="preserve">as and if new sites are added. </w:t>
      </w:r>
      <w:r w:rsidRPr="00681EE4">
        <w:t xml:space="preserve">Desktop mapping </w:t>
      </w:r>
      <w:r>
        <w:t>will occur prior to field work.</w:t>
      </w:r>
      <w:r w:rsidRPr="00681EE4">
        <w:t xml:space="preserve"> Verification or assignation of a classification will occur after field work. </w:t>
      </w:r>
    </w:p>
    <w:p w14:paraId="4E75F062" w14:textId="77777777" w:rsidR="000F1CB8" w:rsidRPr="00681EE4" w:rsidRDefault="000F1CB8" w:rsidP="00213118">
      <w:pPr>
        <w:pStyle w:val="UNEAppend3"/>
      </w:pPr>
      <w:bookmarkStart w:id="556" w:name="_Toc10193898"/>
      <w:r w:rsidRPr="00681EE4">
        <w:t>Responsibilities</w:t>
      </w:r>
      <w:bookmarkEnd w:id="556"/>
    </w:p>
    <w:p w14:paraId="1D93C2F5" w14:textId="7439E754" w:rsidR="000F1CB8" w:rsidRDefault="000F1CB8" w:rsidP="006B4B0A">
      <w:pPr>
        <w:pStyle w:val="UNENormal"/>
      </w:pPr>
      <w:r w:rsidRPr="00681EE4">
        <w:t xml:space="preserve">The Project Manager is responsible </w:t>
      </w:r>
      <w:r w:rsidR="003D02A4">
        <w:t xml:space="preserve">for overseeing this procedure. </w:t>
      </w:r>
      <w:r w:rsidRPr="00681EE4">
        <w:t xml:space="preserve">Desktop mapping and updating of any ecosystem type will </w:t>
      </w:r>
      <w:r>
        <w:t>be undertaken by a GIS Officer.</w:t>
      </w:r>
      <w:r w:rsidRPr="00681EE4">
        <w:t xml:space="preserve"> Ground-truthing and validation will be undertaken by an </w:t>
      </w:r>
      <w:r>
        <w:t>e</w:t>
      </w:r>
      <w:r w:rsidRPr="00681EE4">
        <w:t xml:space="preserve">cologist. </w:t>
      </w:r>
    </w:p>
    <w:p w14:paraId="48AB054C" w14:textId="77777777" w:rsidR="000F1CB8" w:rsidRPr="00681EE4" w:rsidRDefault="000F1CB8" w:rsidP="00213118">
      <w:pPr>
        <w:pStyle w:val="UNEAppend3"/>
      </w:pPr>
      <w:bookmarkStart w:id="557" w:name="_Toc10193899"/>
      <w:r w:rsidRPr="00681EE4">
        <w:t>Detailed methods</w:t>
      </w:r>
      <w:bookmarkEnd w:id="557"/>
    </w:p>
    <w:p w14:paraId="19EEEC90" w14:textId="10D55B2C" w:rsidR="000F1CB8" w:rsidRDefault="000F1CB8" w:rsidP="006B4B0A">
      <w:pPr>
        <w:pStyle w:val="UNENormal"/>
        <w:rPr>
          <w:rFonts w:cs="Arial"/>
        </w:rPr>
      </w:pPr>
      <w:r w:rsidRPr="00681EE4">
        <w:t xml:space="preserve">Interim ANAE classification shall be undertaken as per the standard methods described in the LTIM Standard Methods (Hale </w:t>
      </w:r>
      <w:r>
        <w:t xml:space="preserve">et al. 2014). </w:t>
      </w:r>
      <w:r w:rsidRPr="00DB408B">
        <w:rPr>
          <w:rFonts w:cs="Arial"/>
        </w:rPr>
        <w:t xml:space="preserve">The typology used to assign ecosystem types is described in the LTIM Standard Methods (Hale </w:t>
      </w:r>
      <w:r>
        <w:rPr>
          <w:rFonts w:cs="Arial"/>
        </w:rPr>
        <w:t xml:space="preserve">et al. 2014). </w:t>
      </w:r>
    </w:p>
    <w:p w14:paraId="7DF602D0" w14:textId="77777777" w:rsidR="000F1CB8" w:rsidRPr="00681EE4" w:rsidRDefault="000F1CB8" w:rsidP="006B4B0A">
      <w:pPr>
        <w:pStyle w:val="UNENormal"/>
      </w:pPr>
      <w:r w:rsidRPr="00681EE4">
        <w:t>There are a number of complementary datasets that will be used to aid in identifying aquatic ecosystem types prior to the field validation:</w:t>
      </w:r>
    </w:p>
    <w:p w14:paraId="61D6CFBC" w14:textId="77777777" w:rsidR="000F1CB8" w:rsidRPr="002B3C1B" w:rsidRDefault="000F1CB8" w:rsidP="00DF2F68">
      <w:pPr>
        <w:pStyle w:val="UNENormal"/>
        <w:numPr>
          <w:ilvl w:val="0"/>
          <w:numId w:val="97"/>
        </w:numPr>
      </w:pPr>
      <w:r w:rsidRPr="002B3C1B">
        <w:t xml:space="preserve">Mapping output from </w:t>
      </w:r>
      <w:r w:rsidRPr="002B3C1B">
        <w:fldChar w:fldCharType="begin"/>
      </w:r>
      <w:r w:rsidRPr="002B3C1B">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2B3C1B">
        <w:fldChar w:fldCharType="separate"/>
      </w:r>
      <w:r w:rsidRPr="002B3C1B">
        <w:t>Brooks et al. (2013)</w:t>
      </w:r>
      <w:r w:rsidRPr="002B3C1B">
        <w:fldChar w:fldCharType="end"/>
      </w:r>
    </w:p>
    <w:p w14:paraId="08EC47FA" w14:textId="77777777" w:rsidR="000F1CB8" w:rsidRPr="002B3C1B" w:rsidRDefault="000F1CB8" w:rsidP="00DF2F68">
      <w:pPr>
        <w:pStyle w:val="UNENormal"/>
        <w:numPr>
          <w:ilvl w:val="0"/>
          <w:numId w:val="97"/>
        </w:numPr>
      </w:pPr>
      <w:r w:rsidRPr="002B3C1B">
        <w:t xml:space="preserve">Any regional sources with updated feature mapping </w:t>
      </w:r>
    </w:p>
    <w:p w14:paraId="6B91EBC7" w14:textId="77777777" w:rsidR="000F1CB8" w:rsidRPr="002B3C1B" w:rsidRDefault="000F1CB8" w:rsidP="00DF2F68">
      <w:pPr>
        <w:pStyle w:val="UNENormal"/>
        <w:numPr>
          <w:ilvl w:val="0"/>
          <w:numId w:val="97"/>
        </w:numPr>
      </w:pPr>
      <w:r w:rsidRPr="002B3C1B">
        <w:t>Fine-scale resolution vegetation mapping and/or remote sensed data</w:t>
      </w:r>
    </w:p>
    <w:p w14:paraId="580F26B4" w14:textId="77777777" w:rsidR="000F1CB8" w:rsidRPr="002B3C1B" w:rsidRDefault="000F1CB8" w:rsidP="00DF2F68">
      <w:pPr>
        <w:pStyle w:val="UNENormal"/>
        <w:numPr>
          <w:ilvl w:val="0"/>
          <w:numId w:val="97"/>
        </w:numPr>
      </w:pPr>
      <w:r w:rsidRPr="002B3C1B">
        <w:t>Satellite imagery (e.g. SPOT6 – panchromatic resolution 1.5 m, multispectral resolution 8 m)</w:t>
      </w:r>
    </w:p>
    <w:p w14:paraId="584CB981" w14:textId="77777777" w:rsidR="000F1CB8" w:rsidRPr="002B3C1B" w:rsidRDefault="000F1CB8" w:rsidP="00DF2F68">
      <w:pPr>
        <w:pStyle w:val="UNENormal"/>
        <w:numPr>
          <w:ilvl w:val="0"/>
          <w:numId w:val="97"/>
        </w:numPr>
      </w:pPr>
      <w:r w:rsidRPr="002B3C1B">
        <w:t xml:space="preserve">NVIS41_MDB vegetation mapping (NVIS v4.1 updated with CMA mapping by </w:t>
      </w:r>
      <w:r w:rsidRPr="002B3C1B">
        <w:fldChar w:fldCharType="begin"/>
      </w:r>
      <w:r w:rsidRPr="002B3C1B">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2B3C1B">
        <w:fldChar w:fldCharType="separate"/>
      </w:r>
      <w:r w:rsidRPr="002B3C1B">
        <w:t>Brooks et al. 2013)</w:t>
      </w:r>
      <w:r w:rsidRPr="002B3C1B">
        <w:fldChar w:fldCharType="end"/>
      </w:r>
      <w:r w:rsidRPr="002B3C1B">
        <w:t xml:space="preserve">. </w:t>
      </w:r>
    </w:p>
    <w:p w14:paraId="4E92C9EA" w14:textId="77777777" w:rsidR="006B4B0A" w:rsidRDefault="006B4B0A">
      <w:pPr>
        <w:rPr>
          <w:rFonts w:ascii="Leelawadee UI" w:hAnsi="Leelawadee UI" w:cs="Leelawadee UI"/>
          <w:sz w:val="20"/>
          <w:szCs w:val="20"/>
        </w:rPr>
      </w:pPr>
      <w:r>
        <w:br w:type="page"/>
      </w:r>
    </w:p>
    <w:p w14:paraId="41D8FB73" w14:textId="16736473" w:rsidR="000F1CB8" w:rsidRPr="00681EE4" w:rsidRDefault="000F1CB8" w:rsidP="006B4B0A">
      <w:pPr>
        <w:pStyle w:val="UNENormal"/>
      </w:pPr>
      <w:r w:rsidRPr="00681EE4">
        <w:t xml:space="preserve">For the purposes of the </w:t>
      </w:r>
      <w:r w:rsidR="00364B88">
        <w:t>MER</w:t>
      </w:r>
      <w:r w:rsidRPr="00681EE4">
        <w:t xml:space="preserve"> Project, aquatic ecosystems </w:t>
      </w:r>
      <w:r w:rsidR="00364B88">
        <w:t>are</w:t>
      </w:r>
      <w:r w:rsidRPr="00681EE4">
        <w:t xml:space="preserve"> described as rivers, floodplains and wetlands. This is a simplification of four ecosystem classes into three common terms. For the validation protocol the terminology defined by the interim ANAE classification </w:t>
      </w:r>
      <w:r w:rsidRPr="00681EE4">
        <w:fldChar w:fldCharType="begin"/>
      </w:r>
      <w:r w:rsidRPr="00681EE4">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Pr="00681EE4">
        <w:fldChar w:fldCharType="separate"/>
      </w:r>
      <w:r w:rsidRPr="00681EE4">
        <w:t>(Aquatic Ecosystem Task Group 2012)</w:t>
      </w:r>
      <w:r w:rsidRPr="00681EE4">
        <w:fldChar w:fldCharType="end"/>
      </w:r>
      <w:r w:rsidRPr="00681EE4">
        <w:t xml:space="preserve"> is to be applied. The ecosystem classes relevant to the </w:t>
      </w:r>
      <w:r w:rsidR="00364B88">
        <w:t>MER</w:t>
      </w:r>
      <w:r w:rsidRPr="00681EE4">
        <w:t xml:space="preserve"> </w:t>
      </w:r>
      <w:r w:rsidR="00364B88">
        <w:t>P</w:t>
      </w:r>
      <w:r w:rsidRPr="00681EE4">
        <w:t>roject are as follows:</w:t>
      </w:r>
    </w:p>
    <w:p w14:paraId="3C33406C" w14:textId="55683049" w:rsidR="000F1CB8" w:rsidRPr="002B3C1B" w:rsidRDefault="000F1CB8" w:rsidP="00DF2F68">
      <w:pPr>
        <w:pStyle w:val="UNENormal"/>
        <w:numPr>
          <w:ilvl w:val="0"/>
          <w:numId w:val="99"/>
        </w:numPr>
      </w:pPr>
      <w:r w:rsidRPr="002B3C1B">
        <w:t>Lacustrine systems (lakes) are open-water dominated systems, characterised by deep, standing or slow-moving water with little or no emergent vegetation (&lt;30% cover) (note this ecosystem class is included as wetlands in LTIM Project Logic and Rational Document, Gawne et al. 2013)</w:t>
      </w:r>
      <w:r w:rsidR="007926AD">
        <w:t>.</w:t>
      </w:r>
    </w:p>
    <w:p w14:paraId="153B3A51" w14:textId="0B5796A7" w:rsidR="000F1CB8" w:rsidRPr="002B3C1B" w:rsidRDefault="000F1CB8" w:rsidP="00DF2F68">
      <w:pPr>
        <w:pStyle w:val="UNENormal"/>
        <w:numPr>
          <w:ilvl w:val="0"/>
          <w:numId w:val="99"/>
        </w:numPr>
      </w:pPr>
      <w:r w:rsidRPr="002B3C1B">
        <w:t>Palustrine systems are primarily shallow, vegetated, non-channel environments, including billabongs, bogs, swamps, springs, soaks etc. (Included as wetlands in Logic and Rational document)</w:t>
      </w:r>
      <w:r w:rsidR="007926AD">
        <w:t>.</w:t>
      </w:r>
    </w:p>
    <w:p w14:paraId="1C38E90E" w14:textId="2B178462" w:rsidR="000F1CB8" w:rsidRPr="002B3C1B" w:rsidRDefault="000F1CB8" w:rsidP="00DF2F68">
      <w:pPr>
        <w:pStyle w:val="UNENormal"/>
        <w:numPr>
          <w:ilvl w:val="0"/>
          <w:numId w:val="99"/>
        </w:numPr>
      </w:pPr>
      <w:r w:rsidRPr="002B3C1B">
        <w:t xml:space="preserve">Riverine systems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Pr="002B3C1B">
        <w:fldChar w:fldCharType="begin"/>
      </w:r>
      <w:r w:rsidRPr="002B3C1B">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Pr="002B3C1B">
        <w:fldChar w:fldCharType="separate"/>
      </w:r>
      <w:r w:rsidRPr="002B3C1B">
        <w:t>(Aquatic Ecosystem Task Group 2012)</w:t>
      </w:r>
      <w:r w:rsidRPr="002B3C1B">
        <w:fldChar w:fldCharType="end"/>
      </w:r>
      <w:r w:rsidR="007926AD">
        <w:t>.</w:t>
      </w:r>
    </w:p>
    <w:p w14:paraId="4E517755" w14:textId="77777777" w:rsidR="000F1CB8" w:rsidRPr="002B3C1B" w:rsidRDefault="000F1CB8" w:rsidP="00DF2F68">
      <w:pPr>
        <w:pStyle w:val="UNENormal"/>
        <w:numPr>
          <w:ilvl w:val="0"/>
          <w:numId w:val="99"/>
        </w:numPr>
      </w:pPr>
      <w:r w:rsidRPr="002B3C1B">
        <w:t>Floodplain systems are 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p>
    <w:p w14:paraId="265BC907" w14:textId="77777777" w:rsidR="000F1CB8" w:rsidRPr="00DB408B" w:rsidRDefault="000F1CB8" w:rsidP="00213118">
      <w:pPr>
        <w:pStyle w:val="UNEAppend3"/>
      </w:pPr>
      <w:r w:rsidRPr="00DB408B">
        <w:t xml:space="preserve"> </w:t>
      </w:r>
      <w:bookmarkStart w:id="558" w:name="_Toc10193900"/>
      <w:r w:rsidRPr="00DB408B">
        <w:t>Data analysis</w:t>
      </w:r>
      <w:r>
        <w:t xml:space="preserve"> and reporting</w:t>
      </w:r>
      <w:bookmarkEnd w:id="558"/>
    </w:p>
    <w:p w14:paraId="56211306" w14:textId="77777777" w:rsidR="000F1CB8" w:rsidRDefault="000F1CB8" w:rsidP="006B4B0A">
      <w:pPr>
        <w:pStyle w:val="UNENormal"/>
      </w:pPr>
      <w:r w:rsidRPr="00DB408B">
        <w:t xml:space="preserve">No data analysis </w:t>
      </w:r>
      <w:r>
        <w:t>is required for this indicator.</w:t>
      </w:r>
      <w:r w:rsidRPr="00DB408B">
        <w:t xml:space="preserve"> All data provided for this indicator will be reported following the requirements outlined in the LTIM Project Standard Protocol: Section 2 Ecosystem Type (Hale et al. 2014) and must conform to the data structure defined in the LTIM Data Standard </w:t>
      </w:r>
      <w:r w:rsidRPr="00DB408B">
        <w:fldChar w:fldCharType="begin"/>
      </w:r>
      <w:r w:rsidRPr="00DB408B">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Pr="00DB408B">
        <w:fldChar w:fldCharType="separate"/>
      </w:r>
      <w:r w:rsidRPr="00DB408B">
        <w:rPr>
          <w:noProof/>
        </w:rPr>
        <w:t>(Brooks &amp; Wealands 2014)</w:t>
      </w:r>
      <w:r w:rsidRPr="00DB408B">
        <w:fldChar w:fldCharType="end"/>
      </w:r>
      <w:r w:rsidRPr="00DB408B">
        <w:t xml:space="preserve">. The data standard provides a means of collating consistent data that can be managed within the LTIM Monitoring Data Management System (MDMS). </w:t>
      </w:r>
    </w:p>
    <w:p w14:paraId="4DE3BCAC" w14:textId="77777777" w:rsidR="000F1CB8" w:rsidRPr="00DB408B" w:rsidRDefault="000F1CB8" w:rsidP="006B4B0A">
      <w:pPr>
        <w:pStyle w:val="UNENormal"/>
      </w:pPr>
      <w:r w:rsidRPr="00DB408B">
        <w:t>Each site ANAE classification will be recorded and provided to the CEWO.</w:t>
      </w:r>
    </w:p>
    <w:p w14:paraId="34C9F71D" w14:textId="77777777" w:rsidR="000F1CB8" w:rsidRPr="00DB408B" w:rsidRDefault="000F1CB8" w:rsidP="00213118">
      <w:pPr>
        <w:pStyle w:val="UNEAppend3"/>
      </w:pPr>
      <w:bookmarkStart w:id="559" w:name="_Toc10193901"/>
      <w:r w:rsidRPr="00DB408B">
        <w:t>Quality assurance/quality control</w:t>
      </w:r>
      <w:bookmarkEnd w:id="559"/>
    </w:p>
    <w:p w14:paraId="4319EB34" w14:textId="77777777" w:rsidR="000F1CB8" w:rsidRPr="00DB408B" w:rsidRDefault="000F1CB8" w:rsidP="006B4B0A">
      <w:pPr>
        <w:pStyle w:val="UNENormal"/>
        <w:rPr>
          <w:lang w:val="en-US"/>
        </w:rPr>
      </w:pPr>
      <w:r w:rsidRPr="00DB408B">
        <w:t>Quality control and quality assurance protocols are documented in the Quality Plan developed for the M&amp;E Plan (CEWO 2014)</w:t>
      </w:r>
      <w:r w:rsidRPr="00DB408B">
        <w:rPr>
          <w:lang w:val="en-US"/>
        </w:rPr>
        <w:t xml:space="preserve">.  </w:t>
      </w:r>
    </w:p>
    <w:p w14:paraId="5460F14C" w14:textId="77777777" w:rsidR="000F1CB8" w:rsidRPr="00DB408B" w:rsidRDefault="000F1CB8" w:rsidP="00213118">
      <w:pPr>
        <w:pStyle w:val="UNEAppend3"/>
      </w:pPr>
      <w:bookmarkStart w:id="560" w:name="_Toc10193902"/>
      <w:r w:rsidRPr="00DB408B">
        <w:t>References</w:t>
      </w:r>
      <w:bookmarkEnd w:id="560"/>
      <w:r w:rsidRPr="00DB408B">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DB408B" w14:paraId="2D9CC899" w14:textId="77777777" w:rsidTr="006E76CE">
        <w:tc>
          <w:tcPr>
            <w:tcW w:w="9416" w:type="dxa"/>
            <w:vAlign w:val="top"/>
          </w:tcPr>
          <w:p w14:paraId="2615CE6C" w14:textId="77777777" w:rsidR="000F1CB8" w:rsidRPr="00FA3F1A" w:rsidRDefault="000F1CB8" w:rsidP="006B4B0A">
            <w:pPr>
              <w:pStyle w:val="UNENormal"/>
            </w:pPr>
            <w:r w:rsidRPr="00FA3F1A">
              <w:t>Aquatic Ecosystem Task Group. 2012. Aquatic Ecosystems Toolkit: Module 2, Interim Australian National Aquatic Ecosystem Classification Framework. Australian Government Department of Sustainability, Environment, Water, Population and Communities, Canberra.</w:t>
            </w:r>
          </w:p>
        </w:tc>
      </w:tr>
      <w:tr w:rsidR="000F1CB8" w:rsidRPr="00DB408B" w14:paraId="0A59A299" w14:textId="77777777" w:rsidTr="006E76CE">
        <w:tc>
          <w:tcPr>
            <w:tcW w:w="9416" w:type="dxa"/>
          </w:tcPr>
          <w:p w14:paraId="72C8545F" w14:textId="3071E994" w:rsidR="000F1CB8" w:rsidRPr="00FA3F1A" w:rsidRDefault="000F1CB8" w:rsidP="006B4B0A">
            <w:pPr>
              <w:pStyle w:val="UNENormal"/>
            </w:pPr>
            <w:r w:rsidRPr="00FA3F1A">
              <w:t xml:space="preserve">Brooks S., Cottingham P., Butcher R., &amp; Hale J. 2013. </w:t>
            </w:r>
            <w:r w:rsidRPr="00FA3F1A">
              <w:rPr>
                <w:i/>
              </w:rPr>
              <w:t>Murray-Darling Basin aquatic ecosystem classification: Stage 2 report</w:t>
            </w:r>
            <w:r w:rsidRPr="00FA3F1A">
              <w:t>. Peter Cottingham &amp; Associates report to the Commonwealth Environmental Water Office and Murray-Darling Basin Authority, Canberra.</w:t>
            </w:r>
          </w:p>
        </w:tc>
      </w:tr>
      <w:tr w:rsidR="000F1CB8" w:rsidRPr="00DB408B" w14:paraId="6A8D8F61" w14:textId="77777777" w:rsidTr="006E76CE">
        <w:tc>
          <w:tcPr>
            <w:tcW w:w="9416" w:type="dxa"/>
          </w:tcPr>
          <w:p w14:paraId="2BBF7238" w14:textId="1F46370F" w:rsidR="000F1CB8" w:rsidRPr="00FA3F1A" w:rsidRDefault="000F1CB8" w:rsidP="006B4B0A">
            <w:pPr>
              <w:pStyle w:val="UNENormal"/>
              <w:rPr>
                <w:lang w:val="en-US"/>
              </w:rPr>
            </w:pPr>
            <w:r w:rsidRPr="00FA3F1A">
              <w:t xml:space="preserve">Brooks S. &amp; Wealands S.R. 2014. </w:t>
            </w:r>
            <w:r w:rsidRPr="00FA3F1A">
              <w:rPr>
                <w:i/>
              </w:rPr>
              <w:t>Commonwealth Environmental Water Office Long Term Intervention Monitoring Project: Data Standard</w:t>
            </w:r>
            <w:r w:rsidRPr="00FA3F1A">
              <w:t>. Report prepared for the Commonwealth Environmental Water Office by The Murray-Darling Freshwater Research Centre. MDFRC Publication 29.3/2013 Revised Jan 2014.</w:t>
            </w:r>
          </w:p>
        </w:tc>
      </w:tr>
      <w:tr w:rsidR="000F1CB8" w:rsidRPr="00DB408B" w14:paraId="653E62F7" w14:textId="77777777" w:rsidTr="006E76CE">
        <w:tc>
          <w:tcPr>
            <w:tcW w:w="9416" w:type="dxa"/>
          </w:tcPr>
          <w:p w14:paraId="53C26F8D" w14:textId="63BAF15F" w:rsidR="000F1CB8" w:rsidRPr="00FA3F1A" w:rsidRDefault="000F1CB8" w:rsidP="006B4B0A">
            <w:pPr>
              <w:pStyle w:val="UNENormal"/>
            </w:pPr>
            <w:r w:rsidRPr="00FA3F1A">
              <w:t xml:space="preserve">Commonwealth Environmental Water Office (CEWO). 2014. </w:t>
            </w:r>
            <w:r w:rsidRPr="00FA3F1A">
              <w:rPr>
                <w:i/>
              </w:rPr>
              <w:t>Long Term Intervention Monitoring Project Junction of the Warrego and Darling rivers Selected Area</w:t>
            </w:r>
            <w:r w:rsidRPr="00FA3F1A">
              <w:t xml:space="preserve">. Commonwealth of Australia. </w:t>
            </w:r>
          </w:p>
        </w:tc>
      </w:tr>
      <w:tr w:rsidR="000F1CB8" w:rsidRPr="00DB408B" w14:paraId="100F0EEF" w14:textId="77777777" w:rsidTr="006E76CE">
        <w:tc>
          <w:tcPr>
            <w:tcW w:w="9416" w:type="dxa"/>
          </w:tcPr>
          <w:p w14:paraId="25678968" w14:textId="77777777" w:rsidR="000F1CB8" w:rsidRPr="00FA3F1A" w:rsidRDefault="000F1CB8" w:rsidP="006B4B0A">
            <w:pPr>
              <w:pStyle w:val="UNENormal"/>
            </w:pPr>
            <w:r w:rsidRPr="00FA3F1A">
              <w:t xml:space="preserve">Gawne B., Brooks S. Butcher R., Cottingham P., Everingham P., Hale J., Nielson D., Stewardson M. &amp; Stoffels R. 2013a. </w:t>
            </w:r>
            <w:r w:rsidRPr="00FA3F1A">
              <w:rPr>
                <w:i/>
              </w:rPr>
              <w:t>Long Term Intervention Monitoring Project: Logic and Rationale Document</w:t>
            </w:r>
            <w:r w:rsidRPr="00FA3F1A">
              <w:t xml:space="preserve">. V1.0. MDFRC Publication 01/2013. </w:t>
            </w:r>
          </w:p>
        </w:tc>
      </w:tr>
      <w:tr w:rsidR="000F1CB8" w:rsidRPr="00DB408B" w14:paraId="5CE531B5" w14:textId="77777777" w:rsidTr="006E76CE">
        <w:tc>
          <w:tcPr>
            <w:tcW w:w="9416" w:type="dxa"/>
          </w:tcPr>
          <w:p w14:paraId="2CBCAA7C" w14:textId="1ABB5BEE" w:rsidR="000F1CB8" w:rsidRPr="00FA3F1A" w:rsidRDefault="000F1CB8" w:rsidP="006B4B0A">
            <w:pPr>
              <w:pStyle w:val="UNENormal"/>
            </w:pPr>
            <w:r w:rsidRPr="00FA3F1A">
              <w:t xml:space="preserve">Hale J., Stoffels R., Butcher R., Shackleton M., Brooks S. &amp; Gawne B. 2014. </w:t>
            </w:r>
            <w:r w:rsidRPr="00FA3F1A">
              <w:rPr>
                <w:i/>
              </w:rPr>
              <w:t>Commonwealth Environmental Water Office Long Term Intervention Monitoring Project – Standard Methods</w:t>
            </w:r>
            <w:r w:rsidRPr="00FA3F1A">
              <w:t>. Final Report prepared for the Commonwealth Environmental Water Office by The Murray-Darling Freshwater Research Centre, MDFRC Publication 29.2/2014, January, 182 pp.</w:t>
            </w:r>
          </w:p>
        </w:tc>
      </w:tr>
    </w:tbl>
    <w:p w14:paraId="5FB0E4B6" w14:textId="77777777" w:rsidR="000F1CB8" w:rsidRDefault="000F1CB8" w:rsidP="006B4B0A">
      <w:pPr>
        <w:pStyle w:val="UNENormal"/>
      </w:pPr>
    </w:p>
    <w:p w14:paraId="204312E7" w14:textId="77777777" w:rsidR="000F1CB8" w:rsidRDefault="000F1CB8" w:rsidP="006B4B0A">
      <w:pPr>
        <w:pStyle w:val="UNENormal"/>
      </w:pPr>
      <w:r>
        <w:br w:type="page"/>
      </w:r>
    </w:p>
    <w:p w14:paraId="4838FA44" w14:textId="77777777" w:rsidR="000F1CB8" w:rsidRPr="00D64BFD" w:rsidRDefault="000F1CB8" w:rsidP="00213118">
      <w:pPr>
        <w:pStyle w:val="UNEAppend2"/>
      </w:pPr>
      <w:bookmarkStart w:id="561" w:name="_Toc10193903"/>
      <w:r w:rsidRPr="00D64BFD">
        <w:t>SOP – Fish (Channel)</w:t>
      </w:r>
      <w:bookmarkEnd w:id="561"/>
    </w:p>
    <w:p w14:paraId="4CE5CE15" w14:textId="77777777" w:rsidR="000F1CB8" w:rsidRPr="001502F5" w:rsidRDefault="000F1CB8" w:rsidP="00213118">
      <w:pPr>
        <w:pStyle w:val="UNEAppend3"/>
      </w:pPr>
      <w:bookmarkStart w:id="562" w:name="_Toc10193904"/>
      <w:r w:rsidRPr="001502F5">
        <w:t>Objectives</w:t>
      </w:r>
      <w:bookmarkEnd w:id="562"/>
    </w:p>
    <w:p w14:paraId="271FCB21" w14:textId="3321DFD7" w:rsidR="000F1CB8" w:rsidRPr="00AE2374" w:rsidRDefault="000F1CB8" w:rsidP="008E7162">
      <w:pPr>
        <w:pStyle w:val="UNENormal"/>
      </w:pPr>
      <w:r w:rsidRPr="00AE2374">
        <w:t xml:space="preserve">To assess the contribution of Commonwealth </w:t>
      </w:r>
      <w:r w:rsidR="00925EC6">
        <w:t>water for the environment</w:t>
      </w:r>
      <w:r w:rsidR="006B4B0A">
        <w:t xml:space="preserve"> </w:t>
      </w:r>
      <w:r w:rsidRPr="00AE2374">
        <w:t>to fish survival, resilience and diversity at the Selected Area scale.</w:t>
      </w:r>
    </w:p>
    <w:p w14:paraId="09C0801E" w14:textId="77777777" w:rsidR="000F1CB8" w:rsidRPr="001502F5" w:rsidRDefault="000F1CB8" w:rsidP="00213118">
      <w:pPr>
        <w:pStyle w:val="UNEAppend3"/>
      </w:pPr>
      <w:bookmarkStart w:id="563" w:name="_Toc10193905"/>
      <w:r w:rsidRPr="001502F5">
        <w:t>Indicators</w:t>
      </w:r>
      <w:bookmarkEnd w:id="563"/>
    </w:p>
    <w:p w14:paraId="38FFAB2F" w14:textId="77777777" w:rsidR="000F1CB8" w:rsidRPr="00AE2374" w:rsidRDefault="000F1CB8" w:rsidP="008E7162">
      <w:pPr>
        <w:pStyle w:val="UNENormal"/>
      </w:pPr>
      <w:r w:rsidRPr="00AE2374">
        <w:t xml:space="preserve">The Fish (Channel) indicator links with </w:t>
      </w:r>
      <w:r>
        <w:t>Food Webs (Water Q</w:t>
      </w:r>
      <w:r w:rsidRPr="00AE2374">
        <w:t>uality, Stream Metabolism</w:t>
      </w:r>
      <w:r>
        <w:t>,</w:t>
      </w:r>
      <w:r w:rsidRPr="000211D1">
        <w:t xml:space="preserve"> </w:t>
      </w:r>
      <w:r w:rsidRPr="00AE2374">
        <w:t>Micro</w:t>
      </w:r>
      <w:r>
        <w:t>invertebrates and Macroinvertebrates)</w:t>
      </w:r>
      <w:r w:rsidRPr="00AE2374">
        <w:t xml:space="preserve"> and Hydrology (River and Channel) indicators.</w:t>
      </w:r>
    </w:p>
    <w:p w14:paraId="4356EAF6" w14:textId="359516AB" w:rsidR="000F1CB8" w:rsidRPr="00AE2374" w:rsidRDefault="000F1CB8" w:rsidP="008E7162">
      <w:pPr>
        <w:pStyle w:val="UNENormal"/>
      </w:pPr>
      <w:r w:rsidRPr="00AE2374">
        <w:t xml:space="preserve">Fish </w:t>
      </w:r>
      <w:r w:rsidRPr="00AE2374">
        <w:rPr>
          <w:color w:val="000000"/>
          <w:lang w:eastAsia="en-AU"/>
        </w:rPr>
        <w:t xml:space="preserve">sampling will be undertaken before and after </w:t>
      </w:r>
      <w:r w:rsidR="00925EC6">
        <w:rPr>
          <w:color w:val="000000"/>
          <w:lang w:eastAsia="en-AU"/>
        </w:rPr>
        <w:t>water for the environment</w:t>
      </w:r>
      <w:r w:rsidR="006B4B0A">
        <w:rPr>
          <w:color w:val="000000"/>
          <w:lang w:eastAsia="en-AU"/>
        </w:rPr>
        <w:t xml:space="preserve"> </w:t>
      </w:r>
      <w:r w:rsidR="00167C2B">
        <w:rPr>
          <w:color w:val="000000"/>
          <w:lang w:eastAsia="en-AU"/>
        </w:rPr>
        <w:t>events</w:t>
      </w:r>
      <w:r w:rsidRPr="00AE2374">
        <w:rPr>
          <w:color w:val="000000"/>
          <w:lang w:eastAsia="en-AU"/>
        </w:rPr>
        <w:t xml:space="preserve"> using modified Sustainable Rivers Audit (SRA) protocols (Davies et al. 2010). All fish will be identified, counted, measured (maximum of 50 individuals per species per site)</w:t>
      </w:r>
      <w:r w:rsidRPr="00AE2374">
        <w:t xml:space="preserve">. Individuals </w:t>
      </w:r>
      <w:r w:rsidRPr="00AE2374">
        <w:rPr>
          <w:color w:val="000000"/>
          <w:lang w:eastAsia="en-AU"/>
        </w:rPr>
        <w:t>(maximum of 50 individuals per species per site) of two or three “periodic” species will be weighed to assess changes in relative condition.</w:t>
      </w:r>
    </w:p>
    <w:p w14:paraId="7880C4BE" w14:textId="77777777" w:rsidR="000F1CB8" w:rsidRPr="00AE2374" w:rsidRDefault="000F1CB8" w:rsidP="008E7162">
      <w:pPr>
        <w:pStyle w:val="UNENormal"/>
      </w:pPr>
      <w:r w:rsidRPr="00AE2374">
        <w:t xml:space="preserve">Dependent variables include: </w:t>
      </w:r>
    </w:p>
    <w:p w14:paraId="7F08A402" w14:textId="77777777" w:rsidR="000F1CB8" w:rsidRPr="002B3C1B" w:rsidRDefault="000F1CB8" w:rsidP="00DF2F68">
      <w:pPr>
        <w:pStyle w:val="UNENormal"/>
        <w:numPr>
          <w:ilvl w:val="0"/>
          <w:numId w:val="100"/>
        </w:numPr>
      </w:pPr>
      <w:r w:rsidRPr="002B3C1B">
        <w:t>Relative abundance estimation</w:t>
      </w:r>
    </w:p>
    <w:p w14:paraId="0988CBA7" w14:textId="77777777" w:rsidR="000F1CB8" w:rsidRPr="002B3C1B" w:rsidRDefault="000F1CB8" w:rsidP="00DF2F68">
      <w:pPr>
        <w:pStyle w:val="UNENormal"/>
        <w:numPr>
          <w:ilvl w:val="0"/>
          <w:numId w:val="100"/>
        </w:numPr>
      </w:pPr>
      <w:r w:rsidRPr="002B3C1B">
        <w:t>Population structure for target species</w:t>
      </w:r>
    </w:p>
    <w:p w14:paraId="5FF980EF" w14:textId="77777777" w:rsidR="000F1CB8" w:rsidRPr="002B3C1B" w:rsidRDefault="000F1CB8" w:rsidP="00DF2F68">
      <w:pPr>
        <w:pStyle w:val="UNENormal"/>
        <w:numPr>
          <w:ilvl w:val="0"/>
          <w:numId w:val="100"/>
        </w:numPr>
      </w:pPr>
      <w:r w:rsidRPr="002B3C1B">
        <w:t>Length-weight (total length or fork length, weight (g)</w:t>
      </w:r>
    </w:p>
    <w:p w14:paraId="475B008E" w14:textId="77777777" w:rsidR="000F1CB8" w:rsidRPr="001502F5" w:rsidRDefault="000F1CB8" w:rsidP="00213118">
      <w:pPr>
        <w:pStyle w:val="UNEAppend3"/>
      </w:pPr>
      <w:bookmarkStart w:id="564" w:name="_Toc10193906"/>
      <w:r w:rsidRPr="001502F5">
        <w:t>Locations for monitoring</w:t>
      </w:r>
      <w:bookmarkEnd w:id="564"/>
    </w:p>
    <w:p w14:paraId="0931166B" w14:textId="4B49AC86" w:rsidR="000F1CB8" w:rsidRPr="00AE2374" w:rsidRDefault="000F1CB8" w:rsidP="008E7162">
      <w:pPr>
        <w:pStyle w:val="UNENormal"/>
      </w:pPr>
      <w:r w:rsidRPr="00AE2374">
        <w:t xml:space="preserve">Fish (Channel) monitoring will be undertaken in the Warrego River </w:t>
      </w:r>
      <w:r>
        <w:t xml:space="preserve">and Darling River </w:t>
      </w:r>
      <w:r w:rsidRPr="00AE2374">
        <w:t>zone</w:t>
      </w:r>
      <w:r>
        <w:t>s</w:t>
      </w:r>
      <w:r w:rsidRPr="00AE2374">
        <w:t xml:space="preserve">. The overall design for the Fish (Channel) indicator will provide Selected Area specific information. Given the uncertainty of the timing of </w:t>
      </w:r>
      <w:r w:rsidR="00925EC6">
        <w:t>water for the environment</w:t>
      </w:r>
      <w:r w:rsidR="006B4B0A">
        <w:t xml:space="preserve"> </w:t>
      </w:r>
      <w:r w:rsidRPr="00AE2374">
        <w:t>releases in the system, the Fish (Channel) sampling will target specific flow events within pools behind structure within the Warrego River</w:t>
      </w:r>
      <w:r>
        <w:t>,</w:t>
      </w:r>
      <w:r w:rsidRPr="00AE2374">
        <w:t xml:space="preserve"> at the confluence of the Darling and Warrego Rivers</w:t>
      </w:r>
      <w:r>
        <w:t>, and at 5 locations in the Darling River zone within the Selected Area</w:t>
      </w:r>
      <w:r w:rsidRPr="00AE2374">
        <w:t xml:space="preserve">. </w:t>
      </w:r>
      <w:r>
        <w:t>Warrego channel s</w:t>
      </w:r>
      <w:r w:rsidRPr="00AE2374">
        <w:t xml:space="preserve">ites </w:t>
      </w:r>
      <w:r>
        <w:t>may</w:t>
      </w:r>
      <w:r w:rsidRPr="00AE2374">
        <w:t xml:space="preserve"> include Boera Dam, 12 Mile Dam, Booka Dam, Homestead Dam, Dicks Dam and Peebles Dam/Ross Billabong (</w:t>
      </w:r>
      <w:r w:rsidR="00D3709E">
        <w:fldChar w:fldCharType="begin"/>
      </w:r>
      <w:r w:rsidR="00D3709E">
        <w:instrText xml:space="preserve"> REF _Ref9950743 </w:instrText>
      </w:r>
      <w:r w:rsidR="008E7162">
        <w:instrText xml:space="preserve"> \* MERGEFORMAT </w:instrText>
      </w:r>
      <w:r w:rsidR="00D3709E">
        <w:fldChar w:fldCharType="separate"/>
      </w:r>
      <w:r>
        <w:t>Figure B-</w:t>
      </w:r>
      <w:r>
        <w:rPr>
          <w:noProof/>
        </w:rPr>
        <w:t>6</w:t>
      </w:r>
      <w:r w:rsidR="00D3709E">
        <w:rPr>
          <w:noProof/>
        </w:rPr>
        <w:fldChar w:fldCharType="end"/>
      </w:r>
      <w:r w:rsidRPr="00AE2374">
        <w:t>)</w:t>
      </w:r>
      <w:r>
        <w:t xml:space="preserve"> dependent on inundation</w:t>
      </w:r>
      <w:r w:rsidRPr="00AE2374">
        <w:t xml:space="preserve">. These sites provide the most permanent refugia within this zone and also include some sites which have been previously sampled by </w:t>
      </w:r>
      <w:r w:rsidR="008E7162">
        <w:t>DPI Fisheries</w:t>
      </w:r>
      <w:r w:rsidRPr="00AE2374">
        <w:t xml:space="preserve">. </w:t>
      </w:r>
    </w:p>
    <w:p w14:paraId="3B35AE49" w14:textId="77777777" w:rsidR="000F1CB8" w:rsidRPr="00AE2374" w:rsidRDefault="000F1CB8" w:rsidP="008E7162">
      <w:pPr>
        <w:pStyle w:val="UNENormal"/>
      </w:pPr>
    </w:p>
    <w:p w14:paraId="156BEED4" w14:textId="77777777" w:rsidR="000F1CB8" w:rsidRPr="00AE2374" w:rsidRDefault="000F1CB8" w:rsidP="000F1CB8">
      <w:pPr>
        <w:keepNext/>
        <w:spacing w:after="0" w:line="240" w:lineRule="auto"/>
      </w:pPr>
      <w:r>
        <w:rPr>
          <w:noProof/>
          <w:lang w:eastAsia="en-AU"/>
        </w:rPr>
        <w:drawing>
          <wp:inline distT="0" distB="0" distL="0" distR="0" wp14:anchorId="4169F7B7" wp14:editId="1950FC3A">
            <wp:extent cx="5372850" cy="492511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5-1WarregoMonitoringZones.png"/>
                    <pic:cNvPicPr/>
                  </pic:nvPicPr>
                  <pic:blipFill>
                    <a:blip r:embed="rId98">
                      <a:extLst>
                        <a:ext uri="{28A0092B-C50C-407E-A947-70E740481C1C}">
                          <a14:useLocalDpi xmlns:a14="http://schemas.microsoft.com/office/drawing/2010/main" val="0"/>
                        </a:ext>
                      </a:extLst>
                    </a:blip>
                    <a:stretch>
                      <a:fillRect/>
                    </a:stretch>
                  </pic:blipFill>
                  <pic:spPr>
                    <a:xfrm>
                      <a:off x="0" y="0"/>
                      <a:ext cx="5372850" cy="4925112"/>
                    </a:xfrm>
                    <a:prstGeom prst="rect">
                      <a:avLst/>
                    </a:prstGeom>
                  </pic:spPr>
                </pic:pic>
              </a:graphicData>
            </a:graphic>
          </wp:inline>
        </w:drawing>
      </w:r>
    </w:p>
    <w:p w14:paraId="68B5F95B" w14:textId="25363436" w:rsidR="000F1CB8" w:rsidRDefault="003D02A4" w:rsidP="003D02A4">
      <w:pPr>
        <w:pStyle w:val="Caption"/>
        <w:rPr>
          <w:b/>
          <w:bCs/>
          <w:sz w:val="18"/>
        </w:rPr>
      </w:pPr>
      <w:bookmarkStart w:id="565" w:name="_Ref407177446"/>
      <w:bookmarkStart w:id="566" w:name="_Ref407177430"/>
      <w:bookmarkStart w:id="567" w:name="_Ref9950743"/>
      <w:bookmarkStart w:id="568" w:name="_Toc10128981"/>
      <w:bookmarkStart w:id="569" w:name="_Toc10193470"/>
      <w:bookmarkEnd w:id="565"/>
      <w:bookmarkEnd w:id="566"/>
      <w:bookmarkEnd w:id="567"/>
      <w:bookmarkEnd w:id="568"/>
      <w:bookmarkEnd w:id="569"/>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6</w:t>
      </w:r>
      <w:r w:rsidR="008740F3">
        <w:rPr>
          <w:noProof/>
        </w:rPr>
        <w:fldChar w:fldCharType="end"/>
      </w:r>
      <w:r>
        <w:t xml:space="preserve"> </w:t>
      </w:r>
      <w:r w:rsidRPr="00395E2C">
        <w:t>Fish (Channel) sampling sites and zones.</w:t>
      </w:r>
    </w:p>
    <w:p w14:paraId="282BF6B2" w14:textId="77777777" w:rsidR="000F1CB8" w:rsidRPr="00AE2374" w:rsidRDefault="000F1CB8" w:rsidP="000F1CB8">
      <w:pPr>
        <w:spacing w:before="120" w:after="120" w:line="240" w:lineRule="auto"/>
        <w:rPr>
          <w:b/>
          <w:bCs/>
          <w:sz w:val="18"/>
          <w:szCs w:val="20"/>
        </w:rPr>
      </w:pPr>
    </w:p>
    <w:p w14:paraId="39A3CDF3" w14:textId="77777777" w:rsidR="000F1CB8" w:rsidRPr="001502F5" w:rsidRDefault="000F1CB8" w:rsidP="00213118">
      <w:pPr>
        <w:pStyle w:val="UNEAppend3"/>
      </w:pPr>
      <w:bookmarkStart w:id="570" w:name="_Toc10193907"/>
      <w:r w:rsidRPr="001502F5">
        <w:t>Timing and frequency</w:t>
      </w:r>
      <w:bookmarkEnd w:id="570"/>
    </w:p>
    <w:p w14:paraId="5C20C176" w14:textId="66EE35BF" w:rsidR="000F1CB8" w:rsidRDefault="000F1CB8" w:rsidP="008E7162">
      <w:pPr>
        <w:pStyle w:val="UNENormal"/>
      </w:pPr>
      <w:r w:rsidRPr="00AE2374">
        <w:t xml:space="preserve">All sampling is event-based and will be undertaken within the </w:t>
      </w:r>
      <w:r>
        <w:t>Selected A</w:t>
      </w:r>
      <w:r w:rsidRPr="00AE2374">
        <w:t xml:space="preserve">rea before </w:t>
      </w:r>
      <w:r>
        <w:t xml:space="preserve">(where possible) </w:t>
      </w:r>
      <w:r w:rsidRPr="00AE2374">
        <w:t xml:space="preserve">and after Commonwealth </w:t>
      </w:r>
      <w:r w:rsidR="00364B88">
        <w:rPr>
          <w:lang w:eastAsia="en-AU"/>
        </w:rPr>
        <w:t>water for the environment</w:t>
      </w:r>
      <w:r w:rsidR="00364B88" w:rsidRPr="00AE2374">
        <w:t xml:space="preserve"> </w:t>
      </w:r>
      <w:r w:rsidRPr="00AE2374">
        <w:t xml:space="preserve">events. </w:t>
      </w:r>
      <w:r w:rsidR="008E7162">
        <w:t>DPI Fisheries</w:t>
      </w:r>
      <w:r>
        <w:t xml:space="preserve"> will be contracted to undertake Fish (Channel) monitoring in </w:t>
      </w:r>
      <w:r w:rsidR="00167C2B">
        <w:t xml:space="preserve">a minimum of </w:t>
      </w:r>
      <w:r>
        <w:t xml:space="preserve">two events within the three-year MER </w:t>
      </w:r>
      <w:r w:rsidR="00364B88">
        <w:t>P</w:t>
      </w:r>
      <w:r>
        <w:t>roject. Each event will comprise two samples (pre-event or existing condition and post-event). The current flow and inundation event in the Warrego (</w:t>
      </w:r>
      <w:r w:rsidR="00364B88">
        <w:t>from May 2019 onwards</w:t>
      </w:r>
      <w:r>
        <w:t xml:space="preserve">), may mean the initial survey may be undertaken as soon as possible in the 2019-20 water year and represent the existing connected and inundated condition at that time. </w:t>
      </w:r>
    </w:p>
    <w:p w14:paraId="6FAAB211" w14:textId="77777777" w:rsidR="000F1CB8" w:rsidRPr="001502F5" w:rsidRDefault="000F1CB8" w:rsidP="00213118">
      <w:pPr>
        <w:pStyle w:val="UNEAppend3"/>
      </w:pPr>
      <w:bookmarkStart w:id="571" w:name="_Toc10193908"/>
      <w:r w:rsidRPr="001502F5">
        <w:t>Responsibilities</w:t>
      </w:r>
      <w:bookmarkEnd w:id="571"/>
    </w:p>
    <w:p w14:paraId="027E2D17" w14:textId="7A736F16" w:rsidR="000F1CB8" w:rsidRDefault="008E7162" w:rsidP="008E7162">
      <w:pPr>
        <w:pStyle w:val="UNENormal"/>
      </w:pPr>
      <w:r>
        <w:t>DPI Fisheries</w:t>
      </w:r>
      <w:r w:rsidR="000F1CB8" w:rsidRPr="00AE2374">
        <w:t xml:space="preserve"> will be sub-contracted by </w:t>
      </w:r>
      <w:r w:rsidR="000F1CB8">
        <w:t>UNE</w:t>
      </w:r>
      <w:r w:rsidR="000F1CB8" w:rsidRPr="00AE2374">
        <w:t xml:space="preserve"> to undertake Fish (Channel) monitoring.</w:t>
      </w:r>
    </w:p>
    <w:p w14:paraId="3D948906" w14:textId="78E561DA" w:rsidR="003D02A4" w:rsidRDefault="003D02A4" w:rsidP="008E7162">
      <w:pPr>
        <w:pStyle w:val="UNENormal"/>
      </w:pPr>
      <w:r>
        <w:br w:type="page"/>
      </w:r>
    </w:p>
    <w:p w14:paraId="3062BB3F" w14:textId="77777777" w:rsidR="000F1CB8" w:rsidRPr="001502F5" w:rsidRDefault="000F1CB8" w:rsidP="00213118">
      <w:pPr>
        <w:pStyle w:val="UNEAppend3"/>
      </w:pPr>
      <w:bookmarkStart w:id="572" w:name="_Toc10193909"/>
      <w:r w:rsidRPr="001502F5">
        <w:t>Detailed methods</w:t>
      </w:r>
      <w:bookmarkEnd w:id="572"/>
    </w:p>
    <w:p w14:paraId="56B631A2" w14:textId="29FD8D7E" w:rsidR="000F1CB8" w:rsidRDefault="000F1CB8" w:rsidP="008E7162">
      <w:pPr>
        <w:pStyle w:val="UNENormal"/>
      </w:pPr>
      <w:r w:rsidRPr="00AE2374">
        <w:rPr>
          <w:lang w:eastAsia="en-AU"/>
        </w:rPr>
        <w:t xml:space="preserve">Sampling will be undertaken using modified Sustainable Rivers Audit (SRA) protocols (Davies et al. 2010). Fish will be sampled at </w:t>
      </w:r>
      <w:r>
        <w:rPr>
          <w:lang w:eastAsia="en-AU"/>
        </w:rPr>
        <w:t>sites</w:t>
      </w:r>
      <w:r w:rsidRPr="00AE2374">
        <w:rPr>
          <w:lang w:eastAsia="en-AU"/>
        </w:rPr>
        <w:t xml:space="preserve"> (number of sites determined by water levels) </w:t>
      </w:r>
      <w:r>
        <w:rPr>
          <w:lang w:eastAsia="en-AU"/>
        </w:rPr>
        <w:t xml:space="preserve">aligned to two flow events. </w:t>
      </w:r>
      <w:r w:rsidRPr="00AE2374">
        <w:rPr>
          <w:lang w:eastAsia="en-AU"/>
        </w:rPr>
        <w:t>Sampling will involve a combination of boat electrofishing, un-baited bait traps and fyke nets (n = 6). Boat electrofishing will involve 12 x 90 second shots and bait traps (n = 10) will be soaked for up to two hours concurrently during electrofishing operations. Three each of two sizes of double-winged fyke nets (small mesh and large mesh) will be set overnight at each site. Seine netting (where possible) will also be undertaken as required to capture young-o</w:t>
      </w:r>
      <w:r>
        <w:rPr>
          <w:lang w:eastAsia="en-AU"/>
        </w:rPr>
        <w:t>f-year at or near sample sites.</w:t>
      </w:r>
      <w:r w:rsidRPr="00AE2374">
        <w:rPr>
          <w:lang w:eastAsia="en-AU"/>
        </w:rPr>
        <w:t xml:space="preserve"> All fish (up to maximum of 50 individuals at the one site) captured within samples will be identified, counted, and measured. </w:t>
      </w:r>
      <w:r w:rsidRPr="00AE2374">
        <w:t xml:space="preserve">Individuals </w:t>
      </w:r>
      <w:r w:rsidRPr="00AE2374">
        <w:rPr>
          <w:lang w:eastAsia="en-AU"/>
        </w:rPr>
        <w:t>(maximum of 50 individuals per species per site) of two or three periodic species (</w:t>
      </w:r>
      <w:r w:rsidR="00364B88">
        <w:rPr>
          <w:lang w:eastAsia="en-AU"/>
        </w:rPr>
        <w:t>g</w:t>
      </w:r>
      <w:r w:rsidRPr="00AE2374">
        <w:rPr>
          <w:lang w:eastAsia="en-AU"/>
        </w:rPr>
        <w:t xml:space="preserve">olden </w:t>
      </w:r>
      <w:r w:rsidR="00364B88">
        <w:rPr>
          <w:lang w:eastAsia="en-AU"/>
        </w:rPr>
        <w:t>p</w:t>
      </w:r>
      <w:r w:rsidRPr="00AE2374">
        <w:rPr>
          <w:lang w:eastAsia="en-AU"/>
        </w:rPr>
        <w:t xml:space="preserve">erch and </w:t>
      </w:r>
      <w:r w:rsidR="00364B88">
        <w:rPr>
          <w:lang w:eastAsia="en-AU"/>
        </w:rPr>
        <w:t>b</w:t>
      </w:r>
      <w:r w:rsidRPr="00AE2374">
        <w:rPr>
          <w:lang w:eastAsia="en-AU"/>
        </w:rPr>
        <w:t xml:space="preserve">ony </w:t>
      </w:r>
      <w:r w:rsidR="00364B88">
        <w:rPr>
          <w:lang w:eastAsia="en-AU"/>
        </w:rPr>
        <w:t>h</w:t>
      </w:r>
      <w:r w:rsidRPr="00AE2374">
        <w:rPr>
          <w:lang w:eastAsia="en-AU"/>
        </w:rPr>
        <w:t xml:space="preserve">erring and/or </w:t>
      </w:r>
      <w:r w:rsidR="00364B88">
        <w:rPr>
          <w:lang w:eastAsia="en-AU"/>
        </w:rPr>
        <w:t>s</w:t>
      </w:r>
      <w:r w:rsidRPr="00AE2374">
        <w:rPr>
          <w:lang w:eastAsia="en-AU"/>
        </w:rPr>
        <w:t xml:space="preserve">pangled </w:t>
      </w:r>
      <w:r w:rsidR="00364B88">
        <w:rPr>
          <w:lang w:eastAsia="en-AU"/>
        </w:rPr>
        <w:t>p</w:t>
      </w:r>
      <w:r w:rsidRPr="00AE2374">
        <w:rPr>
          <w:lang w:eastAsia="en-AU"/>
        </w:rPr>
        <w:t xml:space="preserve">erch) will also be weighed to assess relative condition before and after watering events. </w:t>
      </w:r>
      <w:r w:rsidR="008E7162">
        <w:t>DPI F</w:t>
      </w:r>
      <w:r w:rsidR="00364B88">
        <w:t>i</w:t>
      </w:r>
      <w:r w:rsidR="008E7162">
        <w:t>sheries</w:t>
      </w:r>
      <w:r w:rsidRPr="00AE2374">
        <w:t xml:space="preserve"> are also undertaking fish sampling as part of an MDBA funded fish monitoring program. There are several sites in this program that are loc</w:t>
      </w:r>
      <w:r>
        <w:t xml:space="preserve">ated within the Selected Area. </w:t>
      </w:r>
    </w:p>
    <w:p w14:paraId="269AF436" w14:textId="77777777" w:rsidR="000F1CB8" w:rsidRPr="001502F5" w:rsidRDefault="000F1CB8" w:rsidP="00213118">
      <w:pPr>
        <w:pStyle w:val="UNEAppend3"/>
      </w:pPr>
      <w:bookmarkStart w:id="573" w:name="_Toc10193910"/>
      <w:r w:rsidRPr="001502F5">
        <w:t>Data analysis</w:t>
      </w:r>
      <w:r>
        <w:t xml:space="preserve"> and reporting</w:t>
      </w:r>
      <w:bookmarkEnd w:id="573"/>
    </w:p>
    <w:p w14:paraId="219785B9" w14:textId="77777777" w:rsidR="000F1CB8" w:rsidRPr="008E7162" w:rsidRDefault="000F1CB8" w:rsidP="008E7162">
      <w:pPr>
        <w:pStyle w:val="UNENormal"/>
        <w:rPr>
          <w:b/>
        </w:rPr>
      </w:pPr>
      <w:bookmarkStart w:id="574" w:name="_Toc10193911"/>
      <w:r w:rsidRPr="008E7162">
        <w:rPr>
          <w:b/>
        </w:rPr>
        <w:t>Selected Area scale hypotheses</w:t>
      </w:r>
      <w:bookmarkEnd w:id="574"/>
      <w:r w:rsidRPr="008E7162">
        <w:rPr>
          <w:b/>
        </w:rPr>
        <w:t xml:space="preserve"> </w:t>
      </w:r>
    </w:p>
    <w:p w14:paraId="4CF1D655" w14:textId="77777777" w:rsidR="000F1CB8" w:rsidRPr="008E7162" w:rsidRDefault="000F1CB8" w:rsidP="008E7162">
      <w:pPr>
        <w:pStyle w:val="UNENormal"/>
      </w:pPr>
      <w:r w:rsidRPr="008E7162">
        <w:t>Short-term (event-based) responses:</w:t>
      </w:r>
    </w:p>
    <w:p w14:paraId="74B869B2" w14:textId="62793D76" w:rsidR="000F1CB8" w:rsidRPr="008E7162" w:rsidRDefault="000F1CB8" w:rsidP="00DF2F68">
      <w:pPr>
        <w:pStyle w:val="UNENormal"/>
        <w:numPr>
          <w:ilvl w:val="0"/>
          <w:numId w:val="101"/>
        </w:numPr>
      </w:pPr>
      <w:r w:rsidRPr="008E7162">
        <w:t>Mean Total length, Fork length, Mass and Condition for each of the two or three target taxa (</w:t>
      </w:r>
      <w:r w:rsidR="00364B88">
        <w:t>g</w:t>
      </w:r>
      <w:r w:rsidRPr="008E7162">
        <w:t xml:space="preserve">olden </w:t>
      </w:r>
      <w:r w:rsidR="00364B88">
        <w:t>p</w:t>
      </w:r>
      <w:r w:rsidRPr="008E7162">
        <w:t xml:space="preserve">erch, </w:t>
      </w:r>
      <w:r w:rsidR="00364B88">
        <w:t>b</w:t>
      </w:r>
      <w:r w:rsidRPr="008E7162">
        <w:t xml:space="preserve">ony </w:t>
      </w:r>
      <w:r w:rsidR="00364B88">
        <w:t>h</w:t>
      </w:r>
      <w:r w:rsidRPr="008E7162">
        <w:t xml:space="preserve">erring and/or </w:t>
      </w:r>
      <w:r w:rsidR="00364B88">
        <w:t>s</w:t>
      </w:r>
      <w:r w:rsidRPr="008E7162">
        <w:t xml:space="preserve">pangled </w:t>
      </w:r>
      <w:r w:rsidR="00364B88">
        <w:t>p</w:t>
      </w:r>
      <w:r w:rsidRPr="008E7162">
        <w:t xml:space="preserve">erch) will be greater following the release of Commonwealth </w:t>
      </w:r>
      <w:r w:rsidR="00925EC6" w:rsidRPr="008E7162">
        <w:t>water for the environment</w:t>
      </w:r>
      <w:r w:rsidR="008E7162" w:rsidRPr="008E7162">
        <w:t xml:space="preserve"> </w:t>
      </w:r>
      <w:r w:rsidRPr="008E7162">
        <w:t>within the selected area.</w:t>
      </w:r>
    </w:p>
    <w:p w14:paraId="61BBC44D" w14:textId="7BB46FD7" w:rsidR="000F1CB8" w:rsidRPr="008E7162" w:rsidRDefault="000F1CB8" w:rsidP="00DF2F68">
      <w:pPr>
        <w:pStyle w:val="UNENormal"/>
        <w:numPr>
          <w:ilvl w:val="0"/>
          <w:numId w:val="101"/>
        </w:numPr>
      </w:pPr>
      <w:r w:rsidRPr="008E7162">
        <w:t xml:space="preserve">SRA metrics “Expectedness”, “Nativeness”, and “Recruitment” of native fish communities will be higher post release of Commonwealth </w:t>
      </w:r>
      <w:r w:rsidR="00925EC6" w:rsidRPr="008E7162">
        <w:t>water for the environment</w:t>
      </w:r>
      <w:r w:rsidR="008E7162" w:rsidRPr="008E7162">
        <w:t xml:space="preserve"> </w:t>
      </w:r>
      <w:r w:rsidRPr="008E7162">
        <w:t>within the selected area</w:t>
      </w:r>
    </w:p>
    <w:p w14:paraId="7B66BAE0" w14:textId="5433925A" w:rsidR="000F1CB8" w:rsidRPr="008E7162" w:rsidRDefault="000F1CB8" w:rsidP="00DF2F68">
      <w:pPr>
        <w:pStyle w:val="UNENormal"/>
        <w:numPr>
          <w:ilvl w:val="0"/>
          <w:numId w:val="101"/>
        </w:numPr>
      </w:pPr>
      <w:r w:rsidRPr="008E7162">
        <w:t xml:space="preserve">A greater abundance of young-of-year will be present following the release of Commonwealth </w:t>
      </w:r>
      <w:r w:rsidR="00925EC6" w:rsidRPr="008E7162">
        <w:t>water for the environment</w:t>
      </w:r>
      <w:r w:rsidR="008E7162" w:rsidRPr="008E7162">
        <w:t xml:space="preserve"> </w:t>
      </w:r>
      <w:r w:rsidRPr="008E7162">
        <w:t>within the selected area.</w:t>
      </w:r>
    </w:p>
    <w:p w14:paraId="2F1C1BB6" w14:textId="77777777" w:rsidR="000F1CB8" w:rsidRPr="008E7162" w:rsidRDefault="000F1CB8" w:rsidP="007926AD">
      <w:pPr>
        <w:pStyle w:val="UNENormal"/>
        <w:spacing w:before="240"/>
        <w:rPr>
          <w:b/>
        </w:rPr>
      </w:pPr>
      <w:bookmarkStart w:id="575" w:name="_Toc10193912"/>
      <w:r w:rsidRPr="008E7162">
        <w:rPr>
          <w:b/>
        </w:rPr>
        <w:t>Selected Area scale analyses</w:t>
      </w:r>
      <w:bookmarkEnd w:id="575"/>
      <w:r w:rsidRPr="008E7162">
        <w:rPr>
          <w:b/>
        </w:rPr>
        <w:t xml:space="preserve"> </w:t>
      </w:r>
    </w:p>
    <w:p w14:paraId="645FE42A" w14:textId="77777777" w:rsidR="000F1CB8" w:rsidRPr="00AE2374" w:rsidRDefault="000F1CB8" w:rsidP="008E7162">
      <w:pPr>
        <w:pStyle w:val="UNENormal"/>
      </w:pPr>
      <w:r w:rsidRPr="00AE2374">
        <w:t xml:space="preserve">To accommodate for the ephemeral nature of the Warrego system which limits </w:t>
      </w:r>
      <w:r w:rsidRPr="00606B2E">
        <w:t xml:space="preserve">the potential area available to sample (particularly for ‘before’ samples), a finite population correction (fpc) factor will applied to the data before analysis to allow for the potential that greater than 5% of the population was captured. </w:t>
      </w:r>
      <w:r w:rsidRPr="00606B2E">
        <w:rPr>
          <w:rFonts w:cs="Arial"/>
          <w:color w:val="333333"/>
        </w:rPr>
        <w:t>The fpc factor is used to adjust a variance estimate for an estimated mean or total, so that this variance only applies to the portion of the population that is not in the sample</w:t>
      </w:r>
      <w:r w:rsidRPr="00AE2374">
        <w:rPr>
          <w:rFonts w:cs="Arial"/>
          <w:color w:val="333333"/>
        </w:rPr>
        <w:t>.</w:t>
      </w:r>
    </w:p>
    <w:p w14:paraId="4DC1114C" w14:textId="77777777" w:rsidR="000F1CB8" w:rsidRPr="00AE2374" w:rsidRDefault="000F1CB8" w:rsidP="008E7162">
      <w:pPr>
        <w:pStyle w:val="UNENormal"/>
        <w:rPr>
          <w:rFonts w:cs="Arial"/>
          <w:color w:val="000000"/>
          <w:lang w:eastAsia="en-AU"/>
        </w:rPr>
      </w:pPr>
      <w:r w:rsidRPr="00AE2374">
        <w:rPr>
          <w:rFonts w:cs="Arial"/>
          <w:color w:val="000000"/>
          <w:lang w:eastAsia="en-AU"/>
        </w:rPr>
        <w:t>The fish community data will then be summarised using the three main SRA Indicators:</w:t>
      </w:r>
    </w:p>
    <w:p w14:paraId="02C17BFC" w14:textId="77777777" w:rsidR="000F1CB8" w:rsidRPr="002B3C1B" w:rsidRDefault="000F1CB8" w:rsidP="00DF2F68">
      <w:pPr>
        <w:pStyle w:val="UNENormal"/>
        <w:numPr>
          <w:ilvl w:val="0"/>
          <w:numId w:val="102"/>
        </w:numPr>
      </w:pPr>
      <w:r w:rsidRPr="002B3C1B">
        <w:t>“Expectedness” - a comparison of the existing catch composition with that of historical fish distributions,</w:t>
      </w:r>
    </w:p>
    <w:p w14:paraId="53BE3130" w14:textId="77777777" w:rsidR="000F1CB8" w:rsidRPr="002B3C1B" w:rsidRDefault="000F1CB8" w:rsidP="00DF2F68">
      <w:pPr>
        <w:pStyle w:val="UNENormal"/>
        <w:numPr>
          <w:ilvl w:val="0"/>
          <w:numId w:val="102"/>
        </w:numPr>
      </w:pPr>
      <w:r w:rsidRPr="002B3C1B">
        <w:t xml:space="preserve">“Nativeness” - the proportion of native versus alien fishes, and </w:t>
      </w:r>
    </w:p>
    <w:p w14:paraId="4271D296" w14:textId="77777777" w:rsidR="000F1CB8" w:rsidRPr="002B3C1B" w:rsidRDefault="000F1CB8" w:rsidP="00DF2F68">
      <w:pPr>
        <w:pStyle w:val="UNENormal"/>
        <w:numPr>
          <w:ilvl w:val="0"/>
          <w:numId w:val="102"/>
        </w:numPr>
      </w:pPr>
      <w:r w:rsidRPr="002B3C1B">
        <w:t xml:space="preserve">“Recruitment” - the recent reproductive activity of the native fish community. </w:t>
      </w:r>
    </w:p>
    <w:p w14:paraId="1467D03B" w14:textId="1CB7EC5F" w:rsidR="000F1CB8" w:rsidRPr="00AE2374" w:rsidRDefault="000F1CB8" w:rsidP="008E7162">
      <w:pPr>
        <w:pStyle w:val="UNENormal"/>
      </w:pPr>
      <w:r w:rsidRPr="00AE2374">
        <w:t xml:space="preserve">Quantitative analyses will then be applied using a counterfactual approach based on an historical ‘reference’ condition represented by a pre-European fish assemblage (developed by Fisheries NSW). Multi-sample analyses will be based around the repeat application of models. Models outputs will be compared between samples around events to assess the immediate effect of Commonwealth </w:t>
      </w:r>
      <w:r w:rsidR="00925EC6">
        <w:t>water for the environment</w:t>
      </w:r>
      <w:r w:rsidR="008E7162">
        <w:t xml:space="preserve"> </w:t>
      </w:r>
      <w:r w:rsidRPr="00AE2374">
        <w:t xml:space="preserve">releases, and also where applicable, among years to determine if there are changes </w:t>
      </w:r>
      <w:r w:rsidR="003D02A4">
        <w:t xml:space="preserve">across longer temporal scales. </w:t>
      </w:r>
    </w:p>
    <w:p w14:paraId="6DAC1A02" w14:textId="77777777" w:rsidR="000F1CB8" w:rsidRPr="00AE2374" w:rsidRDefault="000F1CB8" w:rsidP="008E7162">
      <w:pPr>
        <w:pStyle w:val="UNENormal"/>
      </w:pPr>
      <w:r w:rsidRPr="00AE2374">
        <w:t>Relative body condition of each of the target species will be calculated using the length and weight data collected for individual fish. Changes in relative condition will be then examined around watering events (before and after samples) as well as among events. Fish with high body condition are typically more resistant to negative environmental factors and have greater reproductive potential.</w:t>
      </w:r>
    </w:p>
    <w:p w14:paraId="7E6EAFDD" w14:textId="77777777" w:rsidR="000F1CB8" w:rsidRPr="00AE2374" w:rsidRDefault="000F1CB8" w:rsidP="008E7162">
      <w:pPr>
        <w:pStyle w:val="UNENormal"/>
      </w:pPr>
      <w:r w:rsidRPr="00AE2374">
        <w:t xml:space="preserve">Short-term (Annual) responses: </w:t>
      </w:r>
    </w:p>
    <w:p w14:paraId="775DBC46" w14:textId="77777777" w:rsidR="000F1CB8" w:rsidRPr="008E7162" w:rsidRDefault="000F1CB8" w:rsidP="00DF2F68">
      <w:pPr>
        <w:pStyle w:val="UNENormal"/>
        <w:numPr>
          <w:ilvl w:val="0"/>
          <w:numId w:val="103"/>
        </w:numPr>
      </w:pPr>
      <w:r w:rsidRPr="008E7162">
        <w:t>Hypotheses 1, 2 and 3 – Univariate analysis (e.g. ANOVA - main effect – time) for all taxa, each target taxa, each life history guild, taxa reference richness/diversity.</w:t>
      </w:r>
    </w:p>
    <w:p w14:paraId="620CC788" w14:textId="77777777" w:rsidR="000F1CB8" w:rsidRPr="008E7162" w:rsidRDefault="000F1CB8" w:rsidP="00DF2F68">
      <w:pPr>
        <w:pStyle w:val="UNENormal"/>
        <w:numPr>
          <w:ilvl w:val="0"/>
          <w:numId w:val="103"/>
        </w:numPr>
      </w:pPr>
      <w:r w:rsidRPr="008E7162">
        <w:t xml:space="preserve">Hypotheses 2 - (diversity-abundance) multivariate analysis (e.g. Permanova, MDS, PCA - factors – time, target taxa, life history guilds, native/exotic, taxa reference composition). </w:t>
      </w:r>
    </w:p>
    <w:p w14:paraId="4CE8C200" w14:textId="77777777" w:rsidR="000F1CB8" w:rsidRPr="00AE2374" w:rsidRDefault="000F1CB8" w:rsidP="008E7162">
      <w:pPr>
        <w:pStyle w:val="UNENormal"/>
      </w:pPr>
      <w:r w:rsidRPr="00AE2374">
        <w:t xml:space="preserve">Data for the Warrego </w:t>
      </w:r>
      <w:r>
        <w:t>S</w:t>
      </w:r>
      <w:r w:rsidRPr="00AE2374">
        <w:t xml:space="preserve">elected </w:t>
      </w:r>
      <w:r>
        <w:t>A</w:t>
      </w:r>
      <w:r w:rsidRPr="00AE2374">
        <w:t xml:space="preserve">rea will be reported following the requirements outlined in the LTIM Data Standard and conform to the LTIM Data Standard (Brooks &amp; Wealands 2014). </w:t>
      </w:r>
    </w:p>
    <w:p w14:paraId="18675FFB" w14:textId="77777777" w:rsidR="000F1CB8" w:rsidRPr="00F83CAE" w:rsidRDefault="000F1CB8" w:rsidP="00213118">
      <w:pPr>
        <w:pStyle w:val="UNEAppend3"/>
      </w:pPr>
      <w:bookmarkStart w:id="576" w:name="_Toc10193913"/>
      <w:r w:rsidRPr="00F83CAE">
        <w:t>Quality assurance/quality control</w:t>
      </w:r>
      <w:bookmarkEnd w:id="576"/>
    </w:p>
    <w:p w14:paraId="50D9DBD3" w14:textId="77777777" w:rsidR="000F1CB8" w:rsidRPr="00AE2374" w:rsidRDefault="000F1CB8" w:rsidP="008E7162">
      <w:pPr>
        <w:pStyle w:val="UNENormal"/>
        <w:rPr>
          <w:lang w:val="en-US"/>
        </w:rPr>
      </w:pPr>
      <w:r w:rsidRPr="00AE2374">
        <w:t>Quality control and quality assurance protocols are documented in the Quality Plan developed for the M&amp;E Plan (CEWO 2014)</w:t>
      </w:r>
      <w:r w:rsidRPr="00AE2374">
        <w:rPr>
          <w:lang w:val="en-US"/>
        </w:rPr>
        <w:t xml:space="preserve">.  </w:t>
      </w:r>
    </w:p>
    <w:p w14:paraId="50D31DF8" w14:textId="77777777" w:rsidR="000F1CB8" w:rsidRPr="00AE2374" w:rsidRDefault="000F1CB8" w:rsidP="008E7162">
      <w:pPr>
        <w:pStyle w:val="UNENormal"/>
        <w:rPr>
          <w:lang w:val="en-US"/>
        </w:rPr>
      </w:pPr>
      <w:r w:rsidRPr="00AE2374">
        <w:rPr>
          <w:lang w:val="en-US"/>
        </w:rPr>
        <w:t>QA/QC activities specific to this protocol include:</w:t>
      </w:r>
    </w:p>
    <w:p w14:paraId="4E3197A6" w14:textId="77777777" w:rsidR="000F1CB8" w:rsidRPr="002B3C1B" w:rsidRDefault="000F1CB8" w:rsidP="00DF2F68">
      <w:pPr>
        <w:pStyle w:val="UNENormal"/>
        <w:numPr>
          <w:ilvl w:val="0"/>
          <w:numId w:val="104"/>
        </w:numPr>
        <w:rPr>
          <w:lang w:val="en-US"/>
        </w:rPr>
      </w:pPr>
      <w:r w:rsidRPr="002B3C1B">
        <w:rPr>
          <w:lang w:val="en-US"/>
        </w:rPr>
        <w:t>Electrofishers must be experienced operators of units. They should be supervised by Senior Operators on-site, and have obtained their electrofishing certificates through a reputable course.</w:t>
      </w:r>
    </w:p>
    <w:p w14:paraId="5F938C00" w14:textId="77777777" w:rsidR="000F1CB8" w:rsidRPr="002B3C1B" w:rsidRDefault="000F1CB8" w:rsidP="00DF2F68">
      <w:pPr>
        <w:pStyle w:val="UNENormal"/>
        <w:numPr>
          <w:ilvl w:val="0"/>
          <w:numId w:val="104"/>
        </w:numPr>
        <w:rPr>
          <w:lang w:val="en-US"/>
        </w:rPr>
      </w:pPr>
      <w:r w:rsidRPr="002B3C1B">
        <w:rPr>
          <w:lang w:val="en-US"/>
        </w:rPr>
        <w:t>Monitoring and Evaluation Providers must have relevant boat licenses.</w:t>
      </w:r>
    </w:p>
    <w:p w14:paraId="3A6ECDE4" w14:textId="77777777" w:rsidR="000F1CB8" w:rsidRPr="002B3C1B" w:rsidRDefault="000F1CB8" w:rsidP="00DF2F68">
      <w:pPr>
        <w:pStyle w:val="UNENormal"/>
        <w:numPr>
          <w:ilvl w:val="0"/>
          <w:numId w:val="104"/>
        </w:numPr>
        <w:rPr>
          <w:lang w:val="en-US"/>
        </w:rPr>
      </w:pPr>
      <w:r w:rsidRPr="002B3C1B">
        <w:rPr>
          <w:lang w:val="en-US"/>
        </w:rPr>
        <w:t>It is the responsibility of the Monitoring and Evaluation Providers to have specific fisheries and ethics permits with them while sampling.</w:t>
      </w:r>
    </w:p>
    <w:p w14:paraId="47DD8143" w14:textId="77777777" w:rsidR="000F1CB8" w:rsidRPr="002B3C1B" w:rsidRDefault="000F1CB8" w:rsidP="00DF2F68">
      <w:pPr>
        <w:pStyle w:val="UNENormal"/>
        <w:numPr>
          <w:ilvl w:val="0"/>
          <w:numId w:val="104"/>
        </w:numPr>
      </w:pPr>
      <w:r w:rsidRPr="002B3C1B">
        <w:rPr>
          <w:lang w:val="en-US"/>
        </w:rPr>
        <w:t xml:space="preserve">Fyke nets will be checked for holes in either wing- or cod-ends prior to every field trip. Any net with a hole will be repaired or replaced. </w:t>
      </w:r>
    </w:p>
    <w:p w14:paraId="17B4D497" w14:textId="77777777" w:rsidR="000F1CB8" w:rsidRPr="00FD2DE8" w:rsidRDefault="000F1CB8" w:rsidP="00213118">
      <w:pPr>
        <w:pStyle w:val="UNEAppend3"/>
      </w:pPr>
      <w:bookmarkStart w:id="577" w:name="_Toc10193914"/>
      <w:r w:rsidRPr="00FD2DE8">
        <w:t>References</w:t>
      </w:r>
      <w:bookmarkEnd w:id="577"/>
      <w:r w:rsidRPr="00FD2DE8">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C3BB3" w14:paraId="7DEE51AB" w14:textId="77777777" w:rsidTr="006E76CE">
        <w:tc>
          <w:tcPr>
            <w:tcW w:w="9416" w:type="dxa"/>
          </w:tcPr>
          <w:p w14:paraId="0F4C51E4" w14:textId="27CB566C" w:rsidR="000F1CB8" w:rsidRPr="00606B2E" w:rsidRDefault="000F1CB8" w:rsidP="008E7162">
            <w:pPr>
              <w:pStyle w:val="UNENormal"/>
            </w:pPr>
            <w:r w:rsidRPr="00606B2E">
              <w:t xml:space="preserve">Brooks S. &amp; Wealands S.R. 2014. </w:t>
            </w:r>
            <w:r w:rsidRPr="00606B2E">
              <w:rPr>
                <w:i/>
              </w:rPr>
              <w:t>Commonwealth Environmental Water Office Long Term Intervention Monitoring Project: Data Standard</w:t>
            </w:r>
            <w:r w:rsidRPr="00606B2E">
              <w:t>. Report prepared for the Commonwealth Environmental Water Office by The Murray-Darling Freshwater Research Centre. MDFRC Publication 29.3/2013 Revised Jan 2014.</w:t>
            </w:r>
          </w:p>
        </w:tc>
      </w:tr>
      <w:tr w:rsidR="000F1CB8" w:rsidRPr="004C3BB3" w14:paraId="76196BE5" w14:textId="77777777" w:rsidTr="006E76CE">
        <w:tc>
          <w:tcPr>
            <w:tcW w:w="9416" w:type="dxa"/>
          </w:tcPr>
          <w:p w14:paraId="3AC01604" w14:textId="3EBF2222" w:rsidR="000F1CB8" w:rsidRPr="00606B2E" w:rsidRDefault="000F1CB8" w:rsidP="008E7162">
            <w:pPr>
              <w:pStyle w:val="UNENormal"/>
            </w:pPr>
            <w:r w:rsidRPr="00606B2E">
              <w:t xml:space="preserve">Commonwealth Environmental Water Office (CEWO). 2014. </w:t>
            </w:r>
            <w:r w:rsidRPr="00606B2E">
              <w:rPr>
                <w:i/>
              </w:rPr>
              <w:t>Long Term Intervention Monitoring Project Junction of the Warrego and Darling rivers Selected Area</w:t>
            </w:r>
            <w:r w:rsidRPr="00606B2E">
              <w:t>. Commonwealth of Australia.</w:t>
            </w:r>
          </w:p>
        </w:tc>
      </w:tr>
      <w:tr w:rsidR="000F1CB8" w:rsidRPr="004C3BB3" w14:paraId="529A17C8" w14:textId="77777777" w:rsidTr="006E76CE">
        <w:tc>
          <w:tcPr>
            <w:tcW w:w="9416" w:type="dxa"/>
          </w:tcPr>
          <w:p w14:paraId="484D253B" w14:textId="77777777" w:rsidR="000F1CB8" w:rsidRPr="00606B2E" w:rsidRDefault="000F1CB8" w:rsidP="008E7162">
            <w:pPr>
              <w:pStyle w:val="UNENormal"/>
              <w:rPr>
                <w:lang w:val="en-US"/>
              </w:rPr>
            </w:pPr>
            <w:r w:rsidRPr="00606B2E">
              <w:t xml:space="preserve">Davies, P. E., Harris, J. H., Hillman, T. J., &amp; Walker, K. F. (2010). The sustainable rivers audit: assessing river ecosystem health in the Murray–Darling Basin, Australia. </w:t>
            </w:r>
            <w:r w:rsidRPr="00606B2E">
              <w:rPr>
                <w:i/>
                <w:iCs/>
              </w:rPr>
              <w:t>Marine and Freshwater Research</w:t>
            </w:r>
            <w:r w:rsidRPr="00606B2E">
              <w:t xml:space="preserve">, </w:t>
            </w:r>
            <w:r w:rsidRPr="00606B2E">
              <w:rPr>
                <w:i/>
                <w:iCs/>
              </w:rPr>
              <w:t>61</w:t>
            </w:r>
            <w:r w:rsidRPr="00606B2E">
              <w:t>(7), 764-777.</w:t>
            </w:r>
          </w:p>
        </w:tc>
      </w:tr>
    </w:tbl>
    <w:p w14:paraId="7C8F3B34" w14:textId="77777777" w:rsidR="000F1CB8" w:rsidRDefault="000F1CB8" w:rsidP="008E7162">
      <w:pPr>
        <w:pStyle w:val="UNENormal"/>
      </w:pPr>
    </w:p>
    <w:p w14:paraId="1DDF3B25" w14:textId="77777777" w:rsidR="000F1CB8" w:rsidRDefault="000F1CB8" w:rsidP="008E7162">
      <w:pPr>
        <w:pStyle w:val="UNENormal"/>
      </w:pPr>
      <w:r>
        <w:br w:type="page"/>
      </w:r>
    </w:p>
    <w:p w14:paraId="17ECBAA8" w14:textId="77777777" w:rsidR="000F1CB8" w:rsidRPr="00E56B2E" w:rsidRDefault="000F1CB8" w:rsidP="00213118">
      <w:pPr>
        <w:pStyle w:val="UNEAppend2"/>
      </w:pPr>
      <w:bookmarkStart w:id="578" w:name="_Toc10193915"/>
      <w:r w:rsidRPr="00E56B2E">
        <w:t>SOP – Vegetation Diversity</w:t>
      </w:r>
      <w:bookmarkEnd w:id="578"/>
      <w:r w:rsidRPr="00E56B2E">
        <w:t xml:space="preserve">  </w:t>
      </w:r>
    </w:p>
    <w:p w14:paraId="6FC18C0E" w14:textId="77777777" w:rsidR="000F1CB8" w:rsidRPr="00E56B2E" w:rsidRDefault="000F1CB8" w:rsidP="00213118">
      <w:pPr>
        <w:pStyle w:val="UNEAppend3"/>
      </w:pPr>
      <w:bookmarkStart w:id="579" w:name="_Toc10193916"/>
      <w:r w:rsidRPr="00E56B2E">
        <w:t>Objectives</w:t>
      </w:r>
      <w:bookmarkEnd w:id="579"/>
    </w:p>
    <w:p w14:paraId="6F26EACC" w14:textId="4AC81B73" w:rsidR="000F1CB8" w:rsidRPr="00E56B2E" w:rsidRDefault="000F1CB8" w:rsidP="008E7162">
      <w:pPr>
        <w:pStyle w:val="UNENormal"/>
      </w:pPr>
      <w:r w:rsidRPr="00E56B2E">
        <w:t xml:space="preserve">This monitoring protocol aims to assess the contribution of Commonwealth </w:t>
      </w:r>
      <w:r w:rsidR="00925EC6">
        <w:t>water for the environment</w:t>
      </w:r>
      <w:r w:rsidR="008E7162">
        <w:t xml:space="preserve"> </w:t>
      </w:r>
      <w:r w:rsidRPr="00E56B2E">
        <w:t>to floodplain vegetation diversity, condition and extent.</w:t>
      </w:r>
    </w:p>
    <w:p w14:paraId="430A7BBC" w14:textId="77777777" w:rsidR="000F1CB8" w:rsidRPr="00E56B2E" w:rsidRDefault="000F1CB8" w:rsidP="00213118">
      <w:pPr>
        <w:pStyle w:val="UNEAppend3"/>
      </w:pPr>
      <w:bookmarkStart w:id="580" w:name="_Toc10193917"/>
      <w:r w:rsidRPr="00E56B2E">
        <w:t>Indicators</w:t>
      </w:r>
      <w:bookmarkEnd w:id="580"/>
    </w:p>
    <w:p w14:paraId="0439BD3B" w14:textId="4890EB70" w:rsidR="000F1CB8" w:rsidRPr="00E56B2E" w:rsidRDefault="000F1CB8" w:rsidP="008E7162">
      <w:pPr>
        <w:pStyle w:val="UNENormal"/>
      </w:pPr>
      <w:r w:rsidRPr="00E56B2E">
        <w:t xml:space="preserve">This Vegetation diversity indicator links to Ecosystem Type, </w:t>
      </w:r>
      <w:r>
        <w:t>Food Webs (</w:t>
      </w:r>
      <w:r w:rsidR="00167C2B">
        <w:t xml:space="preserve">Water Quality, </w:t>
      </w:r>
      <w:r w:rsidRPr="00E56B2E">
        <w:t>Micro</w:t>
      </w:r>
      <w:r>
        <w:t>invertebrates</w:t>
      </w:r>
      <w:r w:rsidR="008E7162">
        <w:t xml:space="preserve"> and</w:t>
      </w:r>
      <w:r w:rsidR="00167C2B">
        <w:t xml:space="preserve"> Macroinvertebrates</w:t>
      </w:r>
      <w:r>
        <w:t>)</w:t>
      </w:r>
      <w:r w:rsidRPr="00E56B2E">
        <w:t>, and Hydrology (Selected Area) indicators.</w:t>
      </w:r>
    </w:p>
    <w:p w14:paraId="361D436C" w14:textId="77777777" w:rsidR="000F1CB8" w:rsidRPr="00E56B2E" w:rsidRDefault="000F1CB8" w:rsidP="00213118">
      <w:pPr>
        <w:pStyle w:val="UNEAppend3"/>
      </w:pPr>
      <w:bookmarkStart w:id="581" w:name="_Toc10193918"/>
      <w:r w:rsidRPr="00E56B2E">
        <w:t>Locations for monitoring</w:t>
      </w:r>
      <w:bookmarkEnd w:id="581"/>
    </w:p>
    <w:p w14:paraId="1BB0488C" w14:textId="69FDAA04" w:rsidR="000F1CB8" w:rsidRDefault="000F1CB8" w:rsidP="008E7162">
      <w:pPr>
        <w:pStyle w:val="UNENormal"/>
      </w:pPr>
      <w:r w:rsidRPr="00E56B2E">
        <w:t xml:space="preserve">Sites will be located </w:t>
      </w:r>
      <w:r>
        <w:t xml:space="preserve">as per the LTIM </w:t>
      </w:r>
      <w:r w:rsidR="00364B88">
        <w:t>P</w:t>
      </w:r>
      <w:r>
        <w:t xml:space="preserve">roject </w:t>
      </w:r>
      <w:r w:rsidRPr="00E56B2E">
        <w:t>in target wetland communities within the Western Floodplain zone (</w:t>
      </w:r>
      <w:r w:rsidR="00D3709E">
        <w:fldChar w:fldCharType="begin"/>
      </w:r>
      <w:r w:rsidR="00D3709E">
        <w:instrText xml:space="preserve"> REF _Ref9951091 </w:instrText>
      </w:r>
      <w:r w:rsidR="008E7162">
        <w:instrText xml:space="preserve"> \* MERGEFORMAT </w:instrText>
      </w:r>
      <w:r w:rsidR="00D3709E">
        <w:fldChar w:fldCharType="separate"/>
      </w:r>
      <w:r>
        <w:t>Figure B-</w:t>
      </w:r>
      <w:r>
        <w:rPr>
          <w:noProof/>
        </w:rPr>
        <w:t>7</w:t>
      </w:r>
      <w:r w:rsidR="00D3709E">
        <w:rPr>
          <w:noProof/>
        </w:rPr>
        <w:fldChar w:fldCharType="end"/>
      </w:r>
      <w:r>
        <w:t xml:space="preserve">, </w:t>
      </w:r>
      <w:r w:rsidR="00D3709E">
        <w:fldChar w:fldCharType="begin"/>
      </w:r>
      <w:r w:rsidR="00D3709E">
        <w:instrText xml:space="preserve"> REF _Ref9951160 </w:instrText>
      </w:r>
      <w:r w:rsidR="008E7162">
        <w:instrText xml:space="preserve"> \* MERGEFORMAT </w:instrText>
      </w:r>
      <w:r w:rsidR="00D3709E">
        <w:fldChar w:fldCharType="separate"/>
      </w:r>
      <w:r>
        <w:t>Table B-</w:t>
      </w:r>
      <w:r>
        <w:rPr>
          <w:noProof/>
        </w:rPr>
        <w:t>3</w:t>
      </w:r>
      <w:r w:rsidR="00D3709E">
        <w:rPr>
          <w:noProof/>
        </w:rPr>
        <w:fldChar w:fldCharType="end"/>
      </w:r>
      <w:r w:rsidRPr="00E56B2E">
        <w:t xml:space="preserve">). The northern section of the Western Floodplain will be targeted as these areas represent the sites most likely to be influenced by Commonwealth </w:t>
      </w:r>
      <w:r w:rsidR="00364B88">
        <w:rPr>
          <w:lang w:eastAsia="en-AU"/>
        </w:rPr>
        <w:t>water for the environment</w:t>
      </w:r>
      <w:r w:rsidRPr="00E56B2E">
        <w:t xml:space="preserve">. Sites selection </w:t>
      </w:r>
      <w:r w:rsidR="002D119C">
        <w:t xml:space="preserve">are </w:t>
      </w:r>
      <w:r w:rsidRPr="00E56B2E">
        <w:t>based on both wetland vegetation community and flooding frequency.</w:t>
      </w:r>
    </w:p>
    <w:p w14:paraId="54DBF32E" w14:textId="66DCE7DB" w:rsidR="000F1CB8" w:rsidRDefault="000F1CB8" w:rsidP="008E7162">
      <w:pPr>
        <w:pStyle w:val="UNENormal"/>
      </w:pPr>
    </w:p>
    <w:p w14:paraId="43B79845" w14:textId="77777777" w:rsidR="003D02A4" w:rsidRPr="00E56B2E" w:rsidRDefault="003D02A4" w:rsidP="008E7162">
      <w:pPr>
        <w:pStyle w:val="UNENormal"/>
      </w:pPr>
    </w:p>
    <w:p w14:paraId="150D2120" w14:textId="2723C9E7" w:rsidR="000F1CB8" w:rsidRPr="00E56B2E" w:rsidRDefault="00BC6409" w:rsidP="000F1CB8">
      <w:pPr>
        <w:keepNext/>
        <w:keepLines/>
        <w:spacing w:line="240" w:lineRule="auto"/>
      </w:pPr>
      <w:r>
        <w:rPr>
          <w:noProof/>
          <w:lang w:eastAsia="en-AU"/>
        </w:rPr>
        <w:drawing>
          <wp:inline distT="0" distB="0" distL="0" distR="0" wp14:anchorId="23056C80" wp14:editId="77EAA801">
            <wp:extent cx="5842000" cy="4134485"/>
            <wp:effectExtent l="0" t="0" r="6350" b="0"/>
            <wp:docPr id="298" name="Picture 29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33BC944E" w14:textId="3BFEDD60" w:rsidR="000F1CB8" w:rsidRDefault="003D02A4" w:rsidP="003D02A4">
      <w:pPr>
        <w:pStyle w:val="Caption"/>
        <w:rPr>
          <w:b/>
          <w:bCs/>
          <w:sz w:val="18"/>
        </w:rPr>
      </w:pPr>
      <w:bookmarkStart w:id="582" w:name="_Ref407086761"/>
      <w:bookmarkStart w:id="583" w:name="_Ref9951091"/>
      <w:bookmarkStart w:id="584" w:name="_Toc10128982"/>
      <w:bookmarkStart w:id="585" w:name="_Toc10193471"/>
      <w:bookmarkEnd w:id="582"/>
      <w:bookmarkEnd w:id="583"/>
      <w:bookmarkEnd w:id="584"/>
      <w:bookmarkEnd w:id="585"/>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7</w:t>
      </w:r>
      <w:r w:rsidR="008740F3">
        <w:rPr>
          <w:noProof/>
        </w:rPr>
        <w:fldChar w:fldCharType="end"/>
      </w:r>
      <w:r>
        <w:t xml:space="preserve"> </w:t>
      </w:r>
      <w:r w:rsidRPr="00B258F8">
        <w:t>Vegetation Diversity sites within the Western Floodplain.</w:t>
      </w:r>
    </w:p>
    <w:p w14:paraId="64923958" w14:textId="77777777" w:rsidR="000F1CB8" w:rsidRDefault="000F1CB8" w:rsidP="000F1CB8">
      <w:pPr>
        <w:rPr>
          <w:b/>
          <w:bCs/>
          <w:sz w:val="18"/>
          <w:szCs w:val="20"/>
        </w:rPr>
      </w:pPr>
      <w:r>
        <w:rPr>
          <w:b/>
          <w:bCs/>
          <w:sz w:val="18"/>
          <w:szCs w:val="20"/>
        </w:rPr>
        <w:br w:type="page"/>
      </w:r>
    </w:p>
    <w:p w14:paraId="58AEC9F9" w14:textId="5E674A8B" w:rsidR="000F1CB8" w:rsidRPr="00E56B2E" w:rsidRDefault="00BD3F73" w:rsidP="00BD3F73">
      <w:pPr>
        <w:pStyle w:val="Caption"/>
        <w:rPr>
          <w:b/>
          <w:bCs/>
          <w:sz w:val="18"/>
        </w:rPr>
      </w:pPr>
      <w:bookmarkStart w:id="586" w:name="_Ref9951160"/>
      <w:bookmarkStart w:id="587" w:name="_Toc10129051"/>
      <w:bookmarkStart w:id="588" w:name="_Toc10130277"/>
      <w:bookmarkStart w:id="589" w:name="_Toc10193560"/>
      <w:bookmarkEnd w:id="586"/>
      <w:bookmarkEnd w:id="587"/>
      <w:bookmarkEnd w:id="588"/>
      <w:bookmarkEnd w:id="589"/>
      <w:r>
        <w:t>Table B-</w:t>
      </w:r>
      <w:r w:rsidR="008740F3">
        <w:rPr>
          <w:noProof/>
        </w:rPr>
        <w:fldChar w:fldCharType="begin"/>
      </w:r>
      <w:r w:rsidR="008740F3">
        <w:rPr>
          <w:noProof/>
        </w:rPr>
        <w:instrText xml:space="preserve"> SEQ Table_B- \* ARABIC </w:instrText>
      </w:r>
      <w:r w:rsidR="008740F3">
        <w:rPr>
          <w:noProof/>
        </w:rPr>
        <w:fldChar w:fldCharType="separate"/>
      </w:r>
      <w:r>
        <w:rPr>
          <w:noProof/>
        </w:rPr>
        <w:t>3</w:t>
      </w:r>
      <w:r w:rsidR="008740F3">
        <w:rPr>
          <w:noProof/>
        </w:rPr>
        <w:fldChar w:fldCharType="end"/>
      </w:r>
      <w:r>
        <w:t xml:space="preserve"> </w:t>
      </w:r>
      <w:r w:rsidRPr="009D6673">
        <w:t>Vegetation Diversity - monitoring site locations.</w:t>
      </w:r>
    </w:p>
    <w:tbl>
      <w:tblPr>
        <w:tblStyle w:val="TableGrid1"/>
        <w:tblW w:w="8897" w:type="dxa"/>
        <w:tblLayout w:type="fixed"/>
        <w:tblLook w:val="04A0" w:firstRow="1" w:lastRow="0" w:firstColumn="1" w:lastColumn="0" w:noHBand="0" w:noVBand="1"/>
      </w:tblPr>
      <w:tblGrid>
        <w:gridCol w:w="1242"/>
        <w:gridCol w:w="3828"/>
        <w:gridCol w:w="1417"/>
        <w:gridCol w:w="1134"/>
        <w:gridCol w:w="1276"/>
      </w:tblGrid>
      <w:tr w:rsidR="000F1CB8" w:rsidRPr="008E7162" w14:paraId="088AB17A" w14:textId="77777777" w:rsidTr="008E7162">
        <w:trPr>
          <w:trHeight w:val="1031"/>
        </w:trPr>
        <w:tc>
          <w:tcPr>
            <w:tcW w:w="1242" w:type="dxa"/>
            <w:shd w:val="clear" w:color="auto" w:fill="F2F2F2" w:themeFill="background1" w:themeFillShade="F2"/>
          </w:tcPr>
          <w:p w14:paraId="4487299A" w14:textId="77777777" w:rsidR="000F1CB8" w:rsidRPr="008E7162" w:rsidRDefault="000F1CB8" w:rsidP="006E76CE">
            <w:pPr>
              <w:keepNext/>
              <w:keepLines/>
              <w:spacing w:before="60" w:after="60"/>
              <w:rPr>
                <w:rFonts w:asciiTheme="minorHAnsi" w:hAnsiTheme="minorHAnsi" w:cs="Arial"/>
                <w:b/>
                <w:color w:val="000000"/>
                <w:sz w:val="20"/>
                <w:szCs w:val="18"/>
              </w:rPr>
            </w:pPr>
            <w:r w:rsidRPr="008E7162">
              <w:rPr>
                <w:rFonts w:asciiTheme="minorHAnsi" w:hAnsiTheme="minorHAnsi" w:cs="Arial"/>
                <w:b/>
                <w:color w:val="000000"/>
                <w:sz w:val="20"/>
                <w:szCs w:val="18"/>
              </w:rPr>
              <w:t>Site Name</w:t>
            </w:r>
          </w:p>
        </w:tc>
        <w:tc>
          <w:tcPr>
            <w:tcW w:w="3828" w:type="dxa"/>
            <w:shd w:val="clear" w:color="auto" w:fill="F2F2F2" w:themeFill="background1" w:themeFillShade="F2"/>
          </w:tcPr>
          <w:p w14:paraId="1053D21D" w14:textId="77777777" w:rsidR="000F1CB8" w:rsidRPr="008E7162" w:rsidRDefault="000F1CB8" w:rsidP="006E76CE">
            <w:pPr>
              <w:keepNext/>
              <w:keepLines/>
              <w:spacing w:before="60" w:after="60"/>
              <w:rPr>
                <w:rFonts w:asciiTheme="minorHAnsi" w:hAnsiTheme="minorHAnsi" w:cs="Arial"/>
                <w:b/>
                <w:color w:val="000000"/>
                <w:sz w:val="20"/>
                <w:szCs w:val="18"/>
              </w:rPr>
            </w:pPr>
            <w:r w:rsidRPr="008E7162">
              <w:rPr>
                <w:rFonts w:asciiTheme="minorHAnsi" w:hAnsiTheme="minorHAnsi" w:cs="Arial"/>
                <w:b/>
                <w:color w:val="000000"/>
                <w:sz w:val="20"/>
                <w:szCs w:val="18"/>
              </w:rPr>
              <w:t>Target vegetation community</w:t>
            </w:r>
          </w:p>
        </w:tc>
        <w:tc>
          <w:tcPr>
            <w:tcW w:w="1417" w:type="dxa"/>
            <w:shd w:val="clear" w:color="auto" w:fill="F2F2F2" w:themeFill="background1" w:themeFillShade="F2"/>
          </w:tcPr>
          <w:p w14:paraId="7AB05BDA" w14:textId="77777777" w:rsidR="000F1CB8" w:rsidRPr="008E7162" w:rsidRDefault="000F1CB8" w:rsidP="006E76CE">
            <w:pPr>
              <w:keepNext/>
              <w:keepLines/>
              <w:spacing w:before="60" w:after="60"/>
              <w:rPr>
                <w:rFonts w:asciiTheme="minorHAnsi" w:hAnsiTheme="minorHAnsi" w:cs="Arial"/>
                <w:b/>
                <w:color w:val="000000"/>
                <w:sz w:val="20"/>
                <w:szCs w:val="18"/>
              </w:rPr>
            </w:pPr>
            <w:r w:rsidRPr="008E7162">
              <w:rPr>
                <w:rFonts w:asciiTheme="minorHAnsi" w:hAnsiTheme="minorHAnsi" w:cs="Arial"/>
                <w:b/>
                <w:color w:val="000000"/>
                <w:sz w:val="20"/>
                <w:szCs w:val="18"/>
              </w:rPr>
              <w:t>Target inundation frequency (years)</w:t>
            </w:r>
          </w:p>
        </w:tc>
        <w:tc>
          <w:tcPr>
            <w:tcW w:w="1134" w:type="dxa"/>
            <w:shd w:val="clear" w:color="auto" w:fill="F2F2F2" w:themeFill="background1" w:themeFillShade="F2"/>
          </w:tcPr>
          <w:p w14:paraId="5AC0B8AC" w14:textId="77777777" w:rsidR="000F1CB8" w:rsidRPr="008E7162" w:rsidRDefault="000F1CB8" w:rsidP="006E76CE">
            <w:pPr>
              <w:keepNext/>
              <w:keepLines/>
              <w:spacing w:before="60" w:after="60"/>
              <w:rPr>
                <w:rFonts w:asciiTheme="minorHAnsi" w:hAnsiTheme="minorHAnsi" w:cs="Arial"/>
                <w:b/>
                <w:bCs/>
                <w:sz w:val="20"/>
                <w:szCs w:val="18"/>
              </w:rPr>
            </w:pPr>
            <w:r w:rsidRPr="008E7162">
              <w:rPr>
                <w:rFonts w:asciiTheme="minorHAnsi" w:hAnsiTheme="minorHAnsi" w:cs="Arial"/>
                <w:b/>
                <w:color w:val="000000"/>
                <w:sz w:val="20"/>
                <w:szCs w:val="18"/>
              </w:rPr>
              <w:t>Longitude</w:t>
            </w:r>
            <w:r w:rsidRPr="008E7162">
              <w:rPr>
                <w:rFonts w:asciiTheme="minorHAnsi" w:hAnsiTheme="minorHAnsi" w:cs="Arial"/>
                <w:b/>
                <w:bCs/>
                <w:sz w:val="20"/>
                <w:szCs w:val="18"/>
              </w:rPr>
              <w:t xml:space="preserve"> </w:t>
            </w:r>
          </w:p>
        </w:tc>
        <w:tc>
          <w:tcPr>
            <w:tcW w:w="1276" w:type="dxa"/>
            <w:shd w:val="clear" w:color="auto" w:fill="F2F2F2" w:themeFill="background1" w:themeFillShade="F2"/>
          </w:tcPr>
          <w:p w14:paraId="2E798FB4" w14:textId="77777777" w:rsidR="000F1CB8" w:rsidRPr="008E7162" w:rsidRDefault="000F1CB8" w:rsidP="006E76CE">
            <w:pPr>
              <w:keepNext/>
              <w:keepLines/>
              <w:spacing w:before="60" w:after="60"/>
              <w:ind w:right="114"/>
              <w:rPr>
                <w:rFonts w:asciiTheme="minorHAnsi" w:hAnsiTheme="minorHAnsi" w:cs="Arial"/>
                <w:b/>
                <w:bCs/>
                <w:sz w:val="20"/>
                <w:szCs w:val="18"/>
              </w:rPr>
            </w:pPr>
            <w:r w:rsidRPr="008E7162">
              <w:rPr>
                <w:rFonts w:asciiTheme="minorHAnsi" w:hAnsiTheme="minorHAnsi" w:cs="Arial"/>
                <w:b/>
                <w:bCs/>
                <w:sz w:val="20"/>
                <w:szCs w:val="18"/>
              </w:rPr>
              <w:t>Latitude</w:t>
            </w:r>
          </w:p>
        </w:tc>
      </w:tr>
      <w:tr w:rsidR="000F1CB8" w:rsidRPr="008E7162" w14:paraId="15A374BA" w14:textId="77777777" w:rsidTr="006E76CE">
        <w:trPr>
          <w:trHeight w:val="300"/>
        </w:trPr>
        <w:tc>
          <w:tcPr>
            <w:tcW w:w="1242" w:type="dxa"/>
            <w:hideMark/>
          </w:tcPr>
          <w:p w14:paraId="4BC75AE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WD1.1</w:t>
            </w:r>
          </w:p>
        </w:tc>
        <w:tc>
          <w:tcPr>
            <w:tcW w:w="3828" w:type="dxa"/>
            <w:hideMark/>
          </w:tcPr>
          <w:p w14:paraId="39F82C7C"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00CF6A97"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3038D8A8"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-30.1052</w:t>
            </w:r>
          </w:p>
        </w:tc>
        <w:tc>
          <w:tcPr>
            <w:tcW w:w="1276" w:type="dxa"/>
            <w:hideMark/>
          </w:tcPr>
          <w:p w14:paraId="0FDC688C"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145.4143</w:t>
            </w:r>
          </w:p>
        </w:tc>
      </w:tr>
      <w:tr w:rsidR="000F1CB8" w:rsidRPr="008E7162" w14:paraId="03B936B9" w14:textId="77777777" w:rsidTr="006E76CE">
        <w:trPr>
          <w:trHeight w:val="300"/>
        </w:trPr>
        <w:tc>
          <w:tcPr>
            <w:tcW w:w="1242" w:type="dxa"/>
            <w:hideMark/>
          </w:tcPr>
          <w:p w14:paraId="3AC1C5B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WD1.2</w:t>
            </w:r>
          </w:p>
        </w:tc>
        <w:tc>
          <w:tcPr>
            <w:tcW w:w="3828" w:type="dxa"/>
            <w:hideMark/>
          </w:tcPr>
          <w:p w14:paraId="36CA0FC0"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00CAFEE3"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06A0FE8B"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-30.1042</w:t>
            </w:r>
          </w:p>
        </w:tc>
        <w:tc>
          <w:tcPr>
            <w:tcW w:w="1276" w:type="dxa"/>
            <w:hideMark/>
          </w:tcPr>
          <w:p w14:paraId="6951D730"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145.4127</w:t>
            </w:r>
          </w:p>
        </w:tc>
      </w:tr>
      <w:tr w:rsidR="000F1CB8" w:rsidRPr="008E7162" w14:paraId="67B09A13" w14:textId="77777777" w:rsidTr="006E76CE">
        <w:trPr>
          <w:trHeight w:val="300"/>
        </w:trPr>
        <w:tc>
          <w:tcPr>
            <w:tcW w:w="1242" w:type="dxa"/>
            <w:hideMark/>
          </w:tcPr>
          <w:p w14:paraId="7375091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WD1.3</w:t>
            </w:r>
          </w:p>
        </w:tc>
        <w:tc>
          <w:tcPr>
            <w:tcW w:w="3828" w:type="dxa"/>
            <w:hideMark/>
          </w:tcPr>
          <w:p w14:paraId="6BEB4FF6"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3D6773A6"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44CC74B5"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-30.1058</w:t>
            </w:r>
          </w:p>
        </w:tc>
        <w:tc>
          <w:tcPr>
            <w:tcW w:w="1276" w:type="dxa"/>
            <w:hideMark/>
          </w:tcPr>
          <w:p w14:paraId="72A60F94"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145.4131</w:t>
            </w:r>
          </w:p>
        </w:tc>
      </w:tr>
      <w:tr w:rsidR="000F1CB8" w:rsidRPr="008E7162" w14:paraId="11847F76" w14:textId="77777777" w:rsidTr="006E76CE">
        <w:trPr>
          <w:trHeight w:val="300"/>
        </w:trPr>
        <w:tc>
          <w:tcPr>
            <w:tcW w:w="1242" w:type="dxa"/>
            <w:hideMark/>
          </w:tcPr>
          <w:p w14:paraId="7D13A7BC"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WD2.1</w:t>
            </w:r>
          </w:p>
        </w:tc>
        <w:tc>
          <w:tcPr>
            <w:tcW w:w="3828" w:type="dxa"/>
            <w:hideMark/>
          </w:tcPr>
          <w:p w14:paraId="7616D985"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65A3B7D4" w14:textId="57D4BB5B"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54D02B3D"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-30.1176</w:t>
            </w:r>
          </w:p>
        </w:tc>
        <w:tc>
          <w:tcPr>
            <w:tcW w:w="1276" w:type="dxa"/>
            <w:hideMark/>
          </w:tcPr>
          <w:p w14:paraId="51179A3A"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145.4195</w:t>
            </w:r>
          </w:p>
        </w:tc>
      </w:tr>
      <w:tr w:rsidR="000F1CB8" w:rsidRPr="008E7162" w14:paraId="7111F01E" w14:textId="77777777" w:rsidTr="006E76CE">
        <w:trPr>
          <w:trHeight w:val="300"/>
        </w:trPr>
        <w:tc>
          <w:tcPr>
            <w:tcW w:w="1242" w:type="dxa"/>
            <w:hideMark/>
          </w:tcPr>
          <w:p w14:paraId="231A83EC"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WD2.2</w:t>
            </w:r>
          </w:p>
        </w:tc>
        <w:tc>
          <w:tcPr>
            <w:tcW w:w="3828" w:type="dxa"/>
            <w:hideMark/>
          </w:tcPr>
          <w:p w14:paraId="4B43B519"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7F875B0B" w14:textId="6965C59A"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06BCA278"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-30.1191</w:t>
            </w:r>
          </w:p>
        </w:tc>
        <w:tc>
          <w:tcPr>
            <w:tcW w:w="1276" w:type="dxa"/>
            <w:hideMark/>
          </w:tcPr>
          <w:p w14:paraId="0DB1979C"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145.4189</w:t>
            </w:r>
          </w:p>
        </w:tc>
      </w:tr>
      <w:tr w:rsidR="000F1CB8" w:rsidRPr="008E7162" w14:paraId="164EDC56" w14:textId="77777777" w:rsidTr="006E76CE">
        <w:trPr>
          <w:trHeight w:val="300"/>
        </w:trPr>
        <w:tc>
          <w:tcPr>
            <w:tcW w:w="1242" w:type="dxa"/>
            <w:hideMark/>
          </w:tcPr>
          <w:p w14:paraId="5835B4C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WD2.3</w:t>
            </w:r>
          </w:p>
        </w:tc>
        <w:tc>
          <w:tcPr>
            <w:tcW w:w="3828" w:type="dxa"/>
            <w:hideMark/>
          </w:tcPr>
          <w:p w14:paraId="1F65C05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Coolibah-River Cooba-Lignum woodland</w:t>
            </w:r>
          </w:p>
        </w:tc>
        <w:tc>
          <w:tcPr>
            <w:tcW w:w="1417" w:type="dxa"/>
            <w:hideMark/>
          </w:tcPr>
          <w:p w14:paraId="1D9189DA" w14:textId="74923AB2"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73623068"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-30.1187</w:t>
            </w:r>
          </w:p>
        </w:tc>
        <w:tc>
          <w:tcPr>
            <w:tcW w:w="1276" w:type="dxa"/>
            <w:hideMark/>
          </w:tcPr>
          <w:p w14:paraId="18E7F92C"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145.42</w:t>
            </w:r>
          </w:p>
        </w:tc>
      </w:tr>
      <w:tr w:rsidR="000F1CB8" w:rsidRPr="008E7162" w14:paraId="3558ED3B" w14:textId="77777777" w:rsidTr="006E76CE">
        <w:trPr>
          <w:trHeight w:val="300"/>
        </w:trPr>
        <w:tc>
          <w:tcPr>
            <w:tcW w:w="1242" w:type="dxa"/>
            <w:hideMark/>
          </w:tcPr>
          <w:p w14:paraId="6A67906D"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WD3.1</w:t>
            </w:r>
          </w:p>
        </w:tc>
        <w:tc>
          <w:tcPr>
            <w:tcW w:w="3828" w:type="dxa"/>
            <w:hideMark/>
          </w:tcPr>
          <w:p w14:paraId="221CA6DA"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4039B956"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0187DE4E"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-30.1925</w:t>
            </w:r>
          </w:p>
        </w:tc>
        <w:tc>
          <w:tcPr>
            <w:tcW w:w="1276" w:type="dxa"/>
            <w:hideMark/>
          </w:tcPr>
          <w:p w14:paraId="54680371"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145.3787</w:t>
            </w:r>
          </w:p>
        </w:tc>
      </w:tr>
      <w:tr w:rsidR="000F1CB8" w:rsidRPr="008E7162" w14:paraId="7269BDB0" w14:textId="77777777" w:rsidTr="006E76CE">
        <w:trPr>
          <w:trHeight w:val="300"/>
        </w:trPr>
        <w:tc>
          <w:tcPr>
            <w:tcW w:w="1242" w:type="dxa"/>
            <w:hideMark/>
          </w:tcPr>
          <w:p w14:paraId="2F91B3F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WD3.2</w:t>
            </w:r>
          </w:p>
        </w:tc>
        <w:tc>
          <w:tcPr>
            <w:tcW w:w="3828" w:type="dxa"/>
            <w:hideMark/>
          </w:tcPr>
          <w:p w14:paraId="03B117A5"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3BE4C86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52E9828B"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-30.1927</w:t>
            </w:r>
          </w:p>
        </w:tc>
        <w:tc>
          <w:tcPr>
            <w:tcW w:w="1276" w:type="dxa"/>
            <w:hideMark/>
          </w:tcPr>
          <w:p w14:paraId="6341E7E2"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145.3777</w:t>
            </w:r>
          </w:p>
        </w:tc>
      </w:tr>
      <w:tr w:rsidR="000F1CB8" w:rsidRPr="008E7162" w14:paraId="0A4D904B" w14:textId="77777777" w:rsidTr="006E76CE">
        <w:trPr>
          <w:trHeight w:val="300"/>
        </w:trPr>
        <w:tc>
          <w:tcPr>
            <w:tcW w:w="1242" w:type="dxa"/>
            <w:hideMark/>
          </w:tcPr>
          <w:p w14:paraId="5D9EFB0D"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WD3.3</w:t>
            </w:r>
          </w:p>
        </w:tc>
        <w:tc>
          <w:tcPr>
            <w:tcW w:w="3828" w:type="dxa"/>
            <w:hideMark/>
          </w:tcPr>
          <w:p w14:paraId="37121424"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4B9B6A9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24540D13"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-30.1934</w:t>
            </w:r>
          </w:p>
        </w:tc>
        <w:tc>
          <w:tcPr>
            <w:tcW w:w="1276" w:type="dxa"/>
            <w:hideMark/>
          </w:tcPr>
          <w:p w14:paraId="478667EB"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145.3783</w:t>
            </w:r>
          </w:p>
        </w:tc>
      </w:tr>
      <w:tr w:rsidR="000F1CB8" w:rsidRPr="008E7162" w14:paraId="0C1A12CA" w14:textId="77777777" w:rsidTr="006E76CE">
        <w:trPr>
          <w:trHeight w:val="300"/>
        </w:trPr>
        <w:tc>
          <w:tcPr>
            <w:tcW w:w="1242" w:type="dxa"/>
            <w:hideMark/>
          </w:tcPr>
          <w:p w14:paraId="5CA552A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WD4.1</w:t>
            </w:r>
          </w:p>
        </w:tc>
        <w:tc>
          <w:tcPr>
            <w:tcW w:w="3828" w:type="dxa"/>
            <w:hideMark/>
          </w:tcPr>
          <w:p w14:paraId="4D5FCBF8"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6F20CEF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 xml:space="preserve"> Low (2-5)</w:t>
            </w:r>
          </w:p>
        </w:tc>
        <w:tc>
          <w:tcPr>
            <w:tcW w:w="1134" w:type="dxa"/>
            <w:hideMark/>
          </w:tcPr>
          <w:p w14:paraId="58B1E7AC"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-30.1735</w:t>
            </w:r>
          </w:p>
        </w:tc>
        <w:tc>
          <w:tcPr>
            <w:tcW w:w="1276" w:type="dxa"/>
            <w:hideMark/>
          </w:tcPr>
          <w:p w14:paraId="3C11A600"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145.412</w:t>
            </w:r>
          </w:p>
        </w:tc>
      </w:tr>
      <w:tr w:rsidR="000F1CB8" w:rsidRPr="008E7162" w14:paraId="07ABB0D8" w14:textId="77777777" w:rsidTr="006E76CE">
        <w:trPr>
          <w:trHeight w:val="300"/>
        </w:trPr>
        <w:tc>
          <w:tcPr>
            <w:tcW w:w="1242" w:type="dxa"/>
            <w:hideMark/>
          </w:tcPr>
          <w:p w14:paraId="5F4F791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WD4.2</w:t>
            </w:r>
          </w:p>
        </w:tc>
        <w:tc>
          <w:tcPr>
            <w:tcW w:w="3828" w:type="dxa"/>
            <w:hideMark/>
          </w:tcPr>
          <w:p w14:paraId="06E65469"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4D40F1D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 xml:space="preserve"> Low (2-5)</w:t>
            </w:r>
          </w:p>
        </w:tc>
        <w:tc>
          <w:tcPr>
            <w:tcW w:w="1134" w:type="dxa"/>
            <w:hideMark/>
          </w:tcPr>
          <w:p w14:paraId="4F89EF89"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-30.1753</w:t>
            </w:r>
          </w:p>
        </w:tc>
        <w:tc>
          <w:tcPr>
            <w:tcW w:w="1276" w:type="dxa"/>
            <w:hideMark/>
          </w:tcPr>
          <w:p w14:paraId="79B74A56"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145.4124</w:t>
            </w:r>
          </w:p>
        </w:tc>
      </w:tr>
      <w:tr w:rsidR="000F1CB8" w:rsidRPr="008E7162" w14:paraId="30F585FB" w14:textId="77777777" w:rsidTr="006E76CE">
        <w:trPr>
          <w:trHeight w:val="300"/>
        </w:trPr>
        <w:tc>
          <w:tcPr>
            <w:tcW w:w="1242" w:type="dxa"/>
            <w:hideMark/>
          </w:tcPr>
          <w:p w14:paraId="60ABFBA6"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WD4.3</w:t>
            </w:r>
          </w:p>
        </w:tc>
        <w:tc>
          <w:tcPr>
            <w:tcW w:w="3828" w:type="dxa"/>
            <w:hideMark/>
          </w:tcPr>
          <w:p w14:paraId="40E1FD73"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Chenopod shrubland</w:t>
            </w:r>
          </w:p>
        </w:tc>
        <w:tc>
          <w:tcPr>
            <w:tcW w:w="1417" w:type="dxa"/>
            <w:hideMark/>
          </w:tcPr>
          <w:p w14:paraId="38C4FF1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 xml:space="preserve"> Low (2-5)</w:t>
            </w:r>
          </w:p>
        </w:tc>
        <w:tc>
          <w:tcPr>
            <w:tcW w:w="1134" w:type="dxa"/>
            <w:hideMark/>
          </w:tcPr>
          <w:p w14:paraId="787A044B"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-30.1746</w:t>
            </w:r>
          </w:p>
        </w:tc>
        <w:tc>
          <w:tcPr>
            <w:tcW w:w="1276" w:type="dxa"/>
            <w:hideMark/>
          </w:tcPr>
          <w:p w14:paraId="7C039845"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145.4136</w:t>
            </w:r>
          </w:p>
        </w:tc>
      </w:tr>
      <w:tr w:rsidR="000F1CB8" w:rsidRPr="008E7162" w14:paraId="0D6845BE" w14:textId="77777777" w:rsidTr="006E76CE">
        <w:trPr>
          <w:trHeight w:val="300"/>
        </w:trPr>
        <w:tc>
          <w:tcPr>
            <w:tcW w:w="1242" w:type="dxa"/>
            <w:hideMark/>
          </w:tcPr>
          <w:p w14:paraId="5621ABD9"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WD5.1</w:t>
            </w:r>
          </w:p>
        </w:tc>
        <w:tc>
          <w:tcPr>
            <w:tcW w:w="3828" w:type="dxa"/>
            <w:hideMark/>
          </w:tcPr>
          <w:p w14:paraId="64CA907A"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4A1580B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35F7077A"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-30.209</w:t>
            </w:r>
          </w:p>
        </w:tc>
        <w:tc>
          <w:tcPr>
            <w:tcW w:w="1276" w:type="dxa"/>
            <w:hideMark/>
          </w:tcPr>
          <w:p w14:paraId="60E6B2DA"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145.3638</w:t>
            </w:r>
          </w:p>
        </w:tc>
      </w:tr>
      <w:tr w:rsidR="000F1CB8" w:rsidRPr="008E7162" w14:paraId="6A735EEC" w14:textId="77777777" w:rsidTr="006E76CE">
        <w:trPr>
          <w:trHeight w:val="300"/>
        </w:trPr>
        <w:tc>
          <w:tcPr>
            <w:tcW w:w="1242" w:type="dxa"/>
            <w:hideMark/>
          </w:tcPr>
          <w:p w14:paraId="744836C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WD5.3</w:t>
            </w:r>
          </w:p>
        </w:tc>
        <w:tc>
          <w:tcPr>
            <w:tcW w:w="3828" w:type="dxa"/>
            <w:hideMark/>
          </w:tcPr>
          <w:p w14:paraId="116974D0"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15B31C38"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134E3CDB"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-30.2078</w:t>
            </w:r>
          </w:p>
        </w:tc>
        <w:tc>
          <w:tcPr>
            <w:tcW w:w="1276" w:type="dxa"/>
            <w:hideMark/>
          </w:tcPr>
          <w:p w14:paraId="3B814CFD"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145.3632</w:t>
            </w:r>
          </w:p>
        </w:tc>
      </w:tr>
      <w:tr w:rsidR="000F1CB8" w:rsidRPr="008E7162" w14:paraId="43BF204D" w14:textId="77777777" w:rsidTr="006E76CE">
        <w:trPr>
          <w:trHeight w:val="300"/>
        </w:trPr>
        <w:tc>
          <w:tcPr>
            <w:tcW w:w="1242" w:type="dxa"/>
            <w:hideMark/>
          </w:tcPr>
          <w:p w14:paraId="670D7BD8"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WD5.2</w:t>
            </w:r>
          </w:p>
        </w:tc>
        <w:tc>
          <w:tcPr>
            <w:tcW w:w="3828" w:type="dxa"/>
            <w:hideMark/>
          </w:tcPr>
          <w:p w14:paraId="0B54EDD4"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5434A81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03227965"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-30.208</w:t>
            </w:r>
          </w:p>
        </w:tc>
        <w:tc>
          <w:tcPr>
            <w:tcW w:w="1276" w:type="dxa"/>
            <w:hideMark/>
          </w:tcPr>
          <w:p w14:paraId="5C97B9C8"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145.365</w:t>
            </w:r>
          </w:p>
        </w:tc>
      </w:tr>
      <w:tr w:rsidR="000F1CB8" w:rsidRPr="008E7162" w14:paraId="0F03A30E" w14:textId="77777777" w:rsidTr="006E76CE">
        <w:trPr>
          <w:trHeight w:val="300"/>
        </w:trPr>
        <w:tc>
          <w:tcPr>
            <w:tcW w:w="1242" w:type="dxa"/>
            <w:hideMark/>
          </w:tcPr>
          <w:p w14:paraId="1646F10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WD6.1</w:t>
            </w:r>
          </w:p>
        </w:tc>
        <w:tc>
          <w:tcPr>
            <w:tcW w:w="3828" w:type="dxa"/>
            <w:hideMark/>
          </w:tcPr>
          <w:p w14:paraId="3A9894B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0A8D48A2" w14:textId="11BF603F"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69282BC4"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-30.1346</w:t>
            </w:r>
          </w:p>
        </w:tc>
        <w:tc>
          <w:tcPr>
            <w:tcW w:w="1276" w:type="dxa"/>
            <w:hideMark/>
          </w:tcPr>
          <w:p w14:paraId="4523F1E4"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145.4108</w:t>
            </w:r>
          </w:p>
        </w:tc>
      </w:tr>
      <w:tr w:rsidR="000F1CB8" w:rsidRPr="008E7162" w14:paraId="062F35A7" w14:textId="77777777" w:rsidTr="006E76CE">
        <w:trPr>
          <w:trHeight w:val="300"/>
        </w:trPr>
        <w:tc>
          <w:tcPr>
            <w:tcW w:w="1242" w:type="dxa"/>
            <w:hideMark/>
          </w:tcPr>
          <w:p w14:paraId="199300C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WD6.2</w:t>
            </w:r>
          </w:p>
        </w:tc>
        <w:tc>
          <w:tcPr>
            <w:tcW w:w="3828" w:type="dxa"/>
            <w:hideMark/>
          </w:tcPr>
          <w:p w14:paraId="379221C5"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7C265AFA" w14:textId="1D5516BB"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667D35E9"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-30.1355</w:t>
            </w:r>
          </w:p>
        </w:tc>
        <w:tc>
          <w:tcPr>
            <w:tcW w:w="1276" w:type="dxa"/>
            <w:hideMark/>
          </w:tcPr>
          <w:p w14:paraId="6C8A06AE"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145.4128</w:t>
            </w:r>
          </w:p>
        </w:tc>
      </w:tr>
      <w:tr w:rsidR="000F1CB8" w:rsidRPr="008E7162" w14:paraId="34BB393C" w14:textId="77777777" w:rsidTr="006E76CE">
        <w:trPr>
          <w:trHeight w:val="300"/>
        </w:trPr>
        <w:tc>
          <w:tcPr>
            <w:tcW w:w="1242" w:type="dxa"/>
            <w:hideMark/>
          </w:tcPr>
          <w:p w14:paraId="5C2A05A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WD6.3</w:t>
            </w:r>
          </w:p>
        </w:tc>
        <w:tc>
          <w:tcPr>
            <w:tcW w:w="3828" w:type="dxa"/>
            <w:hideMark/>
          </w:tcPr>
          <w:p w14:paraId="5326FA0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Coolibah woodland wetland</w:t>
            </w:r>
          </w:p>
        </w:tc>
        <w:tc>
          <w:tcPr>
            <w:tcW w:w="1417" w:type="dxa"/>
            <w:hideMark/>
          </w:tcPr>
          <w:p w14:paraId="1951F69F" w14:textId="6793CF95"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786EE7B5"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-30.1359</w:t>
            </w:r>
          </w:p>
        </w:tc>
        <w:tc>
          <w:tcPr>
            <w:tcW w:w="1276" w:type="dxa"/>
            <w:hideMark/>
          </w:tcPr>
          <w:p w14:paraId="51BC0290"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145.4112</w:t>
            </w:r>
          </w:p>
        </w:tc>
      </w:tr>
      <w:tr w:rsidR="000F1CB8" w:rsidRPr="008E7162" w14:paraId="717AA723" w14:textId="77777777" w:rsidTr="006E76CE">
        <w:trPr>
          <w:trHeight w:val="300"/>
        </w:trPr>
        <w:tc>
          <w:tcPr>
            <w:tcW w:w="1242" w:type="dxa"/>
            <w:hideMark/>
          </w:tcPr>
          <w:p w14:paraId="0D8F945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WD7.1</w:t>
            </w:r>
          </w:p>
        </w:tc>
        <w:tc>
          <w:tcPr>
            <w:tcW w:w="3828" w:type="dxa"/>
            <w:hideMark/>
          </w:tcPr>
          <w:p w14:paraId="583B2D9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714FEA97"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21E797AC"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-30.152</w:t>
            </w:r>
          </w:p>
        </w:tc>
        <w:tc>
          <w:tcPr>
            <w:tcW w:w="1276" w:type="dxa"/>
            <w:hideMark/>
          </w:tcPr>
          <w:p w14:paraId="4CB25BDA"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145.4147</w:t>
            </w:r>
          </w:p>
        </w:tc>
      </w:tr>
      <w:tr w:rsidR="000F1CB8" w:rsidRPr="008E7162" w14:paraId="0E0C0C09" w14:textId="77777777" w:rsidTr="006E76CE">
        <w:trPr>
          <w:trHeight w:val="300"/>
        </w:trPr>
        <w:tc>
          <w:tcPr>
            <w:tcW w:w="1242" w:type="dxa"/>
            <w:hideMark/>
          </w:tcPr>
          <w:p w14:paraId="096AEDF8"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WD7.2</w:t>
            </w:r>
          </w:p>
        </w:tc>
        <w:tc>
          <w:tcPr>
            <w:tcW w:w="3828" w:type="dxa"/>
            <w:hideMark/>
          </w:tcPr>
          <w:p w14:paraId="6637E722"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09AAEB5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7D13BA07"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-30.1528</w:t>
            </w:r>
          </w:p>
        </w:tc>
        <w:tc>
          <w:tcPr>
            <w:tcW w:w="1276" w:type="dxa"/>
            <w:hideMark/>
          </w:tcPr>
          <w:p w14:paraId="78D492AE"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145.4143</w:t>
            </w:r>
          </w:p>
        </w:tc>
      </w:tr>
      <w:tr w:rsidR="000F1CB8" w:rsidRPr="008E7162" w14:paraId="672AC713" w14:textId="77777777" w:rsidTr="006E76CE">
        <w:trPr>
          <w:trHeight w:val="300"/>
        </w:trPr>
        <w:tc>
          <w:tcPr>
            <w:tcW w:w="1242" w:type="dxa"/>
            <w:hideMark/>
          </w:tcPr>
          <w:p w14:paraId="7F365B41"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WD7.3</w:t>
            </w:r>
          </w:p>
        </w:tc>
        <w:tc>
          <w:tcPr>
            <w:tcW w:w="3828" w:type="dxa"/>
            <w:hideMark/>
          </w:tcPr>
          <w:p w14:paraId="6357D056"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3AE059AB"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High (&lt;1)</w:t>
            </w:r>
          </w:p>
        </w:tc>
        <w:tc>
          <w:tcPr>
            <w:tcW w:w="1134" w:type="dxa"/>
            <w:hideMark/>
          </w:tcPr>
          <w:p w14:paraId="4BDCDA93"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-30.1527</w:t>
            </w:r>
          </w:p>
        </w:tc>
        <w:tc>
          <w:tcPr>
            <w:tcW w:w="1276" w:type="dxa"/>
            <w:hideMark/>
          </w:tcPr>
          <w:p w14:paraId="72BA10FE"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145.4154</w:t>
            </w:r>
          </w:p>
        </w:tc>
      </w:tr>
      <w:tr w:rsidR="000F1CB8" w:rsidRPr="008E7162" w14:paraId="76E64034" w14:textId="77777777" w:rsidTr="006E76CE">
        <w:trPr>
          <w:trHeight w:val="300"/>
        </w:trPr>
        <w:tc>
          <w:tcPr>
            <w:tcW w:w="1242" w:type="dxa"/>
            <w:hideMark/>
          </w:tcPr>
          <w:p w14:paraId="6F2405D5"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WD8.1</w:t>
            </w:r>
          </w:p>
        </w:tc>
        <w:tc>
          <w:tcPr>
            <w:tcW w:w="3828" w:type="dxa"/>
            <w:hideMark/>
          </w:tcPr>
          <w:p w14:paraId="5400A5BA"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37E2B965" w14:textId="31E613B5"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0FEF35F4"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-30.1139</w:t>
            </w:r>
          </w:p>
        </w:tc>
        <w:tc>
          <w:tcPr>
            <w:tcW w:w="1276" w:type="dxa"/>
            <w:hideMark/>
          </w:tcPr>
          <w:p w14:paraId="66F59872"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145.4192</w:t>
            </w:r>
          </w:p>
        </w:tc>
      </w:tr>
      <w:tr w:rsidR="000F1CB8" w:rsidRPr="008E7162" w14:paraId="1CE1C8AD" w14:textId="77777777" w:rsidTr="006E76CE">
        <w:trPr>
          <w:trHeight w:val="300"/>
        </w:trPr>
        <w:tc>
          <w:tcPr>
            <w:tcW w:w="1242" w:type="dxa"/>
            <w:hideMark/>
          </w:tcPr>
          <w:p w14:paraId="7A39EF37"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WD8.2</w:t>
            </w:r>
          </w:p>
        </w:tc>
        <w:tc>
          <w:tcPr>
            <w:tcW w:w="3828" w:type="dxa"/>
            <w:hideMark/>
          </w:tcPr>
          <w:p w14:paraId="1B9B1994"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2830FB57" w14:textId="09996320"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7A26F166"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-30.114</w:t>
            </w:r>
          </w:p>
        </w:tc>
        <w:tc>
          <w:tcPr>
            <w:tcW w:w="1276" w:type="dxa"/>
            <w:hideMark/>
          </w:tcPr>
          <w:p w14:paraId="4307CA1E"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145.4207</w:t>
            </w:r>
          </w:p>
        </w:tc>
      </w:tr>
      <w:tr w:rsidR="000F1CB8" w:rsidRPr="008E7162" w14:paraId="72DF514D" w14:textId="77777777" w:rsidTr="006E76CE">
        <w:trPr>
          <w:trHeight w:val="300"/>
        </w:trPr>
        <w:tc>
          <w:tcPr>
            <w:tcW w:w="1242" w:type="dxa"/>
            <w:hideMark/>
          </w:tcPr>
          <w:p w14:paraId="1CDC5E48"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WD8.3</w:t>
            </w:r>
          </w:p>
        </w:tc>
        <w:tc>
          <w:tcPr>
            <w:tcW w:w="3828" w:type="dxa"/>
            <w:hideMark/>
          </w:tcPr>
          <w:p w14:paraId="4D19A3EE" w14:textId="77777777"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Lignum shrubland wetland</w:t>
            </w:r>
          </w:p>
        </w:tc>
        <w:tc>
          <w:tcPr>
            <w:tcW w:w="1417" w:type="dxa"/>
            <w:hideMark/>
          </w:tcPr>
          <w:p w14:paraId="6BB2CF01" w14:textId="2AC17F2F" w:rsidR="000F1CB8" w:rsidRPr="008E7162" w:rsidRDefault="000F1CB8" w:rsidP="006E76CE">
            <w:pPr>
              <w:rPr>
                <w:rFonts w:asciiTheme="minorHAnsi" w:hAnsiTheme="minorHAnsi"/>
                <w:color w:val="000000"/>
                <w:sz w:val="20"/>
                <w:szCs w:val="18"/>
              </w:rPr>
            </w:pPr>
            <w:r w:rsidRPr="008E7162">
              <w:rPr>
                <w:rFonts w:asciiTheme="minorHAnsi" w:hAnsiTheme="minorHAnsi"/>
                <w:color w:val="000000"/>
                <w:sz w:val="20"/>
                <w:szCs w:val="18"/>
              </w:rPr>
              <w:t>Low (2-5)</w:t>
            </w:r>
          </w:p>
        </w:tc>
        <w:tc>
          <w:tcPr>
            <w:tcW w:w="1134" w:type="dxa"/>
            <w:hideMark/>
          </w:tcPr>
          <w:p w14:paraId="45BC48A2"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-30.1124</w:t>
            </w:r>
          </w:p>
        </w:tc>
        <w:tc>
          <w:tcPr>
            <w:tcW w:w="1276" w:type="dxa"/>
            <w:hideMark/>
          </w:tcPr>
          <w:p w14:paraId="633B3EA6" w14:textId="77777777" w:rsidR="000F1CB8" w:rsidRPr="008E7162" w:rsidRDefault="000F1CB8" w:rsidP="006E76CE">
            <w:pPr>
              <w:jc w:val="right"/>
              <w:rPr>
                <w:rFonts w:asciiTheme="minorHAnsi" w:hAnsiTheme="minorHAnsi"/>
                <w:color w:val="000000"/>
                <w:sz w:val="20"/>
                <w:szCs w:val="18"/>
              </w:rPr>
            </w:pPr>
            <w:r w:rsidRPr="008E7162">
              <w:rPr>
                <w:rFonts w:asciiTheme="minorHAnsi" w:hAnsiTheme="minorHAnsi"/>
                <w:color w:val="000000"/>
                <w:sz w:val="20"/>
                <w:szCs w:val="18"/>
              </w:rPr>
              <w:t>145.4197</w:t>
            </w:r>
          </w:p>
        </w:tc>
      </w:tr>
    </w:tbl>
    <w:p w14:paraId="7C3EDF7F" w14:textId="77777777" w:rsidR="000F1CB8" w:rsidRDefault="000F1CB8" w:rsidP="008E7162">
      <w:pPr>
        <w:pStyle w:val="UNENormal"/>
      </w:pPr>
    </w:p>
    <w:p w14:paraId="1310F3F7" w14:textId="77777777" w:rsidR="000F1CB8" w:rsidRDefault="000F1CB8" w:rsidP="008E7162">
      <w:pPr>
        <w:pStyle w:val="UNENormal"/>
      </w:pPr>
    </w:p>
    <w:p w14:paraId="26B0812B" w14:textId="77777777" w:rsidR="000F1CB8" w:rsidRPr="00E56B2E" w:rsidRDefault="000F1CB8" w:rsidP="00213118">
      <w:pPr>
        <w:pStyle w:val="UNEAppend3"/>
      </w:pPr>
      <w:bookmarkStart w:id="590" w:name="_Toc10193919"/>
      <w:r w:rsidRPr="00E56B2E">
        <w:t>Timing and frequency</w:t>
      </w:r>
      <w:bookmarkEnd w:id="590"/>
    </w:p>
    <w:p w14:paraId="5C5816ED" w14:textId="57455959" w:rsidR="000F1CB8" w:rsidRPr="00E56B2E" w:rsidRDefault="000F1CB8" w:rsidP="008E7162">
      <w:pPr>
        <w:pStyle w:val="UNENormal"/>
      </w:pPr>
      <w:r w:rsidRPr="00E56B2E">
        <w:t xml:space="preserve">Vegetation diversity monitoring shall be undertaken twice annually; </w:t>
      </w:r>
      <w:r w:rsidR="002D0354">
        <w:t>twice in 2019,</w:t>
      </w:r>
      <w:r w:rsidRPr="00E56B2E">
        <w:t xml:space="preserve"> and the</w:t>
      </w:r>
      <w:r w:rsidR="002D0354">
        <w:t xml:space="preserve">n before and after inundation events </w:t>
      </w:r>
      <w:r w:rsidRPr="00E56B2E">
        <w:t>(</w:t>
      </w:r>
      <w:r w:rsidR="002D0354">
        <w:t xml:space="preserve">generally </w:t>
      </w:r>
      <w:r w:rsidRPr="00E56B2E">
        <w:t xml:space="preserve">August-October and March-June) in </w:t>
      </w:r>
      <w:r>
        <w:t>Y</w:t>
      </w:r>
      <w:r w:rsidRPr="00E56B2E">
        <w:t xml:space="preserve">ears 2 to </w:t>
      </w:r>
      <w:r>
        <w:t xml:space="preserve">3. </w:t>
      </w:r>
      <w:r w:rsidRPr="00E56B2E">
        <w:t>The exact timing of sampling will be largely dependent on the target vegetation communities and expected lag time for response to watering.</w:t>
      </w:r>
    </w:p>
    <w:p w14:paraId="3A7466CD" w14:textId="77777777" w:rsidR="000F1CB8" w:rsidRPr="00E56B2E" w:rsidRDefault="000F1CB8" w:rsidP="00213118">
      <w:pPr>
        <w:pStyle w:val="UNEAppend3"/>
      </w:pPr>
      <w:bookmarkStart w:id="591" w:name="_Toc10193920"/>
      <w:r w:rsidRPr="00E56B2E">
        <w:t>Responsibilities</w:t>
      </w:r>
      <w:bookmarkEnd w:id="591"/>
    </w:p>
    <w:p w14:paraId="1E98A51C" w14:textId="32B0EA9D" w:rsidR="00BD3F73" w:rsidRDefault="000F1CB8" w:rsidP="008E7162">
      <w:pPr>
        <w:pStyle w:val="UNENormal"/>
      </w:pPr>
      <w:r w:rsidRPr="00E56B2E">
        <w:t>The Project Manager is responsible</w:t>
      </w:r>
      <w:r w:rsidR="008E7162">
        <w:t xml:space="preserve"> for overseeing this procedure.</w:t>
      </w:r>
      <w:r w:rsidRPr="00E56B2E">
        <w:t xml:space="preserve"> Field surveys and data analysis will be undertaken by experienced field botanists.  </w:t>
      </w:r>
    </w:p>
    <w:p w14:paraId="1CBE68DB" w14:textId="77777777" w:rsidR="00BD3F73" w:rsidRDefault="00BD3F73" w:rsidP="008E7162">
      <w:pPr>
        <w:pStyle w:val="UNENormal"/>
      </w:pPr>
      <w:r>
        <w:br w:type="page"/>
      </w:r>
    </w:p>
    <w:p w14:paraId="6102E675" w14:textId="77777777" w:rsidR="000F1CB8" w:rsidRPr="00E56B2E" w:rsidRDefault="000F1CB8" w:rsidP="00213118">
      <w:pPr>
        <w:pStyle w:val="UNEAppend3"/>
      </w:pPr>
      <w:bookmarkStart w:id="592" w:name="_Toc10193921"/>
      <w:r w:rsidRPr="00E56B2E">
        <w:t>Detailed methods</w:t>
      </w:r>
      <w:bookmarkEnd w:id="592"/>
    </w:p>
    <w:p w14:paraId="474FF4B0" w14:textId="77777777" w:rsidR="000F1CB8" w:rsidRPr="00E56B2E" w:rsidRDefault="000F1CB8" w:rsidP="008E7162">
      <w:pPr>
        <w:pStyle w:val="UNENormal"/>
      </w:pPr>
      <w:r w:rsidRPr="00E56B2E">
        <w:t>Survey methods conform to with the Standard Methods as a Category II indicator (Hale et al. 2014).</w:t>
      </w:r>
    </w:p>
    <w:p w14:paraId="616AEA23" w14:textId="77777777" w:rsidR="000F1CB8" w:rsidRPr="00E56B2E" w:rsidRDefault="000F1CB8" w:rsidP="008E7162">
      <w:pPr>
        <w:pStyle w:val="UNENormal"/>
      </w:pPr>
      <w:r w:rsidRPr="00E56B2E">
        <w:t>Surveys will target</w:t>
      </w:r>
      <w:r>
        <w:t xml:space="preserve"> at least </w:t>
      </w:r>
      <w:r w:rsidRPr="00E56B2E">
        <w:t>8 monitoring sites that incorporate Coolibah - River Cooba - Lignum woodlands, Coolibah open woodlands, Lignum shrublands and Chenopod low open shrubland</w:t>
      </w:r>
      <w:r>
        <w:t xml:space="preserve">s in the Western Floodplain. </w:t>
      </w:r>
      <w:r w:rsidRPr="00E56B2E">
        <w:t>These sites have been established to directly target zones where environmental watering is likely to be delivered. At each site, three 20 x 20m plots will be sampled. The 0.04</w:t>
      </w:r>
      <w:r>
        <w:t xml:space="preserve"> </w:t>
      </w:r>
      <w:r w:rsidRPr="00E56B2E">
        <w:t xml:space="preserve">ha plot size is standard for surveying floristics (Sivertsen 2009) and is consistent with previous vegetation monitoring within the Selected Area (Gowans et al. 2012). </w:t>
      </w:r>
    </w:p>
    <w:p w14:paraId="5DA537A0" w14:textId="1B7BEB4D" w:rsidR="000F1CB8" w:rsidRPr="00E56B2E" w:rsidRDefault="000F1CB8" w:rsidP="008E7162">
      <w:pPr>
        <w:pStyle w:val="UNENormal"/>
      </w:pPr>
      <w:r w:rsidRPr="00E56B2E">
        <w:t>At each site, measures of species abundance, structure, tree recruitment, and site flooding will be measured (</w:t>
      </w:r>
      <w:r>
        <w:t>data sheets below</w:t>
      </w:r>
      <w:r w:rsidRPr="00E56B2E">
        <w:t>). Projected foliage cover will be used to define cover (Hale et al. 2014).</w:t>
      </w:r>
      <w:r w:rsidRPr="00493313">
        <w:t xml:space="preserve"> </w:t>
      </w:r>
      <w:r>
        <w:t>In addition the LTIM data a</w:t>
      </w:r>
      <w:r w:rsidRPr="00E56B2E">
        <w:t xml:space="preserve"> comprehensive survey of vegetation distribution and condition was und</w:t>
      </w:r>
      <w:r>
        <w:t xml:space="preserve">ertaken in 2012 by Cowans et al. </w:t>
      </w:r>
      <w:r w:rsidRPr="00E56B2E">
        <w:t xml:space="preserve">(2012). Information from this survey will be used as a comparative baseline throughout the </w:t>
      </w:r>
      <w:r w:rsidR="00364B88">
        <w:t>MER P</w:t>
      </w:r>
      <w:r w:rsidRPr="00E56B2E">
        <w:t>roject.</w:t>
      </w:r>
    </w:p>
    <w:p w14:paraId="2653D915" w14:textId="77777777" w:rsidR="000F1CB8" w:rsidRPr="00E56B2E" w:rsidRDefault="000F1CB8" w:rsidP="00213118">
      <w:pPr>
        <w:pStyle w:val="UNEAppend3"/>
      </w:pPr>
      <w:bookmarkStart w:id="593" w:name="_Toc10193922"/>
      <w:r w:rsidRPr="00E56B2E">
        <w:t>Data analysis</w:t>
      </w:r>
      <w:r>
        <w:t xml:space="preserve"> and reporting</w:t>
      </w:r>
      <w:bookmarkEnd w:id="593"/>
    </w:p>
    <w:p w14:paraId="79BBB9F1" w14:textId="77777777" w:rsidR="000F1CB8" w:rsidRPr="00E56B2E" w:rsidRDefault="000F1CB8" w:rsidP="00647C03">
      <w:pPr>
        <w:pStyle w:val="UNENormal"/>
      </w:pPr>
      <w:r w:rsidRPr="00E56B2E">
        <w:t xml:space="preserve">Data analysis methods will follow those defined in Section 4: Vegetation Diversity of the LTIM Standard Methods ((Hale et al. 2014). </w:t>
      </w:r>
    </w:p>
    <w:p w14:paraId="31D93F0C" w14:textId="28FDF7BE" w:rsidR="000F1CB8" w:rsidRPr="00647C03" w:rsidRDefault="000F1CB8" w:rsidP="00647C03">
      <w:pPr>
        <w:pStyle w:val="UNENormal"/>
        <w:rPr>
          <w:b/>
        </w:rPr>
      </w:pPr>
      <w:r w:rsidRPr="00647C03">
        <w:rPr>
          <w:b/>
        </w:rPr>
        <w:t>Selected Area scale hypotheses</w:t>
      </w:r>
    </w:p>
    <w:p w14:paraId="765489CB" w14:textId="77777777" w:rsidR="000F1CB8" w:rsidRPr="00E56B2E" w:rsidRDefault="000F1CB8" w:rsidP="00647C03">
      <w:pPr>
        <w:pStyle w:val="UNENormal"/>
      </w:pPr>
      <w:r w:rsidRPr="00E56B2E">
        <w:t>Short-term (Annual) responses:</w:t>
      </w:r>
    </w:p>
    <w:p w14:paraId="24373A2B" w14:textId="4C76F784" w:rsidR="000F1CB8" w:rsidRDefault="000F1CB8" w:rsidP="00DF2F68">
      <w:pPr>
        <w:pStyle w:val="UNENormal"/>
        <w:numPr>
          <w:ilvl w:val="0"/>
          <w:numId w:val="106"/>
        </w:numPr>
      </w:pPr>
      <w:r w:rsidRPr="00E56B2E">
        <w:t xml:space="preserve">The delivery of Commonwealth </w:t>
      </w:r>
      <w:r w:rsidR="00925EC6">
        <w:t>water for the environment</w:t>
      </w:r>
      <w:r w:rsidR="008E7162">
        <w:t xml:space="preserve"> </w:t>
      </w:r>
      <w:r w:rsidRPr="00E56B2E">
        <w:t>to wetland and floodplain areas in the Western Floodplain will lead to increased cover and/or richness of wetland vegetation communities</w:t>
      </w:r>
      <w:r w:rsidR="007926AD">
        <w:t>.</w:t>
      </w:r>
    </w:p>
    <w:p w14:paraId="447502F6" w14:textId="77777777" w:rsidR="000F1CB8" w:rsidRPr="00E56B2E" w:rsidRDefault="000F1CB8" w:rsidP="00647C03">
      <w:pPr>
        <w:pStyle w:val="UNENormal"/>
      </w:pPr>
      <w:r w:rsidRPr="00E56B2E">
        <w:t>Long-term responses:</w:t>
      </w:r>
    </w:p>
    <w:p w14:paraId="57FF6537" w14:textId="18A378DF" w:rsidR="000F1CB8" w:rsidRDefault="000F1CB8" w:rsidP="00DF2F68">
      <w:pPr>
        <w:pStyle w:val="UNENormal"/>
        <w:numPr>
          <w:ilvl w:val="0"/>
          <w:numId w:val="106"/>
        </w:numPr>
      </w:pPr>
      <w:r w:rsidRPr="00E56B2E">
        <w:t xml:space="preserve">The delivery of Commonwealth </w:t>
      </w:r>
      <w:r w:rsidR="00925EC6">
        <w:t>water for the environment</w:t>
      </w:r>
      <w:r w:rsidR="008E7162">
        <w:t xml:space="preserve"> </w:t>
      </w:r>
      <w:r w:rsidRPr="00E56B2E">
        <w:t>to wetland and floodplain areas in the Western Floodplain and will lead to increased year-on-year cover and/or richness of wetland vegetation communities.</w:t>
      </w:r>
    </w:p>
    <w:p w14:paraId="409E6FFE" w14:textId="77777777" w:rsidR="008E7162" w:rsidRPr="008E7162" w:rsidRDefault="008E7162" w:rsidP="00364B88">
      <w:pPr>
        <w:pStyle w:val="UNENormal"/>
        <w:spacing w:before="240"/>
        <w:rPr>
          <w:b/>
        </w:rPr>
      </w:pPr>
      <w:r w:rsidRPr="008E7162">
        <w:rPr>
          <w:b/>
        </w:rPr>
        <w:t xml:space="preserve">Selected Area scale analyses </w:t>
      </w:r>
    </w:p>
    <w:p w14:paraId="178161FC" w14:textId="11ECE545" w:rsidR="000F1CB8" w:rsidRPr="00E56B2E" w:rsidRDefault="00D509BA" w:rsidP="00647C03">
      <w:pPr>
        <w:pStyle w:val="UNENormal"/>
        <w:rPr>
          <w:b/>
          <w:bCs/>
          <w:sz w:val="18"/>
        </w:rPr>
      </w:pPr>
      <w:r>
        <w:t>Analyses based on a</w:t>
      </w:r>
      <w:r w:rsidR="000F1CB8" w:rsidRPr="00E56B2E">
        <w:t xml:space="preserve">ggregation will be applied at the Basin and Selected Area scales for cover and richness of wetland vegetation communities. Quantitative analyses will be applied at the Selected Area scale to document increased cover and richness of wetland vegetation communities at sites receiving Commonwealth environmental water. Multi-year analyses will be quantitatively assessed based on year-on-year repeat application of annual models outlined in the Selected Area conceptual model. The placement of survey sites has been strategically undertaken to permit quantification of the hydrologic connection and inundation metrics and lead to reduced uncertainty the delivery of Commonwealth water to these sites. </w:t>
      </w:r>
    </w:p>
    <w:p w14:paraId="5998B944" w14:textId="77777777" w:rsidR="000F1CB8" w:rsidRPr="00E56B2E" w:rsidRDefault="000F1CB8" w:rsidP="00647C03">
      <w:pPr>
        <w:pStyle w:val="UNENormal"/>
      </w:pPr>
      <w:r w:rsidRPr="00E56B2E">
        <w:t>Short-term (Annual) responses:</w:t>
      </w:r>
    </w:p>
    <w:p w14:paraId="530852CC" w14:textId="77777777" w:rsidR="000F1CB8" w:rsidRPr="00E56B2E" w:rsidRDefault="000F1CB8" w:rsidP="00DF2F68">
      <w:pPr>
        <w:pStyle w:val="UNENormal"/>
        <w:numPr>
          <w:ilvl w:val="0"/>
          <w:numId w:val="105"/>
        </w:numPr>
      </w:pPr>
      <w:r w:rsidRPr="00E56B2E">
        <w:t xml:space="preserve">Hypotheses 1 - univariate analysis (main effect – location, inundation, time) cover and richness and multivariate analysis (factors – location, inundation history, time). </w:t>
      </w:r>
    </w:p>
    <w:p w14:paraId="015D47EF" w14:textId="77777777" w:rsidR="000F1CB8" w:rsidRPr="00E56B2E" w:rsidRDefault="000F1CB8" w:rsidP="00647C03">
      <w:pPr>
        <w:pStyle w:val="UNENormal"/>
      </w:pPr>
      <w:r w:rsidRPr="00E56B2E">
        <w:t>Long-term (5 year) responses:</w:t>
      </w:r>
    </w:p>
    <w:p w14:paraId="729D5DE9" w14:textId="77777777" w:rsidR="000F1CB8" w:rsidRPr="00E56B2E" w:rsidRDefault="000F1CB8" w:rsidP="00DF2F68">
      <w:pPr>
        <w:pStyle w:val="UNENormal"/>
        <w:numPr>
          <w:ilvl w:val="0"/>
          <w:numId w:val="105"/>
        </w:numPr>
      </w:pPr>
      <w:r w:rsidRPr="00E56B2E">
        <w:t xml:space="preserve">Hypotheses 2 - univariate analysis (main effects – location, inundation history, year, time) and multivariate analysis (factors – location, inundation history, year, time). </w:t>
      </w:r>
    </w:p>
    <w:p w14:paraId="1A28956E" w14:textId="32C841BA" w:rsidR="000F1CB8" w:rsidRPr="00E56B2E" w:rsidRDefault="000F1CB8" w:rsidP="008E7162">
      <w:pPr>
        <w:pStyle w:val="UNENormal"/>
      </w:pPr>
      <w:r w:rsidRPr="00E56B2E">
        <w:t xml:space="preserve">Linking wetland vegetation community extent to Commonwealth </w:t>
      </w:r>
      <w:r w:rsidR="00925EC6">
        <w:t>water for the environment</w:t>
      </w:r>
      <w:r w:rsidR="008E7162">
        <w:t xml:space="preserve"> </w:t>
      </w:r>
      <w:r w:rsidRPr="00E56B2E">
        <w:t xml:space="preserve">inundation extent should permit extrapolation </w:t>
      </w:r>
      <w:r>
        <w:t xml:space="preserve">of </w:t>
      </w:r>
      <w:r w:rsidRPr="00E56B2E">
        <w:t>the response</w:t>
      </w:r>
      <w:r>
        <w:t xml:space="preserve"> to the Selected Area. </w:t>
      </w:r>
      <w:r w:rsidRPr="00E56B2E">
        <w:t xml:space="preserve"> </w:t>
      </w:r>
    </w:p>
    <w:p w14:paraId="21F95DA0" w14:textId="77777777" w:rsidR="000F1CB8" w:rsidRPr="00E56B2E" w:rsidRDefault="000F1CB8" w:rsidP="008E7162">
      <w:pPr>
        <w:pStyle w:val="UNENormal"/>
      </w:pPr>
      <w:r w:rsidRPr="00E56B2E">
        <w:t>Data for the Basin-scale will be reported following the requirements outlined in the LTIM Standa</w:t>
      </w:r>
      <w:r>
        <w:t xml:space="preserve">rd Methods (Hale et al. 2014). </w:t>
      </w:r>
      <w:r w:rsidRPr="00E56B2E">
        <w:t>All data provided for this indicator must conform to the data structure defined in the LTIM Data Standard (Brooks &amp; Wealands 2014).</w:t>
      </w:r>
    </w:p>
    <w:p w14:paraId="76899398" w14:textId="77777777" w:rsidR="000F1CB8" w:rsidRPr="00E56B2E" w:rsidRDefault="000F1CB8" w:rsidP="00213118">
      <w:pPr>
        <w:pStyle w:val="UNEAppend3"/>
      </w:pPr>
      <w:bookmarkStart w:id="594" w:name="_Toc10193923"/>
      <w:r w:rsidRPr="00E56B2E">
        <w:t>Quality assurance/quality control</w:t>
      </w:r>
      <w:bookmarkEnd w:id="594"/>
    </w:p>
    <w:p w14:paraId="16F03192" w14:textId="77777777" w:rsidR="000F1CB8" w:rsidRPr="00E56B2E" w:rsidRDefault="000F1CB8" w:rsidP="008E7162">
      <w:pPr>
        <w:pStyle w:val="UNENormal"/>
        <w:rPr>
          <w:lang w:val="en-US"/>
        </w:rPr>
      </w:pPr>
      <w:r w:rsidRPr="00E56B2E">
        <w:t>Quality control and quality assurance protocols are documented in the Quality Plan developed for the M&amp;E Plan (CEWO 2014)</w:t>
      </w:r>
      <w:r w:rsidRPr="00E56B2E">
        <w:rPr>
          <w:lang w:val="en-US"/>
        </w:rPr>
        <w:t>.</w:t>
      </w:r>
    </w:p>
    <w:p w14:paraId="17AA718D" w14:textId="77777777" w:rsidR="000F1CB8" w:rsidRPr="00E56B2E" w:rsidRDefault="000F1CB8" w:rsidP="00213118">
      <w:pPr>
        <w:pStyle w:val="UNEAppend3"/>
      </w:pPr>
      <w:bookmarkStart w:id="595" w:name="_Toc10193924"/>
      <w:r w:rsidRPr="00E56B2E">
        <w:t>References</w:t>
      </w:r>
      <w:bookmarkEnd w:id="595"/>
      <w:r w:rsidRPr="00E56B2E">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93313" w14:paraId="5C9E1BE4" w14:textId="77777777" w:rsidTr="008E7162">
        <w:tc>
          <w:tcPr>
            <w:tcW w:w="9200" w:type="dxa"/>
          </w:tcPr>
          <w:p w14:paraId="3A474E92" w14:textId="16C4AF95" w:rsidR="000F1CB8" w:rsidRPr="00493313" w:rsidRDefault="000F1CB8" w:rsidP="008E7162">
            <w:pPr>
              <w:pStyle w:val="UNENormal"/>
              <w:rPr>
                <w:lang w:val="en-US"/>
              </w:rPr>
            </w:pPr>
            <w:r w:rsidRPr="00493313">
              <w:t xml:space="preserve">Brooks S. &amp; Wealands S.R. 2014. </w:t>
            </w:r>
            <w:r w:rsidRPr="00493313">
              <w:rPr>
                <w:i/>
              </w:rPr>
              <w:t>Commonwealth Environmental Water Office Long Term Intervention Monitoring Project: Data Standard</w:t>
            </w:r>
            <w:r w:rsidRPr="00493313">
              <w:t>. Report prepared for the Commonwealth Environmental Water Office by The Murray-Darling Freshwater Research Centre. MDFRC Publication 29.3/2013 Revised Jan 2014.</w:t>
            </w:r>
          </w:p>
        </w:tc>
      </w:tr>
      <w:tr w:rsidR="000F1CB8" w:rsidRPr="00493313" w14:paraId="0FB3B877" w14:textId="77777777" w:rsidTr="008E7162">
        <w:tc>
          <w:tcPr>
            <w:tcW w:w="9200" w:type="dxa"/>
          </w:tcPr>
          <w:p w14:paraId="38A0E666" w14:textId="1290AF70" w:rsidR="000F1CB8" w:rsidRPr="00493313" w:rsidRDefault="000F1CB8" w:rsidP="008E7162">
            <w:pPr>
              <w:pStyle w:val="UNENormal"/>
            </w:pPr>
            <w:r w:rsidRPr="00493313">
              <w:t xml:space="preserve">Commonwealth Environmental Water Office (CEWO). 2014. </w:t>
            </w:r>
            <w:r w:rsidRPr="00493313">
              <w:rPr>
                <w:i/>
              </w:rPr>
              <w:t>Long Term Intervention Monitoring Project Junction of the Warrego and Darling rivers Selected Area</w:t>
            </w:r>
            <w:r w:rsidRPr="00493313">
              <w:t xml:space="preserve">. Commonwealth of Australia. </w:t>
            </w:r>
          </w:p>
        </w:tc>
      </w:tr>
    </w:tbl>
    <w:tbl>
      <w:tblPr>
        <w:tblStyle w:val="TableGrid2"/>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0F1CB8" w:rsidRPr="00493313" w14:paraId="492648A2" w14:textId="77777777" w:rsidTr="006E76CE">
        <w:tc>
          <w:tcPr>
            <w:tcW w:w="9418" w:type="dxa"/>
            <w:noWrap/>
          </w:tcPr>
          <w:p w14:paraId="7CB865CC" w14:textId="77777777" w:rsidR="000F1CB8" w:rsidRPr="00493313" w:rsidRDefault="000F1CB8" w:rsidP="008E7162">
            <w:pPr>
              <w:pStyle w:val="UNENormal"/>
            </w:pPr>
            <w:r w:rsidRPr="00493313">
              <w:t xml:space="preserve">Gowans, S., Milne, R., Westbrooke, M. &amp; Palmer, G. 2012. </w:t>
            </w:r>
            <w:r w:rsidRPr="00493313">
              <w:rPr>
                <w:i/>
              </w:rPr>
              <w:t>Survey of Vegetation and Vegetation Condition of Toorale</w:t>
            </w:r>
            <w:r w:rsidRPr="00493313">
              <w:t>. Prepared for the NSW Government Office for Environment and Heritage. University of Ballarat, Mt Hellen. 199pp.</w:t>
            </w:r>
          </w:p>
        </w:tc>
      </w:tr>
    </w:tbl>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93313" w14:paraId="62CE94AA" w14:textId="77777777" w:rsidTr="006E76CE">
        <w:tc>
          <w:tcPr>
            <w:tcW w:w="9416" w:type="dxa"/>
          </w:tcPr>
          <w:p w14:paraId="5CBD3CB3" w14:textId="4C9E5D2D" w:rsidR="000F1CB8" w:rsidRPr="00493313" w:rsidRDefault="000F1CB8" w:rsidP="008E7162">
            <w:pPr>
              <w:pStyle w:val="UNENormal"/>
            </w:pPr>
            <w:r w:rsidRPr="00493313">
              <w:t xml:space="preserve">Hale J., Stoffels R., Butcher R., Shackleton M., Brooks S. &amp; Gawne B. 2014. </w:t>
            </w:r>
            <w:r w:rsidRPr="00493313">
              <w:rPr>
                <w:i/>
              </w:rPr>
              <w:t>Commonwealth Environmental Water Office Long Term Intervention Monitoring Project – Standard Methods</w:t>
            </w:r>
            <w:r w:rsidRPr="00493313">
              <w:t>. Final Report prepared for the Commonwealth Environmental Water Office by The Murray-Darling Freshwater Research Centre, MDFRC Publication 29.2/2014, January, 182 pp.</w:t>
            </w:r>
          </w:p>
        </w:tc>
      </w:tr>
      <w:tr w:rsidR="000F1CB8" w:rsidRPr="00493313" w14:paraId="2CDACE9E" w14:textId="77777777" w:rsidTr="006E76CE">
        <w:tc>
          <w:tcPr>
            <w:tcW w:w="9416" w:type="dxa"/>
          </w:tcPr>
          <w:p w14:paraId="2A2A1E58" w14:textId="77777777" w:rsidR="000F1CB8" w:rsidRPr="00493313" w:rsidRDefault="000F1CB8" w:rsidP="008E7162">
            <w:pPr>
              <w:pStyle w:val="UNENormal"/>
            </w:pPr>
            <w:r w:rsidRPr="00493313">
              <w:t xml:space="preserve">Sivertsen, D. (2009) </w:t>
            </w:r>
            <w:r w:rsidRPr="00493313">
              <w:rPr>
                <w:i/>
              </w:rPr>
              <w:t>Native Vegetation Interim Type Standard</w:t>
            </w:r>
            <w:r w:rsidRPr="00493313">
              <w:t>. Department of Environment, Climate Change and Water, NSW Sydney.</w:t>
            </w:r>
          </w:p>
        </w:tc>
      </w:tr>
    </w:tbl>
    <w:p w14:paraId="61354329" w14:textId="77777777" w:rsidR="000F1CB8" w:rsidRPr="00E56B2E" w:rsidRDefault="000F1CB8" w:rsidP="008E7162">
      <w:pPr>
        <w:pStyle w:val="UNENormal"/>
        <w:sectPr w:rsidR="000F1CB8" w:rsidRPr="00E56B2E" w:rsidSect="0033542B">
          <w:headerReference w:type="even" r:id="rId99"/>
          <w:headerReference w:type="default" r:id="rId100"/>
          <w:footerReference w:type="even" r:id="rId101"/>
          <w:footerReference w:type="default" r:id="rId102"/>
          <w:headerReference w:type="first" r:id="rId103"/>
          <w:footerReference w:type="first" r:id="rId104"/>
          <w:pgSz w:w="11899" w:h="16838" w:code="9"/>
          <w:pgMar w:top="1508" w:right="1219" w:bottom="1457" w:left="1480" w:header="811" w:footer="306" w:gutter="0"/>
          <w:pgNumType w:start="1"/>
          <w:cols w:space="708"/>
        </w:sectPr>
      </w:pPr>
    </w:p>
    <w:p w14:paraId="535E6BD6" w14:textId="77777777" w:rsidR="000F1CB8" w:rsidRPr="00647C03" w:rsidRDefault="000F1CB8" w:rsidP="000F1CB8">
      <w:pPr>
        <w:keepNext/>
        <w:tabs>
          <w:tab w:val="left" w:pos="567"/>
        </w:tabs>
        <w:spacing w:before="360" w:after="120"/>
        <w:outlineLvl w:val="1"/>
        <w:rPr>
          <w:rFonts w:ascii="Lucida Sans" w:hAnsi="Lucida Sans"/>
          <w:b/>
          <w:spacing w:val="20"/>
          <w:szCs w:val="20"/>
        </w:rPr>
      </w:pPr>
      <w:bookmarkStart w:id="596" w:name="_Toc10193925"/>
      <w:bookmarkStart w:id="597" w:name="_Toc12793071"/>
      <w:r w:rsidRPr="00647C03">
        <w:rPr>
          <w:rFonts w:ascii="Lucida Sans" w:hAnsi="Lucida Sans"/>
          <w:b/>
          <w:spacing w:val="20"/>
          <w:szCs w:val="20"/>
        </w:rPr>
        <w:t>Field Data Sheets</w:t>
      </w:r>
      <w:bookmarkEnd w:id="596"/>
      <w:bookmarkEnd w:id="597"/>
      <w:r w:rsidRPr="00647C03">
        <w:rPr>
          <w:rFonts w:ascii="Lucida Sans" w:hAnsi="Lucida Sans"/>
          <w:b/>
          <w:spacing w:val="20"/>
          <w:szCs w:val="20"/>
        </w:rPr>
        <w:t xml:space="preserve"> </w:t>
      </w:r>
    </w:p>
    <w:p w14:paraId="685BD8D1" w14:textId="77777777" w:rsidR="000F1CB8" w:rsidRPr="00E56B2E" w:rsidRDefault="000F1CB8" w:rsidP="000F1CB8">
      <w:r w:rsidRPr="00E56B2E">
        <w:t>Note – iPads</w:t>
      </w:r>
      <w:r>
        <w:t xml:space="preserve"> or similar</w:t>
      </w:r>
      <w:r w:rsidRPr="00E56B2E">
        <w:t xml:space="preserve"> will be used in the field to record all data under the following headings.</w:t>
      </w:r>
    </w:p>
    <w:p w14:paraId="2699AF3B" w14:textId="77777777" w:rsidR="000F1CB8" w:rsidRPr="00E56B2E" w:rsidRDefault="000F1CB8" w:rsidP="000F1CB8">
      <w:r w:rsidRPr="00E56B2E">
        <w:t>Species abundance</w:t>
      </w:r>
    </w:p>
    <w:tbl>
      <w:tblPr>
        <w:tblW w:w="12206" w:type="dxa"/>
        <w:tblInd w:w="93" w:type="dxa"/>
        <w:tblLayout w:type="fixed"/>
        <w:tblLook w:val="04A0" w:firstRow="1" w:lastRow="0" w:firstColumn="1" w:lastColumn="0" w:noHBand="0" w:noVBand="1"/>
      </w:tblPr>
      <w:tblGrid>
        <w:gridCol w:w="724"/>
        <w:gridCol w:w="709"/>
        <w:gridCol w:w="850"/>
        <w:gridCol w:w="851"/>
        <w:gridCol w:w="567"/>
        <w:gridCol w:w="709"/>
        <w:gridCol w:w="709"/>
        <w:gridCol w:w="709"/>
        <w:gridCol w:w="850"/>
        <w:gridCol w:w="567"/>
        <w:gridCol w:w="567"/>
        <w:gridCol w:w="567"/>
        <w:gridCol w:w="567"/>
        <w:gridCol w:w="709"/>
        <w:gridCol w:w="2551"/>
      </w:tblGrid>
      <w:tr w:rsidR="000F1CB8" w:rsidRPr="00E56B2E" w14:paraId="2EBB22CA" w14:textId="77777777" w:rsidTr="006E76CE">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0E43416"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7DAF1F08"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Collect</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14:paraId="42467D9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Common name</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14:paraId="254D54FD"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Scientific name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14:paraId="22C231CC"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Cover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0EFD2851"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Mean Height</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210070A9"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Upper Height</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28EED6F1"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Exotic</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14:paraId="6DB8A354"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waypoint</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14:paraId="5F5ECE2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SW from NE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14:paraId="53181CD0"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N from S</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14:paraId="5F16458E"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NE from SW</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14:paraId="74774B4C"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Photo S from N</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1F90A656"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Grazing</w:t>
            </w:r>
          </w:p>
        </w:tc>
        <w:tc>
          <w:tcPr>
            <w:tcW w:w="2551" w:type="dxa"/>
            <w:tcBorders>
              <w:top w:val="single" w:sz="8" w:space="0" w:color="auto"/>
              <w:left w:val="nil"/>
              <w:bottom w:val="single" w:sz="4" w:space="0" w:color="auto"/>
              <w:right w:val="single" w:sz="4" w:space="0" w:color="auto"/>
            </w:tcBorders>
            <w:shd w:val="clear" w:color="000000" w:fill="D9D9D9"/>
            <w:vAlign w:val="center"/>
            <w:hideMark/>
          </w:tcPr>
          <w:p w14:paraId="0B49F14F"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Notes</w:t>
            </w:r>
          </w:p>
        </w:tc>
      </w:tr>
      <w:tr w:rsidR="000F1CB8" w:rsidRPr="00E56B2E" w14:paraId="70C9813E" w14:textId="77777777" w:rsidTr="006E76CE">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5C3276F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170B154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1F3B66E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4E7BBA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0915F82B"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ADE3395"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96DAA2E"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F26726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30FF2B5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2E675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373E8FE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762365F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470B6E6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1C98205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14:paraId="131D942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684533D7" w14:textId="77777777" w:rsidTr="006E76CE">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7D7028F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2E1BA0B"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38AB182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6C9858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4C154AB6"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7E015CF"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1AB1A368"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BD6944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6202B31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1C9E6B8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048EF30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7B0E321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6AA4F22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4E9980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1" w:type="dxa"/>
            <w:tcBorders>
              <w:top w:val="nil"/>
              <w:left w:val="nil"/>
              <w:bottom w:val="single" w:sz="4" w:space="0" w:color="auto"/>
              <w:right w:val="single" w:sz="4" w:space="0" w:color="auto"/>
            </w:tcBorders>
            <w:shd w:val="clear" w:color="auto" w:fill="auto"/>
            <w:noWrap/>
            <w:vAlign w:val="bottom"/>
            <w:hideMark/>
          </w:tcPr>
          <w:p w14:paraId="20794B2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bl>
    <w:p w14:paraId="41E2B80A" w14:textId="77777777" w:rsidR="000F1CB8" w:rsidRPr="00E56B2E" w:rsidRDefault="000F1CB8" w:rsidP="000F1CB8"/>
    <w:p w14:paraId="31BB37EB" w14:textId="77777777" w:rsidR="000F1CB8" w:rsidRPr="00E56B2E" w:rsidRDefault="000F1CB8" w:rsidP="000F1CB8">
      <w:r w:rsidRPr="00E56B2E">
        <w:t>Community structure</w:t>
      </w:r>
    </w:p>
    <w:tbl>
      <w:tblPr>
        <w:tblW w:w="9512" w:type="dxa"/>
        <w:tblInd w:w="93" w:type="dxa"/>
        <w:tblLayout w:type="fixed"/>
        <w:tblLook w:val="04A0" w:firstRow="1" w:lastRow="0" w:firstColumn="1" w:lastColumn="0" w:noHBand="0" w:noVBand="1"/>
      </w:tblPr>
      <w:tblGrid>
        <w:gridCol w:w="724"/>
        <w:gridCol w:w="709"/>
        <w:gridCol w:w="992"/>
        <w:gridCol w:w="709"/>
        <w:gridCol w:w="850"/>
        <w:gridCol w:w="709"/>
        <w:gridCol w:w="851"/>
        <w:gridCol w:w="992"/>
        <w:gridCol w:w="992"/>
        <w:gridCol w:w="992"/>
        <w:gridCol w:w="992"/>
      </w:tblGrid>
      <w:tr w:rsidR="000F1CB8" w:rsidRPr="00E56B2E" w14:paraId="5B817063" w14:textId="77777777" w:rsidTr="006E76CE">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65CF581"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67434C79"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Sample date</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14:paraId="1BD9AC7B"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Veg community</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08BA9B17"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&gt;5m canopy % cover</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14:paraId="79DC81DE"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1-5m understory % cover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1B6F0A8D"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&lt;1m ground % cover</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14:paraId="0DF48217"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Litter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14:paraId="782F6F0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Lichen/moss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14:paraId="4EC3C5CC"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Bare ground % cover</w:t>
            </w:r>
          </w:p>
        </w:tc>
        <w:tc>
          <w:tcPr>
            <w:tcW w:w="992" w:type="dxa"/>
            <w:tcBorders>
              <w:top w:val="single" w:sz="8" w:space="0" w:color="auto"/>
              <w:left w:val="nil"/>
              <w:bottom w:val="single" w:sz="4" w:space="0" w:color="auto"/>
              <w:right w:val="single" w:sz="4" w:space="0" w:color="auto"/>
            </w:tcBorders>
            <w:shd w:val="clear" w:color="000000" w:fill="D9D9D9"/>
            <w:vAlign w:val="center"/>
          </w:tcPr>
          <w:p w14:paraId="478803FE"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Fallen timber (0.04 ha)</w:t>
            </w:r>
          </w:p>
        </w:tc>
        <w:tc>
          <w:tcPr>
            <w:tcW w:w="992"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480DFBCB"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Av length of fallen logs</w:t>
            </w:r>
          </w:p>
        </w:tc>
      </w:tr>
      <w:tr w:rsidR="000F1CB8" w:rsidRPr="00E56B2E" w14:paraId="006AE511" w14:textId="77777777" w:rsidTr="006E76CE">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0FC1776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0C0EAAC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29BA272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57DBA7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2368691D"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7795423E"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41B3405"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12A76216" w14:textId="77777777" w:rsidR="000F1CB8" w:rsidRPr="00E56B2E" w:rsidRDefault="000F1CB8" w:rsidP="006E76CE">
            <w:pPr>
              <w:spacing w:after="0" w:line="240" w:lineRule="auto"/>
              <w:jc w:val="right"/>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3A6A974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single" w:sz="4" w:space="0" w:color="auto"/>
              <w:left w:val="nil"/>
              <w:bottom w:val="single" w:sz="4" w:space="0" w:color="auto"/>
              <w:right w:val="single" w:sz="4" w:space="0" w:color="auto"/>
            </w:tcBorders>
            <w:vAlign w:val="bottom"/>
          </w:tcPr>
          <w:p w14:paraId="263B060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162A54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168A0F80" w14:textId="77777777" w:rsidTr="006E76CE">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1FE27BF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4EBA94D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6EBCBF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D719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5BFB8F09"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CAB3CBC"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045EACA"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054D0FD8" w14:textId="77777777" w:rsidR="000F1CB8" w:rsidRPr="00E56B2E" w:rsidRDefault="000F1CB8" w:rsidP="006E76CE">
            <w:pPr>
              <w:spacing w:after="0" w:line="240" w:lineRule="auto"/>
              <w:rPr>
                <w:rFonts w:ascii="Helvetica" w:hAnsi="Helvetica" w:cs="Helvetica"/>
                <w:color w:val="000000"/>
                <w:sz w:val="12"/>
                <w:szCs w:val="12"/>
                <w:lang w:eastAsia="en-AU"/>
              </w:rPr>
            </w:pPr>
            <w:r w:rsidRPr="00E56B2E">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7865776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single" w:sz="4" w:space="0" w:color="auto"/>
              <w:left w:val="nil"/>
              <w:bottom w:val="single" w:sz="4" w:space="0" w:color="auto"/>
              <w:right w:val="single" w:sz="4" w:space="0" w:color="auto"/>
            </w:tcBorders>
            <w:vAlign w:val="bottom"/>
          </w:tcPr>
          <w:p w14:paraId="67A1C0F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375BAB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bl>
    <w:p w14:paraId="49815A5F" w14:textId="77777777" w:rsidR="000F1CB8" w:rsidRPr="00E56B2E" w:rsidRDefault="000F1CB8" w:rsidP="000F1CB8"/>
    <w:p w14:paraId="0274C32F" w14:textId="77777777" w:rsidR="000F1CB8" w:rsidRPr="00E56B2E" w:rsidRDefault="000F1CB8" w:rsidP="000F1CB8">
      <w:r w:rsidRPr="00E56B2E">
        <w:t>Tree Recruitment</w:t>
      </w:r>
    </w:p>
    <w:tbl>
      <w:tblPr>
        <w:tblW w:w="9970" w:type="dxa"/>
        <w:tblInd w:w="93" w:type="dxa"/>
        <w:tblLook w:val="04A0" w:firstRow="1" w:lastRow="0" w:firstColumn="1" w:lastColumn="0" w:noHBand="0" w:noVBand="1"/>
      </w:tblPr>
      <w:tblGrid>
        <w:gridCol w:w="724"/>
        <w:gridCol w:w="709"/>
        <w:gridCol w:w="783"/>
        <w:gridCol w:w="776"/>
        <w:gridCol w:w="776"/>
        <w:gridCol w:w="783"/>
        <w:gridCol w:w="785"/>
        <w:gridCol w:w="717"/>
        <w:gridCol w:w="966"/>
        <w:gridCol w:w="966"/>
        <w:gridCol w:w="1985"/>
      </w:tblGrid>
      <w:tr w:rsidR="000F1CB8" w:rsidRPr="00E56B2E" w14:paraId="75F83774" w14:textId="77777777" w:rsidTr="006E76CE">
        <w:trPr>
          <w:trHeight w:val="500"/>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4709F4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no</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F9BC315"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Species</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597EE5F"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0.2-0.5m tall (0.04 ha)</w:t>
            </w:r>
          </w:p>
        </w:tc>
        <w:tc>
          <w:tcPr>
            <w:tcW w:w="776"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00A0822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0.5 1.3m tall (0.04 ha)</w:t>
            </w:r>
          </w:p>
        </w:tc>
        <w:tc>
          <w:tcPr>
            <w:tcW w:w="77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E3BF5"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1.3-3m tall (0.04 ha)</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F3EF069"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0.2-0.5m tall  (0.1 ha)</w:t>
            </w:r>
          </w:p>
        </w:tc>
        <w:tc>
          <w:tcPr>
            <w:tcW w:w="785"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6C99B948"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0.5 1.3m tall (0.1 ha)</w:t>
            </w:r>
          </w:p>
        </w:tc>
        <w:tc>
          <w:tcPr>
            <w:tcW w:w="71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5EC1A"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ind. 1.3-3m tall (0.1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11F7F7B"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dead trees (0.4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06A69F2"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 live trees (0.4 ha)</w:t>
            </w:r>
          </w:p>
        </w:tc>
        <w:tc>
          <w:tcPr>
            <w:tcW w:w="1985"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3D6F6811"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comments</w:t>
            </w:r>
          </w:p>
        </w:tc>
      </w:tr>
      <w:tr w:rsidR="000F1CB8" w:rsidRPr="00E56B2E" w14:paraId="78D52539"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4E7450D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F4DC03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44D4BB3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14:paraId="301F7C75" w14:textId="77777777" w:rsidR="000F1CB8" w:rsidRPr="00E56B2E" w:rsidRDefault="000F1CB8" w:rsidP="006E76CE">
            <w:pPr>
              <w:spacing w:after="0" w:line="240" w:lineRule="auto"/>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42F66CEB"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02BD5A1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14:paraId="35364C0C" w14:textId="77777777" w:rsidR="000F1CB8" w:rsidRPr="00E56B2E" w:rsidRDefault="000F1CB8" w:rsidP="006E76CE">
            <w:pPr>
              <w:spacing w:after="0" w:line="240" w:lineRule="auto"/>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F102F7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2AF9E78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50343D9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14:paraId="7F2CE83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366C64BC"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2401F22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79B43C3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127675E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14:paraId="6595DEAE" w14:textId="77777777" w:rsidR="000F1CB8" w:rsidRPr="00E56B2E" w:rsidRDefault="000F1CB8" w:rsidP="006E76CE">
            <w:pPr>
              <w:spacing w:after="0" w:line="240" w:lineRule="auto"/>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418CA92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4C42253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14:paraId="209BA0D4" w14:textId="77777777" w:rsidR="000F1CB8" w:rsidRPr="00E56B2E" w:rsidRDefault="000F1CB8" w:rsidP="006E76CE">
            <w:pPr>
              <w:spacing w:after="0" w:line="240" w:lineRule="auto"/>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0D75AEA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76BAC52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762ABD7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14:paraId="60B2622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0C322566"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77614FB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B3C345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7FB1AAA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14:paraId="5DEBAA0B" w14:textId="77777777" w:rsidR="000F1CB8" w:rsidRPr="00E56B2E" w:rsidRDefault="000F1CB8" w:rsidP="006E76CE">
            <w:pPr>
              <w:spacing w:after="0" w:line="240" w:lineRule="auto"/>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34E753D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14:paraId="2987616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14:paraId="49AF81A8" w14:textId="77777777" w:rsidR="000F1CB8" w:rsidRPr="00E56B2E" w:rsidRDefault="000F1CB8" w:rsidP="006E76CE">
            <w:pPr>
              <w:spacing w:after="0" w:line="240" w:lineRule="auto"/>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6D0DE57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492810F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14:paraId="211FC9B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14:paraId="5B8B5B1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3E6965E1" w14:textId="77777777" w:rsidTr="006E76CE">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14:paraId="7AD17BB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9" w:type="dxa"/>
            <w:tcBorders>
              <w:top w:val="nil"/>
              <w:left w:val="nil"/>
              <w:bottom w:val="single" w:sz="8" w:space="0" w:color="auto"/>
              <w:right w:val="single" w:sz="4" w:space="0" w:color="auto"/>
            </w:tcBorders>
            <w:shd w:val="clear" w:color="auto" w:fill="auto"/>
            <w:noWrap/>
            <w:vAlign w:val="bottom"/>
            <w:hideMark/>
          </w:tcPr>
          <w:p w14:paraId="518313A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14:paraId="2C95221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76" w:type="dxa"/>
            <w:tcBorders>
              <w:top w:val="single" w:sz="4" w:space="0" w:color="auto"/>
              <w:left w:val="nil"/>
              <w:bottom w:val="single" w:sz="8" w:space="0" w:color="auto"/>
              <w:right w:val="single" w:sz="4" w:space="0" w:color="auto"/>
            </w:tcBorders>
          </w:tcPr>
          <w:p w14:paraId="7048B573" w14:textId="77777777" w:rsidR="000F1CB8" w:rsidRPr="00E56B2E" w:rsidRDefault="000F1CB8" w:rsidP="006E76CE">
            <w:pPr>
              <w:spacing w:after="0" w:line="240" w:lineRule="auto"/>
              <w:rPr>
                <w:rFonts w:cs="Arial"/>
                <w:color w:val="000000"/>
                <w:sz w:val="12"/>
                <w:szCs w:val="12"/>
                <w:lang w:eastAsia="en-AU"/>
              </w:rPr>
            </w:pPr>
          </w:p>
        </w:tc>
        <w:tc>
          <w:tcPr>
            <w:tcW w:w="776" w:type="dxa"/>
            <w:tcBorders>
              <w:top w:val="nil"/>
              <w:left w:val="single" w:sz="4" w:space="0" w:color="auto"/>
              <w:bottom w:val="single" w:sz="8" w:space="0" w:color="auto"/>
              <w:right w:val="single" w:sz="4" w:space="0" w:color="auto"/>
            </w:tcBorders>
            <w:shd w:val="clear" w:color="auto" w:fill="auto"/>
            <w:noWrap/>
            <w:vAlign w:val="bottom"/>
            <w:hideMark/>
          </w:tcPr>
          <w:p w14:paraId="3065DD5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14:paraId="4EE9F18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85" w:type="dxa"/>
            <w:tcBorders>
              <w:top w:val="single" w:sz="4" w:space="0" w:color="auto"/>
              <w:left w:val="nil"/>
              <w:bottom w:val="single" w:sz="8" w:space="0" w:color="auto"/>
              <w:right w:val="single" w:sz="4" w:space="0" w:color="auto"/>
            </w:tcBorders>
          </w:tcPr>
          <w:p w14:paraId="7FE2CEF5" w14:textId="77777777" w:rsidR="000F1CB8" w:rsidRPr="00E56B2E" w:rsidRDefault="000F1CB8" w:rsidP="006E76CE">
            <w:pPr>
              <w:spacing w:after="0" w:line="240" w:lineRule="auto"/>
              <w:rPr>
                <w:rFonts w:cs="Arial"/>
                <w:color w:val="000000"/>
                <w:sz w:val="12"/>
                <w:szCs w:val="12"/>
                <w:lang w:eastAsia="en-AU"/>
              </w:rPr>
            </w:pPr>
          </w:p>
        </w:tc>
        <w:tc>
          <w:tcPr>
            <w:tcW w:w="717" w:type="dxa"/>
            <w:tcBorders>
              <w:top w:val="nil"/>
              <w:left w:val="single" w:sz="4" w:space="0" w:color="auto"/>
              <w:bottom w:val="single" w:sz="8" w:space="0" w:color="auto"/>
              <w:right w:val="single" w:sz="4" w:space="0" w:color="auto"/>
            </w:tcBorders>
            <w:shd w:val="clear" w:color="auto" w:fill="auto"/>
            <w:noWrap/>
            <w:vAlign w:val="bottom"/>
            <w:hideMark/>
          </w:tcPr>
          <w:p w14:paraId="3B2A78D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14:paraId="676A1F2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14:paraId="6D3AEA1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1985" w:type="dxa"/>
            <w:tcBorders>
              <w:top w:val="nil"/>
              <w:left w:val="nil"/>
              <w:bottom w:val="single" w:sz="8" w:space="0" w:color="auto"/>
              <w:right w:val="single" w:sz="8" w:space="0" w:color="auto"/>
            </w:tcBorders>
            <w:shd w:val="clear" w:color="auto" w:fill="auto"/>
            <w:vAlign w:val="bottom"/>
            <w:hideMark/>
          </w:tcPr>
          <w:p w14:paraId="0833986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bl>
    <w:p w14:paraId="6C763BC2" w14:textId="77777777" w:rsidR="000F1CB8" w:rsidRPr="00E56B2E" w:rsidRDefault="000F1CB8" w:rsidP="000F1CB8"/>
    <w:p w14:paraId="0EDF6536" w14:textId="77777777" w:rsidR="000F1CB8" w:rsidRDefault="000F1CB8" w:rsidP="000F1CB8">
      <w:r>
        <w:br w:type="page"/>
      </w:r>
    </w:p>
    <w:p w14:paraId="2B3A731A" w14:textId="77777777" w:rsidR="000F1CB8" w:rsidRDefault="000F1CB8" w:rsidP="000F1CB8"/>
    <w:p w14:paraId="7C5E85E8" w14:textId="77777777" w:rsidR="000F1CB8" w:rsidRPr="00E56B2E" w:rsidRDefault="000F1CB8" w:rsidP="000F1CB8">
      <w:r w:rsidRPr="00E56B2E">
        <w:t>Site flooding data</w:t>
      </w:r>
    </w:p>
    <w:tbl>
      <w:tblPr>
        <w:tblW w:w="14049" w:type="dxa"/>
        <w:tblInd w:w="93" w:type="dxa"/>
        <w:tblLook w:val="04A0" w:firstRow="1" w:lastRow="0" w:firstColumn="1" w:lastColumn="0" w:noHBand="0" w:noVBand="1"/>
      </w:tblPr>
      <w:tblGrid>
        <w:gridCol w:w="724"/>
        <w:gridCol w:w="567"/>
        <w:gridCol w:w="992"/>
        <w:gridCol w:w="851"/>
        <w:gridCol w:w="992"/>
        <w:gridCol w:w="992"/>
        <w:gridCol w:w="993"/>
        <w:gridCol w:w="992"/>
        <w:gridCol w:w="992"/>
        <w:gridCol w:w="851"/>
        <w:gridCol w:w="708"/>
        <w:gridCol w:w="851"/>
        <w:gridCol w:w="992"/>
        <w:gridCol w:w="2552"/>
      </w:tblGrid>
      <w:tr w:rsidR="000F1CB8" w:rsidRPr="00E56B2E" w14:paraId="5A1BD875" w14:textId="77777777" w:rsidTr="006E76CE">
        <w:trPr>
          <w:trHeight w:val="258"/>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14410D6"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Site No</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B46CFD0"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Date</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69F31E2"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Plot flooded</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4498457"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Plot wet</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366E442"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 open water</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D4F8BF9"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Water depth (cm)</w:t>
            </w:r>
          </w:p>
        </w:tc>
        <w:tc>
          <w:tcPr>
            <w:tcW w:w="99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FB99AAF"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%submerged veg</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E70137F"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bare ground submerged (%)</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CA8ECDD"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Submerged litter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793D2B2"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bare ground (%)</w:t>
            </w:r>
          </w:p>
        </w:tc>
        <w:tc>
          <w:tcPr>
            <w:tcW w:w="70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D06CC88"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litter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8E15D63"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Time since previous flood</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8C892F5"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Time flooded (weeks)</w:t>
            </w:r>
          </w:p>
        </w:tc>
        <w:tc>
          <w:tcPr>
            <w:tcW w:w="255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31BA7B60" w14:textId="77777777" w:rsidR="000F1CB8" w:rsidRPr="00E56B2E" w:rsidRDefault="000F1CB8" w:rsidP="006E76CE">
            <w:pPr>
              <w:spacing w:after="0" w:line="240" w:lineRule="auto"/>
              <w:jc w:val="center"/>
              <w:rPr>
                <w:rFonts w:ascii="Arial Bold" w:hAnsi="Arial Bold"/>
                <w:color w:val="000000"/>
                <w:sz w:val="12"/>
                <w:szCs w:val="12"/>
                <w:lang w:eastAsia="en-AU"/>
              </w:rPr>
            </w:pPr>
            <w:r w:rsidRPr="00E56B2E">
              <w:rPr>
                <w:rFonts w:ascii="Arial Bold" w:hAnsi="Arial Bold"/>
                <w:color w:val="000000"/>
                <w:sz w:val="12"/>
                <w:szCs w:val="12"/>
                <w:lang w:eastAsia="en-AU"/>
              </w:rPr>
              <w:t>notes</w:t>
            </w:r>
          </w:p>
        </w:tc>
      </w:tr>
      <w:tr w:rsidR="000F1CB8" w:rsidRPr="00E56B2E" w14:paraId="1FEBC59A"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794BDE6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6E9F6CA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184A0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3FDE2A5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90B466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50991F2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14:paraId="1D4E1D4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58C5E00B"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3A30E92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16C566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43A945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659A3E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77F283A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14:paraId="2DB1FAB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620B91F5"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3308623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63AD87F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1345E55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B7C604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D86283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EC15DE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14:paraId="6B3B7ED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47DF2D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EDA224F"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2163026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6E5ECFE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65A9F2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1D981A3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14:paraId="6F31BC2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12CCCE8D"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70EB5EF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14:paraId="10A6DFFB"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CEB672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DE0AA7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EF78D49"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09F41A5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14:paraId="74A42A6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58FB188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33E95AA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A47571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DE4DD7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10108BA7"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5CA375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14:paraId="19BA153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62702329" w14:textId="77777777" w:rsidTr="006E76CE">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14:paraId="561CBC7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vAlign w:val="bottom"/>
            <w:hideMark/>
          </w:tcPr>
          <w:p w14:paraId="2776A80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0E19C282"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0D47A92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1131124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2297618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vAlign w:val="bottom"/>
            <w:hideMark/>
          </w:tcPr>
          <w:p w14:paraId="24860856"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44FA81D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5954E51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E542C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7E3E9DB5"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335206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14:paraId="68295F7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14:paraId="16414E93"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r w:rsidR="000F1CB8" w:rsidRPr="00E56B2E" w14:paraId="7EF4B68A" w14:textId="77777777" w:rsidTr="006E76CE">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14:paraId="0301B9D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567" w:type="dxa"/>
            <w:tcBorders>
              <w:top w:val="nil"/>
              <w:left w:val="nil"/>
              <w:bottom w:val="single" w:sz="8" w:space="0" w:color="auto"/>
              <w:right w:val="single" w:sz="4" w:space="0" w:color="auto"/>
            </w:tcBorders>
            <w:shd w:val="clear" w:color="auto" w:fill="auto"/>
            <w:vAlign w:val="bottom"/>
            <w:hideMark/>
          </w:tcPr>
          <w:p w14:paraId="7443D7D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69BCC97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14:paraId="0A89FA81"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6A5BEEA4"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63DF0A3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3" w:type="dxa"/>
            <w:tcBorders>
              <w:top w:val="nil"/>
              <w:left w:val="nil"/>
              <w:bottom w:val="single" w:sz="8" w:space="0" w:color="auto"/>
              <w:right w:val="single" w:sz="4" w:space="0" w:color="auto"/>
            </w:tcBorders>
            <w:shd w:val="clear" w:color="auto" w:fill="auto"/>
            <w:vAlign w:val="bottom"/>
            <w:hideMark/>
          </w:tcPr>
          <w:p w14:paraId="7E984E8C"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340A5E4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0CCE8DCD"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14:paraId="6B22AF10"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708" w:type="dxa"/>
            <w:tcBorders>
              <w:top w:val="nil"/>
              <w:left w:val="nil"/>
              <w:bottom w:val="single" w:sz="8" w:space="0" w:color="auto"/>
              <w:right w:val="single" w:sz="4" w:space="0" w:color="auto"/>
            </w:tcBorders>
            <w:shd w:val="clear" w:color="auto" w:fill="auto"/>
            <w:noWrap/>
            <w:vAlign w:val="bottom"/>
            <w:hideMark/>
          </w:tcPr>
          <w:p w14:paraId="2CA2DE7E"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14:paraId="7F3E4DF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14:paraId="14427798"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c>
          <w:tcPr>
            <w:tcW w:w="2552" w:type="dxa"/>
            <w:tcBorders>
              <w:top w:val="nil"/>
              <w:left w:val="nil"/>
              <w:bottom w:val="single" w:sz="8" w:space="0" w:color="auto"/>
              <w:right w:val="single" w:sz="8" w:space="0" w:color="auto"/>
            </w:tcBorders>
            <w:shd w:val="clear" w:color="auto" w:fill="auto"/>
            <w:noWrap/>
            <w:vAlign w:val="bottom"/>
            <w:hideMark/>
          </w:tcPr>
          <w:p w14:paraId="54F2BACA" w14:textId="77777777" w:rsidR="000F1CB8" w:rsidRPr="00E56B2E" w:rsidRDefault="000F1CB8" w:rsidP="006E76CE">
            <w:pPr>
              <w:spacing w:after="0" w:line="240" w:lineRule="auto"/>
              <w:rPr>
                <w:rFonts w:cs="Arial"/>
                <w:color w:val="000000"/>
                <w:sz w:val="12"/>
                <w:szCs w:val="12"/>
                <w:lang w:eastAsia="en-AU"/>
              </w:rPr>
            </w:pPr>
            <w:r w:rsidRPr="00E56B2E">
              <w:rPr>
                <w:rFonts w:cs="Arial"/>
                <w:color w:val="000000"/>
                <w:sz w:val="12"/>
                <w:szCs w:val="12"/>
                <w:lang w:eastAsia="en-AU"/>
              </w:rPr>
              <w:t> </w:t>
            </w:r>
          </w:p>
        </w:tc>
      </w:tr>
    </w:tbl>
    <w:p w14:paraId="0D0BC033" w14:textId="77777777" w:rsidR="000F1CB8" w:rsidRPr="00E56B2E" w:rsidRDefault="000F1CB8" w:rsidP="000F1CB8"/>
    <w:p w14:paraId="16D925F1" w14:textId="77777777" w:rsidR="000F1CB8" w:rsidRPr="00E56B2E" w:rsidRDefault="000F1CB8" w:rsidP="000F1CB8"/>
    <w:p w14:paraId="239157FC" w14:textId="77777777" w:rsidR="000F1CB8" w:rsidRDefault="000F1CB8" w:rsidP="000F1CB8">
      <w:pPr>
        <w:sectPr w:rsidR="000F1CB8" w:rsidSect="006E76CE">
          <w:headerReference w:type="default" r:id="rId105"/>
          <w:footerReference w:type="default" r:id="rId106"/>
          <w:pgSz w:w="16838" w:h="11899" w:orient="landscape" w:code="9"/>
          <w:pgMar w:top="1480" w:right="1508" w:bottom="1219" w:left="1457" w:header="811" w:footer="306" w:gutter="0"/>
          <w:cols w:space="708"/>
          <w:docGrid w:linePitch="299"/>
        </w:sectPr>
      </w:pPr>
    </w:p>
    <w:p w14:paraId="19E91253" w14:textId="77777777" w:rsidR="000F1CB8" w:rsidRPr="00672B35" w:rsidRDefault="000F1CB8" w:rsidP="00213118">
      <w:pPr>
        <w:pStyle w:val="UNEAppend2"/>
      </w:pPr>
      <w:bookmarkStart w:id="598" w:name="_Toc10193926"/>
      <w:r w:rsidRPr="00672B35">
        <w:t>SOP – Waterbird Diversity</w:t>
      </w:r>
      <w:bookmarkEnd w:id="598"/>
      <w:r w:rsidRPr="00672B35">
        <w:t xml:space="preserve"> </w:t>
      </w:r>
    </w:p>
    <w:p w14:paraId="1D70C156" w14:textId="77777777" w:rsidR="000F1CB8" w:rsidRPr="004A0FAF" w:rsidRDefault="000F1CB8" w:rsidP="00213118">
      <w:pPr>
        <w:pStyle w:val="UNEAppend3"/>
      </w:pPr>
      <w:bookmarkStart w:id="599" w:name="_Toc10193927"/>
      <w:r w:rsidRPr="004A0FAF">
        <w:t>Objectives</w:t>
      </w:r>
      <w:bookmarkEnd w:id="599"/>
    </w:p>
    <w:p w14:paraId="09B5C927" w14:textId="13669F56" w:rsidR="000F1CB8" w:rsidRPr="00672B35" w:rsidRDefault="000F1CB8" w:rsidP="00647C03">
      <w:pPr>
        <w:pStyle w:val="UNENormal"/>
      </w:pPr>
      <w:r w:rsidRPr="00672B35">
        <w:t xml:space="preserve">The Waterbird Diversity monitoring protocol aims to assess the contribution of Commonwealth </w:t>
      </w:r>
      <w:r w:rsidR="00925EC6">
        <w:t>water for the environment</w:t>
      </w:r>
      <w:r w:rsidR="00647C03">
        <w:t xml:space="preserve"> </w:t>
      </w:r>
      <w:r w:rsidRPr="00672B35">
        <w:t>to waterbird survival and diversity.</w:t>
      </w:r>
    </w:p>
    <w:p w14:paraId="1DF28688" w14:textId="77777777" w:rsidR="000F1CB8" w:rsidRPr="00672B35" w:rsidRDefault="000F1CB8" w:rsidP="00213118">
      <w:pPr>
        <w:pStyle w:val="UNEAppend3"/>
      </w:pPr>
      <w:bookmarkStart w:id="600" w:name="_Toc10193928"/>
      <w:r w:rsidRPr="00672B35">
        <w:t>Indicators</w:t>
      </w:r>
      <w:bookmarkEnd w:id="600"/>
    </w:p>
    <w:p w14:paraId="7C1FCD12" w14:textId="09A2D05D" w:rsidR="000F1CB8" w:rsidRPr="00672B35" w:rsidRDefault="000F1CB8" w:rsidP="00647C03">
      <w:pPr>
        <w:pStyle w:val="UNENormal"/>
      </w:pPr>
      <w:r w:rsidRPr="00672B35">
        <w:t xml:space="preserve">This indicator links to Vegetation Diversity, </w:t>
      </w:r>
      <w:r>
        <w:t>Food Webs (</w:t>
      </w:r>
      <w:r w:rsidR="00F43436">
        <w:t xml:space="preserve">Water Quality, </w:t>
      </w:r>
      <w:r w:rsidRPr="00672B35">
        <w:t>Micro</w:t>
      </w:r>
      <w:r>
        <w:t>invertebrates</w:t>
      </w:r>
      <w:r w:rsidR="00647C03">
        <w:t xml:space="preserve"> and</w:t>
      </w:r>
      <w:r w:rsidR="00F43436">
        <w:t xml:space="preserve"> Macroinvertebrates</w:t>
      </w:r>
      <w:r>
        <w:t>)</w:t>
      </w:r>
      <w:r w:rsidR="00F43436">
        <w:t xml:space="preserve"> and Hydrology (River, </w:t>
      </w:r>
      <w:r w:rsidRPr="00672B35">
        <w:t>Channel</w:t>
      </w:r>
      <w:r w:rsidR="00F43436">
        <w:t>, Floodplain</w:t>
      </w:r>
      <w:r w:rsidRPr="00672B35">
        <w:t>) indicators.</w:t>
      </w:r>
    </w:p>
    <w:p w14:paraId="6B0B182F" w14:textId="77777777" w:rsidR="000F1CB8" w:rsidRPr="00672B35" w:rsidRDefault="000F1CB8" w:rsidP="00213118">
      <w:pPr>
        <w:pStyle w:val="UNEAppend3"/>
      </w:pPr>
      <w:bookmarkStart w:id="601" w:name="_Toc10193929"/>
      <w:r w:rsidRPr="00672B35">
        <w:t>Locations for monitoring</w:t>
      </w:r>
      <w:bookmarkEnd w:id="601"/>
    </w:p>
    <w:p w14:paraId="23ABAB9A" w14:textId="27E04DBC" w:rsidR="000F1CB8" w:rsidRDefault="000F1CB8" w:rsidP="00647C03">
      <w:pPr>
        <w:pStyle w:val="UNENormal"/>
      </w:pPr>
      <w:r w:rsidRPr="00672B35">
        <w:t xml:space="preserve">Waterbirds will be monitored at 3 sites along the Warrego River zone; Boera Dam, Booka Dam and Peebles Dam/Ross Billabong, in association with other Category III indicators </w:t>
      </w:r>
      <w:r w:rsidR="00BD3F73">
        <w:t>(</w:t>
      </w:r>
      <w:r w:rsidR="00364B88">
        <w:t>Figure B-8</w:t>
      </w:r>
      <w:r w:rsidRPr="00672B35">
        <w:t>).</w:t>
      </w:r>
    </w:p>
    <w:p w14:paraId="0BE2F569" w14:textId="18F0523C" w:rsidR="000F1CB8" w:rsidRDefault="000F1CB8" w:rsidP="00647C03">
      <w:pPr>
        <w:pStyle w:val="UNENormal"/>
      </w:pPr>
    </w:p>
    <w:p w14:paraId="568F7B92" w14:textId="77777777" w:rsidR="00BD3F73" w:rsidRPr="00672B35" w:rsidRDefault="00BD3F73" w:rsidP="00647C03">
      <w:pPr>
        <w:pStyle w:val="UNENormal"/>
      </w:pPr>
    </w:p>
    <w:p w14:paraId="1CED750B" w14:textId="77777777" w:rsidR="000F1CB8" w:rsidRPr="00672B35" w:rsidRDefault="000F1CB8" w:rsidP="000F1CB8">
      <w:pPr>
        <w:keepNext/>
        <w:keepLines/>
        <w:spacing w:after="0" w:line="240" w:lineRule="auto"/>
        <w:jc w:val="center"/>
      </w:pPr>
      <w:r w:rsidRPr="00672B35">
        <w:rPr>
          <w:noProof/>
          <w:lang w:eastAsia="en-AU"/>
        </w:rPr>
        <w:drawing>
          <wp:inline distT="0" distB="0" distL="0" distR="0" wp14:anchorId="2C1B046A" wp14:editId="23852B8E">
            <wp:extent cx="5832475" cy="4126865"/>
            <wp:effectExtent l="0" t="0" r="0" b="6985"/>
            <wp:docPr id="524" name="Picture 524" descr="Y:\434 Warrego-Darling LTIM Stage 1\Maps\WD_Weirs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434 Warrego-Darling LTIM Stage 1\Maps\WD_Weirs_only.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832475" cy="4126865"/>
                    </a:xfrm>
                    <a:prstGeom prst="rect">
                      <a:avLst/>
                    </a:prstGeom>
                    <a:noFill/>
                    <a:ln>
                      <a:noFill/>
                    </a:ln>
                  </pic:spPr>
                </pic:pic>
              </a:graphicData>
            </a:graphic>
          </wp:inline>
        </w:drawing>
      </w:r>
    </w:p>
    <w:p w14:paraId="5CAFEDCD" w14:textId="59043FEA" w:rsidR="000F1CB8" w:rsidRPr="00672B35" w:rsidRDefault="00BD3F73" w:rsidP="00BD3F73">
      <w:pPr>
        <w:pStyle w:val="Caption"/>
        <w:rPr>
          <w:b/>
          <w:bCs/>
          <w:sz w:val="18"/>
        </w:rPr>
      </w:pPr>
      <w:bookmarkStart w:id="602" w:name="_Ref407024898"/>
      <w:bookmarkStart w:id="603" w:name="_Ref9951736"/>
      <w:bookmarkStart w:id="604" w:name="_Toc10128983"/>
      <w:bookmarkStart w:id="605" w:name="_Toc10193472"/>
      <w:bookmarkEnd w:id="602"/>
      <w:bookmarkEnd w:id="603"/>
      <w:bookmarkEnd w:id="604"/>
      <w:bookmarkEnd w:id="605"/>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8</w:t>
      </w:r>
      <w:r w:rsidR="008740F3">
        <w:rPr>
          <w:noProof/>
        </w:rPr>
        <w:fldChar w:fldCharType="end"/>
      </w:r>
      <w:r>
        <w:t xml:space="preserve"> </w:t>
      </w:r>
      <w:r w:rsidRPr="00B95244">
        <w:t>Location of Dams within the Warrego River. Waterbirds will be monitored in Boera Dam, Booka Dam and Peebles Dam/Ross Billabong.</w:t>
      </w:r>
    </w:p>
    <w:p w14:paraId="6442C443" w14:textId="77777777" w:rsidR="000F1CB8" w:rsidRDefault="000F1CB8" w:rsidP="000F1CB8">
      <w:r>
        <w:br w:type="page"/>
      </w:r>
    </w:p>
    <w:p w14:paraId="707022AB" w14:textId="77777777" w:rsidR="000F1CB8" w:rsidRPr="00672B35" w:rsidRDefault="000F1CB8" w:rsidP="00213118">
      <w:pPr>
        <w:pStyle w:val="UNEAppend3"/>
      </w:pPr>
      <w:bookmarkStart w:id="606" w:name="_Toc10193930"/>
      <w:r w:rsidRPr="00672B35">
        <w:t>Timing and frequency</w:t>
      </w:r>
      <w:bookmarkEnd w:id="606"/>
    </w:p>
    <w:p w14:paraId="18EEDC48" w14:textId="06B8BC34" w:rsidR="000F1CB8" w:rsidRPr="00672B35" w:rsidRDefault="000F1CB8" w:rsidP="00647C03">
      <w:pPr>
        <w:pStyle w:val="UNENormal"/>
      </w:pPr>
      <w:r>
        <w:t xml:space="preserve">Surveys will typically occur in February and May but will be responsive to </w:t>
      </w:r>
      <w:r w:rsidR="00F43436">
        <w:t>inundation</w:t>
      </w:r>
      <w:r>
        <w:t xml:space="preserve"> conditions. Sampling will occur three times per event (before, during and after) for two events within the MER </w:t>
      </w:r>
      <w:r w:rsidR="00364B88">
        <w:t>P</w:t>
      </w:r>
      <w:r>
        <w:t>roject and opportunistically on the Western Floodplain during inundation events (Contingency Monitoring).</w:t>
      </w:r>
    </w:p>
    <w:p w14:paraId="1E8567D6" w14:textId="77777777" w:rsidR="000F1CB8" w:rsidRPr="00672B35" w:rsidRDefault="000F1CB8" w:rsidP="00213118">
      <w:pPr>
        <w:pStyle w:val="UNEAppend3"/>
      </w:pPr>
      <w:bookmarkStart w:id="607" w:name="_Toc10193931"/>
      <w:r w:rsidRPr="00672B35">
        <w:t>Responsibilities</w:t>
      </w:r>
      <w:bookmarkEnd w:id="607"/>
    </w:p>
    <w:p w14:paraId="7EED40A0" w14:textId="77777777" w:rsidR="000F1CB8" w:rsidRPr="00672B35" w:rsidRDefault="000F1CB8" w:rsidP="00647C03">
      <w:pPr>
        <w:pStyle w:val="UNENormal"/>
      </w:pPr>
      <w:r w:rsidRPr="00672B35">
        <w:t xml:space="preserve">The Project Manager is responsible </w:t>
      </w:r>
      <w:r>
        <w:t xml:space="preserve">for overseeing this procedure. </w:t>
      </w:r>
      <w:r w:rsidRPr="00672B35">
        <w:t xml:space="preserve">The field surveys will be led by experienced bird ecologists.   </w:t>
      </w:r>
    </w:p>
    <w:p w14:paraId="6ED529B1" w14:textId="77777777" w:rsidR="000F1CB8" w:rsidRPr="00672B35" w:rsidRDefault="000F1CB8" w:rsidP="00213118">
      <w:pPr>
        <w:pStyle w:val="UNEAppend3"/>
      </w:pPr>
      <w:bookmarkStart w:id="608" w:name="_Toc10193932"/>
      <w:r w:rsidRPr="00672B35">
        <w:t>Detailed methods</w:t>
      </w:r>
      <w:bookmarkEnd w:id="608"/>
    </w:p>
    <w:p w14:paraId="02AD56FA" w14:textId="77777777" w:rsidR="000F1CB8" w:rsidRPr="00672B35" w:rsidRDefault="000F1CB8" w:rsidP="00647C03">
      <w:pPr>
        <w:pStyle w:val="UNENormal"/>
      </w:pPr>
      <w:r w:rsidRPr="00672B35">
        <w:t xml:space="preserve">Surveys will be undertaken on both foot and from a vehicle using observation points or transects depending on the size and shape of the wetland. </w:t>
      </w:r>
    </w:p>
    <w:p w14:paraId="4EEE690B" w14:textId="50AFC69D" w:rsidR="000F1CB8" w:rsidRPr="00672B35" w:rsidRDefault="000F1CB8" w:rsidP="00647C03">
      <w:pPr>
        <w:pStyle w:val="UNENormal"/>
      </w:pPr>
      <w:r w:rsidRPr="00672B35">
        <w:t>Foot surveys will be undertaken by moving around the wetland and observing from various points that are generally spaced so as to be out of sight of each other. At each point all birds are observed and recorded. New birds are recorded en</w:t>
      </w:r>
      <w:r w:rsidR="00BD3F73">
        <w:t xml:space="preserve"> </w:t>
      </w:r>
      <w:r w:rsidRPr="00672B35">
        <w:t>route to new points and their species and number noted. During the survey, as much of each wetland as possible is accessed, and the percentage of the total wetland observed is recorded. Surveys are undertaken for at least 20 minutes but no more than 1 hour at each wetland, in order to gain a representative no necessarily complete, count of all waterbirds in the wetland.</w:t>
      </w:r>
    </w:p>
    <w:p w14:paraId="2B40BBFE" w14:textId="77777777" w:rsidR="000F1CB8" w:rsidRDefault="000F1CB8" w:rsidP="00647C03">
      <w:pPr>
        <w:pStyle w:val="UNENormal"/>
      </w:pPr>
      <w:r w:rsidRPr="00672B35">
        <w:t>For large or linear wetlands with good vehicular access, transect surveys will be used. Counts of species observed are recorded as a running tally as the vehicle travels along the transect. The start and end points and times are recorded on the datasheet.</w:t>
      </w:r>
      <w:r w:rsidRPr="00BB7F0A">
        <w:t xml:space="preserve"> </w:t>
      </w:r>
    </w:p>
    <w:p w14:paraId="6D78C674" w14:textId="77777777" w:rsidR="000F1CB8" w:rsidRPr="00672B35" w:rsidRDefault="000F1CB8" w:rsidP="00647C03">
      <w:pPr>
        <w:pStyle w:val="UNENormal"/>
      </w:pPr>
      <w:r w:rsidRPr="00672B35">
        <w:t>Data from additional sources and monitoring programs may be used to contribute in whole or part to this monitoring protocol. For example, the Eastern Aerial Waterbird Survey (EAWS) may pass over assessment sites and be used to augment ground surveys. There may also be local aerial or ground surveys undertaken under other monitoring programs that should be considered as supplementary data.</w:t>
      </w:r>
    </w:p>
    <w:p w14:paraId="4D623F69" w14:textId="77777777" w:rsidR="000F1CB8" w:rsidRPr="00672B35" w:rsidRDefault="000F1CB8" w:rsidP="00213118">
      <w:pPr>
        <w:pStyle w:val="UNEAppend3"/>
      </w:pPr>
      <w:bookmarkStart w:id="609" w:name="_Toc10193933"/>
      <w:r w:rsidRPr="00672B35">
        <w:t>Data analysis</w:t>
      </w:r>
      <w:r>
        <w:t xml:space="preserve"> and reporting</w:t>
      </w:r>
      <w:bookmarkEnd w:id="609"/>
    </w:p>
    <w:p w14:paraId="4D276EF1" w14:textId="77777777" w:rsidR="000F1CB8" w:rsidRPr="00672B35" w:rsidRDefault="000F1CB8" w:rsidP="00647C03">
      <w:pPr>
        <w:pStyle w:val="UNENormal"/>
      </w:pPr>
      <w:r w:rsidRPr="00672B35">
        <w:t xml:space="preserve">For ground surveys, the total abundance of each species per wetland and per hectare will be calculated and reported (Section 10, Hale et al. 2014). </w:t>
      </w:r>
    </w:p>
    <w:p w14:paraId="7CD7FE8C" w14:textId="4BF8E917" w:rsidR="000F1CB8" w:rsidRPr="00647C03" w:rsidRDefault="000F1CB8" w:rsidP="00647C03">
      <w:pPr>
        <w:pStyle w:val="UNENormal"/>
        <w:rPr>
          <w:b/>
        </w:rPr>
      </w:pPr>
      <w:bookmarkStart w:id="610" w:name="_Toc10193934"/>
      <w:r w:rsidRPr="00647C03">
        <w:rPr>
          <w:b/>
        </w:rPr>
        <w:t>Selected Area scale hypotheses</w:t>
      </w:r>
      <w:bookmarkEnd w:id="610"/>
      <w:r w:rsidRPr="00647C03">
        <w:rPr>
          <w:b/>
        </w:rPr>
        <w:t xml:space="preserve"> </w:t>
      </w:r>
    </w:p>
    <w:p w14:paraId="054D2963" w14:textId="77777777" w:rsidR="000F1CB8" w:rsidRPr="00116B18" w:rsidRDefault="000F1CB8" w:rsidP="00647C03">
      <w:pPr>
        <w:pStyle w:val="UNENormal"/>
      </w:pPr>
      <w:r w:rsidRPr="00B85D66">
        <w:t>Short-term (Annual</w:t>
      </w:r>
      <w:r w:rsidRPr="00116B18">
        <w:t>) responses:</w:t>
      </w:r>
    </w:p>
    <w:p w14:paraId="7C397D6C" w14:textId="064E135E" w:rsidR="000F1CB8" w:rsidRPr="00B85D66" w:rsidRDefault="000F1CB8" w:rsidP="00DF2F68">
      <w:pPr>
        <w:pStyle w:val="UNENormal"/>
        <w:numPr>
          <w:ilvl w:val="0"/>
          <w:numId w:val="108"/>
        </w:numPr>
      </w:pPr>
      <w:r w:rsidRPr="00B85D66">
        <w:t xml:space="preserve">The delivery of Commonwealth </w:t>
      </w:r>
      <w:r w:rsidR="00925EC6">
        <w:t>water for the environment</w:t>
      </w:r>
      <w:r w:rsidR="00647C03">
        <w:t xml:space="preserve"> </w:t>
      </w:r>
      <w:r w:rsidRPr="00B85D66">
        <w:t xml:space="preserve">will lead </w:t>
      </w:r>
      <w:r w:rsidR="00364B88">
        <w:t>to increased waterbird survival.</w:t>
      </w:r>
    </w:p>
    <w:p w14:paraId="07C76AE2" w14:textId="77777777" w:rsidR="000F1CB8" w:rsidRPr="00B85D66" w:rsidRDefault="000F1CB8" w:rsidP="00647C03">
      <w:pPr>
        <w:pStyle w:val="UNENormal"/>
        <w:rPr>
          <w:rFonts w:asciiTheme="minorHAnsi" w:hAnsiTheme="minorHAnsi"/>
          <w:sz w:val="22"/>
          <w:szCs w:val="22"/>
        </w:rPr>
      </w:pPr>
      <w:r w:rsidRPr="00B85D66">
        <w:rPr>
          <w:rFonts w:asciiTheme="minorHAnsi" w:hAnsiTheme="minorHAnsi"/>
          <w:sz w:val="22"/>
          <w:szCs w:val="22"/>
        </w:rPr>
        <w:t>Long-term responses:</w:t>
      </w:r>
    </w:p>
    <w:p w14:paraId="085C141B" w14:textId="2D734315" w:rsidR="000F1CB8" w:rsidRPr="00B85D66" w:rsidRDefault="000F1CB8" w:rsidP="00DF2F68">
      <w:pPr>
        <w:pStyle w:val="UNENormal"/>
        <w:numPr>
          <w:ilvl w:val="0"/>
          <w:numId w:val="108"/>
        </w:numPr>
      </w:pPr>
      <w:r w:rsidRPr="00B85D66">
        <w:t xml:space="preserve">The delivery of Commonwealth </w:t>
      </w:r>
      <w:r w:rsidR="00925EC6">
        <w:t>water for the environment</w:t>
      </w:r>
      <w:r w:rsidR="00647C03">
        <w:t xml:space="preserve"> </w:t>
      </w:r>
      <w:r w:rsidRPr="00B85D66">
        <w:t>will lead to l</w:t>
      </w:r>
      <w:r w:rsidR="00364B88">
        <w:t>arger waterbird populations.</w:t>
      </w:r>
    </w:p>
    <w:p w14:paraId="24575400" w14:textId="0B12F17A" w:rsidR="00647C03" w:rsidRPr="007926AD" w:rsidRDefault="000F1CB8" w:rsidP="00DF2F68">
      <w:pPr>
        <w:pStyle w:val="UNENormal"/>
        <w:numPr>
          <w:ilvl w:val="0"/>
          <w:numId w:val="108"/>
        </w:numPr>
      </w:pPr>
      <w:r w:rsidRPr="00B85D66">
        <w:t xml:space="preserve">The delivery of Commonwealth </w:t>
      </w:r>
      <w:r w:rsidR="00925EC6">
        <w:t>water for the environment</w:t>
      </w:r>
      <w:r w:rsidR="00647C03">
        <w:t xml:space="preserve"> </w:t>
      </w:r>
      <w:r w:rsidRPr="00B85D66">
        <w:t>will lead t</w:t>
      </w:r>
      <w:r w:rsidR="00364B88">
        <w:t>o increased waterbird diversity.</w:t>
      </w:r>
      <w:r w:rsidR="007926AD">
        <w:t xml:space="preserve"> </w:t>
      </w:r>
      <w:r w:rsidR="00647C03">
        <w:br w:type="page"/>
      </w:r>
    </w:p>
    <w:p w14:paraId="63ED154F" w14:textId="7E9F9A8C" w:rsidR="000F1CB8" w:rsidRPr="00647C03" w:rsidRDefault="000F1CB8" w:rsidP="00647C03">
      <w:pPr>
        <w:pStyle w:val="UNENormal"/>
        <w:rPr>
          <w:b/>
        </w:rPr>
      </w:pPr>
      <w:bookmarkStart w:id="611" w:name="_Toc10193935"/>
      <w:r w:rsidRPr="00647C03">
        <w:rPr>
          <w:b/>
        </w:rPr>
        <w:t>Selected Area scale analyses</w:t>
      </w:r>
      <w:bookmarkEnd w:id="611"/>
      <w:r w:rsidRPr="00647C03">
        <w:rPr>
          <w:b/>
        </w:rPr>
        <w:t xml:space="preserve"> </w:t>
      </w:r>
    </w:p>
    <w:p w14:paraId="19576EEA" w14:textId="41CAA92B" w:rsidR="000F1CB8" w:rsidRPr="00672B35" w:rsidRDefault="00A00E68" w:rsidP="00647C03">
      <w:pPr>
        <w:pStyle w:val="UNENormal"/>
      </w:pPr>
      <w:r>
        <w:t>Analyses based on a</w:t>
      </w:r>
      <w:r w:rsidR="000F1CB8" w:rsidRPr="00672B35">
        <w:t xml:space="preserve">ggregation will be applied at the Basin and Selected Area scales for abundance, richness and diversity of waterbirds. Quantitative analyses will be applied at the Selected Area scale to document increased abundance, richness and diversity of waterbirds at sites receiving Commonwealth </w:t>
      </w:r>
      <w:r w:rsidR="00364B88">
        <w:rPr>
          <w:lang w:eastAsia="en-AU"/>
        </w:rPr>
        <w:t>water for the environment</w:t>
      </w:r>
      <w:r w:rsidR="000F1CB8" w:rsidRPr="00672B35">
        <w:t xml:space="preserve">. Multi-year analyses will be quantitatively assessed based on year-on-year repeat application of annual models outlined in the Selected Area conceptual model. The placement of water level devices at key location to quantify hydrologic connection and inundation metrics will improve uncertainty in quantifying the delivery of Commonwealth water </w:t>
      </w:r>
      <w:r w:rsidR="00364B88">
        <w:t xml:space="preserve">for the environment </w:t>
      </w:r>
      <w:r w:rsidR="000F1CB8" w:rsidRPr="00672B35">
        <w:t xml:space="preserve">to target sites. </w:t>
      </w:r>
      <w:bookmarkStart w:id="612" w:name="_Ref407024608"/>
      <w:bookmarkEnd w:id="612"/>
    </w:p>
    <w:p w14:paraId="4A46BA1C" w14:textId="77777777" w:rsidR="000F1CB8" w:rsidRPr="00672B35" w:rsidRDefault="000F1CB8" w:rsidP="00647C03">
      <w:pPr>
        <w:pStyle w:val="UNENormal"/>
      </w:pPr>
      <w:r w:rsidRPr="00672B35">
        <w:t>Short-term (Annual) responses:</w:t>
      </w:r>
    </w:p>
    <w:p w14:paraId="165E995E" w14:textId="77777777" w:rsidR="000F1CB8" w:rsidRPr="00B85D66" w:rsidRDefault="000F1CB8" w:rsidP="00DF2F68">
      <w:pPr>
        <w:pStyle w:val="UNENormal"/>
        <w:numPr>
          <w:ilvl w:val="0"/>
          <w:numId w:val="105"/>
        </w:numPr>
      </w:pPr>
      <w:r w:rsidRPr="00B85D66">
        <w:t>Hypotheses 1 and 2 - univariate analysis (main effect – site, time) abundance, richness, diversity</w:t>
      </w:r>
    </w:p>
    <w:p w14:paraId="462E72C8" w14:textId="77777777" w:rsidR="000F1CB8" w:rsidRDefault="000F1CB8" w:rsidP="00DF2F68">
      <w:pPr>
        <w:pStyle w:val="UNENormal"/>
        <w:numPr>
          <w:ilvl w:val="0"/>
          <w:numId w:val="105"/>
        </w:numPr>
      </w:pPr>
      <w:r w:rsidRPr="00B85D66">
        <w:t xml:space="preserve">Hypotheses 2 - (diversity-abundance) multivariate analysis (factors – site, time). </w:t>
      </w:r>
    </w:p>
    <w:p w14:paraId="7EF62F01" w14:textId="77777777" w:rsidR="000F1CB8" w:rsidRPr="00672B35" w:rsidRDefault="000F1CB8" w:rsidP="00647C03">
      <w:pPr>
        <w:pStyle w:val="UNENormal"/>
      </w:pPr>
      <w:r w:rsidRPr="00672B35">
        <w:t>Long-term (5 year) responses:</w:t>
      </w:r>
    </w:p>
    <w:p w14:paraId="45763D16" w14:textId="77777777" w:rsidR="000F1CB8" w:rsidRPr="00B85D66" w:rsidRDefault="000F1CB8" w:rsidP="00DF2F68">
      <w:pPr>
        <w:pStyle w:val="UNENormal"/>
        <w:numPr>
          <w:ilvl w:val="0"/>
          <w:numId w:val="107"/>
        </w:numPr>
      </w:pPr>
      <w:r w:rsidRPr="00B85D66">
        <w:t>Hypotheses 2 and 3 - univariate analysis (main effects – target site, year, time)</w:t>
      </w:r>
    </w:p>
    <w:p w14:paraId="64125B6B" w14:textId="77777777" w:rsidR="000F1CB8" w:rsidRPr="00B85D66" w:rsidRDefault="000F1CB8" w:rsidP="00DF2F68">
      <w:pPr>
        <w:pStyle w:val="UNENormal"/>
        <w:numPr>
          <w:ilvl w:val="0"/>
          <w:numId w:val="107"/>
        </w:numPr>
      </w:pPr>
      <w:r w:rsidRPr="00B85D66">
        <w:t xml:space="preserve">Hypotheses 3 - (diversity-abundance) multivariate analysis (factors – target site, year, time). </w:t>
      </w:r>
    </w:p>
    <w:p w14:paraId="2F49FD53" w14:textId="7568DD5E" w:rsidR="000F1CB8" w:rsidRPr="00672B35" w:rsidRDefault="000F1CB8" w:rsidP="00647C03">
      <w:pPr>
        <w:pStyle w:val="UNENormal"/>
      </w:pPr>
      <w:r w:rsidRPr="00672B35">
        <w:t>The standard method for Waterbird Diversity reports m</w:t>
      </w:r>
      <w:r w:rsidRPr="00672B35">
        <w:rPr>
          <w:vertAlign w:val="superscript"/>
        </w:rPr>
        <w:t>2</w:t>
      </w:r>
      <w:r w:rsidRPr="00672B35">
        <w:t xml:space="preserve"> ANAE area surveyed inundated from Commonwealth </w:t>
      </w:r>
      <w:r w:rsidR="00364B88">
        <w:rPr>
          <w:lang w:eastAsia="en-AU"/>
        </w:rPr>
        <w:t>water for the environment</w:t>
      </w:r>
      <w:r w:rsidRPr="00672B35">
        <w:t xml:space="preserve">. The proposed indicator </w:t>
      </w:r>
      <w:r>
        <w:t>Hydrology (Floodplain)</w:t>
      </w:r>
      <w:r w:rsidRPr="00672B35">
        <w:t xml:space="preserve"> will document the m</w:t>
      </w:r>
      <w:r w:rsidRPr="00672B35">
        <w:rPr>
          <w:vertAlign w:val="superscript"/>
        </w:rPr>
        <w:t>2</w:t>
      </w:r>
      <w:r w:rsidRPr="00672B35">
        <w:t xml:space="preserve"> of inundated ANAE and vegetation and will facilitate the scaling of potential colonial waterbird rookery sites</w:t>
      </w:r>
      <w:r>
        <w:t>.</w:t>
      </w:r>
    </w:p>
    <w:p w14:paraId="448830BE" w14:textId="77777777" w:rsidR="000F1CB8" w:rsidRPr="00672B35" w:rsidRDefault="000F1CB8" w:rsidP="00647C03">
      <w:pPr>
        <w:pStyle w:val="UNENormal"/>
      </w:pPr>
      <w:r w:rsidRPr="00672B35">
        <w:t>All data provided for this indicator must conform to the data structure defined in the LTIM Data Standard (Brooks &amp; Wealands 2014).</w:t>
      </w:r>
    </w:p>
    <w:p w14:paraId="37C2CFD3" w14:textId="77777777" w:rsidR="000F1CB8" w:rsidRPr="00672B35" w:rsidRDefault="000F1CB8" w:rsidP="00213118">
      <w:pPr>
        <w:pStyle w:val="UNEAppend3"/>
      </w:pPr>
      <w:bookmarkStart w:id="613" w:name="_Toc10193936"/>
      <w:r w:rsidRPr="00672B35">
        <w:t>Quality assurance/quality control</w:t>
      </w:r>
      <w:bookmarkEnd w:id="613"/>
    </w:p>
    <w:p w14:paraId="47ABB395" w14:textId="77777777" w:rsidR="000F1CB8" w:rsidRPr="00672B35" w:rsidRDefault="000F1CB8" w:rsidP="00647C03">
      <w:pPr>
        <w:pStyle w:val="UNENormal"/>
        <w:rPr>
          <w:lang w:val="en-US"/>
        </w:rPr>
      </w:pPr>
      <w:r w:rsidRPr="00672B35">
        <w:t>Quality control and quality assurance protocols are documented in the Quality Plan developed for the M&amp;E Plan (CEWO 2014)</w:t>
      </w:r>
      <w:r w:rsidRPr="00672B35">
        <w:rPr>
          <w:lang w:val="en-US"/>
        </w:rPr>
        <w:t xml:space="preserve">.  </w:t>
      </w:r>
    </w:p>
    <w:p w14:paraId="2115447B" w14:textId="77777777" w:rsidR="000F1CB8" w:rsidRPr="00672B35" w:rsidRDefault="000F1CB8" w:rsidP="00647C03">
      <w:pPr>
        <w:pStyle w:val="UNENormal"/>
        <w:rPr>
          <w:lang w:val="en-US"/>
        </w:rPr>
      </w:pPr>
      <w:r w:rsidRPr="00672B35">
        <w:t>QA/QC requirements specific to this protocol include:</w:t>
      </w:r>
    </w:p>
    <w:p w14:paraId="47F0E4FF" w14:textId="77777777" w:rsidR="000F1CB8" w:rsidRPr="00B85D66" w:rsidRDefault="000F1CB8" w:rsidP="00DF2F68">
      <w:pPr>
        <w:pStyle w:val="UNENormal"/>
        <w:numPr>
          <w:ilvl w:val="0"/>
          <w:numId w:val="109"/>
        </w:numPr>
      </w:pPr>
      <w:r w:rsidRPr="00B85D66">
        <w:t>All Waterbird Diversity surveys will be undertaken by the same experienced observers, where possible, over time to maintain consistency</w:t>
      </w:r>
    </w:p>
    <w:p w14:paraId="7F8DDAF5" w14:textId="3C3AFC7A" w:rsidR="000F1CB8" w:rsidRDefault="000F1CB8" w:rsidP="00DF2F68">
      <w:pPr>
        <w:pStyle w:val="UNENormal"/>
        <w:numPr>
          <w:ilvl w:val="0"/>
          <w:numId w:val="109"/>
        </w:numPr>
      </w:pPr>
      <w:r w:rsidRPr="00B85D66">
        <w:t>Observers will undergo training prior to undertaking monitoring surveys, including calibration against experienced observers to ensure standardisation of measurements. Training and calibration procedures will be documented in the MEP and relevant records maintained</w:t>
      </w:r>
      <w:r w:rsidR="00BD3F73">
        <w:t>.</w:t>
      </w:r>
    </w:p>
    <w:p w14:paraId="1427181B" w14:textId="77777777" w:rsidR="000F1CB8" w:rsidRPr="00672B35" w:rsidRDefault="000F1CB8" w:rsidP="00213118">
      <w:pPr>
        <w:pStyle w:val="UNEAppend3"/>
      </w:pPr>
      <w:bookmarkStart w:id="614" w:name="_Toc10193937"/>
      <w:r w:rsidRPr="00672B35">
        <w:t>References</w:t>
      </w:r>
      <w:bookmarkEnd w:id="614"/>
      <w:r w:rsidRPr="00672B35">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B85D66" w14:paraId="070A5980" w14:textId="77777777" w:rsidTr="006E76CE">
        <w:tc>
          <w:tcPr>
            <w:tcW w:w="9416" w:type="dxa"/>
          </w:tcPr>
          <w:p w14:paraId="3AD48BF7" w14:textId="7319FE78" w:rsidR="000F1CB8" w:rsidRPr="00BB7F0A" w:rsidRDefault="000F1CB8" w:rsidP="00647C03">
            <w:pPr>
              <w:pStyle w:val="UNENormal"/>
              <w:rPr>
                <w:lang w:val="en-US"/>
              </w:rPr>
            </w:pPr>
            <w:r w:rsidRPr="00BB7F0A">
              <w:t xml:space="preserve">Brooks S. &amp; Wealands S.R. 2014. </w:t>
            </w:r>
            <w:r w:rsidRPr="00BB7F0A">
              <w:rPr>
                <w:i/>
              </w:rPr>
              <w:t>Commonwealth Environmental Water Office Long Term Intervention Monitoring Project: Data Standard</w:t>
            </w:r>
            <w:r w:rsidRPr="00BB7F0A">
              <w:t>. Report prepared for the Commonwealth Environmental Water Office by The Murray-Darling Freshwater Research Centre. MDFRC Publication 29.3/2013 Revised Jan 2014.</w:t>
            </w:r>
          </w:p>
        </w:tc>
      </w:tr>
      <w:tr w:rsidR="000F1CB8" w:rsidRPr="00B85D66" w14:paraId="44F60FFD" w14:textId="77777777" w:rsidTr="006E76CE">
        <w:tc>
          <w:tcPr>
            <w:tcW w:w="9416" w:type="dxa"/>
          </w:tcPr>
          <w:p w14:paraId="33184404" w14:textId="474439EE" w:rsidR="000F1CB8" w:rsidRPr="00BB7F0A" w:rsidRDefault="000F1CB8" w:rsidP="00647C03">
            <w:pPr>
              <w:pStyle w:val="UNENormal"/>
            </w:pPr>
            <w:r w:rsidRPr="00BB7F0A">
              <w:t xml:space="preserve">Commonwealth Environmental Water Office (CEWO). 2014. </w:t>
            </w:r>
            <w:r w:rsidRPr="00BB7F0A">
              <w:rPr>
                <w:i/>
              </w:rPr>
              <w:t>Long Term Intervention Monitoring Project Junction of the Warrego and Darling rivers Selected Area</w:t>
            </w:r>
            <w:r w:rsidRPr="00BB7F0A">
              <w:t xml:space="preserve">. Commonwealth of Australia. </w:t>
            </w:r>
          </w:p>
        </w:tc>
      </w:tr>
      <w:tr w:rsidR="000F1CB8" w:rsidRPr="00B85D66" w14:paraId="068621C5" w14:textId="77777777" w:rsidTr="006E76CE">
        <w:tc>
          <w:tcPr>
            <w:tcW w:w="9416" w:type="dxa"/>
          </w:tcPr>
          <w:p w14:paraId="2ED04224" w14:textId="07582345" w:rsidR="000F1CB8" w:rsidRPr="00BB7F0A" w:rsidRDefault="000F1CB8" w:rsidP="00647C03">
            <w:pPr>
              <w:pStyle w:val="UNENormal"/>
            </w:pPr>
            <w:r w:rsidRPr="00BB7F0A">
              <w:t xml:space="preserve">Gawne B., Hale J., Butcher R. Roots J., Brooks S., Cottingham P., Stewardson M. &amp; Everingham P. 2014. </w:t>
            </w:r>
            <w:r w:rsidRPr="00BB7F0A">
              <w:rPr>
                <w:i/>
              </w:rPr>
              <w:t>Commonwealth Environmental Water Office Long Term Intervention Monitoring Project: Evaluation Plan</w:t>
            </w:r>
            <w:r w:rsidRPr="00BB7F0A">
              <w:t>. Final Report prepared for the Commonwealth Environmental Water Office by The Murray-Darling Freshwater Research Centre, MDFRC Publication 29/2014.</w:t>
            </w:r>
          </w:p>
        </w:tc>
      </w:tr>
      <w:tr w:rsidR="000F1CB8" w:rsidRPr="00B85D66" w14:paraId="0093EC2D" w14:textId="77777777" w:rsidTr="006E76CE">
        <w:tc>
          <w:tcPr>
            <w:tcW w:w="9416" w:type="dxa"/>
          </w:tcPr>
          <w:p w14:paraId="4462FFB9" w14:textId="77777777" w:rsidR="000F1CB8" w:rsidRDefault="000F1CB8" w:rsidP="00647C03">
            <w:pPr>
              <w:pStyle w:val="UNENormal"/>
            </w:pPr>
            <w:r w:rsidRPr="00BB7F0A">
              <w:t xml:space="preserve">Hale J., Stoffels R., Butcher R., Shackleton M., Brooks S. &amp; Gawne B. 2014. </w:t>
            </w:r>
            <w:r w:rsidRPr="00BB7F0A">
              <w:rPr>
                <w:i/>
              </w:rPr>
              <w:t>Commonwealth Environmental Water Office Long Term Intervention Monitoring Project – Standard Methods</w:t>
            </w:r>
            <w:r w:rsidRPr="00BB7F0A">
              <w:t>. Final Report prepared for the Commonwealth Environmental Water Office by The Murray-Darling Freshwater Research Centre, MDFRC Publication 29.2/2014, January, 182 pp.</w:t>
            </w:r>
          </w:p>
          <w:p w14:paraId="43BADB73" w14:textId="77777777" w:rsidR="00647C03" w:rsidRDefault="00647C03" w:rsidP="00647C03">
            <w:pPr>
              <w:pStyle w:val="UNENormal"/>
            </w:pPr>
          </w:p>
          <w:p w14:paraId="62CA2901" w14:textId="2846EB3A" w:rsidR="00647C03" w:rsidRPr="00BB7F0A" w:rsidRDefault="00647C03" w:rsidP="00647C03">
            <w:pPr>
              <w:pStyle w:val="UNENormal"/>
            </w:pPr>
          </w:p>
        </w:tc>
      </w:tr>
    </w:tbl>
    <w:p w14:paraId="70B683EF" w14:textId="77777777" w:rsidR="000F1CB8" w:rsidRPr="00672B35" w:rsidRDefault="000F1CB8" w:rsidP="000F1CB8">
      <w:pPr>
        <w:spacing w:after="0" w:line="240" w:lineRule="auto"/>
      </w:pPr>
      <w:r w:rsidRPr="00672B35">
        <w:rPr>
          <w:noProof/>
          <w:lang w:eastAsia="en-AU"/>
        </w:rPr>
        <w:drawing>
          <wp:inline distT="0" distB="0" distL="0" distR="0" wp14:anchorId="46E4A048" wp14:editId="4BE5BEC0">
            <wp:extent cx="6002475" cy="8493369"/>
            <wp:effectExtent l="0" t="0" r="0" b="317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srcRect/>
                    <a:stretch/>
                  </pic:blipFill>
                  <pic:spPr bwMode="auto">
                    <a:xfrm>
                      <a:off x="0" y="0"/>
                      <a:ext cx="6010822" cy="8505180"/>
                    </a:xfrm>
                    <a:prstGeom prst="rect">
                      <a:avLst/>
                    </a:prstGeom>
                    <a:ln>
                      <a:noFill/>
                    </a:ln>
                    <a:extLst>
                      <a:ext uri="{53640926-AAD7-44D8-BBD7-CCE9431645EC}">
                        <a14:shadowObscured xmlns:a14="http://schemas.microsoft.com/office/drawing/2010/main"/>
                      </a:ext>
                    </a:extLst>
                  </pic:spPr>
                </pic:pic>
              </a:graphicData>
            </a:graphic>
          </wp:inline>
        </w:drawing>
      </w:r>
    </w:p>
    <w:p w14:paraId="17AB4796" w14:textId="5E84FD02" w:rsidR="00BD3F73" w:rsidRDefault="000F1CB8" w:rsidP="000F1CB8">
      <w:pPr>
        <w:spacing w:after="0" w:line="240" w:lineRule="auto"/>
      </w:pPr>
      <w:r w:rsidRPr="00672B35">
        <w:rPr>
          <w:noProof/>
          <w:lang w:eastAsia="en-AU"/>
        </w:rPr>
        <w:drawing>
          <wp:inline distT="0" distB="0" distL="0" distR="0" wp14:anchorId="47D3A85C" wp14:editId="1DEEBEBF">
            <wp:extent cx="5926015" cy="8164734"/>
            <wp:effectExtent l="0" t="0" r="0"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email"/>
                    <a:srcRect/>
                    <a:stretch/>
                  </pic:blipFill>
                  <pic:spPr bwMode="auto">
                    <a:xfrm>
                      <a:off x="0" y="0"/>
                      <a:ext cx="5929990" cy="8170211"/>
                    </a:xfrm>
                    <a:prstGeom prst="rect">
                      <a:avLst/>
                    </a:prstGeom>
                    <a:ln>
                      <a:noFill/>
                    </a:ln>
                    <a:extLst>
                      <a:ext uri="{53640926-AAD7-44D8-BBD7-CCE9431645EC}">
                        <a14:shadowObscured xmlns:a14="http://schemas.microsoft.com/office/drawing/2010/main"/>
                      </a:ext>
                    </a:extLst>
                  </pic:spPr>
                </pic:pic>
              </a:graphicData>
            </a:graphic>
          </wp:inline>
        </w:drawing>
      </w:r>
    </w:p>
    <w:p w14:paraId="2EEB22C0" w14:textId="77777777" w:rsidR="00BD3F73" w:rsidRDefault="00BD3F73" w:rsidP="00647C03">
      <w:pPr>
        <w:pStyle w:val="UNENormal"/>
      </w:pPr>
      <w:r>
        <w:br w:type="page"/>
      </w:r>
    </w:p>
    <w:p w14:paraId="31AF9237" w14:textId="0D2C09E2" w:rsidR="000F1CB8" w:rsidRPr="00672B35" w:rsidRDefault="000F1CB8" w:rsidP="00213118">
      <w:pPr>
        <w:pStyle w:val="UNEAppend2"/>
      </w:pPr>
      <w:bookmarkStart w:id="615" w:name="_Toc10193938"/>
      <w:r w:rsidRPr="00672B35">
        <w:t>SOP – Frogs</w:t>
      </w:r>
      <w:bookmarkEnd w:id="615"/>
      <w:r w:rsidRPr="00672B35">
        <w:t xml:space="preserve"> </w:t>
      </w:r>
    </w:p>
    <w:p w14:paraId="37891648" w14:textId="77777777" w:rsidR="000F1CB8" w:rsidRPr="00672B35" w:rsidRDefault="000F1CB8" w:rsidP="00213118">
      <w:pPr>
        <w:pStyle w:val="UNEAppend3"/>
      </w:pPr>
      <w:bookmarkStart w:id="616" w:name="_Toc10193939"/>
      <w:r w:rsidRPr="00672B35">
        <w:t>Objectives</w:t>
      </w:r>
      <w:bookmarkEnd w:id="616"/>
    </w:p>
    <w:p w14:paraId="21289AE1" w14:textId="1785CA3E" w:rsidR="000F1CB8" w:rsidRPr="00672B35" w:rsidRDefault="000F1CB8" w:rsidP="00647C03">
      <w:pPr>
        <w:pStyle w:val="UNENormal"/>
      </w:pPr>
      <w:r w:rsidRPr="00672B35">
        <w:t xml:space="preserve">The Frogs monitoring protocol aims to assess the contribution of Commonwealth </w:t>
      </w:r>
      <w:r w:rsidR="00925EC6">
        <w:t xml:space="preserve">water for the </w:t>
      </w:r>
      <w:r w:rsidR="00647C03">
        <w:t xml:space="preserve">environment </w:t>
      </w:r>
      <w:r w:rsidR="00364B88">
        <w:t>t</w:t>
      </w:r>
      <w:r w:rsidR="007926AD">
        <w:t>o f</w:t>
      </w:r>
      <w:r w:rsidRPr="00672B35">
        <w:t>rog recruitment, survival and diversity.</w:t>
      </w:r>
    </w:p>
    <w:p w14:paraId="2DCA7199" w14:textId="77777777" w:rsidR="000F1CB8" w:rsidRPr="00672B35" w:rsidRDefault="000F1CB8" w:rsidP="00213118">
      <w:pPr>
        <w:pStyle w:val="UNEAppend3"/>
      </w:pPr>
      <w:bookmarkStart w:id="617" w:name="_Toc10193940"/>
      <w:r w:rsidRPr="00672B35">
        <w:t>Indicators</w:t>
      </w:r>
      <w:bookmarkEnd w:id="617"/>
    </w:p>
    <w:p w14:paraId="4A74B57A" w14:textId="40FF8838" w:rsidR="000F1CB8" w:rsidRPr="00672B35" w:rsidRDefault="000F1CB8" w:rsidP="00647C03">
      <w:pPr>
        <w:pStyle w:val="UNENormal"/>
      </w:pPr>
      <w:r w:rsidRPr="00672B35">
        <w:t xml:space="preserve">This indicator links to </w:t>
      </w:r>
      <w:r>
        <w:t>Food Webs (</w:t>
      </w:r>
      <w:r w:rsidRPr="00672B35">
        <w:t>Water Quality</w:t>
      </w:r>
      <w:r w:rsidR="00647C03">
        <w:t>, Microinvertebrates and</w:t>
      </w:r>
      <w:r w:rsidR="00BE5AF0">
        <w:t xml:space="preserve"> Macroinvertebrates</w:t>
      </w:r>
      <w:r>
        <w:t>)</w:t>
      </w:r>
      <w:r w:rsidRPr="00672B35">
        <w:t xml:space="preserve"> and Hydrology (River and Channel) monitoring indicators.</w:t>
      </w:r>
    </w:p>
    <w:p w14:paraId="7A62DA51" w14:textId="77777777" w:rsidR="000F1CB8" w:rsidRPr="00672B35" w:rsidRDefault="000F1CB8" w:rsidP="00213118">
      <w:pPr>
        <w:pStyle w:val="UNEAppend3"/>
      </w:pPr>
      <w:bookmarkStart w:id="618" w:name="_Toc10193941"/>
      <w:r w:rsidRPr="00672B35">
        <w:t>Locations for monitoring</w:t>
      </w:r>
      <w:bookmarkEnd w:id="618"/>
    </w:p>
    <w:p w14:paraId="3D5E3CD4" w14:textId="7012D60A" w:rsidR="000F1CB8" w:rsidRDefault="000F1CB8" w:rsidP="00647C03">
      <w:pPr>
        <w:pStyle w:val="UNENormal"/>
      </w:pPr>
      <w:r w:rsidRPr="00672B35">
        <w:t xml:space="preserve">Frogs will be monitored at 3 sites along the Warrego River zone; Boera Dam, Booka Dam and Peebles Dam/Ross Billabong, </w:t>
      </w:r>
      <w:r>
        <w:t xml:space="preserve">and opportunistically on the Western Floodplain </w:t>
      </w:r>
      <w:r w:rsidRPr="00672B35">
        <w:t>in association with other Category III indicators (</w:t>
      </w:r>
      <w:r w:rsidR="00BD3F73">
        <w:fldChar w:fldCharType="begin"/>
      </w:r>
      <w:r w:rsidR="00BD3F73">
        <w:instrText xml:space="preserve"> REF _Ref10197281 \h </w:instrText>
      </w:r>
      <w:r w:rsidR="00647C03">
        <w:instrText xml:space="preserve"> \* MERGEFORMAT </w:instrText>
      </w:r>
      <w:r w:rsidR="00BD3F73">
        <w:fldChar w:fldCharType="separate"/>
      </w:r>
      <w:r w:rsidR="00BD3F73">
        <w:t>Figure B-</w:t>
      </w:r>
      <w:r w:rsidR="00BD3F73">
        <w:rPr>
          <w:noProof/>
        </w:rPr>
        <w:t>9</w:t>
      </w:r>
      <w:r w:rsidR="00BD3F73">
        <w:fldChar w:fldCharType="end"/>
      </w:r>
      <w:r w:rsidRPr="00672B35">
        <w:t>).</w:t>
      </w:r>
    </w:p>
    <w:p w14:paraId="63505DF7" w14:textId="1103A4C8" w:rsidR="000F1CB8" w:rsidRDefault="000F1CB8" w:rsidP="00647C03">
      <w:pPr>
        <w:pStyle w:val="UNENormal"/>
      </w:pPr>
    </w:p>
    <w:p w14:paraId="53D54108" w14:textId="77777777" w:rsidR="00BD3F73" w:rsidRPr="00672B35" w:rsidRDefault="00BD3F73" w:rsidP="00647C03">
      <w:pPr>
        <w:pStyle w:val="UNENormal"/>
      </w:pPr>
    </w:p>
    <w:p w14:paraId="1D31BB7A" w14:textId="77777777" w:rsidR="000F1CB8" w:rsidRPr="00672B35" w:rsidRDefault="000F1CB8" w:rsidP="000F1CB8">
      <w:pPr>
        <w:keepNext/>
        <w:keepLines/>
        <w:spacing w:after="0" w:line="240" w:lineRule="auto"/>
        <w:jc w:val="center"/>
      </w:pPr>
      <w:r w:rsidRPr="00672B35">
        <w:rPr>
          <w:noProof/>
          <w:lang w:eastAsia="en-AU"/>
        </w:rPr>
        <w:drawing>
          <wp:inline distT="0" distB="0" distL="0" distR="0" wp14:anchorId="6B185962" wp14:editId="202A070E">
            <wp:extent cx="5832475" cy="4126865"/>
            <wp:effectExtent l="0" t="0" r="0" b="6985"/>
            <wp:docPr id="528" name="Picture 528" descr="Y:\434 Warrego-Darling LTIM Stage 1\Maps\WD_Weirs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434 Warrego-Darling LTIM Stage 1\Maps\WD_Weirs_only.jpg"/>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5832475" cy="4126865"/>
                    </a:xfrm>
                    <a:prstGeom prst="rect">
                      <a:avLst/>
                    </a:prstGeom>
                    <a:noFill/>
                    <a:ln>
                      <a:noFill/>
                    </a:ln>
                  </pic:spPr>
                </pic:pic>
              </a:graphicData>
            </a:graphic>
          </wp:inline>
        </w:drawing>
      </w:r>
    </w:p>
    <w:p w14:paraId="17F1FCA2" w14:textId="7796DAB7" w:rsidR="000F1CB8" w:rsidRDefault="00BD3F73" w:rsidP="00BD3F73">
      <w:pPr>
        <w:pStyle w:val="Caption"/>
      </w:pPr>
      <w:bookmarkStart w:id="619" w:name="_Ref407024883"/>
      <w:bookmarkStart w:id="620" w:name="_Ref9952173"/>
      <w:bookmarkStart w:id="621" w:name="_Toc10128984"/>
      <w:bookmarkStart w:id="622" w:name="_Toc10193473"/>
      <w:bookmarkStart w:id="623" w:name="_Ref10197281"/>
      <w:bookmarkEnd w:id="619"/>
      <w:bookmarkEnd w:id="620"/>
      <w:bookmarkEnd w:id="621"/>
      <w:bookmarkEnd w:id="622"/>
      <w:r>
        <w:t>Figure B-</w:t>
      </w:r>
      <w:r w:rsidR="008740F3">
        <w:rPr>
          <w:noProof/>
        </w:rPr>
        <w:fldChar w:fldCharType="begin"/>
      </w:r>
      <w:r w:rsidR="008740F3">
        <w:rPr>
          <w:noProof/>
        </w:rPr>
        <w:instrText xml:space="preserve"> SEQ Figure_B- \* ARABIC </w:instrText>
      </w:r>
      <w:r w:rsidR="008740F3">
        <w:rPr>
          <w:noProof/>
        </w:rPr>
        <w:fldChar w:fldCharType="separate"/>
      </w:r>
      <w:r w:rsidR="00841DA8">
        <w:rPr>
          <w:noProof/>
        </w:rPr>
        <w:t>9</w:t>
      </w:r>
      <w:r w:rsidR="008740F3">
        <w:rPr>
          <w:noProof/>
        </w:rPr>
        <w:fldChar w:fldCharType="end"/>
      </w:r>
      <w:bookmarkEnd w:id="623"/>
      <w:r>
        <w:t xml:space="preserve"> </w:t>
      </w:r>
      <w:r w:rsidRPr="00FA214D">
        <w:t>Location of Dams within the Warrego River. Frogs will be monitored in Boera Dam, Booka Dam and Peebles Dam/Ross Billabong.</w:t>
      </w:r>
    </w:p>
    <w:p w14:paraId="39758701" w14:textId="789FCEBD" w:rsidR="00784E1F" w:rsidRDefault="00784E1F">
      <w:r>
        <w:br w:type="page"/>
      </w:r>
    </w:p>
    <w:p w14:paraId="746CC1D7" w14:textId="77777777" w:rsidR="000F1CB8" w:rsidRPr="00672B35" w:rsidRDefault="000F1CB8" w:rsidP="00213118">
      <w:pPr>
        <w:pStyle w:val="UNEAppend3"/>
      </w:pPr>
      <w:bookmarkStart w:id="624" w:name="_Toc10193942"/>
      <w:r w:rsidRPr="00672B35">
        <w:t>Timing and frequency</w:t>
      </w:r>
      <w:bookmarkEnd w:id="624"/>
    </w:p>
    <w:p w14:paraId="0B554D38" w14:textId="7673948A" w:rsidR="000F1CB8" w:rsidRDefault="000F1CB8" w:rsidP="00647C03">
      <w:pPr>
        <w:pStyle w:val="UNENormal"/>
      </w:pPr>
      <w:r>
        <w:t xml:space="preserve">Surveys will typically occur in February and May but will be responsive to wetland conditions. Sampling will occur three times per event (before, during and after) for two events within the MER </w:t>
      </w:r>
      <w:r w:rsidR="00364B88">
        <w:t>P</w:t>
      </w:r>
      <w:r>
        <w:t>roject and opportunistically on the Western Floodplain during inundation events (Contingency Monitoring).</w:t>
      </w:r>
    </w:p>
    <w:p w14:paraId="62801769" w14:textId="77777777" w:rsidR="000F1CB8" w:rsidRPr="00672B35" w:rsidRDefault="000F1CB8" w:rsidP="00213118">
      <w:pPr>
        <w:pStyle w:val="UNEAppend3"/>
      </w:pPr>
      <w:bookmarkStart w:id="625" w:name="_Toc10193943"/>
      <w:r w:rsidRPr="00672B35">
        <w:t>Responsibilities</w:t>
      </w:r>
      <w:bookmarkEnd w:id="625"/>
    </w:p>
    <w:p w14:paraId="670F0E94" w14:textId="77777777" w:rsidR="000F1CB8" w:rsidRPr="00672B35" w:rsidRDefault="000F1CB8" w:rsidP="00647C03">
      <w:pPr>
        <w:pStyle w:val="UNENormal"/>
      </w:pPr>
      <w:r w:rsidRPr="00672B35">
        <w:t>The Project Manager is responsible for oversee</w:t>
      </w:r>
      <w:r>
        <w:t xml:space="preserve">ing this procedure. </w:t>
      </w:r>
      <w:r w:rsidRPr="00672B35">
        <w:t xml:space="preserve">The field surveys will be led by experienced ecologists.   </w:t>
      </w:r>
    </w:p>
    <w:p w14:paraId="4C05CDDD" w14:textId="77777777" w:rsidR="000F1CB8" w:rsidRPr="00672B35" w:rsidRDefault="000F1CB8" w:rsidP="00213118">
      <w:pPr>
        <w:pStyle w:val="UNEAppend3"/>
      </w:pPr>
      <w:bookmarkStart w:id="626" w:name="_Toc10193944"/>
      <w:r w:rsidRPr="00672B35">
        <w:t>Detailed methods</w:t>
      </w:r>
      <w:bookmarkEnd w:id="626"/>
    </w:p>
    <w:p w14:paraId="15B786B5" w14:textId="1DAD51FA" w:rsidR="000F1CB8" w:rsidRPr="00672B35" w:rsidRDefault="000F1CB8" w:rsidP="00647C03">
      <w:pPr>
        <w:pStyle w:val="UNENormal"/>
      </w:pPr>
      <w:r w:rsidRPr="00672B35">
        <w:t>Event based surveys will be undertaken, as per the LTIM Standard Methods reported in the Murrumbidgee LTIM document (Wassen et al</w:t>
      </w:r>
      <w:r w:rsidR="00BD3F73">
        <w:t>.</w:t>
      </w:r>
      <w:r w:rsidR="002D119C">
        <w:t xml:space="preserve"> 2014). Here, a</w:t>
      </w:r>
      <w:r w:rsidRPr="00672B35">
        <w:t>dult frogs and metamorphs will be surveyed at each site after dark using a 2x20 minute visual encounter (person minutes) and a 6 x 1 minute audio survey. Start and finish times will be recorded to allow for frog abundance to be standardised as frogs/minute. All individuals observed will be identified to species and the number recorded.</w:t>
      </w:r>
    </w:p>
    <w:p w14:paraId="3CB7850D" w14:textId="77777777" w:rsidR="000F1CB8" w:rsidRPr="00672B35" w:rsidRDefault="000F1CB8" w:rsidP="00647C03">
      <w:pPr>
        <w:pStyle w:val="UNENormal"/>
      </w:pPr>
      <w:r w:rsidRPr="00672B35">
        <w:t>A 15-30 watt spotlight or torch will be used to search for frogs along the wetland edge and into the surrounding terrestrial habitats. All individuals observed will be identified to species and the number recorded (it is possible to identify individuals without capture).</w:t>
      </w:r>
    </w:p>
    <w:p w14:paraId="67781F82" w14:textId="77777777" w:rsidR="000F1CB8" w:rsidRPr="00672B35" w:rsidRDefault="000F1CB8" w:rsidP="00647C03">
      <w:pPr>
        <w:pStyle w:val="UNENormal"/>
      </w:pPr>
      <w:r w:rsidRPr="00672B35">
        <w:t xml:space="preserve">Audio surveys involve listening for the distinct calls of resident frog species. General estimates of the number of calling individuals will be determined using the methodology described in (Wassens </w:t>
      </w:r>
      <w:r w:rsidRPr="00637149">
        <w:t>et al.</w:t>
      </w:r>
      <w:r w:rsidRPr="00672B35">
        <w:rPr>
          <w:i/>
        </w:rPr>
        <w:t xml:space="preserve"> </w:t>
      </w:r>
      <w:r w:rsidRPr="00672B35">
        <w:t>2011).</w:t>
      </w:r>
    </w:p>
    <w:p w14:paraId="065DABA0" w14:textId="77777777" w:rsidR="000F1CB8" w:rsidRPr="00672B35" w:rsidRDefault="000F1CB8" w:rsidP="00213118">
      <w:pPr>
        <w:pStyle w:val="UNEAppend3"/>
      </w:pPr>
      <w:bookmarkStart w:id="627" w:name="_Toc10193945"/>
      <w:r w:rsidRPr="00672B35">
        <w:t>Data analysis</w:t>
      </w:r>
      <w:r>
        <w:t xml:space="preserve"> and reporting</w:t>
      </w:r>
      <w:bookmarkEnd w:id="627"/>
    </w:p>
    <w:p w14:paraId="528DD418" w14:textId="77777777" w:rsidR="000F1CB8" w:rsidRPr="00647C03" w:rsidRDefault="000F1CB8" w:rsidP="00647C03">
      <w:pPr>
        <w:pStyle w:val="UNENormal"/>
        <w:rPr>
          <w:b/>
        </w:rPr>
      </w:pPr>
      <w:bookmarkStart w:id="628" w:name="_Toc10193946"/>
      <w:r w:rsidRPr="00647C03">
        <w:rPr>
          <w:b/>
        </w:rPr>
        <w:t>Selected Area scale hypotheses</w:t>
      </w:r>
      <w:bookmarkEnd w:id="628"/>
      <w:r w:rsidRPr="00647C03">
        <w:rPr>
          <w:b/>
        </w:rPr>
        <w:t xml:space="preserve"> </w:t>
      </w:r>
    </w:p>
    <w:p w14:paraId="260E74B0" w14:textId="77777777" w:rsidR="000F1CB8" w:rsidRPr="00672B35" w:rsidRDefault="000F1CB8" w:rsidP="00647C03">
      <w:pPr>
        <w:pStyle w:val="UNENormal"/>
      </w:pPr>
      <w:r w:rsidRPr="00672B35">
        <w:t>Short-term (Annual) responses:</w:t>
      </w:r>
    </w:p>
    <w:p w14:paraId="139F40DB" w14:textId="2539806C" w:rsidR="000F1CB8" w:rsidRPr="004359A8" w:rsidRDefault="000F1CB8" w:rsidP="00DF2F68">
      <w:pPr>
        <w:pStyle w:val="UNENormal"/>
        <w:numPr>
          <w:ilvl w:val="0"/>
          <w:numId w:val="110"/>
        </w:numPr>
        <w:rPr>
          <w:lang w:eastAsia="en-AU"/>
        </w:rPr>
      </w:pPr>
      <w:r w:rsidRPr="004359A8">
        <w:rPr>
          <w:lang w:eastAsia="en-AU"/>
        </w:rPr>
        <w:t xml:space="preserve">The delivery of Commonwealth </w:t>
      </w:r>
      <w:r w:rsidR="00925EC6">
        <w:rPr>
          <w:lang w:eastAsia="en-AU"/>
        </w:rPr>
        <w:t>water for the environment</w:t>
      </w:r>
      <w:r w:rsidR="00647C03">
        <w:rPr>
          <w:lang w:eastAsia="en-AU"/>
        </w:rPr>
        <w:t xml:space="preserve"> </w:t>
      </w:r>
      <w:r w:rsidRPr="004359A8">
        <w:rPr>
          <w:lang w:eastAsia="en-AU"/>
        </w:rPr>
        <w:t>will lead to increased frog species diversity</w:t>
      </w:r>
      <w:r w:rsidR="00364B88">
        <w:rPr>
          <w:lang w:eastAsia="en-AU"/>
        </w:rPr>
        <w:t>.</w:t>
      </w:r>
    </w:p>
    <w:p w14:paraId="5F87DEE2" w14:textId="0131704A" w:rsidR="000F1CB8" w:rsidRPr="004359A8" w:rsidRDefault="000F1CB8" w:rsidP="00DF2F68">
      <w:pPr>
        <w:pStyle w:val="UNENormal"/>
        <w:numPr>
          <w:ilvl w:val="0"/>
          <w:numId w:val="110"/>
        </w:numPr>
        <w:rPr>
          <w:lang w:eastAsia="en-AU"/>
        </w:rPr>
      </w:pPr>
      <w:r w:rsidRPr="004359A8">
        <w:rPr>
          <w:lang w:eastAsia="en-AU"/>
        </w:rPr>
        <w:t xml:space="preserve">The delivery of Commonwealth </w:t>
      </w:r>
      <w:r w:rsidR="00925EC6">
        <w:rPr>
          <w:lang w:eastAsia="en-AU"/>
        </w:rPr>
        <w:t>water for the environment</w:t>
      </w:r>
      <w:r w:rsidR="00647C03">
        <w:rPr>
          <w:lang w:eastAsia="en-AU"/>
        </w:rPr>
        <w:t xml:space="preserve"> </w:t>
      </w:r>
      <w:r w:rsidRPr="004359A8">
        <w:rPr>
          <w:lang w:eastAsia="en-AU"/>
        </w:rPr>
        <w:t>will stimulate frog breeding</w:t>
      </w:r>
      <w:r w:rsidR="00364B88">
        <w:rPr>
          <w:lang w:eastAsia="en-AU"/>
        </w:rPr>
        <w:t>.</w:t>
      </w:r>
    </w:p>
    <w:p w14:paraId="7A7E6F52" w14:textId="77777777" w:rsidR="000F1CB8" w:rsidRPr="00672B35" w:rsidRDefault="000F1CB8" w:rsidP="00647C03">
      <w:pPr>
        <w:pStyle w:val="UNENormal"/>
      </w:pPr>
      <w:r w:rsidRPr="00672B35">
        <w:t>Long-term (5 year) responses:</w:t>
      </w:r>
    </w:p>
    <w:p w14:paraId="5F819A38" w14:textId="3A016E17" w:rsidR="000F1CB8" w:rsidRPr="004359A8" w:rsidRDefault="000F1CB8" w:rsidP="00DF2F68">
      <w:pPr>
        <w:pStyle w:val="UNENormal"/>
        <w:numPr>
          <w:ilvl w:val="0"/>
          <w:numId w:val="110"/>
        </w:numPr>
        <w:rPr>
          <w:lang w:eastAsia="en-AU"/>
        </w:rPr>
      </w:pPr>
      <w:r w:rsidRPr="004359A8">
        <w:rPr>
          <w:lang w:eastAsia="en-AU"/>
        </w:rPr>
        <w:t xml:space="preserve">The delivery of Commonwealth </w:t>
      </w:r>
      <w:r w:rsidR="00925EC6">
        <w:rPr>
          <w:lang w:eastAsia="en-AU"/>
        </w:rPr>
        <w:t>water for the environment</w:t>
      </w:r>
      <w:r w:rsidR="00647C03">
        <w:rPr>
          <w:lang w:eastAsia="en-AU"/>
        </w:rPr>
        <w:t xml:space="preserve"> </w:t>
      </w:r>
      <w:r w:rsidRPr="004359A8">
        <w:rPr>
          <w:lang w:eastAsia="en-AU"/>
        </w:rPr>
        <w:t>will lead to larger frog populations</w:t>
      </w:r>
      <w:r w:rsidR="00364B88">
        <w:rPr>
          <w:lang w:eastAsia="en-AU"/>
        </w:rPr>
        <w:t>.</w:t>
      </w:r>
    </w:p>
    <w:p w14:paraId="0A0632E2" w14:textId="7B275B01" w:rsidR="000F1CB8" w:rsidRPr="004359A8" w:rsidRDefault="000F1CB8" w:rsidP="00DF2F68">
      <w:pPr>
        <w:pStyle w:val="UNENormal"/>
        <w:numPr>
          <w:ilvl w:val="0"/>
          <w:numId w:val="110"/>
        </w:numPr>
        <w:rPr>
          <w:lang w:eastAsia="en-AU"/>
        </w:rPr>
      </w:pPr>
      <w:r w:rsidRPr="004359A8">
        <w:rPr>
          <w:lang w:eastAsia="en-AU"/>
        </w:rPr>
        <w:t xml:space="preserve">The delivery of Commonwealth </w:t>
      </w:r>
      <w:r w:rsidR="00925EC6">
        <w:rPr>
          <w:lang w:eastAsia="en-AU"/>
        </w:rPr>
        <w:t>water for the environment</w:t>
      </w:r>
      <w:r w:rsidR="00647C03">
        <w:rPr>
          <w:lang w:eastAsia="en-AU"/>
        </w:rPr>
        <w:t xml:space="preserve"> </w:t>
      </w:r>
      <w:r w:rsidRPr="004359A8">
        <w:rPr>
          <w:lang w:eastAsia="en-AU"/>
        </w:rPr>
        <w:t>will lead to increased frog diversity</w:t>
      </w:r>
      <w:r w:rsidR="00364B88">
        <w:rPr>
          <w:lang w:eastAsia="en-AU"/>
        </w:rPr>
        <w:t>.</w:t>
      </w:r>
    </w:p>
    <w:p w14:paraId="2ADAC818" w14:textId="77777777" w:rsidR="000F1CB8" w:rsidRPr="00647C03" w:rsidRDefault="000F1CB8" w:rsidP="00364B88">
      <w:pPr>
        <w:pStyle w:val="UNENormal"/>
        <w:spacing w:before="240"/>
        <w:rPr>
          <w:b/>
        </w:rPr>
      </w:pPr>
      <w:bookmarkStart w:id="629" w:name="_Toc10193947"/>
      <w:r w:rsidRPr="00647C03">
        <w:rPr>
          <w:b/>
        </w:rPr>
        <w:t>Selected Area scale analyses</w:t>
      </w:r>
      <w:bookmarkEnd w:id="629"/>
      <w:r w:rsidRPr="00647C03">
        <w:rPr>
          <w:b/>
        </w:rPr>
        <w:t xml:space="preserve"> </w:t>
      </w:r>
    </w:p>
    <w:p w14:paraId="420810A0" w14:textId="47FC4FB2" w:rsidR="00BD3F73" w:rsidRDefault="000F1CB8" w:rsidP="00647C03">
      <w:pPr>
        <w:pStyle w:val="UNENormal"/>
      </w:pPr>
      <w:r w:rsidRPr="00672B35">
        <w:t xml:space="preserve">Analyses based on </w:t>
      </w:r>
      <w:r w:rsidR="00364C59">
        <w:t>a</w:t>
      </w:r>
      <w:r w:rsidRPr="00672B35">
        <w:t xml:space="preserve">ggregation will be applied at the Selected Area scale for abundance, richness and diversity of frogs. Quantitative analyses will be applied at the Selected Area scale to document increased abundance, richness and diversity of frogs at sites receiving Commonwealth </w:t>
      </w:r>
      <w:r w:rsidR="00364B88">
        <w:rPr>
          <w:lang w:eastAsia="en-AU"/>
        </w:rPr>
        <w:t>water for the environment</w:t>
      </w:r>
      <w:r w:rsidRPr="00672B35">
        <w:t xml:space="preserve">. Multi-year analyses will be quantitatively assessed based on year-on-year repeat application of annual models. </w:t>
      </w:r>
    </w:p>
    <w:p w14:paraId="3F692BD1" w14:textId="77777777" w:rsidR="000F1CB8" w:rsidRPr="004359A8" w:rsidRDefault="000F1CB8" w:rsidP="00647C03">
      <w:pPr>
        <w:pStyle w:val="UNENormal"/>
      </w:pPr>
      <w:r w:rsidRPr="004359A8">
        <w:t>Short-term (annual) responses:</w:t>
      </w:r>
    </w:p>
    <w:p w14:paraId="7180E7FB" w14:textId="12632107" w:rsidR="00647C03" w:rsidRPr="007926AD" w:rsidRDefault="000F1CB8" w:rsidP="00DF2F68">
      <w:pPr>
        <w:pStyle w:val="UNENormal"/>
        <w:numPr>
          <w:ilvl w:val="0"/>
          <w:numId w:val="111"/>
        </w:numPr>
      </w:pPr>
      <w:r w:rsidRPr="004359A8">
        <w:t>Hypotheses 1 and 2 - univariate analysis (main effect – site, time) abundance, richness, diversity.</w:t>
      </w:r>
      <w:r w:rsidR="007926AD">
        <w:t xml:space="preserve"> </w:t>
      </w:r>
      <w:r w:rsidR="00647C03">
        <w:br w:type="page"/>
      </w:r>
    </w:p>
    <w:p w14:paraId="0DCC7D27" w14:textId="7188FA39" w:rsidR="000F1CB8" w:rsidRPr="004359A8" w:rsidRDefault="00364B88" w:rsidP="00647C03">
      <w:pPr>
        <w:pStyle w:val="UNENormal"/>
      </w:pPr>
      <w:r>
        <w:t xml:space="preserve">Long-term </w:t>
      </w:r>
      <w:r w:rsidR="000F1CB8" w:rsidRPr="004359A8">
        <w:t>responses:</w:t>
      </w:r>
    </w:p>
    <w:p w14:paraId="78E9F265" w14:textId="77777777" w:rsidR="000F1CB8" w:rsidRPr="004359A8" w:rsidRDefault="000F1CB8" w:rsidP="00DF2F68">
      <w:pPr>
        <w:pStyle w:val="UNENormal"/>
        <w:numPr>
          <w:ilvl w:val="0"/>
          <w:numId w:val="111"/>
        </w:numPr>
      </w:pPr>
      <w:r w:rsidRPr="004359A8">
        <w:t>Hypotheses 3 and 4 - univariate analysis (main effects – target site, year, time).</w:t>
      </w:r>
    </w:p>
    <w:p w14:paraId="4204F37E" w14:textId="77777777" w:rsidR="000F1CB8" w:rsidRDefault="000F1CB8" w:rsidP="00DF2F68">
      <w:pPr>
        <w:pStyle w:val="UNENormal"/>
        <w:numPr>
          <w:ilvl w:val="0"/>
          <w:numId w:val="111"/>
        </w:numPr>
      </w:pPr>
      <w:r w:rsidRPr="004359A8">
        <w:t xml:space="preserve">Hypotheses 4 - (diversity-abundance) multivariate analysis (factors – target site, year, time). </w:t>
      </w:r>
    </w:p>
    <w:p w14:paraId="52FE0AB4" w14:textId="77777777" w:rsidR="000F1CB8" w:rsidRPr="00672B35" w:rsidRDefault="000F1CB8" w:rsidP="00E72392">
      <w:pPr>
        <w:pStyle w:val="UNENormal"/>
      </w:pPr>
      <w:r w:rsidRPr="00672B35">
        <w:t>All data provided for this indicator must conform to the data structure defined in the LTIM Data Standard (Brooks &amp; Wealands 2014).</w:t>
      </w:r>
    </w:p>
    <w:p w14:paraId="76ED84BD" w14:textId="77777777" w:rsidR="000F1CB8" w:rsidRPr="001849F3" w:rsidRDefault="000F1CB8" w:rsidP="00213118">
      <w:pPr>
        <w:pStyle w:val="UNEAppend3"/>
      </w:pPr>
      <w:bookmarkStart w:id="630" w:name="_Toc10193948"/>
      <w:r w:rsidRPr="001849F3">
        <w:t>Quality assurance/quality control</w:t>
      </w:r>
      <w:bookmarkEnd w:id="630"/>
    </w:p>
    <w:p w14:paraId="110A2F57" w14:textId="77777777" w:rsidR="000F1CB8" w:rsidRPr="00672B35" w:rsidRDefault="000F1CB8" w:rsidP="00E72392">
      <w:pPr>
        <w:pStyle w:val="UNENormal"/>
        <w:rPr>
          <w:lang w:val="en-US"/>
        </w:rPr>
      </w:pPr>
      <w:r w:rsidRPr="00672B35">
        <w:t>Quality control and quality assurance protocols are documented in the Quality Plan developed for the M&amp;E Plan (CEWO 2014)</w:t>
      </w:r>
      <w:r w:rsidRPr="00672B35">
        <w:rPr>
          <w:lang w:val="en-US"/>
        </w:rPr>
        <w:t xml:space="preserve">.  </w:t>
      </w:r>
    </w:p>
    <w:p w14:paraId="4EC6C6A4" w14:textId="77777777" w:rsidR="000F1CB8" w:rsidRPr="00672B35" w:rsidRDefault="000F1CB8" w:rsidP="00E72392">
      <w:pPr>
        <w:pStyle w:val="UNENormal"/>
        <w:rPr>
          <w:lang w:val="en-US"/>
        </w:rPr>
      </w:pPr>
      <w:r w:rsidRPr="00672B35">
        <w:t>QA/QC requirements specific to this protocol include:</w:t>
      </w:r>
    </w:p>
    <w:p w14:paraId="3ABF5799" w14:textId="77777777" w:rsidR="000F1CB8" w:rsidRPr="00E72392" w:rsidRDefault="000F1CB8" w:rsidP="00DF2F68">
      <w:pPr>
        <w:pStyle w:val="UNENormal"/>
        <w:numPr>
          <w:ilvl w:val="0"/>
          <w:numId w:val="112"/>
        </w:numPr>
      </w:pPr>
      <w:r w:rsidRPr="00E72392">
        <w:t>All frog surveys will be undertaken by the same experienced observers, where possible, over time to maintain consistency</w:t>
      </w:r>
    </w:p>
    <w:p w14:paraId="59905023" w14:textId="77777777" w:rsidR="000F1CB8" w:rsidRPr="00E72392" w:rsidRDefault="000F1CB8" w:rsidP="00DF2F68">
      <w:pPr>
        <w:pStyle w:val="UNENormal"/>
        <w:numPr>
          <w:ilvl w:val="0"/>
          <w:numId w:val="112"/>
        </w:numPr>
      </w:pPr>
      <w:r w:rsidRPr="00E72392">
        <w:t>Observers will undergo training prior to undertaking monitoring surveys, including calibration against experienced observers to ensure standardisation of measurements. Training and calibration procedures will be documented in the MEP and relevant records maintained.</w:t>
      </w:r>
    </w:p>
    <w:p w14:paraId="105F3A77" w14:textId="77777777" w:rsidR="000F1CB8" w:rsidRPr="001849F3" w:rsidRDefault="000F1CB8" w:rsidP="00213118">
      <w:pPr>
        <w:pStyle w:val="UNEAppend3"/>
      </w:pPr>
      <w:bookmarkStart w:id="631" w:name="_Toc10193949"/>
      <w:r w:rsidRPr="001849F3">
        <w:t>References</w:t>
      </w:r>
      <w:bookmarkEnd w:id="631"/>
      <w:r w:rsidRPr="001849F3">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359A8" w14:paraId="6D2B163B" w14:textId="77777777" w:rsidTr="006E76CE">
        <w:tc>
          <w:tcPr>
            <w:tcW w:w="9416" w:type="dxa"/>
          </w:tcPr>
          <w:p w14:paraId="3052A25A" w14:textId="4EA1D017" w:rsidR="000F1CB8" w:rsidRPr="005A1687" w:rsidRDefault="000F1CB8" w:rsidP="00E72392">
            <w:pPr>
              <w:pStyle w:val="UNENormal"/>
              <w:rPr>
                <w:lang w:val="en-US"/>
              </w:rPr>
            </w:pPr>
            <w:r w:rsidRPr="005A1687">
              <w:t xml:space="preserve">Brooks S. &amp; Wealands S.R. 2014. </w:t>
            </w:r>
            <w:r w:rsidRPr="005A1687">
              <w:rPr>
                <w:i/>
              </w:rPr>
              <w:t>Commonwealth Environmental Water Office Long Term Intervention Monitoring Project: Data Standard</w:t>
            </w:r>
            <w:r w:rsidRPr="005A1687">
              <w:t>. Report prepared for the Commonwealth Environmental Water Office by The Murray-Darling Freshwater Research Centre. MDFRC Publication 29.3/2013 Revised Jan 2014.</w:t>
            </w:r>
          </w:p>
        </w:tc>
      </w:tr>
      <w:tr w:rsidR="000F1CB8" w:rsidRPr="004359A8" w14:paraId="203E9DE5" w14:textId="77777777" w:rsidTr="006E76CE">
        <w:tc>
          <w:tcPr>
            <w:tcW w:w="9416" w:type="dxa"/>
          </w:tcPr>
          <w:p w14:paraId="2900D6D6" w14:textId="30B8E4BD" w:rsidR="000F1CB8" w:rsidRPr="005A1687" w:rsidRDefault="000F1CB8" w:rsidP="00E72392">
            <w:pPr>
              <w:pStyle w:val="UNENormal"/>
            </w:pPr>
            <w:r w:rsidRPr="005A1687">
              <w:t xml:space="preserve">Commonwealth Environmental Water Office (CEWO). 2014. </w:t>
            </w:r>
            <w:r w:rsidRPr="005A1687">
              <w:rPr>
                <w:i/>
              </w:rPr>
              <w:t>Long Term Intervention Monitoring Project Junction of the Warrego and Darling rivers Selected Area</w:t>
            </w:r>
            <w:r w:rsidRPr="005A1687">
              <w:t xml:space="preserve">. Commonwealth of Australia. </w:t>
            </w:r>
          </w:p>
        </w:tc>
      </w:tr>
      <w:tr w:rsidR="000F1CB8" w:rsidRPr="004359A8" w14:paraId="267D2CEC" w14:textId="77777777" w:rsidTr="006E76CE">
        <w:tc>
          <w:tcPr>
            <w:tcW w:w="9416" w:type="dxa"/>
          </w:tcPr>
          <w:p w14:paraId="1D3C1EFA" w14:textId="703381AA" w:rsidR="000F1CB8" w:rsidRPr="005A1687" w:rsidRDefault="000F1CB8" w:rsidP="00E72392">
            <w:pPr>
              <w:pStyle w:val="UNENormal"/>
            </w:pPr>
            <w:r w:rsidRPr="005A1687">
              <w:t xml:space="preserve">Gawne B., Hale J., Butcher R. Roots J., Brooks S., Cottingham P., Stewardson M. &amp; Everingham P. 2014. </w:t>
            </w:r>
            <w:r w:rsidRPr="005A1687">
              <w:rPr>
                <w:i/>
              </w:rPr>
              <w:t>Commonwealth Environmental Water Office Long Term Intervention Monitoring Project: Evaluation Plan</w:t>
            </w:r>
            <w:r w:rsidRPr="005A1687">
              <w:t>. Final Report prepared for the Commonwealth Environmental Water Office by The Murray-Darling Freshwater Research Centre, MDFRC Publication 29/2014.</w:t>
            </w:r>
          </w:p>
        </w:tc>
      </w:tr>
      <w:tr w:rsidR="000F1CB8" w:rsidRPr="004359A8" w14:paraId="14D476C8" w14:textId="77777777" w:rsidTr="006E76CE">
        <w:tc>
          <w:tcPr>
            <w:tcW w:w="9416" w:type="dxa"/>
          </w:tcPr>
          <w:p w14:paraId="2B3113E1" w14:textId="77777777" w:rsidR="000F1CB8" w:rsidRPr="005A1687" w:rsidRDefault="000F1CB8" w:rsidP="00E72392">
            <w:pPr>
              <w:pStyle w:val="UNENormal"/>
            </w:pPr>
            <w:r w:rsidRPr="005A1687">
              <w:t xml:space="preserve">Wassen S., Jenkins K., Spencer, J., Theim, J., Bino, G., Lennon, E., Thomas, R., Kabyashi, T., Baumgartner, L., Brndis, K., Wolfenden, B, Hall, A., Watson, M. &amp; Scott, N. 2014. </w:t>
            </w:r>
            <w:r w:rsidRPr="005A1687">
              <w:rPr>
                <w:i/>
              </w:rPr>
              <w:t>Murrumbidgee Selected Area: Monitoring and Evaluation Plan.</w:t>
            </w:r>
            <w:r w:rsidRPr="005A1687">
              <w:t xml:space="preserve"> Commonwealth of Australia.</w:t>
            </w:r>
          </w:p>
        </w:tc>
      </w:tr>
      <w:tr w:rsidR="000F1CB8" w:rsidRPr="004359A8" w14:paraId="117E8FB4" w14:textId="77777777" w:rsidTr="006E76CE">
        <w:tc>
          <w:tcPr>
            <w:tcW w:w="9416" w:type="dxa"/>
          </w:tcPr>
          <w:p w14:paraId="35DD9A8B" w14:textId="03024FB2" w:rsidR="000F1CB8" w:rsidRPr="005A1687" w:rsidRDefault="000F1CB8" w:rsidP="00E72392">
            <w:pPr>
              <w:pStyle w:val="UNENormal"/>
            </w:pPr>
            <w:r w:rsidRPr="005A1687">
              <w:t>Wassens, S., Watts, R., Howitt, J., Spencer, J., Zander, A. and Hall, A. 2011. Monitoring of ecosystem responses to the delivery of environmental water in the Murrumbidgee system. Report to DSEWPaC. Albury, Institute of land, Water and Society. Report 1.</w:t>
            </w:r>
          </w:p>
        </w:tc>
      </w:tr>
    </w:tbl>
    <w:p w14:paraId="3F5BB1A0" w14:textId="77777777" w:rsidR="000F1CB8" w:rsidRPr="00672B35" w:rsidRDefault="000F1CB8" w:rsidP="00E72392">
      <w:pPr>
        <w:pStyle w:val="UNENormal"/>
      </w:pPr>
      <w:r w:rsidRPr="00672B35">
        <w:br w:type="page"/>
      </w:r>
    </w:p>
    <w:p w14:paraId="3BBA1AAC" w14:textId="034F3C6E" w:rsidR="000F1CB8" w:rsidRDefault="000F1CB8" w:rsidP="00E72392">
      <w:pPr>
        <w:keepNext/>
        <w:numPr>
          <w:ilvl w:val="1"/>
          <w:numId w:val="0"/>
        </w:numPr>
        <w:tabs>
          <w:tab w:val="left" w:pos="567"/>
          <w:tab w:val="num" w:pos="1152"/>
        </w:tabs>
        <w:spacing w:before="360" w:after="120"/>
        <w:ind w:left="576" w:hanging="576"/>
        <w:outlineLvl w:val="1"/>
        <w:rPr>
          <w:rFonts w:ascii="Lucida Sans" w:hAnsi="Lucida Sans"/>
          <w:b/>
          <w:spacing w:val="20"/>
          <w:szCs w:val="20"/>
        </w:rPr>
      </w:pPr>
      <w:bookmarkStart w:id="632" w:name="_Toc10193950"/>
      <w:bookmarkStart w:id="633" w:name="_Toc12793072"/>
      <w:r w:rsidRPr="00E72392">
        <w:rPr>
          <w:rFonts w:ascii="Lucida Sans" w:hAnsi="Lucida Sans"/>
          <w:b/>
          <w:spacing w:val="20"/>
          <w:szCs w:val="20"/>
        </w:rPr>
        <w:t>Field Data sheets</w:t>
      </w:r>
      <w:bookmarkEnd w:id="632"/>
      <w:bookmarkEnd w:id="633"/>
    </w:p>
    <w:p w14:paraId="11CE09E7" w14:textId="77777777" w:rsidR="00E72392" w:rsidRPr="00E72392" w:rsidRDefault="00E72392" w:rsidP="00E72392">
      <w:pPr>
        <w:pStyle w:val="UNENormal"/>
      </w:pPr>
    </w:p>
    <w:tbl>
      <w:tblPr>
        <w:tblStyle w:val="LightList"/>
        <w:tblW w:w="9488" w:type="dxa"/>
        <w:tblLook w:val="04A0" w:firstRow="1" w:lastRow="0" w:firstColumn="1" w:lastColumn="0" w:noHBand="0" w:noVBand="1"/>
      </w:tblPr>
      <w:tblGrid>
        <w:gridCol w:w="3933"/>
        <w:gridCol w:w="2623"/>
        <w:gridCol w:w="2932"/>
      </w:tblGrid>
      <w:tr w:rsidR="000F1CB8" w:rsidRPr="00672B35" w14:paraId="617D0AFD" w14:textId="77777777" w:rsidTr="00784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gridSpan w:val="3"/>
            <w:noWrap/>
          </w:tcPr>
          <w:p w14:paraId="6D9E0043" w14:textId="77777777" w:rsidR="000F1CB8" w:rsidRPr="00672B35" w:rsidRDefault="000F1CB8" w:rsidP="006E76CE">
            <w:pPr>
              <w:jc w:val="center"/>
            </w:pPr>
            <w:r w:rsidRPr="00672B35">
              <w:t>Warrego-Darling Frog Data sheet</w:t>
            </w:r>
          </w:p>
        </w:tc>
      </w:tr>
      <w:tr w:rsidR="000F1CB8" w:rsidRPr="00672B35" w14:paraId="247C536D" w14:textId="77777777" w:rsidTr="00784E1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556" w:type="dxa"/>
            <w:gridSpan w:val="2"/>
            <w:noWrap/>
          </w:tcPr>
          <w:p w14:paraId="151B8778" w14:textId="77777777" w:rsidR="000F1CB8" w:rsidRPr="00672B35" w:rsidRDefault="000F1CB8" w:rsidP="006E76CE">
            <w:r w:rsidRPr="00672B35">
              <w:t>Site:</w:t>
            </w:r>
          </w:p>
        </w:tc>
        <w:tc>
          <w:tcPr>
            <w:tcW w:w="2932" w:type="dxa"/>
          </w:tcPr>
          <w:p w14:paraId="5C28CE39" w14:textId="77777777" w:rsidR="000F1CB8" w:rsidRPr="00672B35" w:rsidRDefault="000F1CB8" w:rsidP="006E76CE">
            <w:pPr>
              <w:cnfStyle w:val="000000100000" w:firstRow="0" w:lastRow="0" w:firstColumn="0" w:lastColumn="0" w:oddVBand="0" w:evenVBand="0" w:oddHBand="1" w:evenHBand="0" w:firstRowFirstColumn="0" w:firstRowLastColumn="0" w:lastRowFirstColumn="0" w:lastRowLastColumn="0"/>
              <w:rPr>
                <w:b/>
              </w:rPr>
            </w:pPr>
            <w:r w:rsidRPr="00672B35">
              <w:rPr>
                <w:b/>
              </w:rPr>
              <w:t>Date:</w:t>
            </w:r>
          </w:p>
        </w:tc>
      </w:tr>
      <w:tr w:rsidR="000F1CB8" w:rsidRPr="00672B35" w14:paraId="3565BD81" w14:textId="77777777" w:rsidTr="00784E1F">
        <w:tc>
          <w:tcPr>
            <w:cnfStyle w:val="001000000000" w:firstRow="0" w:lastRow="0" w:firstColumn="1" w:lastColumn="0" w:oddVBand="0" w:evenVBand="0" w:oddHBand="0" w:evenHBand="0" w:firstRowFirstColumn="0" w:firstRowLastColumn="0" w:lastRowFirstColumn="0" w:lastRowLastColumn="0"/>
            <w:tcW w:w="3933" w:type="dxa"/>
            <w:noWrap/>
          </w:tcPr>
          <w:p w14:paraId="50993398" w14:textId="77777777" w:rsidR="000F1CB8" w:rsidRPr="00672B35" w:rsidRDefault="000F1CB8" w:rsidP="006E76CE">
            <w:r w:rsidRPr="00672B35">
              <w:t>Observer:</w:t>
            </w:r>
          </w:p>
        </w:tc>
        <w:tc>
          <w:tcPr>
            <w:tcW w:w="2623" w:type="dxa"/>
            <w:noWrap/>
          </w:tcPr>
          <w:p w14:paraId="205D3480" w14:textId="77777777" w:rsidR="000F1CB8" w:rsidRPr="00672B35" w:rsidRDefault="000F1CB8" w:rsidP="006E76CE">
            <w:pPr>
              <w:cnfStyle w:val="000000000000" w:firstRow="0" w:lastRow="0" w:firstColumn="0" w:lastColumn="0" w:oddVBand="0" w:evenVBand="0" w:oddHBand="0" w:evenHBand="0" w:firstRowFirstColumn="0" w:firstRowLastColumn="0" w:lastRowFirstColumn="0" w:lastRowLastColumn="0"/>
              <w:rPr>
                <w:b/>
              </w:rPr>
            </w:pPr>
            <w:r w:rsidRPr="00672B35">
              <w:rPr>
                <w:b/>
              </w:rPr>
              <w:t>Time start:</w:t>
            </w:r>
          </w:p>
        </w:tc>
        <w:tc>
          <w:tcPr>
            <w:tcW w:w="2932" w:type="dxa"/>
            <w:noWrap/>
          </w:tcPr>
          <w:p w14:paraId="32B3C3A7" w14:textId="77777777" w:rsidR="000F1CB8" w:rsidRPr="00672B35" w:rsidRDefault="000F1CB8" w:rsidP="006E76CE">
            <w:pPr>
              <w:cnfStyle w:val="000000000000" w:firstRow="0" w:lastRow="0" w:firstColumn="0" w:lastColumn="0" w:oddVBand="0" w:evenVBand="0" w:oddHBand="0" w:evenHBand="0" w:firstRowFirstColumn="0" w:firstRowLastColumn="0" w:lastRowFirstColumn="0" w:lastRowLastColumn="0"/>
              <w:rPr>
                <w:b/>
              </w:rPr>
            </w:pPr>
            <w:r w:rsidRPr="00672B35">
              <w:rPr>
                <w:b/>
              </w:rPr>
              <w:t>Time end:</w:t>
            </w:r>
          </w:p>
        </w:tc>
      </w:tr>
    </w:tbl>
    <w:p w14:paraId="1B23BD8E" w14:textId="77777777" w:rsidR="000F1CB8" w:rsidRPr="00672B35" w:rsidRDefault="000F1CB8" w:rsidP="000F1CB8">
      <w:pPr>
        <w:rPr>
          <w:b/>
        </w:rPr>
      </w:pPr>
      <w:r w:rsidRPr="00672B35">
        <w:rPr>
          <w:b/>
        </w:rPr>
        <w:t>Visual Encounter</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118"/>
        <w:gridCol w:w="1843"/>
      </w:tblGrid>
      <w:tr w:rsidR="000F1CB8" w:rsidRPr="00672B35" w14:paraId="5B9B38DF" w14:textId="77777777" w:rsidTr="006E76CE">
        <w:tc>
          <w:tcPr>
            <w:tcW w:w="4503" w:type="dxa"/>
            <w:shd w:val="clear" w:color="auto" w:fill="D9D9D9" w:themeFill="background1" w:themeFillShade="D9"/>
          </w:tcPr>
          <w:p w14:paraId="452BB332" w14:textId="77777777" w:rsidR="000F1CB8" w:rsidRPr="00672B35" w:rsidRDefault="000F1CB8" w:rsidP="006E76CE">
            <w:pPr>
              <w:rPr>
                <w:b/>
              </w:rPr>
            </w:pPr>
            <w:r w:rsidRPr="00672B35">
              <w:rPr>
                <w:b/>
              </w:rPr>
              <w:t>Species</w:t>
            </w:r>
          </w:p>
        </w:tc>
        <w:tc>
          <w:tcPr>
            <w:tcW w:w="3118" w:type="dxa"/>
            <w:shd w:val="clear" w:color="auto" w:fill="D9D9D9" w:themeFill="background1" w:themeFillShade="D9"/>
          </w:tcPr>
          <w:p w14:paraId="3886715C" w14:textId="77777777" w:rsidR="000F1CB8" w:rsidRPr="00672B35" w:rsidRDefault="000F1CB8" w:rsidP="006E76CE">
            <w:pPr>
              <w:rPr>
                <w:b/>
              </w:rPr>
            </w:pPr>
            <w:r w:rsidRPr="00672B35">
              <w:rPr>
                <w:b/>
              </w:rPr>
              <w:t>Count</w:t>
            </w:r>
          </w:p>
        </w:tc>
        <w:tc>
          <w:tcPr>
            <w:tcW w:w="1843" w:type="dxa"/>
            <w:shd w:val="clear" w:color="auto" w:fill="D9D9D9" w:themeFill="background1" w:themeFillShade="D9"/>
          </w:tcPr>
          <w:p w14:paraId="18B7BB5A" w14:textId="77777777" w:rsidR="000F1CB8" w:rsidRPr="00672B35" w:rsidRDefault="000F1CB8" w:rsidP="006E76CE">
            <w:pPr>
              <w:rPr>
                <w:b/>
              </w:rPr>
            </w:pPr>
            <w:r w:rsidRPr="00672B35">
              <w:rPr>
                <w:b/>
              </w:rPr>
              <w:t>Count/minute</w:t>
            </w:r>
          </w:p>
        </w:tc>
      </w:tr>
      <w:tr w:rsidR="000F1CB8" w:rsidRPr="00672B35" w14:paraId="5084052F" w14:textId="77777777" w:rsidTr="006E76CE">
        <w:tc>
          <w:tcPr>
            <w:tcW w:w="4503" w:type="dxa"/>
          </w:tcPr>
          <w:p w14:paraId="6CE1A04C" w14:textId="77777777" w:rsidR="000F1CB8" w:rsidRPr="00672B35" w:rsidRDefault="000F1CB8" w:rsidP="006E76CE">
            <w:pPr>
              <w:rPr>
                <w:b/>
              </w:rPr>
            </w:pPr>
          </w:p>
        </w:tc>
        <w:tc>
          <w:tcPr>
            <w:tcW w:w="3118" w:type="dxa"/>
          </w:tcPr>
          <w:p w14:paraId="26CF62EC" w14:textId="77777777" w:rsidR="000F1CB8" w:rsidRPr="00672B35" w:rsidRDefault="000F1CB8" w:rsidP="006E76CE">
            <w:pPr>
              <w:rPr>
                <w:b/>
              </w:rPr>
            </w:pPr>
          </w:p>
        </w:tc>
        <w:tc>
          <w:tcPr>
            <w:tcW w:w="1843" w:type="dxa"/>
          </w:tcPr>
          <w:p w14:paraId="7D12AD01" w14:textId="77777777" w:rsidR="000F1CB8" w:rsidRPr="00672B35" w:rsidRDefault="000F1CB8" w:rsidP="006E76CE">
            <w:pPr>
              <w:rPr>
                <w:b/>
              </w:rPr>
            </w:pPr>
          </w:p>
        </w:tc>
      </w:tr>
      <w:tr w:rsidR="000F1CB8" w:rsidRPr="00672B35" w14:paraId="4248C3E6" w14:textId="77777777" w:rsidTr="006E76CE">
        <w:tc>
          <w:tcPr>
            <w:tcW w:w="4503" w:type="dxa"/>
          </w:tcPr>
          <w:p w14:paraId="73C7C5CC" w14:textId="77777777" w:rsidR="000F1CB8" w:rsidRPr="00672B35" w:rsidRDefault="000F1CB8" w:rsidP="006E76CE">
            <w:pPr>
              <w:rPr>
                <w:b/>
              </w:rPr>
            </w:pPr>
          </w:p>
        </w:tc>
        <w:tc>
          <w:tcPr>
            <w:tcW w:w="3118" w:type="dxa"/>
          </w:tcPr>
          <w:p w14:paraId="51FC0843" w14:textId="77777777" w:rsidR="000F1CB8" w:rsidRPr="00672B35" w:rsidRDefault="000F1CB8" w:rsidP="006E76CE">
            <w:pPr>
              <w:rPr>
                <w:b/>
              </w:rPr>
            </w:pPr>
          </w:p>
        </w:tc>
        <w:tc>
          <w:tcPr>
            <w:tcW w:w="1843" w:type="dxa"/>
          </w:tcPr>
          <w:p w14:paraId="4CD5D492" w14:textId="77777777" w:rsidR="000F1CB8" w:rsidRPr="00672B35" w:rsidRDefault="000F1CB8" w:rsidP="006E76CE">
            <w:pPr>
              <w:rPr>
                <w:b/>
              </w:rPr>
            </w:pPr>
          </w:p>
        </w:tc>
      </w:tr>
      <w:tr w:rsidR="000F1CB8" w:rsidRPr="00672B35" w14:paraId="233D091D" w14:textId="77777777" w:rsidTr="006E76CE">
        <w:tc>
          <w:tcPr>
            <w:tcW w:w="4503" w:type="dxa"/>
          </w:tcPr>
          <w:p w14:paraId="7C9026BE" w14:textId="77777777" w:rsidR="000F1CB8" w:rsidRPr="00672B35" w:rsidRDefault="000F1CB8" w:rsidP="006E76CE">
            <w:pPr>
              <w:rPr>
                <w:b/>
              </w:rPr>
            </w:pPr>
          </w:p>
        </w:tc>
        <w:tc>
          <w:tcPr>
            <w:tcW w:w="3118" w:type="dxa"/>
          </w:tcPr>
          <w:p w14:paraId="412B3F35" w14:textId="77777777" w:rsidR="000F1CB8" w:rsidRPr="00672B35" w:rsidRDefault="000F1CB8" w:rsidP="006E76CE">
            <w:pPr>
              <w:rPr>
                <w:b/>
              </w:rPr>
            </w:pPr>
          </w:p>
        </w:tc>
        <w:tc>
          <w:tcPr>
            <w:tcW w:w="1843" w:type="dxa"/>
          </w:tcPr>
          <w:p w14:paraId="3324BB95" w14:textId="77777777" w:rsidR="000F1CB8" w:rsidRPr="00672B35" w:rsidRDefault="000F1CB8" w:rsidP="006E76CE">
            <w:pPr>
              <w:rPr>
                <w:b/>
              </w:rPr>
            </w:pPr>
          </w:p>
        </w:tc>
      </w:tr>
      <w:tr w:rsidR="000F1CB8" w:rsidRPr="00672B35" w14:paraId="7A61CC74" w14:textId="77777777" w:rsidTr="006E76CE">
        <w:tc>
          <w:tcPr>
            <w:tcW w:w="4503" w:type="dxa"/>
          </w:tcPr>
          <w:p w14:paraId="77936A09" w14:textId="77777777" w:rsidR="000F1CB8" w:rsidRPr="00672B35" w:rsidRDefault="000F1CB8" w:rsidP="006E76CE">
            <w:pPr>
              <w:rPr>
                <w:b/>
              </w:rPr>
            </w:pPr>
          </w:p>
        </w:tc>
        <w:tc>
          <w:tcPr>
            <w:tcW w:w="3118" w:type="dxa"/>
          </w:tcPr>
          <w:p w14:paraId="6D57C690" w14:textId="77777777" w:rsidR="000F1CB8" w:rsidRPr="00672B35" w:rsidRDefault="000F1CB8" w:rsidP="006E76CE">
            <w:pPr>
              <w:rPr>
                <w:b/>
              </w:rPr>
            </w:pPr>
          </w:p>
        </w:tc>
        <w:tc>
          <w:tcPr>
            <w:tcW w:w="1843" w:type="dxa"/>
          </w:tcPr>
          <w:p w14:paraId="5B6986B6" w14:textId="77777777" w:rsidR="000F1CB8" w:rsidRPr="00672B35" w:rsidRDefault="000F1CB8" w:rsidP="006E76CE">
            <w:pPr>
              <w:rPr>
                <w:b/>
              </w:rPr>
            </w:pPr>
          </w:p>
        </w:tc>
      </w:tr>
      <w:tr w:rsidR="000F1CB8" w:rsidRPr="00672B35" w14:paraId="6D270744" w14:textId="77777777" w:rsidTr="006E76CE">
        <w:tc>
          <w:tcPr>
            <w:tcW w:w="4503" w:type="dxa"/>
          </w:tcPr>
          <w:p w14:paraId="14ED8444" w14:textId="77777777" w:rsidR="000F1CB8" w:rsidRPr="00672B35" w:rsidRDefault="000F1CB8" w:rsidP="006E76CE">
            <w:pPr>
              <w:rPr>
                <w:b/>
              </w:rPr>
            </w:pPr>
          </w:p>
        </w:tc>
        <w:tc>
          <w:tcPr>
            <w:tcW w:w="3118" w:type="dxa"/>
          </w:tcPr>
          <w:p w14:paraId="76F7DD92" w14:textId="77777777" w:rsidR="000F1CB8" w:rsidRPr="00672B35" w:rsidRDefault="000F1CB8" w:rsidP="006E76CE">
            <w:pPr>
              <w:rPr>
                <w:b/>
              </w:rPr>
            </w:pPr>
          </w:p>
        </w:tc>
        <w:tc>
          <w:tcPr>
            <w:tcW w:w="1843" w:type="dxa"/>
          </w:tcPr>
          <w:p w14:paraId="1DFC2513" w14:textId="77777777" w:rsidR="000F1CB8" w:rsidRPr="00672B35" w:rsidRDefault="000F1CB8" w:rsidP="006E76CE">
            <w:pPr>
              <w:rPr>
                <w:b/>
              </w:rPr>
            </w:pPr>
          </w:p>
        </w:tc>
      </w:tr>
      <w:tr w:rsidR="000F1CB8" w:rsidRPr="00672B35" w14:paraId="29371261" w14:textId="77777777" w:rsidTr="006E76CE">
        <w:tc>
          <w:tcPr>
            <w:tcW w:w="4503" w:type="dxa"/>
          </w:tcPr>
          <w:p w14:paraId="0D4EB2D8" w14:textId="77777777" w:rsidR="000F1CB8" w:rsidRPr="00672B35" w:rsidRDefault="000F1CB8" w:rsidP="006E76CE">
            <w:pPr>
              <w:rPr>
                <w:b/>
              </w:rPr>
            </w:pPr>
          </w:p>
        </w:tc>
        <w:tc>
          <w:tcPr>
            <w:tcW w:w="3118" w:type="dxa"/>
          </w:tcPr>
          <w:p w14:paraId="1F2FB4C1" w14:textId="77777777" w:rsidR="000F1CB8" w:rsidRPr="00672B35" w:rsidRDefault="000F1CB8" w:rsidP="006E76CE">
            <w:pPr>
              <w:rPr>
                <w:b/>
              </w:rPr>
            </w:pPr>
          </w:p>
        </w:tc>
        <w:tc>
          <w:tcPr>
            <w:tcW w:w="1843" w:type="dxa"/>
          </w:tcPr>
          <w:p w14:paraId="04361101" w14:textId="77777777" w:rsidR="000F1CB8" w:rsidRPr="00672B35" w:rsidRDefault="000F1CB8" w:rsidP="006E76CE">
            <w:pPr>
              <w:rPr>
                <w:b/>
              </w:rPr>
            </w:pPr>
          </w:p>
        </w:tc>
      </w:tr>
      <w:tr w:rsidR="000F1CB8" w:rsidRPr="00672B35" w14:paraId="5522F433" w14:textId="77777777" w:rsidTr="006E76CE">
        <w:tc>
          <w:tcPr>
            <w:tcW w:w="4503" w:type="dxa"/>
          </w:tcPr>
          <w:p w14:paraId="40C8E3DD" w14:textId="77777777" w:rsidR="000F1CB8" w:rsidRPr="00672B35" w:rsidRDefault="000F1CB8" w:rsidP="006E76CE">
            <w:pPr>
              <w:rPr>
                <w:b/>
              </w:rPr>
            </w:pPr>
          </w:p>
        </w:tc>
        <w:tc>
          <w:tcPr>
            <w:tcW w:w="3118" w:type="dxa"/>
          </w:tcPr>
          <w:p w14:paraId="75DA59D7" w14:textId="77777777" w:rsidR="000F1CB8" w:rsidRPr="00672B35" w:rsidRDefault="000F1CB8" w:rsidP="006E76CE">
            <w:pPr>
              <w:rPr>
                <w:b/>
              </w:rPr>
            </w:pPr>
          </w:p>
        </w:tc>
        <w:tc>
          <w:tcPr>
            <w:tcW w:w="1843" w:type="dxa"/>
          </w:tcPr>
          <w:p w14:paraId="54B59506" w14:textId="77777777" w:rsidR="000F1CB8" w:rsidRPr="00672B35" w:rsidRDefault="000F1CB8" w:rsidP="006E76CE">
            <w:pPr>
              <w:rPr>
                <w:b/>
              </w:rPr>
            </w:pPr>
          </w:p>
        </w:tc>
      </w:tr>
      <w:tr w:rsidR="000F1CB8" w:rsidRPr="00672B35" w14:paraId="664E653E" w14:textId="77777777" w:rsidTr="006E76CE">
        <w:tc>
          <w:tcPr>
            <w:tcW w:w="4503" w:type="dxa"/>
          </w:tcPr>
          <w:p w14:paraId="38FF2D62" w14:textId="77777777" w:rsidR="000F1CB8" w:rsidRPr="00672B35" w:rsidRDefault="000F1CB8" w:rsidP="006E76CE">
            <w:pPr>
              <w:rPr>
                <w:b/>
              </w:rPr>
            </w:pPr>
          </w:p>
        </w:tc>
        <w:tc>
          <w:tcPr>
            <w:tcW w:w="3118" w:type="dxa"/>
          </w:tcPr>
          <w:p w14:paraId="307CCED0" w14:textId="77777777" w:rsidR="000F1CB8" w:rsidRPr="00672B35" w:rsidRDefault="000F1CB8" w:rsidP="006E76CE">
            <w:pPr>
              <w:rPr>
                <w:b/>
              </w:rPr>
            </w:pPr>
          </w:p>
        </w:tc>
        <w:tc>
          <w:tcPr>
            <w:tcW w:w="1843" w:type="dxa"/>
          </w:tcPr>
          <w:p w14:paraId="3F16BC9B" w14:textId="77777777" w:rsidR="000F1CB8" w:rsidRPr="00672B35" w:rsidRDefault="000F1CB8" w:rsidP="006E76CE">
            <w:pPr>
              <w:rPr>
                <w:b/>
              </w:rPr>
            </w:pPr>
          </w:p>
        </w:tc>
      </w:tr>
      <w:tr w:rsidR="000F1CB8" w:rsidRPr="00672B35" w14:paraId="19794CD1" w14:textId="77777777" w:rsidTr="006E76CE">
        <w:tc>
          <w:tcPr>
            <w:tcW w:w="4503" w:type="dxa"/>
          </w:tcPr>
          <w:p w14:paraId="688EDAAE" w14:textId="77777777" w:rsidR="000F1CB8" w:rsidRPr="00672B35" w:rsidRDefault="000F1CB8" w:rsidP="006E76CE">
            <w:pPr>
              <w:rPr>
                <w:b/>
              </w:rPr>
            </w:pPr>
          </w:p>
        </w:tc>
        <w:tc>
          <w:tcPr>
            <w:tcW w:w="3118" w:type="dxa"/>
          </w:tcPr>
          <w:p w14:paraId="4B683946" w14:textId="77777777" w:rsidR="000F1CB8" w:rsidRPr="00672B35" w:rsidRDefault="000F1CB8" w:rsidP="006E76CE">
            <w:pPr>
              <w:rPr>
                <w:b/>
              </w:rPr>
            </w:pPr>
          </w:p>
        </w:tc>
        <w:tc>
          <w:tcPr>
            <w:tcW w:w="1843" w:type="dxa"/>
          </w:tcPr>
          <w:p w14:paraId="786A1A21" w14:textId="77777777" w:rsidR="000F1CB8" w:rsidRPr="00672B35" w:rsidRDefault="000F1CB8" w:rsidP="006E76CE">
            <w:pPr>
              <w:rPr>
                <w:b/>
              </w:rPr>
            </w:pPr>
          </w:p>
        </w:tc>
      </w:tr>
      <w:tr w:rsidR="000F1CB8" w:rsidRPr="00672B35" w14:paraId="69A4A6C7" w14:textId="77777777" w:rsidTr="006E76CE">
        <w:tc>
          <w:tcPr>
            <w:tcW w:w="4503" w:type="dxa"/>
          </w:tcPr>
          <w:p w14:paraId="5D84A5E5" w14:textId="77777777" w:rsidR="000F1CB8" w:rsidRPr="00672B35" w:rsidRDefault="000F1CB8" w:rsidP="006E76CE">
            <w:pPr>
              <w:rPr>
                <w:b/>
              </w:rPr>
            </w:pPr>
          </w:p>
        </w:tc>
        <w:tc>
          <w:tcPr>
            <w:tcW w:w="3118" w:type="dxa"/>
          </w:tcPr>
          <w:p w14:paraId="44DD3655" w14:textId="77777777" w:rsidR="000F1CB8" w:rsidRPr="00672B35" w:rsidRDefault="000F1CB8" w:rsidP="006E76CE">
            <w:pPr>
              <w:rPr>
                <w:b/>
              </w:rPr>
            </w:pPr>
          </w:p>
        </w:tc>
        <w:tc>
          <w:tcPr>
            <w:tcW w:w="1843" w:type="dxa"/>
          </w:tcPr>
          <w:p w14:paraId="757A232F" w14:textId="77777777" w:rsidR="000F1CB8" w:rsidRPr="00672B35" w:rsidRDefault="000F1CB8" w:rsidP="006E76CE">
            <w:pPr>
              <w:rPr>
                <w:b/>
              </w:rPr>
            </w:pPr>
          </w:p>
        </w:tc>
      </w:tr>
    </w:tbl>
    <w:p w14:paraId="6C9EFEED" w14:textId="77777777" w:rsidR="000F1CB8" w:rsidRPr="00672B35" w:rsidRDefault="000F1CB8" w:rsidP="000F1CB8">
      <w:pPr>
        <w:rPr>
          <w:b/>
        </w:rPr>
      </w:pPr>
      <w:r w:rsidRPr="00672B35">
        <w:rPr>
          <w:b/>
        </w:rPr>
        <w:t>Calling</w:t>
      </w:r>
    </w:p>
    <w:tbl>
      <w:tblPr>
        <w:tblStyle w:val="TableGrid"/>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0F1CB8" w:rsidRPr="00672B35" w14:paraId="3DD27AFC" w14:textId="77777777" w:rsidTr="006E76CE">
        <w:trPr>
          <w:trHeight w:val="170"/>
        </w:trPr>
        <w:tc>
          <w:tcPr>
            <w:tcW w:w="5778" w:type="dxa"/>
            <w:shd w:val="clear" w:color="auto" w:fill="D9D9D9" w:themeFill="background1" w:themeFillShade="D9"/>
          </w:tcPr>
          <w:p w14:paraId="2AA6B3C0" w14:textId="77777777" w:rsidR="000F1CB8" w:rsidRPr="00672B35" w:rsidRDefault="000F1CB8" w:rsidP="006E76CE">
            <w:pPr>
              <w:rPr>
                <w:b/>
              </w:rPr>
            </w:pPr>
            <w:r w:rsidRPr="00672B35">
              <w:rPr>
                <w:b/>
              </w:rPr>
              <w:t>Species</w:t>
            </w:r>
          </w:p>
        </w:tc>
        <w:tc>
          <w:tcPr>
            <w:tcW w:w="3686" w:type="dxa"/>
            <w:shd w:val="clear" w:color="auto" w:fill="D9D9D9" w:themeFill="background1" w:themeFillShade="D9"/>
          </w:tcPr>
          <w:p w14:paraId="584A84B8" w14:textId="77777777" w:rsidR="000F1CB8" w:rsidRPr="00672B35" w:rsidRDefault="000F1CB8" w:rsidP="006E76CE">
            <w:pPr>
              <w:rPr>
                <w:b/>
              </w:rPr>
            </w:pPr>
            <w:r w:rsidRPr="00672B35">
              <w:rPr>
                <w:b/>
              </w:rPr>
              <w:t>Count</w:t>
            </w:r>
          </w:p>
        </w:tc>
      </w:tr>
      <w:tr w:rsidR="000F1CB8" w:rsidRPr="00672B35" w14:paraId="50B0CE30" w14:textId="77777777" w:rsidTr="006E76CE">
        <w:trPr>
          <w:trHeight w:val="170"/>
        </w:trPr>
        <w:tc>
          <w:tcPr>
            <w:tcW w:w="5778" w:type="dxa"/>
          </w:tcPr>
          <w:p w14:paraId="4EC4DDDA" w14:textId="77777777" w:rsidR="000F1CB8" w:rsidRPr="00672B35" w:rsidRDefault="000F1CB8" w:rsidP="006E76CE">
            <w:pPr>
              <w:rPr>
                <w:b/>
              </w:rPr>
            </w:pPr>
          </w:p>
        </w:tc>
        <w:tc>
          <w:tcPr>
            <w:tcW w:w="3686" w:type="dxa"/>
          </w:tcPr>
          <w:p w14:paraId="717FD8E5" w14:textId="77777777" w:rsidR="000F1CB8" w:rsidRPr="00672B35" w:rsidRDefault="000F1CB8" w:rsidP="006E76CE">
            <w:pPr>
              <w:rPr>
                <w:b/>
              </w:rPr>
            </w:pPr>
          </w:p>
        </w:tc>
      </w:tr>
      <w:tr w:rsidR="000F1CB8" w:rsidRPr="00672B35" w14:paraId="02918972" w14:textId="77777777" w:rsidTr="006E76CE">
        <w:trPr>
          <w:trHeight w:val="170"/>
        </w:trPr>
        <w:tc>
          <w:tcPr>
            <w:tcW w:w="5778" w:type="dxa"/>
          </w:tcPr>
          <w:p w14:paraId="29E2F12A" w14:textId="77777777" w:rsidR="000F1CB8" w:rsidRPr="00672B35" w:rsidRDefault="000F1CB8" w:rsidP="006E76CE">
            <w:pPr>
              <w:rPr>
                <w:b/>
              </w:rPr>
            </w:pPr>
          </w:p>
        </w:tc>
        <w:tc>
          <w:tcPr>
            <w:tcW w:w="3686" w:type="dxa"/>
          </w:tcPr>
          <w:p w14:paraId="024A970D" w14:textId="77777777" w:rsidR="000F1CB8" w:rsidRPr="00672B35" w:rsidRDefault="000F1CB8" w:rsidP="006E76CE">
            <w:pPr>
              <w:rPr>
                <w:b/>
              </w:rPr>
            </w:pPr>
          </w:p>
        </w:tc>
      </w:tr>
      <w:tr w:rsidR="000F1CB8" w:rsidRPr="00672B35" w14:paraId="5F3A5A31" w14:textId="77777777" w:rsidTr="006E76CE">
        <w:trPr>
          <w:trHeight w:val="170"/>
        </w:trPr>
        <w:tc>
          <w:tcPr>
            <w:tcW w:w="5778" w:type="dxa"/>
          </w:tcPr>
          <w:p w14:paraId="245284FA" w14:textId="77777777" w:rsidR="000F1CB8" w:rsidRPr="00672B35" w:rsidRDefault="000F1CB8" w:rsidP="006E76CE">
            <w:pPr>
              <w:rPr>
                <w:b/>
              </w:rPr>
            </w:pPr>
          </w:p>
        </w:tc>
        <w:tc>
          <w:tcPr>
            <w:tcW w:w="3686" w:type="dxa"/>
          </w:tcPr>
          <w:p w14:paraId="0CC43BE4" w14:textId="77777777" w:rsidR="000F1CB8" w:rsidRPr="00672B35" w:rsidRDefault="000F1CB8" w:rsidP="006E76CE">
            <w:pPr>
              <w:rPr>
                <w:b/>
              </w:rPr>
            </w:pPr>
          </w:p>
        </w:tc>
      </w:tr>
      <w:tr w:rsidR="000F1CB8" w:rsidRPr="00672B35" w14:paraId="55459100" w14:textId="77777777" w:rsidTr="006E76CE">
        <w:trPr>
          <w:trHeight w:val="170"/>
        </w:trPr>
        <w:tc>
          <w:tcPr>
            <w:tcW w:w="5778" w:type="dxa"/>
          </w:tcPr>
          <w:p w14:paraId="5CA2E4C3" w14:textId="77777777" w:rsidR="000F1CB8" w:rsidRPr="00672B35" w:rsidRDefault="000F1CB8" w:rsidP="006E76CE">
            <w:pPr>
              <w:rPr>
                <w:b/>
              </w:rPr>
            </w:pPr>
          </w:p>
        </w:tc>
        <w:tc>
          <w:tcPr>
            <w:tcW w:w="3686" w:type="dxa"/>
          </w:tcPr>
          <w:p w14:paraId="702EFA4F" w14:textId="77777777" w:rsidR="000F1CB8" w:rsidRPr="00672B35" w:rsidRDefault="000F1CB8" w:rsidP="006E76CE">
            <w:pPr>
              <w:rPr>
                <w:b/>
              </w:rPr>
            </w:pPr>
          </w:p>
        </w:tc>
      </w:tr>
      <w:tr w:rsidR="000F1CB8" w:rsidRPr="00672B35" w14:paraId="5ACB0F6E" w14:textId="77777777" w:rsidTr="006E76CE">
        <w:trPr>
          <w:trHeight w:val="170"/>
        </w:trPr>
        <w:tc>
          <w:tcPr>
            <w:tcW w:w="5778" w:type="dxa"/>
          </w:tcPr>
          <w:p w14:paraId="68D880D8" w14:textId="77777777" w:rsidR="000F1CB8" w:rsidRPr="00672B35" w:rsidRDefault="000F1CB8" w:rsidP="006E76CE">
            <w:pPr>
              <w:rPr>
                <w:b/>
              </w:rPr>
            </w:pPr>
          </w:p>
        </w:tc>
        <w:tc>
          <w:tcPr>
            <w:tcW w:w="3686" w:type="dxa"/>
          </w:tcPr>
          <w:p w14:paraId="54D3C21F" w14:textId="77777777" w:rsidR="000F1CB8" w:rsidRPr="00672B35" w:rsidRDefault="000F1CB8" w:rsidP="006E76CE">
            <w:pPr>
              <w:rPr>
                <w:b/>
              </w:rPr>
            </w:pPr>
          </w:p>
        </w:tc>
      </w:tr>
      <w:tr w:rsidR="000F1CB8" w:rsidRPr="00672B35" w14:paraId="0E03C589" w14:textId="77777777" w:rsidTr="006E76CE">
        <w:trPr>
          <w:trHeight w:val="170"/>
        </w:trPr>
        <w:tc>
          <w:tcPr>
            <w:tcW w:w="5778" w:type="dxa"/>
          </w:tcPr>
          <w:p w14:paraId="3B1BC594" w14:textId="77777777" w:rsidR="000F1CB8" w:rsidRPr="00672B35" w:rsidRDefault="000F1CB8" w:rsidP="006E76CE">
            <w:pPr>
              <w:rPr>
                <w:b/>
              </w:rPr>
            </w:pPr>
          </w:p>
        </w:tc>
        <w:tc>
          <w:tcPr>
            <w:tcW w:w="3686" w:type="dxa"/>
          </w:tcPr>
          <w:p w14:paraId="337797B5" w14:textId="77777777" w:rsidR="000F1CB8" w:rsidRPr="00672B35" w:rsidRDefault="000F1CB8" w:rsidP="006E76CE">
            <w:pPr>
              <w:rPr>
                <w:b/>
              </w:rPr>
            </w:pPr>
          </w:p>
        </w:tc>
      </w:tr>
      <w:tr w:rsidR="000F1CB8" w:rsidRPr="00672B35" w14:paraId="5CB429D0" w14:textId="77777777" w:rsidTr="006E76CE">
        <w:trPr>
          <w:trHeight w:val="170"/>
        </w:trPr>
        <w:tc>
          <w:tcPr>
            <w:tcW w:w="5778" w:type="dxa"/>
          </w:tcPr>
          <w:p w14:paraId="41BDD6E3" w14:textId="77777777" w:rsidR="000F1CB8" w:rsidRPr="00672B35" w:rsidRDefault="000F1CB8" w:rsidP="006E76CE">
            <w:pPr>
              <w:rPr>
                <w:b/>
              </w:rPr>
            </w:pPr>
          </w:p>
        </w:tc>
        <w:tc>
          <w:tcPr>
            <w:tcW w:w="3686" w:type="dxa"/>
          </w:tcPr>
          <w:p w14:paraId="2AE98C32" w14:textId="77777777" w:rsidR="000F1CB8" w:rsidRPr="00672B35" w:rsidRDefault="000F1CB8" w:rsidP="006E76CE">
            <w:pPr>
              <w:rPr>
                <w:b/>
              </w:rPr>
            </w:pPr>
          </w:p>
        </w:tc>
      </w:tr>
      <w:tr w:rsidR="000F1CB8" w:rsidRPr="00672B35" w14:paraId="169B6C0C" w14:textId="77777777" w:rsidTr="006E76CE">
        <w:trPr>
          <w:trHeight w:val="170"/>
        </w:trPr>
        <w:tc>
          <w:tcPr>
            <w:tcW w:w="5778" w:type="dxa"/>
          </w:tcPr>
          <w:p w14:paraId="06B4EDA1" w14:textId="77777777" w:rsidR="000F1CB8" w:rsidRPr="00672B35" w:rsidRDefault="000F1CB8" w:rsidP="006E76CE">
            <w:pPr>
              <w:rPr>
                <w:b/>
              </w:rPr>
            </w:pPr>
          </w:p>
        </w:tc>
        <w:tc>
          <w:tcPr>
            <w:tcW w:w="3686" w:type="dxa"/>
          </w:tcPr>
          <w:p w14:paraId="660CDD87" w14:textId="77777777" w:rsidR="000F1CB8" w:rsidRPr="00672B35" w:rsidRDefault="000F1CB8" w:rsidP="006E76CE">
            <w:pPr>
              <w:rPr>
                <w:b/>
              </w:rPr>
            </w:pPr>
          </w:p>
        </w:tc>
      </w:tr>
      <w:tr w:rsidR="000F1CB8" w:rsidRPr="00672B35" w14:paraId="112BD757" w14:textId="77777777" w:rsidTr="006E76CE">
        <w:trPr>
          <w:trHeight w:val="170"/>
        </w:trPr>
        <w:tc>
          <w:tcPr>
            <w:tcW w:w="5778" w:type="dxa"/>
          </w:tcPr>
          <w:p w14:paraId="638CC054" w14:textId="77777777" w:rsidR="000F1CB8" w:rsidRPr="00672B35" w:rsidRDefault="000F1CB8" w:rsidP="006E76CE">
            <w:pPr>
              <w:rPr>
                <w:b/>
              </w:rPr>
            </w:pPr>
          </w:p>
        </w:tc>
        <w:tc>
          <w:tcPr>
            <w:tcW w:w="3686" w:type="dxa"/>
          </w:tcPr>
          <w:p w14:paraId="29BB4AA8" w14:textId="77777777" w:rsidR="000F1CB8" w:rsidRPr="00672B35" w:rsidRDefault="000F1CB8" w:rsidP="006E76CE">
            <w:pPr>
              <w:rPr>
                <w:b/>
              </w:rPr>
            </w:pPr>
          </w:p>
        </w:tc>
      </w:tr>
    </w:tbl>
    <w:p w14:paraId="59F0E2F2" w14:textId="77777777" w:rsidR="000F1CB8" w:rsidRDefault="000F1CB8" w:rsidP="000F1CB8">
      <w:pPr>
        <w:spacing w:after="0" w:line="240" w:lineRule="auto"/>
      </w:pPr>
      <w:r>
        <w:br w:type="page"/>
      </w:r>
    </w:p>
    <w:p w14:paraId="093F3C8D" w14:textId="77777777" w:rsidR="000F1CB8" w:rsidRPr="00116B18" w:rsidRDefault="000F1CB8" w:rsidP="00213118">
      <w:pPr>
        <w:pStyle w:val="UNEAppend2"/>
      </w:pPr>
      <w:bookmarkStart w:id="634" w:name="_Toc10193951"/>
      <w:r w:rsidRPr="00116B18">
        <w:t>SOP – Food Webs (Water Quality)</w:t>
      </w:r>
      <w:bookmarkEnd w:id="634"/>
    </w:p>
    <w:p w14:paraId="5A02B082" w14:textId="77777777" w:rsidR="000F1CB8" w:rsidRPr="00116B18" w:rsidRDefault="000F1CB8" w:rsidP="00213118">
      <w:pPr>
        <w:pStyle w:val="UNEAppend3"/>
      </w:pPr>
      <w:bookmarkStart w:id="635" w:name="_Toc10193952"/>
      <w:r w:rsidRPr="00116B18">
        <w:t>Objectives</w:t>
      </w:r>
      <w:bookmarkEnd w:id="635"/>
    </w:p>
    <w:p w14:paraId="343A496A" w14:textId="27CD71E3" w:rsidR="000F1CB8" w:rsidRPr="00116B18" w:rsidRDefault="002D119C" w:rsidP="00E72392">
      <w:pPr>
        <w:pStyle w:val="UNENormal"/>
      </w:pPr>
      <w:r>
        <w:t>The Food w</w:t>
      </w:r>
      <w:r w:rsidR="000F1CB8" w:rsidRPr="00116B18">
        <w:t xml:space="preserve">ebs (Water Quality) monitoring protocol seeks to assess the contribution of Commonwealth </w:t>
      </w:r>
      <w:r w:rsidR="00925EC6">
        <w:t>water for the environment</w:t>
      </w:r>
      <w:r w:rsidR="00E72392">
        <w:t xml:space="preserve"> </w:t>
      </w:r>
      <w:r w:rsidR="000F1CB8" w:rsidRPr="00116B18">
        <w:t>to improved water quality.</w:t>
      </w:r>
    </w:p>
    <w:p w14:paraId="3B1F2759" w14:textId="77777777" w:rsidR="000F1CB8" w:rsidRPr="00116B18" w:rsidRDefault="000F1CB8" w:rsidP="00213118">
      <w:pPr>
        <w:pStyle w:val="UNEAppend3"/>
      </w:pPr>
      <w:bookmarkStart w:id="636" w:name="_Toc10193953"/>
      <w:r w:rsidRPr="00116B18">
        <w:t>Indicators</w:t>
      </w:r>
      <w:bookmarkEnd w:id="636"/>
    </w:p>
    <w:p w14:paraId="353551E2" w14:textId="77777777" w:rsidR="000F1CB8" w:rsidRPr="00116B18" w:rsidRDefault="000F1CB8" w:rsidP="00E72392">
      <w:pPr>
        <w:pStyle w:val="UNENormal"/>
      </w:pPr>
      <w:r w:rsidRPr="00116B18">
        <w:t>Dependant variables:</w:t>
      </w:r>
    </w:p>
    <w:p w14:paraId="599308B1" w14:textId="77777777" w:rsidR="000F1CB8" w:rsidRPr="00116B18" w:rsidRDefault="000F1CB8" w:rsidP="00DF2F68">
      <w:pPr>
        <w:pStyle w:val="UNENormal"/>
        <w:numPr>
          <w:ilvl w:val="0"/>
          <w:numId w:val="113"/>
        </w:numPr>
      </w:pPr>
      <w:r w:rsidRPr="00116B18">
        <w:t>Temperature</w:t>
      </w:r>
    </w:p>
    <w:p w14:paraId="78C153FA" w14:textId="77777777" w:rsidR="000F1CB8" w:rsidRPr="00116B18" w:rsidRDefault="000F1CB8" w:rsidP="00DF2F68">
      <w:pPr>
        <w:pStyle w:val="UNENormal"/>
        <w:numPr>
          <w:ilvl w:val="0"/>
          <w:numId w:val="113"/>
        </w:numPr>
      </w:pPr>
      <w:r w:rsidRPr="00116B18">
        <w:t>pH</w:t>
      </w:r>
    </w:p>
    <w:p w14:paraId="2BBF8A51" w14:textId="77777777" w:rsidR="000F1CB8" w:rsidRPr="00116B18" w:rsidRDefault="000F1CB8" w:rsidP="00DF2F68">
      <w:pPr>
        <w:pStyle w:val="UNENormal"/>
        <w:numPr>
          <w:ilvl w:val="0"/>
          <w:numId w:val="113"/>
        </w:numPr>
      </w:pPr>
      <w:r w:rsidRPr="00116B18">
        <w:t>Turbidity</w:t>
      </w:r>
    </w:p>
    <w:p w14:paraId="6E2A1FDD" w14:textId="77777777" w:rsidR="000F1CB8" w:rsidRPr="00116B18" w:rsidRDefault="000F1CB8" w:rsidP="00DF2F68">
      <w:pPr>
        <w:pStyle w:val="UNENormal"/>
        <w:numPr>
          <w:ilvl w:val="0"/>
          <w:numId w:val="113"/>
        </w:numPr>
      </w:pPr>
      <w:r w:rsidRPr="00116B18">
        <w:t>Salinity</w:t>
      </w:r>
    </w:p>
    <w:p w14:paraId="61154457" w14:textId="77777777" w:rsidR="000F1CB8" w:rsidRPr="00116B18" w:rsidRDefault="000F1CB8" w:rsidP="00DF2F68">
      <w:pPr>
        <w:pStyle w:val="UNENormal"/>
        <w:numPr>
          <w:ilvl w:val="0"/>
          <w:numId w:val="113"/>
        </w:numPr>
      </w:pPr>
      <w:r w:rsidRPr="00116B18">
        <w:t>Dissolved oxygen.</w:t>
      </w:r>
    </w:p>
    <w:p w14:paraId="7F5FBFF1" w14:textId="77777777" w:rsidR="000F1CB8" w:rsidRPr="00116B18" w:rsidRDefault="000F1CB8" w:rsidP="00213118">
      <w:pPr>
        <w:pStyle w:val="UNEAppend3"/>
      </w:pPr>
      <w:bookmarkStart w:id="637" w:name="_Toc10193954"/>
      <w:r w:rsidRPr="00116B18">
        <w:t>Location for monitoring</w:t>
      </w:r>
      <w:bookmarkEnd w:id="637"/>
    </w:p>
    <w:p w14:paraId="17538EB1" w14:textId="1A496699" w:rsidR="000F1CB8" w:rsidRPr="00FB5B6D" w:rsidRDefault="002D119C" w:rsidP="00E72392">
      <w:pPr>
        <w:pStyle w:val="UNENormal"/>
        <w:rPr>
          <w:rFonts w:cs="Arial"/>
        </w:rPr>
      </w:pPr>
      <w:r>
        <w:t>Monitoring sites for Food w</w:t>
      </w:r>
      <w:r w:rsidR="000F1CB8">
        <w:t xml:space="preserve">ebs (Water Quality) will be located in three target areas in the Selected Area, the Warrego channel, Western Floodplain, Darling channel. </w:t>
      </w:r>
      <w:r w:rsidR="000F1CB8" w:rsidRPr="00FB5B6D">
        <w:rPr>
          <w:i/>
        </w:rPr>
        <w:t>In situ</w:t>
      </w:r>
      <w:r w:rsidR="000F1CB8" w:rsidRPr="00447066">
        <w:t xml:space="preserve"> logging </w:t>
      </w:r>
      <w:r w:rsidR="000F1CB8">
        <w:t xml:space="preserve">and spot sampling of </w:t>
      </w:r>
      <w:r w:rsidR="000F1CB8" w:rsidRPr="00447066">
        <w:t>DO</w:t>
      </w:r>
      <w:r w:rsidR="000F1CB8">
        <w:t xml:space="preserve"> (metabolism), temperature, EC, pH, turbidity and chlorophyll </w:t>
      </w:r>
      <w:r w:rsidR="000F1CB8" w:rsidRPr="005A1687">
        <w:rPr>
          <w:i/>
          <w:iCs/>
        </w:rPr>
        <w:t>a</w:t>
      </w:r>
      <w:r w:rsidR="000F1CB8">
        <w:t xml:space="preserve"> will be undertaken at multiple sites throughout the Selected Area aligned to Food web and Fish (Channel) sites. Two sites at Akuna and Yanda (upstream and downstream of the Warrego confluence) will be maintained for </w:t>
      </w:r>
      <w:r w:rsidR="000F1CB8" w:rsidRPr="005A1687">
        <w:rPr>
          <w:i/>
        </w:rPr>
        <w:t>in situ</w:t>
      </w:r>
      <w:r w:rsidR="000F1CB8">
        <w:t xml:space="preserve"> monitoring of long term DO and temperature. Collection and analysis of water quality samples for laboratory analysis (</w:t>
      </w:r>
      <w:r w:rsidR="00E72392">
        <w:t>c</w:t>
      </w:r>
      <w:r w:rsidR="000F1CB8">
        <w:t xml:space="preserve">hlorophyll </w:t>
      </w:r>
      <w:r w:rsidR="000F1CB8" w:rsidRPr="00E72392">
        <w:rPr>
          <w:i/>
        </w:rPr>
        <w:t>a</w:t>
      </w:r>
      <w:r w:rsidR="000F1CB8">
        <w:t>, dissolved organic carbon, inorganic and organic nutrients)</w:t>
      </w:r>
      <w:r w:rsidR="000F1CB8" w:rsidRPr="00FB5B6D">
        <w:rPr>
          <w:rFonts w:cs="Arial"/>
        </w:rPr>
        <w:t xml:space="preserve"> will be collected from all Food web sample locations. </w:t>
      </w:r>
    </w:p>
    <w:p w14:paraId="7B95E5CD" w14:textId="77777777" w:rsidR="000F1CB8" w:rsidRPr="00116B18" w:rsidRDefault="000F1CB8" w:rsidP="00213118">
      <w:pPr>
        <w:pStyle w:val="UNEAppend3"/>
      </w:pPr>
      <w:bookmarkStart w:id="638" w:name="_Toc10193955"/>
      <w:r w:rsidRPr="00116B18">
        <w:t>Timing and frequency</w:t>
      </w:r>
      <w:bookmarkEnd w:id="638"/>
    </w:p>
    <w:p w14:paraId="409DF0F1" w14:textId="4AEF69F8" w:rsidR="000F1CB8" w:rsidRPr="00116B18" w:rsidRDefault="000F1CB8" w:rsidP="00E72392">
      <w:pPr>
        <w:pStyle w:val="UNENormal"/>
      </w:pPr>
      <w:r>
        <w:t>M</w:t>
      </w:r>
      <w:r w:rsidRPr="00116B18">
        <w:t>onitoring of dependant variables and covariates will align with the commencement</w:t>
      </w:r>
      <w:r>
        <w:t>, delivery</w:t>
      </w:r>
      <w:r w:rsidRPr="00116B18">
        <w:t xml:space="preserve"> and cessation of Commonwealth </w:t>
      </w:r>
      <w:r w:rsidR="00925EC6">
        <w:t>water for the environment</w:t>
      </w:r>
      <w:r w:rsidR="00E72392">
        <w:t xml:space="preserve"> </w:t>
      </w:r>
      <w:r w:rsidRPr="00116B18">
        <w:t xml:space="preserve">delivery. </w:t>
      </w:r>
    </w:p>
    <w:p w14:paraId="063136FB" w14:textId="77777777" w:rsidR="000F1CB8" w:rsidRPr="00116B18" w:rsidRDefault="000F1CB8" w:rsidP="00213118">
      <w:pPr>
        <w:pStyle w:val="UNEAppend3"/>
      </w:pPr>
      <w:bookmarkStart w:id="639" w:name="_Toc10193956"/>
      <w:r w:rsidRPr="00116B18">
        <w:t>Specific Equipment</w:t>
      </w:r>
      <w:bookmarkEnd w:id="639"/>
    </w:p>
    <w:p w14:paraId="2916DE1A" w14:textId="77777777" w:rsidR="000F1CB8" w:rsidRPr="00D456E0" w:rsidRDefault="000F1CB8" w:rsidP="00DF2F68">
      <w:pPr>
        <w:pStyle w:val="UNENormal"/>
        <w:numPr>
          <w:ilvl w:val="0"/>
          <w:numId w:val="114"/>
        </w:numPr>
      </w:pPr>
      <w:r w:rsidRPr="00D456E0">
        <w:t>D-Opto dissolved oxygen loggers; HOBO Tidbit temperature loggers; YSI multi-probe</w:t>
      </w:r>
    </w:p>
    <w:p w14:paraId="6D5357A5" w14:textId="77777777" w:rsidR="000F1CB8" w:rsidRPr="00116B18" w:rsidRDefault="000F1CB8" w:rsidP="00213118">
      <w:pPr>
        <w:pStyle w:val="UNEAppend3"/>
      </w:pPr>
      <w:bookmarkStart w:id="640" w:name="_Toc10193957"/>
      <w:r w:rsidRPr="00116B18">
        <w:t>Responsibilities</w:t>
      </w:r>
      <w:bookmarkEnd w:id="640"/>
    </w:p>
    <w:p w14:paraId="567DB017" w14:textId="7A09FF52" w:rsidR="000F1CB8" w:rsidRPr="00116B18" w:rsidRDefault="000F1CB8" w:rsidP="00E72392">
      <w:pPr>
        <w:pStyle w:val="UNENormal"/>
      </w:pPr>
      <w:r w:rsidRPr="00116B18">
        <w:t xml:space="preserve">The Project Manager is responsible for overseeing this procedure. A field scientist/technician will be responsible for the monitoring and maintenance of loggers and collation of data under the direction of Project Director (Ryder), who will conduct the analyses and reporting. </w:t>
      </w:r>
    </w:p>
    <w:p w14:paraId="2ED93920" w14:textId="77777777" w:rsidR="000F1CB8" w:rsidRPr="00116B18" w:rsidRDefault="000F1CB8" w:rsidP="00213118">
      <w:pPr>
        <w:pStyle w:val="UNEAppend3"/>
      </w:pPr>
      <w:bookmarkStart w:id="641" w:name="_Toc10193958"/>
      <w:r w:rsidRPr="00116B18">
        <w:t>Complementary monitoring and data</w:t>
      </w:r>
      <w:bookmarkEnd w:id="641"/>
      <w:r w:rsidRPr="00116B18">
        <w:t xml:space="preserve"> </w:t>
      </w:r>
    </w:p>
    <w:p w14:paraId="5E714123" w14:textId="703A9852" w:rsidR="000F1CB8" w:rsidRPr="00116B18" w:rsidRDefault="000F1CB8" w:rsidP="00E72392">
      <w:pPr>
        <w:pStyle w:val="UNENormal"/>
      </w:pPr>
      <w:r w:rsidRPr="00FB5B6D">
        <w:t>Hydrological measures of stream discharge are used to inform the interpretation of stream water quality. The existing stream gauge</w:t>
      </w:r>
      <w:r w:rsidR="00364B88">
        <w:t>s</w:t>
      </w:r>
      <w:r w:rsidRPr="00FB5B6D">
        <w:t xml:space="preserve"> at Bourke and Louth in the Darling River will be used to quantify discharge (ML/d</w:t>
      </w:r>
      <w:r>
        <w:t>ay</w:t>
      </w:r>
      <w:r w:rsidRPr="00FB5B6D">
        <w:t>).</w:t>
      </w:r>
    </w:p>
    <w:p w14:paraId="39DCC49D" w14:textId="77777777" w:rsidR="000F1CB8" w:rsidRPr="00116B18" w:rsidRDefault="000F1CB8" w:rsidP="00213118">
      <w:pPr>
        <w:pStyle w:val="UNEAppend3"/>
      </w:pPr>
      <w:bookmarkStart w:id="642" w:name="_Toc10193959"/>
      <w:r w:rsidRPr="00116B18">
        <w:t>Detailed methods</w:t>
      </w:r>
      <w:bookmarkEnd w:id="642"/>
    </w:p>
    <w:p w14:paraId="656FA043" w14:textId="77777777" w:rsidR="000F1CB8" w:rsidRPr="00116B18" w:rsidRDefault="000F1CB8" w:rsidP="00E72392">
      <w:pPr>
        <w:pStyle w:val="UNENormal"/>
      </w:pPr>
      <w:r w:rsidRPr="00116B18">
        <w:t xml:space="preserve">Measurement of the Water Quality indicator will follow the field and laboratory procedures outlined in the LTIM Standard Methods (Hale et al. 2014). </w:t>
      </w:r>
    </w:p>
    <w:p w14:paraId="06641365" w14:textId="77777777" w:rsidR="000F1CB8" w:rsidRPr="00116B18" w:rsidRDefault="000F1CB8" w:rsidP="00213118">
      <w:pPr>
        <w:pStyle w:val="UNEAppend3"/>
      </w:pPr>
      <w:bookmarkStart w:id="643" w:name="_Toc10193960"/>
      <w:r w:rsidRPr="00116B18">
        <w:t>Data analysis</w:t>
      </w:r>
      <w:r>
        <w:t xml:space="preserve"> and reporting</w:t>
      </w:r>
      <w:bookmarkEnd w:id="643"/>
    </w:p>
    <w:p w14:paraId="4848B021" w14:textId="77777777" w:rsidR="000F1CB8" w:rsidRPr="00E72392" w:rsidRDefault="000F1CB8" w:rsidP="00E72392">
      <w:pPr>
        <w:pStyle w:val="UNENormal"/>
        <w:rPr>
          <w:b/>
        </w:rPr>
      </w:pPr>
      <w:r w:rsidRPr="00E72392">
        <w:rPr>
          <w:b/>
        </w:rPr>
        <w:t xml:space="preserve">Selected Area scale hypotheses </w:t>
      </w:r>
    </w:p>
    <w:p w14:paraId="2799C2CC" w14:textId="570FC2F6" w:rsidR="000F1CB8" w:rsidRPr="00116B18" w:rsidRDefault="000F1CB8" w:rsidP="00E72392">
      <w:pPr>
        <w:pStyle w:val="UNENormal"/>
      </w:pPr>
      <w:r w:rsidRPr="00116B18">
        <w:t xml:space="preserve">At the Selected Area scale a number of hypotheses that relate to the outcomes of delivery of Commonwealth </w:t>
      </w:r>
      <w:r w:rsidR="00925EC6">
        <w:t>water for the environment</w:t>
      </w:r>
      <w:r w:rsidR="00E72392">
        <w:t xml:space="preserve"> </w:t>
      </w:r>
      <w:r w:rsidRPr="00116B18">
        <w:t>are possible. Selected Area scale hypotheses include:</w:t>
      </w:r>
    </w:p>
    <w:p w14:paraId="50D2D9A9" w14:textId="1CAD7AF9" w:rsidR="000F1CB8" w:rsidRPr="00116B18" w:rsidRDefault="000F1CB8" w:rsidP="00DF2F68">
      <w:pPr>
        <w:pStyle w:val="UNENormal"/>
        <w:numPr>
          <w:ilvl w:val="0"/>
          <w:numId w:val="115"/>
        </w:numPr>
      </w:pPr>
      <w:r w:rsidRPr="00116B18">
        <w:t xml:space="preserve">Mean daily water temperature, and daily range in water temperature will decrease during the delivery of Commonwealth </w:t>
      </w:r>
      <w:r w:rsidR="00E72392">
        <w:t>water for the environment.</w:t>
      </w:r>
    </w:p>
    <w:p w14:paraId="43F50229" w14:textId="2C6129AD" w:rsidR="000F1CB8" w:rsidRPr="00116B18" w:rsidRDefault="000F1CB8" w:rsidP="00DF2F68">
      <w:pPr>
        <w:pStyle w:val="UNENormal"/>
        <w:numPr>
          <w:ilvl w:val="0"/>
          <w:numId w:val="115"/>
        </w:numPr>
      </w:pPr>
      <w:r w:rsidRPr="00116B18">
        <w:t xml:space="preserve">Mean daily pH, and daily range in decrease during the delivery of Commonwealth </w:t>
      </w:r>
      <w:r w:rsidR="00E72392">
        <w:t>water for the environment.</w:t>
      </w:r>
    </w:p>
    <w:p w14:paraId="2960A99A" w14:textId="1955FDDB" w:rsidR="000F1CB8" w:rsidRPr="00116B18" w:rsidRDefault="000F1CB8" w:rsidP="00DF2F68">
      <w:pPr>
        <w:pStyle w:val="UNENormal"/>
        <w:numPr>
          <w:ilvl w:val="0"/>
          <w:numId w:val="115"/>
        </w:numPr>
      </w:pPr>
      <w:r w:rsidRPr="00116B18">
        <w:t xml:space="preserve">Mean daily turbidity will increase during the delivery of Commonwealth </w:t>
      </w:r>
      <w:r w:rsidR="00E72392">
        <w:t>water for the environment.</w:t>
      </w:r>
    </w:p>
    <w:p w14:paraId="7C573017" w14:textId="3B7C5180" w:rsidR="000F1CB8" w:rsidRPr="00116B18" w:rsidRDefault="000F1CB8" w:rsidP="00DF2F68">
      <w:pPr>
        <w:pStyle w:val="UNENormal"/>
        <w:numPr>
          <w:ilvl w:val="0"/>
          <w:numId w:val="115"/>
        </w:numPr>
      </w:pPr>
      <w:r w:rsidRPr="00116B18">
        <w:t xml:space="preserve">Mean daily EC will decrease during the delivery of Commonwealth </w:t>
      </w:r>
      <w:r w:rsidR="00E72392">
        <w:t>water for the environment.</w:t>
      </w:r>
    </w:p>
    <w:p w14:paraId="37DCD692" w14:textId="1A02E513" w:rsidR="000F1CB8" w:rsidRPr="00116B18" w:rsidRDefault="000F1CB8" w:rsidP="00DF2F68">
      <w:pPr>
        <w:pStyle w:val="UNENormal"/>
        <w:numPr>
          <w:ilvl w:val="0"/>
          <w:numId w:val="115"/>
        </w:numPr>
      </w:pPr>
      <w:r w:rsidRPr="00116B18">
        <w:t xml:space="preserve">Mean daily DO concentrations will decrease during the delivery of Commonwealth </w:t>
      </w:r>
      <w:r w:rsidR="00E72392">
        <w:t>water for the environment</w:t>
      </w:r>
      <w:r w:rsidRPr="00116B18">
        <w:t>.</w:t>
      </w:r>
    </w:p>
    <w:p w14:paraId="2E206E64" w14:textId="77777777" w:rsidR="000F1CB8" w:rsidRPr="00E72392" w:rsidRDefault="000F1CB8" w:rsidP="00E72392">
      <w:pPr>
        <w:pStyle w:val="UNENormal"/>
        <w:rPr>
          <w:b/>
        </w:rPr>
      </w:pPr>
      <w:r w:rsidRPr="00E72392">
        <w:rPr>
          <w:b/>
        </w:rPr>
        <w:t xml:space="preserve">Selected Area scale analyses </w:t>
      </w:r>
    </w:p>
    <w:p w14:paraId="2D37B384" w14:textId="2FB276B7" w:rsidR="000F1CB8" w:rsidRPr="00116B18" w:rsidRDefault="000F1CB8" w:rsidP="00E72392">
      <w:pPr>
        <w:pStyle w:val="UNENormal"/>
      </w:pPr>
      <w:r w:rsidRPr="00116B18">
        <w:t xml:space="preserve">Quantitative analyses will be applied at the Selected Area scale to document temporal shifts in water quality in periods that Commonwealth </w:t>
      </w:r>
      <w:r w:rsidR="00925EC6">
        <w:t>water for the environment</w:t>
      </w:r>
      <w:r w:rsidR="00E72392">
        <w:t xml:space="preserve"> </w:t>
      </w:r>
      <w:r w:rsidRPr="00116B18">
        <w:t xml:space="preserve">is delivered each year. Long-term year on trends can be analysed based on periods with and without the delivery of Commonwealth </w:t>
      </w:r>
      <w:r w:rsidR="00364B88">
        <w:rPr>
          <w:lang w:eastAsia="en-AU"/>
        </w:rPr>
        <w:t>water for the environment</w:t>
      </w:r>
      <w:r w:rsidRPr="00116B18">
        <w:t xml:space="preserve">. </w:t>
      </w:r>
    </w:p>
    <w:p w14:paraId="4CEEA9D7" w14:textId="77777777" w:rsidR="000F1CB8" w:rsidRPr="00116B18" w:rsidRDefault="000F1CB8" w:rsidP="00E72392">
      <w:pPr>
        <w:pStyle w:val="UNENormal"/>
      </w:pPr>
      <w:r w:rsidRPr="00116B18">
        <w:t>Short-term and long term responses:</w:t>
      </w:r>
    </w:p>
    <w:p w14:paraId="7AF6839B" w14:textId="0CCD6DD5" w:rsidR="000F1CB8" w:rsidRPr="00116B18" w:rsidRDefault="000F1CB8" w:rsidP="00DF2F68">
      <w:pPr>
        <w:pStyle w:val="UNENormal"/>
        <w:numPr>
          <w:ilvl w:val="0"/>
          <w:numId w:val="114"/>
        </w:numPr>
      </w:pPr>
      <w:r w:rsidRPr="00116B18">
        <w:t xml:space="preserve">Hypotheses 1 to 5 – Replication derived from randomised daily means of data periods within/outside delivery of Commonwealth </w:t>
      </w:r>
      <w:r w:rsidR="00364B88">
        <w:rPr>
          <w:lang w:eastAsia="en-AU"/>
        </w:rPr>
        <w:t>water for the environment</w:t>
      </w:r>
      <w:r w:rsidRPr="00116B18">
        <w:t xml:space="preserve">. One-way </w:t>
      </w:r>
      <w:r w:rsidR="00E72392">
        <w:t>ANOVA</w:t>
      </w:r>
      <w:r w:rsidRPr="00116B18">
        <w:t xml:space="preserve"> (WQ variables as dependant variable) comparing among flow periods, and two-way </w:t>
      </w:r>
      <w:r w:rsidR="00E72392">
        <w:t>ANOVA</w:t>
      </w:r>
      <w:r w:rsidRPr="00116B18">
        <w:t xml:space="preserve"> (flow period, years) for long term dataset.</w:t>
      </w:r>
    </w:p>
    <w:p w14:paraId="37DB88BA" w14:textId="6BAF027F" w:rsidR="00364B88" w:rsidRDefault="000F1CB8" w:rsidP="00364B88">
      <w:pPr>
        <w:pStyle w:val="UNENormal"/>
      </w:pPr>
      <w:r w:rsidRPr="00116B18">
        <w:t xml:space="preserve">Data for the Basin-scale will be reported following the requirements outlined in the LTIM Data Standard (Hale et al. 2014) and conform to the LTIM Data Standard (Brooks &amp; Wealands 2014). </w:t>
      </w:r>
    </w:p>
    <w:p w14:paraId="031B5F86" w14:textId="77777777" w:rsidR="000F1CB8" w:rsidRPr="00116B18" w:rsidRDefault="000F1CB8" w:rsidP="00213118">
      <w:pPr>
        <w:pStyle w:val="UNEAppend3"/>
      </w:pPr>
      <w:bookmarkStart w:id="644" w:name="_Toc10193961"/>
      <w:r w:rsidRPr="00116B18">
        <w:t>Quality assurance/quality control</w:t>
      </w:r>
      <w:bookmarkEnd w:id="644"/>
      <w:r w:rsidRPr="00116B18">
        <w:t xml:space="preserve"> </w:t>
      </w:r>
    </w:p>
    <w:p w14:paraId="4C2C466F" w14:textId="77777777" w:rsidR="000F1CB8" w:rsidRPr="00116B18" w:rsidRDefault="000F1CB8" w:rsidP="00E72392">
      <w:pPr>
        <w:pStyle w:val="UNENormal"/>
      </w:pPr>
      <w:r w:rsidRPr="00116B18">
        <w:t>Quality control and quality assurance protocols are documented in the Quality Plan developed for the M&amp;E Plan (CEWO 2014)</w:t>
      </w:r>
      <w:r w:rsidRPr="00116B18">
        <w:rPr>
          <w:lang w:val="en-US"/>
        </w:rPr>
        <w:t>. In addition, t</w:t>
      </w:r>
      <w:r w:rsidRPr="00116B18">
        <w:t>his method requires a number of QA/QC procedures:</w:t>
      </w:r>
    </w:p>
    <w:p w14:paraId="5996F75A" w14:textId="77777777" w:rsidR="000F1CB8" w:rsidRPr="00116B18" w:rsidRDefault="000F1CB8" w:rsidP="00DF2F68">
      <w:pPr>
        <w:pStyle w:val="UNENormal"/>
        <w:numPr>
          <w:ilvl w:val="0"/>
          <w:numId w:val="114"/>
        </w:numPr>
      </w:pPr>
      <w:r w:rsidRPr="00116B18">
        <w:t>Calibration and maintenance of sensors and loggers is required at a maximum 6 week interval</w:t>
      </w:r>
    </w:p>
    <w:p w14:paraId="298ECF2A" w14:textId="77777777" w:rsidR="007926AD" w:rsidRDefault="000F1CB8" w:rsidP="00DF2F68">
      <w:pPr>
        <w:pStyle w:val="UNENormal"/>
        <w:numPr>
          <w:ilvl w:val="0"/>
          <w:numId w:val="114"/>
        </w:numPr>
      </w:pPr>
      <w:r w:rsidRPr="00116B18">
        <w:t>Data correction procedures will be used to account for sensor drift or fouling following periodic calibration.</w:t>
      </w:r>
      <w:r w:rsidR="007926AD">
        <w:t xml:space="preserve"> </w:t>
      </w:r>
    </w:p>
    <w:p w14:paraId="45DEB223" w14:textId="77777777" w:rsidR="007926AD" w:rsidRDefault="007926AD">
      <w:pPr>
        <w:rPr>
          <w:rFonts w:ascii="Leelawadee UI" w:hAnsi="Leelawadee UI" w:cs="Leelawadee UI"/>
          <w:sz w:val="20"/>
          <w:szCs w:val="20"/>
        </w:rPr>
      </w:pPr>
      <w:r>
        <w:br w:type="page"/>
      </w:r>
    </w:p>
    <w:p w14:paraId="7364AEE7" w14:textId="77777777" w:rsidR="000F1CB8" w:rsidRPr="00116B18" w:rsidRDefault="000F1CB8" w:rsidP="00213118">
      <w:pPr>
        <w:pStyle w:val="UNEAppend3"/>
      </w:pPr>
      <w:bookmarkStart w:id="645" w:name="_Toc10193962"/>
      <w:r w:rsidRPr="00116B18">
        <w:t>References</w:t>
      </w:r>
      <w:bookmarkEnd w:id="645"/>
      <w:r w:rsidRPr="00116B18">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4359A8" w14:paraId="4A18A041" w14:textId="77777777" w:rsidTr="006E76CE">
        <w:tc>
          <w:tcPr>
            <w:tcW w:w="9418" w:type="dxa"/>
          </w:tcPr>
          <w:p w14:paraId="7896BE8A" w14:textId="2462568F" w:rsidR="000F1CB8" w:rsidRPr="003631CB" w:rsidRDefault="000F1CB8" w:rsidP="00E72392">
            <w:pPr>
              <w:pStyle w:val="UNENormal"/>
            </w:pPr>
            <w:r w:rsidRPr="003631CB">
              <w:t xml:space="preserve">Brooks S. &amp; Wealands S.R. 2014. </w:t>
            </w:r>
            <w:r w:rsidRPr="003631CB">
              <w:rPr>
                <w:i/>
              </w:rPr>
              <w:t>Commonwealth Environmental Water Office Long Term Intervention Monitoring Project: Data Standard</w:t>
            </w:r>
            <w:r w:rsidRPr="003631CB">
              <w:t>. Report prepared for the Commonwealth Environmental Water Office by The Murray-Darling Freshwater Research Centre. MDFRC Publication 29.3/2013 Revised Jan 2014.</w:t>
            </w:r>
          </w:p>
        </w:tc>
      </w:tr>
      <w:tr w:rsidR="000F1CB8" w:rsidRPr="004359A8" w14:paraId="08D3A793" w14:textId="77777777" w:rsidTr="006E76CE">
        <w:tc>
          <w:tcPr>
            <w:tcW w:w="9418" w:type="dxa"/>
          </w:tcPr>
          <w:p w14:paraId="2DC8BBA6" w14:textId="6B9F63C5" w:rsidR="000F1CB8" w:rsidRPr="003631CB" w:rsidRDefault="000F1CB8" w:rsidP="00E72392">
            <w:pPr>
              <w:pStyle w:val="UNENormal"/>
            </w:pPr>
            <w:r w:rsidRPr="003631CB">
              <w:t xml:space="preserve">Commonwealth Environmental Water Office (CEWO). 2014. </w:t>
            </w:r>
            <w:r w:rsidRPr="003631CB">
              <w:rPr>
                <w:i/>
              </w:rPr>
              <w:t>Long Term Intervention Monitoring Project Gwydir River System Selected Area</w:t>
            </w:r>
            <w:r w:rsidRPr="003631CB">
              <w:t>. Commonwealth of Australia.</w:t>
            </w:r>
          </w:p>
        </w:tc>
      </w:tr>
      <w:tr w:rsidR="000F1CB8" w:rsidRPr="004359A8" w14:paraId="67B8FC38" w14:textId="77777777" w:rsidTr="006E76CE">
        <w:tc>
          <w:tcPr>
            <w:tcW w:w="9418" w:type="dxa"/>
          </w:tcPr>
          <w:p w14:paraId="3AD064D4" w14:textId="74F86C7D" w:rsidR="000F1CB8" w:rsidRPr="003631CB" w:rsidRDefault="000F1CB8" w:rsidP="00E72392">
            <w:pPr>
              <w:pStyle w:val="UNENormal"/>
            </w:pPr>
            <w:r w:rsidRPr="003631CB">
              <w:t xml:space="preserve">Hale J., Stoffels R., Butcher R., Shackleton M., Brooks S. &amp; Gawne B. 2014. </w:t>
            </w:r>
            <w:r w:rsidRPr="003631CB">
              <w:rPr>
                <w:i/>
              </w:rPr>
              <w:t>Commonwealth Environmental Water Office Long Term Intervention Monitoring Project – Standard Methods</w:t>
            </w:r>
            <w:r w:rsidRPr="003631CB">
              <w:t>. Final Report prepared for the Commonwealth Environmental Water Office by The Murray-Darling Freshwater Research Centre, MDFRC Publication 29.2/2014, January, 182 pp.</w:t>
            </w:r>
          </w:p>
        </w:tc>
      </w:tr>
    </w:tbl>
    <w:p w14:paraId="3EB0DD11" w14:textId="77777777" w:rsidR="000F1CB8" w:rsidRDefault="000F1CB8" w:rsidP="00E72392">
      <w:pPr>
        <w:pStyle w:val="UNENormal"/>
      </w:pPr>
    </w:p>
    <w:p w14:paraId="221D9E28" w14:textId="77777777" w:rsidR="000F1CB8" w:rsidRDefault="000F1CB8" w:rsidP="00E72392">
      <w:pPr>
        <w:pStyle w:val="UNENormal"/>
      </w:pPr>
      <w:r>
        <w:br w:type="page"/>
      </w:r>
    </w:p>
    <w:p w14:paraId="65493B39" w14:textId="2311220D" w:rsidR="000F1CB8" w:rsidRDefault="000F1CB8" w:rsidP="00213118">
      <w:pPr>
        <w:pStyle w:val="UNEAppend2"/>
      </w:pPr>
      <w:bookmarkStart w:id="646" w:name="_Toc10193963"/>
      <w:r>
        <w:t xml:space="preserve">SOP – </w:t>
      </w:r>
      <w:r w:rsidR="00841DA8">
        <w:t>Food We</w:t>
      </w:r>
      <w:r w:rsidR="002D119C">
        <w:t>b</w:t>
      </w:r>
      <w:r w:rsidR="00841DA8">
        <w:t>s (</w:t>
      </w:r>
      <w:r>
        <w:t xml:space="preserve">Microinvertebrates and </w:t>
      </w:r>
      <w:r w:rsidR="00841DA8">
        <w:t>M</w:t>
      </w:r>
      <w:r>
        <w:t>acroinvertebrates</w:t>
      </w:r>
      <w:bookmarkEnd w:id="646"/>
      <w:r w:rsidR="00841DA8">
        <w:t>)</w:t>
      </w:r>
    </w:p>
    <w:p w14:paraId="4571D99E" w14:textId="77777777" w:rsidR="000F1CB8" w:rsidRPr="00116B18" w:rsidRDefault="000F1CB8" w:rsidP="00213118">
      <w:pPr>
        <w:pStyle w:val="UNEAppend3"/>
      </w:pPr>
      <w:bookmarkStart w:id="647" w:name="_Toc10193964"/>
      <w:r w:rsidRPr="00116B18">
        <w:t>Objectives</w:t>
      </w:r>
      <w:bookmarkEnd w:id="647"/>
    </w:p>
    <w:p w14:paraId="3BB6490E" w14:textId="4F099A03" w:rsidR="000F1CB8" w:rsidRPr="00116B18" w:rsidRDefault="002D119C" w:rsidP="00E72392">
      <w:pPr>
        <w:pStyle w:val="UNENormal"/>
      </w:pPr>
      <w:r>
        <w:t>The Food w</w:t>
      </w:r>
      <w:r w:rsidR="000F1CB8" w:rsidRPr="00116B18">
        <w:t>ebs (</w:t>
      </w:r>
      <w:r w:rsidR="000F1CB8">
        <w:t>Microinvertebrates and Macroinvertebrates</w:t>
      </w:r>
      <w:r w:rsidR="000F1CB8" w:rsidRPr="00116B18">
        <w:t xml:space="preserve">) monitoring protocol seeks to assess the contribution of Commonwealth </w:t>
      </w:r>
      <w:r w:rsidR="00925EC6">
        <w:t>water for the environment</w:t>
      </w:r>
      <w:r w:rsidR="00E72392">
        <w:t xml:space="preserve"> </w:t>
      </w:r>
      <w:r w:rsidR="000F1CB8" w:rsidRPr="00116B18">
        <w:t xml:space="preserve">to improved </w:t>
      </w:r>
      <w:r w:rsidR="000F1CB8">
        <w:t>invertebrate diversity and resources to food webs</w:t>
      </w:r>
      <w:r w:rsidR="000F1CB8" w:rsidRPr="00116B18">
        <w:t>.</w:t>
      </w:r>
    </w:p>
    <w:p w14:paraId="16351DC3" w14:textId="77777777" w:rsidR="000F1CB8" w:rsidRPr="002F6CC4" w:rsidRDefault="000F1CB8" w:rsidP="00213118">
      <w:pPr>
        <w:pStyle w:val="UNEAppend3"/>
      </w:pPr>
      <w:bookmarkStart w:id="648" w:name="_Toc10193965"/>
      <w:r w:rsidRPr="003042BA">
        <w:t>Indicators</w:t>
      </w:r>
      <w:bookmarkEnd w:id="648"/>
    </w:p>
    <w:p w14:paraId="0EC37CE3" w14:textId="77777777" w:rsidR="000F1CB8" w:rsidRPr="002F6CC4" w:rsidRDefault="000F1CB8" w:rsidP="00DF2F68">
      <w:pPr>
        <w:pStyle w:val="UNENormal"/>
        <w:numPr>
          <w:ilvl w:val="0"/>
          <w:numId w:val="116"/>
        </w:numPr>
      </w:pPr>
      <w:r w:rsidRPr="002F6CC4">
        <w:t>Microinvertebrate relative abundance (density/L)</w:t>
      </w:r>
    </w:p>
    <w:p w14:paraId="7C9AC908" w14:textId="77777777" w:rsidR="000F1CB8" w:rsidRDefault="000F1CB8" w:rsidP="00DF2F68">
      <w:pPr>
        <w:pStyle w:val="UNENormal"/>
        <w:numPr>
          <w:ilvl w:val="0"/>
          <w:numId w:val="116"/>
        </w:numPr>
      </w:pPr>
      <w:r w:rsidRPr="002F6CC4">
        <w:t>Microinvertebrate community assemblage</w:t>
      </w:r>
    </w:p>
    <w:p w14:paraId="591F3D6D" w14:textId="77777777" w:rsidR="000F1CB8" w:rsidRPr="002F6CC4" w:rsidRDefault="000F1CB8" w:rsidP="00DF2F68">
      <w:pPr>
        <w:pStyle w:val="UNENormal"/>
        <w:numPr>
          <w:ilvl w:val="0"/>
          <w:numId w:val="116"/>
        </w:numPr>
      </w:pPr>
      <w:r w:rsidRPr="002F6CC4">
        <w:t>M</w:t>
      </w:r>
      <w:r>
        <w:t>a</w:t>
      </w:r>
      <w:r w:rsidRPr="002F6CC4">
        <w:t>croinvertebrate relative abundance (density/</w:t>
      </w:r>
      <w:r>
        <w:t>m</w:t>
      </w:r>
      <w:r w:rsidRPr="00D75D45">
        <w:rPr>
          <w:vertAlign w:val="superscript"/>
        </w:rPr>
        <w:t>2</w:t>
      </w:r>
      <w:r w:rsidRPr="002F6CC4">
        <w:t>)</w:t>
      </w:r>
    </w:p>
    <w:p w14:paraId="1E8472D0" w14:textId="77777777" w:rsidR="000F1CB8" w:rsidRPr="002F6CC4" w:rsidRDefault="000F1CB8" w:rsidP="00DF2F68">
      <w:pPr>
        <w:pStyle w:val="UNENormal"/>
        <w:numPr>
          <w:ilvl w:val="0"/>
          <w:numId w:val="116"/>
        </w:numPr>
      </w:pPr>
      <w:r w:rsidRPr="002F6CC4">
        <w:t>M</w:t>
      </w:r>
      <w:r>
        <w:t>a</w:t>
      </w:r>
      <w:r w:rsidRPr="002F6CC4">
        <w:t>croinvertebrate community assemblage</w:t>
      </w:r>
    </w:p>
    <w:p w14:paraId="5A3564D6" w14:textId="77777777" w:rsidR="000F1CB8" w:rsidRPr="003042BA" w:rsidRDefault="000F1CB8" w:rsidP="00213118">
      <w:pPr>
        <w:pStyle w:val="UNEAppend3"/>
      </w:pPr>
      <w:bookmarkStart w:id="649" w:name="_Toc10193966"/>
      <w:r w:rsidRPr="003042BA">
        <w:t>Locations for monitoring</w:t>
      </w:r>
      <w:bookmarkEnd w:id="649"/>
    </w:p>
    <w:p w14:paraId="4D6A4653" w14:textId="682E03BD" w:rsidR="000F1CB8" w:rsidRDefault="000F1CB8" w:rsidP="00E72392">
      <w:pPr>
        <w:pStyle w:val="UNENormal"/>
      </w:pPr>
      <w:r>
        <w:t>Monitoring sites for Food Webs (Microinvertebrates</w:t>
      </w:r>
      <w:r w:rsidR="00E72392">
        <w:t xml:space="preserve"> and</w:t>
      </w:r>
      <w:r>
        <w:t xml:space="preserve"> </w:t>
      </w:r>
      <w:r w:rsidRPr="00FF3D1F">
        <w:t>M</w:t>
      </w:r>
      <w:r>
        <w:t>a</w:t>
      </w:r>
      <w:r w:rsidRPr="00FF3D1F">
        <w:t>croinvertebrates</w:t>
      </w:r>
      <w:r>
        <w:t xml:space="preserve">) will be located in the Warrego Channel, Darling River and Western Floodplain zones. </w:t>
      </w:r>
    </w:p>
    <w:p w14:paraId="0118BD2A" w14:textId="77777777" w:rsidR="000F1CB8" w:rsidRDefault="000F1CB8" w:rsidP="00E72392">
      <w:pPr>
        <w:pStyle w:val="UNENormal"/>
      </w:pPr>
      <w:r>
        <w:t xml:space="preserve">Sampling locations for the Warrego Channel and Darling River zones will be undertaken at locations aligned with Category 3 Fish (Channel) sampling in the Warrego and Darling River channels to provide explicit links among these indicators and provide an assessment of a functional ecosystem response. </w:t>
      </w:r>
    </w:p>
    <w:p w14:paraId="2D1DB406" w14:textId="4A48D368" w:rsidR="000F1CB8" w:rsidRDefault="000F1CB8" w:rsidP="00E72392">
      <w:pPr>
        <w:pStyle w:val="UNENormal"/>
      </w:pPr>
      <w:r>
        <w:t xml:space="preserve">Sampling on the Western Floodplain will sample within representative sites in each of the dominant wetland vegetation communities inundated by Commonwealth </w:t>
      </w:r>
      <w:r w:rsidR="00364B88">
        <w:rPr>
          <w:lang w:eastAsia="en-AU"/>
        </w:rPr>
        <w:t>water for the environment</w:t>
      </w:r>
      <w:r>
        <w:t xml:space="preserve">. The Hydrology (Floodplain) indicator will facilitate the scaling-up of site based </w:t>
      </w:r>
      <w:r w:rsidRPr="00FF3D1F">
        <w:t>invertebrates</w:t>
      </w:r>
      <w:r>
        <w:t xml:space="preserve"> data (density/L/vegetation type) to the entire inundated area of the Western Floodplain.</w:t>
      </w:r>
      <w:r w:rsidRPr="003C5E5B">
        <w:t xml:space="preserve"> </w:t>
      </w:r>
      <w:r>
        <w:t xml:space="preserve">The focus is on the </w:t>
      </w:r>
      <w:r w:rsidRPr="00FF3D1F">
        <w:t>invertebrate</w:t>
      </w:r>
      <w:r>
        <w:t xml:space="preserve"> response to the inundation of the Western Floodplain.</w:t>
      </w:r>
    </w:p>
    <w:p w14:paraId="679013C2" w14:textId="77777777" w:rsidR="000F1CB8" w:rsidRPr="001D7E11" w:rsidRDefault="000F1CB8" w:rsidP="00E72392">
      <w:pPr>
        <w:pStyle w:val="UNENormal"/>
      </w:pPr>
      <w:r>
        <w:t>This design will allow Basin-scale reporting for river channel and floodplain habitats and alignment with Fish (Channel) and Vegetation Diversity where relevant.</w:t>
      </w:r>
    </w:p>
    <w:p w14:paraId="1D52ED0E" w14:textId="77777777" w:rsidR="000F1CB8" w:rsidRPr="003042BA" w:rsidRDefault="000F1CB8" w:rsidP="00213118">
      <w:pPr>
        <w:pStyle w:val="UNEAppend3"/>
      </w:pPr>
      <w:bookmarkStart w:id="650" w:name="_Toc10193967"/>
      <w:r w:rsidRPr="003042BA">
        <w:t>Timing and Frequency</w:t>
      </w:r>
      <w:bookmarkEnd w:id="650"/>
    </w:p>
    <w:p w14:paraId="115CFFB7" w14:textId="77777777" w:rsidR="000F1CB8" w:rsidRDefault="000F1CB8" w:rsidP="00E72392">
      <w:pPr>
        <w:pStyle w:val="UNENormal"/>
      </w:pPr>
      <w:r>
        <w:t>S</w:t>
      </w:r>
      <w:r w:rsidRPr="00DC21B4">
        <w:t xml:space="preserve">ampling </w:t>
      </w:r>
      <w:r>
        <w:t xml:space="preserve">in channel locations will occur pre- (where possible), during and post-connection events for a minimum of 2 events. </w:t>
      </w:r>
      <w:r w:rsidRPr="00CD3EDA">
        <w:t xml:space="preserve">At each </w:t>
      </w:r>
      <w:r>
        <w:t xml:space="preserve">floodplain </w:t>
      </w:r>
      <w:r w:rsidRPr="00CD3EDA">
        <w:t xml:space="preserve">site, </w:t>
      </w:r>
      <w:r>
        <w:t>three</w:t>
      </w:r>
      <w:r w:rsidRPr="003F2C9C">
        <w:t xml:space="preserve"> sample events </w:t>
      </w:r>
      <w:r>
        <w:t>are planned to track</w:t>
      </w:r>
      <w:r w:rsidRPr="003F2C9C">
        <w:t xml:space="preserve"> the inundation and contraction cycle, sampling </w:t>
      </w:r>
      <w:r>
        <w:t>as soon as possible</w:t>
      </w:r>
      <w:r w:rsidRPr="003F2C9C">
        <w:t xml:space="preserve"> after inundation, at peak area inundation, and during the drying cycle.</w:t>
      </w:r>
      <w:r>
        <w:t xml:space="preserve"> The current inundation of the Western Floodplain and connection of the Warrego channel will mean this indicator will be sampled as soon as possible in Stage 2 (July 2019) to capture the current conditions. </w:t>
      </w:r>
    </w:p>
    <w:p w14:paraId="6FFF4128" w14:textId="19B3EB79" w:rsidR="00E72392" w:rsidRDefault="000F1CB8" w:rsidP="00364B88">
      <w:pPr>
        <w:pStyle w:val="UNENormal"/>
      </w:pPr>
      <w:r w:rsidRPr="00CD3EDA">
        <w:t>The rationale underlying this</w:t>
      </w:r>
      <w:r>
        <w:t xml:space="preserve"> approach</w:t>
      </w:r>
      <w:r w:rsidRPr="00CD3EDA">
        <w:t xml:space="preserve"> is to seek as much synergy as possible </w:t>
      </w:r>
      <w:r>
        <w:t xml:space="preserve">between </w:t>
      </w:r>
      <w:r w:rsidRPr="00CD3EDA">
        <w:t xml:space="preserve">the components monitoring other vertebrates and wetland fish that also prey on </w:t>
      </w:r>
      <w:r w:rsidRPr="00FF3D1F">
        <w:t>Microinvertebrates</w:t>
      </w:r>
      <w:r>
        <w:t xml:space="preserve"> and Macroinvertebrates</w:t>
      </w:r>
      <w:r w:rsidRPr="00CD3EDA">
        <w:t xml:space="preserve">. </w:t>
      </w:r>
      <w:r>
        <w:t>For Microinvertebrates</w:t>
      </w:r>
      <w:r w:rsidR="00BD3F73">
        <w:t>,</w:t>
      </w:r>
      <w:r>
        <w:t xml:space="preserve"> a</w:t>
      </w:r>
      <w:r w:rsidRPr="00CD3EDA">
        <w:t xml:space="preserve"> single composite sample (comprised or either 5 benthic cores or 5 pelagic buckets) is taken from each site or flow-habitat within a site. This will reduce the overall number of </w:t>
      </w:r>
      <w:r w:rsidRPr="00C37E61">
        <w:t>samples for laboratory processing.</w:t>
      </w:r>
      <w:r>
        <w:t xml:space="preserve"> Similarly, for Macroinvertebrates, three replicate 10 linear metre kicknet samples will be collected at each site. </w:t>
      </w:r>
      <w:r w:rsidR="00E72392">
        <w:br w:type="page"/>
      </w:r>
    </w:p>
    <w:p w14:paraId="79AE76C6" w14:textId="77777777" w:rsidR="000F1CB8" w:rsidRPr="003042BA" w:rsidRDefault="000F1CB8" w:rsidP="00213118">
      <w:pPr>
        <w:pStyle w:val="UNEAppend3"/>
      </w:pPr>
      <w:bookmarkStart w:id="651" w:name="_Toc10193968"/>
      <w:r w:rsidRPr="003042BA">
        <w:t>Specific Equipment</w:t>
      </w:r>
      <w:bookmarkEnd w:id="651"/>
    </w:p>
    <w:p w14:paraId="350F8E2E" w14:textId="77777777" w:rsidR="000F1CB8" w:rsidRDefault="000F1CB8" w:rsidP="00DF2F68">
      <w:pPr>
        <w:pStyle w:val="UNENormal"/>
        <w:numPr>
          <w:ilvl w:val="0"/>
          <w:numId w:val="117"/>
        </w:numPr>
      </w:pPr>
      <w:r w:rsidRPr="002F6CC4">
        <w:t xml:space="preserve">Benthic corer (50 mm diameter x 120 mm long, 250 mL volume) and rubber backed spatula; </w:t>
      </w:r>
    </w:p>
    <w:p w14:paraId="30CE451E" w14:textId="72BAB95A" w:rsidR="000F1CB8" w:rsidRDefault="000F1CB8" w:rsidP="00DF2F68">
      <w:pPr>
        <w:pStyle w:val="UNENormal"/>
        <w:numPr>
          <w:ilvl w:val="0"/>
          <w:numId w:val="117"/>
        </w:numPr>
      </w:pPr>
      <w:r>
        <w:t>63</w:t>
      </w:r>
      <w:r w:rsidR="00BD3F73">
        <w:rPr>
          <w:rFonts w:cstheme="minorHAnsi"/>
        </w:rPr>
        <w:t>µ</w:t>
      </w:r>
      <w:r>
        <w:t>m plankton net</w:t>
      </w:r>
    </w:p>
    <w:p w14:paraId="743E5188" w14:textId="0D69F9D6" w:rsidR="000F1CB8" w:rsidRPr="002F6CC4" w:rsidRDefault="000F1CB8" w:rsidP="00DF2F68">
      <w:pPr>
        <w:pStyle w:val="UNENormal"/>
        <w:numPr>
          <w:ilvl w:val="0"/>
          <w:numId w:val="117"/>
        </w:numPr>
      </w:pPr>
      <w:r>
        <w:t>250</w:t>
      </w:r>
      <w:r w:rsidR="00BD3F73">
        <w:rPr>
          <w:rFonts w:cstheme="minorHAnsi"/>
        </w:rPr>
        <w:t>µ</w:t>
      </w:r>
      <w:r>
        <w:t>m kicknet</w:t>
      </w:r>
    </w:p>
    <w:p w14:paraId="15CAD31B" w14:textId="77777777" w:rsidR="000F1CB8" w:rsidRPr="002F6CC4" w:rsidRDefault="000F1CB8" w:rsidP="00DF2F68">
      <w:pPr>
        <w:pStyle w:val="UNENormal"/>
        <w:numPr>
          <w:ilvl w:val="0"/>
          <w:numId w:val="117"/>
        </w:numPr>
      </w:pPr>
      <w:r w:rsidRPr="002F6CC4">
        <w:t>Small (4L) bucket with lid for settling benthic cores;</w:t>
      </w:r>
    </w:p>
    <w:p w14:paraId="211180A9" w14:textId="5B40FE1A" w:rsidR="000F1CB8" w:rsidRDefault="000F1CB8" w:rsidP="00DF2F68">
      <w:pPr>
        <w:pStyle w:val="UNENormal"/>
        <w:numPr>
          <w:ilvl w:val="0"/>
          <w:numId w:val="117"/>
        </w:numPr>
      </w:pPr>
      <w:r w:rsidRPr="002F6CC4">
        <w:t>63</w:t>
      </w:r>
      <w:r w:rsidR="00BD3F73">
        <w:rPr>
          <w:rFonts w:cstheme="minorHAnsi"/>
        </w:rPr>
        <w:t>µ</w:t>
      </w:r>
      <w:r w:rsidRPr="002F6CC4">
        <w:t xml:space="preserve">m </w:t>
      </w:r>
      <w:r w:rsidR="00841DA8">
        <w:t>and 250</w:t>
      </w:r>
      <w:r w:rsidR="00841DA8">
        <w:rPr>
          <w:rFonts w:cstheme="minorHAnsi"/>
        </w:rPr>
        <w:t>µ</w:t>
      </w:r>
      <w:r>
        <w:t xml:space="preserve">m </w:t>
      </w:r>
      <w:r w:rsidRPr="002F6CC4">
        <w:t xml:space="preserve">mesh sieve; </w:t>
      </w:r>
    </w:p>
    <w:p w14:paraId="3781A2AB" w14:textId="77777777" w:rsidR="000F1CB8" w:rsidRPr="003042BA" w:rsidRDefault="000F1CB8" w:rsidP="00213118">
      <w:pPr>
        <w:pStyle w:val="UNEAppend3"/>
      </w:pPr>
      <w:bookmarkStart w:id="652" w:name="_Toc10193969"/>
      <w:r w:rsidRPr="003042BA">
        <w:t>Responsibilities</w:t>
      </w:r>
      <w:bookmarkEnd w:id="652"/>
    </w:p>
    <w:p w14:paraId="034A5AB5" w14:textId="77777777" w:rsidR="000F1CB8" w:rsidRPr="003042BA" w:rsidRDefault="000F1CB8" w:rsidP="00E72392">
      <w:pPr>
        <w:pStyle w:val="UNENormal"/>
      </w:pPr>
      <w:r w:rsidRPr="003042BA">
        <w:t xml:space="preserve">The Project Manager is responsible for overseeing this procedure under the direction of Project Director (Ryder), who will conduct the analyses and reporting. </w:t>
      </w:r>
    </w:p>
    <w:p w14:paraId="56868A66" w14:textId="77777777" w:rsidR="000F1CB8" w:rsidRPr="003042BA" w:rsidRDefault="000F1CB8" w:rsidP="00213118">
      <w:pPr>
        <w:pStyle w:val="UNEAppend3"/>
      </w:pPr>
      <w:bookmarkStart w:id="653" w:name="_Toc10193970"/>
      <w:r w:rsidRPr="003042BA">
        <w:t>Detailed Methods</w:t>
      </w:r>
      <w:bookmarkEnd w:id="653"/>
    </w:p>
    <w:p w14:paraId="02785130" w14:textId="77777777" w:rsidR="000F1CB8" w:rsidRPr="00E72392" w:rsidRDefault="000F1CB8" w:rsidP="00E72392">
      <w:pPr>
        <w:pStyle w:val="UNENormal"/>
        <w:rPr>
          <w:b/>
        </w:rPr>
      </w:pPr>
      <w:r w:rsidRPr="00E72392">
        <w:rPr>
          <w:b/>
        </w:rPr>
        <w:t>Monitoring Design</w:t>
      </w:r>
    </w:p>
    <w:p w14:paraId="5CCF58A8" w14:textId="77777777" w:rsidR="000F1CB8" w:rsidRDefault="000F1CB8" w:rsidP="00E72392">
      <w:pPr>
        <w:pStyle w:val="UNENormal"/>
      </w:pPr>
      <w:r>
        <w:t>This design will allow Basin-scale reporting for river channel and floodplain habitats and alignment with Fish (River) and Vegetation Diversity where relevant.</w:t>
      </w:r>
    </w:p>
    <w:p w14:paraId="1989040C" w14:textId="77777777" w:rsidR="000F1CB8" w:rsidRPr="00E72392" w:rsidRDefault="000F1CB8" w:rsidP="00E72392">
      <w:pPr>
        <w:pStyle w:val="UNENormal"/>
        <w:rPr>
          <w:i/>
        </w:rPr>
      </w:pPr>
      <w:r w:rsidRPr="00E72392">
        <w:rPr>
          <w:i/>
        </w:rPr>
        <w:t>Microinvertebrates</w:t>
      </w:r>
    </w:p>
    <w:p w14:paraId="386CF0C4" w14:textId="77777777" w:rsidR="000F1CB8" w:rsidRPr="002F6CC4" w:rsidRDefault="000F1CB8" w:rsidP="00E72392">
      <w:pPr>
        <w:pStyle w:val="UNENormal"/>
      </w:pPr>
      <w:r w:rsidRPr="002F6CC4">
        <w:t xml:space="preserve">Two different microinvertebrate sampling gear will be used within </w:t>
      </w:r>
      <w:r>
        <w:t>the</w:t>
      </w:r>
      <w:r w:rsidRPr="002F6CC4">
        <w:t xml:space="preserve"> Selected Area: bent</w:t>
      </w:r>
      <w:r>
        <w:t>hic corer and a pelagic bucket.</w:t>
      </w:r>
      <w:r w:rsidRPr="002F6CC4">
        <w:t xml:space="preserve"> Five benthic cores will be randomly allocated within the slackwater habitats along a 150m section of river and placed in a single bucket to yield a single ‘benthic’ composite sample from the site. Five pelagic buckets should be randomly allocated within flowing edge habitats along a 150m section of river and then poured through a net to yield a single ‘flowing pelagic’ composite sample from the site. </w:t>
      </w:r>
    </w:p>
    <w:p w14:paraId="465D4FB7" w14:textId="77777777" w:rsidR="000F1CB8" w:rsidRPr="002F6CC4" w:rsidRDefault="000F1CB8" w:rsidP="00E72392">
      <w:pPr>
        <w:pStyle w:val="UNENormal"/>
      </w:pPr>
      <w:r w:rsidRPr="002F6CC4">
        <w:t xml:space="preserve">The sampling procedure is the same for </w:t>
      </w:r>
      <w:r>
        <w:t>floodplain</w:t>
      </w:r>
      <w:r w:rsidRPr="002F6CC4">
        <w:t xml:space="preserve"> and river channels. Benthic corers should be modified slightly from King (2004), the details of which can be found in (Morris 2008). The benthic cores within each site should be collected either in the afternoon or the morning to tie </w:t>
      </w:r>
      <w:r>
        <w:t xml:space="preserve">in with other sampling. </w:t>
      </w:r>
      <w:r w:rsidRPr="002F6CC4">
        <w:t xml:space="preserve">Collection times should be recorded on the data sheet. </w:t>
      </w:r>
    </w:p>
    <w:p w14:paraId="04C80862" w14:textId="734526A0" w:rsidR="000F1CB8" w:rsidRDefault="000F1CB8" w:rsidP="00E72392">
      <w:pPr>
        <w:pStyle w:val="UNENormal"/>
      </w:pPr>
      <w:r w:rsidRPr="002F6CC4">
        <w:t>Composite samples (each pelagic and benthic) will be collected at each site. Benthic samples will be collected with a corer (50 mm diameter x 120 mm long, 250 mL volume). At each site, five cores will be collected from rando</w:t>
      </w:r>
      <w:r>
        <w:t>m</w:t>
      </w:r>
      <w:r w:rsidRPr="002F6CC4">
        <w:t xml:space="preserve"> locations within each site with replicates spaced along a 150</w:t>
      </w:r>
      <w:r w:rsidR="00E72392">
        <w:t xml:space="preserve"> </w:t>
      </w:r>
      <w:r w:rsidRPr="002F6CC4">
        <w:t xml:space="preserve">m transect. The corer is placed onto the sediment surface, the top is then sealed with a plastic cap and the sediment and overlaying water extracted with the aid of a hardened rubber trowel. The contents of the corer are be emptied into a 4 litre bucket and allowed to settle for at least one hour. Once settled, the supernatant will be poured through a 63 </w:t>
      </w:r>
      <w:r w:rsidRPr="002F6CC4">
        <w:rPr>
          <w:rFonts w:ascii="Calibri" w:hAnsi="Calibri" w:cs="Calibri"/>
        </w:rPr>
        <w:t>μ</w:t>
      </w:r>
      <w:r w:rsidRPr="002F6CC4">
        <w:t>m sieve to retain microinvertebrate</w:t>
      </w:r>
      <w:r>
        <w:t>s</w:t>
      </w:r>
      <w:r w:rsidRPr="002F6CC4">
        <w:t xml:space="preserve">. The retained sample will be washed into a sample jar and stored in ethanol (70% w/v) with </w:t>
      </w:r>
      <w:r>
        <w:t>R</w:t>
      </w:r>
      <w:r w:rsidRPr="002F6CC4">
        <w:t xml:space="preserve">ose </w:t>
      </w:r>
      <w:r>
        <w:t>B</w:t>
      </w:r>
      <w:r w:rsidRPr="002F6CC4">
        <w:t xml:space="preserve">engal. To assess the pelagic microinvertebrate community, a composite sample consisting of 10 x 10 litre buckets will be collected at each site. Each bucket should be poured through a plankton sampler (63 </w:t>
      </w:r>
      <w:r w:rsidRPr="002F6CC4">
        <w:rPr>
          <w:rFonts w:ascii="Calibri" w:hAnsi="Calibri" w:cs="Calibri"/>
        </w:rPr>
        <w:t>μ</w:t>
      </w:r>
      <w:r w:rsidRPr="002F6CC4">
        <w:t>m mesh). Retained samples are stored in ethanol (70</w:t>
      </w:r>
      <w:r w:rsidR="00E72392">
        <w:t xml:space="preserve"> </w:t>
      </w:r>
      <w:r w:rsidRPr="002F6CC4">
        <w:t xml:space="preserve">% w/v) with </w:t>
      </w:r>
      <w:r>
        <w:t>R</w:t>
      </w:r>
      <w:r w:rsidRPr="002F6CC4">
        <w:t xml:space="preserve">ose </w:t>
      </w:r>
      <w:r>
        <w:t>B</w:t>
      </w:r>
      <w:r w:rsidRPr="002F6CC4">
        <w:t>engal until time of enumeration.</w:t>
      </w:r>
      <w:r>
        <w:t xml:space="preserve"> </w:t>
      </w:r>
    </w:p>
    <w:p w14:paraId="015CAFC0" w14:textId="45A67CAC" w:rsidR="00DA018B" w:rsidRPr="00E72392" w:rsidRDefault="00DA018B" w:rsidP="00E72392">
      <w:pPr>
        <w:pStyle w:val="UNENormal"/>
        <w:rPr>
          <w:i/>
        </w:rPr>
      </w:pPr>
      <w:r w:rsidRPr="00E72392">
        <w:rPr>
          <w:i/>
        </w:rPr>
        <w:t>Macroinvertebrates</w:t>
      </w:r>
    </w:p>
    <w:p w14:paraId="08F65678" w14:textId="3E06F203" w:rsidR="000F1CB8" w:rsidRPr="002F6CC4" w:rsidRDefault="000F1CB8" w:rsidP="00E72392">
      <w:pPr>
        <w:pStyle w:val="UNENormal"/>
      </w:pPr>
      <w:r>
        <w:t>Macroinvertebrate samples from each site will be collected with a 250µm mesh kicknet as a 10 metre linear sweep sample. River channel habitats will integrate each 10 metre sweep sample across major habitat features (bare ground, vegetated, logs etc). In floodplain habitats, each 10 metre sweep sample will integrate dominant inundated vegetation communities. Samples will be immediately placed in jars or ziplock bag with 70</w:t>
      </w:r>
      <w:r w:rsidR="00E72392">
        <w:t xml:space="preserve"> </w:t>
      </w:r>
      <w:r>
        <w:t xml:space="preserve">% ethanol preservative. </w:t>
      </w:r>
    </w:p>
    <w:p w14:paraId="6D5FFC47" w14:textId="6550A29C" w:rsidR="000F1CB8" w:rsidRPr="00E72392" w:rsidRDefault="000F1CB8" w:rsidP="00E72392">
      <w:pPr>
        <w:pStyle w:val="UNENormal"/>
        <w:rPr>
          <w:b/>
        </w:rPr>
      </w:pPr>
      <w:r w:rsidRPr="00E72392">
        <w:rPr>
          <w:b/>
        </w:rPr>
        <w:t>Laboratory sample processing – microinvertebrate</w:t>
      </w:r>
      <w:r w:rsidR="00E72392">
        <w:rPr>
          <w:b/>
        </w:rPr>
        <w:t>s</w:t>
      </w:r>
      <w:r w:rsidRPr="00E72392">
        <w:rPr>
          <w:b/>
        </w:rPr>
        <w:t xml:space="preserve"> and macroinvertebrate</w:t>
      </w:r>
      <w:r w:rsidR="00E72392">
        <w:rPr>
          <w:b/>
        </w:rPr>
        <w:t>s</w:t>
      </w:r>
    </w:p>
    <w:p w14:paraId="165E22F6" w14:textId="60461348" w:rsidR="000F1CB8" w:rsidRPr="002F6CC4" w:rsidRDefault="000F1CB8" w:rsidP="00E72392">
      <w:pPr>
        <w:pStyle w:val="UNENormal"/>
      </w:pPr>
      <w:r w:rsidRPr="002F6CC4">
        <w:t>Entire samples should be preserved individually in 70</w:t>
      </w:r>
      <w:r w:rsidR="00E72392">
        <w:t xml:space="preserve"> </w:t>
      </w:r>
      <w:r w:rsidRPr="002F6CC4">
        <w:t xml:space="preserve">% ethanol and returned to the laboratory for microinvertebrate </w:t>
      </w:r>
      <w:r>
        <w:t xml:space="preserve">and macroinvertebrate </w:t>
      </w:r>
      <w:r w:rsidRPr="002F6CC4">
        <w:t>identification and enumeration. Whole samples should be examined in trays and the contents identified to Class, Order and family level.</w:t>
      </w:r>
    </w:p>
    <w:p w14:paraId="346FF1E3" w14:textId="77777777" w:rsidR="000F1CB8" w:rsidRPr="0028041F" w:rsidRDefault="000F1CB8" w:rsidP="00213118">
      <w:pPr>
        <w:pStyle w:val="UNEAppend3"/>
      </w:pPr>
      <w:bookmarkStart w:id="654" w:name="_Toc10193971"/>
      <w:r w:rsidRPr="0028041F">
        <w:t>Data analysis</w:t>
      </w:r>
      <w:r>
        <w:t xml:space="preserve"> and reporting</w:t>
      </w:r>
      <w:bookmarkEnd w:id="654"/>
    </w:p>
    <w:p w14:paraId="459F65FC" w14:textId="77777777" w:rsidR="000F1CB8" w:rsidRPr="00557F59" w:rsidRDefault="000F1CB8" w:rsidP="00E72392">
      <w:pPr>
        <w:pStyle w:val="UNENormal"/>
      </w:pPr>
      <w:r w:rsidRPr="00557F59">
        <w:t>Short-term (one-year) and long-term questions:</w:t>
      </w:r>
    </w:p>
    <w:p w14:paraId="31E304E1" w14:textId="282FFF54"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microinvertebrate </w:t>
      </w:r>
      <w:r>
        <w:t xml:space="preserve">and macroinvertebrate </w:t>
      </w:r>
      <w:r w:rsidRPr="002F6CC4">
        <w:t xml:space="preserve">productivity? </w:t>
      </w:r>
    </w:p>
    <w:p w14:paraId="6D3F05BA" w14:textId="34D19AD5"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microinvertebrate </w:t>
      </w:r>
      <w:r>
        <w:t>and macroinvertebrate</w:t>
      </w:r>
      <w:r w:rsidRPr="002F6CC4">
        <w:t xml:space="preserve"> community composition? </w:t>
      </w:r>
    </w:p>
    <w:p w14:paraId="25CB902E" w14:textId="043BA7F8"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resilience of microinvertebrate </w:t>
      </w:r>
      <w:r>
        <w:t>and macroinvertebrate</w:t>
      </w:r>
      <w:r w:rsidR="008C600D">
        <w:t xml:space="preserve"> egg banks</w:t>
      </w:r>
      <w:r w:rsidRPr="002F6CC4">
        <w:t xml:space="preserve"> (comparing </w:t>
      </w:r>
      <w:r>
        <w:t>multiple years</w:t>
      </w:r>
      <w:r w:rsidRPr="002F6CC4">
        <w:t>)</w:t>
      </w:r>
      <w:r w:rsidR="00E72392">
        <w:t>?</w:t>
      </w:r>
    </w:p>
    <w:p w14:paraId="0D6705DD" w14:textId="4EEC431B"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the timing of microinvertebrate </w:t>
      </w:r>
      <w:r>
        <w:t>and macroinvertebrate</w:t>
      </w:r>
      <w:r w:rsidRPr="002F6CC4">
        <w:t xml:space="preserve"> productivity, composition and presence of key species in relation to numbers of fish in river channels?</w:t>
      </w:r>
    </w:p>
    <w:p w14:paraId="445897E5" w14:textId="6B6675CF"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the timing of microinvertebrate </w:t>
      </w:r>
      <w:r>
        <w:t>and macroinvertebrate</w:t>
      </w:r>
      <w:r w:rsidRPr="002F6CC4">
        <w:t xml:space="preserve"> productivity, composition and presence of key species in relation to diversity of fish communities in river channels?</w:t>
      </w:r>
    </w:p>
    <w:p w14:paraId="15C81744" w14:textId="31C86150"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the timing of microinvertebrate </w:t>
      </w:r>
      <w:r>
        <w:t>and macroinvertebrate</w:t>
      </w:r>
      <w:r w:rsidRPr="002F6CC4">
        <w:t xml:space="preserve"> productivity, composition and presence of key species in relation to watercourse hydrology metabolism and water chemistry?</w:t>
      </w:r>
    </w:p>
    <w:p w14:paraId="383154D5" w14:textId="41CEA086" w:rsidR="000F1CB8" w:rsidRPr="002F6CC4" w:rsidRDefault="000F1CB8" w:rsidP="00DF2F68">
      <w:pPr>
        <w:pStyle w:val="UNENormal"/>
        <w:numPr>
          <w:ilvl w:val="0"/>
          <w:numId w:val="118"/>
        </w:numPr>
      </w:pPr>
      <w:r w:rsidRPr="002F6CC4">
        <w:t xml:space="preserve">What did Commonwealth </w:t>
      </w:r>
      <w:r w:rsidR="00925EC6">
        <w:t>water for the environment</w:t>
      </w:r>
      <w:r w:rsidR="00E72392">
        <w:t xml:space="preserve"> </w:t>
      </w:r>
      <w:r w:rsidRPr="002F6CC4">
        <w:t xml:space="preserve">contribute to connectivity of microinvertebrate </w:t>
      </w:r>
      <w:r>
        <w:t>and macroinvertebrate</w:t>
      </w:r>
      <w:r w:rsidRPr="002F6CC4">
        <w:t xml:space="preserve"> and vegetation communities in floodplain watercourses?</w:t>
      </w:r>
    </w:p>
    <w:p w14:paraId="57905402" w14:textId="77777777" w:rsidR="000F1CB8" w:rsidRDefault="000F1CB8" w:rsidP="00E72392">
      <w:pPr>
        <w:pStyle w:val="UNENormal"/>
      </w:pPr>
      <w:r>
        <w:t>Q</w:t>
      </w:r>
      <w:r w:rsidRPr="002F6CC4">
        <w:t xml:space="preserve">uantitative analyses will be possible for microinvertebrate </w:t>
      </w:r>
      <w:r>
        <w:t xml:space="preserve">and macroinvertebrate </w:t>
      </w:r>
      <w:r w:rsidRPr="002F6CC4">
        <w:t>density and community composition for time since watering, with multivariate analyses such as nMDS (and modules including Simper, BioEnv, DISP, PCA) will be used to explore patterns among dependant and covariate variables such as</w:t>
      </w:r>
      <w:r>
        <w:t xml:space="preserve"> Food Webs</w:t>
      </w:r>
      <w:r w:rsidRPr="002F6CC4">
        <w:t xml:space="preserve"> </w:t>
      </w:r>
      <w:r>
        <w:t>(W</w:t>
      </w:r>
      <w:r w:rsidRPr="002F6CC4">
        <w:t xml:space="preserve">ater </w:t>
      </w:r>
      <w:r>
        <w:t>Q</w:t>
      </w:r>
      <w:r w:rsidRPr="002F6CC4">
        <w:t>uality</w:t>
      </w:r>
      <w:r>
        <w:t>)</w:t>
      </w:r>
      <w:r w:rsidRPr="002F6CC4">
        <w:t xml:space="preserve"> and </w:t>
      </w:r>
      <w:r>
        <w:t>F</w:t>
      </w:r>
      <w:r w:rsidRPr="002F6CC4">
        <w:t>ish (</w:t>
      </w:r>
      <w:r>
        <w:t>Channel</w:t>
      </w:r>
      <w:r w:rsidRPr="002F6CC4">
        <w:t xml:space="preserve">).   </w:t>
      </w:r>
    </w:p>
    <w:p w14:paraId="3A0D8E8D" w14:textId="70524E88" w:rsidR="00841DA8" w:rsidRDefault="000F1CB8" w:rsidP="00E72392">
      <w:pPr>
        <w:pStyle w:val="UNENormal"/>
      </w:pPr>
      <w:r w:rsidRPr="002F6CC4">
        <w:t xml:space="preserve">Basin and Selected Area scale reporting will conform to the LTIM Data Standard (Brooks and Wealands 2014) to facilitate data management within the LTIM Monitoring Data Management System (MDMS). </w:t>
      </w:r>
      <w:r w:rsidR="00841DA8">
        <w:br w:type="page"/>
      </w:r>
    </w:p>
    <w:p w14:paraId="5C8FF219" w14:textId="6CC9BB11" w:rsidR="000F1CB8" w:rsidRPr="00557F59" w:rsidRDefault="00841DA8" w:rsidP="00213118">
      <w:pPr>
        <w:pStyle w:val="UNEAppend3"/>
      </w:pPr>
      <w:r w:rsidRPr="00116B18">
        <w:t>Quality assurance/quality control</w:t>
      </w:r>
    </w:p>
    <w:p w14:paraId="194786E5" w14:textId="77777777" w:rsidR="000F1CB8" w:rsidRPr="002F6CC4" w:rsidRDefault="000F1CB8" w:rsidP="00E72392">
      <w:pPr>
        <w:pStyle w:val="UNENormal"/>
      </w:pPr>
      <w:r w:rsidRPr="002F6CC4">
        <w:t>Quality control and quality assurance protocols are documented in the Quality Plan developed as part of the MEP for all Selected Areas. This method requires a number of QA/QC procedures outlined below:</w:t>
      </w:r>
    </w:p>
    <w:p w14:paraId="680EC28D" w14:textId="77777777" w:rsidR="000F1CB8" w:rsidRPr="002F6CC4" w:rsidRDefault="000F1CB8" w:rsidP="00DF2F68">
      <w:pPr>
        <w:pStyle w:val="UNENormal"/>
        <w:numPr>
          <w:ilvl w:val="0"/>
          <w:numId w:val="119"/>
        </w:numPr>
      </w:pPr>
      <w:r w:rsidRPr="002F6CC4">
        <w:t>All staff will follow the Safe Work Method Statement for field and laboratory work</w:t>
      </w:r>
    </w:p>
    <w:p w14:paraId="194A8061" w14:textId="77777777" w:rsidR="000F1CB8" w:rsidRPr="002F6CC4" w:rsidRDefault="000F1CB8" w:rsidP="00DF2F68">
      <w:pPr>
        <w:pStyle w:val="UNENormal"/>
        <w:numPr>
          <w:ilvl w:val="0"/>
          <w:numId w:val="119"/>
        </w:numPr>
      </w:pPr>
      <w:r w:rsidRPr="002F6CC4">
        <w:t xml:space="preserve">Standardisation of microinvertebrate </w:t>
      </w:r>
      <w:r>
        <w:t xml:space="preserve">and macroinvertebrate </w:t>
      </w:r>
      <w:r w:rsidRPr="002F6CC4">
        <w:t>sampling equipment</w:t>
      </w:r>
    </w:p>
    <w:p w14:paraId="5A2BC4F4" w14:textId="77777777" w:rsidR="000F1CB8" w:rsidRPr="002F6CC4" w:rsidRDefault="000F1CB8" w:rsidP="00DF2F68">
      <w:pPr>
        <w:pStyle w:val="UNENormal"/>
        <w:numPr>
          <w:ilvl w:val="0"/>
          <w:numId w:val="119"/>
        </w:numPr>
      </w:pPr>
      <w:r w:rsidRPr="002F6CC4">
        <w:t xml:space="preserve">Sample exchange between Murrumbidgee and </w:t>
      </w:r>
      <w:r>
        <w:t>Warrego-Darling</w:t>
      </w:r>
      <w:r w:rsidRPr="002F6CC4">
        <w:t xml:space="preserve"> teams</w:t>
      </w:r>
    </w:p>
    <w:p w14:paraId="5C2FBBED" w14:textId="16F33EA6" w:rsidR="000F1CB8" w:rsidRPr="002F6CC4" w:rsidRDefault="000F1CB8" w:rsidP="00DF2F68">
      <w:pPr>
        <w:pStyle w:val="UNENormal"/>
        <w:numPr>
          <w:ilvl w:val="0"/>
          <w:numId w:val="119"/>
        </w:numPr>
      </w:pPr>
      <w:r>
        <w:t>Water chemistry samples will have a</w:t>
      </w:r>
      <w:r w:rsidRPr="002F6CC4">
        <w:t xml:space="preserve"> QA/QC check via 10</w:t>
      </w:r>
      <w:r w:rsidR="00E72392">
        <w:t xml:space="preserve"> </w:t>
      </w:r>
      <w:r w:rsidRPr="002F6CC4">
        <w:t>% sample exchange with NATA laboratory at the NSW OEH Lidcombe laboratories</w:t>
      </w:r>
    </w:p>
    <w:p w14:paraId="2E495388" w14:textId="77777777" w:rsidR="000F1CB8" w:rsidRPr="002F6CC4" w:rsidRDefault="000F1CB8" w:rsidP="00DF2F68">
      <w:pPr>
        <w:pStyle w:val="UNENormal"/>
        <w:numPr>
          <w:ilvl w:val="0"/>
          <w:numId w:val="119"/>
        </w:numPr>
      </w:pPr>
      <w:r w:rsidRPr="002F6CC4">
        <w:t>Field duplicate and blank samples will be collected following the Standard Method</w:t>
      </w:r>
    </w:p>
    <w:p w14:paraId="4E16597A" w14:textId="77777777" w:rsidR="000F1CB8" w:rsidRPr="002F6CC4" w:rsidRDefault="000F1CB8" w:rsidP="00DF2F68">
      <w:pPr>
        <w:pStyle w:val="UNENormal"/>
        <w:numPr>
          <w:ilvl w:val="0"/>
          <w:numId w:val="119"/>
        </w:numPr>
      </w:pPr>
      <w:r w:rsidRPr="002F6CC4">
        <w:t>Holding times for water quality samples will follow the procedures provided by the processing laboratory</w:t>
      </w:r>
    </w:p>
    <w:p w14:paraId="4A738BB0" w14:textId="77777777" w:rsidR="000F1CB8" w:rsidRPr="002F6CC4" w:rsidRDefault="000F1CB8" w:rsidP="00DF2F68">
      <w:pPr>
        <w:pStyle w:val="UNENormal"/>
        <w:numPr>
          <w:ilvl w:val="0"/>
          <w:numId w:val="119"/>
        </w:numPr>
      </w:pPr>
      <w:r w:rsidRPr="002F6CC4">
        <w:t>Preservation and transport of water quality samples will follow the procedures provided by the processing laboratory.</w:t>
      </w:r>
    </w:p>
    <w:p w14:paraId="4DC2CE21" w14:textId="77777777" w:rsidR="000F1CB8" w:rsidRPr="002F6CC4" w:rsidRDefault="000F1CB8" w:rsidP="00DF2F68">
      <w:pPr>
        <w:pStyle w:val="UNENormal"/>
        <w:numPr>
          <w:ilvl w:val="0"/>
          <w:numId w:val="119"/>
        </w:numPr>
      </w:pPr>
      <w:r w:rsidRPr="002F6CC4">
        <w:t xml:space="preserve">Data management will follow the </w:t>
      </w:r>
      <w:r>
        <w:t>Warrego-Darling</w:t>
      </w:r>
      <w:r w:rsidRPr="002F6CC4">
        <w:t xml:space="preserve"> QA/QC protocols. </w:t>
      </w:r>
    </w:p>
    <w:p w14:paraId="456AB71B" w14:textId="77777777" w:rsidR="000F1CB8" w:rsidRPr="002F6CC4" w:rsidRDefault="000F1CB8" w:rsidP="00213118">
      <w:pPr>
        <w:pStyle w:val="UNEAppend3"/>
      </w:pPr>
      <w:bookmarkStart w:id="655" w:name="_Toc10193973"/>
      <w:r w:rsidRPr="002F6CC4">
        <w:t>References</w:t>
      </w:r>
      <w:bookmarkEnd w:id="655"/>
      <w:r w:rsidRPr="002F6CC4">
        <w:t xml:space="preserve">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0F1CB8" w:rsidRPr="00557F59" w14:paraId="47509946" w14:textId="77777777" w:rsidTr="006E76CE">
        <w:tc>
          <w:tcPr>
            <w:tcW w:w="9418" w:type="dxa"/>
          </w:tcPr>
          <w:p w14:paraId="29FF6EF6" w14:textId="4585E976" w:rsidR="000F1CB8" w:rsidRPr="00812686" w:rsidRDefault="000F1CB8" w:rsidP="00E72392">
            <w:pPr>
              <w:pStyle w:val="UNENormal"/>
            </w:pPr>
            <w:r w:rsidRPr="00812686">
              <w:t xml:space="preserve">Brooks S and Wealands S (2014) </w:t>
            </w:r>
            <w:r w:rsidRPr="00812686">
              <w:rPr>
                <w:i/>
              </w:rPr>
              <w:t>Commonwealth Environmental Water Office Long Term Intervention Monitoring Project: Data Standard.</w:t>
            </w:r>
            <w:r w:rsidRPr="00812686">
              <w:t xml:space="preserve"> Report prepared for the Commonwealth Environmental Water Office by The Murray-Darling Freshwater Research Centre, MDFRC Publication 29.3/2013 Revised Jan 2014, 29pp.</w:t>
            </w:r>
          </w:p>
        </w:tc>
      </w:tr>
      <w:tr w:rsidR="000F1CB8" w:rsidRPr="00557F59" w14:paraId="126DA593" w14:textId="77777777" w:rsidTr="006E76CE">
        <w:tc>
          <w:tcPr>
            <w:tcW w:w="9418" w:type="dxa"/>
          </w:tcPr>
          <w:p w14:paraId="7A14FE53" w14:textId="483EC308" w:rsidR="000F1CB8" w:rsidRPr="00812686" w:rsidRDefault="000F1CB8" w:rsidP="00E72392">
            <w:pPr>
              <w:pStyle w:val="UNENormal"/>
            </w:pPr>
            <w:r w:rsidRPr="00812686">
              <w:t xml:space="preserve">Hale J., Stoffels R., Butcher R., Shackleton M., Brooks S. &amp; Gawne B. 2013. </w:t>
            </w:r>
            <w:r w:rsidRPr="00812686">
              <w:rPr>
                <w:i/>
              </w:rPr>
              <w:t>Commonwealth Environmental Water Office Long Term Intervention Monitoring Project – Standard Methods</w:t>
            </w:r>
            <w:r w:rsidRPr="00812686">
              <w:t>. Final Report prepared for the Commonwealth Environmental Water Office by The Murray-Darling Freshwater Research Centre, MDFRC Publication 29.2/2014, January, 182 pp.</w:t>
            </w:r>
          </w:p>
        </w:tc>
      </w:tr>
    </w:tbl>
    <w:p w14:paraId="1375AFC7" w14:textId="6A0A4D9E" w:rsidR="00C55404" w:rsidRDefault="00C55404" w:rsidP="00E72392">
      <w:pPr>
        <w:pStyle w:val="UNENormal"/>
      </w:pPr>
    </w:p>
    <w:p w14:paraId="28509FA2" w14:textId="77777777" w:rsidR="00C55404" w:rsidRDefault="00C55404" w:rsidP="00E72392">
      <w:pPr>
        <w:pStyle w:val="UNENormal"/>
      </w:pPr>
      <w:r>
        <w:br w:type="page"/>
      </w:r>
    </w:p>
    <w:p w14:paraId="3A042779" w14:textId="6602850A" w:rsidR="00C55404" w:rsidRDefault="00DA018B" w:rsidP="00213118">
      <w:pPr>
        <w:pStyle w:val="UNEAppend2"/>
      </w:pPr>
      <w:bookmarkStart w:id="656" w:name="_Toc10193974"/>
      <w:r>
        <w:t>SOP</w:t>
      </w:r>
      <w:r w:rsidR="00C55404" w:rsidRPr="00024308">
        <w:t xml:space="preserve"> – </w:t>
      </w:r>
      <w:r w:rsidR="00841DA8">
        <w:t>Food We</w:t>
      </w:r>
      <w:r w:rsidR="00E72392">
        <w:t>b</w:t>
      </w:r>
      <w:r w:rsidR="00841DA8">
        <w:t>s (</w:t>
      </w:r>
      <w:r w:rsidR="00C55404" w:rsidRPr="00024308">
        <w:t>Stream Metabolism</w:t>
      </w:r>
      <w:bookmarkEnd w:id="656"/>
      <w:r w:rsidR="00841DA8">
        <w:t>)</w:t>
      </w:r>
      <w:r w:rsidR="00C55404">
        <w:t xml:space="preserve"> </w:t>
      </w:r>
    </w:p>
    <w:p w14:paraId="4C6B2E4A" w14:textId="77777777" w:rsidR="00C55404" w:rsidRDefault="00C55404" w:rsidP="00213118">
      <w:pPr>
        <w:pStyle w:val="UNEAppend3"/>
      </w:pPr>
      <w:bookmarkStart w:id="657" w:name="_Toc10193975"/>
      <w:r>
        <w:t>Monitoring</w:t>
      </w:r>
      <w:bookmarkEnd w:id="657"/>
    </w:p>
    <w:p w14:paraId="46DBA4D9" w14:textId="551DF82C" w:rsidR="00C55404" w:rsidRDefault="00C55404" w:rsidP="00E72392">
      <w:pPr>
        <w:pStyle w:val="UNENormal"/>
      </w:pPr>
      <w:r>
        <w:t xml:space="preserve">Stream Metabolism will be conducted in the Darling River zone at two locations - </w:t>
      </w:r>
      <w:r w:rsidRPr="00130759">
        <w:t>near the ‘Yanda’ homestead (-30.34906, 145.57685) and near the ‘Akuna’ h</w:t>
      </w:r>
      <w:r>
        <w:t>omestead (-30.40978, 145.33438</w:t>
      </w:r>
      <w:r w:rsidR="00841DA8">
        <w:t xml:space="preserve">; </w:t>
      </w:r>
      <w:r w:rsidR="00841DA8">
        <w:fldChar w:fldCharType="begin"/>
      </w:r>
      <w:r w:rsidR="00841DA8">
        <w:instrText xml:space="preserve"> REF _Ref10197653 \h </w:instrText>
      </w:r>
      <w:r w:rsidR="00E72392">
        <w:instrText xml:space="preserve"> \* MERGEFORMAT </w:instrText>
      </w:r>
      <w:r w:rsidR="00841DA8">
        <w:fldChar w:fldCharType="separate"/>
      </w:r>
      <w:r w:rsidR="00841DA8">
        <w:t>Figure B-</w:t>
      </w:r>
      <w:r w:rsidR="00841DA8">
        <w:rPr>
          <w:noProof/>
        </w:rPr>
        <w:t>10</w:t>
      </w:r>
      <w:r w:rsidR="00841DA8">
        <w:fldChar w:fldCharType="end"/>
      </w:r>
      <w:r w:rsidRPr="00D65AC6">
        <w:t>)</w:t>
      </w:r>
      <w:r w:rsidRPr="00130759">
        <w:t xml:space="preserve">. These are sites representative </w:t>
      </w:r>
      <w:r>
        <w:t>of the zone</w:t>
      </w:r>
      <w:r w:rsidRPr="00130759">
        <w:t xml:space="preserve"> and were selected due to their proximity to NPWS residences to allow for ea</w:t>
      </w:r>
      <w:r>
        <w:t>se of access and sample collection</w:t>
      </w:r>
      <w:r w:rsidRPr="00130759">
        <w:t xml:space="preserve">. </w:t>
      </w:r>
      <w:r>
        <w:t>The Akuna site is located downstream of the Warrego confluence and can be used to assess the influence of Warrego River flow to the water chemistry of the Darling River.</w:t>
      </w:r>
      <w:r w:rsidRPr="00130759">
        <w:t xml:space="preserve"> Their location will also allow </w:t>
      </w:r>
      <w:r>
        <w:t xml:space="preserve">frequent and/or event based </w:t>
      </w:r>
      <w:r w:rsidRPr="00130759">
        <w:t>monitoring of the stations by NPWS staff.</w:t>
      </w:r>
      <w:r>
        <w:t xml:space="preserve"> Category III Water quality will also be undertaken at all these sites. </w:t>
      </w:r>
    </w:p>
    <w:p w14:paraId="5E87B1DC" w14:textId="7BAC0BF5" w:rsidR="00C55404" w:rsidRDefault="00C55404" w:rsidP="00E72392">
      <w:pPr>
        <w:pStyle w:val="UNENormal"/>
      </w:pPr>
      <w:r>
        <w:t>Category III Stream Metabolism will be carried out at three locations in the Warrego River. D-Opto loggers will be placed in Boera Dam, Booka Dam, and Peebles Dam/Ross Billabong. A weather station measuring light (PAR) will be established at the Toorale Homestead within th</w:t>
      </w:r>
      <w:r w:rsidR="00DA018B">
        <w:t>e Selected Area</w:t>
      </w:r>
      <w:r w:rsidRPr="00DA018B">
        <w:t>.</w:t>
      </w:r>
      <w:r>
        <w:t xml:space="preserve"> Category III Metabolism will follow the standard methods outlined in Hale et al. (2013) through periodic deployment of D-Opto DO loggers. Water chemistry will be collected at least every 6 weeks for Category I, or at the commencement and completion of each incubation period for Category 3. Water samples will be processed in accredited laboratories.</w:t>
      </w:r>
    </w:p>
    <w:p w14:paraId="1253B4B6" w14:textId="4C1A3A13" w:rsidR="00841DA8" w:rsidRDefault="00841DA8" w:rsidP="00E72392">
      <w:pPr>
        <w:pStyle w:val="UNENormal"/>
      </w:pPr>
    </w:p>
    <w:p w14:paraId="2532C2DF" w14:textId="77777777" w:rsidR="00841DA8" w:rsidRDefault="00841DA8" w:rsidP="00E72392">
      <w:pPr>
        <w:pStyle w:val="UNENormal"/>
      </w:pPr>
    </w:p>
    <w:p w14:paraId="3FA6D282" w14:textId="616B7469" w:rsidR="00C55404" w:rsidRDefault="00BC6409" w:rsidP="00C55404">
      <w:pPr>
        <w:spacing w:after="0"/>
        <w:jc w:val="center"/>
      </w:pPr>
      <w:r>
        <w:rPr>
          <w:noProof/>
          <w:lang w:eastAsia="en-AU"/>
        </w:rPr>
        <w:drawing>
          <wp:inline distT="0" distB="0" distL="0" distR="0" wp14:anchorId="725DDC00" wp14:editId="536B7AF5">
            <wp:extent cx="5842000" cy="4134485"/>
            <wp:effectExtent l="0" t="0" r="635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42">
                      <a:extLst>
                        <a:ext uri="{28A0092B-C50C-407E-A947-70E740481C1C}">
                          <a14:useLocalDpi xmlns:a14="http://schemas.microsoft.com/office/drawing/2010/main" val="0"/>
                        </a:ext>
                      </a:extLst>
                    </a:blip>
                    <a:stretch>
                      <a:fillRect/>
                    </a:stretch>
                  </pic:blipFill>
                  <pic:spPr>
                    <a:xfrm>
                      <a:off x="0" y="0"/>
                      <a:ext cx="5842000" cy="4134485"/>
                    </a:xfrm>
                    <a:prstGeom prst="rect">
                      <a:avLst/>
                    </a:prstGeom>
                  </pic:spPr>
                </pic:pic>
              </a:graphicData>
            </a:graphic>
          </wp:inline>
        </w:drawing>
      </w:r>
    </w:p>
    <w:p w14:paraId="7DE6A19C" w14:textId="0C118218" w:rsidR="00C55404" w:rsidRDefault="00841DA8" w:rsidP="00841DA8">
      <w:pPr>
        <w:pStyle w:val="Caption"/>
      </w:pPr>
      <w:bookmarkStart w:id="658" w:name="_Toc10193474"/>
      <w:bookmarkStart w:id="659" w:name="_Ref10197653"/>
      <w:bookmarkEnd w:id="658"/>
      <w:r>
        <w:t>Figure B-</w:t>
      </w:r>
      <w:r w:rsidR="008740F3">
        <w:rPr>
          <w:noProof/>
        </w:rPr>
        <w:fldChar w:fldCharType="begin"/>
      </w:r>
      <w:r w:rsidR="008740F3">
        <w:rPr>
          <w:noProof/>
        </w:rPr>
        <w:instrText xml:space="preserve"> SEQ Figure_B- \* ARABIC </w:instrText>
      </w:r>
      <w:r w:rsidR="008740F3">
        <w:rPr>
          <w:noProof/>
        </w:rPr>
        <w:fldChar w:fldCharType="separate"/>
      </w:r>
      <w:r>
        <w:rPr>
          <w:noProof/>
        </w:rPr>
        <w:t>10</w:t>
      </w:r>
      <w:r w:rsidR="008740F3">
        <w:rPr>
          <w:noProof/>
        </w:rPr>
        <w:fldChar w:fldCharType="end"/>
      </w:r>
      <w:bookmarkEnd w:id="659"/>
      <w:r>
        <w:t xml:space="preserve"> </w:t>
      </w:r>
      <w:r w:rsidRPr="006C534F">
        <w:t>Location of Water Quality sensors and sampling sites for the Metabolism indicator.</w:t>
      </w:r>
    </w:p>
    <w:p w14:paraId="13D2DC74" w14:textId="77777777" w:rsidR="00C55404" w:rsidRDefault="00C55404" w:rsidP="00C55404">
      <w:r>
        <w:br w:type="page"/>
      </w:r>
    </w:p>
    <w:p w14:paraId="1B600E82" w14:textId="77777777" w:rsidR="00C55404" w:rsidRDefault="00C55404" w:rsidP="00213118">
      <w:pPr>
        <w:pStyle w:val="UNEAppend3"/>
      </w:pPr>
      <w:bookmarkStart w:id="660" w:name="_Toc10193976"/>
      <w:r>
        <w:t>Evaluation</w:t>
      </w:r>
      <w:bookmarkEnd w:id="660"/>
    </w:p>
    <w:p w14:paraId="4F1945D3" w14:textId="77777777" w:rsidR="00C55404" w:rsidRPr="00E72392" w:rsidRDefault="00C55404" w:rsidP="00E72392">
      <w:pPr>
        <w:pStyle w:val="UNENormal"/>
        <w:rPr>
          <w:b/>
        </w:rPr>
      </w:pPr>
      <w:r w:rsidRPr="00E72392">
        <w:rPr>
          <w:b/>
        </w:rPr>
        <w:t>Selected Area evaluation questions</w:t>
      </w:r>
    </w:p>
    <w:p w14:paraId="17989D20" w14:textId="77777777" w:rsidR="00C55404" w:rsidRPr="00390974" w:rsidRDefault="00C55404" w:rsidP="00E72392">
      <w:pPr>
        <w:pStyle w:val="UNENormal"/>
      </w:pPr>
      <w:r w:rsidRPr="00390974">
        <w:t>Short-term (</w:t>
      </w:r>
      <w:r>
        <w:t>annual</w:t>
      </w:r>
      <w:r w:rsidRPr="00390974">
        <w:t>) and long-term questions:</w:t>
      </w:r>
    </w:p>
    <w:p w14:paraId="54D09690" w14:textId="5DA27FC2" w:rsidR="00C55404" w:rsidRDefault="00C55404" w:rsidP="00DF2F68">
      <w:pPr>
        <w:pStyle w:val="UNENormal"/>
        <w:numPr>
          <w:ilvl w:val="0"/>
          <w:numId w:val="121"/>
        </w:numPr>
      </w:pPr>
      <w:r>
        <w:t xml:space="preserve">What did Commonwealth </w:t>
      </w:r>
      <w:r w:rsidR="00925EC6">
        <w:t>water for the environment</w:t>
      </w:r>
      <w:r w:rsidR="00E72392">
        <w:t xml:space="preserve"> </w:t>
      </w:r>
      <w:r>
        <w:t>contribute to patterns and rates of decomposition?</w:t>
      </w:r>
    </w:p>
    <w:p w14:paraId="12867030" w14:textId="3E0C1C34" w:rsidR="00C55404" w:rsidRDefault="00C55404" w:rsidP="00DF2F68">
      <w:pPr>
        <w:pStyle w:val="UNENormal"/>
        <w:numPr>
          <w:ilvl w:val="0"/>
          <w:numId w:val="121"/>
        </w:numPr>
      </w:pPr>
      <w:r>
        <w:t xml:space="preserve">What did Commonwealth </w:t>
      </w:r>
      <w:r w:rsidR="00925EC6">
        <w:t>water for the environment</w:t>
      </w:r>
      <w:r w:rsidR="00E72392">
        <w:t xml:space="preserve"> </w:t>
      </w:r>
      <w:r>
        <w:t>contribute to patterns and rates of primary productivity?</w:t>
      </w:r>
    </w:p>
    <w:p w14:paraId="4A8AAB3E" w14:textId="5C0D03E6" w:rsidR="00C55404" w:rsidRPr="00E72392" w:rsidRDefault="00C55404" w:rsidP="008C600D">
      <w:pPr>
        <w:pStyle w:val="UNENormal"/>
        <w:spacing w:before="240"/>
        <w:rPr>
          <w:b/>
        </w:rPr>
      </w:pPr>
      <w:r w:rsidRPr="00E72392">
        <w:rPr>
          <w:b/>
        </w:rPr>
        <w:t>Approach to evaluation</w:t>
      </w:r>
    </w:p>
    <w:p w14:paraId="37217E05" w14:textId="2A430977" w:rsidR="00C55404" w:rsidRDefault="00C55404" w:rsidP="00E72392">
      <w:pPr>
        <w:pStyle w:val="UNENormal"/>
      </w:pPr>
      <w:r>
        <w:t>This indicator links to Fish (Channel), Food Webs (Water Quality, M</w:t>
      </w:r>
      <w:r w:rsidRPr="00FF3D1F">
        <w:t>icroinvertebrates</w:t>
      </w:r>
      <w:r w:rsidR="00E72392">
        <w:t xml:space="preserve"> and</w:t>
      </w:r>
      <w:r>
        <w:t xml:space="preserve"> Macroinvertebrates) and Hydrology (River) indicators. There are two Selected Area hypotheses that relate to the outcomes of delivery of Commonwealth </w:t>
      </w:r>
      <w:r w:rsidR="008C600D">
        <w:rPr>
          <w:lang w:eastAsia="en-AU"/>
        </w:rPr>
        <w:t>water for the environment</w:t>
      </w:r>
      <w:r>
        <w:t>:</w:t>
      </w:r>
    </w:p>
    <w:p w14:paraId="6CFB4ABA" w14:textId="55C19906" w:rsidR="00DA018B" w:rsidRPr="006764D0" w:rsidRDefault="00DA018B" w:rsidP="00DF2F68">
      <w:pPr>
        <w:pStyle w:val="UNENormal"/>
        <w:numPr>
          <w:ilvl w:val="0"/>
          <w:numId w:val="120"/>
        </w:numPr>
        <w:rPr>
          <w:rFonts w:cs="Arial"/>
          <w:lang w:eastAsia="en-AU"/>
        </w:rPr>
      </w:pPr>
      <w:r w:rsidRPr="002A3B2F">
        <w:t xml:space="preserve">The delivery of Commonwealth </w:t>
      </w:r>
      <w:r w:rsidR="00925EC6">
        <w:t>water for the environment</w:t>
      </w:r>
      <w:r w:rsidR="00E72392">
        <w:t xml:space="preserve"> </w:t>
      </w:r>
      <w:r>
        <w:t>will influence the rates of primary production and decomposition</w:t>
      </w:r>
      <w:r>
        <w:rPr>
          <w:rFonts w:cs="Arial"/>
          <w:lang w:eastAsia="en-AU"/>
        </w:rPr>
        <w:t>.</w:t>
      </w:r>
      <w:r w:rsidRPr="006764D0">
        <w:rPr>
          <w:rFonts w:cs="Arial"/>
          <w:lang w:eastAsia="en-AU"/>
        </w:rPr>
        <w:t xml:space="preserve"> </w:t>
      </w:r>
    </w:p>
    <w:p w14:paraId="7F6EA6DF" w14:textId="7F186234" w:rsidR="00DA018B" w:rsidRPr="00A3444E" w:rsidRDefault="00DA018B" w:rsidP="00DF2F68">
      <w:pPr>
        <w:pStyle w:val="UNENormal"/>
        <w:numPr>
          <w:ilvl w:val="0"/>
          <w:numId w:val="120"/>
        </w:numPr>
      </w:pPr>
      <w:r w:rsidRPr="002A3B2F">
        <w:t xml:space="preserve">The delivery of Commonwealth </w:t>
      </w:r>
      <w:r w:rsidR="00925EC6">
        <w:t>water for the environment</w:t>
      </w:r>
      <w:r w:rsidR="00E72392">
        <w:t xml:space="preserve"> </w:t>
      </w:r>
      <w:r>
        <w:t xml:space="preserve">will increase whole-of-system </w:t>
      </w:r>
      <w:r w:rsidRPr="006764D0">
        <w:t>trophic dynamics</w:t>
      </w:r>
      <w:r>
        <w:t xml:space="preserve"> (</w:t>
      </w:r>
      <w:r w:rsidRPr="00EB54F2">
        <w:rPr>
          <w:rFonts w:cs="Arial"/>
        </w:rPr>
        <w:t xml:space="preserve">biological productivity, interaction </w:t>
      </w:r>
      <w:r>
        <w:rPr>
          <w:rFonts w:cs="Arial"/>
        </w:rPr>
        <w:t>among</w:t>
      </w:r>
      <w:r w:rsidRPr="00EB54F2">
        <w:rPr>
          <w:rFonts w:cs="Arial"/>
        </w:rPr>
        <w:t xml:space="preserve"> species, interaction between the system and its </w:t>
      </w:r>
      <w:r>
        <w:rPr>
          <w:rFonts w:cs="Arial"/>
        </w:rPr>
        <w:t xml:space="preserve">biotic and abiotic surroundings). </w:t>
      </w:r>
    </w:p>
    <w:p w14:paraId="1AEC5099" w14:textId="2479CEE5" w:rsidR="00C55404" w:rsidRPr="00E72392" w:rsidRDefault="00C55404" w:rsidP="008C600D">
      <w:pPr>
        <w:pStyle w:val="UNENormal"/>
        <w:spacing w:before="240"/>
        <w:rPr>
          <w:b/>
        </w:rPr>
      </w:pPr>
      <w:r w:rsidRPr="00E72392">
        <w:rPr>
          <w:b/>
        </w:rPr>
        <w:t>Statistical analyses</w:t>
      </w:r>
    </w:p>
    <w:p w14:paraId="76DCBBB2" w14:textId="22C836B5" w:rsidR="00C55404" w:rsidRDefault="00C55404" w:rsidP="00E72392">
      <w:pPr>
        <w:pStyle w:val="UNENormal"/>
      </w:pPr>
      <w:r>
        <w:t xml:space="preserve">Quantitative analyses will be applied at the Selected Area scale to test predicted changes in </w:t>
      </w:r>
      <w:r w:rsidR="007926AD">
        <w:t>d</w:t>
      </w:r>
      <w:r>
        <w:t xml:space="preserve">issolved </w:t>
      </w:r>
      <w:r w:rsidR="007926AD">
        <w:t>o</w:t>
      </w:r>
      <w:r>
        <w:t xml:space="preserve">xygen, nutrients, decomposition and primary productivity. </w:t>
      </w:r>
      <w:r w:rsidR="00E01776">
        <w:t xml:space="preserve">Data will be reported as mgDO/L/day and gC/L/day. </w:t>
      </w:r>
      <w:r>
        <w:t xml:space="preserve">Multi-year analyses will be quantitatively assessed based on year-on-year repeat application of annual models outlined in the Selected Area conceptual model. </w:t>
      </w:r>
    </w:p>
    <w:p w14:paraId="0D198BC3" w14:textId="6E69DBC0" w:rsidR="00C55404" w:rsidRDefault="00C55404" w:rsidP="00E72392">
      <w:pPr>
        <w:pStyle w:val="UNENormal"/>
      </w:pPr>
      <w:r>
        <w:t xml:space="preserve">Replication derived from randomised daily means of data periods within/outside delivery of Commonwealth </w:t>
      </w:r>
      <w:r w:rsidR="00925EC6">
        <w:t>water for the environment</w:t>
      </w:r>
      <w:r w:rsidR="00E72392">
        <w:t xml:space="preserve"> </w:t>
      </w:r>
      <w:r>
        <w:t xml:space="preserve">(Basin scale) and pre-, during- and post-delivery for event-based sampling (Selected Area scale). One-way </w:t>
      </w:r>
      <w:r w:rsidR="00841DA8">
        <w:t>ANOVA</w:t>
      </w:r>
      <w:r>
        <w:t xml:space="preserve"> (GPP, ER, NPP, water chemistry as dependant variables) comparing among flow periods, and two-way </w:t>
      </w:r>
      <w:r w:rsidR="00841DA8">
        <w:t>ANOVA</w:t>
      </w:r>
      <w:r>
        <w:t xml:space="preserve"> (flow period, years) for long term dataset for Basin scale assessment. Selected Area scale assessment will be determined by one-way </w:t>
      </w:r>
      <w:r w:rsidR="00841DA8">
        <w:t xml:space="preserve">ANOVA </w:t>
      </w:r>
      <w:r>
        <w:t xml:space="preserve">comparing among flow periods (pre-, during- and post-flow delivery), and two-way </w:t>
      </w:r>
      <w:r w:rsidR="00841DA8">
        <w:t>ANOVA</w:t>
      </w:r>
      <w:r>
        <w:t xml:space="preserve"> (flow period, years) for long term dataset.</w:t>
      </w:r>
    </w:p>
    <w:bookmarkEnd w:id="465"/>
    <w:p w14:paraId="4B21434E" w14:textId="77777777" w:rsidR="00116B18" w:rsidRPr="00116B18" w:rsidRDefault="00116B18" w:rsidP="00E72392">
      <w:pPr>
        <w:pStyle w:val="UNENormal"/>
      </w:pPr>
    </w:p>
    <w:p w14:paraId="561FDC87" w14:textId="77777777" w:rsidR="00116B18" w:rsidRPr="00116B18" w:rsidRDefault="00116B18" w:rsidP="00E72392">
      <w:pPr>
        <w:pStyle w:val="UNENormal"/>
        <w:sectPr w:rsidR="00116B18" w:rsidRPr="00116B18" w:rsidSect="00BD3F73">
          <w:headerReference w:type="default" r:id="rId110"/>
          <w:footerReference w:type="default" r:id="rId111"/>
          <w:pgSz w:w="11899" w:h="16838"/>
          <w:pgMar w:top="1508" w:right="1219" w:bottom="1457" w:left="1480" w:header="811" w:footer="306" w:gutter="0"/>
          <w:cols w:space="708"/>
          <w:docGrid w:linePitch="360"/>
        </w:sectPr>
      </w:pPr>
    </w:p>
    <w:p w14:paraId="1F5C150A" w14:textId="77777777" w:rsidR="00116B18" w:rsidRPr="00116B18" w:rsidRDefault="00116B18" w:rsidP="00213118">
      <w:pPr>
        <w:pStyle w:val="UNEAppend1"/>
      </w:pPr>
      <w:bookmarkStart w:id="661" w:name="_Toc9607483"/>
      <w:bookmarkStart w:id="662" w:name="_Toc10193977"/>
      <w:r w:rsidRPr="00116B18">
        <w:t>Progress Report Template</w:t>
      </w:r>
      <w:bookmarkEnd w:id="661"/>
      <w:bookmarkEnd w:id="662"/>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65"/>
        <w:gridCol w:w="3065"/>
      </w:tblGrid>
      <w:tr w:rsidR="00116B18" w:rsidRPr="00116B18" w14:paraId="54535CE8" w14:textId="77777777" w:rsidTr="00895B2F">
        <w:tc>
          <w:tcPr>
            <w:tcW w:w="9242" w:type="dxa"/>
            <w:gridSpan w:val="3"/>
            <w:hideMark/>
          </w:tcPr>
          <w:p w14:paraId="2A9FECFD" w14:textId="77777777" w:rsidR="00116B18" w:rsidRPr="00784E1F" w:rsidRDefault="00116B18" w:rsidP="00116B18">
            <w:pPr>
              <w:spacing w:before="240" w:after="240"/>
              <w:jc w:val="center"/>
              <w:rPr>
                <w:rFonts w:ascii="Lucida Sans" w:hAnsi="Lucida Sans" w:cs="Arial"/>
                <w:b/>
                <w:sz w:val="32"/>
              </w:rPr>
            </w:pPr>
            <w:r w:rsidRPr="00784E1F">
              <w:rPr>
                <w:rFonts w:ascii="Lucida Sans" w:hAnsi="Lucida Sans" w:cs="Arial"/>
                <w:b/>
                <w:sz w:val="32"/>
              </w:rPr>
              <w:t>Quarterly Project Progress Report</w:t>
            </w:r>
          </w:p>
        </w:tc>
      </w:tr>
      <w:tr w:rsidR="00116B18" w:rsidRPr="00784E1F" w14:paraId="730E4376" w14:textId="77777777" w:rsidTr="00895B2F">
        <w:tc>
          <w:tcPr>
            <w:tcW w:w="9242" w:type="dxa"/>
            <w:gridSpan w:val="3"/>
            <w:hideMark/>
          </w:tcPr>
          <w:p w14:paraId="1D201690" w14:textId="13519D36" w:rsidR="00116B18" w:rsidRPr="00784E1F" w:rsidRDefault="006A7D40" w:rsidP="00116B18">
            <w:pPr>
              <w:spacing w:after="120"/>
              <w:jc w:val="center"/>
              <w:rPr>
                <w:rFonts w:ascii="Lucida Sans" w:hAnsi="Lucida Sans" w:cs="Arial"/>
                <w:b/>
                <w:sz w:val="28"/>
              </w:rPr>
            </w:pPr>
            <w:r w:rsidRPr="00784E1F">
              <w:rPr>
                <w:rFonts w:ascii="Lucida Sans" w:hAnsi="Lucida Sans" w:cs="Arial"/>
                <w:b/>
                <w:sz w:val="28"/>
              </w:rPr>
              <w:t>Warrego-Darling MER</w:t>
            </w:r>
            <w:r w:rsidR="00116B18" w:rsidRPr="00784E1F">
              <w:rPr>
                <w:rFonts w:ascii="Lucida Sans" w:hAnsi="Lucida Sans" w:cs="Arial"/>
                <w:b/>
                <w:sz w:val="28"/>
              </w:rPr>
              <w:t xml:space="preserve"> Project</w:t>
            </w:r>
          </w:p>
        </w:tc>
      </w:tr>
      <w:tr w:rsidR="00116B18" w:rsidRPr="00116B18" w14:paraId="7C1BE40F" w14:textId="77777777" w:rsidTr="00895B2F">
        <w:tc>
          <w:tcPr>
            <w:tcW w:w="3080" w:type="dxa"/>
            <w:hideMark/>
          </w:tcPr>
          <w:p w14:paraId="053F0C11" w14:textId="77777777" w:rsidR="00116B18" w:rsidRPr="00116B18" w:rsidRDefault="00116B18" w:rsidP="00116B18">
            <w:pPr>
              <w:spacing w:before="240" w:after="120"/>
              <w:rPr>
                <w:rFonts w:cs="Arial"/>
                <w:sz w:val="20"/>
                <w:szCs w:val="20"/>
              </w:rPr>
            </w:pPr>
            <w:r w:rsidRPr="00116B18">
              <w:rPr>
                <w:rFonts w:cs="Arial"/>
                <w:sz w:val="20"/>
                <w:szCs w:val="20"/>
              </w:rPr>
              <w:t>Project Manager:</w:t>
            </w:r>
          </w:p>
        </w:tc>
        <w:tc>
          <w:tcPr>
            <w:tcW w:w="3081" w:type="dxa"/>
          </w:tcPr>
          <w:p w14:paraId="5EBEA7F0" w14:textId="77777777" w:rsidR="00116B18" w:rsidRPr="00116B18" w:rsidRDefault="00116B18" w:rsidP="00116B18">
            <w:pPr>
              <w:spacing w:before="240" w:after="120"/>
              <w:rPr>
                <w:rFonts w:cs="Arial"/>
                <w:i/>
                <w:sz w:val="20"/>
                <w:szCs w:val="20"/>
              </w:rPr>
            </w:pPr>
          </w:p>
        </w:tc>
        <w:tc>
          <w:tcPr>
            <w:tcW w:w="3081" w:type="dxa"/>
          </w:tcPr>
          <w:p w14:paraId="533D9221" w14:textId="77777777" w:rsidR="00116B18" w:rsidRPr="00116B18" w:rsidRDefault="00116B18" w:rsidP="00116B18">
            <w:pPr>
              <w:spacing w:before="240" w:after="120"/>
              <w:rPr>
                <w:rFonts w:cs="Arial"/>
                <w:sz w:val="20"/>
                <w:szCs w:val="20"/>
              </w:rPr>
            </w:pPr>
          </w:p>
        </w:tc>
      </w:tr>
      <w:tr w:rsidR="00116B18" w:rsidRPr="00116B18" w14:paraId="22258F45" w14:textId="77777777" w:rsidTr="00895B2F">
        <w:tc>
          <w:tcPr>
            <w:tcW w:w="3080" w:type="dxa"/>
            <w:tcBorders>
              <w:bottom w:val="single" w:sz="4" w:space="0" w:color="D9D9D9" w:themeColor="background1" w:themeShade="D9"/>
            </w:tcBorders>
            <w:hideMark/>
          </w:tcPr>
          <w:p w14:paraId="55091F1D" w14:textId="77777777" w:rsidR="00116B18" w:rsidRPr="00116B18" w:rsidRDefault="00116B18" w:rsidP="00116B18">
            <w:pPr>
              <w:spacing w:after="120"/>
              <w:rPr>
                <w:rFonts w:cs="Arial"/>
                <w:sz w:val="20"/>
                <w:szCs w:val="20"/>
              </w:rPr>
            </w:pPr>
            <w:r w:rsidRPr="00116B18">
              <w:rPr>
                <w:rFonts w:cs="Arial"/>
                <w:sz w:val="20"/>
                <w:szCs w:val="20"/>
              </w:rPr>
              <w:t>Report period:</w:t>
            </w:r>
          </w:p>
        </w:tc>
        <w:tc>
          <w:tcPr>
            <w:tcW w:w="6162" w:type="dxa"/>
            <w:gridSpan w:val="2"/>
            <w:tcBorders>
              <w:bottom w:val="single" w:sz="4" w:space="0" w:color="D9D9D9" w:themeColor="background1" w:themeShade="D9"/>
            </w:tcBorders>
          </w:tcPr>
          <w:p w14:paraId="59FB8B8D" w14:textId="77777777" w:rsidR="00116B18" w:rsidRPr="00116B18" w:rsidRDefault="00116B18" w:rsidP="00116B18">
            <w:pPr>
              <w:spacing w:after="120"/>
              <w:rPr>
                <w:rFonts w:cs="Arial"/>
                <w:i/>
                <w:sz w:val="20"/>
                <w:szCs w:val="20"/>
              </w:rPr>
            </w:pPr>
          </w:p>
        </w:tc>
      </w:tr>
    </w:tbl>
    <w:p w14:paraId="15F604E3" w14:textId="77777777" w:rsidR="00116B18" w:rsidRPr="00116B18" w:rsidRDefault="00116B18" w:rsidP="00116B18">
      <w:pPr>
        <w:spacing w:before="240"/>
        <w:rPr>
          <w:b/>
          <w:i/>
        </w:rPr>
      </w:pPr>
      <w:r w:rsidRPr="00116B18">
        <w:rPr>
          <w:b/>
          <w:i/>
        </w:rPr>
        <w:t>Decisions from Selected Area Working Group meeting (date)</w:t>
      </w:r>
    </w:p>
    <w:p w14:paraId="1A26427F" w14:textId="77777777" w:rsidR="00116B18" w:rsidRPr="00116B18" w:rsidRDefault="00116B18" w:rsidP="00116B18">
      <w:r w:rsidRPr="00116B18">
        <w:t>Attended by:</w:t>
      </w:r>
      <w:r w:rsidRPr="00116B18">
        <w:rPr>
          <w:b/>
        </w:rPr>
        <w:t xml:space="preserve"> </w:t>
      </w:r>
    </w:p>
    <w:p w14:paraId="48D1C74C" w14:textId="77777777" w:rsidR="00116B18" w:rsidRPr="00116B18" w:rsidRDefault="00116B18" w:rsidP="00DF2F68">
      <w:pPr>
        <w:numPr>
          <w:ilvl w:val="0"/>
          <w:numId w:val="47"/>
        </w:numPr>
        <w:ind w:left="714" w:hanging="357"/>
      </w:pPr>
    </w:p>
    <w:p w14:paraId="32D77B30" w14:textId="77777777" w:rsidR="00116B18" w:rsidRPr="00116B18" w:rsidRDefault="00116B18" w:rsidP="00DF2F68">
      <w:pPr>
        <w:numPr>
          <w:ilvl w:val="0"/>
          <w:numId w:val="47"/>
        </w:numPr>
        <w:ind w:left="714" w:hanging="357"/>
      </w:pPr>
    </w:p>
    <w:p w14:paraId="0F9DAC58" w14:textId="77777777" w:rsidR="00116B18" w:rsidRPr="00116B18" w:rsidRDefault="00116B18" w:rsidP="00DF2F68">
      <w:pPr>
        <w:numPr>
          <w:ilvl w:val="0"/>
          <w:numId w:val="47"/>
        </w:numPr>
        <w:ind w:left="714" w:hanging="357"/>
      </w:pPr>
    </w:p>
    <w:p w14:paraId="2EE95F85" w14:textId="77777777" w:rsidR="00116B18" w:rsidRPr="00116B18" w:rsidRDefault="00116B18" w:rsidP="00116B18">
      <w:pPr>
        <w:spacing w:before="120"/>
        <w:ind w:left="360"/>
      </w:pPr>
    </w:p>
    <w:p w14:paraId="4A0249F5" w14:textId="77777777" w:rsidR="00116B18" w:rsidRPr="00116B18" w:rsidRDefault="00116B18" w:rsidP="00116B18">
      <w:pPr>
        <w:outlineLvl w:val="0"/>
        <w:rPr>
          <w:b/>
          <w:i/>
        </w:rPr>
      </w:pPr>
      <w:bookmarkStart w:id="663" w:name="_Toc9607484"/>
      <w:bookmarkStart w:id="664" w:name="_Toc10193978"/>
      <w:bookmarkStart w:id="665" w:name="_Toc12793073"/>
      <w:r w:rsidRPr="00116B18">
        <w:rPr>
          <w:b/>
          <w:i/>
        </w:rPr>
        <w:t>Key achievements</w:t>
      </w:r>
      <w:bookmarkEnd w:id="663"/>
      <w:bookmarkEnd w:id="664"/>
      <w:bookmarkEnd w:id="665"/>
    </w:p>
    <w:p w14:paraId="54DC1145" w14:textId="77777777" w:rsidR="00116B18" w:rsidRPr="00116B18" w:rsidRDefault="00116B18" w:rsidP="00DF2F68">
      <w:pPr>
        <w:numPr>
          <w:ilvl w:val="0"/>
          <w:numId w:val="45"/>
        </w:numPr>
        <w:ind w:left="714" w:hanging="357"/>
      </w:pPr>
    </w:p>
    <w:p w14:paraId="198F7908" w14:textId="77777777" w:rsidR="00116B18" w:rsidRPr="00116B18" w:rsidRDefault="00116B18" w:rsidP="00DF2F68">
      <w:pPr>
        <w:numPr>
          <w:ilvl w:val="0"/>
          <w:numId w:val="45"/>
        </w:numPr>
        <w:ind w:left="714" w:hanging="357"/>
      </w:pPr>
    </w:p>
    <w:p w14:paraId="3022F023" w14:textId="77777777" w:rsidR="00116B18" w:rsidRPr="00116B18" w:rsidRDefault="00116B18" w:rsidP="00DF2F68">
      <w:pPr>
        <w:numPr>
          <w:ilvl w:val="0"/>
          <w:numId w:val="45"/>
        </w:numPr>
        <w:ind w:left="714" w:hanging="357"/>
      </w:pPr>
    </w:p>
    <w:p w14:paraId="47634C73" w14:textId="77777777" w:rsidR="00116B18" w:rsidRPr="00116B18" w:rsidRDefault="00116B18" w:rsidP="00116B18">
      <w:pPr>
        <w:ind w:left="360"/>
      </w:pPr>
    </w:p>
    <w:p w14:paraId="4778BA88" w14:textId="77777777" w:rsidR="00116B18" w:rsidRPr="00116B18" w:rsidRDefault="00116B18" w:rsidP="00116B18">
      <w:pPr>
        <w:outlineLvl w:val="0"/>
        <w:rPr>
          <w:b/>
          <w:i/>
        </w:rPr>
      </w:pPr>
      <w:bookmarkStart w:id="666" w:name="_Toc9607485"/>
      <w:bookmarkStart w:id="667" w:name="_Toc10193979"/>
      <w:bookmarkStart w:id="668" w:name="_Toc12793074"/>
      <w:r w:rsidRPr="00116B18">
        <w:rPr>
          <w:b/>
          <w:i/>
        </w:rPr>
        <w:t>Significant problems encountered</w:t>
      </w:r>
      <w:bookmarkEnd w:id="666"/>
      <w:bookmarkEnd w:id="667"/>
      <w:bookmarkEnd w:id="668"/>
    </w:p>
    <w:tbl>
      <w:tblPr>
        <w:tblStyle w:val="TableGrid3"/>
        <w:tblW w:w="0" w:type="auto"/>
        <w:tblLook w:val="04A0" w:firstRow="1" w:lastRow="0" w:firstColumn="1" w:lastColumn="0" w:noHBand="0" w:noVBand="1"/>
      </w:tblPr>
      <w:tblGrid>
        <w:gridCol w:w="4594"/>
        <w:gridCol w:w="4596"/>
      </w:tblGrid>
      <w:tr w:rsidR="00116B18" w:rsidRPr="00116B18" w14:paraId="5BFF6BD0" w14:textId="77777777" w:rsidTr="00784E1F">
        <w:trPr>
          <w:trHeight w:val="340"/>
        </w:trPr>
        <w:tc>
          <w:tcPr>
            <w:tcW w:w="4594" w:type="dxa"/>
            <w:shd w:val="clear" w:color="auto" w:fill="F2F2F2" w:themeFill="background1" w:themeFillShade="F2"/>
            <w:vAlign w:val="center"/>
          </w:tcPr>
          <w:p w14:paraId="7D98DCAD" w14:textId="77777777" w:rsidR="00116B18" w:rsidRPr="00116B18" w:rsidRDefault="00116B18" w:rsidP="00116B18">
            <w:pPr>
              <w:rPr>
                <w:rFonts w:cs="Arial"/>
                <w:b/>
                <w:sz w:val="20"/>
                <w:szCs w:val="20"/>
              </w:rPr>
            </w:pPr>
            <w:r w:rsidRPr="00116B18">
              <w:rPr>
                <w:rFonts w:cs="Arial"/>
                <w:b/>
                <w:sz w:val="20"/>
                <w:szCs w:val="20"/>
              </w:rPr>
              <w:t>Risk / issue</w:t>
            </w:r>
          </w:p>
        </w:tc>
        <w:tc>
          <w:tcPr>
            <w:tcW w:w="4596" w:type="dxa"/>
            <w:shd w:val="clear" w:color="auto" w:fill="F2F2F2" w:themeFill="background1" w:themeFillShade="F2"/>
            <w:vAlign w:val="center"/>
          </w:tcPr>
          <w:p w14:paraId="6C56E0EA" w14:textId="77777777" w:rsidR="00116B18" w:rsidRPr="00116B18" w:rsidRDefault="00116B18" w:rsidP="00116B18">
            <w:pPr>
              <w:rPr>
                <w:rFonts w:cs="Arial"/>
                <w:b/>
                <w:sz w:val="20"/>
                <w:szCs w:val="20"/>
              </w:rPr>
            </w:pPr>
            <w:r w:rsidRPr="00116B18">
              <w:rPr>
                <w:rFonts w:cs="Arial"/>
                <w:b/>
                <w:sz w:val="20"/>
                <w:szCs w:val="20"/>
              </w:rPr>
              <w:t>Action</w:t>
            </w:r>
          </w:p>
        </w:tc>
      </w:tr>
      <w:tr w:rsidR="00116B18" w:rsidRPr="00116B18" w14:paraId="0AEE7D1A" w14:textId="77777777" w:rsidTr="00895B2F">
        <w:trPr>
          <w:trHeight w:val="403"/>
        </w:trPr>
        <w:tc>
          <w:tcPr>
            <w:tcW w:w="4594" w:type="dxa"/>
          </w:tcPr>
          <w:p w14:paraId="70D7FFAC" w14:textId="77777777" w:rsidR="00116B18" w:rsidRPr="00116B18" w:rsidRDefault="00116B18" w:rsidP="00116B18">
            <w:pPr>
              <w:rPr>
                <w:rFonts w:cs="Arial"/>
                <w:sz w:val="20"/>
                <w:szCs w:val="20"/>
              </w:rPr>
            </w:pPr>
          </w:p>
        </w:tc>
        <w:tc>
          <w:tcPr>
            <w:tcW w:w="4596" w:type="dxa"/>
          </w:tcPr>
          <w:p w14:paraId="29786604" w14:textId="77777777" w:rsidR="00116B18" w:rsidRPr="00116B18" w:rsidRDefault="00116B18" w:rsidP="00116B18">
            <w:pPr>
              <w:rPr>
                <w:rFonts w:cs="Arial"/>
                <w:sz w:val="20"/>
                <w:szCs w:val="20"/>
              </w:rPr>
            </w:pPr>
          </w:p>
        </w:tc>
      </w:tr>
    </w:tbl>
    <w:p w14:paraId="7A41F328" w14:textId="77777777" w:rsidR="00116B18" w:rsidRPr="00116B18" w:rsidRDefault="00116B18" w:rsidP="00116B18"/>
    <w:p w14:paraId="4F1A45E2" w14:textId="77777777" w:rsidR="00116B18" w:rsidRPr="00116B18" w:rsidRDefault="00116B18" w:rsidP="00116B18">
      <w:pPr>
        <w:outlineLvl w:val="0"/>
        <w:rPr>
          <w:b/>
          <w:i/>
        </w:rPr>
      </w:pPr>
      <w:bookmarkStart w:id="669" w:name="_Toc9607486"/>
      <w:bookmarkStart w:id="670" w:name="_Toc10193980"/>
      <w:bookmarkStart w:id="671" w:name="_Toc12793075"/>
      <w:r w:rsidRPr="00116B18">
        <w:rPr>
          <w:b/>
          <w:i/>
        </w:rPr>
        <w:t>Summary of project progression</w:t>
      </w:r>
      <w:bookmarkEnd w:id="669"/>
      <w:bookmarkEnd w:id="670"/>
      <w:bookmarkEnd w:id="671"/>
    </w:p>
    <w:tbl>
      <w:tblPr>
        <w:tblStyle w:val="TableGrid1"/>
        <w:tblW w:w="0" w:type="auto"/>
        <w:tblLook w:val="04A0" w:firstRow="1" w:lastRow="0" w:firstColumn="1" w:lastColumn="0" w:noHBand="0" w:noVBand="1"/>
      </w:tblPr>
      <w:tblGrid>
        <w:gridCol w:w="9180"/>
      </w:tblGrid>
      <w:tr w:rsidR="00116B18" w:rsidRPr="00116B18" w14:paraId="66C4CD22" w14:textId="77777777" w:rsidTr="00784E1F">
        <w:trPr>
          <w:trHeight w:val="340"/>
        </w:trPr>
        <w:tc>
          <w:tcPr>
            <w:tcW w:w="9180" w:type="dxa"/>
            <w:shd w:val="clear" w:color="auto" w:fill="F2F2F2" w:themeFill="background1" w:themeFillShade="F2"/>
          </w:tcPr>
          <w:p w14:paraId="3DF7CEC9" w14:textId="77777777" w:rsidR="00116B18" w:rsidRPr="00116B18" w:rsidRDefault="00116B18" w:rsidP="00116B18">
            <w:pPr>
              <w:rPr>
                <w:rFonts w:cstheme="minorHAnsi"/>
                <w:b/>
                <w:sz w:val="20"/>
                <w:szCs w:val="20"/>
              </w:rPr>
            </w:pPr>
            <w:r w:rsidRPr="00116B18">
              <w:rPr>
                <w:rFonts w:cstheme="minorHAnsi"/>
                <w:b/>
                <w:sz w:val="20"/>
                <w:szCs w:val="20"/>
              </w:rPr>
              <w:t>Activities completed in the previous period</w:t>
            </w:r>
          </w:p>
        </w:tc>
      </w:tr>
      <w:tr w:rsidR="00116B18" w:rsidRPr="006A7D40" w14:paraId="0CE3E020" w14:textId="77777777" w:rsidTr="00895B2F">
        <w:tc>
          <w:tcPr>
            <w:tcW w:w="9180" w:type="dxa"/>
          </w:tcPr>
          <w:p w14:paraId="26FE8292" w14:textId="77777777" w:rsidR="00116B18" w:rsidRPr="006A7D40" w:rsidRDefault="00116B18" w:rsidP="00116B18">
            <w:pPr>
              <w:rPr>
                <w:rFonts w:asciiTheme="minorHAnsi" w:hAnsiTheme="minorHAnsi" w:cstheme="minorHAnsi"/>
                <w:i/>
                <w:iCs/>
                <w:color w:val="1F497D"/>
                <w:sz w:val="20"/>
                <w:szCs w:val="20"/>
              </w:rPr>
            </w:pPr>
            <w:r w:rsidRPr="006A7D40">
              <w:rPr>
                <w:rFonts w:asciiTheme="minorHAnsi" w:hAnsiTheme="minorHAnsi" w:cstheme="minorHAnsi"/>
                <w:i/>
                <w:sz w:val="20"/>
                <w:szCs w:val="20"/>
              </w:rPr>
              <w:t>Please include a summary of activities completed in the previous period in relation to the activities outlined in the MER plan. This may include but not be limited to, an update on sampling, analysis, early findings, stakeholder engagement and reporting.</w:t>
            </w:r>
          </w:p>
        </w:tc>
      </w:tr>
      <w:tr w:rsidR="00116B18" w:rsidRPr="00784E1F" w14:paraId="5F488FAE" w14:textId="77777777" w:rsidTr="00895B2F">
        <w:trPr>
          <w:trHeight w:val="397"/>
        </w:trPr>
        <w:tc>
          <w:tcPr>
            <w:tcW w:w="9180" w:type="dxa"/>
          </w:tcPr>
          <w:p w14:paraId="1D19F13C" w14:textId="77777777" w:rsidR="00116B18" w:rsidRPr="00784E1F" w:rsidRDefault="00116B18" w:rsidP="00116B18">
            <w:pPr>
              <w:spacing w:before="120"/>
              <w:rPr>
                <w:rFonts w:asciiTheme="minorHAnsi" w:hAnsiTheme="minorHAnsi" w:cstheme="minorHAnsi"/>
                <w:b/>
              </w:rPr>
            </w:pPr>
            <w:r w:rsidRPr="00784E1F">
              <w:rPr>
                <w:rFonts w:asciiTheme="minorHAnsi" w:hAnsiTheme="minorHAnsi" w:cstheme="minorHAnsi"/>
                <w:b/>
              </w:rPr>
              <w:t>Monitoring activities</w:t>
            </w:r>
          </w:p>
          <w:p w14:paraId="07485AD3" w14:textId="77777777" w:rsidR="00116B18" w:rsidRPr="00784E1F" w:rsidRDefault="00116B18" w:rsidP="00116B18">
            <w:pPr>
              <w:rPr>
                <w:rFonts w:asciiTheme="minorHAnsi" w:hAnsiTheme="minorHAnsi" w:cstheme="minorHAnsi"/>
                <w:b/>
                <w:i/>
              </w:rPr>
            </w:pPr>
            <w:r w:rsidRPr="00784E1F">
              <w:rPr>
                <w:rFonts w:asciiTheme="minorHAnsi" w:hAnsiTheme="minorHAnsi" w:cstheme="minorHAnsi"/>
                <w:b/>
                <w:i/>
              </w:rPr>
              <w:t xml:space="preserve">   Waterbird diversity surveys</w:t>
            </w:r>
          </w:p>
          <w:p w14:paraId="7DD103D3" w14:textId="77777777" w:rsidR="00116B18" w:rsidRPr="00784E1F" w:rsidRDefault="00116B18" w:rsidP="00116B18">
            <w:pPr>
              <w:rPr>
                <w:rFonts w:asciiTheme="minorHAnsi" w:hAnsiTheme="minorHAnsi" w:cstheme="minorHAnsi"/>
                <w:b/>
                <w:i/>
              </w:rPr>
            </w:pPr>
            <w:r w:rsidRPr="00784E1F">
              <w:rPr>
                <w:rFonts w:asciiTheme="minorHAnsi" w:hAnsiTheme="minorHAnsi" w:cstheme="minorHAnsi"/>
                <w:b/>
                <w:i/>
              </w:rPr>
              <w:t xml:space="preserve">   Vegetation diversity</w:t>
            </w:r>
          </w:p>
          <w:p w14:paraId="568CB82D" w14:textId="77777777" w:rsidR="00116B18" w:rsidRPr="00784E1F" w:rsidRDefault="00116B18" w:rsidP="00116B18">
            <w:pPr>
              <w:rPr>
                <w:rFonts w:asciiTheme="minorHAnsi" w:hAnsiTheme="minorHAnsi" w:cstheme="minorHAnsi"/>
                <w:b/>
                <w:i/>
              </w:rPr>
            </w:pPr>
            <w:r w:rsidRPr="00784E1F">
              <w:rPr>
                <w:rFonts w:asciiTheme="minorHAnsi" w:hAnsiTheme="minorHAnsi" w:cstheme="minorHAnsi"/>
                <w:b/>
                <w:i/>
              </w:rPr>
              <w:t xml:space="preserve">   Water quality and invertebrate sampling</w:t>
            </w:r>
          </w:p>
          <w:p w14:paraId="6F82805E" w14:textId="4381B84B" w:rsidR="00116B18" w:rsidRPr="00784E1F" w:rsidRDefault="00116B18" w:rsidP="00116B18">
            <w:pPr>
              <w:rPr>
                <w:rFonts w:asciiTheme="minorHAnsi" w:hAnsiTheme="minorHAnsi" w:cstheme="minorHAnsi"/>
                <w:i/>
              </w:rPr>
            </w:pPr>
            <w:r w:rsidRPr="00784E1F">
              <w:rPr>
                <w:rFonts w:asciiTheme="minorHAnsi" w:hAnsiTheme="minorHAnsi" w:cstheme="minorHAnsi"/>
                <w:b/>
                <w:i/>
              </w:rPr>
              <w:t xml:space="preserve">   Fish </w:t>
            </w:r>
            <w:r w:rsidR="006A7D40" w:rsidRPr="00784E1F">
              <w:rPr>
                <w:rFonts w:asciiTheme="minorHAnsi" w:hAnsiTheme="minorHAnsi" w:cstheme="minorHAnsi"/>
                <w:b/>
                <w:i/>
              </w:rPr>
              <w:t>diversity sampling</w:t>
            </w:r>
          </w:p>
          <w:p w14:paraId="7C83972C" w14:textId="77777777" w:rsidR="00116B18" w:rsidRPr="00784E1F" w:rsidRDefault="00116B18" w:rsidP="00116B18">
            <w:pPr>
              <w:tabs>
                <w:tab w:val="num" w:pos="1015"/>
              </w:tabs>
              <w:ind w:left="23"/>
              <w:contextualSpacing/>
              <w:rPr>
                <w:rFonts w:asciiTheme="minorHAnsi" w:hAnsiTheme="minorHAnsi" w:cstheme="minorHAnsi"/>
                <w:i/>
              </w:rPr>
            </w:pPr>
            <w:r w:rsidRPr="00784E1F">
              <w:rPr>
                <w:rFonts w:asciiTheme="minorHAnsi" w:hAnsiTheme="minorHAnsi" w:cstheme="minorHAnsi"/>
                <w:b/>
                <w:i/>
              </w:rPr>
              <w:t xml:space="preserve">   MDMS data upload</w:t>
            </w:r>
            <w:r w:rsidRPr="00784E1F">
              <w:rPr>
                <w:rFonts w:asciiTheme="minorHAnsi" w:hAnsiTheme="minorHAnsi" w:cstheme="minorHAnsi"/>
                <w:i/>
              </w:rPr>
              <w:t xml:space="preserve"> </w:t>
            </w:r>
          </w:p>
          <w:p w14:paraId="5F4B6B18" w14:textId="77777777" w:rsidR="00116B18" w:rsidRPr="00784E1F" w:rsidRDefault="00116B18" w:rsidP="00116B18">
            <w:pPr>
              <w:tabs>
                <w:tab w:val="num" w:pos="1015"/>
              </w:tabs>
              <w:ind w:left="23"/>
              <w:contextualSpacing/>
              <w:rPr>
                <w:rFonts w:asciiTheme="minorHAnsi" w:hAnsiTheme="minorHAnsi" w:cstheme="minorHAnsi"/>
              </w:rPr>
            </w:pPr>
            <w:r w:rsidRPr="00784E1F">
              <w:rPr>
                <w:rFonts w:asciiTheme="minorHAnsi" w:hAnsiTheme="minorHAnsi" w:cstheme="minorHAnsi"/>
                <w:b/>
              </w:rPr>
              <w:t>Research activities</w:t>
            </w:r>
          </w:p>
          <w:p w14:paraId="6B585826"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 xml:space="preserve">Additional Collaboration activities </w:t>
            </w:r>
          </w:p>
          <w:p w14:paraId="373AA13E" w14:textId="77777777" w:rsidR="00116B18" w:rsidRPr="00784E1F" w:rsidRDefault="00116B18" w:rsidP="00DF2F68">
            <w:pPr>
              <w:numPr>
                <w:ilvl w:val="0"/>
                <w:numId w:val="46"/>
              </w:numPr>
              <w:spacing w:line="280" w:lineRule="exact"/>
              <w:rPr>
                <w:rFonts w:asciiTheme="minorHAnsi" w:hAnsiTheme="minorHAnsi" w:cstheme="minorHAnsi"/>
              </w:rPr>
            </w:pPr>
          </w:p>
        </w:tc>
      </w:tr>
      <w:tr w:rsidR="00116B18" w:rsidRPr="00784E1F" w14:paraId="1968CB6A" w14:textId="77777777" w:rsidTr="00895B2F">
        <w:tc>
          <w:tcPr>
            <w:tcW w:w="9180" w:type="dxa"/>
          </w:tcPr>
          <w:p w14:paraId="7DBCDCF9"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Stakeholder Engagement</w:t>
            </w:r>
          </w:p>
          <w:p w14:paraId="517649B2" w14:textId="77777777" w:rsidR="00116B18" w:rsidRPr="00784E1F" w:rsidRDefault="00116B18" w:rsidP="00116B18">
            <w:pPr>
              <w:rPr>
                <w:rFonts w:asciiTheme="minorHAnsi" w:hAnsiTheme="minorHAnsi" w:cstheme="minorHAnsi"/>
              </w:rPr>
            </w:pPr>
            <w:r w:rsidRPr="00784E1F">
              <w:rPr>
                <w:rFonts w:asciiTheme="minorHAnsi" w:hAnsiTheme="minorHAnsi" w:cstheme="minorHAnsi"/>
                <w:b/>
                <w:i/>
              </w:rPr>
              <w:t xml:space="preserve">   SAWG meeting</w:t>
            </w:r>
          </w:p>
          <w:p w14:paraId="41F61AA4" w14:textId="77777777" w:rsidR="00116B18" w:rsidRPr="00784E1F" w:rsidRDefault="00116B18" w:rsidP="00116B18">
            <w:pPr>
              <w:rPr>
                <w:rFonts w:asciiTheme="minorHAnsi" w:hAnsiTheme="minorHAnsi" w:cstheme="minorHAnsi"/>
              </w:rPr>
            </w:pPr>
            <w:r w:rsidRPr="00784E1F">
              <w:rPr>
                <w:rFonts w:asciiTheme="minorHAnsi" w:hAnsiTheme="minorHAnsi" w:cstheme="minorHAnsi"/>
                <w:b/>
              </w:rPr>
              <w:t xml:space="preserve">   </w:t>
            </w:r>
          </w:p>
        </w:tc>
      </w:tr>
      <w:tr w:rsidR="00116B18" w:rsidRPr="00784E1F" w14:paraId="51F6229B" w14:textId="77777777" w:rsidTr="00895B2F">
        <w:tc>
          <w:tcPr>
            <w:tcW w:w="9180" w:type="dxa"/>
          </w:tcPr>
          <w:p w14:paraId="64506012"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Reporting</w:t>
            </w:r>
          </w:p>
          <w:p w14:paraId="7A828613" w14:textId="77777777" w:rsidR="00116B18" w:rsidRPr="00784E1F" w:rsidRDefault="00116B18" w:rsidP="00116B18">
            <w:pPr>
              <w:rPr>
                <w:rFonts w:asciiTheme="minorHAnsi" w:hAnsiTheme="minorHAnsi" w:cstheme="minorHAnsi"/>
                <w:i/>
              </w:rPr>
            </w:pPr>
            <w:r w:rsidRPr="00784E1F">
              <w:rPr>
                <w:rFonts w:asciiTheme="minorHAnsi" w:hAnsiTheme="minorHAnsi" w:cstheme="minorHAnsi"/>
                <w:b/>
                <w:i/>
              </w:rPr>
              <w:t xml:space="preserve">   Quarterly progress reports </w:t>
            </w:r>
          </w:p>
          <w:p w14:paraId="7C5E8A8C" w14:textId="77777777" w:rsidR="00116B18" w:rsidRPr="00784E1F" w:rsidRDefault="00116B18" w:rsidP="00116B18">
            <w:pPr>
              <w:rPr>
                <w:rFonts w:asciiTheme="minorHAnsi" w:hAnsiTheme="minorHAnsi" w:cstheme="minorHAnsi"/>
              </w:rPr>
            </w:pPr>
          </w:p>
        </w:tc>
      </w:tr>
      <w:tr w:rsidR="00116B18" w:rsidRPr="00784E1F" w14:paraId="42D3AA37" w14:textId="77777777" w:rsidTr="00784E1F">
        <w:trPr>
          <w:trHeight w:val="340"/>
        </w:trPr>
        <w:tc>
          <w:tcPr>
            <w:tcW w:w="9180" w:type="dxa"/>
            <w:shd w:val="clear" w:color="auto" w:fill="F2F2F2" w:themeFill="background1" w:themeFillShade="F2"/>
          </w:tcPr>
          <w:p w14:paraId="6A9A76FD"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Activities to be undertaken in the upcoming period</w:t>
            </w:r>
          </w:p>
        </w:tc>
      </w:tr>
      <w:tr w:rsidR="00116B18" w:rsidRPr="006A7D40" w14:paraId="27BE0A45" w14:textId="77777777" w:rsidTr="00895B2F">
        <w:tc>
          <w:tcPr>
            <w:tcW w:w="9180" w:type="dxa"/>
          </w:tcPr>
          <w:p w14:paraId="4D35E5CF" w14:textId="77777777" w:rsidR="00116B18" w:rsidRPr="006A7D40" w:rsidRDefault="00116B18" w:rsidP="00116B18">
            <w:pPr>
              <w:rPr>
                <w:rFonts w:asciiTheme="minorHAnsi" w:hAnsiTheme="minorHAnsi" w:cstheme="minorHAnsi"/>
                <w:i/>
                <w:sz w:val="20"/>
                <w:szCs w:val="20"/>
              </w:rPr>
            </w:pPr>
            <w:r w:rsidRPr="006A7D40">
              <w:rPr>
                <w:rFonts w:asciiTheme="minorHAnsi" w:hAnsiTheme="minorHAnsi" w:cstheme="minorHAnsi"/>
                <w:i/>
                <w:sz w:val="20"/>
                <w:szCs w:val="20"/>
              </w:rPr>
              <w:t>Please include a summary of planned activities for the upcoming period, including an estimate of effort and time required to complete the activities.</w:t>
            </w:r>
          </w:p>
        </w:tc>
      </w:tr>
      <w:tr w:rsidR="00116B18" w:rsidRPr="00784E1F" w14:paraId="14485CCD" w14:textId="77777777" w:rsidTr="00895B2F">
        <w:tc>
          <w:tcPr>
            <w:tcW w:w="9180" w:type="dxa"/>
          </w:tcPr>
          <w:p w14:paraId="409CCB43" w14:textId="77777777" w:rsidR="00116B18" w:rsidRPr="00784E1F" w:rsidRDefault="00116B18" w:rsidP="00116B18">
            <w:pPr>
              <w:spacing w:before="120"/>
              <w:rPr>
                <w:rFonts w:asciiTheme="minorHAnsi" w:hAnsiTheme="minorHAnsi" w:cstheme="minorHAnsi"/>
                <w:b/>
              </w:rPr>
            </w:pPr>
            <w:r w:rsidRPr="00784E1F">
              <w:rPr>
                <w:rFonts w:asciiTheme="minorHAnsi" w:hAnsiTheme="minorHAnsi" w:cstheme="minorHAnsi"/>
                <w:b/>
              </w:rPr>
              <w:t>Monitoring activities</w:t>
            </w:r>
          </w:p>
          <w:p w14:paraId="5A2EAD25" w14:textId="77777777" w:rsidR="00116B18" w:rsidRPr="00784E1F" w:rsidRDefault="00116B18" w:rsidP="00116B18">
            <w:pPr>
              <w:rPr>
                <w:rFonts w:asciiTheme="minorHAnsi" w:hAnsiTheme="minorHAnsi" w:cstheme="minorHAnsi"/>
                <w:i/>
              </w:rPr>
            </w:pPr>
            <w:r w:rsidRPr="00784E1F">
              <w:rPr>
                <w:rFonts w:asciiTheme="minorHAnsi" w:hAnsiTheme="minorHAnsi" w:cstheme="minorHAnsi"/>
                <w:b/>
              </w:rPr>
              <w:t xml:space="preserve">   </w:t>
            </w:r>
            <w:r w:rsidRPr="00784E1F">
              <w:rPr>
                <w:rFonts w:asciiTheme="minorHAnsi" w:hAnsiTheme="minorHAnsi" w:cstheme="minorHAnsi"/>
                <w:b/>
                <w:i/>
              </w:rPr>
              <w:t xml:space="preserve">Waterbird Diversity surveys </w:t>
            </w:r>
          </w:p>
          <w:p w14:paraId="4BB53C2F" w14:textId="77777777" w:rsidR="00116B18" w:rsidRPr="00784E1F" w:rsidRDefault="00116B18" w:rsidP="00116B18">
            <w:pPr>
              <w:rPr>
                <w:rFonts w:asciiTheme="minorHAnsi" w:hAnsiTheme="minorHAnsi" w:cstheme="minorHAnsi"/>
                <w:b/>
                <w:i/>
              </w:rPr>
            </w:pPr>
            <w:r w:rsidRPr="00784E1F">
              <w:rPr>
                <w:rFonts w:asciiTheme="minorHAnsi" w:hAnsiTheme="minorHAnsi" w:cstheme="minorHAnsi"/>
                <w:b/>
                <w:i/>
              </w:rPr>
              <w:t xml:space="preserve">   Vegetation Monitoring </w:t>
            </w:r>
          </w:p>
          <w:p w14:paraId="02D2A574" w14:textId="77777777" w:rsidR="00116B18" w:rsidRPr="00784E1F" w:rsidRDefault="00116B18" w:rsidP="00116B18">
            <w:pPr>
              <w:rPr>
                <w:rFonts w:asciiTheme="minorHAnsi" w:hAnsiTheme="minorHAnsi" w:cstheme="minorHAnsi"/>
                <w:i/>
              </w:rPr>
            </w:pPr>
            <w:r w:rsidRPr="00784E1F">
              <w:rPr>
                <w:rFonts w:asciiTheme="minorHAnsi" w:hAnsiTheme="minorHAnsi" w:cstheme="minorHAnsi"/>
                <w:b/>
                <w:i/>
              </w:rPr>
              <w:t xml:space="preserve">   Water quality/invertebrate sampling </w:t>
            </w:r>
          </w:p>
          <w:p w14:paraId="66220677" w14:textId="46C705D8" w:rsidR="00116B18" w:rsidRPr="00784E1F" w:rsidRDefault="00116B18" w:rsidP="00116B18">
            <w:pPr>
              <w:rPr>
                <w:rFonts w:asciiTheme="minorHAnsi" w:hAnsiTheme="minorHAnsi" w:cstheme="minorHAnsi"/>
              </w:rPr>
            </w:pPr>
            <w:r w:rsidRPr="00784E1F">
              <w:rPr>
                <w:rFonts w:asciiTheme="minorHAnsi" w:hAnsiTheme="minorHAnsi" w:cstheme="minorHAnsi"/>
                <w:b/>
                <w:i/>
              </w:rPr>
              <w:t xml:space="preserve">   Fish diversity sampling</w:t>
            </w:r>
          </w:p>
          <w:p w14:paraId="5C3807A8" w14:textId="5A799D2C" w:rsidR="006A7D40" w:rsidRPr="00784E1F" w:rsidRDefault="006A7D40" w:rsidP="00116B18">
            <w:pPr>
              <w:rPr>
                <w:rFonts w:asciiTheme="minorHAnsi" w:hAnsiTheme="minorHAnsi" w:cstheme="minorHAnsi"/>
              </w:rPr>
            </w:pPr>
            <w:r w:rsidRPr="00784E1F">
              <w:rPr>
                <w:rFonts w:asciiTheme="minorHAnsi" w:hAnsiTheme="minorHAnsi" w:cstheme="minorHAnsi"/>
              </w:rPr>
              <w:t xml:space="preserve">   </w:t>
            </w:r>
            <w:r w:rsidRPr="00784E1F">
              <w:rPr>
                <w:rFonts w:asciiTheme="minorHAnsi" w:hAnsiTheme="minorHAnsi" w:cstheme="minorHAnsi"/>
                <w:b/>
                <w:i/>
              </w:rPr>
              <w:t>Frog sampling</w:t>
            </w:r>
          </w:p>
          <w:p w14:paraId="425EED55" w14:textId="77777777" w:rsidR="00116B18" w:rsidRPr="00784E1F" w:rsidRDefault="00116B18" w:rsidP="00116B18">
            <w:pPr>
              <w:rPr>
                <w:rFonts w:asciiTheme="minorHAnsi" w:hAnsiTheme="minorHAnsi" w:cstheme="minorHAnsi"/>
                <w:i/>
              </w:rPr>
            </w:pPr>
            <w:r w:rsidRPr="00784E1F">
              <w:rPr>
                <w:rFonts w:asciiTheme="minorHAnsi" w:hAnsiTheme="minorHAnsi" w:cstheme="minorHAnsi"/>
                <w:b/>
              </w:rPr>
              <w:t xml:space="preserve">   </w:t>
            </w:r>
            <w:r w:rsidRPr="00784E1F">
              <w:rPr>
                <w:rFonts w:asciiTheme="minorHAnsi" w:hAnsiTheme="minorHAnsi" w:cstheme="minorHAnsi"/>
                <w:b/>
                <w:i/>
              </w:rPr>
              <w:t xml:space="preserve">MDMS </w:t>
            </w:r>
          </w:p>
          <w:p w14:paraId="4EC3A826" w14:textId="77777777" w:rsidR="00116B18" w:rsidRPr="00784E1F" w:rsidRDefault="00116B18" w:rsidP="00116B18">
            <w:pPr>
              <w:rPr>
                <w:rFonts w:asciiTheme="minorHAnsi" w:hAnsiTheme="minorHAnsi" w:cstheme="minorHAnsi"/>
                <w:b/>
              </w:rPr>
            </w:pPr>
          </w:p>
          <w:p w14:paraId="4316A494"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Research activities</w:t>
            </w:r>
          </w:p>
          <w:p w14:paraId="56B49562" w14:textId="77777777" w:rsidR="00116B18" w:rsidRPr="00784E1F" w:rsidRDefault="00116B18" w:rsidP="00116B18">
            <w:pPr>
              <w:rPr>
                <w:rFonts w:asciiTheme="minorHAnsi" w:hAnsiTheme="minorHAnsi" w:cstheme="minorHAnsi"/>
                <w:b/>
              </w:rPr>
            </w:pPr>
          </w:p>
          <w:p w14:paraId="68D3C5B6" w14:textId="77777777" w:rsidR="00116B18" w:rsidRPr="00784E1F" w:rsidRDefault="00116B18" w:rsidP="00116B18">
            <w:pPr>
              <w:rPr>
                <w:rFonts w:asciiTheme="minorHAnsi" w:hAnsiTheme="minorHAnsi" w:cstheme="minorHAnsi"/>
              </w:rPr>
            </w:pPr>
            <w:r w:rsidRPr="00784E1F">
              <w:rPr>
                <w:rFonts w:asciiTheme="minorHAnsi" w:hAnsiTheme="minorHAnsi" w:cstheme="minorHAnsi"/>
                <w:b/>
              </w:rPr>
              <w:t>Additional collaboration activities</w:t>
            </w:r>
            <w:r w:rsidRPr="00784E1F">
              <w:rPr>
                <w:rFonts w:asciiTheme="minorHAnsi" w:hAnsiTheme="minorHAnsi" w:cstheme="minorHAnsi"/>
                <w:b/>
                <w:i/>
              </w:rPr>
              <w:t xml:space="preserve"> </w:t>
            </w:r>
          </w:p>
          <w:p w14:paraId="1F54D3A6" w14:textId="77777777" w:rsidR="00116B18" w:rsidRPr="00784E1F" w:rsidRDefault="00116B18" w:rsidP="00116B18">
            <w:pPr>
              <w:rPr>
                <w:rFonts w:asciiTheme="minorHAnsi" w:hAnsiTheme="minorHAnsi" w:cstheme="minorHAnsi"/>
              </w:rPr>
            </w:pPr>
          </w:p>
        </w:tc>
      </w:tr>
      <w:tr w:rsidR="00116B18" w:rsidRPr="00784E1F" w14:paraId="50AFE7AF" w14:textId="77777777" w:rsidTr="00895B2F">
        <w:tc>
          <w:tcPr>
            <w:tcW w:w="9180" w:type="dxa"/>
          </w:tcPr>
          <w:p w14:paraId="371CE19D"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Stakeholder Engagement</w:t>
            </w:r>
          </w:p>
          <w:p w14:paraId="6A082644" w14:textId="0A79AA8A" w:rsidR="00116B18" w:rsidRPr="00784E1F" w:rsidRDefault="00116B18" w:rsidP="00116B18">
            <w:pPr>
              <w:rPr>
                <w:rFonts w:asciiTheme="minorHAnsi" w:hAnsiTheme="minorHAnsi" w:cstheme="minorHAnsi"/>
                <w:i/>
              </w:rPr>
            </w:pPr>
            <w:r w:rsidRPr="00784E1F">
              <w:rPr>
                <w:rFonts w:asciiTheme="minorHAnsi" w:hAnsiTheme="minorHAnsi" w:cstheme="minorHAnsi"/>
                <w:b/>
                <w:i/>
              </w:rPr>
              <w:t xml:space="preserve">   </w:t>
            </w:r>
            <w:r w:rsidR="006A7D40" w:rsidRPr="00784E1F">
              <w:rPr>
                <w:rFonts w:asciiTheme="minorHAnsi" w:hAnsiTheme="minorHAnsi" w:cstheme="minorHAnsi"/>
                <w:b/>
                <w:i/>
              </w:rPr>
              <w:t>Warrego-Darling</w:t>
            </w:r>
            <w:r w:rsidRPr="00784E1F">
              <w:rPr>
                <w:rFonts w:asciiTheme="minorHAnsi" w:hAnsiTheme="minorHAnsi" w:cstheme="minorHAnsi"/>
                <w:b/>
                <w:i/>
              </w:rPr>
              <w:t xml:space="preserve"> MER SAWG</w:t>
            </w:r>
            <w:r w:rsidRPr="00784E1F">
              <w:rPr>
                <w:rFonts w:asciiTheme="minorHAnsi" w:hAnsiTheme="minorHAnsi" w:cstheme="minorHAnsi"/>
                <w:i/>
              </w:rPr>
              <w:t xml:space="preserve"> </w:t>
            </w:r>
          </w:p>
          <w:p w14:paraId="55B0DD90" w14:textId="77777777" w:rsidR="00116B18" w:rsidRPr="00784E1F" w:rsidRDefault="00116B18" w:rsidP="00116B18">
            <w:pPr>
              <w:rPr>
                <w:rFonts w:asciiTheme="minorHAnsi" w:hAnsiTheme="minorHAnsi" w:cstheme="minorHAnsi"/>
              </w:rPr>
            </w:pPr>
          </w:p>
          <w:p w14:paraId="7D30B580" w14:textId="77777777" w:rsidR="00116B18" w:rsidRPr="00784E1F" w:rsidRDefault="00116B18" w:rsidP="00116B18">
            <w:pPr>
              <w:rPr>
                <w:rFonts w:asciiTheme="minorHAnsi" w:hAnsiTheme="minorHAnsi" w:cstheme="minorHAnsi"/>
              </w:rPr>
            </w:pPr>
          </w:p>
        </w:tc>
      </w:tr>
      <w:tr w:rsidR="00116B18" w:rsidRPr="00784E1F" w14:paraId="34AE682B" w14:textId="77777777" w:rsidTr="00895B2F">
        <w:tc>
          <w:tcPr>
            <w:tcW w:w="9180" w:type="dxa"/>
          </w:tcPr>
          <w:p w14:paraId="07580BE7" w14:textId="77777777" w:rsidR="00116B18" w:rsidRPr="00784E1F" w:rsidRDefault="00116B18" w:rsidP="00116B18">
            <w:pPr>
              <w:rPr>
                <w:rFonts w:asciiTheme="minorHAnsi" w:hAnsiTheme="minorHAnsi" w:cstheme="minorHAnsi"/>
                <w:b/>
              </w:rPr>
            </w:pPr>
            <w:r w:rsidRPr="00784E1F">
              <w:rPr>
                <w:rFonts w:asciiTheme="minorHAnsi" w:hAnsiTheme="minorHAnsi" w:cstheme="minorHAnsi"/>
                <w:b/>
              </w:rPr>
              <w:t>Reporting</w:t>
            </w:r>
          </w:p>
          <w:p w14:paraId="57CD62E6" w14:textId="77777777" w:rsidR="00116B18" w:rsidRPr="00784E1F" w:rsidRDefault="00116B18" w:rsidP="00116B18">
            <w:pPr>
              <w:rPr>
                <w:rFonts w:asciiTheme="minorHAnsi" w:hAnsiTheme="minorHAnsi" w:cstheme="minorHAnsi"/>
                <w:i/>
              </w:rPr>
            </w:pPr>
            <w:r w:rsidRPr="00784E1F">
              <w:rPr>
                <w:rFonts w:asciiTheme="minorHAnsi" w:hAnsiTheme="minorHAnsi" w:cstheme="minorHAnsi"/>
                <w:b/>
                <w:i/>
              </w:rPr>
              <w:t xml:space="preserve">   Quarterly progress report </w:t>
            </w:r>
          </w:p>
          <w:p w14:paraId="7D58046B" w14:textId="77777777" w:rsidR="00116B18" w:rsidRPr="00784E1F" w:rsidRDefault="00116B18" w:rsidP="00116B18">
            <w:pPr>
              <w:rPr>
                <w:rFonts w:asciiTheme="minorHAnsi" w:hAnsiTheme="minorHAnsi" w:cstheme="minorHAnsi"/>
              </w:rPr>
            </w:pPr>
          </w:p>
        </w:tc>
      </w:tr>
    </w:tbl>
    <w:p w14:paraId="21DF17A9" w14:textId="77777777" w:rsidR="00116B18" w:rsidRPr="00116B18" w:rsidRDefault="00116B18" w:rsidP="00116B18">
      <w:pPr>
        <w:rPr>
          <w:rFonts w:cstheme="minorHAnsi"/>
        </w:rPr>
      </w:pPr>
    </w:p>
    <w:p w14:paraId="069B604D" w14:textId="77777777" w:rsidR="00116B18" w:rsidRPr="00116B18" w:rsidRDefault="00116B18" w:rsidP="00116B18">
      <w:pPr>
        <w:rPr>
          <w:rFonts w:cstheme="minorHAnsi"/>
        </w:rPr>
      </w:pPr>
    </w:p>
    <w:p w14:paraId="11CA1C67" w14:textId="77777777" w:rsidR="00116B18" w:rsidRPr="00116B18" w:rsidRDefault="00116B18" w:rsidP="00116B18">
      <w:pPr>
        <w:outlineLvl w:val="0"/>
        <w:rPr>
          <w:rFonts w:cstheme="minorHAnsi"/>
          <w:b/>
        </w:rPr>
      </w:pPr>
      <w:bookmarkStart w:id="672" w:name="_Toc9607487"/>
      <w:bookmarkStart w:id="673" w:name="_Toc10193981"/>
      <w:bookmarkStart w:id="674" w:name="_Toc12793076"/>
      <w:r w:rsidRPr="00116B18">
        <w:rPr>
          <w:rFonts w:cstheme="minorHAnsi"/>
          <w:b/>
        </w:rPr>
        <w:t>Summary of progress of each project element</w:t>
      </w:r>
      <w:bookmarkEnd w:id="672"/>
      <w:bookmarkEnd w:id="673"/>
      <w:bookmarkEnd w:id="674"/>
    </w:p>
    <w:tbl>
      <w:tblPr>
        <w:tblStyle w:val="TableGrid2"/>
        <w:tblW w:w="0" w:type="auto"/>
        <w:tblLook w:val="04A0" w:firstRow="1" w:lastRow="0" w:firstColumn="1" w:lastColumn="0" w:noHBand="0" w:noVBand="1"/>
      </w:tblPr>
      <w:tblGrid>
        <w:gridCol w:w="2926"/>
        <w:gridCol w:w="1412"/>
        <w:gridCol w:w="1469"/>
        <w:gridCol w:w="3383"/>
      </w:tblGrid>
      <w:tr w:rsidR="00116B18" w:rsidRPr="00116B18" w14:paraId="04AC03C9" w14:textId="77777777" w:rsidTr="00784E1F">
        <w:trPr>
          <w:trHeight w:val="340"/>
        </w:trPr>
        <w:tc>
          <w:tcPr>
            <w:tcW w:w="2926" w:type="dxa"/>
            <w:shd w:val="clear" w:color="auto" w:fill="F2F2F2" w:themeFill="background1" w:themeFillShade="F2"/>
            <w:vAlign w:val="center"/>
          </w:tcPr>
          <w:p w14:paraId="11B05843" w14:textId="77777777" w:rsidR="00116B18" w:rsidRPr="00116B18" w:rsidRDefault="00116B18" w:rsidP="00116B18">
            <w:pPr>
              <w:rPr>
                <w:rFonts w:cstheme="minorHAnsi"/>
                <w:b/>
              </w:rPr>
            </w:pPr>
            <w:r w:rsidRPr="00116B18">
              <w:rPr>
                <w:rFonts w:cstheme="minorHAnsi"/>
                <w:b/>
              </w:rPr>
              <w:t>Project Element</w:t>
            </w:r>
          </w:p>
        </w:tc>
        <w:tc>
          <w:tcPr>
            <w:tcW w:w="1412" w:type="dxa"/>
            <w:shd w:val="clear" w:color="auto" w:fill="F2F2F2" w:themeFill="background1" w:themeFillShade="F2"/>
            <w:vAlign w:val="center"/>
          </w:tcPr>
          <w:p w14:paraId="3536C8B3" w14:textId="77777777" w:rsidR="00116B18" w:rsidRPr="00116B18" w:rsidRDefault="00116B18" w:rsidP="00116B18">
            <w:pPr>
              <w:rPr>
                <w:rFonts w:cstheme="minorHAnsi"/>
                <w:b/>
              </w:rPr>
            </w:pPr>
            <w:r w:rsidRPr="00116B18">
              <w:rPr>
                <w:rFonts w:cstheme="minorHAnsi"/>
                <w:b/>
              </w:rPr>
              <w:t>Due Date</w:t>
            </w:r>
          </w:p>
        </w:tc>
        <w:tc>
          <w:tcPr>
            <w:tcW w:w="1469" w:type="dxa"/>
            <w:shd w:val="clear" w:color="auto" w:fill="F2F2F2" w:themeFill="background1" w:themeFillShade="F2"/>
            <w:vAlign w:val="center"/>
          </w:tcPr>
          <w:p w14:paraId="11BE4403" w14:textId="77777777" w:rsidR="00116B18" w:rsidRPr="00116B18" w:rsidRDefault="00116B18" w:rsidP="00116B18">
            <w:pPr>
              <w:rPr>
                <w:rFonts w:cstheme="minorHAnsi"/>
                <w:b/>
              </w:rPr>
            </w:pPr>
            <w:r w:rsidRPr="00116B18">
              <w:rPr>
                <w:rFonts w:cstheme="minorHAnsi"/>
                <w:b/>
              </w:rPr>
              <w:t>% Complete</w:t>
            </w:r>
          </w:p>
        </w:tc>
        <w:tc>
          <w:tcPr>
            <w:tcW w:w="3383" w:type="dxa"/>
            <w:shd w:val="clear" w:color="auto" w:fill="F2F2F2" w:themeFill="background1" w:themeFillShade="F2"/>
            <w:vAlign w:val="center"/>
          </w:tcPr>
          <w:p w14:paraId="4B43D76B" w14:textId="77777777" w:rsidR="00116B18" w:rsidRPr="00116B18" w:rsidRDefault="00116B18" w:rsidP="00116B18">
            <w:pPr>
              <w:rPr>
                <w:rFonts w:cstheme="minorHAnsi"/>
                <w:b/>
              </w:rPr>
            </w:pPr>
            <w:r w:rsidRPr="00116B18">
              <w:rPr>
                <w:rFonts w:cstheme="minorHAnsi"/>
                <w:b/>
              </w:rPr>
              <w:t>Comment</w:t>
            </w:r>
          </w:p>
        </w:tc>
      </w:tr>
      <w:tr w:rsidR="00116B18" w:rsidRPr="00116B18" w14:paraId="0EF6A9EC" w14:textId="77777777" w:rsidTr="00895B2F">
        <w:tc>
          <w:tcPr>
            <w:tcW w:w="2926" w:type="dxa"/>
          </w:tcPr>
          <w:p w14:paraId="5619D650" w14:textId="77777777" w:rsidR="00116B18" w:rsidRPr="00116B18" w:rsidRDefault="00116B18" w:rsidP="00116B18">
            <w:pPr>
              <w:rPr>
                <w:rFonts w:cstheme="minorHAnsi"/>
              </w:rPr>
            </w:pPr>
            <w:r w:rsidRPr="00116B18">
              <w:rPr>
                <w:rFonts w:cstheme="minorHAnsi"/>
              </w:rPr>
              <w:t>Completion of scheduled core monitoring and evaluation activities</w:t>
            </w:r>
          </w:p>
        </w:tc>
        <w:tc>
          <w:tcPr>
            <w:tcW w:w="1412" w:type="dxa"/>
          </w:tcPr>
          <w:p w14:paraId="383F9FEB" w14:textId="77777777" w:rsidR="00116B18" w:rsidRPr="00116B18" w:rsidRDefault="00116B18" w:rsidP="00116B18">
            <w:pPr>
              <w:rPr>
                <w:rFonts w:cstheme="minorHAnsi"/>
              </w:rPr>
            </w:pPr>
          </w:p>
        </w:tc>
        <w:tc>
          <w:tcPr>
            <w:tcW w:w="1469" w:type="dxa"/>
          </w:tcPr>
          <w:p w14:paraId="7BE6C093" w14:textId="77777777" w:rsidR="00116B18" w:rsidRPr="00116B18" w:rsidRDefault="00116B18" w:rsidP="00116B18">
            <w:pPr>
              <w:rPr>
                <w:rFonts w:cstheme="minorHAnsi"/>
              </w:rPr>
            </w:pPr>
          </w:p>
        </w:tc>
        <w:tc>
          <w:tcPr>
            <w:tcW w:w="3383" w:type="dxa"/>
          </w:tcPr>
          <w:p w14:paraId="5E76CF2C" w14:textId="77777777" w:rsidR="00116B18" w:rsidRPr="00116B18" w:rsidRDefault="00116B18" w:rsidP="00116B18">
            <w:pPr>
              <w:ind w:left="175"/>
              <w:contextualSpacing/>
              <w:rPr>
                <w:rFonts w:cstheme="minorHAnsi"/>
              </w:rPr>
            </w:pPr>
          </w:p>
        </w:tc>
      </w:tr>
      <w:tr w:rsidR="00116B18" w:rsidRPr="00116B18" w14:paraId="2E51460F" w14:textId="77777777" w:rsidTr="00895B2F">
        <w:tc>
          <w:tcPr>
            <w:tcW w:w="2926" w:type="dxa"/>
          </w:tcPr>
          <w:p w14:paraId="27E17B88" w14:textId="77777777" w:rsidR="00116B18" w:rsidRPr="00116B18" w:rsidRDefault="00116B18" w:rsidP="00116B18">
            <w:pPr>
              <w:rPr>
                <w:rFonts w:cstheme="minorHAnsi"/>
              </w:rPr>
            </w:pPr>
            <w:r w:rsidRPr="00116B18">
              <w:rPr>
                <w:rFonts w:cstheme="minorHAnsi"/>
              </w:rPr>
              <w:t>Completion of approved contingency monitoring activities</w:t>
            </w:r>
          </w:p>
        </w:tc>
        <w:tc>
          <w:tcPr>
            <w:tcW w:w="1412" w:type="dxa"/>
          </w:tcPr>
          <w:p w14:paraId="104CDE1C" w14:textId="77777777" w:rsidR="00116B18" w:rsidRPr="00116B18" w:rsidRDefault="00116B18" w:rsidP="00116B18">
            <w:pPr>
              <w:rPr>
                <w:rFonts w:cstheme="minorHAnsi"/>
              </w:rPr>
            </w:pPr>
          </w:p>
        </w:tc>
        <w:tc>
          <w:tcPr>
            <w:tcW w:w="1469" w:type="dxa"/>
          </w:tcPr>
          <w:p w14:paraId="6FF19982" w14:textId="77777777" w:rsidR="00116B18" w:rsidRPr="00116B18" w:rsidRDefault="00116B18" w:rsidP="00116B18">
            <w:pPr>
              <w:rPr>
                <w:rFonts w:cstheme="minorHAnsi"/>
              </w:rPr>
            </w:pPr>
          </w:p>
        </w:tc>
        <w:tc>
          <w:tcPr>
            <w:tcW w:w="3383" w:type="dxa"/>
          </w:tcPr>
          <w:p w14:paraId="229AF90E" w14:textId="77777777" w:rsidR="00116B18" w:rsidRPr="00116B18" w:rsidRDefault="00116B18" w:rsidP="00116B18">
            <w:pPr>
              <w:ind w:left="175"/>
              <w:contextualSpacing/>
            </w:pPr>
          </w:p>
        </w:tc>
      </w:tr>
      <w:tr w:rsidR="00116B18" w:rsidRPr="00116B18" w14:paraId="70D97F97" w14:textId="77777777" w:rsidTr="00895B2F">
        <w:tc>
          <w:tcPr>
            <w:tcW w:w="2926" w:type="dxa"/>
          </w:tcPr>
          <w:p w14:paraId="7EF97B39" w14:textId="77777777" w:rsidR="00116B18" w:rsidRPr="00116B18" w:rsidRDefault="00116B18" w:rsidP="00116B18">
            <w:pPr>
              <w:rPr>
                <w:rFonts w:cstheme="minorHAnsi"/>
              </w:rPr>
            </w:pPr>
            <w:r w:rsidRPr="00116B18">
              <w:rPr>
                <w:rFonts w:cstheme="minorHAnsi"/>
              </w:rPr>
              <w:t>Completion of approved research activities</w:t>
            </w:r>
          </w:p>
        </w:tc>
        <w:tc>
          <w:tcPr>
            <w:tcW w:w="1412" w:type="dxa"/>
          </w:tcPr>
          <w:p w14:paraId="43F92860" w14:textId="77777777" w:rsidR="00116B18" w:rsidRPr="00116B18" w:rsidRDefault="00116B18" w:rsidP="00116B18">
            <w:pPr>
              <w:rPr>
                <w:rFonts w:cstheme="minorHAnsi"/>
              </w:rPr>
            </w:pPr>
          </w:p>
        </w:tc>
        <w:tc>
          <w:tcPr>
            <w:tcW w:w="1469" w:type="dxa"/>
          </w:tcPr>
          <w:p w14:paraId="488ECFA7" w14:textId="77777777" w:rsidR="00116B18" w:rsidRPr="00116B18" w:rsidRDefault="00116B18" w:rsidP="00116B18">
            <w:pPr>
              <w:rPr>
                <w:rFonts w:cstheme="minorHAnsi"/>
              </w:rPr>
            </w:pPr>
          </w:p>
        </w:tc>
        <w:tc>
          <w:tcPr>
            <w:tcW w:w="3383" w:type="dxa"/>
          </w:tcPr>
          <w:p w14:paraId="29C11F46" w14:textId="77777777" w:rsidR="00116B18" w:rsidRPr="00116B18" w:rsidRDefault="00116B18" w:rsidP="00116B18">
            <w:pPr>
              <w:ind w:left="175"/>
              <w:contextualSpacing/>
            </w:pPr>
          </w:p>
        </w:tc>
      </w:tr>
      <w:tr w:rsidR="00116B18" w:rsidRPr="00116B18" w14:paraId="5C640898" w14:textId="77777777" w:rsidTr="00895B2F">
        <w:tc>
          <w:tcPr>
            <w:tcW w:w="2926" w:type="dxa"/>
          </w:tcPr>
          <w:p w14:paraId="6300C8C7" w14:textId="77777777" w:rsidR="00116B18" w:rsidRPr="00116B18" w:rsidRDefault="00116B18" w:rsidP="00116B18">
            <w:pPr>
              <w:rPr>
                <w:rFonts w:cstheme="minorHAnsi"/>
              </w:rPr>
            </w:pPr>
            <w:r w:rsidRPr="00116B18">
              <w:rPr>
                <w:rFonts w:cstheme="minorHAnsi"/>
              </w:rPr>
              <w:t>Communications and Meetings</w:t>
            </w:r>
          </w:p>
        </w:tc>
        <w:tc>
          <w:tcPr>
            <w:tcW w:w="1412" w:type="dxa"/>
          </w:tcPr>
          <w:p w14:paraId="30235D20" w14:textId="77777777" w:rsidR="00116B18" w:rsidRPr="00116B18" w:rsidRDefault="00116B18" w:rsidP="00116B18">
            <w:pPr>
              <w:rPr>
                <w:rFonts w:cstheme="minorHAnsi"/>
              </w:rPr>
            </w:pPr>
          </w:p>
        </w:tc>
        <w:tc>
          <w:tcPr>
            <w:tcW w:w="1469" w:type="dxa"/>
          </w:tcPr>
          <w:p w14:paraId="57B85E81" w14:textId="77777777" w:rsidR="00116B18" w:rsidRPr="00116B18" w:rsidRDefault="00116B18" w:rsidP="00116B18">
            <w:pPr>
              <w:rPr>
                <w:rFonts w:cstheme="minorHAnsi"/>
              </w:rPr>
            </w:pPr>
          </w:p>
        </w:tc>
        <w:tc>
          <w:tcPr>
            <w:tcW w:w="3383" w:type="dxa"/>
          </w:tcPr>
          <w:p w14:paraId="570E5873" w14:textId="77777777" w:rsidR="00116B18" w:rsidRPr="00116B18" w:rsidRDefault="00116B18" w:rsidP="00116B18">
            <w:pPr>
              <w:ind w:left="175"/>
              <w:contextualSpacing/>
              <w:rPr>
                <w:rFonts w:cstheme="minorHAnsi"/>
              </w:rPr>
            </w:pPr>
          </w:p>
        </w:tc>
      </w:tr>
      <w:tr w:rsidR="00116B18" w:rsidRPr="00116B18" w14:paraId="4C9D158C" w14:textId="77777777" w:rsidTr="00895B2F">
        <w:tc>
          <w:tcPr>
            <w:tcW w:w="2926" w:type="dxa"/>
          </w:tcPr>
          <w:p w14:paraId="04AAA0BD" w14:textId="77777777" w:rsidR="00116B18" w:rsidRPr="00116B18" w:rsidRDefault="00116B18" w:rsidP="00116B18">
            <w:pPr>
              <w:rPr>
                <w:rFonts w:cstheme="minorHAnsi"/>
              </w:rPr>
            </w:pPr>
            <w:r w:rsidRPr="00116B18">
              <w:rPr>
                <w:rFonts w:cstheme="minorHAnsi"/>
              </w:rPr>
              <w:t>Reporting</w:t>
            </w:r>
          </w:p>
        </w:tc>
        <w:tc>
          <w:tcPr>
            <w:tcW w:w="1412" w:type="dxa"/>
          </w:tcPr>
          <w:p w14:paraId="20E52D42" w14:textId="77777777" w:rsidR="00116B18" w:rsidRPr="00116B18" w:rsidRDefault="00116B18" w:rsidP="00116B18">
            <w:pPr>
              <w:rPr>
                <w:rFonts w:cstheme="minorHAnsi"/>
              </w:rPr>
            </w:pPr>
          </w:p>
        </w:tc>
        <w:tc>
          <w:tcPr>
            <w:tcW w:w="1469" w:type="dxa"/>
          </w:tcPr>
          <w:p w14:paraId="1305F21B" w14:textId="77777777" w:rsidR="00116B18" w:rsidRPr="00116B18" w:rsidRDefault="00116B18" w:rsidP="00116B18">
            <w:pPr>
              <w:rPr>
                <w:rFonts w:cstheme="minorHAnsi"/>
              </w:rPr>
            </w:pPr>
          </w:p>
        </w:tc>
        <w:tc>
          <w:tcPr>
            <w:tcW w:w="3383" w:type="dxa"/>
          </w:tcPr>
          <w:p w14:paraId="6625A0F7" w14:textId="77777777" w:rsidR="00116B18" w:rsidRPr="00116B18" w:rsidRDefault="00116B18" w:rsidP="00116B18">
            <w:pPr>
              <w:ind w:left="33"/>
              <w:contextualSpacing/>
              <w:rPr>
                <w:rFonts w:cstheme="minorHAnsi"/>
              </w:rPr>
            </w:pPr>
          </w:p>
        </w:tc>
      </w:tr>
    </w:tbl>
    <w:p w14:paraId="41507254" w14:textId="77777777" w:rsidR="00116B18" w:rsidRPr="00116B18" w:rsidRDefault="00116B18" w:rsidP="00116B18">
      <w:pPr>
        <w:rPr>
          <w:rFonts w:cstheme="minorHAnsi"/>
          <w:b/>
        </w:rPr>
      </w:pPr>
    </w:p>
    <w:p w14:paraId="463ECB85" w14:textId="77777777" w:rsidR="00116B18" w:rsidRPr="00116B18" w:rsidRDefault="00116B18" w:rsidP="00116B18">
      <w:pPr>
        <w:rPr>
          <w:rFonts w:cstheme="minorHAnsi"/>
          <w:b/>
        </w:rPr>
      </w:pPr>
      <w:r w:rsidRPr="00116B18">
        <w:rPr>
          <w:rFonts w:cstheme="minorHAnsi"/>
          <w:b/>
        </w:rPr>
        <w:br w:type="page"/>
      </w:r>
    </w:p>
    <w:p w14:paraId="72128056" w14:textId="77777777" w:rsidR="00116B18" w:rsidRPr="00116B18" w:rsidRDefault="00116B18" w:rsidP="00116B18">
      <w:pPr>
        <w:outlineLvl w:val="0"/>
        <w:rPr>
          <w:rFonts w:cstheme="minorHAnsi"/>
          <w:b/>
        </w:rPr>
      </w:pPr>
      <w:bookmarkStart w:id="675" w:name="_Toc9607488"/>
      <w:bookmarkStart w:id="676" w:name="_Toc10193982"/>
      <w:bookmarkStart w:id="677" w:name="_Toc12793077"/>
      <w:r w:rsidRPr="00116B18">
        <w:rPr>
          <w:rFonts w:cstheme="minorHAnsi"/>
          <w:b/>
        </w:rPr>
        <w:t>Critical risks and issues</w:t>
      </w:r>
      <w:bookmarkEnd w:id="675"/>
      <w:bookmarkEnd w:id="676"/>
      <w:bookmarkEnd w:id="677"/>
    </w:p>
    <w:tbl>
      <w:tblPr>
        <w:tblStyle w:val="TableGrid3"/>
        <w:tblW w:w="0" w:type="auto"/>
        <w:tblLook w:val="04A0" w:firstRow="1" w:lastRow="0" w:firstColumn="1" w:lastColumn="0" w:noHBand="0" w:noVBand="1"/>
      </w:tblPr>
      <w:tblGrid>
        <w:gridCol w:w="4595"/>
        <w:gridCol w:w="4595"/>
      </w:tblGrid>
      <w:tr w:rsidR="00116B18" w:rsidRPr="00116B18" w14:paraId="23FB7CCD" w14:textId="77777777" w:rsidTr="00784E1F">
        <w:trPr>
          <w:trHeight w:val="340"/>
        </w:trPr>
        <w:tc>
          <w:tcPr>
            <w:tcW w:w="4595" w:type="dxa"/>
            <w:shd w:val="clear" w:color="auto" w:fill="F2F2F2" w:themeFill="background1" w:themeFillShade="F2"/>
            <w:vAlign w:val="center"/>
          </w:tcPr>
          <w:p w14:paraId="4AD246F9" w14:textId="77777777" w:rsidR="00116B18" w:rsidRPr="00116B18" w:rsidRDefault="00116B18" w:rsidP="00116B18">
            <w:pPr>
              <w:rPr>
                <w:rFonts w:cstheme="minorHAnsi"/>
                <w:b/>
              </w:rPr>
            </w:pPr>
            <w:r w:rsidRPr="00116B18">
              <w:rPr>
                <w:rFonts w:cstheme="minorHAnsi"/>
                <w:b/>
              </w:rPr>
              <w:t>Risk / issue</w:t>
            </w:r>
          </w:p>
        </w:tc>
        <w:tc>
          <w:tcPr>
            <w:tcW w:w="4595" w:type="dxa"/>
            <w:shd w:val="clear" w:color="auto" w:fill="F2F2F2" w:themeFill="background1" w:themeFillShade="F2"/>
            <w:vAlign w:val="center"/>
          </w:tcPr>
          <w:p w14:paraId="7FF98F4D" w14:textId="77777777" w:rsidR="00116B18" w:rsidRPr="00116B18" w:rsidRDefault="00116B18" w:rsidP="00116B18">
            <w:pPr>
              <w:rPr>
                <w:rFonts w:cstheme="minorHAnsi"/>
                <w:b/>
              </w:rPr>
            </w:pPr>
            <w:r w:rsidRPr="00116B18">
              <w:rPr>
                <w:rFonts w:cstheme="minorHAnsi"/>
                <w:b/>
              </w:rPr>
              <w:t>Action</w:t>
            </w:r>
          </w:p>
        </w:tc>
      </w:tr>
      <w:tr w:rsidR="00116B18" w:rsidRPr="00116B18" w14:paraId="18081840" w14:textId="77777777" w:rsidTr="00895B2F">
        <w:trPr>
          <w:trHeight w:val="393"/>
        </w:trPr>
        <w:tc>
          <w:tcPr>
            <w:tcW w:w="4595" w:type="dxa"/>
          </w:tcPr>
          <w:p w14:paraId="01EF99D2" w14:textId="77777777" w:rsidR="00116B18" w:rsidRPr="00116B18" w:rsidRDefault="00116B18" w:rsidP="00116B18">
            <w:pPr>
              <w:rPr>
                <w:rFonts w:cstheme="minorHAnsi"/>
              </w:rPr>
            </w:pPr>
          </w:p>
        </w:tc>
        <w:tc>
          <w:tcPr>
            <w:tcW w:w="4595" w:type="dxa"/>
          </w:tcPr>
          <w:p w14:paraId="5FECBC7E" w14:textId="77777777" w:rsidR="00116B18" w:rsidRPr="00116B18" w:rsidRDefault="00116B18" w:rsidP="00116B18">
            <w:pPr>
              <w:rPr>
                <w:rFonts w:cstheme="minorHAnsi"/>
              </w:rPr>
            </w:pPr>
          </w:p>
        </w:tc>
      </w:tr>
    </w:tbl>
    <w:p w14:paraId="09971E01" w14:textId="77777777" w:rsidR="00116B18" w:rsidRPr="00116B18" w:rsidRDefault="00116B18" w:rsidP="00116B18">
      <w:pPr>
        <w:rPr>
          <w:rFonts w:cstheme="minorHAnsi"/>
          <w:b/>
        </w:rPr>
      </w:pPr>
    </w:p>
    <w:p w14:paraId="0566BC2C" w14:textId="77777777" w:rsidR="00116B18" w:rsidRPr="00116B18" w:rsidRDefault="00116B18" w:rsidP="00116B18">
      <w:pPr>
        <w:outlineLvl w:val="0"/>
        <w:rPr>
          <w:rFonts w:cstheme="minorHAnsi"/>
          <w:b/>
        </w:rPr>
      </w:pPr>
      <w:bookmarkStart w:id="678" w:name="_Toc9607489"/>
      <w:bookmarkStart w:id="679" w:name="_Toc10193983"/>
      <w:bookmarkStart w:id="680" w:name="_Toc12793078"/>
      <w:r w:rsidRPr="00116B18">
        <w:rPr>
          <w:rFonts w:cstheme="minorHAnsi"/>
          <w:b/>
        </w:rPr>
        <w:t>External communications for the services</w:t>
      </w:r>
      <w:bookmarkEnd w:id="678"/>
      <w:bookmarkEnd w:id="679"/>
      <w:bookmarkEnd w:id="680"/>
    </w:p>
    <w:p w14:paraId="514D931D" w14:textId="77777777" w:rsidR="00116B18" w:rsidRPr="00116B18" w:rsidRDefault="00116B18" w:rsidP="00116B18">
      <w:pPr>
        <w:rPr>
          <w:rFonts w:cstheme="minorHAnsi"/>
        </w:rPr>
      </w:pPr>
    </w:p>
    <w:p w14:paraId="2811A30B" w14:textId="77777777" w:rsidR="00116B18" w:rsidRPr="00116B18" w:rsidRDefault="00116B18" w:rsidP="00116B18">
      <w:pPr>
        <w:outlineLvl w:val="0"/>
        <w:rPr>
          <w:rFonts w:cstheme="minorHAnsi"/>
          <w:b/>
        </w:rPr>
      </w:pPr>
      <w:bookmarkStart w:id="681" w:name="_Toc9607490"/>
      <w:bookmarkStart w:id="682" w:name="_Toc10193984"/>
      <w:bookmarkStart w:id="683" w:name="_Toc12793079"/>
      <w:r w:rsidRPr="00116B18">
        <w:rPr>
          <w:rFonts w:cstheme="minorHAnsi"/>
          <w:b/>
        </w:rPr>
        <w:t>In kind contributions</w:t>
      </w:r>
      <w:bookmarkEnd w:id="681"/>
      <w:bookmarkEnd w:id="682"/>
      <w:bookmarkEnd w:id="683"/>
    </w:p>
    <w:p w14:paraId="47A898DD" w14:textId="6F06C867" w:rsidR="00116B18" w:rsidRDefault="00116B18" w:rsidP="00116B18">
      <w:pPr>
        <w:rPr>
          <w:rFonts w:cstheme="minorHAnsi"/>
        </w:rPr>
      </w:pPr>
    </w:p>
    <w:p w14:paraId="7243184B" w14:textId="75F083A0" w:rsidR="00784E1F" w:rsidRPr="00784E1F" w:rsidRDefault="00784E1F" w:rsidP="00116B18">
      <w:pPr>
        <w:rPr>
          <w:rFonts w:cstheme="minorHAnsi"/>
          <w:b/>
        </w:rPr>
      </w:pPr>
      <w:r>
        <w:rPr>
          <w:rFonts w:cstheme="minorHAnsi"/>
          <w:b/>
        </w:rPr>
        <w:t>Additions to digital media database</w:t>
      </w:r>
    </w:p>
    <w:p w14:paraId="29FD3525" w14:textId="77777777" w:rsidR="00116B18" w:rsidRPr="00116B18" w:rsidRDefault="00116B18" w:rsidP="00116B18"/>
    <w:p w14:paraId="71ECA4A1" w14:textId="77777777" w:rsidR="00116B18" w:rsidRPr="00116B18" w:rsidRDefault="00116B18" w:rsidP="00116B18">
      <w:pPr>
        <w:sectPr w:rsidR="00116B18" w:rsidRPr="00116B18" w:rsidSect="00895B2F">
          <w:headerReference w:type="default" r:id="rId112"/>
          <w:footerReference w:type="default" r:id="rId113"/>
          <w:pgSz w:w="11899" w:h="16838"/>
          <w:pgMar w:top="1508" w:right="1219" w:bottom="1457" w:left="1480" w:header="811" w:footer="306" w:gutter="0"/>
          <w:pgNumType w:start="1"/>
          <w:cols w:space="708"/>
          <w:docGrid w:linePitch="360"/>
        </w:sectPr>
      </w:pPr>
    </w:p>
    <w:p w14:paraId="1E74ACAD" w14:textId="04009910" w:rsidR="00116B18" w:rsidRPr="00116B18" w:rsidRDefault="00DD603A" w:rsidP="00213118">
      <w:pPr>
        <w:pStyle w:val="UNEAppend1"/>
      </w:pPr>
      <w:bookmarkStart w:id="684" w:name="_Toc9607491"/>
      <w:bookmarkStart w:id="685" w:name="_Toc10193985"/>
      <w:r>
        <w:t>Warrego-Darling</w:t>
      </w:r>
      <w:r w:rsidR="00116B18" w:rsidRPr="00116B18">
        <w:t xml:space="preserve"> Selected Area Working Group</w:t>
      </w:r>
      <w:bookmarkEnd w:id="684"/>
      <w:bookmarkEnd w:id="685"/>
    </w:p>
    <w:p w14:paraId="7D1129CF" w14:textId="77777777" w:rsidR="00116B18" w:rsidRPr="00116B18" w:rsidRDefault="00116B18" w:rsidP="00116B18">
      <w:pPr>
        <w:jc w:val="center"/>
        <w:rPr>
          <w:b/>
          <w:lang w:eastAsia="en-AU"/>
        </w:rPr>
      </w:pPr>
    </w:p>
    <w:p w14:paraId="167DD68C" w14:textId="77777777" w:rsidR="00116B18" w:rsidRPr="00784E1F" w:rsidRDefault="00116B18" w:rsidP="00116B18">
      <w:pPr>
        <w:jc w:val="center"/>
        <w:rPr>
          <w:rFonts w:ascii="Lucida Sans" w:hAnsi="Lucida Sans"/>
          <w:b/>
          <w:sz w:val="28"/>
          <w:szCs w:val="28"/>
          <w:lang w:eastAsia="en-AU"/>
        </w:rPr>
      </w:pPr>
      <w:r w:rsidRPr="00784E1F">
        <w:rPr>
          <w:rFonts w:ascii="Lucida Sans" w:hAnsi="Lucida Sans"/>
          <w:b/>
          <w:sz w:val="28"/>
          <w:szCs w:val="28"/>
          <w:lang w:eastAsia="en-AU"/>
        </w:rPr>
        <w:t>Terms of Reference</w:t>
      </w:r>
    </w:p>
    <w:p w14:paraId="749C8582" w14:textId="08790E36" w:rsidR="00116B18" w:rsidRDefault="00116B18" w:rsidP="00784E1F">
      <w:pPr>
        <w:pStyle w:val="UNENormal"/>
      </w:pPr>
      <w:r w:rsidRPr="00116B18">
        <w:t xml:space="preserve">UNE (led by Professor Darren Ryder) and 2rog Consulting (led by Dr Paul Frazier) have been engaged to prepare and implement the Monitoring, Evaluation and Research Plan for the </w:t>
      </w:r>
      <w:r w:rsidR="00DD603A">
        <w:t>Junction of the Warrego and Darling Rivers Selected Area</w:t>
      </w:r>
      <w:r w:rsidRPr="00116B18">
        <w:t xml:space="preserve">. This document provides the Terms of Reference for the MER Project.   </w:t>
      </w:r>
    </w:p>
    <w:p w14:paraId="2722E2D1" w14:textId="77777777" w:rsidR="00784E1F" w:rsidRPr="00116B18" w:rsidRDefault="00784E1F" w:rsidP="00784E1F">
      <w:pPr>
        <w:pStyle w:val="UNENormal"/>
      </w:pPr>
    </w:p>
    <w:p w14:paraId="33BAC576" w14:textId="77777777" w:rsidR="00116B18" w:rsidRPr="00116B18" w:rsidRDefault="00116B18" w:rsidP="00213118">
      <w:pPr>
        <w:pStyle w:val="UNEAppend2"/>
      </w:pPr>
      <w:r w:rsidRPr="00116B18">
        <w:t>Purpose</w:t>
      </w:r>
    </w:p>
    <w:p w14:paraId="1F3615D0" w14:textId="7B06A482" w:rsidR="00116B18" w:rsidRDefault="00116B18" w:rsidP="00784E1F">
      <w:pPr>
        <w:pStyle w:val="UNENormal"/>
      </w:pPr>
      <w:r w:rsidRPr="00116B18">
        <w:t xml:space="preserve">The </w:t>
      </w:r>
      <w:r w:rsidR="00DD603A">
        <w:t>Warrego-Darling</w:t>
      </w:r>
      <w:r w:rsidRPr="00116B18">
        <w:t xml:space="preserve"> Selected Area Working Group will provide a forum for the exchange of information and knowledge that supports the implementation of the MER Project, through effective coordination of environmental watering and monitoring and evaluation.</w:t>
      </w:r>
    </w:p>
    <w:p w14:paraId="514C8AF1" w14:textId="77777777" w:rsidR="00784E1F" w:rsidRPr="00116B18" w:rsidRDefault="00784E1F" w:rsidP="00784E1F">
      <w:pPr>
        <w:pStyle w:val="UNENormal"/>
      </w:pPr>
    </w:p>
    <w:p w14:paraId="78EF8D26" w14:textId="77777777" w:rsidR="00116B18" w:rsidRPr="00116B18" w:rsidRDefault="00116B18" w:rsidP="00213118">
      <w:pPr>
        <w:pStyle w:val="UNEAppend2"/>
      </w:pPr>
      <w:r w:rsidRPr="00116B18">
        <w:t>Objectives</w:t>
      </w:r>
    </w:p>
    <w:p w14:paraId="1906DAAD" w14:textId="4AB31102" w:rsidR="00116B18" w:rsidRPr="00116B18" w:rsidRDefault="00116B18" w:rsidP="00784E1F">
      <w:pPr>
        <w:pStyle w:val="UNENormal"/>
      </w:pPr>
      <w:r w:rsidRPr="00116B18">
        <w:t xml:space="preserve">The </w:t>
      </w:r>
      <w:r w:rsidR="00DD603A">
        <w:t>Warrego-Darling</w:t>
      </w:r>
      <w:r w:rsidRPr="00116B18">
        <w:t xml:space="preserve"> Selected Area Working Group will facilitate:</w:t>
      </w:r>
    </w:p>
    <w:p w14:paraId="36FFD9AB" w14:textId="10638849" w:rsidR="00116B18" w:rsidRPr="00116B18" w:rsidRDefault="00116B18" w:rsidP="00DF2F68">
      <w:pPr>
        <w:pStyle w:val="UNENormal"/>
        <w:numPr>
          <w:ilvl w:val="0"/>
          <w:numId w:val="122"/>
        </w:numPr>
      </w:pPr>
      <w:r w:rsidRPr="00784E1F">
        <w:rPr>
          <w:rStyle w:val="UNENormalChar"/>
        </w:rPr>
        <w:t xml:space="preserve">Effective coordination between </w:t>
      </w:r>
      <w:r w:rsidR="00925EC6" w:rsidRPr="00784E1F">
        <w:rPr>
          <w:rStyle w:val="UNENormalChar"/>
        </w:rPr>
        <w:t>water for the environment</w:t>
      </w:r>
      <w:r w:rsidR="00784E1F" w:rsidRPr="00784E1F">
        <w:rPr>
          <w:rStyle w:val="UNENormalChar"/>
        </w:rPr>
        <w:t xml:space="preserve"> </w:t>
      </w:r>
      <w:r w:rsidRPr="00784E1F">
        <w:rPr>
          <w:rStyle w:val="UNENormalChar"/>
        </w:rPr>
        <w:t>delivery</w:t>
      </w:r>
      <w:r w:rsidRPr="00116B18">
        <w:t xml:space="preserve"> partners and other relevant monitoring and evaluation projects</w:t>
      </w:r>
    </w:p>
    <w:p w14:paraId="104E3F27" w14:textId="469766A9" w:rsidR="00116B18" w:rsidRPr="00116B18" w:rsidRDefault="00116B18" w:rsidP="00DF2F68">
      <w:pPr>
        <w:pStyle w:val="UNENormal"/>
        <w:numPr>
          <w:ilvl w:val="0"/>
          <w:numId w:val="122"/>
        </w:numPr>
      </w:pPr>
      <w:r w:rsidRPr="00116B18">
        <w:t xml:space="preserve">Communication to </w:t>
      </w:r>
      <w:r w:rsidR="00925EC6">
        <w:t>water for the environment</w:t>
      </w:r>
      <w:r w:rsidR="00784E1F">
        <w:t xml:space="preserve"> </w:t>
      </w:r>
      <w:r w:rsidRPr="00116B18">
        <w:t xml:space="preserve">managers of any information that would improve </w:t>
      </w:r>
      <w:r w:rsidR="00925EC6">
        <w:t>water for the environment</w:t>
      </w:r>
      <w:r w:rsidR="00784E1F">
        <w:t xml:space="preserve"> </w:t>
      </w:r>
      <w:r w:rsidRPr="00116B18">
        <w:t>management</w:t>
      </w:r>
    </w:p>
    <w:p w14:paraId="24D98054" w14:textId="77777777" w:rsidR="00116B18" w:rsidRPr="00116B18" w:rsidRDefault="00116B18" w:rsidP="00DF2F68">
      <w:pPr>
        <w:pStyle w:val="UNENormal"/>
        <w:numPr>
          <w:ilvl w:val="0"/>
          <w:numId w:val="122"/>
        </w:numPr>
      </w:pPr>
      <w:r w:rsidRPr="00116B18">
        <w:t>Exchange of information and knowledge relevant to improving the implementation of the MER Project, as well as improve the efficacy of environmental watering activities to support adaptive management on both a short-term (preliminary observations during watering events) and longer-term (evaluation outcomes)</w:t>
      </w:r>
    </w:p>
    <w:p w14:paraId="471CE318" w14:textId="0A4C4890" w:rsidR="00116B18" w:rsidRDefault="00116B18" w:rsidP="00DF2F68">
      <w:pPr>
        <w:pStyle w:val="UNENormal"/>
        <w:numPr>
          <w:ilvl w:val="0"/>
          <w:numId w:val="122"/>
        </w:numPr>
      </w:pPr>
      <w:r w:rsidRPr="00116B18">
        <w:t>The identification, communication and management of any issues, risks or opportunities relevant to the MER Project.</w:t>
      </w:r>
    </w:p>
    <w:p w14:paraId="2B886886" w14:textId="77777777" w:rsidR="00784E1F" w:rsidRPr="00116B18" w:rsidRDefault="00784E1F" w:rsidP="00784E1F">
      <w:pPr>
        <w:pStyle w:val="UNENormal"/>
      </w:pPr>
    </w:p>
    <w:p w14:paraId="3A40DB9F" w14:textId="77777777" w:rsidR="00116B18" w:rsidRPr="00116B18" w:rsidRDefault="00116B18" w:rsidP="00213118">
      <w:pPr>
        <w:pStyle w:val="UNEAppend2"/>
      </w:pPr>
      <w:r w:rsidRPr="00116B18">
        <w:t>Membership</w:t>
      </w:r>
    </w:p>
    <w:p w14:paraId="65363CAC" w14:textId="59A56AB8" w:rsidR="00116B18" w:rsidRPr="00116B18" w:rsidRDefault="00116B18" w:rsidP="00784E1F">
      <w:pPr>
        <w:pStyle w:val="UNENormal"/>
      </w:pPr>
      <w:r w:rsidRPr="00116B18">
        <w:t xml:space="preserve">The </w:t>
      </w:r>
      <w:r w:rsidR="00DD603A">
        <w:t>Warrego-Darling</w:t>
      </w:r>
      <w:r w:rsidRPr="00116B18">
        <w:t xml:space="preserve"> Selected Area Working Group includes agencies involved in the delivery of the </w:t>
      </w:r>
      <w:r w:rsidR="00DD603A">
        <w:t>Warrego-Darling</w:t>
      </w:r>
      <w:r w:rsidRPr="00116B18">
        <w:t xml:space="preserve"> MER Project. It includes organisations directly and indirectly responsible for delivering MER Project deliverables and representatives from organisations involved in </w:t>
      </w:r>
      <w:r w:rsidR="00925EC6">
        <w:t>water for the environment</w:t>
      </w:r>
      <w:r w:rsidR="00784E1F">
        <w:t xml:space="preserve"> </w:t>
      </w:r>
      <w:r w:rsidRPr="00116B18">
        <w:t xml:space="preserve">planning and delivery.  </w:t>
      </w:r>
    </w:p>
    <w:p w14:paraId="45FED241" w14:textId="77777777" w:rsidR="002D0A1B" w:rsidRDefault="00116B18" w:rsidP="00784E1F">
      <w:pPr>
        <w:pStyle w:val="UNENormal"/>
      </w:pPr>
      <w:r w:rsidRPr="00116B18">
        <w:t xml:space="preserve">The </w:t>
      </w:r>
      <w:r w:rsidR="00DD603A">
        <w:t>Warrego-Darling</w:t>
      </w:r>
      <w:r w:rsidRPr="00116B18">
        <w:t xml:space="preserve"> Selected Area Working Group comprises the following members who have been nominated in the LTIM project or who are replacing nominated members (Table </w:t>
      </w:r>
      <w:r w:rsidR="006E76CE">
        <w:t>D</w:t>
      </w:r>
      <w:r w:rsidRPr="00116B18">
        <w:t xml:space="preserve">-1). Basin-scale Team members as well as relevant people from the CEWO Water Use Section may be invited by the CEWO to attend meetings. </w:t>
      </w:r>
    </w:p>
    <w:p w14:paraId="7F543DAD" w14:textId="244E5C54" w:rsidR="00116B18" w:rsidRPr="00116B18" w:rsidRDefault="002D0A1B" w:rsidP="00784E1F">
      <w:pPr>
        <w:pStyle w:val="UNENormal"/>
      </w:pPr>
      <w:r>
        <w:t xml:space="preserve">The MER Project team will seek advice from Jason Wilson, Brad Moggridge and the JMAC regarding JMAC and NBAN representation in the SAWG membership. </w:t>
      </w:r>
      <w:r w:rsidR="00116B18" w:rsidRPr="00116B18">
        <w:br w:type="page"/>
      </w:r>
    </w:p>
    <w:p w14:paraId="5DCF0AF6" w14:textId="4CF9CEE3" w:rsidR="00116B18" w:rsidRPr="00116B18" w:rsidRDefault="00116B18" w:rsidP="00116B18">
      <w:pPr>
        <w:spacing w:after="120"/>
        <w:rPr>
          <w:i/>
          <w:sz w:val="20"/>
          <w:szCs w:val="20"/>
        </w:rPr>
      </w:pPr>
      <w:r w:rsidRPr="00116B18">
        <w:rPr>
          <w:i/>
          <w:sz w:val="20"/>
          <w:szCs w:val="20"/>
        </w:rPr>
        <w:t xml:space="preserve">Table </w:t>
      </w:r>
      <w:r w:rsidR="006E76CE">
        <w:rPr>
          <w:i/>
          <w:sz w:val="20"/>
          <w:szCs w:val="20"/>
        </w:rPr>
        <w:t>D</w:t>
      </w:r>
      <w:r w:rsidRPr="00116B18">
        <w:rPr>
          <w:i/>
          <w:sz w:val="20"/>
          <w:szCs w:val="20"/>
        </w:rPr>
        <w:t xml:space="preserve">-1 Membership of the </w:t>
      </w:r>
      <w:r w:rsidR="00DD603A">
        <w:rPr>
          <w:i/>
          <w:sz w:val="20"/>
          <w:szCs w:val="20"/>
        </w:rPr>
        <w:t xml:space="preserve">Warrego-Darling </w:t>
      </w:r>
      <w:r w:rsidRPr="00116B18">
        <w:rPr>
          <w:i/>
          <w:sz w:val="20"/>
          <w:szCs w:val="20"/>
        </w:rPr>
        <w:t>SAWG.</w:t>
      </w:r>
    </w:p>
    <w:tbl>
      <w:tblPr>
        <w:tblW w:w="0" w:type="auto"/>
        <w:tblInd w:w="108" w:type="dxa"/>
        <w:tblLook w:val="01E0" w:firstRow="1" w:lastRow="1" w:firstColumn="1" w:lastColumn="1" w:noHBand="0" w:noVBand="0"/>
      </w:tblPr>
      <w:tblGrid>
        <w:gridCol w:w="2210"/>
        <w:gridCol w:w="6698"/>
      </w:tblGrid>
      <w:tr w:rsidR="00A87176" w:rsidRPr="00116B18" w14:paraId="38CFAC44" w14:textId="77777777" w:rsidTr="00784E1F">
        <w:tc>
          <w:tcPr>
            <w:tcW w:w="2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837B0E" w14:textId="77777777" w:rsidR="00A87176" w:rsidRPr="00116B18" w:rsidRDefault="00A87176" w:rsidP="00B507F5">
            <w:pPr>
              <w:keepNext/>
              <w:keepLines/>
              <w:spacing w:before="60" w:after="60"/>
              <w:rPr>
                <w:b/>
                <w:sz w:val="20"/>
                <w:szCs w:val="20"/>
              </w:rPr>
            </w:pPr>
            <w:r w:rsidRPr="00116B18">
              <w:rPr>
                <w:b/>
                <w:sz w:val="20"/>
                <w:szCs w:val="20"/>
              </w:rPr>
              <w:t>Name</w:t>
            </w:r>
          </w:p>
        </w:tc>
        <w:tc>
          <w:tcPr>
            <w:tcW w:w="6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46E13" w14:textId="77777777" w:rsidR="00A87176" w:rsidRPr="00116B18" w:rsidRDefault="00A87176" w:rsidP="00B507F5">
            <w:pPr>
              <w:keepNext/>
              <w:keepLines/>
              <w:spacing w:before="60" w:after="60"/>
              <w:rPr>
                <w:b/>
                <w:sz w:val="20"/>
                <w:szCs w:val="20"/>
              </w:rPr>
            </w:pPr>
            <w:r w:rsidRPr="00116B18">
              <w:rPr>
                <w:b/>
                <w:sz w:val="20"/>
                <w:szCs w:val="20"/>
              </w:rPr>
              <w:t>Agency/position/role</w:t>
            </w:r>
          </w:p>
        </w:tc>
      </w:tr>
      <w:tr w:rsidR="00A87176" w:rsidRPr="00116B18" w14:paraId="0D090E29"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12106C9F" w14:textId="77777777" w:rsidR="00A87176" w:rsidRPr="00116B18" w:rsidRDefault="00A87176" w:rsidP="00B507F5">
            <w:pPr>
              <w:keepNext/>
              <w:keepLines/>
              <w:spacing w:before="60" w:after="60"/>
              <w:rPr>
                <w:sz w:val="20"/>
                <w:szCs w:val="20"/>
              </w:rPr>
            </w:pPr>
            <w:r w:rsidRPr="00116B18">
              <w:rPr>
                <w:sz w:val="20"/>
                <w:szCs w:val="20"/>
              </w:rPr>
              <w:t xml:space="preserve">Paul Frazier </w:t>
            </w:r>
          </w:p>
        </w:tc>
        <w:tc>
          <w:tcPr>
            <w:tcW w:w="6698" w:type="dxa"/>
            <w:tcBorders>
              <w:top w:val="single" w:sz="4" w:space="0" w:color="auto"/>
              <w:left w:val="single" w:sz="4" w:space="0" w:color="auto"/>
              <w:bottom w:val="single" w:sz="4" w:space="0" w:color="auto"/>
              <w:right w:val="single" w:sz="4" w:space="0" w:color="auto"/>
            </w:tcBorders>
            <w:vAlign w:val="center"/>
          </w:tcPr>
          <w:p w14:paraId="1B23C0EB" w14:textId="77777777" w:rsidR="00A87176" w:rsidRPr="00116B18" w:rsidRDefault="00A87176" w:rsidP="00B507F5">
            <w:pPr>
              <w:keepNext/>
              <w:keepLines/>
              <w:spacing w:before="60" w:after="60"/>
              <w:rPr>
                <w:sz w:val="20"/>
                <w:szCs w:val="20"/>
              </w:rPr>
            </w:pPr>
            <w:r>
              <w:rPr>
                <w:sz w:val="20"/>
                <w:szCs w:val="20"/>
              </w:rPr>
              <w:t xml:space="preserve">Warrego-Darling </w:t>
            </w:r>
            <w:r w:rsidRPr="00116B18">
              <w:rPr>
                <w:sz w:val="20"/>
                <w:szCs w:val="20"/>
              </w:rPr>
              <w:t xml:space="preserve">MER Project Director (2rog Consulting) </w:t>
            </w:r>
          </w:p>
          <w:p w14:paraId="45ACB0D7" w14:textId="77777777" w:rsidR="00A87176" w:rsidRPr="00116B18" w:rsidRDefault="00A87176" w:rsidP="00B507F5">
            <w:pPr>
              <w:keepNext/>
              <w:keepLines/>
              <w:spacing w:before="60" w:after="60"/>
              <w:rPr>
                <w:sz w:val="20"/>
                <w:szCs w:val="20"/>
              </w:rPr>
            </w:pPr>
            <w:r w:rsidRPr="00116B18">
              <w:rPr>
                <w:sz w:val="20"/>
                <w:szCs w:val="20"/>
              </w:rPr>
              <w:t xml:space="preserve">Chair </w:t>
            </w:r>
          </w:p>
        </w:tc>
      </w:tr>
      <w:tr w:rsidR="00A87176" w:rsidRPr="00116B18" w14:paraId="2CEC6661"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2F70FD82" w14:textId="77777777" w:rsidR="00A87176" w:rsidRPr="00116B18" w:rsidRDefault="00A87176" w:rsidP="00B507F5">
            <w:pPr>
              <w:keepNext/>
              <w:keepLines/>
              <w:spacing w:before="60" w:after="60"/>
              <w:rPr>
                <w:sz w:val="20"/>
                <w:szCs w:val="20"/>
              </w:rPr>
            </w:pPr>
            <w:r w:rsidRPr="00116B18">
              <w:rPr>
                <w:sz w:val="20"/>
                <w:szCs w:val="20"/>
              </w:rPr>
              <w:t xml:space="preserve">Darren Ryder </w:t>
            </w:r>
          </w:p>
        </w:tc>
        <w:tc>
          <w:tcPr>
            <w:tcW w:w="6698" w:type="dxa"/>
            <w:tcBorders>
              <w:top w:val="single" w:sz="4" w:space="0" w:color="auto"/>
              <w:left w:val="single" w:sz="4" w:space="0" w:color="auto"/>
              <w:bottom w:val="single" w:sz="4" w:space="0" w:color="auto"/>
              <w:right w:val="single" w:sz="4" w:space="0" w:color="auto"/>
            </w:tcBorders>
            <w:vAlign w:val="center"/>
          </w:tcPr>
          <w:p w14:paraId="1CBA2A10" w14:textId="77777777" w:rsidR="00A87176" w:rsidRPr="00116B18" w:rsidRDefault="00A87176" w:rsidP="00B507F5">
            <w:pPr>
              <w:keepNext/>
              <w:keepLines/>
              <w:spacing w:before="60" w:after="60"/>
              <w:rPr>
                <w:sz w:val="20"/>
                <w:szCs w:val="20"/>
              </w:rPr>
            </w:pPr>
            <w:r>
              <w:rPr>
                <w:sz w:val="20"/>
                <w:szCs w:val="20"/>
              </w:rPr>
              <w:t xml:space="preserve">Warrego-Darling </w:t>
            </w:r>
            <w:r w:rsidRPr="00116B18">
              <w:rPr>
                <w:sz w:val="20"/>
                <w:szCs w:val="20"/>
              </w:rPr>
              <w:t xml:space="preserve">MER Project Director (UNE) </w:t>
            </w:r>
          </w:p>
        </w:tc>
      </w:tr>
      <w:tr w:rsidR="00A87176" w:rsidRPr="00116B18" w14:paraId="7C39320D"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0420646B" w14:textId="77777777" w:rsidR="00A87176" w:rsidRPr="00116B18" w:rsidRDefault="00A87176" w:rsidP="00B507F5">
            <w:pPr>
              <w:keepNext/>
              <w:keepLines/>
              <w:spacing w:before="60" w:after="60"/>
              <w:rPr>
                <w:sz w:val="20"/>
                <w:szCs w:val="20"/>
              </w:rPr>
            </w:pPr>
            <w:r w:rsidRPr="00116B18">
              <w:rPr>
                <w:sz w:val="20"/>
                <w:szCs w:val="20"/>
              </w:rPr>
              <w:t>Sarah Mika</w:t>
            </w:r>
          </w:p>
        </w:tc>
        <w:tc>
          <w:tcPr>
            <w:tcW w:w="6698" w:type="dxa"/>
            <w:tcBorders>
              <w:top w:val="single" w:sz="4" w:space="0" w:color="auto"/>
              <w:left w:val="single" w:sz="4" w:space="0" w:color="auto"/>
              <w:bottom w:val="single" w:sz="4" w:space="0" w:color="auto"/>
              <w:right w:val="single" w:sz="4" w:space="0" w:color="auto"/>
            </w:tcBorders>
            <w:vAlign w:val="center"/>
          </w:tcPr>
          <w:p w14:paraId="69B913CB" w14:textId="77777777" w:rsidR="00A87176" w:rsidRPr="00116B18" w:rsidRDefault="00A87176" w:rsidP="00B507F5">
            <w:pPr>
              <w:keepNext/>
              <w:keepLines/>
              <w:spacing w:before="60" w:after="60"/>
              <w:rPr>
                <w:sz w:val="20"/>
                <w:szCs w:val="20"/>
              </w:rPr>
            </w:pPr>
            <w:r>
              <w:rPr>
                <w:sz w:val="20"/>
                <w:szCs w:val="20"/>
              </w:rPr>
              <w:t>Warrego-Darling</w:t>
            </w:r>
            <w:r w:rsidRPr="00116B18">
              <w:rPr>
                <w:sz w:val="20"/>
                <w:szCs w:val="20"/>
              </w:rPr>
              <w:t xml:space="preserve"> MER Project Manager (UNE) </w:t>
            </w:r>
          </w:p>
        </w:tc>
      </w:tr>
      <w:tr w:rsidR="00A87176" w:rsidRPr="00116B18" w14:paraId="131BE58B"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4BD5E2FC" w14:textId="77777777" w:rsidR="00A87176" w:rsidRPr="00116B18" w:rsidRDefault="00A87176" w:rsidP="00B507F5">
            <w:pPr>
              <w:keepNext/>
              <w:keepLines/>
              <w:spacing w:before="60" w:after="60"/>
              <w:rPr>
                <w:sz w:val="20"/>
                <w:szCs w:val="20"/>
              </w:rPr>
            </w:pPr>
            <w:r>
              <w:rPr>
                <w:sz w:val="20"/>
                <w:szCs w:val="20"/>
              </w:rPr>
              <w:t>Michael Peat</w:t>
            </w:r>
            <w:r w:rsidRPr="00116B18">
              <w:rPr>
                <w:sz w:val="20"/>
                <w:szCs w:val="20"/>
              </w:rPr>
              <w:t xml:space="preserve"> </w:t>
            </w:r>
          </w:p>
        </w:tc>
        <w:tc>
          <w:tcPr>
            <w:tcW w:w="6698" w:type="dxa"/>
            <w:tcBorders>
              <w:top w:val="single" w:sz="4" w:space="0" w:color="auto"/>
              <w:left w:val="single" w:sz="4" w:space="0" w:color="auto"/>
              <w:bottom w:val="single" w:sz="4" w:space="0" w:color="auto"/>
              <w:right w:val="single" w:sz="4" w:space="0" w:color="auto"/>
            </w:tcBorders>
            <w:vAlign w:val="center"/>
          </w:tcPr>
          <w:p w14:paraId="6771C83E" w14:textId="77777777" w:rsidR="00A87176" w:rsidRPr="00116B18" w:rsidRDefault="00A87176" w:rsidP="00B507F5">
            <w:pPr>
              <w:keepNext/>
              <w:keepLines/>
              <w:spacing w:before="60" w:after="60"/>
              <w:rPr>
                <w:sz w:val="20"/>
                <w:szCs w:val="20"/>
              </w:rPr>
            </w:pPr>
            <w:r w:rsidRPr="00116B18">
              <w:rPr>
                <w:sz w:val="20"/>
                <w:szCs w:val="20"/>
              </w:rPr>
              <w:t xml:space="preserve">CEWO (Northern Basin Section) MER Project Area lead for the </w:t>
            </w:r>
            <w:r>
              <w:rPr>
                <w:sz w:val="20"/>
                <w:szCs w:val="20"/>
              </w:rPr>
              <w:t>Warrego-Darling</w:t>
            </w:r>
          </w:p>
        </w:tc>
      </w:tr>
      <w:tr w:rsidR="00A87176" w:rsidRPr="00116B18" w14:paraId="0E31258D"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3041B201" w14:textId="77777777" w:rsidR="00A87176" w:rsidRPr="00116B18" w:rsidRDefault="00A87176" w:rsidP="00B507F5">
            <w:pPr>
              <w:keepNext/>
              <w:keepLines/>
              <w:spacing w:before="60" w:after="60"/>
              <w:rPr>
                <w:rFonts w:cs="Arial"/>
                <w:sz w:val="20"/>
                <w:szCs w:val="20"/>
              </w:rPr>
            </w:pPr>
            <w:r w:rsidRPr="00116B18">
              <w:rPr>
                <w:rFonts w:cs="Arial"/>
                <w:sz w:val="20"/>
                <w:szCs w:val="20"/>
              </w:rPr>
              <w:t>Elizabeth Webb</w:t>
            </w:r>
          </w:p>
        </w:tc>
        <w:tc>
          <w:tcPr>
            <w:tcW w:w="6698" w:type="dxa"/>
            <w:tcBorders>
              <w:top w:val="single" w:sz="4" w:space="0" w:color="auto"/>
              <w:left w:val="single" w:sz="4" w:space="0" w:color="auto"/>
              <w:bottom w:val="single" w:sz="4" w:space="0" w:color="auto"/>
              <w:right w:val="single" w:sz="4" w:space="0" w:color="auto"/>
            </w:tcBorders>
            <w:vAlign w:val="center"/>
          </w:tcPr>
          <w:p w14:paraId="6356A628" w14:textId="77777777" w:rsidR="00A87176" w:rsidRPr="00116B18" w:rsidRDefault="00A87176" w:rsidP="00B507F5">
            <w:pPr>
              <w:keepNext/>
              <w:keepLines/>
              <w:spacing w:before="60" w:after="60"/>
              <w:rPr>
                <w:sz w:val="20"/>
                <w:szCs w:val="20"/>
              </w:rPr>
            </w:pPr>
            <w:r w:rsidRPr="00116B18">
              <w:rPr>
                <w:sz w:val="20"/>
                <w:szCs w:val="20"/>
              </w:rPr>
              <w:t xml:space="preserve">CEWO </w:t>
            </w:r>
          </w:p>
        </w:tc>
      </w:tr>
      <w:tr w:rsidR="00A87176" w:rsidRPr="00116B18" w14:paraId="7322C139"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0E7A3D9C" w14:textId="77777777" w:rsidR="00A87176" w:rsidRPr="00116B18" w:rsidRDefault="00A87176" w:rsidP="00B507F5">
            <w:pPr>
              <w:keepNext/>
              <w:keepLines/>
              <w:spacing w:before="60" w:after="60"/>
              <w:rPr>
                <w:rFonts w:cs="Arial"/>
                <w:sz w:val="20"/>
                <w:szCs w:val="20"/>
              </w:rPr>
            </w:pPr>
            <w:r w:rsidRPr="00116B18">
              <w:rPr>
                <w:rFonts w:cs="Arial"/>
                <w:sz w:val="20"/>
                <w:szCs w:val="20"/>
              </w:rPr>
              <w:t>Hilary Rossow</w:t>
            </w:r>
          </w:p>
        </w:tc>
        <w:tc>
          <w:tcPr>
            <w:tcW w:w="6698" w:type="dxa"/>
            <w:tcBorders>
              <w:top w:val="single" w:sz="4" w:space="0" w:color="auto"/>
              <w:left w:val="single" w:sz="4" w:space="0" w:color="auto"/>
              <w:bottom w:val="single" w:sz="4" w:space="0" w:color="auto"/>
              <w:right w:val="single" w:sz="4" w:space="0" w:color="auto"/>
            </w:tcBorders>
            <w:vAlign w:val="center"/>
          </w:tcPr>
          <w:p w14:paraId="029A43AC" w14:textId="77777777" w:rsidR="00A87176" w:rsidRPr="00116B18" w:rsidRDefault="00A87176" w:rsidP="00B507F5">
            <w:pPr>
              <w:keepNext/>
              <w:keepLines/>
              <w:spacing w:before="60" w:after="60"/>
              <w:rPr>
                <w:sz w:val="20"/>
                <w:szCs w:val="20"/>
              </w:rPr>
            </w:pPr>
            <w:r w:rsidRPr="00116B18">
              <w:rPr>
                <w:sz w:val="20"/>
                <w:szCs w:val="20"/>
              </w:rPr>
              <w:t xml:space="preserve">CEWO </w:t>
            </w:r>
          </w:p>
        </w:tc>
      </w:tr>
      <w:tr w:rsidR="00A87176" w:rsidRPr="00116B18" w14:paraId="5AB90DFD"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175B9A34" w14:textId="77777777" w:rsidR="00A87176" w:rsidRPr="00116B18" w:rsidRDefault="00A87176" w:rsidP="00B507F5">
            <w:pPr>
              <w:keepNext/>
              <w:keepLines/>
              <w:spacing w:before="60" w:after="60"/>
              <w:rPr>
                <w:rFonts w:cs="Arial"/>
                <w:sz w:val="20"/>
                <w:szCs w:val="20"/>
              </w:rPr>
            </w:pPr>
            <w:r w:rsidRPr="00116B18">
              <w:rPr>
                <w:rFonts w:cs="Arial"/>
                <w:sz w:val="20"/>
                <w:szCs w:val="20"/>
              </w:rPr>
              <w:t>Jason Wilson</w:t>
            </w:r>
          </w:p>
        </w:tc>
        <w:tc>
          <w:tcPr>
            <w:tcW w:w="6698" w:type="dxa"/>
            <w:tcBorders>
              <w:top w:val="single" w:sz="4" w:space="0" w:color="auto"/>
              <w:left w:val="single" w:sz="4" w:space="0" w:color="auto"/>
              <w:bottom w:val="single" w:sz="4" w:space="0" w:color="auto"/>
              <w:right w:val="single" w:sz="4" w:space="0" w:color="auto"/>
            </w:tcBorders>
            <w:vAlign w:val="center"/>
          </w:tcPr>
          <w:p w14:paraId="30377610" w14:textId="77777777" w:rsidR="00A87176" w:rsidRPr="00116B18" w:rsidRDefault="00A87176" w:rsidP="00B507F5">
            <w:pPr>
              <w:keepNext/>
              <w:keepLines/>
              <w:spacing w:before="60" w:after="60"/>
              <w:rPr>
                <w:sz w:val="20"/>
                <w:szCs w:val="20"/>
              </w:rPr>
            </w:pPr>
            <w:r w:rsidRPr="00116B18">
              <w:rPr>
                <w:sz w:val="20"/>
                <w:szCs w:val="20"/>
              </w:rPr>
              <w:t xml:space="preserve">CEWO </w:t>
            </w:r>
          </w:p>
        </w:tc>
      </w:tr>
      <w:tr w:rsidR="00A87176" w:rsidRPr="00116B18" w14:paraId="4E4CCD7C"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085A9C5F" w14:textId="77777777" w:rsidR="00A87176" w:rsidRPr="006E76CE" w:rsidRDefault="00A87176" w:rsidP="00B507F5">
            <w:pPr>
              <w:keepNext/>
              <w:keepLines/>
              <w:spacing w:before="60" w:after="60"/>
              <w:rPr>
                <w:rFonts w:cs="Arial"/>
                <w:sz w:val="20"/>
                <w:szCs w:val="20"/>
              </w:rPr>
            </w:pPr>
            <w:r w:rsidRPr="006E76CE">
              <w:rPr>
                <w:rFonts w:cs="Arial"/>
                <w:sz w:val="20"/>
                <w:szCs w:val="20"/>
              </w:rPr>
              <w:t>Bernard Davis</w:t>
            </w:r>
          </w:p>
        </w:tc>
        <w:tc>
          <w:tcPr>
            <w:tcW w:w="6698" w:type="dxa"/>
            <w:tcBorders>
              <w:top w:val="single" w:sz="4" w:space="0" w:color="auto"/>
              <w:left w:val="single" w:sz="4" w:space="0" w:color="auto"/>
              <w:bottom w:val="single" w:sz="4" w:space="0" w:color="auto"/>
              <w:right w:val="single" w:sz="4" w:space="0" w:color="auto"/>
            </w:tcBorders>
            <w:vAlign w:val="center"/>
          </w:tcPr>
          <w:p w14:paraId="172DACD9" w14:textId="77777777" w:rsidR="00A87176" w:rsidRPr="00116B18" w:rsidRDefault="00A87176" w:rsidP="00B507F5">
            <w:pPr>
              <w:keepNext/>
              <w:keepLines/>
              <w:spacing w:before="60" w:after="60"/>
              <w:rPr>
                <w:sz w:val="20"/>
                <w:szCs w:val="20"/>
              </w:rPr>
            </w:pPr>
            <w:r w:rsidRPr="006E76CE">
              <w:rPr>
                <w:sz w:val="20"/>
                <w:szCs w:val="20"/>
              </w:rPr>
              <w:t>NPWS</w:t>
            </w:r>
          </w:p>
        </w:tc>
      </w:tr>
      <w:tr w:rsidR="00A87176" w:rsidRPr="00116B18" w14:paraId="6FD0BD58"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7373E0EA" w14:textId="77777777" w:rsidR="00A87176" w:rsidRDefault="00A87176" w:rsidP="00B507F5">
            <w:pPr>
              <w:keepNext/>
              <w:keepLines/>
              <w:spacing w:before="60" w:after="60"/>
              <w:rPr>
                <w:rFonts w:cs="Arial"/>
                <w:sz w:val="20"/>
                <w:szCs w:val="20"/>
              </w:rPr>
            </w:pPr>
            <w:r>
              <w:rPr>
                <w:rFonts w:cs="Arial"/>
                <w:sz w:val="20"/>
                <w:szCs w:val="20"/>
              </w:rPr>
              <w:t>Christopher Ghirardello</w:t>
            </w:r>
          </w:p>
        </w:tc>
        <w:tc>
          <w:tcPr>
            <w:tcW w:w="6698" w:type="dxa"/>
            <w:tcBorders>
              <w:top w:val="single" w:sz="4" w:space="0" w:color="auto"/>
              <w:left w:val="single" w:sz="4" w:space="0" w:color="auto"/>
              <w:bottom w:val="single" w:sz="4" w:space="0" w:color="auto"/>
              <w:right w:val="single" w:sz="4" w:space="0" w:color="auto"/>
            </w:tcBorders>
            <w:vAlign w:val="center"/>
          </w:tcPr>
          <w:p w14:paraId="3F886D2A" w14:textId="77777777" w:rsidR="00A87176" w:rsidRDefault="00A87176" w:rsidP="00B507F5">
            <w:pPr>
              <w:keepNext/>
              <w:keepLines/>
              <w:spacing w:before="60" w:after="60"/>
              <w:rPr>
                <w:sz w:val="20"/>
                <w:szCs w:val="20"/>
              </w:rPr>
            </w:pPr>
            <w:r>
              <w:rPr>
                <w:sz w:val="20"/>
                <w:szCs w:val="20"/>
              </w:rPr>
              <w:t>NPWS</w:t>
            </w:r>
          </w:p>
        </w:tc>
      </w:tr>
      <w:tr w:rsidR="00A87176" w:rsidRPr="00116B18" w14:paraId="5364580F"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35FCD80C" w14:textId="77777777" w:rsidR="00A87176" w:rsidRPr="00116B18" w:rsidRDefault="00A87176" w:rsidP="00B507F5">
            <w:pPr>
              <w:keepNext/>
              <w:keepLines/>
              <w:spacing w:before="60" w:after="60"/>
              <w:rPr>
                <w:rFonts w:cs="Arial"/>
                <w:sz w:val="20"/>
                <w:szCs w:val="20"/>
              </w:rPr>
            </w:pPr>
            <w:r>
              <w:rPr>
                <w:rFonts w:cs="Arial"/>
                <w:sz w:val="20"/>
                <w:szCs w:val="20"/>
              </w:rPr>
              <w:t>Sonya Ardill</w:t>
            </w:r>
          </w:p>
        </w:tc>
        <w:tc>
          <w:tcPr>
            <w:tcW w:w="6698" w:type="dxa"/>
            <w:tcBorders>
              <w:top w:val="single" w:sz="4" w:space="0" w:color="auto"/>
              <w:left w:val="single" w:sz="4" w:space="0" w:color="auto"/>
              <w:bottom w:val="single" w:sz="4" w:space="0" w:color="auto"/>
              <w:right w:val="single" w:sz="4" w:space="0" w:color="auto"/>
            </w:tcBorders>
            <w:vAlign w:val="center"/>
          </w:tcPr>
          <w:p w14:paraId="3FF92099" w14:textId="77777777" w:rsidR="00A87176" w:rsidRPr="00116B18" w:rsidRDefault="00A87176" w:rsidP="00B507F5">
            <w:pPr>
              <w:keepNext/>
              <w:keepLines/>
              <w:spacing w:before="60" w:after="60"/>
              <w:rPr>
                <w:sz w:val="20"/>
                <w:szCs w:val="20"/>
              </w:rPr>
            </w:pPr>
            <w:r>
              <w:rPr>
                <w:sz w:val="20"/>
                <w:szCs w:val="20"/>
              </w:rPr>
              <w:t>OEH</w:t>
            </w:r>
          </w:p>
        </w:tc>
      </w:tr>
      <w:tr w:rsidR="006E76CE" w:rsidRPr="00116B18" w14:paraId="15AE4FD1"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09BA3DA1" w14:textId="7D4B632A" w:rsidR="006E76CE" w:rsidRPr="00116B18" w:rsidRDefault="006E76CE" w:rsidP="00B507F5">
            <w:pPr>
              <w:keepNext/>
              <w:keepLines/>
              <w:spacing w:before="60" w:after="60"/>
              <w:rPr>
                <w:rFonts w:cs="Arial"/>
                <w:sz w:val="20"/>
                <w:szCs w:val="20"/>
              </w:rPr>
            </w:pPr>
            <w:r>
              <w:rPr>
                <w:rFonts w:cs="Arial"/>
                <w:sz w:val="20"/>
                <w:szCs w:val="20"/>
              </w:rPr>
              <w:t>Carmen Amos</w:t>
            </w:r>
          </w:p>
        </w:tc>
        <w:tc>
          <w:tcPr>
            <w:tcW w:w="6698" w:type="dxa"/>
            <w:tcBorders>
              <w:top w:val="single" w:sz="4" w:space="0" w:color="auto"/>
              <w:left w:val="single" w:sz="4" w:space="0" w:color="auto"/>
              <w:bottom w:val="single" w:sz="4" w:space="0" w:color="auto"/>
              <w:right w:val="single" w:sz="4" w:space="0" w:color="auto"/>
            </w:tcBorders>
            <w:vAlign w:val="center"/>
          </w:tcPr>
          <w:p w14:paraId="48DB0727" w14:textId="58500262" w:rsidR="006E76CE" w:rsidRPr="00116B18" w:rsidRDefault="006E76CE" w:rsidP="00B507F5">
            <w:pPr>
              <w:keepNext/>
              <w:keepLines/>
              <w:spacing w:before="60" w:after="60"/>
              <w:rPr>
                <w:rFonts w:cs="Arial"/>
                <w:sz w:val="20"/>
                <w:szCs w:val="20"/>
              </w:rPr>
            </w:pPr>
            <w:r>
              <w:rPr>
                <w:rFonts w:cs="Arial"/>
                <w:sz w:val="20"/>
                <w:szCs w:val="20"/>
              </w:rPr>
              <w:t>OEH</w:t>
            </w:r>
          </w:p>
        </w:tc>
      </w:tr>
      <w:tr w:rsidR="00A87176" w:rsidRPr="00116B18" w14:paraId="11D76725"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4B93266B" w14:textId="77777777" w:rsidR="00A87176" w:rsidRPr="00116B18" w:rsidRDefault="00A87176" w:rsidP="00B507F5">
            <w:pPr>
              <w:keepNext/>
              <w:keepLines/>
              <w:spacing w:before="60" w:after="60"/>
              <w:rPr>
                <w:rFonts w:cs="Arial"/>
                <w:sz w:val="20"/>
                <w:szCs w:val="20"/>
              </w:rPr>
            </w:pPr>
            <w:r w:rsidRPr="00116B18">
              <w:rPr>
                <w:rFonts w:cs="Arial"/>
                <w:sz w:val="20"/>
                <w:szCs w:val="20"/>
              </w:rPr>
              <w:t xml:space="preserve">Gavin Butler </w:t>
            </w:r>
          </w:p>
        </w:tc>
        <w:tc>
          <w:tcPr>
            <w:tcW w:w="6698" w:type="dxa"/>
            <w:tcBorders>
              <w:top w:val="single" w:sz="4" w:space="0" w:color="auto"/>
              <w:left w:val="single" w:sz="4" w:space="0" w:color="auto"/>
              <w:bottom w:val="single" w:sz="4" w:space="0" w:color="auto"/>
              <w:right w:val="single" w:sz="4" w:space="0" w:color="auto"/>
            </w:tcBorders>
            <w:vAlign w:val="center"/>
          </w:tcPr>
          <w:p w14:paraId="6735B115" w14:textId="77777777" w:rsidR="00A87176" w:rsidRPr="00116B18" w:rsidRDefault="00A87176" w:rsidP="00B507F5">
            <w:pPr>
              <w:keepNext/>
              <w:keepLines/>
              <w:spacing w:before="60" w:after="60"/>
              <w:rPr>
                <w:rFonts w:cs="Arial"/>
                <w:sz w:val="20"/>
                <w:szCs w:val="20"/>
              </w:rPr>
            </w:pPr>
            <w:r w:rsidRPr="00116B18">
              <w:rPr>
                <w:rFonts w:cs="Arial"/>
                <w:sz w:val="20"/>
                <w:szCs w:val="20"/>
              </w:rPr>
              <w:t>DPI Fisheries (Scientific Officer, Aquatic Ecosystems Research)</w:t>
            </w:r>
          </w:p>
        </w:tc>
      </w:tr>
      <w:tr w:rsidR="00A87176" w:rsidRPr="00116B18" w14:paraId="20270222"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0F9CBB3B" w14:textId="77777777" w:rsidR="00A87176" w:rsidRPr="00116B18" w:rsidRDefault="00A87176" w:rsidP="00B507F5">
            <w:pPr>
              <w:keepNext/>
              <w:keepLines/>
              <w:spacing w:before="60" w:after="60"/>
              <w:rPr>
                <w:rFonts w:cs="Arial"/>
                <w:sz w:val="20"/>
                <w:szCs w:val="20"/>
              </w:rPr>
            </w:pPr>
            <w:r>
              <w:rPr>
                <w:rFonts w:cs="Arial"/>
                <w:sz w:val="20"/>
                <w:szCs w:val="20"/>
              </w:rPr>
              <w:t>Anthony Townsend</w:t>
            </w:r>
          </w:p>
        </w:tc>
        <w:tc>
          <w:tcPr>
            <w:tcW w:w="6698" w:type="dxa"/>
            <w:tcBorders>
              <w:top w:val="single" w:sz="4" w:space="0" w:color="auto"/>
              <w:left w:val="single" w:sz="4" w:space="0" w:color="auto"/>
              <w:bottom w:val="single" w:sz="4" w:space="0" w:color="auto"/>
              <w:right w:val="single" w:sz="4" w:space="0" w:color="auto"/>
            </w:tcBorders>
            <w:vAlign w:val="center"/>
          </w:tcPr>
          <w:p w14:paraId="0AC7702C" w14:textId="77777777" w:rsidR="00A87176" w:rsidRPr="00116B18" w:rsidRDefault="00A87176" w:rsidP="00B507F5">
            <w:pPr>
              <w:keepNext/>
              <w:keepLines/>
              <w:spacing w:before="60" w:after="60"/>
              <w:rPr>
                <w:rFonts w:cs="Arial"/>
                <w:sz w:val="20"/>
                <w:szCs w:val="20"/>
              </w:rPr>
            </w:pPr>
            <w:r>
              <w:rPr>
                <w:rFonts w:cs="Arial"/>
                <w:sz w:val="20"/>
                <w:szCs w:val="20"/>
              </w:rPr>
              <w:t>DPI Fisheries (Senior Fisheries Manager, Murray-Darling)</w:t>
            </w:r>
          </w:p>
        </w:tc>
      </w:tr>
      <w:tr w:rsidR="006E76CE" w:rsidRPr="00116B18" w14:paraId="1B5799D0"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59226CEB" w14:textId="0179C4C4" w:rsidR="006E76CE" w:rsidRDefault="006E76CE" w:rsidP="00B507F5">
            <w:pPr>
              <w:keepNext/>
              <w:keepLines/>
              <w:spacing w:before="60" w:after="60"/>
              <w:rPr>
                <w:rFonts w:cs="Arial"/>
                <w:sz w:val="20"/>
                <w:szCs w:val="20"/>
              </w:rPr>
            </w:pPr>
            <w:r>
              <w:rPr>
                <w:rFonts w:cs="Arial"/>
                <w:sz w:val="20"/>
                <w:szCs w:val="20"/>
              </w:rPr>
              <w:t>Andrea Prior</w:t>
            </w:r>
          </w:p>
        </w:tc>
        <w:tc>
          <w:tcPr>
            <w:tcW w:w="6698" w:type="dxa"/>
            <w:tcBorders>
              <w:top w:val="single" w:sz="4" w:space="0" w:color="auto"/>
              <w:left w:val="single" w:sz="4" w:space="0" w:color="auto"/>
              <w:bottom w:val="single" w:sz="4" w:space="0" w:color="auto"/>
              <w:right w:val="single" w:sz="4" w:space="0" w:color="auto"/>
            </w:tcBorders>
            <w:vAlign w:val="center"/>
          </w:tcPr>
          <w:p w14:paraId="18B964AA" w14:textId="6090F2AA" w:rsidR="006E76CE" w:rsidRDefault="006E76CE" w:rsidP="00B507F5">
            <w:pPr>
              <w:keepNext/>
              <w:keepLines/>
              <w:spacing w:before="60" w:after="60"/>
              <w:rPr>
                <w:rFonts w:cs="Arial"/>
                <w:sz w:val="20"/>
                <w:szCs w:val="20"/>
              </w:rPr>
            </w:pPr>
            <w:r>
              <w:rPr>
                <w:rFonts w:cs="Arial"/>
                <w:sz w:val="20"/>
                <w:szCs w:val="20"/>
              </w:rPr>
              <w:t>DNRME, Qld</w:t>
            </w:r>
          </w:p>
        </w:tc>
      </w:tr>
      <w:tr w:rsidR="00A87176" w:rsidRPr="00116B18" w14:paraId="5B2E36F3"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13898408" w14:textId="77777777" w:rsidR="00A87176" w:rsidRPr="00116B18" w:rsidRDefault="00A87176" w:rsidP="00B507F5">
            <w:pPr>
              <w:keepNext/>
              <w:keepLines/>
              <w:spacing w:before="60" w:after="60"/>
              <w:rPr>
                <w:rFonts w:cs="Arial"/>
                <w:sz w:val="20"/>
                <w:szCs w:val="20"/>
              </w:rPr>
            </w:pPr>
            <w:r>
              <w:rPr>
                <w:rFonts w:cs="Arial"/>
                <w:sz w:val="20"/>
                <w:szCs w:val="20"/>
              </w:rPr>
              <w:t>Jonathan Marshall</w:t>
            </w:r>
          </w:p>
        </w:tc>
        <w:tc>
          <w:tcPr>
            <w:tcW w:w="6698" w:type="dxa"/>
            <w:tcBorders>
              <w:top w:val="single" w:sz="4" w:space="0" w:color="auto"/>
              <w:left w:val="single" w:sz="4" w:space="0" w:color="auto"/>
              <w:bottom w:val="single" w:sz="4" w:space="0" w:color="auto"/>
              <w:right w:val="single" w:sz="4" w:space="0" w:color="auto"/>
            </w:tcBorders>
            <w:vAlign w:val="center"/>
          </w:tcPr>
          <w:p w14:paraId="1D9AEACB" w14:textId="77777777" w:rsidR="00A87176" w:rsidRPr="00116B18" w:rsidRDefault="00A87176" w:rsidP="00B507F5">
            <w:pPr>
              <w:keepNext/>
              <w:keepLines/>
              <w:spacing w:before="60" w:after="60"/>
              <w:rPr>
                <w:rFonts w:cs="Arial"/>
                <w:sz w:val="20"/>
                <w:szCs w:val="20"/>
              </w:rPr>
            </w:pPr>
            <w:r>
              <w:rPr>
                <w:rFonts w:cs="Arial"/>
                <w:sz w:val="20"/>
                <w:szCs w:val="20"/>
              </w:rPr>
              <w:t>DES, Qld</w:t>
            </w:r>
          </w:p>
        </w:tc>
      </w:tr>
      <w:tr w:rsidR="00A87176" w:rsidRPr="00116B18" w14:paraId="72764483"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16FEF3E1" w14:textId="77777777" w:rsidR="00A87176" w:rsidRDefault="00A87176" w:rsidP="00B507F5">
            <w:pPr>
              <w:keepNext/>
              <w:keepLines/>
              <w:spacing w:before="60" w:after="60"/>
              <w:rPr>
                <w:rFonts w:cs="Arial"/>
                <w:sz w:val="20"/>
                <w:szCs w:val="20"/>
              </w:rPr>
            </w:pPr>
            <w:r>
              <w:rPr>
                <w:rFonts w:cs="Arial"/>
                <w:sz w:val="20"/>
                <w:szCs w:val="20"/>
              </w:rPr>
              <w:t>Ryan Woods</w:t>
            </w:r>
          </w:p>
        </w:tc>
        <w:tc>
          <w:tcPr>
            <w:tcW w:w="6698" w:type="dxa"/>
            <w:tcBorders>
              <w:top w:val="single" w:sz="4" w:space="0" w:color="auto"/>
              <w:left w:val="single" w:sz="4" w:space="0" w:color="auto"/>
              <w:bottom w:val="single" w:sz="4" w:space="0" w:color="auto"/>
              <w:right w:val="single" w:sz="4" w:space="0" w:color="auto"/>
            </w:tcBorders>
            <w:vAlign w:val="center"/>
          </w:tcPr>
          <w:p w14:paraId="4DDEABEB" w14:textId="77777777" w:rsidR="00A87176" w:rsidRDefault="00A87176" w:rsidP="00B507F5">
            <w:pPr>
              <w:keepNext/>
              <w:keepLines/>
              <w:spacing w:before="60" w:after="60"/>
              <w:rPr>
                <w:rFonts w:cs="Arial"/>
                <w:sz w:val="20"/>
                <w:szCs w:val="20"/>
              </w:rPr>
            </w:pPr>
            <w:r>
              <w:rPr>
                <w:rFonts w:cs="Arial"/>
                <w:sz w:val="20"/>
                <w:szCs w:val="20"/>
              </w:rPr>
              <w:t>DES, Qld</w:t>
            </w:r>
          </w:p>
        </w:tc>
      </w:tr>
      <w:tr w:rsidR="00A87176" w:rsidRPr="00116B18" w14:paraId="2A74237A"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3E2F563E" w14:textId="4B0FC2A0" w:rsidR="00A87176" w:rsidRPr="00116B18" w:rsidRDefault="006E76CE" w:rsidP="00B507F5">
            <w:pPr>
              <w:keepNext/>
              <w:keepLines/>
              <w:spacing w:before="60" w:after="60"/>
              <w:rPr>
                <w:rFonts w:cs="Arial"/>
                <w:sz w:val="20"/>
                <w:szCs w:val="20"/>
              </w:rPr>
            </w:pPr>
            <w:r>
              <w:rPr>
                <w:rFonts w:cs="Arial"/>
                <w:sz w:val="20"/>
                <w:szCs w:val="20"/>
              </w:rPr>
              <w:t>Justin McClure</w:t>
            </w:r>
          </w:p>
        </w:tc>
        <w:tc>
          <w:tcPr>
            <w:tcW w:w="6698" w:type="dxa"/>
            <w:tcBorders>
              <w:top w:val="single" w:sz="4" w:space="0" w:color="auto"/>
              <w:left w:val="single" w:sz="4" w:space="0" w:color="auto"/>
              <w:bottom w:val="single" w:sz="4" w:space="0" w:color="auto"/>
              <w:right w:val="single" w:sz="4" w:space="0" w:color="auto"/>
            </w:tcBorders>
            <w:vAlign w:val="center"/>
          </w:tcPr>
          <w:p w14:paraId="390C5DB8" w14:textId="04B47EBF" w:rsidR="00A87176" w:rsidRPr="00116B18" w:rsidRDefault="006E76CE" w:rsidP="00B507F5">
            <w:pPr>
              <w:keepNext/>
              <w:keepLines/>
              <w:spacing w:before="60" w:after="60"/>
              <w:rPr>
                <w:rFonts w:cs="Arial"/>
                <w:sz w:val="20"/>
                <w:szCs w:val="20"/>
              </w:rPr>
            </w:pPr>
            <w:r>
              <w:rPr>
                <w:rFonts w:cs="Arial"/>
                <w:sz w:val="20"/>
                <w:szCs w:val="20"/>
              </w:rPr>
              <w:t>Floodplains Assoc.</w:t>
            </w:r>
          </w:p>
        </w:tc>
      </w:tr>
      <w:tr w:rsidR="00A87176" w:rsidRPr="00116B18" w14:paraId="462FDEBF" w14:textId="77777777" w:rsidTr="00B507F5">
        <w:tc>
          <w:tcPr>
            <w:tcW w:w="2210" w:type="dxa"/>
            <w:tcBorders>
              <w:top w:val="single" w:sz="4" w:space="0" w:color="auto"/>
              <w:left w:val="single" w:sz="4" w:space="0" w:color="auto"/>
              <w:bottom w:val="single" w:sz="4" w:space="0" w:color="auto"/>
              <w:right w:val="single" w:sz="4" w:space="0" w:color="auto"/>
            </w:tcBorders>
            <w:vAlign w:val="center"/>
          </w:tcPr>
          <w:p w14:paraId="4481CBAC" w14:textId="77777777" w:rsidR="00A87176" w:rsidRPr="00116B18" w:rsidRDefault="00A87176" w:rsidP="00B507F5">
            <w:pPr>
              <w:keepNext/>
              <w:keepLines/>
              <w:spacing w:before="60" w:after="60"/>
              <w:rPr>
                <w:rFonts w:cs="Arial"/>
                <w:sz w:val="20"/>
                <w:szCs w:val="20"/>
              </w:rPr>
            </w:pPr>
            <w:r>
              <w:rPr>
                <w:rFonts w:cs="Arial"/>
                <w:sz w:val="20"/>
                <w:szCs w:val="20"/>
              </w:rPr>
              <w:t>Jennifer Azevedo</w:t>
            </w:r>
          </w:p>
        </w:tc>
        <w:tc>
          <w:tcPr>
            <w:tcW w:w="6698" w:type="dxa"/>
            <w:tcBorders>
              <w:top w:val="single" w:sz="4" w:space="0" w:color="auto"/>
              <w:left w:val="single" w:sz="4" w:space="0" w:color="auto"/>
              <w:bottom w:val="single" w:sz="4" w:space="0" w:color="auto"/>
              <w:right w:val="single" w:sz="4" w:space="0" w:color="auto"/>
            </w:tcBorders>
            <w:vAlign w:val="center"/>
          </w:tcPr>
          <w:p w14:paraId="426F62D8" w14:textId="77777777" w:rsidR="00A87176" w:rsidRPr="00116B18" w:rsidRDefault="00A87176" w:rsidP="00B507F5">
            <w:pPr>
              <w:keepNext/>
              <w:keepLines/>
              <w:spacing w:before="60" w:after="60"/>
              <w:rPr>
                <w:rFonts w:cs="Arial"/>
                <w:sz w:val="20"/>
                <w:szCs w:val="20"/>
              </w:rPr>
            </w:pPr>
            <w:r w:rsidRPr="00116B18">
              <w:rPr>
                <w:rFonts w:cs="Arial"/>
                <w:sz w:val="20"/>
                <w:szCs w:val="20"/>
              </w:rPr>
              <w:t>Western LLS</w:t>
            </w:r>
          </w:p>
        </w:tc>
      </w:tr>
    </w:tbl>
    <w:p w14:paraId="5F7FAA45" w14:textId="378A96B2" w:rsidR="00116B18" w:rsidRDefault="00116B18" w:rsidP="00116B18">
      <w:pPr>
        <w:rPr>
          <w:b/>
        </w:rPr>
      </w:pPr>
    </w:p>
    <w:p w14:paraId="5AC3FD4F" w14:textId="77777777" w:rsidR="00841DA8" w:rsidRPr="00116B18" w:rsidRDefault="00841DA8" w:rsidP="00116B18">
      <w:pPr>
        <w:rPr>
          <w:b/>
        </w:rPr>
      </w:pPr>
    </w:p>
    <w:p w14:paraId="3FB40770" w14:textId="77777777" w:rsidR="00116B18" w:rsidRPr="00116B18" w:rsidRDefault="00116B18" w:rsidP="00213118">
      <w:pPr>
        <w:pStyle w:val="UNEAppend2"/>
      </w:pPr>
      <w:r w:rsidRPr="00116B18">
        <w:t>Terms of Reference</w:t>
      </w:r>
    </w:p>
    <w:p w14:paraId="788E1C84" w14:textId="2942D519" w:rsidR="00116B18" w:rsidRPr="00116B18" w:rsidRDefault="00116B18" w:rsidP="00784E1F">
      <w:pPr>
        <w:pStyle w:val="UNENormal"/>
      </w:pPr>
      <w:r w:rsidRPr="00116B18">
        <w:t xml:space="preserve">The </w:t>
      </w:r>
      <w:r w:rsidR="00DD603A">
        <w:t>Warrego-Darling</w:t>
      </w:r>
      <w:r w:rsidRPr="00116B18">
        <w:t xml:space="preserve"> Selected Area Working Group is responsible for supporting strategic direction of the MER Project and exchanging information and intelligence to support the MER Project and adaptive management. It will:</w:t>
      </w:r>
    </w:p>
    <w:p w14:paraId="7EE8E311" w14:textId="77777777" w:rsidR="00116B18" w:rsidRPr="00116B18" w:rsidRDefault="00116B18" w:rsidP="00DF2F68">
      <w:pPr>
        <w:pStyle w:val="UNENormal"/>
        <w:numPr>
          <w:ilvl w:val="0"/>
          <w:numId w:val="123"/>
        </w:numPr>
      </w:pPr>
      <w:r w:rsidRPr="00116B18">
        <w:t>Actively support and promote the MER Project within partner organisations</w:t>
      </w:r>
    </w:p>
    <w:p w14:paraId="475C11C4" w14:textId="77777777" w:rsidR="00116B18" w:rsidRPr="00116B18" w:rsidRDefault="00116B18" w:rsidP="00DF2F68">
      <w:pPr>
        <w:pStyle w:val="UNENormal"/>
        <w:numPr>
          <w:ilvl w:val="0"/>
          <w:numId w:val="123"/>
        </w:numPr>
      </w:pPr>
      <w:r w:rsidRPr="00116B18">
        <w:t>Review (where appropriate) key project documentation, including evaluation reports</w:t>
      </w:r>
    </w:p>
    <w:p w14:paraId="32225928" w14:textId="77777777" w:rsidR="00116B18" w:rsidRPr="00116B18" w:rsidRDefault="00116B18" w:rsidP="00DF2F68">
      <w:pPr>
        <w:pStyle w:val="UNENormal"/>
        <w:numPr>
          <w:ilvl w:val="0"/>
          <w:numId w:val="123"/>
        </w:numPr>
      </w:pPr>
      <w:r w:rsidRPr="00116B18">
        <w:t>Exchange operational intelligence relevant to the MER Project, including intelligence on upcoming watering or monitoring activities</w:t>
      </w:r>
    </w:p>
    <w:p w14:paraId="6AC31BE9" w14:textId="77777777" w:rsidR="00116B18" w:rsidRPr="00116B18" w:rsidRDefault="00116B18" w:rsidP="00DF2F68">
      <w:pPr>
        <w:pStyle w:val="UNENormal"/>
        <w:numPr>
          <w:ilvl w:val="0"/>
          <w:numId w:val="123"/>
        </w:numPr>
      </w:pPr>
      <w:r w:rsidRPr="00116B18">
        <w:t>Exchange intelligence relevant to adaptive management of environmental water, including operational observations, monitoring outcomes and evaluation outcomes</w:t>
      </w:r>
    </w:p>
    <w:p w14:paraId="5A12A551" w14:textId="77777777" w:rsidR="00116B18" w:rsidRPr="00116B18" w:rsidRDefault="00116B18" w:rsidP="00DF2F68">
      <w:pPr>
        <w:pStyle w:val="UNENormal"/>
        <w:numPr>
          <w:ilvl w:val="0"/>
          <w:numId w:val="123"/>
        </w:numPr>
      </w:pPr>
      <w:r w:rsidRPr="00116B18">
        <w:t>Consider stakeholder expectations (where appropriate) of the MER Project</w:t>
      </w:r>
    </w:p>
    <w:p w14:paraId="185CEEF1" w14:textId="77777777" w:rsidR="00116B18" w:rsidRPr="00116B18" w:rsidRDefault="00116B18" w:rsidP="00DF2F68">
      <w:pPr>
        <w:pStyle w:val="UNENormal"/>
        <w:numPr>
          <w:ilvl w:val="0"/>
          <w:numId w:val="123"/>
        </w:numPr>
      </w:pPr>
      <w:r w:rsidRPr="00116B18">
        <w:t>Exchange intelligence on any risks, actual or perceived, to the MER Project</w:t>
      </w:r>
    </w:p>
    <w:p w14:paraId="40475736" w14:textId="1F4C5B37" w:rsidR="00116B18" w:rsidRPr="00116B18" w:rsidRDefault="00116B18" w:rsidP="00DF2F68">
      <w:pPr>
        <w:pStyle w:val="UNENormal"/>
        <w:numPr>
          <w:ilvl w:val="0"/>
          <w:numId w:val="123"/>
        </w:numPr>
      </w:pPr>
      <w:r w:rsidRPr="00116B18">
        <w:t xml:space="preserve">Communicate key messages of the MER Project to organisations involved in </w:t>
      </w:r>
      <w:r w:rsidR="00925EC6">
        <w:t>water for the environment</w:t>
      </w:r>
      <w:r w:rsidR="00784E1F">
        <w:t xml:space="preserve"> </w:t>
      </w:r>
      <w:r w:rsidRPr="00116B18">
        <w:t>planning and delivery</w:t>
      </w:r>
    </w:p>
    <w:p w14:paraId="0BE98D49" w14:textId="02030092" w:rsidR="00116B18" w:rsidRDefault="00116B18" w:rsidP="00DF2F68">
      <w:pPr>
        <w:pStyle w:val="UNENormal"/>
        <w:numPr>
          <w:ilvl w:val="0"/>
          <w:numId w:val="123"/>
        </w:numPr>
      </w:pPr>
      <w:r w:rsidRPr="00116B18">
        <w:t xml:space="preserve">Document key discussion points and outcomes of </w:t>
      </w:r>
      <w:r w:rsidR="00DD603A">
        <w:rPr>
          <w:lang w:val="en-US"/>
        </w:rPr>
        <w:t>Warrego-Darling</w:t>
      </w:r>
      <w:r w:rsidRPr="00116B18">
        <w:rPr>
          <w:lang w:val="en-US"/>
        </w:rPr>
        <w:t xml:space="preserve"> </w:t>
      </w:r>
      <w:r w:rsidRPr="00116B18">
        <w:t xml:space="preserve">Selected Area </w:t>
      </w:r>
      <w:r w:rsidRPr="00116B18">
        <w:rPr>
          <w:lang w:val="en-US"/>
        </w:rPr>
        <w:t>Working Group</w:t>
      </w:r>
      <w:r w:rsidRPr="00116B18">
        <w:t xml:space="preserve"> meetings and distribute these to members (including the CEWO) in the form of minutes.</w:t>
      </w:r>
    </w:p>
    <w:p w14:paraId="4839939E" w14:textId="77777777" w:rsidR="00841DA8" w:rsidRPr="00116B18" w:rsidRDefault="00841DA8" w:rsidP="00784E1F">
      <w:pPr>
        <w:pStyle w:val="UNENormal"/>
      </w:pPr>
    </w:p>
    <w:p w14:paraId="19DDD4C1" w14:textId="77777777" w:rsidR="00116B18" w:rsidRPr="00116B18" w:rsidRDefault="00116B18" w:rsidP="00213118">
      <w:pPr>
        <w:pStyle w:val="UNEAppend2"/>
      </w:pPr>
      <w:r w:rsidRPr="00116B18">
        <w:t>Authority</w:t>
      </w:r>
    </w:p>
    <w:p w14:paraId="6E37C288" w14:textId="4B6E5A26" w:rsidR="00116B18" w:rsidRPr="00116B18" w:rsidRDefault="00116B18" w:rsidP="00784E1F">
      <w:pPr>
        <w:pStyle w:val="UNENormal"/>
      </w:pPr>
      <w:r w:rsidRPr="00116B18">
        <w:t xml:space="preserve">The </w:t>
      </w:r>
      <w:r w:rsidR="00DD603A">
        <w:t>Warrego-Darling</w:t>
      </w:r>
      <w:r w:rsidRPr="00116B18">
        <w:t xml:space="preserve"> Selected Area Working Group will be organised, operated and Chaired by UNE from July 2019.</w:t>
      </w:r>
    </w:p>
    <w:p w14:paraId="6C2ED41D" w14:textId="7A05B1FF" w:rsidR="00116B18" w:rsidRDefault="00116B18" w:rsidP="00784E1F">
      <w:pPr>
        <w:pStyle w:val="UNENormal"/>
      </w:pPr>
      <w:r w:rsidRPr="00116B18">
        <w:t xml:space="preserve">The </w:t>
      </w:r>
      <w:r w:rsidR="00DD603A">
        <w:t>Warrego-Darling</w:t>
      </w:r>
      <w:r w:rsidRPr="00116B18">
        <w:t xml:space="preserve"> Selected Area Working Group has no executive powers, supervisory functions or decision-making authority in relation to the MER Project. It is an operational group tasked with a general support and advisory role.</w:t>
      </w:r>
    </w:p>
    <w:p w14:paraId="478A83D7" w14:textId="77777777" w:rsidR="00841DA8" w:rsidRPr="00116B18" w:rsidRDefault="00841DA8" w:rsidP="00784E1F">
      <w:pPr>
        <w:pStyle w:val="UNENormal"/>
      </w:pPr>
    </w:p>
    <w:p w14:paraId="5B8C4E5A" w14:textId="77777777" w:rsidR="00116B18" w:rsidRPr="00116B18" w:rsidRDefault="00116B18" w:rsidP="00213118">
      <w:pPr>
        <w:pStyle w:val="UNEAppend2"/>
      </w:pPr>
      <w:r w:rsidRPr="00116B18">
        <w:t>Operations</w:t>
      </w:r>
    </w:p>
    <w:p w14:paraId="30A6A93D" w14:textId="0872B610" w:rsidR="00116B18" w:rsidRPr="00116B18" w:rsidRDefault="00116B18" w:rsidP="00784E1F">
      <w:pPr>
        <w:pStyle w:val="UNENormal"/>
      </w:pPr>
      <w:r w:rsidRPr="00116B18">
        <w:t xml:space="preserve">The </w:t>
      </w:r>
      <w:r w:rsidR="00DD603A">
        <w:t>Warrego-Darling</w:t>
      </w:r>
      <w:r w:rsidRPr="00116B18">
        <w:t xml:space="preserve"> Selected Area Working Group will operate in alignment with the following requirements:</w:t>
      </w:r>
    </w:p>
    <w:p w14:paraId="092FF641" w14:textId="77777777" w:rsidR="00116B18" w:rsidRPr="00116B18" w:rsidRDefault="00116B18" w:rsidP="00213118">
      <w:pPr>
        <w:pStyle w:val="UNEAppend3"/>
      </w:pPr>
      <w:r w:rsidRPr="00116B18">
        <w:t>Meetings</w:t>
      </w:r>
    </w:p>
    <w:p w14:paraId="1006D95C" w14:textId="77777777" w:rsidR="00116B18" w:rsidRPr="00116B18" w:rsidRDefault="00116B18" w:rsidP="00784E1F">
      <w:pPr>
        <w:pStyle w:val="UNENormal"/>
      </w:pPr>
      <w:r w:rsidRPr="00116B18">
        <w:t>Selected Area Working Group meetings were held twice during Stage 1 (2019) and can be attended either via phone or in person, or via earlier comment in both Stage 1 and Stage 2 of the MER project.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648"/>
        <w:gridCol w:w="2358"/>
      </w:tblGrid>
      <w:tr w:rsidR="00116B18" w:rsidRPr="00116B18" w14:paraId="15AEA2D9" w14:textId="77777777" w:rsidTr="00784E1F">
        <w:tc>
          <w:tcPr>
            <w:tcW w:w="3119" w:type="dxa"/>
            <w:shd w:val="clear" w:color="auto" w:fill="F2F2F2" w:themeFill="background1" w:themeFillShade="F2"/>
            <w:vAlign w:val="center"/>
          </w:tcPr>
          <w:p w14:paraId="71CD454F" w14:textId="77777777" w:rsidR="00116B18" w:rsidRPr="00116B18" w:rsidRDefault="00116B18" w:rsidP="00116B18">
            <w:pPr>
              <w:keepNext/>
              <w:keepLines/>
              <w:spacing w:before="60" w:after="60"/>
              <w:rPr>
                <w:b/>
                <w:sz w:val="20"/>
                <w:szCs w:val="20"/>
              </w:rPr>
            </w:pPr>
            <w:r w:rsidRPr="00116B18">
              <w:rPr>
                <w:b/>
                <w:sz w:val="20"/>
                <w:szCs w:val="20"/>
              </w:rPr>
              <w:t>Meeting schedule</w:t>
            </w:r>
          </w:p>
        </w:tc>
        <w:tc>
          <w:tcPr>
            <w:tcW w:w="3708" w:type="dxa"/>
            <w:shd w:val="clear" w:color="auto" w:fill="F2F2F2" w:themeFill="background1" w:themeFillShade="F2"/>
            <w:vAlign w:val="center"/>
          </w:tcPr>
          <w:p w14:paraId="6AE8CBF3" w14:textId="77777777" w:rsidR="00116B18" w:rsidRPr="00116B18" w:rsidRDefault="00116B18" w:rsidP="00116B18">
            <w:pPr>
              <w:keepNext/>
              <w:keepLines/>
              <w:spacing w:before="60" w:after="60"/>
              <w:rPr>
                <w:b/>
                <w:sz w:val="20"/>
                <w:szCs w:val="20"/>
              </w:rPr>
            </w:pPr>
            <w:r w:rsidRPr="00116B18">
              <w:rPr>
                <w:b/>
                <w:sz w:val="20"/>
                <w:szCs w:val="20"/>
              </w:rPr>
              <w:t xml:space="preserve">Date </w:t>
            </w:r>
          </w:p>
        </w:tc>
        <w:tc>
          <w:tcPr>
            <w:tcW w:w="2387" w:type="dxa"/>
            <w:shd w:val="clear" w:color="auto" w:fill="F2F2F2" w:themeFill="background1" w:themeFillShade="F2"/>
          </w:tcPr>
          <w:p w14:paraId="7FE52AFA" w14:textId="77777777" w:rsidR="00116B18" w:rsidRPr="00116B18" w:rsidRDefault="00116B18" w:rsidP="00116B18">
            <w:pPr>
              <w:keepNext/>
              <w:keepLines/>
              <w:spacing w:before="60" w:after="60"/>
              <w:rPr>
                <w:b/>
                <w:sz w:val="20"/>
                <w:szCs w:val="20"/>
              </w:rPr>
            </w:pPr>
            <w:r w:rsidRPr="00116B18">
              <w:rPr>
                <w:b/>
                <w:sz w:val="20"/>
                <w:szCs w:val="20"/>
              </w:rPr>
              <w:t>Location</w:t>
            </w:r>
          </w:p>
        </w:tc>
      </w:tr>
      <w:tr w:rsidR="00116B18" w:rsidRPr="00116B18" w14:paraId="2D7E1195" w14:textId="77777777" w:rsidTr="00895B2F">
        <w:tc>
          <w:tcPr>
            <w:tcW w:w="3119" w:type="dxa"/>
            <w:shd w:val="clear" w:color="auto" w:fill="auto"/>
            <w:vAlign w:val="center"/>
          </w:tcPr>
          <w:p w14:paraId="67AA1334" w14:textId="77777777" w:rsidR="00116B18" w:rsidRPr="00116B18" w:rsidRDefault="00116B18" w:rsidP="00116B18">
            <w:pPr>
              <w:spacing w:before="60" w:after="60"/>
              <w:rPr>
                <w:sz w:val="20"/>
                <w:szCs w:val="20"/>
              </w:rPr>
            </w:pPr>
            <w:r w:rsidRPr="00116B18">
              <w:rPr>
                <w:sz w:val="20"/>
                <w:szCs w:val="20"/>
              </w:rPr>
              <w:t>Meeting 1</w:t>
            </w:r>
          </w:p>
        </w:tc>
        <w:tc>
          <w:tcPr>
            <w:tcW w:w="3708" w:type="dxa"/>
            <w:shd w:val="clear" w:color="auto" w:fill="auto"/>
            <w:vAlign w:val="center"/>
          </w:tcPr>
          <w:p w14:paraId="02AFB0D3" w14:textId="0CB1B065" w:rsidR="00116B18" w:rsidRPr="00116B18" w:rsidRDefault="00116B18" w:rsidP="00DD603A">
            <w:pPr>
              <w:spacing w:before="60" w:after="60"/>
              <w:rPr>
                <w:b/>
                <w:sz w:val="20"/>
                <w:szCs w:val="20"/>
              </w:rPr>
            </w:pPr>
            <w:r w:rsidRPr="00116B18">
              <w:rPr>
                <w:sz w:val="20"/>
                <w:szCs w:val="20"/>
              </w:rPr>
              <w:t>2</w:t>
            </w:r>
            <w:r w:rsidR="00DD603A">
              <w:rPr>
                <w:sz w:val="20"/>
                <w:szCs w:val="20"/>
              </w:rPr>
              <w:t>7</w:t>
            </w:r>
            <w:r w:rsidRPr="00116B18">
              <w:rPr>
                <w:sz w:val="20"/>
                <w:szCs w:val="20"/>
              </w:rPr>
              <w:t xml:space="preserve"> March 2019</w:t>
            </w:r>
          </w:p>
        </w:tc>
        <w:tc>
          <w:tcPr>
            <w:tcW w:w="2387" w:type="dxa"/>
            <w:shd w:val="clear" w:color="auto" w:fill="auto"/>
            <w:vAlign w:val="center"/>
          </w:tcPr>
          <w:p w14:paraId="291F3697" w14:textId="77777777" w:rsidR="00116B18" w:rsidRPr="00116B18" w:rsidRDefault="00116B18" w:rsidP="00116B18">
            <w:pPr>
              <w:spacing w:before="60" w:after="60"/>
              <w:rPr>
                <w:sz w:val="20"/>
                <w:szCs w:val="20"/>
              </w:rPr>
            </w:pPr>
            <w:r w:rsidRPr="00116B18">
              <w:rPr>
                <w:sz w:val="20"/>
                <w:szCs w:val="20"/>
              </w:rPr>
              <w:t>Armidale / phone</w:t>
            </w:r>
          </w:p>
        </w:tc>
      </w:tr>
      <w:tr w:rsidR="00116B18" w:rsidRPr="00116B18" w14:paraId="1E4A5837" w14:textId="77777777" w:rsidTr="00895B2F">
        <w:tc>
          <w:tcPr>
            <w:tcW w:w="3119" w:type="dxa"/>
            <w:shd w:val="clear" w:color="auto" w:fill="auto"/>
            <w:vAlign w:val="center"/>
          </w:tcPr>
          <w:p w14:paraId="587539A0" w14:textId="77777777" w:rsidR="00116B18" w:rsidRPr="00116B18" w:rsidRDefault="00116B18" w:rsidP="00116B18">
            <w:pPr>
              <w:spacing w:before="60" w:after="60"/>
              <w:rPr>
                <w:b/>
                <w:sz w:val="20"/>
                <w:szCs w:val="20"/>
              </w:rPr>
            </w:pPr>
            <w:r w:rsidRPr="00116B18">
              <w:rPr>
                <w:sz w:val="20"/>
                <w:szCs w:val="20"/>
              </w:rPr>
              <w:t>Meeting 2</w:t>
            </w:r>
          </w:p>
        </w:tc>
        <w:tc>
          <w:tcPr>
            <w:tcW w:w="3708" w:type="dxa"/>
            <w:shd w:val="clear" w:color="auto" w:fill="auto"/>
            <w:vAlign w:val="center"/>
          </w:tcPr>
          <w:p w14:paraId="24308751" w14:textId="1903F99E" w:rsidR="00116B18" w:rsidRPr="00116B18" w:rsidRDefault="00116B18" w:rsidP="00DD603A">
            <w:pPr>
              <w:spacing w:before="60" w:after="60"/>
              <w:rPr>
                <w:sz w:val="20"/>
                <w:szCs w:val="20"/>
              </w:rPr>
            </w:pPr>
            <w:r w:rsidRPr="00116B18">
              <w:rPr>
                <w:sz w:val="20"/>
                <w:szCs w:val="20"/>
              </w:rPr>
              <w:t>1</w:t>
            </w:r>
            <w:r w:rsidR="00DD603A">
              <w:rPr>
                <w:sz w:val="20"/>
                <w:szCs w:val="20"/>
              </w:rPr>
              <w:t>5</w:t>
            </w:r>
            <w:r w:rsidRPr="00116B18">
              <w:rPr>
                <w:sz w:val="20"/>
                <w:szCs w:val="20"/>
              </w:rPr>
              <w:t xml:space="preserve"> May 2019</w:t>
            </w:r>
          </w:p>
        </w:tc>
        <w:tc>
          <w:tcPr>
            <w:tcW w:w="2387" w:type="dxa"/>
            <w:shd w:val="clear" w:color="auto" w:fill="auto"/>
            <w:vAlign w:val="center"/>
          </w:tcPr>
          <w:p w14:paraId="74C4003F" w14:textId="77777777" w:rsidR="00116B18" w:rsidRPr="00116B18" w:rsidRDefault="00116B18" w:rsidP="00116B18">
            <w:pPr>
              <w:spacing w:before="60" w:after="60"/>
              <w:rPr>
                <w:sz w:val="20"/>
                <w:szCs w:val="20"/>
              </w:rPr>
            </w:pPr>
            <w:r w:rsidRPr="00116B18">
              <w:rPr>
                <w:sz w:val="20"/>
                <w:szCs w:val="20"/>
              </w:rPr>
              <w:t>Armidale / phone</w:t>
            </w:r>
          </w:p>
        </w:tc>
      </w:tr>
    </w:tbl>
    <w:p w14:paraId="2526FC0A" w14:textId="77777777" w:rsidR="00116B18" w:rsidRPr="00784E1F" w:rsidRDefault="00116B18" w:rsidP="00784E1F">
      <w:pPr>
        <w:pStyle w:val="UNENormal"/>
        <w:rPr>
          <w:lang w:eastAsia="zh-CN" w:bidi="th-TH"/>
        </w:rPr>
      </w:pPr>
    </w:p>
    <w:p w14:paraId="639FDF1A" w14:textId="7F0B60E2" w:rsidR="00116B18" w:rsidRPr="00784E1F" w:rsidRDefault="00116B18" w:rsidP="00784E1F">
      <w:pPr>
        <w:pStyle w:val="UNENormal"/>
      </w:pPr>
    </w:p>
    <w:p w14:paraId="073ECFA0" w14:textId="4580DA54" w:rsidR="00116B18" w:rsidRPr="00116B18" w:rsidRDefault="00116B18" w:rsidP="00213118">
      <w:pPr>
        <w:pStyle w:val="UNEAppend3"/>
      </w:pPr>
      <w:r w:rsidRPr="00116B18">
        <w:t xml:space="preserve">Agendas and </w:t>
      </w:r>
      <w:r w:rsidR="006E76CE">
        <w:t>m</w:t>
      </w:r>
      <w:r w:rsidRPr="00116B18">
        <w:t xml:space="preserve">inutes </w:t>
      </w:r>
    </w:p>
    <w:p w14:paraId="0FAFE52D" w14:textId="77777777" w:rsidR="00116B18" w:rsidRPr="00116B18" w:rsidRDefault="00116B18" w:rsidP="00784E1F">
      <w:pPr>
        <w:pStyle w:val="UNENormal"/>
      </w:pPr>
      <w:r w:rsidRPr="00116B18">
        <w:t xml:space="preserve">UNE will prepare and distribute meeting agendas and minutes. Agendas and minutes from the previous meeting will be distributed no later than five days prior to the meeting. </w:t>
      </w:r>
    </w:p>
    <w:p w14:paraId="69F79DBA" w14:textId="77777777" w:rsidR="00116B18" w:rsidRPr="00116B18" w:rsidRDefault="00116B18" w:rsidP="00784E1F">
      <w:pPr>
        <w:pStyle w:val="UNENormal"/>
      </w:pPr>
      <w:r w:rsidRPr="00116B18">
        <w:t>Where practical, meeting papers will be distributed no later than five days prior to the meeting, and will include:</w:t>
      </w:r>
    </w:p>
    <w:p w14:paraId="5B6AD31E" w14:textId="77777777" w:rsidR="00116B18" w:rsidRPr="00116B18" w:rsidRDefault="00116B18" w:rsidP="00DF2F68">
      <w:pPr>
        <w:pStyle w:val="UNENormal"/>
        <w:numPr>
          <w:ilvl w:val="0"/>
          <w:numId w:val="124"/>
        </w:numPr>
      </w:pPr>
      <w:r w:rsidRPr="00116B18">
        <w:t>Agenda</w:t>
      </w:r>
    </w:p>
    <w:p w14:paraId="2C320AFA" w14:textId="77777777" w:rsidR="00116B18" w:rsidRPr="00116B18" w:rsidRDefault="00116B18" w:rsidP="00DF2F68">
      <w:pPr>
        <w:pStyle w:val="UNENormal"/>
        <w:numPr>
          <w:ilvl w:val="0"/>
          <w:numId w:val="124"/>
        </w:numPr>
      </w:pPr>
      <w:r w:rsidRPr="00116B18">
        <w:t>Previous meeting minutes</w:t>
      </w:r>
    </w:p>
    <w:p w14:paraId="16DBF3F0" w14:textId="77777777" w:rsidR="00116B18" w:rsidRPr="00116B18" w:rsidRDefault="00116B18" w:rsidP="00DF2F68">
      <w:pPr>
        <w:pStyle w:val="UNENormal"/>
        <w:numPr>
          <w:ilvl w:val="0"/>
          <w:numId w:val="124"/>
        </w:numPr>
      </w:pPr>
      <w:r w:rsidRPr="00116B18">
        <w:t>Any papers for consideration.</w:t>
      </w:r>
    </w:p>
    <w:p w14:paraId="0F29ECDF" w14:textId="77777777" w:rsidR="00116B18" w:rsidRPr="00116B18" w:rsidRDefault="00116B18" w:rsidP="00692AB2">
      <w:pPr>
        <w:pStyle w:val="UNENormal"/>
      </w:pPr>
      <w:r w:rsidRPr="00116B18">
        <w:t xml:space="preserve">Meeting minutes and action items will be distributed within two weeks of the meeting. Immediate actions may be circulated earlier. </w:t>
      </w:r>
    </w:p>
    <w:p w14:paraId="0621B91B" w14:textId="280FD3AB" w:rsidR="00841DA8" w:rsidRDefault="00841DA8" w:rsidP="00692AB2">
      <w:pPr>
        <w:pStyle w:val="UNENormal"/>
      </w:pPr>
      <w:r>
        <w:br w:type="page"/>
      </w:r>
    </w:p>
    <w:p w14:paraId="43695459" w14:textId="77777777" w:rsidR="00116B18" w:rsidRPr="00116B18" w:rsidRDefault="00116B18" w:rsidP="00213118">
      <w:pPr>
        <w:pStyle w:val="UNEAppend3"/>
      </w:pPr>
      <w:r w:rsidRPr="00116B18">
        <w:t>Agenda items</w:t>
      </w:r>
    </w:p>
    <w:p w14:paraId="3AD5B6F2" w14:textId="257EF8E5" w:rsidR="00116B18" w:rsidRDefault="00116B18" w:rsidP="00692AB2">
      <w:pPr>
        <w:pStyle w:val="UNENormal"/>
      </w:pPr>
      <w:r w:rsidRPr="00116B18">
        <w:t xml:space="preserve">The following table lists the standard agenda items for the Selected Area Working Group. Members can submit additional items to be included on the agenda at the discretion of the Chair. </w:t>
      </w:r>
    </w:p>
    <w:p w14:paraId="131F33E6" w14:textId="77777777" w:rsidR="00692AB2" w:rsidRPr="00116B18" w:rsidRDefault="00692AB2" w:rsidP="00692AB2">
      <w:pPr>
        <w:pStyle w:val="UNENorma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43"/>
      </w:tblGrid>
      <w:tr w:rsidR="00116B18" w:rsidRPr="00116B18" w14:paraId="7B67B7F5" w14:textId="77777777" w:rsidTr="00692AB2">
        <w:tc>
          <w:tcPr>
            <w:tcW w:w="4606" w:type="dxa"/>
            <w:shd w:val="clear" w:color="auto" w:fill="F2F2F2" w:themeFill="background1" w:themeFillShade="F2"/>
            <w:vAlign w:val="center"/>
          </w:tcPr>
          <w:p w14:paraId="33D828DF" w14:textId="77777777" w:rsidR="00116B18" w:rsidRPr="00116B18" w:rsidRDefault="00116B18" w:rsidP="00116B18">
            <w:pPr>
              <w:keepNext/>
              <w:keepLines/>
              <w:spacing w:before="60" w:after="60"/>
              <w:rPr>
                <w:b/>
                <w:sz w:val="20"/>
                <w:szCs w:val="20"/>
              </w:rPr>
            </w:pPr>
            <w:r w:rsidRPr="00116B18">
              <w:rPr>
                <w:b/>
                <w:sz w:val="20"/>
                <w:szCs w:val="20"/>
              </w:rPr>
              <w:t>Item</w:t>
            </w:r>
          </w:p>
        </w:tc>
        <w:tc>
          <w:tcPr>
            <w:tcW w:w="4608" w:type="dxa"/>
            <w:shd w:val="clear" w:color="auto" w:fill="F2F2F2" w:themeFill="background1" w:themeFillShade="F2"/>
            <w:vAlign w:val="center"/>
          </w:tcPr>
          <w:p w14:paraId="06A4CD61" w14:textId="77777777" w:rsidR="00116B18" w:rsidRPr="00116B18" w:rsidRDefault="00116B18" w:rsidP="00116B18">
            <w:pPr>
              <w:keepNext/>
              <w:keepLines/>
              <w:spacing w:before="60" w:after="60"/>
              <w:rPr>
                <w:b/>
                <w:sz w:val="20"/>
                <w:szCs w:val="20"/>
              </w:rPr>
            </w:pPr>
            <w:r w:rsidRPr="00116B18">
              <w:rPr>
                <w:b/>
                <w:sz w:val="20"/>
                <w:szCs w:val="20"/>
              </w:rPr>
              <w:t>Responsibility</w:t>
            </w:r>
          </w:p>
        </w:tc>
      </w:tr>
      <w:tr w:rsidR="00116B18" w:rsidRPr="00116B18" w14:paraId="01F12643" w14:textId="77777777" w:rsidTr="00895B2F">
        <w:tc>
          <w:tcPr>
            <w:tcW w:w="4606" w:type="dxa"/>
            <w:shd w:val="clear" w:color="auto" w:fill="auto"/>
            <w:vAlign w:val="center"/>
          </w:tcPr>
          <w:p w14:paraId="55093B46" w14:textId="77777777" w:rsidR="00116B18" w:rsidRPr="00116B18" w:rsidRDefault="00116B18" w:rsidP="00116B18">
            <w:pPr>
              <w:spacing w:before="60" w:after="60"/>
              <w:rPr>
                <w:sz w:val="20"/>
                <w:szCs w:val="20"/>
              </w:rPr>
            </w:pPr>
            <w:r w:rsidRPr="00116B18">
              <w:rPr>
                <w:sz w:val="20"/>
                <w:szCs w:val="20"/>
              </w:rPr>
              <w:t>Review and accept minutes from last meeting</w:t>
            </w:r>
          </w:p>
        </w:tc>
        <w:tc>
          <w:tcPr>
            <w:tcW w:w="4608" w:type="dxa"/>
            <w:shd w:val="clear" w:color="auto" w:fill="auto"/>
            <w:vAlign w:val="center"/>
          </w:tcPr>
          <w:p w14:paraId="5E33BD47" w14:textId="77777777" w:rsidR="00116B18" w:rsidRPr="00116B18" w:rsidRDefault="00116B18" w:rsidP="00116B18">
            <w:pPr>
              <w:spacing w:before="60" w:after="60"/>
              <w:rPr>
                <w:b/>
                <w:sz w:val="20"/>
                <w:szCs w:val="20"/>
              </w:rPr>
            </w:pPr>
            <w:r w:rsidRPr="00116B18">
              <w:rPr>
                <w:sz w:val="20"/>
                <w:szCs w:val="20"/>
              </w:rPr>
              <w:t>2rog (Chair)</w:t>
            </w:r>
          </w:p>
        </w:tc>
      </w:tr>
      <w:tr w:rsidR="00116B18" w:rsidRPr="00116B18" w14:paraId="251A12C1" w14:textId="77777777" w:rsidTr="00895B2F">
        <w:tc>
          <w:tcPr>
            <w:tcW w:w="4606" w:type="dxa"/>
            <w:shd w:val="clear" w:color="auto" w:fill="auto"/>
            <w:vAlign w:val="center"/>
          </w:tcPr>
          <w:p w14:paraId="1B55872C" w14:textId="77777777" w:rsidR="00116B18" w:rsidRPr="00116B18" w:rsidRDefault="00116B18" w:rsidP="00116B18">
            <w:pPr>
              <w:spacing w:before="60" w:after="60"/>
              <w:rPr>
                <w:b/>
                <w:sz w:val="20"/>
                <w:szCs w:val="20"/>
              </w:rPr>
            </w:pPr>
            <w:r w:rsidRPr="00116B18">
              <w:rPr>
                <w:sz w:val="20"/>
                <w:szCs w:val="20"/>
              </w:rPr>
              <w:t>Update on action items from last meeting</w:t>
            </w:r>
          </w:p>
        </w:tc>
        <w:tc>
          <w:tcPr>
            <w:tcW w:w="4608" w:type="dxa"/>
            <w:shd w:val="clear" w:color="auto" w:fill="auto"/>
            <w:vAlign w:val="center"/>
          </w:tcPr>
          <w:p w14:paraId="3B2F6A9E" w14:textId="77777777" w:rsidR="00116B18" w:rsidRPr="00116B18" w:rsidRDefault="00116B18" w:rsidP="00116B18">
            <w:pPr>
              <w:spacing w:before="60" w:after="60"/>
              <w:rPr>
                <w:b/>
                <w:sz w:val="20"/>
                <w:szCs w:val="20"/>
              </w:rPr>
            </w:pPr>
            <w:r w:rsidRPr="00116B18">
              <w:rPr>
                <w:sz w:val="20"/>
                <w:szCs w:val="20"/>
              </w:rPr>
              <w:t>Chair and members</w:t>
            </w:r>
          </w:p>
        </w:tc>
      </w:tr>
      <w:tr w:rsidR="00116B18" w:rsidRPr="00116B18" w14:paraId="0309DB8C" w14:textId="77777777" w:rsidTr="00895B2F">
        <w:tc>
          <w:tcPr>
            <w:tcW w:w="4606" w:type="dxa"/>
            <w:shd w:val="clear" w:color="auto" w:fill="auto"/>
            <w:vAlign w:val="center"/>
          </w:tcPr>
          <w:p w14:paraId="744E4A68" w14:textId="77777777" w:rsidR="00116B18" w:rsidRPr="00116B18" w:rsidRDefault="00116B18" w:rsidP="00116B18">
            <w:pPr>
              <w:spacing w:before="60" w:after="60"/>
              <w:rPr>
                <w:sz w:val="20"/>
                <w:szCs w:val="20"/>
              </w:rPr>
            </w:pPr>
            <w:r w:rsidRPr="00116B18">
              <w:rPr>
                <w:sz w:val="20"/>
                <w:szCs w:val="20"/>
              </w:rPr>
              <w:t>Update on planned watering activities</w:t>
            </w:r>
          </w:p>
        </w:tc>
        <w:tc>
          <w:tcPr>
            <w:tcW w:w="4608" w:type="dxa"/>
            <w:shd w:val="clear" w:color="auto" w:fill="auto"/>
            <w:vAlign w:val="center"/>
          </w:tcPr>
          <w:p w14:paraId="7A895EE1" w14:textId="533D6BA0" w:rsidR="00116B18" w:rsidRPr="00116B18" w:rsidRDefault="00116B18" w:rsidP="00116B18">
            <w:pPr>
              <w:spacing w:before="60" w:after="60"/>
              <w:rPr>
                <w:sz w:val="20"/>
                <w:szCs w:val="20"/>
              </w:rPr>
            </w:pPr>
            <w:r w:rsidRPr="00116B18">
              <w:rPr>
                <w:sz w:val="20"/>
                <w:szCs w:val="20"/>
              </w:rPr>
              <w:t xml:space="preserve">Delivery partners, </w:t>
            </w:r>
            <w:r w:rsidR="00925EC6">
              <w:rPr>
                <w:sz w:val="20"/>
                <w:szCs w:val="20"/>
              </w:rPr>
              <w:t>water for the environment</w:t>
            </w:r>
            <w:r w:rsidR="00692AB2">
              <w:rPr>
                <w:sz w:val="20"/>
                <w:szCs w:val="20"/>
              </w:rPr>
              <w:t xml:space="preserve"> </w:t>
            </w:r>
            <w:r w:rsidRPr="00116B18">
              <w:rPr>
                <w:sz w:val="20"/>
                <w:szCs w:val="20"/>
              </w:rPr>
              <w:t>planning organisations</w:t>
            </w:r>
          </w:p>
        </w:tc>
      </w:tr>
      <w:tr w:rsidR="00116B18" w:rsidRPr="00116B18" w14:paraId="592253B6" w14:textId="77777777" w:rsidTr="00895B2F">
        <w:tc>
          <w:tcPr>
            <w:tcW w:w="4606" w:type="dxa"/>
            <w:shd w:val="clear" w:color="auto" w:fill="auto"/>
            <w:vAlign w:val="center"/>
          </w:tcPr>
          <w:p w14:paraId="2C383C70" w14:textId="77777777" w:rsidR="00116B18" w:rsidRPr="00116B18" w:rsidRDefault="00116B18" w:rsidP="00116B18">
            <w:pPr>
              <w:spacing w:before="60" w:after="60"/>
              <w:rPr>
                <w:sz w:val="20"/>
                <w:szCs w:val="20"/>
              </w:rPr>
            </w:pPr>
            <w:r w:rsidRPr="00116B18">
              <w:rPr>
                <w:sz w:val="20"/>
                <w:szCs w:val="20"/>
              </w:rPr>
              <w:t>Update on planned monitoring activities</w:t>
            </w:r>
          </w:p>
        </w:tc>
        <w:tc>
          <w:tcPr>
            <w:tcW w:w="4608" w:type="dxa"/>
            <w:shd w:val="clear" w:color="auto" w:fill="auto"/>
            <w:vAlign w:val="center"/>
          </w:tcPr>
          <w:p w14:paraId="04735F79" w14:textId="77777777" w:rsidR="00116B18" w:rsidRPr="00116B18" w:rsidRDefault="00116B18" w:rsidP="00116B18">
            <w:pPr>
              <w:spacing w:before="60" w:after="60"/>
              <w:rPr>
                <w:sz w:val="20"/>
                <w:szCs w:val="20"/>
              </w:rPr>
            </w:pPr>
            <w:r w:rsidRPr="00116B18">
              <w:rPr>
                <w:sz w:val="20"/>
                <w:szCs w:val="20"/>
              </w:rPr>
              <w:t>UNE</w:t>
            </w:r>
          </w:p>
        </w:tc>
      </w:tr>
      <w:tr w:rsidR="00116B18" w:rsidRPr="00116B18" w14:paraId="30A4F0FF" w14:textId="77777777" w:rsidTr="00895B2F">
        <w:tc>
          <w:tcPr>
            <w:tcW w:w="4606" w:type="dxa"/>
            <w:shd w:val="clear" w:color="auto" w:fill="auto"/>
            <w:vAlign w:val="center"/>
          </w:tcPr>
          <w:p w14:paraId="14F25426" w14:textId="77777777" w:rsidR="00116B18" w:rsidRPr="00116B18" w:rsidRDefault="00116B18" w:rsidP="00116B18">
            <w:pPr>
              <w:spacing w:before="60" w:after="60"/>
              <w:rPr>
                <w:sz w:val="20"/>
                <w:szCs w:val="20"/>
              </w:rPr>
            </w:pPr>
            <w:r w:rsidRPr="00116B18">
              <w:rPr>
                <w:sz w:val="20"/>
                <w:szCs w:val="20"/>
              </w:rPr>
              <w:t>Update on monitoring observations and evaluation outcomes to support adaptive management</w:t>
            </w:r>
          </w:p>
        </w:tc>
        <w:tc>
          <w:tcPr>
            <w:tcW w:w="4608" w:type="dxa"/>
            <w:shd w:val="clear" w:color="auto" w:fill="auto"/>
            <w:vAlign w:val="center"/>
          </w:tcPr>
          <w:p w14:paraId="2F92DFEA" w14:textId="77777777" w:rsidR="00116B18" w:rsidRPr="00116B18" w:rsidRDefault="00116B18" w:rsidP="00116B18">
            <w:pPr>
              <w:spacing w:before="60" w:after="60"/>
              <w:rPr>
                <w:sz w:val="20"/>
                <w:szCs w:val="20"/>
              </w:rPr>
            </w:pPr>
            <w:r w:rsidRPr="00116B18">
              <w:rPr>
                <w:sz w:val="20"/>
                <w:szCs w:val="20"/>
              </w:rPr>
              <w:t>UNE</w:t>
            </w:r>
          </w:p>
        </w:tc>
      </w:tr>
      <w:tr w:rsidR="00116B18" w:rsidRPr="00116B18" w14:paraId="6397915A" w14:textId="77777777" w:rsidTr="00895B2F">
        <w:tc>
          <w:tcPr>
            <w:tcW w:w="4606" w:type="dxa"/>
            <w:shd w:val="clear" w:color="auto" w:fill="auto"/>
            <w:vAlign w:val="center"/>
          </w:tcPr>
          <w:p w14:paraId="42BE2A13" w14:textId="77777777" w:rsidR="00116B18" w:rsidRPr="00116B18" w:rsidRDefault="00116B18" w:rsidP="00116B18">
            <w:pPr>
              <w:spacing w:before="60" w:after="60"/>
              <w:rPr>
                <w:sz w:val="20"/>
                <w:szCs w:val="20"/>
              </w:rPr>
            </w:pPr>
            <w:r w:rsidRPr="00116B18">
              <w:rPr>
                <w:sz w:val="20"/>
                <w:szCs w:val="20"/>
              </w:rPr>
              <w:t>Update on community engagement</w:t>
            </w:r>
          </w:p>
        </w:tc>
        <w:tc>
          <w:tcPr>
            <w:tcW w:w="4608" w:type="dxa"/>
            <w:shd w:val="clear" w:color="auto" w:fill="auto"/>
            <w:vAlign w:val="center"/>
          </w:tcPr>
          <w:p w14:paraId="1460E0AA" w14:textId="77777777" w:rsidR="00116B18" w:rsidRPr="00116B18" w:rsidRDefault="00116B18" w:rsidP="00116B18">
            <w:pPr>
              <w:spacing w:before="60" w:after="60"/>
              <w:rPr>
                <w:sz w:val="20"/>
                <w:szCs w:val="20"/>
              </w:rPr>
            </w:pPr>
            <w:r w:rsidRPr="00116B18">
              <w:rPr>
                <w:sz w:val="20"/>
                <w:szCs w:val="20"/>
              </w:rPr>
              <w:t>2rog</w:t>
            </w:r>
          </w:p>
        </w:tc>
      </w:tr>
      <w:tr w:rsidR="00116B18" w:rsidRPr="00116B18" w14:paraId="1C5318ED" w14:textId="77777777" w:rsidTr="00895B2F">
        <w:tc>
          <w:tcPr>
            <w:tcW w:w="4606" w:type="dxa"/>
            <w:shd w:val="clear" w:color="auto" w:fill="auto"/>
            <w:vAlign w:val="center"/>
          </w:tcPr>
          <w:p w14:paraId="48B0215B" w14:textId="77777777" w:rsidR="00116B18" w:rsidRPr="00116B18" w:rsidRDefault="00116B18" w:rsidP="00116B18">
            <w:pPr>
              <w:spacing w:before="60" w:after="60"/>
              <w:rPr>
                <w:b/>
                <w:sz w:val="20"/>
                <w:szCs w:val="20"/>
              </w:rPr>
            </w:pPr>
            <w:r w:rsidRPr="00116B18">
              <w:rPr>
                <w:sz w:val="20"/>
                <w:szCs w:val="20"/>
              </w:rPr>
              <w:t>Other business</w:t>
            </w:r>
          </w:p>
        </w:tc>
        <w:tc>
          <w:tcPr>
            <w:tcW w:w="4608" w:type="dxa"/>
            <w:shd w:val="clear" w:color="auto" w:fill="auto"/>
            <w:vAlign w:val="center"/>
          </w:tcPr>
          <w:p w14:paraId="27FC7CF9" w14:textId="77777777" w:rsidR="00116B18" w:rsidRPr="00116B18" w:rsidRDefault="00116B18" w:rsidP="00116B18">
            <w:pPr>
              <w:spacing w:before="60" w:after="60"/>
              <w:rPr>
                <w:sz w:val="20"/>
                <w:szCs w:val="20"/>
              </w:rPr>
            </w:pPr>
            <w:r w:rsidRPr="00116B18">
              <w:rPr>
                <w:sz w:val="20"/>
                <w:szCs w:val="20"/>
              </w:rPr>
              <w:t>All</w:t>
            </w:r>
          </w:p>
        </w:tc>
      </w:tr>
      <w:tr w:rsidR="00116B18" w:rsidRPr="00116B18" w14:paraId="2A01DB9A" w14:textId="77777777" w:rsidTr="00895B2F">
        <w:tc>
          <w:tcPr>
            <w:tcW w:w="4606" w:type="dxa"/>
            <w:shd w:val="clear" w:color="auto" w:fill="auto"/>
            <w:vAlign w:val="center"/>
          </w:tcPr>
          <w:p w14:paraId="3AF005FA" w14:textId="77777777" w:rsidR="00116B18" w:rsidRPr="00116B18" w:rsidRDefault="00116B18" w:rsidP="00116B18">
            <w:pPr>
              <w:spacing w:before="60" w:after="60"/>
              <w:rPr>
                <w:sz w:val="20"/>
                <w:szCs w:val="20"/>
              </w:rPr>
            </w:pPr>
            <w:r w:rsidRPr="00116B18">
              <w:rPr>
                <w:sz w:val="20"/>
                <w:szCs w:val="20"/>
              </w:rPr>
              <w:t>Confirmation of next meeting</w:t>
            </w:r>
          </w:p>
        </w:tc>
        <w:tc>
          <w:tcPr>
            <w:tcW w:w="4608" w:type="dxa"/>
            <w:shd w:val="clear" w:color="auto" w:fill="auto"/>
            <w:vAlign w:val="center"/>
          </w:tcPr>
          <w:p w14:paraId="25222568" w14:textId="77777777" w:rsidR="00116B18" w:rsidRPr="00116B18" w:rsidRDefault="00116B18" w:rsidP="00116B18">
            <w:pPr>
              <w:spacing w:before="60" w:after="60"/>
              <w:rPr>
                <w:sz w:val="20"/>
                <w:szCs w:val="20"/>
              </w:rPr>
            </w:pPr>
            <w:r w:rsidRPr="00116B18">
              <w:rPr>
                <w:sz w:val="20"/>
                <w:szCs w:val="20"/>
              </w:rPr>
              <w:t>2rog (Chair)</w:t>
            </w:r>
          </w:p>
        </w:tc>
      </w:tr>
    </w:tbl>
    <w:p w14:paraId="24526E1A" w14:textId="77777777" w:rsidR="00116B18" w:rsidRPr="00116B18" w:rsidRDefault="00116B18" w:rsidP="00B14C9D">
      <w:pPr>
        <w:pStyle w:val="UNENormal"/>
        <w:rPr>
          <w:lang w:eastAsia="zh-CN" w:bidi="th-TH"/>
        </w:rPr>
      </w:pPr>
    </w:p>
    <w:p w14:paraId="0956960B" w14:textId="77777777" w:rsidR="00116B18" w:rsidRPr="00116B18" w:rsidRDefault="00116B18" w:rsidP="00213118">
      <w:pPr>
        <w:pStyle w:val="UNEAppend2"/>
        <w:rPr>
          <w:lang w:eastAsia="zh-CN" w:bidi="th-TH"/>
        </w:rPr>
      </w:pPr>
      <w:r w:rsidRPr="00116B18">
        <w:rPr>
          <w:lang w:eastAsia="zh-CN" w:bidi="th-TH"/>
        </w:rPr>
        <w:t>Grievances</w:t>
      </w:r>
    </w:p>
    <w:p w14:paraId="59C6D91E" w14:textId="77777777" w:rsidR="00116B18" w:rsidRPr="00116B18" w:rsidRDefault="00116B18" w:rsidP="00692AB2">
      <w:pPr>
        <w:pStyle w:val="UNENormal"/>
      </w:pPr>
      <w:r w:rsidRPr="00116B18">
        <w:t>Grievances identified within the Selected Area Working Group will be mediated by the Chair. Where a grievance is deemed significant, a member or members of the Selected Area Working Group may be removed from the Selected Area Working Group, at the discretion of the CEWO.</w:t>
      </w:r>
    </w:p>
    <w:p w14:paraId="3C844BC9" w14:textId="77777777" w:rsidR="00116B18" w:rsidRPr="00116B18" w:rsidRDefault="00116B18" w:rsidP="00692AB2">
      <w:pPr>
        <w:pStyle w:val="UNENormal"/>
        <w:sectPr w:rsidR="00116B18" w:rsidRPr="00116B18" w:rsidSect="00895B2F">
          <w:footerReference w:type="default" r:id="rId114"/>
          <w:pgSz w:w="11899" w:h="16838"/>
          <w:pgMar w:top="1508" w:right="1219" w:bottom="1457" w:left="1480" w:header="811" w:footer="306" w:gutter="0"/>
          <w:pgNumType w:start="1"/>
          <w:cols w:space="708"/>
          <w:docGrid w:linePitch="360"/>
        </w:sectPr>
      </w:pPr>
    </w:p>
    <w:p w14:paraId="3A5C2979" w14:textId="5E2EE5F3" w:rsidR="00116B18" w:rsidRPr="00116B18" w:rsidRDefault="00841DA8" w:rsidP="00213118">
      <w:pPr>
        <w:pStyle w:val="UNEAppend1"/>
      </w:pPr>
      <w:r>
        <w:t>Proformas</w:t>
      </w:r>
    </w:p>
    <w:p w14:paraId="7CAFDD6C" w14:textId="5E0E4AB1" w:rsidR="00116B18" w:rsidRPr="00116B18" w:rsidRDefault="00116B18" w:rsidP="00213118">
      <w:pPr>
        <w:pStyle w:val="UNEAppend2"/>
        <w:rPr>
          <w:w w:val="95"/>
          <w:lang w:eastAsia="zh-CN" w:bidi="th-TH"/>
        </w:rPr>
      </w:pPr>
      <w:bookmarkStart w:id="686" w:name="_Toc9607493"/>
      <w:bookmarkStart w:id="687" w:name="_Toc10193987"/>
      <w:r w:rsidRPr="00116B18">
        <w:rPr>
          <w:w w:val="95"/>
          <w:lang w:eastAsia="zh-CN" w:bidi="th-TH"/>
        </w:rPr>
        <w:t>Meter maintenance log sheet</w:t>
      </w:r>
      <w:bookmarkEnd w:id="686"/>
      <w:bookmarkEnd w:id="687"/>
    </w:p>
    <w:p w14:paraId="01CE699B" w14:textId="77777777" w:rsidR="00116B18" w:rsidRPr="00116B18" w:rsidRDefault="00116B18" w:rsidP="00116B18">
      <w:pPr>
        <w:tabs>
          <w:tab w:val="right" w:pos="13873"/>
        </w:tabs>
        <w:rPr>
          <w:sz w:val="44"/>
          <w:szCs w:val="44"/>
        </w:rPr>
      </w:pPr>
      <w:r w:rsidRPr="00116B18">
        <w:t>This Log Sheet to be kept with Meter at all times.</w:t>
      </w:r>
      <w:r w:rsidRPr="00116B18">
        <w:rPr>
          <w:sz w:val="24"/>
        </w:rPr>
        <w:tab/>
      </w:r>
      <w:r w:rsidRPr="00116B18">
        <w:rPr>
          <w:sz w:val="44"/>
          <w:szCs w:val="44"/>
        </w:rPr>
        <w:t>Meter Maintenance Log Sheet</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8"/>
        <w:gridCol w:w="1400"/>
        <w:gridCol w:w="2270"/>
        <w:gridCol w:w="1761"/>
        <w:gridCol w:w="2490"/>
        <w:gridCol w:w="1842"/>
        <w:gridCol w:w="3119"/>
      </w:tblGrid>
      <w:tr w:rsidR="00116B18" w:rsidRPr="00116B18" w14:paraId="3C1388C3" w14:textId="77777777" w:rsidTr="00692AB2">
        <w:tc>
          <w:tcPr>
            <w:tcW w:w="2518" w:type="dxa"/>
            <w:gridSpan w:val="2"/>
            <w:tcBorders>
              <w:left w:val="nil"/>
              <w:bottom w:val="single" w:sz="4" w:space="0" w:color="000000"/>
              <w:right w:val="nil"/>
            </w:tcBorders>
            <w:shd w:val="clear" w:color="auto" w:fill="F2F2F2" w:themeFill="background1" w:themeFillShade="F2"/>
            <w:vAlign w:val="center"/>
          </w:tcPr>
          <w:p w14:paraId="66B60C0A" w14:textId="77777777" w:rsidR="00116B18" w:rsidRPr="00116B18" w:rsidRDefault="00116B18" w:rsidP="00116B18">
            <w:pPr>
              <w:spacing w:before="60" w:after="60" w:line="240" w:lineRule="auto"/>
              <w:rPr>
                <w:rFonts w:cs="Arial"/>
                <w:sz w:val="18"/>
                <w:szCs w:val="18"/>
              </w:rPr>
            </w:pPr>
            <w:r w:rsidRPr="00116B18">
              <w:rPr>
                <w:rFonts w:cs="Arial"/>
                <w:sz w:val="18"/>
                <w:szCs w:val="18"/>
              </w:rPr>
              <w:t>Owner of Meter:</w:t>
            </w:r>
            <w:r w:rsidRPr="00116B18">
              <w:rPr>
                <w:rFonts w:cs="Arial"/>
                <w:sz w:val="18"/>
                <w:szCs w:val="18"/>
              </w:rPr>
              <w:tab/>
            </w:r>
          </w:p>
        </w:tc>
        <w:tc>
          <w:tcPr>
            <w:tcW w:w="4031" w:type="dxa"/>
            <w:gridSpan w:val="2"/>
            <w:tcBorders>
              <w:left w:val="nil"/>
            </w:tcBorders>
            <w:shd w:val="clear" w:color="auto" w:fill="F2F2F2" w:themeFill="background1" w:themeFillShade="F2"/>
            <w:vAlign w:val="center"/>
          </w:tcPr>
          <w:p w14:paraId="70F8C655" w14:textId="77777777" w:rsidR="00116B18" w:rsidRPr="00116B18" w:rsidRDefault="00116B18" w:rsidP="00116B18">
            <w:pPr>
              <w:spacing w:before="60" w:after="60" w:line="240" w:lineRule="auto"/>
              <w:rPr>
                <w:rFonts w:cs="Arial"/>
                <w:sz w:val="18"/>
                <w:szCs w:val="18"/>
              </w:rPr>
            </w:pPr>
          </w:p>
        </w:tc>
        <w:tc>
          <w:tcPr>
            <w:tcW w:w="2490" w:type="dxa"/>
            <w:tcBorders>
              <w:bottom w:val="single" w:sz="4" w:space="0" w:color="000000"/>
              <w:right w:val="nil"/>
            </w:tcBorders>
            <w:shd w:val="clear" w:color="auto" w:fill="F2F2F2" w:themeFill="background1" w:themeFillShade="F2"/>
            <w:vAlign w:val="center"/>
          </w:tcPr>
          <w:p w14:paraId="12DD8E89" w14:textId="77777777" w:rsidR="00116B18" w:rsidRPr="00116B18" w:rsidRDefault="00116B18" w:rsidP="00116B18">
            <w:pPr>
              <w:spacing w:before="60" w:after="60" w:line="240" w:lineRule="auto"/>
              <w:rPr>
                <w:rFonts w:cs="Arial"/>
                <w:sz w:val="18"/>
                <w:szCs w:val="18"/>
              </w:rPr>
            </w:pPr>
            <w:r w:rsidRPr="00116B18">
              <w:rPr>
                <w:rFonts w:cs="Arial"/>
                <w:sz w:val="18"/>
                <w:szCs w:val="18"/>
              </w:rPr>
              <w:t>Serial number:</w:t>
            </w:r>
          </w:p>
        </w:tc>
        <w:tc>
          <w:tcPr>
            <w:tcW w:w="4961" w:type="dxa"/>
            <w:gridSpan w:val="2"/>
            <w:tcBorders>
              <w:left w:val="nil"/>
              <w:right w:val="nil"/>
            </w:tcBorders>
            <w:shd w:val="clear" w:color="auto" w:fill="F2F2F2" w:themeFill="background1" w:themeFillShade="F2"/>
            <w:vAlign w:val="center"/>
          </w:tcPr>
          <w:p w14:paraId="58B1E7B9" w14:textId="77777777" w:rsidR="00116B18" w:rsidRPr="00116B18" w:rsidRDefault="00116B18" w:rsidP="00116B18">
            <w:pPr>
              <w:spacing w:before="60" w:after="60" w:line="240" w:lineRule="auto"/>
              <w:rPr>
                <w:rFonts w:cs="Arial"/>
                <w:sz w:val="18"/>
                <w:szCs w:val="18"/>
              </w:rPr>
            </w:pPr>
          </w:p>
        </w:tc>
      </w:tr>
      <w:tr w:rsidR="00116B18" w:rsidRPr="00116B18" w14:paraId="753FD5BB" w14:textId="77777777" w:rsidTr="00692AB2">
        <w:tc>
          <w:tcPr>
            <w:tcW w:w="2518" w:type="dxa"/>
            <w:gridSpan w:val="2"/>
            <w:tcBorders>
              <w:left w:val="nil"/>
              <w:bottom w:val="single" w:sz="4" w:space="0" w:color="000000"/>
              <w:right w:val="nil"/>
            </w:tcBorders>
            <w:shd w:val="clear" w:color="auto" w:fill="F2F2F2" w:themeFill="background1" w:themeFillShade="F2"/>
            <w:vAlign w:val="center"/>
          </w:tcPr>
          <w:p w14:paraId="54727189" w14:textId="77777777" w:rsidR="00116B18" w:rsidRPr="00116B18" w:rsidRDefault="00116B18" w:rsidP="00116B18">
            <w:pPr>
              <w:spacing w:before="60" w:after="60" w:line="240" w:lineRule="auto"/>
              <w:rPr>
                <w:rFonts w:cs="Arial"/>
                <w:sz w:val="18"/>
                <w:szCs w:val="18"/>
              </w:rPr>
            </w:pPr>
            <w:r w:rsidRPr="00116B18">
              <w:rPr>
                <w:rFonts w:cs="Arial"/>
                <w:sz w:val="18"/>
                <w:szCs w:val="18"/>
              </w:rPr>
              <w:t>Make and model:</w:t>
            </w:r>
          </w:p>
        </w:tc>
        <w:tc>
          <w:tcPr>
            <w:tcW w:w="4031" w:type="dxa"/>
            <w:gridSpan w:val="2"/>
            <w:tcBorders>
              <w:left w:val="nil"/>
            </w:tcBorders>
            <w:shd w:val="clear" w:color="auto" w:fill="F2F2F2" w:themeFill="background1" w:themeFillShade="F2"/>
            <w:vAlign w:val="center"/>
          </w:tcPr>
          <w:p w14:paraId="457A86A9" w14:textId="77777777" w:rsidR="00116B18" w:rsidRPr="00116B18" w:rsidRDefault="00116B18" w:rsidP="00116B18">
            <w:pPr>
              <w:spacing w:before="60" w:after="60" w:line="240" w:lineRule="auto"/>
              <w:rPr>
                <w:rFonts w:cs="Arial"/>
                <w:sz w:val="18"/>
                <w:szCs w:val="18"/>
              </w:rPr>
            </w:pPr>
          </w:p>
        </w:tc>
        <w:tc>
          <w:tcPr>
            <w:tcW w:w="2490" w:type="dxa"/>
            <w:tcBorders>
              <w:bottom w:val="single" w:sz="4" w:space="0" w:color="000000"/>
              <w:right w:val="nil"/>
            </w:tcBorders>
            <w:shd w:val="clear" w:color="auto" w:fill="F2F2F2" w:themeFill="background1" w:themeFillShade="F2"/>
            <w:vAlign w:val="center"/>
          </w:tcPr>
          <w:p w14:paraId="088CDED5" w14:textId="77777777" w:rsidR="00116B18" w:rsidRPr="00116B18" w:rsidRDefault="00116B18" w:rsidP="00116B18">
            <w:pPr>
              <w:spacing w:before="60" w:after="60" w:line="240" w:lineRule="auto"/>
              <w:rPr>
                <w:rFonts w:cs="Arial"/>
                <w:sz w:val="18"/>
                <w:szCs w:val="18"/>
              </w:rPr>
            </w:pPr>
            <w:r w:rsidRPr="00116B18">
              <w:rPr>
                <w:rFonts w:cs="Arial"/>
                <w:sz w:val="18"/>
                <w:szCs w:val="18"/>
              </w:rPr>
              <w:t>Date of Last Service:</w:t>
            </w:r>
          </w:p>
        </w:tc>
        <w:tc>
          <w:tcPr>
            <w:tcW w:w="4961" w:type="dxa"/>
            <w:gridSpan w:val="2"/>
            <w:tcBorders>
              <w:left w:val="nil"/>
              <w:bottom w:val="single" w:sz="4" w:space="0" w:color="000000"/>
              <w:right w:val="nil"/>
            </w:tcBorders>
            <w:shd w:val="clear" w:color="auto" w:fill="F2F2F2" w:themeFill="background1" w:themeFillShade="F2"/>
            <w:vAlign w:val="center"/>
          </w:tcPr>
          <w:p w14:paraId="1F4D5843" w14:textId="77777777" w:rsidR="00116B18" w:rsidRPr="00116B18" w:rsidRDefault="00116B18" w:rsidP="00116B18">
            <w:pPr>
              <w:spacing w:before="60" w:after="60" w:line="240" w:lineRule="auto"/>
              <w:rPr>
                <w:rFonts w:cs="Arial"/>
                <w:sz w:val="18"/>
                <w:szCs w:val="18"/>
              </w:rPr>
            </w:pPr>
          </w:p>
        </w:tc>
      </w:tr>
      <w:tr w:rsidR="00116B18" w:rsidRPr="00116B18" w14:paraId="3DC53885" w14:textId="77777777" w:rsidTr="00692AB2">
        <w:tc>
          <w:tcPr>
            <w:tcW w:w="2518" w:type="dxa"/>
            <w:gridSpan w:val="2"/>
            <w:tcBorders>
              <w:left w:val="nil"/>
              <w:bottom w:val="single" w:sz="4" w:space="0" w:color="000000"/>
              <w:right w:val="nil"/>
            </w:tcBorders>
            <w:shd w:val="clear" w:color="auto" w:fill="F2F2F2" w:themeFill="background1" w:themeFillShade="F2"/>
            <w:vAlign w:val="center"/>
          </w:tcPr>
          <w:p w14:paraId="2CF76D82" w14:textId="77777777" w:rsidR="00116B18" w:rsidRPr="00116B18" w:rsidRDefault="00116B18" w:rsidP="00116B18">
            <w:pPr>
              <w:spacing w:before="60" w:after="60" w:line="240" w:lineRule="auto"/>
              <w:rPr>
                <w:rFonts w:cs="Arial"/>
                <w:sz w:val="18"/>
                <w:szCs w:val="18"/>
              </w:rPr>
            </w:pPr>
            <w:r w:rsidRPr="00116B18">
              <w:rPr>
                <w:rFonts w:cs="Arial"/>
                <w:sz w:val="18"/>
                <w:szCs w:val="18"/>
              </w:rPr>
              <w:t xml:space="preserve">Date of purchase (if known): </w:t>
            </w:r>
          </w:p>
        </w:tc>
        <w:tc>
          <w:tcPr>
            <w:tcW w:w="4031" w:type="dxa"/>
            <w:gridSpan w:val="2"/>
            <w:tcBorders>
              <w:left w:val="nil"/>
              <w:bottom w:val="single" w:sz="4" w:space="0" w:color="000000"/>
            </w:tcBorders>
            <w:shd w:val="clear" w:color="auto" w:fill="F2F2F2" w:themeFill="background1" w:themeFillShade="F2"/>
            <w:vAlign w:val="center"/>
          </w:tcPr>
          <w:p w14:paraId="2B30D065" w14:textId="77777777" w:rsidR="00116B18" w:rsidRPr="00116B18" w:rsidRDefault="00116B18" w:rsidP="00116B18">
            <w:pPr>
              <w:spacing w:before="60" w:after="60" w:line="240" w:lineRule="auto"/>
              <w:rPr>
                <w:rFonts w:cs="Arial"/>
                <w:sz w:val="18"/>
                <w:szCs w:val="18"/>
              </w:rPr>
            </w:pPr>
          </w:p>
        </w:tc>
        <w:tc>
          <w:tcPr>
            <w:tcW w:w="7451" w:type="dxa"/>
            <w:gridSpan w:val="3"/>
            <w:tcBorders>
              <w:bottom w:val="single" w:sz="4" w:space="0" w:color="000000"/>
              <w:right w:val="nil"/>
            </w:tcBorders>
            <w:shd w:val="clear" w:color="auto" w:fill="F2F2F2" w:themeFill="background1" w:themeFillShade="F2"/>
            <w:vAlign w:val="center"/>
          </w:tcPr>
          <w:p w14:paraId="0AB78710" w14:textId="77777777" w:rsidR="00116B18" w:rsidRPr="00116B18" w:rsidRDefault="00116B18" w:rsidP="00116B18">
            <w:pPr>
              <w:spacing w:before="60" w:after="60" w:line="240" w:lineRule="auto"/>
              <w:rPr>
                <w:rFonts w:cs="Arial"/>
                <w:sz w:val="18"/>
                <w:szCs w:val="18"/>
              </w:rPr>
            </w:pPr>
            <w:r w:rsidRPr="00116B18">
              <w:rPr>
                <w:rFonts w:cs="Arial"/>
                <w:sz w:val="18"/>
                <w:szCs w:val="18"/>
              </w:rPr>
              <w:t>Meter Number:</w:t>
            </w:r>
          </w:p>
        </w:tc>
      </w:tr>
      <w:tr w:rsidR="00116B18" w:rsidRPr="00116B18" w14:paraId="34E25B75" w14:textId="77777777" w:rsidTr="00692AB2">
        <w:trPr>
          <w:trHeight w:val="70"/>
        </w:trPr>
        <w:tc>
          <w:tcPr>
            <w:tcW w:w="14000" w:type="dxa"/>
            <w:gridSpan w:val="7"/>
            <w:tcBorders>
              <w:left w:val="nil"/>
              <w:right w:val="nil"/>
            </w:tcBorders>
            <w:shd w:val="clear" w:color="auto" w:fill="FFFFFF" w:themeFill="background1"/>
            <w:vAlign w:val="center"/>
          </w:tcPr>
          <w:p w14:paraId="521619A3" w14:textId="77777777" w:rsidR="00116B18" w:rsidRPr="00116B18" w:rsidRDefault="00116B18" w:rsidP="00116B18">
            <w:pPr>
              <w:spacing w:before="60" w:after="60" w:line="240" w:lineRule="auto"/>
              <w:rPr>
                <w:rFonts w:cs="Arial"/>
                <w:sz w:val="2"/>
                <w:szCs w:val="2"/>
              </w:rPr>
            </w:pPr>
          </w:p>
        </w:tc>
      </w:tr>
      <w:tr w:rsidR="00116B18" w:rsidRPr="00116B18" w14:paraId="290436C6" w14:textId="77777777" w:rsidTr="00692AB2">
        <w:tc>
          <w:tcPr>
            <w:tcW w:w="1118" w:type="dxa"/>
            <w:tcBorders>
              <w:left w:val="nil"/>
            </w:tcBorders>
            <w:shd w:val="clear" w:color="auto" w:fill="F2F2F2" w:themeFill="background1" w:themeFillShade="F2"/>
            <w:vAlign w:val="center"/>
          </w:tcPr>
          <w:p w14:paraId="6ADB57CA" w14:textId="77777777" w:rsidR="00116B18" w:rsidRPr="00116B18" w:rsidRDefault="00116B18" w:rsidP="00116B18">
            <w:pPr>
              <w:spacing w:before="60" w:after="60" w:line="240" w:lineRule="auto"/>
              <w:rPr>
                <w:rFonts w:cs="Arial"/>
                <w:b/>
                <w:sz w:val="18"/>
                <w:szCs w:val="18"/>
              </w:rPr>
            </w:pPr>
            <w:r w:rsidRPr="00116B18">
              <w:rPr>
                <w:rFonts w:cs="Arial"/>
                <w:b/>
                <w:sz w:val="18"/>
                <w:szCs w:val="18"/>
              </w:rPr>
              <w:t>Date</w:t>
            </w:r>
          </w:p>
        </w:tc>
        <w:tc>
          <w:tcPr>
            <w:tcW w:w="1400" w:type="dxa"/>
            <w:shd w:val="clear" w:color="auto" w:fill="F2F2F2" w:themeFill="background1" w:themeFillShade="F2"/>
            <w:vAlign w:val="center"/>
          </w:tcPr>
          <w:p w14:paraId="7BC3DABD" w14:textId="77777777" w:rsidR="00116B18" w:rsidRPr="00116B18" w:rsidRDefault="00116B18" w:rsidP="00116B18">
            <w:pPr>
              <w:spacing w:before="60" w:after="60" w:line="240" w:lineRule="auto"/>
              <w:rPr>
                <w:rFonts w:cs="Arial"/>
                <w:b/>
                <w:sz w:val="18"/>
                <w:szCs w:val="18"/>
              </w:rPr>
            </w:pPr>
            <w:r w:rsidRPr="00116B18">
              <w:rPr>
                <w:rFonts w:cs="Arial"/>
                <w:b/>
                <w:sz w:val="18"/>
                <w:szCs w:val="18"/>
              </w:rPr>
              <w:t>Time</w:t>
            </w:r>
          </w:p>
        </w:tc>
        <w:tc>
          <w:tcPr>
            <w:tcW w:w="2270" w:type="dxa"/>
            <w:shd w:val="clear" w:color="auto" w:fill="F2F2F2" w:themeFill="background1" w:themeFillShade="F2"/>
            <w:vAlign w:val="center"/>
          </w:tcPr>
          <w:p w14:paraId="23AB7654" w14:textId="77777777" w:rsidR="00116B18" w:rsidRPr="00116B18" w:rsidRDefault="00116B18" w:rsidP="00116B18">
            <w:pPr>
              <w:spacing w:before="60" w:after="60" w:line="240" w:lineRule="auto"/>
              <w:rPr>
                <w:rFonts w:cs="Arial"/>
                <w:b/>
                <w:sz w:val="18"/>
                <w:szCs w:val="18"/>
              </w:rPr>
            </w:pPr>
            <w:r w:rsidRPr="00116B18">
              <w:rPr>
                <w:rFonts w:cs="Arial"/>
                <w:b/>
                <w:sz w:val="18"/>
                <w:szCs w:val="18"/>
              </w:rPr>
              <w:t>Field Officer</w:t>
            </w:r>
          </w:p>
        </w:tc>
        <w:tc>
          <w:tcPr>
            <w:tcW w:w="1761" w:type="dxa"/>
            <w:shd w:val="clear" w:color="auto" w:fill="F2F2F2" w:themeFill="background1" w:themeFillShade="F2"/>
            <w:vAlign w:val="center"/>
          </w:tcPr>
          <w:p w14:paraId="03E73D20" w14:textId="77777777" w:rsidR="00116B18" w:rsidRPr="00116B18" w:rsidRDefault="00116B18" w:rsidP="00116B18">
            <w:pPr>
              <w:spacing w:before="60" w:after="60" w:line="240" w:lineRule="auto"/>
              <w:rPr>
                <w:rFonts w:cs="Arial"/>
                <w:b/>
                <w:sz w:val="18"/>
                <w:szCs w:val="18"/>
              </w:rPr>
            </w:pPr>
            <w:r w:rsidRPr="00116B18">
              <w:rPr>
                <w:rFonts w:cs="Arial"/>
                <w:b/>
                <w:sz w:val="18"/>
                <w:szCs w:val="18"/>
              </w:rPr>
              <w:t>Standard/Reagent Expiry date or lot number</w:t>
            </w:r>
          </w:p>
        </w:tc>
        <w:tc>
          <w:tcPr>
            <w:tcW w:w="2490" w:type="dxa"/>
            <w:shd w:val="clear" w:color="auto" w:fill="F2F2F2" w:themeFill="background1" w:themeFillShade="F2"/>
            <w:vAlign w:val="center"/>
          </w:tcPr>
          <w:p w14:paraId="5920A879" w14:textId="77777777" w:rsidR="00116B18" w:rsidRPr="00116B18" w:rsidRDefault="00116B18" w:rsidP="00116B18">
            <w:pPr>
              <w:spacing w:before="60" w:after="60" w:line="240" w:lineRule="auto"/>
              <w:rPr>
                <w:rFonts w:cs="Arial"/>
                <w:b/>
                <w:sz w:val="18"/>
                <w:szCs w:val="18"/>
              </w:rPr>
            </w:pPr>
            <w:r w:rsidRPr="00116B18">
              <w:rPr>
                <w:rFonts w:cs="Arial"/>
                <w:b/>
                <w:sz w:val="18"/>
                <w:szCs w:val="18"/>
              </w:rPr>
              <w:t>Calibration 1 (auto or manual; one or multi-point)</w:t>
            </w:r>
          </w:p>
        </w:tc>
        <w:tc>
          <w:tcPr>
            <w:tcW w:w="1842" w:type="dxa"/>
            <w:shd w:val="clear" w:color="auto" w:fill="F2F2F2" w:themeFill="background1" w:themeFillShade="F2"/>
            <w:vAlign w:val="center"/>
          </w:tcPr>
          <w:p w14:paraId="54EC1E78" w14:textId="77777777" w:rsidR="00116B18" w:rsidRPr="00116B18" w:rsidRDefault="00116B18" w:rsidP="00116B18">
            <w:pPr>
              <w:spacing w:before="60" w:after="60" w:line="240" w:lineRule="auto"/>
              <w:rPr>
                <w:rFonts w:cs="Arial"/>
                <w:b/>
                <w:sz w:val="18"/>
                <w:szCs w:val="18"/>
              </w:rPr>
            </w:pPr>
            <w:r w:rsidRPr="00116B18">
              <w:rPr>
                <w:rFonts w:cs="Arial"/>
                <w:b/>
                <w:sz w:val="18"/>
                <w:szCs w:val="18"/>
              </w:rPr>
              <w:t>Parameters calibrated</w:t>
            </w:r>
          </w:p>
        </w:tc>
        <w:tc>
          <w:tcPr>
            <w:tcW w:w="3119" w:type="dxa"/>
            <w:tcBorders>
              <w:right w:val="nil"/>
            </w:tcBorders>
            <w:shd w:val="clear" w:color="auto" w:fill="F2F2F2" w:themeFill="background1" w:themeFillShade="F2"/>
            <w:vAlign w:val="center"/>
          </w:tcPr>
          <w:p w14:paraId="0159CCBF" w14:textId="77777777" w:rsidR="00116B18" w:rsidRPr="00116B18" w:rsidRDefault="00116B18" w:rsidP="00116B18">
            <w:pPr>
              <w:spacing w:before="60" w:after="60" w:line="240" w:lineRule="auto"/>
              <w:rPr>
                <w:rFonts w:cs="Arial"/>
                <w:b/>
                <w:sz w:val="18"/>
                <w:szCs w:val="18"/>
              </w:rPr>
            </w:pPr>
            <w:r w:rsidRPr="00116B18">
              <w:rPr>
                <w:rFonts w:cs="Arial"/>
                <w:b/>
                <w:sz w:val="18"/>
                <w:szCs w:val="18"/>
              </w:rPr>
              <w:t>Comments</w:t>
            </w:r>
          </w:p>
          <w:p w14:paraId="6D10651F" w14:textId="77777777" w:rsidR="00116B18" w:rsidRPr="00116B18" w:rsidRDefault="00116B18" w:rsidP="00116B18">
            <w:pPr>
              <w:spacing w:before="60" w:after="60" w:line="240" w:lineRule="auto"/>
              <w:rPr>
                <w:rFonts w:cs="Arial"/>
                <w:b/>
                <w:sz w:val="18"/>
                <w:szCs w:val="18"/>
              </w:rPr>
            </w:pPr>
            <w:r w:rsidRPr="00116B18">
              <w:rPr>
                <w:rFonts w:cs="Arial"/>
                <w:b/>
                <w:sz w:val="18"/>
                <w:szCs w:val="18"/>
              </w:rPr>
              <w:t>(variation in values/drift)</w:t>
            </w:r>
          </w:p>
        </w:tc>
      </w:tr>
      <w:tr w:rsidR="00116B18" w:rsidRPr="00116B18" w14:paraId="4106DEF1" w14:textId="77777777" w:rsidTr="00895B2F">
        <w:trPr>
          <w:trHeight w:val="454"/>
        </w:trPr>
        <w:tc>
          <w:tcPr>
            <w:tcW w:w="1118" w:type="dxa"/>
            <w:tcBorders>
              <w:left w:val="nil"/>
            </w:tcBorders>
          </w:tcPr>
          <w:p w14:paraId="21B60726" w14:textId="77777777" w:rsidR="00116B18" w:rsidRPr="00116B18" w:rsidRDefault="00116B18" w:rsidP="00116B18">
            <w:pPr>
              <w:spacing w:before="60" w:after="60" w:line="240" w:lineRule="auto"/>
              <w:rPr>
                <w:rFonts w:cs="Arial"/>
                <w:sz w:val="18"/>
                <w:szCs w:val="18"/>
              </w:rPr>
            </w:pPr>
          </w:p>
        </w:tc>
        <w:tc>
          <w:tcPr>
            <w:tcW w:w="1400" w:type="dxa"/>
          </w:tcPr>
          <w:p w14:paraId="5F3CFFA4" w14:textId="77777777" w:rsidR="00116B18" w:rsidRPr="00116B18" w:rsidRDefault="00116B18" w:rsidP="00116B18">
            <w:pPr>
              <w:spacing w:before="60" w:after="60" w:line="240" w:lineRule="auto"/>
              <w:rPr>
                <w:rFonts w:cs="Arial"/>
                <w:sz w:val="18"/>
                <w:szCs w:val="18"/>
              </w:rPr>
            </w:pPr>
          </w:p>
        </w:tc>
        <w:tc>
          <w:tcPr>
            <w:tcW w:w="2270" w:type="dxa"/>
          </w:tcPr>
          <w:p w14:paraId="42281151" w14:textId="77777777" w:rsidR="00116B18" w:rsidRPr="00116B18" w:rsidRDefault="00116B18" w:rsidP="00116B18">
            <w:pPr>
              <w:spacing w:before="60" w:after="60" w:line="240" w:lineRule="auto"/>
              <w:rPr>
                <w:rFonts w:cs="Arial"/>
                <w:sz w:val="18"/>
                <w:szCs w:val="18"/>
              </w:rPr>
            </w:pPr>
          </w:p>
        </w:tc>
        <w:tc>
          <w:tcPr>
            <w:tcW w:w="1761" w:type="dxa"/>
          </w:tcPr>
          <w:p w14:paraId="162D28FE" w14:textId="77777777" w:rsidR="00116B18" w:rsidRPr="00116B18" w:rsidRDefault="00116B18" w:rsidP="00116B18">
            <w:pPr>
              <w:spacing w:before="60" w:after="60" w:line="240" w:lineRule="auto"/>
              <w:rPr>
                <w:rFonts w:cs="Arial"/>
                <w:sz w:val="18"/>
                <w:szCs w:val="18"/>
              </w:rPr>
            </w:pPr>
          </w:p>
        </w:tc>
        <w:tc>
          <w:tcPr>
            <w:tcW w:w="2490" w:type="dxa"/>
          </w:tcPr>
          <w:p w14:paraId="5D8A6692" w14:textId="77777777" w:rsidR="00116B18" w:rsidRPr="00116B18" w:rsidRDefault="00116B18" w:rsidP="00116B18">
            <w:pPr>
              <w:spacing w:before="60" w:after="60" w:line="240" w:lineRule="auto"/>
              <w:rPr>
                <w:rFonts w:cs="Arial"/>
                <w:sz w:val="18"/>
                <w:szCs w:val="18"/>
              </w:rPr>
            </w:pPr>
          </w:p>
        </w:tc>
        <w:tc>
          <w:tcPr>
            <w:tcW w:w="1842" w:type="dxa"/>
          </w:tcPr>
          <w:p w14:paraId="218DE820"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5C0EDB7B" w14:textId="77777777" w:rsidR="00116B18" w:rsidRPr="00116B18" w:rsidRDefault="00116B18" w:rsidP="00116B18">
            <w:pPr>
              <w:spacing w:before="60" w:after="60" w:line="240" w:lineRule="auto"/>
              <w:rPr>
                <w:rFonts w:cs="Arial"/>
                <w:sz w:val="18"/>
                <w:szCs w:val="18"/>
              </w:rPr>
            </w:pPr>
          </w:p>
        </w:tc>
      </w:tr>
      <w:tr w:rsidR="00116B18" w:rsidRPr="00116B18" w14:paraId="1E1989D4" w14:textId="77777777" w:rsidTr="00895B2F">
        <w:trPr>
          <w:trHeight w:val="454"/>
        </w:trPr>
        <w:tc>
          <w:tcPr>
            <w:tcW w:w="1118" w:type="dxa"/>
            <w:tcBorders>
              <w:left w:val="nil"/>
            </w:tcBorders>
          </w:tcPr>
          <w:p w14:paraId="3FA3948C" w14:textId="77777777" w:rsidR="00116B18" w:rsidRPr="00116B18" w:rsidRDefault="00116B18" w:rsidP="00116B18">
            <w:pPr>
              <w:spacing w:before="60" w:after="60" w:line="240" w:lineRule="auto"/>
              <w:rPr>
                <w:rFonts w:cs="Arial"/>
                <w:sz w:val="18"/>
                <w:szCs w:val="18"/>
              </w:rPr>
            </w:pPr>
          </w:p>
        </w:tc>
        <w:tc>
          <w:tcPr>
            <w:tcW w:w="1400" w:type="dxa"/>
          </w:tcPr>
          <w:p w14:paraId="0186A644" w14:textId="77777777" w:rsidR="00116B18" w:rsidRPr="00116B18" w:rsidRDefault="00116B18" w:rsidP="00116B18">
            <w:pPr>
              <w:spacing w:before="60" w:after="60" w:line="240" w:lineRule="auto"/>
              <w:rPr>
                <w:rFonts w:cs="Arial"/>
                <w:sz w:val="18"/>
                <w:szCs w:val="18"/>
              </w:rPr>
            </w:pPr>
          </w:p>
        </w:tc>
        <w:tc>
          <w:tcPr>
            <w:tcW w:w="2270" w:type="dxa"/>
          </w:tcPr>
          <w:p w14:paraId="25A5254B" w14:textId="77777777" w:rsidR="00116B18" w:rsidRPr="00116B18" w:rsidRDefault="00116B18" w:rsidP="00116B18">
            <w:pPr>
              <w:spacing w:before="60" w:after="60" w:line="240" w:lineRule="auto"/>
              <w:rPr>
                <w:rFonts w:cs="Arial"/>
                <w:sz w:val="18"/>
                <w:szCs w:val="18"/>
              </w:rPr>
            </w:pPr>
          </w:p>
        </w:tc>
        <w:tc>
          <w:tcPr>
            <w:tcW w:w="1761" w:type="dxa"/>
          </w:tcPr>
          <w:p w14:paraId="4B9476A1" w14:textId="77777777" w:rsidR="00116B18" w:rsidRPr="00116B18" w:rsidRDefault="00116B18" w:rsidP="00116B18">
            <w:pPr>
              <w:spacing w:before="60" w:after="60" w:line="240" w:lineRule="auto"/>
              <w:rPr>
                <w:rFonts w:cs="Arial"/>
                <w:sz w:val="18"/>
                <w:szCs w:val="18"/>
              </w:rPr>
            </w:pPr>
          </w:p>
        </w:tc>
        <w:tc>
          <w:tcPr>
            <w:tcW w:w="2490" w:type="dxa"/>
          </w:tcPr>
          <w:p w14:paraId="1997CF4D" w14:textId="77777777" w:rsidR="00116B18" w:rsidRPr="00116B18" w:rsidRDefault="00116B18" w:rsidP="00116B18">
            <w:pPr>
              <w:spacing w:before="60" w:after="60" w:line="240" w:lineRule="auto"/>
              <w:rPr>
                <w:rFonts w:cs="Arial"/>
                <w:sz w:val="18"/>
                <w:szCs w:val="18"/>
              </w:rPr>
            </w:pPr>
          </w:p>
        </w:tc>
        <w:tc>
          <w:tcPr>
            <w:tcW w:w="1842" w:type="dxa"/>
          </w:tcPr>
          <w:p w14:paraId="6FF87FCE"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2B4C02F0" w14:textId="77777777" w:rsidR="00116B18" w:rsidRPr="00116B18" w:rsidRDefault="00116B18" w:rsidP="00116B18">
            <w:pPr>
              <w:spacing w:before="60" w:after="60" w:line="240" w:lineRule="auto"/>
              <w:rPr>
                <w:rFonts w:cs="Arial"/>
                <w:sz w:val="18"/>
                <w:szCs w:val="18"/>
              </w:rPr>
            </w:pPr>
          </w:p>
        </w:tc>
      </w:tr>
      <w:tr w:rsidR="00116B18" w:rsidRPr="00116B18" w14:paraId="1209BF11" w14:textId="77777777" w:rsidTr="00895B2F">
        <w:trPr>
          <w:trHeight w:val="454"/>
        </w:trPr>
        <w:tc>
          <w:tcPr>
            <w:tcW w:w="1118" w:type="dxa"/>
            <w:tcBorders>
              <w:left w:val="nil"/>
            </w:tcBorders>
          </w:tcPr>
          <w:p w14:paraId="54C95F48" w14:textId="77777777" w:rsidR="00116B18" w:rsidRPr="00116B18" w:rsidRDefault="00116B18" w:rsidP="00116B18">
            <w:pPr>
              <w:spacing w:before="60" w:after="60" w:line="240" w:lineRule="auto"/>
              <w:rPr>
                <w:rFonts w:cs="Arial"/>
                <w:sz w:val="18"/>
                <w:szCs w:val="18"/>
              </w:rPr>
            </w:pPr>
          </w:p>
        </w:tc>
        <w:tc>
          <w:tcPr>
            <w:tcW w:w="1400" w:type="dxa"/>
          </w:tcPr>
          <w:p w14:paraId="4C59421E" w14:textId="77777777" w:rsidR="00116B18" w:rsidRPr="00116B18" w:rsidRDefault="00116B18" w:rsidP="00116B18">
            <w:pPr>
              <w:spacing w:before="60" w:after="60" w:line="240" w:lineRule="auto"/>
              <w:rPr>
                <w:rFonts w:cs="Arial"/>
                <w:sz w:val="18"/>
                <w:szCs w:val="18"/>
              </w:rPr>
            </w:pPr>
          </w:p>
        </w:tc>
        <w:tc>
          <w:tcPr>
            <w:tcW w:w="2270" w:type="dxa"/>
          </w:tcPr>
          <w:p w14:paraId="174A677F" w14:textId="77777777" w:rsidR="00116B18" w:rsidRPr="00116B18" w:rsidRDefault="00116B18" w:rsidP="00116B18">
            <w:pPr>
              <w:spacing w:before="60" w:after="60" w:line="240" w:lineRule="auto"/>
              <w:rPr>
                <w:rFonts w:cs="Arial"/>
                <w:sz w:val="18"/>
                <w:szCs w:val="18"/>
              </w:rPr>
            </w:pPr>
          </w:p>
        </w:tc>
        <w:tc>
          <w:tcPr>
            <w:tcW w:w="1761" w:type="dxa"/>
          </w:tcPr>
          <w:p w14:paraId="1C712A83" w14:textId="77777777" w:rsidR="00116B18" w:rsidRPr="00116B18" w:rsidRDefault="00116B18" w:rsidP="00116B18">
            <w:pPr>
              <w:spacing w:before="60" w:after="60" w:line="240" w:lineRule="auto"/>
              <w:rPr>
                <w:rFonts w:cs="Arial"/>
                <w:sz w:val="18"/>
                <w:szCs w:val="18"/>
              </w:rPr>
            </w:pPr>
          </w:p>
        </w:tc>
        <w:tc>
          <w:tcPr>
            <w:tcW w:w="2490" w:type="dxa"/>
          </w:tcPr>
          <w:p w14:paraId="3C789FFC" w14:textId="77777777" w:rsidR="00116B18" w:rsidRPr="00116B18" w:rsidRDefault="00116B18" w:rsidP="00116B18">
            <w:pPr>
              <w:spacing w:before="60" w:after="60" w:line="240" w:lineRule="auto"/>
              <w:rPr>
                <w:rFonts w:cs="Arial"/>
                <w:sz w:val="18"/>
                <w:szCs w:val="18"/>
              </w:rPr>
            </w:pPr>
          </w:p>
        </w:tc>
        <w:tc>
          <w:tcPr>
            <w:tcW w:w="1842" w:type="dxa"/>
          </w:tcPr>
          <w:p w14:paraId="7A9E4974"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2574EF36" w14:textId="77777777" w:rsidR="00116B18" w:rsidRPr="00116B18" w:rsidRDefault="00116B18" w:rsidP="00116B18">
            <w:pPr>
              <w:spacing w:before="60" w:after="60" w:line="240" w:lineRule="auto"/>
              <w:rPr>
                <w:rFonts w:cs="Arial"/>
                <w:sz w:val="18"/>
                <w:szCs w:val="18"/>
              </w:rPr>
            </w:pPr>
          </w:p>
        </w:tc>
      </w:tr>
      <w:tr w:rsidR="00116B18" w:rsidRPr="00116B18" w14:paraId="217E6891" w14:textId="77777777" w:rsidTr="00895B2F">
        <w:trPr>
          <w:trHeight w:val="454"/>
        </w:trPr>
        <w:tc>
          <w:tcPr>
            <w:tcW w:w="1118" w:type="dxa"/>
            <w:tcBorders>
              <w:left w:val="nil"/>
            </w:tcBorders>
          </w:tcPr>
          <w:p w14:paraId="1AF3977D" w14:textId="77777777" w:rsidR="00116B18" w:rsidRPr="00116B18" w:rsidRDefault="00116B18" w:rsidP="00116B18">
            <w:pPr>
              <w:spacing w:before="60" w:after="60" w:line="240" w:lineRule="auto"/>
              <w:rPr>
                <w:rFonts w:cs="Arial"/>
                <w:sz w:val="18"/>
                <w:szCs w:val="18"/>
              </w:rPr>
            </w:pPr>
          </w:p>
        </w:tc>
        <w:tc>
          <w:tcPr>
            <w:tcW w:w="1400" w:type="dxa"/>
          </w:tcPr>
          <w:p w14:paraId="0E07659D" w14:textId="77777777" w:rsidR="00116B18" w:rsidRPr="00116B18" w:rsidRDefault="00116B18" w:rsidP="00116B18">
            <w:pPr>
              <w:spacing w:before="60" w:after="60" w:line="240" w:lineRule="auto"/>
              <w:rPr>
                <w:rFonts w:cs="Arial"/>
                <w:sz w:val="18"/>
                <w:szCs w:val="18"/>
              </w:rPr>
            </w:pPr>
          </w:p>
        </w:tc>
        <w:tc>
          <w:tcPr>
            <w:tcW w:w="2270" w:type="dxa"/>
          </w:tcPr>
          <w:p w14:paraId="4CD1EB49" w14:textId="77777777" w:rsidR="00116B18" w:rsidRPr="00116B18" w:rsidRDefault="00116B18" w:rsidP="00116B18">
            <w:pPr>
              <w:spacing w:before="60" w:after="60" w:line="240" w:lineRule="auto"/>
              <w:rPr>
                <w:rFonts w:cs="Arial"/>
                <w:sz w:val="18"/>
                <w:szCs w:val="18"/>
              </w:rPr>
            </w:pPr>
          </w:p>
        </w:tc>
        <w:tc>
          <w:tcPr>
            <w:tcW w:w="1761" w:type="dxa"/>
          </w:tcPr>
          <w:p w14:paraId="2C3C32A7" w14:textId="77777777" w:rsidR="00116B18" w:rsidRPr="00116B18" w:rsidRDefault="00116B18" w:rsidP="00116B18">
            <w:pPr>
              <w:spacing w:before="60" w:after="60" w:line="240" w:lineRule="auto"/>
              <w:rPr>
                <w:rFonts w:cs="Arial"/>
                <w:sz w:val="18"/>
                <w:szCs w:val="18"/>
              </w:rPr>
            </w:pPr>
          </w:p>
        </w:tc>
        <w:tc>
          <w:tcPr>
            <w:tcW w:w="2490" w:type="dxa"/>
          </w:tcPr>
          <w:p w14:paraId="1C6FF00F" w14:textId="77777777" w:rsidR="00116B18" w:rsidRPr="00116B18" w:rsidRDefault="00116B18" w:rsidP="00116B18"/>
        </w:tc>
        <w:tc>
          <w:tcPr>
            <w:tcW w:w="1842" w:type="dxa"/>
          </w:tcPr>
          <w:p w14:paraId="0D593C8E"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3374C38B" w14:textId="77777777" w:rsidR="00116B18" w:rsidRPr="00116B18" w:rsidRDefault="00116B18" w:rsidP="00116B18">
            <w:pPr>
              <w:spacing w:before="60" w:after="60" w:line="240" w:lineRule="auto"/>
              <w:rPr>
                <w:rFonts w:cs="Arial"/>
                <w:sz w:val="18"/>
                <w:szCs w:val="18"/>
              </w:rPr>
            </w:pPr>
          </w:p>
        </w:tc>
      </w:tr>
      <w:tr w:rsidR="00116B18" w:rsidRPr="00116B18" w14:paraId="78AA7D24" w14:textId="77777777" w:rsidTr="00895B2F">
        <w:trPr>
          <w:trHeight w:val="454"/>
        </w:trPr>
        <w:tc>
          <w:tcPr>
            <w:tcW w:w="1118" w:type="dxa"/>
            <w:tcBorders>
              <w:left w:val="nil"/>
            </w:tcBorders>
          </w:tcPr>
          <w:p w14:paraId="097E3794" w14:textId="77777777" w:rsidR="00116B18" w:rsidRPr="00116B18" w:rsidRDefault="00116B18" w:rsidP="00116B18">
            <w:pPr>
              <w:spacing w:before="60" w:after="60" w:line="240" w:lineRule="auto"/>
              <w:rPr>
                <w:rFonts w:cs="Arial"/>
                <w:sz w:val="18"/>
                <w:szCs w:val="18"/>
              </w:rPr>
            </w:pPr>
          </w:p>
        </w:tc>
        <w:tc>
          <w:tcPr>
            <w:tcW w:w="1400" w:type="dxa"/>
          </w:tcPr>
          <w:p w14:paraId="4A26E562" w14:textId="77777777" w:rsidR="00116B18" w:rsidRPr="00116B18" w:rsidRDefault="00116B18" w:rsidP="00116B18">
            <w:pPr>
              <w:spacing w:before="60" w:after="60" w:line="240" w:lineRule="auto"/>
              <w:rPr>
                <w:rFonts w:cs="Arial"/>
                <w:sz w:val="18"/>
                <w:szCs w:val="18"/>
              </w:rPr>
            </w:pPr>
          </w:p>
        </w:tc>
        <w:tc>
          <w:tcPr>
            <w:tcW w:w="2270" w:type="dxa"/>
          </w:tcPr>
          <w:p w14:paraId="513AB86B" w14:textId="77777777" w:rsidR="00116B18" w:rsidRPr="00116B18" w:rsidRDefault="00116B18" w:rsidP="00116B18">
            <w:pPr>
              <w:spacing w:before="60" w:after="60" w:line="240" w:lineRule="auto"/>
              <w:rPr>
                <w:rFonts w:cs="Arial"/>
                <w:sz w:val="18"/>
                <w:szCs w:val="18"/>
              </w:rPr>
            </w:pPr>
          </w:p>
        </w:tc>
        <w:tc>
          <w:tcPr>
            <w:tcW w:w="1761" w:type="dxa"/>
          </w:tcPr>
          <w:p w14:paraId="54C1B637" w14:textId="77777777" w:rsidR="00116B18" w:rsidRPr="00116B18" w:rsidRDefault="00116B18" w:rsidP="00116B18">
            <w:pPr>
              <w:spacing w:before="60" w:after="60" w:line="240" w:lineRule="auto"/>
              <w:rPr>
                <w:rFonts w:cs="Arial"/>
                <w:sz w:val="18"/>
                <w:szCs w:val="18"/>
              </w:rPr>
            </w:pPr>
          </w:p>
        </w:tc>
        <w:tc>
          <w:tcPr>
            <w:tcW w:w="2490" w:type="dxa"/>
          </w:tcPr>
          <w:p w14:paraId="2678318D" w14:textId="77777777" w:rsidR="00116B18" w:rsidRPr="00116B18" w:rsidRDefault="00116B18" w:rsidP="00116B18">
            <w:pPr>
              <w:spacing w:before="60" w:after="60" w:line="240" w:lineRule="auto"/>
              <w:rPr>
                <w:rFonts w:cs="Arial"/>
                <w:sz w:val="18"/>
                <w:szCs w:val="18"/>
              </w:rPr>
            </w:pPr>
          </w:p>
        </w:tc>
        <w:tc>
          <w:tcPr>
            <w:tcW w:w="1842" w:type="dxa"/>
          </w:tcPr>
          <w:p w14:paraId="6C11B255"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7DF344FC" w14:textId="77777777" w:rsidR="00116B18" w:rsidRPr="00116B18" w:rsidRDefault="00116B18" w:rsidP="00116B18">
            <w:pPr>
              <w:spacing w:before="60" w:after="60" w:line="240" w:lineRule="auto"/>
              <w:rPr>
                <w:rFonts w:cs="Arial"/>
                <w:sz w:val="18"/>
                <w:szCs w:val="18"/>
              </w:rPr>
            </w:pPr>
          </w:p>
        </w:tc>
      </w:tr>
      <w:tr w:rsidR="00116B18" w:rsidRPr="00116B18" w14:paraId="2B9B72E6" w14:textId="77777777" w:rsidTr="00895B2F">
        <w:trPr>
          <w:trHeight w:val="454"/>
        </w:trPr>
        <w:tc>
          <w:tcPr>
            <w:tcW w:w="1118" w:type="dxa"/>
            <w:tcBorders>
              <w:left w:val="nil"/>
            </w:tcBorders>
          </w:tcPr>
          <w:p w14:paraId="3F8FC930" w14:textId="77777777" w:rsidR="00116B18" w:rsidRPr="00116B18" w:rsidRDefault="00116B18" w:rsidP="00116B18">
            <w:pPr>
              <w:spacing w:before="60" w:after="60" w:line="240" w:lineRule="auto"/>
              <w:rPr>
                <w:rFonts w:cs="Arial"/>
                <w:sz w:val="18"/>
                <w:szCs w:val="18"/>
              </w:rPr>
            </w:pPr>
          </w:p>
        </w:tc>
        <w:tc>
          <w:tcPr>
            <w:tcW w:w="1400" w:type="dxa"/>
          </w:tcPr>
          <w:p w14:paraId="0A25FAB3" w14:textId="77777777" w:rsidR="00116B18" w:rsidRPr="00116B18" w:rsidRDefault="00116B18" w:rsidP="00116B18">
            <w:pPr>
              <w:spacing w:before="60" w:after="60" w:line="240" w:lineRule="auto"/>
              <w:rPr>
                <w:rFonts w:cs="Arial"/>
                <w:sz w:val="18"/>
                <w:szCs w:val="18"/>
              </w:rPr>
            </w:pPr>
          </w:p>
        </w:tc>
        <w:tc>
          <w:tcPr>
            <w:tcW w:w="2270" w:type="dxa"/>
          </w:tcPr>
          <w:p w14:paraId="6E0F6AB5" w14:textId="77777777" w:rsidR="00116B18" w:rsidRPr="00116B18" w:rsidRDefault="00116B18" w:rsidP="00116B18">
            <w:pPr>
              <w:spacing w:before="60" w:after="60" w:line="240" w:lineRule="auto"/>
              <w:rPr>
                <w:rFonts w:cs="Arial"/>
                <w:sz w:val="18"/>
                <w:szCs w:val="18"/>
              </w:rPr>
            </w:pPr>
          </w:p>
        </w:tc>
        <w:tc>
          <w:tcPr>
            <w:tcW w:w="1761" w:type="dxa"/>
          </w:tcPr>
          <w:p w14:paraId="607D9F1B" w14:textId="77777777" w:rsidR="00116B18" w:rsidRPr="00116B18" w:rsidRDefault="00116B18" w:rsidP="00116B18">
            <w:pPr>
              <w:spacing w:before="60" w:after="60" w:line="240" w:lineRule="auto"/>
              <w:rPr>
                <w:rFonts w:cs="Arial"/>
                <w:sz w:val="18"/>
                <w:szCs w:val="18"/>
              </w:rPr>
            </w:pPr>
          </w:p>
        </w:tc>
        <w:tc>
          <w:tcPr>
            <w:tcW w:w="2490" w:type="dxa"/>
          </w:tcPr>
          <w:p w14:paraId="4E4DCAAA" w14:textId="77777777" w:rsidR="00116B18" w:rsidRPr="00116B18" w:rsidRDefault="00116B18" w:rsidP="00116B18">
            <w:pPr>
              <w:spacing w:before="60" w:after="60" w:line="240" w:lineRule="auto"/>
              <w:rPr>
                <w:rFonts w:cs="Arial"/>
                <w:sz w:val="18"/>
                <w:szCs w:val="18"/>
              </w:rPr>
            </w:pPr>
          </w:p>
        </w:tc>
        <w:tc>
          <w:tcPr>
            <w:tcW w:w="1842" w:type="dxa"/>
          </w:tcPr>
          <w:p w14:paraId="1964BF44"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490A4F92" w14:textId="77777777" w:rsidR="00116B18" w:rsidRPr="00116B18" w:rsidRDefault="00116B18" w:rsidP="00116B18">
            <w:pPr>
              <w:spacing w:before="60" w:after="60" w:line="240" w:lineRule="auto"/>
              <w:rPr>
                <w:rFonts w:cs="Arial"/>
                <w:sz w:val="18"/>
                <w:szCs w:val="18"/>
              </w:rPr>
            </w:pPr>
          </w:p>
        </w:tc>
      </w:tr>
      <w:tr w:rsidR="00116B18" w:rsidRPr="00116B18" w14:paraId="5209DB62" w14:textId="77777777" w:rsidTr="00895B2F">
        <w:trPr>
          <w:trHeight w:val="454"/>
        </w:trPr>
        <w:tc>
          <w:tcPr>
            <w:tcW w:w="1118" w:type="dxa"/>
            <w:tcBorders>
              <w:left w:val="nil"/>
            </w:tcBorders>
          </w:tcPr>
          <w:p w14:paraId="0593B9C0" w14:textId="77777777" w:rsidR="00116B18" w:rsidRPr="00116B18" w:rsidRDefault="00116B18" w:rsidP="00116B18">
            <w:pPr>
              <w:spacing w:before="60" w:after="60" w:line="240" w:lineRule="auto"/>
              <w:rPr>
                <w:rFonts w:cs="Arial"/>
                <w:sz w:val="18"/>
                <w:szCs w:val="18"/>
              </w:rPr>
            </w:pPr>
          </w:p>
        </w:tc>
        <w:tc>
          <w:tcPr>
            <w:tcW w:w="1400" w:type="dxa"/>
          </w:tcPr>
          <w:p w14:paraId="0F49A636" w14:textId="77777777" w:rsidR="00116B18" w:rsidRPr="00116B18" w:rsidRDefault="00116B18" w:rsidP="00116B18">
            <w:pPr>
              <w:spacing w:before="60" w:after="60" w:line="240" w:lineRule="auto"/>
              <w:rPr>
                <w:rFonts w:cs="Arial"/>
                <w:sz w:val="18"/>
                <w:szCs w:val="18"/>
              </w:rPr>
            </w:pPr>
          </w:p>
        </w:tc>
        <w:tc>
          <w:tcPr>
            <w:tcW w:w="2270" w:type="dxa"/>
          </w:tcPr>
          <w:p w14:paraId="177A2695" w14:textId="77777777" w:rsidR="00116B18" w:rsidRPr="00116B18" w:rsidRDefault="00116B18" w:rsidP="00116B18">
            <w:pPr>
              <w:spacing w:before="60" w:after="60" w:line="240" w:lineRule="auto"/>
              <w:rPr>
                <w:rFonts w:cs="Arial"/>
                <w:sz w:val="18"/>
                <w:szCs w:val="18"/>
              </w:rPr>
            </w:pPr>
          </w:p>
        </w:tc>
        <w:tc>
          <w:tcPr>
            <w:tcW w:w="1761" w:type="dxa"/>
          </w:tcPr>
          <w:p w14:paraId="4426E81D" w14:textId="77777777" w:rsidR="00116B18" w:rsidRPr="00116B18" w:rsidRDefault="00116B18" w:rsidP="00116B18">
            <w:pPr>
              <w:spacing w:before="60" w:after="60" w:line="240" w:lineRule="auto"/>
              <w:rPr>
                <w:rFonts w:cs="Arial"/>
                <w:sz w:val="18"/>
                <w:szCs w:val="18"/>
              </w:rPr>
            </w:pPr>
          </w:p>
        </w:tc>
        <w:tc>
          <w:tcPr>
            <w:tcW w:w="2490" w:type="dxa"/>
          </w:tcPr>
          <w:p w14:paraId="23A36D0A" w14:textId="77777777" w:rsidR="00116B18" w:rsidRPr="00116B18" w:rsidRDefault="00116B18" w:rsidP="00116B18">
            <w:pPr>
              <w:spacing w:before="60" w:after="60" w:line="240" w:lineRule="auto"/>
              <w:rPr>
                <w:rFonts w:cs="Arial"/>
                <w:sz w:val="18"/>
                <w:szCs w:val="18"/>
              </w:rPr>
            </w:pPr>
          </w:p>
        </w:tc>
        <w:tc>
          <w:tcPr>
            <w:tcW w:w="1842" w:type="dxa"/>
          </w:tcPr>
          <w:p w14:paraId="4F9ADD91"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0332E1B7" w14:textId="77777777" w:rsidR="00116B18" w:rsidRPr="00116B18" w:rsidRDefault="00116B18" w:rsidP="00116B18">
            <w:pPr>
              <w:spacing w:before="60" w:after="60" w:line="240" w:lineRule="auto"/>
              <w:rPr>
                <w:rFonts w:cs="Arial"/>
                <w:sz w:val="18"/>
                <w:szCs w:val="18"/>
              </w:rPr>
            </w:pPr>
          </w:p>
        </w:tc>
      </w:tr>
      <w:tr w:rsidR="00116B18" w:rsidRPr="00116B18" w14:paraId="726A585F" w14:textId="77777777" w:rsidTr="00895B2F">
        <w:trPr>
          <w:trHeight w:val="454"/>
        </w:trPr>
        <w:tc>
          <w:tcPr>
            <w:tcW w:w="1118" w:type="dxa"/>
            <w:tcBorders>
              <w:left w:val="nil"/>
            </w:tcBorders>
          </w:tcPr>
          <w:p w14:paraId="5F321764" w14:textId="77777777" w:rsidR="00116B18" w:rsidRPr="00116B18" w:rsidRDefault="00116B18" w:rsidP="00116B18">
            <w:pPr>
              <w:spacing w:before="60" w:after="60" w:line="240" w:lineRule="auto"/>
              <w:rPr>
                <w:rFonts w:cs="Arial"/>
                <w:sz w:val="18"/>
                <w:szCs w:val="18"/>
              </w:rPr>
            </w:pPr>
          </w:p>
        </w:tc>
        <w:tc>
          <w:tcPr>
            <w:tcW w:w="1400" w:type="dxa"/>
          </w:tcPr>
          <w:p w14:paraId="1FB8518A" w14:textId="77777777" w:rsidR="00116B18" w:rsidRPr="00116B18" w:rsidRDefault="00116B18" w:rsidP="00116B18">
            <w:pPr>
              <w:spacing w:before="60" w:after="60" w:line="240" w:lineRule="auto"/>
              <w:rPr>
                <w:rFonts w:cs="Arial"/>
                <w:sz w:val="18"/>
                <w:szCs w:val="18"/>
              </w:rPr>
            </w:pPr>
          </w:p>
        </w:tc>
        <w:tc>
          <w:tcPr>
            <w:tcW w:w="2270" w:type="dxa"/>
          </w:tcPr>
          <w:p w14:paraId="7D1CD86C" w14:textId="77777777" w:rsidR="00116B18" w:rsidRPr="00116B18" w:rsidRDefault="00116B18" w:rsidP="00116B18">
            <w:pPr>
              <w:spacing w:before="60" w:after="60" w:line="240" w:lineRule="auto"/>
              <w:rPr>
                <w:rFonts w:cs="Arial"/>
                <w:sz w:val="18"/>
                <w:szCs w:val="18"/>
              </w:rPr>
            </w:pPr>
          </w:p>
        </w:tc>
        <w:tc>
          <w:tcPr>
            <w:tcW w:w="1761" w:type="dxa"/>
          </w:tcPr>
          <w:p w14:paraId="56A79767" w14:textId="77777777" w:rsidR="00116B18" w:rsidRPr="00116B18" w:rsidRDefault="00116B18" w:rsidP="00116B18">
            <w:pPr>
              <w:spacing w:before="60" w:after="60" w:line="240" w:lineRule="auto"/>
              <w:rPr>
                <w:rFonts w:cs="Arial"/>
                <w:sz w:val="18"/>
                <w:szCs w:val="18"/>
              </w:rPr>
            </w:pPr>
          </w:p>
        </w:tc>
        <w:tc>
          <w:tcPr>
            <w:tcW w:w="2490" w:type="dxa"/>
          </w:tcPr>
          <w:p w14:paraId="7668211B" w14:textId="77777777" w:rsidR="00116B18" w:rsidRPr="00116B18" w:rsidRDefault="00116B18" w:rsidP="00116B18">
            <w:pPr>
              <w:spacing w:before="60" w:after="60" w:line="240" w:lineRule="auto"/>
              <w:rPr>
                <w:rFonts w:cs="Arial"/>
                <w:sz w:val="18"/>
                <w:szCs w:val="18"/>
              </w:rPr>
            </w:pPr>
          </w:p>
        </w:tc>
        <w:tc>
          <w:tcPr>
            <w:tcW w:w="1842" w:type="dxa"/>
          </w:tcPr>
          <w:p w14:paraId="13CB0F15"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700E5F49" w14:textId="77777777" w:rsidR="00116B18" w:rsidRPr="00116B18" w:rsidRDefault="00116B18" w:rsidP="00116B18">
            <w:pPr>
              <w:spacing w:before="60" w:after="60" w:line="240" w:lineRule="auto"/>
              <w:rPr>
                <w:rFonts w:cs="Arial"/>
                <w:sz w:val="18"/>
                <w:szCs w:val="18"/>
              </w:rPr>
            </w:pPr>
          </w:p>
        </w:tc>
      </w:tr>
      <w:tr w:rsidR="00116B18" w:rsidRPr="00116B18" w14:paraId="7E06841D" w14:textId="77777777" w:rsidTr="00895B2F">
        <w:trPr>
          <w:trHeight w:val="454"/>
        </w:trPr>
        <w:tc>
          <w:tcPr>
            <w:tcW w:w="1118" w:type="dxa"/>
            <w:tcBorders>
              <w:left w:val="nil"/>
            </w:tcBorders>
          </w:tcPr>
          <w:p w14:paraId="74CD213B" w14:textId="77777777" w:rsidR="00116B18" w:rsidRPr="00116B18" w:rsidRDefault="00116B18" w:rsidP="00116B18">
            <w:pPr>
              <w:spacing w:before="60" w:after="60" w:line="240" w:lineRule="auto"/>
              <w:rPr>
                <w:rFonts w:cs="Arial"/>
                <w:sz w:val="18"/>
                <w:szCs w:val="18"/>
              </w:rPr>
            </w:pPr>
          </w:p>
        </w:tc>
        <w:tc>
          <w:tcPr>
            <w:tcW w:w="1400" w:type="dxa"/>
          </w:tcPr>
          <w:p w14:paraId="7C80C3D9" w14:textId="77777777" w:rsidR="00116B18" w:rsidRPr="00116B18" w:rsidRDefault="00116B18" w:rsidP="00116B18">
            <w:pPr>
              <w:spacing w:before="60" w:after="60" w:line="240" w:lineRule="auto"/>
              <w:rPr>
                <w:rFonts w:cs="Arial"/>
                <w:sz w:val="18"/>
                <w:szCs w:val="18"/>
              </w:rPr>
            </w:pPr>
          </w:p>
        </w:tc>
        <w:tc>
          <w:tcPr>
            <w:tcW w:w="2270" w:type="dxa"/>
          </w:tcPr>
          <w:p w14:paraId="72E65FEE" w14:textId="77777777" w:rsidR="00116B18" w:rsidRPr="00116B18" w:rsidRDefault="00116B18" w:rsidP="00116B18">
            <w:pPr>
              <w:spacing w:before="60" w:after="60" w:line="240" w:lineRule="auto"/>
              <w:rPr>
                <w:rFonts w:cs="Arial"/>
                <w:sz w:val="18"/>
                <w:szCs w:val="18"/>
              </w:rPr>
            </w:pPr>
          </w:p>
        </w:tc>
        <w:tc>
          <w:tcPr>
            <w:tcW w:w="1761" w:type="dxa"/>
          </w:tcPr>
          <w:p w14:paraId="0AFB104C" w14:textId="77777777" w:rsidR="00116B18" w:rsidRPr="00116B18" w:rsidRDefault="00116B18" w:rsidP="00116B18">
            <w:pPr>
              <w:spacing w:before="60" w:after="60" w:line="240" w:lineRule="auto"/>
              <w:rPr>
                <w:rFonts w:cs="Arial"/>
                <w:sz w:val="18"/>
                <w:szCs w:val="18"/>
              </w:rPr>
            </w:pPr>
          </w:p>
        </w:tc>
        <w:tc>
          <w:tcPr>
            <w:tcW w:w="2490" w:type="dxa"/>
          </w:tcPr>
          <w:p w14:paraId="5CACD733" w14:textId="77777777" w:rsidR="00116B18" w:rsidRPr="00116B18" w:rsidRDefault="00116B18" w:rsidP="00116B18">
            <w:pPr>
              <w:spacing w:before="60" w:after="60" w:line="240" w:lineRule="auto"/>
              <w:rPr>
                <w:rFonts w:cs="Arial"/>
                <w:sz w:val="18"/>
                <w:szCs w:val="18"/>
              </w:rPr>
            </w:pPr>
          </w:p>
        </w:tc>
        <w:tc>
          <w:tcPr>
            <w:tcW w:w="1842" w:type="dxa"/>
          </w:tcPr>
          <w:p w14:paraId="6DC8A414"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454B8A54" w14:textId="77777777" w:rsidR="00116B18" w:rsidRPr="00116B18" w:rsidRDefault="00116B18" w:rsidP="00116B18">
            <w:pPr>
              <w:spacing w:before="60" w:after="60" w:line="240" w:lineRule="auto"/>
              <w:rPr>
                <w:rFonts w:cs="Arial"/>
                <w:sz w:val="18"/>
                <w:szCs w:val="18"/>
              </w:rPr>
            </w:pPr>
          </w:p>
        </w:tc>
      </w:tr>
      <w:tr w:rsidR="00116B18" w:rsidRPr="00116B18" w14:paraId="0D5A0A12" w14:textId="77777777" w:rsidTr="00895B2F">
        <w:trPr>
          <w:trHeight w:val="532"/>
        </w:trPr>
        <w:tc>
          <w:tcPr>
            <w:tcW w:w="1118" w:type="dxa"/>
            <w:tcBorders>
              <w:left w:val="nil"/>
            </w:tcBorders>
          </w:tcPr>
          <w:p w14:paraId="5B07574D" w14:textId="77777777" w:rsidR="00116B18" w:rsidRPr="00116B18" w:rsidRDefault="00116B18" w:rsidP="00116B18">
            <w:pPr>
              <w:spacing w:before="60" w:after="60" w:line="240" w:lineRule="auto"/>
              <w:rPr>
                <w:rFonts w:cs="Arial"/>
                <w:sz w:val="18"/>
                <w:szCs w:val="18"/>
              </w:rPr>
            </w:pPr>
          </w:p>
        </w:tc>
        <w:tc>
          <w:tcPr>
            <w:tcW w:w="1400" w:type="dxa"/>
          </w:tcPr>
          <w:p w14:paraId="43AD0E19" w14:textId="77777777" w:rsidR="00116B18" w:rsidRPr="00116B18" w:rsidRDefault="00116B18" w:rsidP="00116B18">
            <w:pPr>
              <w:spacing w:before="60" w:after="60" w:line="240" w:lineRule="auto"/>
              <w:rPr>
                <w:rFonts w:cs="Arial"/>
                <w:sz w:val="18"/>
                <w:szCs w:val="18"/>
              </w:rPr>
            </w:pPr>
          </w:p>
        </w:tc>
        <w:tc>
          <w:tcPr>
            <w:tcW w:w="2270" w:type="dxa"/>
          </w:tcPr>
          <w:p w14:paraId="6102A8DA" w14:textId="77777777" w:rsidR="00116B18" w:rsidRPr="00116B18" w:rsidRDefault="00116B18" w:rsidP="00116B18">
            <w:pPr>
              <w:spacing w:before="60" w:after="60" w:line="240" w:lineRule="auto"/>
              <w:rPr>
                <w:rFonts w:cs="Arial"/>
                <w:sz w:val="18"/>
                <w:szCs w:val="18"/>
              </w:rPr>
            </w:pPr>
          </w:p>
        </w:tc>
        <w:tc>
          <w:tcPr>
            <w:tcW w:w="1761" w:type="dxa"/>
          </w:tcPr>
          <w:p w14:paraId="3E148FE2" w14:textId="77777777" w:rsidR="00116B18" w:rsidRPr="00116B18" w:rsidRDefault="00116B18" w:rsidP="00116B18">
            <w:pPr>
              <w:spacing w:before="60" w:after="60" w:line="240" w:lineRule="auto"/>
              <w:rPr>
                <w:rFonts w:cs="Arial"/>
                <w:sz w:val="18"/>
                <w:szCs w:val="18"/>
              </w:rPr>
            </w:pPr>
          </w:p>
        </w:tc>
        <w:tc>
          <w:tcPr>
            <w:tcW w:w="2490" w:type="dxa"/>
          </w:tcPr>
          <w:p w14:paraId="35E09F07" w14:textId="77777777" w:rsidR="00116B18" w:rsidRPr="00116B18" w:rsidRDefault="00116B18" w:rsidP="00116B18">
            <w:pPr>
              <w:spacing w:before="60" w:after="60" w:line="240" w:lineRule="auto"/>
              <w:rPr>
                <w:rFonts w:cs="Arial"/>
                <w:sz w:val="18"/>
                <w:szCs w:val="18"/>
              </w:rPr>
            </w:pPr>
          </w:p>
        </w:tc>
        <w:tc>
          <w:tcPr>
            <w:tcW w:w="1842" w:type="dxa"/>
          </w:tcPr>
          <w:p w14:paraId="0541A5CA" w14:textId="77777777" w:rsidR="00116B18" w:rsidRPr="00116B18" w:rsidRDefault="00116B18" w:rsidP="00116B18">
            <w:pPr>
              <w:spacing w:before="60" w:after="60" w:line="240" w:lineRule="auto"/>
              <w:rPr>
                <w:rFonts w:cs="Arial"/>
                <w:sz w:val="18"/>
                <w:szCs w:val="18"/>
              </w:rPr>
            </w:pPr>
          </w:p>
        </w:tc>
        <w:tc>
          <w:tcPr>
            <w:tcW w:w="3119" w:type="dxa"/>
            <w:tcBorders>
              <w:right w:val="nil"/>
            </w:tcBorders>
          </w:tcPr>
          <w:p w14:paraId="4281EC7B" w14:textId="77777777" w:rsidR="00116B18" w:rsidRPr="00116B18" w:rsidRDefault="00116B18" w:rsidP="00116B18">
            <w:pPr>
              <w:spacing w:before="60" w:after="60" w:line="240" w:lineRule="auto"/>
              <w:rPr>
                <w:rFonts w:cs="Arial"/>
                <w:sz w:val="18"/>
                <w:szCs w:val="18"/>
              </w:rPr>
            </w:pPr>
          </w:p>
        </w:tc>
      </w:tr>
    </w:tbl>
    <w:p w14:paraId="524110C8" w14:textId="77777777" w:rsidR="00116B18" w:rsidRPr="00116B18" w:rsidRDefault="00116B18" w:rsidP="00116B18"/>
    <w:p w14:paraId="252DA3FF" w14:textId="77777777" w:rsidR="00116B18" w:rsidRPr="00116B18" w:rsidRDefault="00116B18" w:rsidP="00116B18">
      <w:pPr>
        <w:sectPr w:rsidR="00116B18" w:rsidRPr="00116B18" w:rsidSect="00895B2F">
          <w:headerReference w:type="default" r:id="rId115"/>
          <w:footerReference w:type="default" r:id="rId116"/>
          <w:pgSz w:w="16838" w:h="11899" w:orient="landscape"/>
          <w:pgMar w:top="1480" w:right="1508" w:bottom="1219" w:left="1457" w:header="811" w:footer="306" w:gutter="0"/>
          <w:cols w:space="708"/>
          <w:docGrid w:linePitch="360"/>
        </w:sectPr>
      </w:pPr>
    </w:p>
    <w:p w14:paraId="62F93138" w14:textId="2E537D76" w:rsidR="00116B18" w:rsidRPr="00116B18" w:rsidRDefault="00116B18" w:rsidP="00213118">
      <w:pPr>
        <w:pStyle w:val="UNEAppend2"/>
      </w:pPr>
      <w:bookmarkStart w:id="688" w:name="_Toc9607494"/>
      <w:bookmarkStart w:id="689" w:name="_Toc10193988"/>
      <w:r w:rsidRPr="00116B18">
        <w:t>Chain-of-Custody Form</w:t>
      </w:r>
      <w:bookmarkEnd w:id="688"/>
      <w:bookmarkEnd w:id="689"/>
    </w:p>
    <w:p w14:paraId="0CE22B68" w14:textId="77777777" w:rsidR="00116B18" w:rsidRPr="00116B18" w:rsidRDefault="00116B18" w:rsidP="00116B18">
      <w:pPr>
        <w:rPr>
          <w:sz w:val="44"/>
          <w:szCs w:val="44"/>
        </w:rPr>
      </w:pPr>
      <w:bookmarkStart w:id="690" w:name="_Ref384657058"/>
      <w:bookmarkStart w:id="691" w:name="_Toc408560251"/>
      <w:r w:rsidRPr="00116B18">
        <w:rPr>
          <w:sz w:val="44"/>
          <w:szCs w:val="44"/>
        </w:rPr>
        <w:t>Chain-of-Custody Form</w:t>
      </w:r>
      <w:bookmarkEnd w:id="690"/>
      <w:bookmarkEnd w:id="691"/>
    </w:p>
    <w:tbl>
      <w:tblPr>
        <w:tblStyle w:val="TableGrid1"/>
        <w:tblW w:w="5000" w:type="pct"/>
        <w:tblLayout w:type="fixed"/>
        <w:tblLook w:val="04A0" w:firstRow="1" w:lastRow="0" w:firstColumn="1" w:lastColumn="0" w:noHBand="0" w:noVBand="1"/>
      </w:tblPr>
      <w:tblGrid>
        <w:gridCol w:w="3080"/>
        <w:gridCol w:w="2981"/>
        <w:gridCol w:w="79"/>
        <w:gridCol w:w="3060"/>
      </w:tblGrid>
      <w:tr w:rsidR="00116B18" w:rsidRPr="00116B18" w14:paraId="52E7E4C3" w14:textId="77777777" w:rsidTr="00895B2F">
        <w:trPr>
          <w:trHeight w:val="539"/>
        </w:trPr>
        <w:tc>
          <w:tcPr>
            <w:tcW w:w="5000" w:type="pct"/>
            <w:gridSpan w:val="4"/>
          </w:tcPr>
          <w:p w14:paraId="5BA7E422"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bCs/>
                <w:szCs w:val="20"/>
                <w:lang w:val="en-US"/>
              </w:rPr>
              <w:t>Field sampling staff:</w:t>
            </w:r>
          </w:p>
        </w:tc>
      </w:tr>
      <w:tr w:rsidR="00116B18" w:rsidRPr="00116B18" w14:paraId="1EE919BD" w14:textId="77777777" w:rsidTr="00895B2F">
        <w:trPr>
          <w:trHeight w:val="539"/>
        </w:trPr>
        <w:tc>
          <w:tcPr>
            <w:tcW w:w="5000" w:type="pct"/>
            <w:gridSpan w:val="4"/>
          </w:tcPr>
          <w:p w14:paraId="253FE2B6"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bCs/>
                <w:szCs w:val="20"/>
                <w:lang w:val="en-US"/>
              </w:rPr>
              <w:t>Project name/ID and location:</w:t>
            </w:r>
          </w:p>
        </w:tc>
      </w:tr>
      <w:tr w:rsidR="00116B18" w:rsidRPr="00116B18" w14:paraId="17421241" w14:textId="77777777" w:rsidTr="00895B2F">
        <w:trPr>
          <w:trHeight w:val="539"/>
        </w:trPr>
        <w:tc>
          <w:tcPr>
            <w:tcW w:w="5000" w:type="pct"/>
            <w:gridSpan w:val="4"/>
          </w:tcPr>
          <w:p w14:paraId="6F8D3549"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 xml:space="preserve">Sample dates included:  </w:t>
            </w:r>
          </w:p>
        </w:tc>
      </w:tr>
      <w:tr w:rsidR="00116B18" w:rsidRPr="00116B18" w14:paraId="420751EC" w14:textId="77777777" w:rsidTr="00895B2F">
        <w:trPr>
          <w:trHeight w:val="539"/>
        </w:trPr>
        <w:tc>
          <w:tcPr>
            <w:tcW w:w="5000" w:type="pct"/>
            <w:gridSpan w:val="4"/>
            <w:tcBorders>
              <w:bottom w:val="single" w:sz="2" w:space="0" w:color="000000"/>
            </w:tcBorders>
          </w:tcPr>
          <w:p w14:paraId="5CC30E45"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 xml:space="preserve">Sample sites included: </w:t>
            </w:r>
          </w:p>
        </w:tc>
      </w:tr>
      <w:tr w:rsidR="00116B18" w:rsidRPr="00116B18" w14:paraId="55283558" w14:textId="77777777" w:rsidTr="00895B2F">
        <w:trPr>
          <w:trHeight w:val="539"/>
        </w:trPr>
        <w:tc>
          <w:tcPr>
            <w:tcW w:w="1674" w:type="pct"/>
            <w:tcBorders>
              <w:bottom w:val="nil"/>
              <w:right w:val="nil"/>
            </w:tcBorders>
          </w:tcPr>
          <w:p w14:paraId="2DDE90F2"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left w:val="nil"/>
              <w:bottom w:val="nil"/>
              <w:right w:val="nil"/>
            </w:tcBorders>
          </w:tcPr>
          <w:p w14:paraId="4E6B4EF5"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left w:val="nil"/>
              <w:bottom w:val="nil"/>
            </w:tcBorders>
          </w:tcPr>
          <w:p w14:paraId="05C0EBF1"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5472279D" w14:textId="77777777" w:rsidTr="00895B2F">
        <w:trPr>
          <w:trHeight w:val="539"/>
        </w:trPr>
        <w:tc>
          <w:tcPr>
            <w:tcW w:w="1674" w:type="pct"/>
            <w:tcBorders>
              <w:top w:val="nil"/>
              <w:bottom w:val="nil"/>
              <w:right w:val="nil"/>
            </w:tcBorders>
          </w:tcPr>
          <w:p w14:paraId="02936509"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top w:val="nil"/>
              <w:left w:val="nil"/>
              <w:bottom w:val="nil"/>
              <w:right w:val="nil"/>
            </w:tcBorders>
          </w:tcPr>
          <w:p w14:paraId="6B97CB9B"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top w:val="nil"/>
              <w:left w:val="nil"/>
              <w:bottom w:val="nil"/>
            </w:tcBorders>
          </w:tcPr>
          <w:p w14:paraId="396AE223"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24EBE2C2" w14:textId="77777777" w:rsidTr="00895B2F">
        <w:trPr>
          <w:trHeight w:val="539"/>
        </w:trPr>
        <w:tc>
          <w:tcPr>
            <w:tcW w:w="1674" w:type="pct"/>
            <w:tcBorders>
              <w:top w:val="nil"/>
              <w:bottom w:val="nil"/>
              <w:right w:val="nil"/>
            </w:tcBorders>
          </w:tcPr>
          <w:p w14:paraId="3A669624"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top w:val="nil"/>
              <w:left w:val="nil"/>
              <w:bottom w:val="nil"/>
              <w:right w:val="nil"/>
            </w:tcBorders>
          </w:tcPr>
          <w:p w14:paraId="0C9AB055"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top w:val="nil"/>
              <w:left w:val="nil"/>
              <w:bottom w:val="nil"/>
            </w:tcBorders>
          </w:tcPr>
          <w:p w14:paraId="256B6AC6"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44E75165" w14:textId="77777777" w:rsidTr="00895B2F">
        <w:trPr>
          <w:trHeight w:val="539"/>
        </w:trPr>
        <w:tc>
          <w:tcPr>
            <w:tcW w:w="1674" w:type="pct"/>
            <w:tcBorders>
              <w:top w:val="nil"/>
              <w:bottom w:val="nil"/>
              <w:right w:val="nil"/>
            </w:tcBorders>
          </w:tcPr>
          <w:p w14:paraId="0866E221"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top w:val="nil"/>
              <w:left w:val="nil"/>
              <w:bottom w:val="nil"/>
              <w:right w:val="nil"/>
            </w:tcBorders>
          </w:tcPr>
          <w:p w14:paraId="6DFDC18F"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top w:val="nil"/>
              <w:left w:val="nil"/>
              <w:bottom w:val="nil"/>
            </w:tcBorders>
          </w:tcPr>
          <w:p w14:paraId="3AF78648"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6587FDE0" w14:textId="77777777" w:rsidTr="00895B2F">
        <w:trPr>
          <w:trHeight w:val="539"/>
        </w:trPr>
        <w:tc>
          <w:tcPr>
            <w:tcW w:w="1674" w:type="pct"/>
            <w:tcBorders>
              <w:top w:val="nil"/>
              <w:bottom w:val="nil"/>
              <w:right w:val="nil"/>
            </w:tcBorders>
          </w:tcPr>
          <w:p w14:paraId="792A7657"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top w:val="nil"/>
              <w:left w:val="nil"/>
              <w:bottom w:val="nil"/>
              <w:right w:val="nil"/>
            </w:tcBorders>
          </w:tcPr>
          <w:p w14:paraId="6D0AE1F6"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top w:val="nil"/>
              <w:left w:val="nil"/>
              <w:bottom w:val="nil"/>
            </w:tcBorders>
          </w:tcPr>
          <w:p w14:paraId="558B8C08"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5F7B69B0" w14:textId="77777777" w:rsidTr="00895B2F">
        <w:trPr>
          <w:trHeight w:val="539"/>
        </w:trPr>
        <w:tc>
          <w:tcPr>
            <w:tcW w:w="1674" w:type="pct"/>
            <w:tcBorders>
              <w:top w:val="nil"/>
              <w:bottom w:val="single" w:sz="4" w:space="0" w:color="auto"/>
              <w:right w:val="nil"/>
            </w:tcBorders>
          </w:tcPr>
          <w:p w14:paraId="2D235497"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gridSpan w:val="2"/>
            <w:tcBorders>
              <w:top w:val="nil"/>
              <w:left w:val="nil"/>
              <w:bottom w:val="single" w:sz="4" w:space="0" w:color="auto"/>
              <w:right w:val="nil"/>
            </w:tcBorders>
          </w:tcPr>
          <w:p w14:paraId="3F70F302"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c>
          <w:tcPr>
            <w:tcW w:w="1663" w:type="pct"/>
            <w:tcBorders>
              <w:top w:val="nil"/>
              <w:left w:val="nil"/>
              <w:bottom w:val="single" w:sz="4" w:space="0" w:color="auto"/>
            </w:tcBorders>
          </w:tcPr>
          <w:p w14:paraId="6B275882" w14:textId="77777777" w:rsidR="00116B18" w:rsidRPr="00116B18" w:rsidRDefault="00116B18" w:rsidP="00116B18">
            <w:pPr>
              <w:autoSpaceDE w:val="0"/>
              <w:autoSpaceDN w:val="0"/>
              <w:adjustRightInd w:val="0"/>
              <w:spacing w:before="60" w:after="60"/>
              <w:ind w:left="142" w:right="103"/>
              <w:rPr>
                <w:rFonts w:cs="Arial"/>
                <w:szCs w:val="20"/>
                <w:lang w:val="en-US"/>
              </w:rPr>
            </w:pPr>
            <w:r w:rsidRPr="00116B18">
              <w:rPr>
                <w:rFonts w:cs="Arial"/>
                <w:szCs w:val="20"/>
                <w:lang w:val="en-US"/>
              </w:rPr>
              <w:t>____________________</w:t>
            </w:r>
          </w:p>
        </w:tc>
      </w:tr>
      <w:tr w:rsidR="00116B18" w:rsidRPr="00116B18" w14:paraId="374D7E54" w14:textId="77777777" w:rsidTr="00692AB2">
        <w:trPr>
          <w:trHeight w:val="539"/>
        </w:trPr>
        <w:tc>
          <w:tcPr>
            <w:tcW w:w="5000" w:type="pct"/>
            <w:gridSpan w:val="4"/>
            <w:tcBorders>
              <w:top w:val="single" w:sz="4" w:space="0" w:color="auto"/>
              <w:left w:val="nil"/>
              <w:bottom w:val="single" w:sz="4" w:space="0" w:color="auto"/>
              <w:right w:val="nil"/>
            </w:tcBorders>
            <w:shd w:val="clear" w:color="auto" w:fill="F2F2F2" w:themeFill="background1" w:themeFillShade="F2"/>
          </w:tcPr>
          <w:p w14:paraId="1C926586" w14:textId="77777777" w:rsidR="00116B18" w:rsidRPr="00116B18" w:rsidRDefault="00116B18" w:rsidP="00116B18">
            <w:pPr>
              <w:autoSpaceDE w:val="0"/>
              <w:autoSpaceDN w:val="0"/>
              <w:adjustRightInd w:val="0"/>
              <w:spacing w:before="60" w:after="60"/>
              <w:ind w:right="103"/>
              <w:rPr>
                <w:rFonts w:ascii="Arial Bold" w:hAnsi="Arial Bold" w:cs="Arial"/>
                <w:caps/>
                <w:szCs w:val="20"/>
                <w:lang w:val="en-US"/>
              </w:rPr>
            </w:pPr>
            <w:r w:rsidRPr="00116B18">
              <w:rPr>
                <w:rFonts w:ascii="Arial Bold" w:hAnsi="Arial Bold" w:cs="Arial"/>
                <w:b/>
                <w:bCs/>
                <w:caps/>
                <w:szCs w:val="20"/>
                <w:lang w:val="en-US"/>
              </w:rPr>
              <w:t>Samples sent by:</w:t>
            </w:r>
          </w:p>
        </w:tc>
      </w:tr>
      <w:tr w:rsidR="00116B18" w:rsidRPr="00116B18" w14:paraId="10E17760" w14:textId="77777777" w:rsidTr="00895B2F">
        <w:trPr>
          <w:trHeight w:val="539"/>
        </w:trPr>
        <w:tc>
          <w:tcPr>
            <w:tcW w:w="3294" w:type="pct"/>
            <w:gridSpan w:val="2"/>
            <w:tcBorders>
              <w:top w:val="single" w:sz="4" w:space="0" w:color="auto"/>
              <w:left w:val="nil"/>
              <w:bottom w:val="single" w:sz="4" w:space="0" w:color="auto"/>
              <w:right w:val="nil"/>
            </w:tcBorders>
          </w:tcPr>
          <w:p w14:paraId="32F41C48"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Date:</w:t>
            </w:r>
          </w:p>
        </w:tc>
        <w:tc>
          <w:tcPr>
            <w:tcW w:w="1706" w:type="pct"/>
            <w:gridSpan w:val="2"/>
            <w:tcBorders>
              <w:top w:val="single" w:sz="4" w:space="0" w:color="auto"/>
              <w:left w:val="nil"/>
              <w:bottom w:val="single" w:sz="4" w:space="0" w:color="auto"/>
              <w:right w:val="nil"/>
            </w:tcBorders>
          </w:tcPr>
          <w:p w14:paraId="59EDBFBC"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Time:                    am/pm</w:t>
            </w:r>
          </w:p>
        </w:tc>
      </w:tr>
      <w:tr w:rsidR="00116B18" w:rsidRPr="00116B18" w14:paraId="033427D0" w14:textId="77777777" w:rsidTr="00895B2F">
        <w:trPr>
          <w:trHeight w:val="539"/>
        </w:trPr>
        <w:tc>
          <w:tcPr>
            <w:tcW w:w="3294" w:type="pct"/>
            <w:gridSpan w:val="2"/>
            <w:tcBorders>
              <w:top w:val="single" w:sz="4" w:space="0" w:color="auto"/>
              <w:left w:val="nil"/>
              <w:bottom w:val="single" w:sz="4" w:space="0" w:color="auto"/>
              <w:right w:val="nil"/>
            </w:tcBorders>
          </w:tcPr>
          <w:p w14:paraId="34AD5CD1"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Location:</w:t>
            </w:r>
          </w:p>
        </w:tc>
        <w:tc>
          <w:tcPr>
            <w:tcW w:w="1706" w:type="pct"/>
            <w:gridSpan w:val="2"/>
            <w:tcBorders>
              <w:top w:val="single" w:sz="4" w:space="0" w:color="auto"/>
              <w:left w:val="nil"/>
              <w:bottom w:val="single" w:sz="4" w:space="0" w:color="auto"/>
              <w:right w:val="nil"/>
            </w:tcBorders>
          </w:tcPr>
          <w:p w14:paraId="79CE8794" w14:textId="77777777" w:rsidR="00116B18" w:rsidRPr="00116B18" w:rsidRDefault="00116B18" w:rsidP="00116B18">
            <w:pPr>
              <w:autoSpaceDE w:val="0"/>
              <w:autoSpaceDN w:val="0"/>
              <w:adjustRightInd w:val="0"/>
              <w:spacing w:before="60" w:after="60"/>
              <w:ind w:right="103"/>
              <w:rPr>
                <w:rFonts w:cs="Arial"/>
                <w:b/>
                <w:szCs w:val="20"/>
                <w:lang w:val="en-US"/>
              </w:rPr>
            </w:pPr>
          </w:p>
        </w:tc>
      </w:tr>
      <w:tr w:rsidR="00116B18" w:rsidRPr="00116B18" w14:paraId="306544CB" w14:textId="77777777" w:rsidTr="00895B2F">
        <w:trPr>
          <w:trHeight w:val="539"/>
        </w:trPr>
        <w:tc>
          <w:tcPr>
            <w:tcW w:w="3294" w:type="pct"/>
            <w:gridSpan w:val="2"/>
            <w:tcBorders>
              <w:top w:val="single" w:sz="4" w:space="0" w:color="auto"/>
              <w:left w:val="nil"/>
              <w:bottom w:val="single" w:sz="4" w:space="0" w:color="auto"/>
              <w:right w:val="nil"/>
            </w:tcBorders>
          </w:tcPr>
          <w:p w14:paraId="02E81189"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Sample quantity:</w:t>
            </w:r>
          </w:p>
        </w:tc>
        <w:tc>
          <w:tcPr>
            <w:tcW w:w="1706" w:type="pct"/>
            <w:gridSpan w:val="2"/>
            <w:tcBorders>
              <w:top w:val="single" w:sz="4" w:space="0" w:color="auto"/>
              <w:left w:val="nil"/>
              <w:bottom w:val="single" w:sz="4" w:space="0" w:color="auto"/>
              <w:right w:val="nil"/>
            </w:tcBorders>
          </w:tcPr>
          <w:p w14:paraId="1BF56660" w14:textId="77777777" w:rsidR="00116B18" w:rsidRPr="00116B18" w:rsidRDefault="00116B18" w:rsidP="00116B18">
            <w:pPr>
              <w:autoSpaceDE w:val="0"/>
              <w:autoSpaceDN w:val="0"/>
              <w:adjustRightInd w:val="0"/>
              <w:spacing w:before="60" w:after="60"/>
              <w:rPr>
                <w:rFonts w:cs="Arial"/>
                <w:b/>
                <w:szCs w:val="20"/>
                <w:lang w:val="en-US"/>
              </w:rPr>
            </w:pPr>
            <w:r w:rsidRPr="00116B18">
              <w:rPr>
                <w:rFonts w:cs="Arial"/>
                <w:b/>
                <w:szCs w:val="20"/>
                <w:lang w:val="en-US"/>
              </w:rPr>
              <w:t>Samples unaltered: yes/no</w:t>
            </w:r>
          </w:p>
        </w:tc>
      </w:tr>
      <w:tr w:rsidR="00116B18" w:rsidRPr="00116B18" w14:paraId="606EB399" w14:textId="77777777" w:rsidTr="00895B2F">
        <w:trPr>
          <w:trHeight w:val="539"/>
        </w:trPr>
        <w:tc>
          <w:tcPr>
            <w:tcW w:w="5000" w:type="pct"/>
            <w:gridSpan w:val="4"/>
            <w:tcBorders>
              <w:top w:val="single" w:sz="4" w:space="0" w:color="auto"/>
              <w:left w:val="nil"/>
              <w:bottom w:val="single" w:sz="4" w:space="0" w:color="auto"/>
              <w:right w:val="nil"/>
            </w:tcBorders>
          </w:tcPr>
          <w:p w14:paraId="380CDC5D"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Fixative/Preservative used:</w:t>
            </w:r>
          </w:p>
        </w:tc>
      </w:tr>
      <w:tr w:rsidR="00116B18" w:rsidRPr="00116B18" w14:paraId="49CB1C73" w14:textId="77777777" w:rsidTr="00895B2F">
        <w:trPr>
          <w:trHeight w:val="539"/>
        </w:trPr>
        <w:tc>
          <w:tcPr>
            <w:tcW w:w="5000" w:type="pct"/>
            <w:gridSpan w:val="4"/>
            <w:tcBorders>
              <w:top w:val="single" w:sz="4" w:space="0" w:color="auto"/>
              <w:left w:val="nil"/>
              <w:bottom w:val="single" w:sz="4" w:space="0" w:color="auto"/>
              <w:right w:val="nil"/>
            </w:tcBorders>
          </w:tcPr>
          <w:p w14:paraId="11ECF04B"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 xml:space="preserve">Signed:  </w:t>
            </w:r>
          </w:p>
        </w:tc>
      </w:tr>
      <w:tr w:rsidR="00116B18" w:rsidRPr="00116B18" w14:paraId="36D33F5C" w14:textId="77777777" w:rsidTr="00895B2F">
        <w:trPr>
          <w:trHeight w:val="539"/>
        </w:trPr>
        <w:tc>
          <w:tcPr>
            <w:tcW w:w="5000" w:type="pct"/>
            <w:gridSpan w:val="4"/>
            <w:tcBorders>
              <w:top w:val="single" w:sz="4" w:space="0" w:color="auto"/>
              <w:left w:val="nil"/>
              <w:bottom w:val="single" w:sz="4" w:space="0" w:color="auto"/>
              <w:right w:val="nil"/>
            </w:tcBorders>
          </w:tcPr>
          <w:p w14:paraId="100F5241"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Courier company:</w:t>
            </w:r>
          </w:p>
        </w:tc>
      </w:tr>
      <w:tr w:rsidR="00116B18" w:rsidRPr="00116B18" w14:paraId="6B2480B3" w14:textId="77777777" w:rsidTr="00692AB2">
        <w:trPr>
          <w:trHeight w:val="539"/>
        </w:trPr>
        <w:tc>
          <w:tcPr>
            <w:tcW w:w="5000" w:type="pct"/>
            <w:gridSpan w:val="4"/>
            <w:tcBorders>
              <w:top w:val="single" w:sz="4" w:space="0" w:color="auto"/>
              <w:left w:val="nil"/>
              <w:bottom w:val="single" w:sz="4" w:space="0" w:color="auto"/>
              <w:right w:val="nil"/>
            </w:tcBorders>
            <w:shd w:val="clear" w:color="auto" w:fill="F2F2F2" w:themeFill="background1" w:themeFillShade="F2"/>
          </w:tcPr>
          <w:p w14:paraId="61328BA7" w14:textId="77777777" w:rsidR="00116B18" w:rsidRPr="00116B18" w:rsidRDefault="00116B18" w:rsidP="00116B18">
            <w:pPr>
              <w:autoSpaceDE w:val="0"/>
              <w:autoSpaceDN w:val="0"/>
              <w:adjustRightInd w:val="0"/>
              <w:spacing w:before="60" w:after="60"/>
              <w:rPr>
                <w:rFonts w:ascii="Arial Bold" w:hAnsi="Arial Bold" w:cs="Arial"/>
                <w:b/>
                <w:caps/>
                <w:szCs w:val="20"/>
                <w:lang w:val="en-US"/>
              </w:rPr>
            </w:pPr>
            <w:r w:rsidRPr="00116B18">
              <w:rPr>
                <w:rFonts w:ascii="Arial Bold" w:hAnsi="Arial Bold" w:cs="Arial"/>
                <w:b/>
                <w:caps/>
                <w:szCs w:val="20"/>
                <w:lang w:val="en-US"/>
              </w:rPr>
              <w:t>Receiving laboratory</w:t>
            </w:r>
          </w:p>
        </w:tc>
      </w:tr>
      <w:tr w:rsidR="00116B18" w:rsidRPr="00116B18" w14:paraId="6FBDC195" w14:textId="77777777" w:rsidTr="00895B2F">
        <w:trPr>
          <w:trHeight w:val="539"/>
        </w:trPr>
        <w:tc>
          <w:tcPr>
            <w:tcW w:w="5000" w:type="pct"/>
            <w:gridSpan w:val="4"/>
            <w:tcBorders>
              <w:top w:val="single" w:sz="4" w:space="0" w:color="auto"/>
              <w:left w:val="nil"/>
              <w:bottom w:val="single" w:sz="4" w:space="0" w:color="auto"/>
              <w:right w:val="nil"/>
            </w:tcBorders>
          </w:tcPr>
          <w:p w14:paraId="726A369B" w14:textId="77777777" w:rsidR="00116B18" w:rsidRPr="00116B18" w:rsidRDefault="00116B18" w:rsidP="00116B18">
            <w:pPr>
              <w:autoSpaceDE w:val="0"/>
              <w:autoSpaceDN w:val="0"/>
              <w:adjustRightInd w:val="0"/>
              <w:spacing w:before="60" w:after="60"/>
              <w:rPr>
                <w:rFonts w:cs="Arial"/>
                <w:b/>
                <w:szCs w:val="20"/>
                <w:lang w:val="en-US"/>
              </w:rPr>
            </w:pPr>
            <w:r w:rsidRPr="00116B18">
              <w:rPr>
                <w:rFonts w:cs="Arial"/>
                <w:b/>
                <w:szCs w:val="20"/>
                <w:lang w:val="en-US"/>
              </w:rPr>
              <w:t>Receipt of sample by laboratory from sampling officer or courier:</w:t>
            </w:r>
          </w:p>
        </w:tc>
      </w:tr>
      <w:tr w:rsidR="00116B18" w:rsidRPr="00116B18" w14:paraId="6B1339DF" w14:textId="77777777" w:rsidTr="00895B2F">
        <w:trPr>
          <w:trHeight w:val="539"/>
        </w:trPr>
        <w:tc>
          <w:tcPr>
            <w:tcW w:w="3294" w:type="pct"/>
            <w:gridSpan w:val="2"/>
            <w:tcBorders>
              <w:top w:val="single" w:sz="4" w:space="0" w:color="auto"/>
              <w:left w:val="nil"/>
              <w:bottom w:val="single" w:sz="4" w:space="0" w:color="auto"/>
              <w:right w:val="nil"/>
            </w:tcBorders>
          </w:tcPr>
          <w:p w14:paraId="5DB852E9"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Date:</w:t>
            </w:r>
          </w:p>
        </w:tc>
        <w:tc>
          <w:tcPr>
            <w:tcW w:w="1706" w:type="pct"/>
            <w:gridSpan w:val="2"/>
            <w:tcBorders>
              <w:top w:val="single" w:sz="4" w:space="0" w:color="auto"/>
              <w:left w:val="nil"/>
              <w:bottom w:val="single" w:sz="4" w:space="0" w:color="auto"/>
              <w:right w:val="nil"/>
            </w:tcBorders>
          </w:tcPr>
          <w:p w14:paraId="03519023"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Time:                    am/pm</w:t>
            </w:r>
          </w:p>
        </w:tc>
      </w:tr>
      <w:tr w:rsidR="00116B18" w:rsidRPr="00116B18" w14:paraId="26D8DF7D" w14:textId="77777777" w:rsidTr="00895B2F">
        <w:trPr>
          <w:trHeight w:val="539"/>
        </w:trPr>
        <w:tc>
          <w:tcPr>
            <w:tcW w:w="5000" w:type="pct"/>
            <w:gridSpan w:val="4"/>
            <w:tcBorders>
              <w:top w:val="single" w:sz="4" w:space="0" w:color="auto"/>
              <w:left w:val="nil"/>
              <w:bottom w:val="single" w:sz="4" w:space="0" w:color="auto"/>
              <w:right w:val="nil"/>
            </w:tcBorders>
          </w:tcPr>
          <w:p w14:paraId="5BA011D4" w14:textId="77777777" w:rsidR="00116B18" w:rsidRPr="00116B18" w:rsidRDefault="00116B18" w:rsidP="00116B18">
            <w:pPr>
              <w:autoSpaceDE w:val="0"/>
              <w:autoSpaceDN w:val="0"/>
              <w:adjustRightInd w:val="0"/>
              <w:spacing w:before="60" w:after="60"/>
              <w:rPr>
                <w:rFonts w:cs="Arial"/>
                <w:b/>
                <w:szCs w:val="20"/>
                <w:lang w:val="en-US"/>
              </w:rPr>
            </w:pPr>
            <w:r w:rsidRPr="00116B18">
              <w:rPr>
                <w:rFonts w:cs="Arial"/>
                <w:b/>
                <w:szCs w:val="20"/>
                <w:lang w:val="en-US"/>
              </w:rPr>
              <w:t>Location:</w:t>
            </w:r>
          </w:p>
        </w:tc>
      </w:tr>
      <w:tr w:rsidR="00116B18" w:rsidRPr="00116B18" w14:paraId="21476401" w14:textId="77777777" w:rsidTr="00895B2F">
        <w:trPr>
          <w:trHeight w:val="539"/>
        </w:trPr>
        <w:tc>
          <w:tcPr>
            <w:tcW w:w="3294" w:type="pct"/>
            <w:gridSpan w:val="2"/>
            <w:tcBorders>
              <w:top w:val="single" w:sz="4" w:space="0" w:color="auto"/>
              <w:left w:val="nil"/>
              <w:bottom w:val="single" w:sz="4" w:space="0" w:color="auto"/>
              <w:right w:val="nil"/>
            </w:tcBorders>
          </w:tcPr>
          <w:p w14:paraId="69028058" w14:textId="77777777" w:rsidR="00116B18" w:rsidRPr="00116B18" w:rsidRDefault="00116B18" w:rsidP="00116B18">
            <w:pPr>
              <w:autoSpaceDE w:val="0"/>
              <w:autoSpaceDN w:val="0"/>
              <w:adjustRightInd w:val="0"/>
              <w:spacing w:before="60" w:after="60"/>
              <w:ind w:right="103"/>
              <w:rPr>
                <w:rFonts w:cs="Arial"/>
                <w:b/>
                <w:szCs w:val="20"/>
                <w:lang w:val="en-US"/>
              </w:rPr>
            </w:pPr>
            <w:r w:rsidRPr="00116B18">
              <w:rPr>
                <w:rFonts w:cs="Arial"/>
                <w:b/>
                <w:szCs w:val="20"/>
                <w:lang w:val="en-US"/>
              </w:rPr>
              <w:t>Sample quantity:</w:t>
            </w:r>
          </w:p>
        </w:tc>
        <w:tc>
          <w:tcPr>
            <w:tcW w:w="1706" w:type="pct"/>
            <w:gridSpan w:val="2"/>
            <w:tcBorders>
              <w:top w:val="single" w:sz="4" w:space="0" w:color="auto"/>
              <w:left w:val="nil"/>
              <w:bottom w:val="single" w:sz="4" w:space="0" w:color="auto"/>
              <w:right w:val="nil"/>
            </w:tcBorders>
          </w:tcPr>
          <w:p w14:paraId="2002AA2E" w14:textId="77777777" w:rsidR="00116B18" w:rsidRPr="00116B18" w:rsidRDefault="00116B18" w:rsidP="00116B18">
            <w:pPr>
              <w:autoSpaceDE w:val="0"/>
              <w:autoSpaceDN w:val="0"/>
              <w:adjustRightInd w:val="0"/>
              <w:spacing w:before="60" w:after="60"/>
              <w:rPr>
                <w:rFonts w:cs="Arial"/>
                <w:b/>
                <w:szCs w:val="20"/>
                <w:lang w:val="en-US"/>
              </w:rPr>
            </w:pPr>
            <w:r w:rsidRPr="00116B18">
              <w:rPr>
                <w:rFonts w:cs="Arial"/>
                <w:b/>
                <w:szCs w:val="20"/>
                <w:lang w:val="en-US"/>
              </w:rPr>
              <w:t>Samples unaltered: yes/no</w:t>
            </w:r>
          </w:p>
        </w:tc>
      </w:tr>
    </w:tbl>
    <w:p w14:paraId="4AD4442B" w14:textId="77777777" w:rsidR="00116B18" w:rsidRPr="00116B18" w:rsidRDefault="00116B18" w:rsidP="00116B18">
      <w:pPr>
        <w:sectPr w:rsidR="00116B18" w:rsidRPr="00116B18" w:rsidSect="00895B2F">
          <w:footerReference w:type="default" r:id="rId117"/>
          <w:pgSz w:w="11899" w:h="16838"/>
          <w:pgMar w:top="1508" w:right="1219" w:bottom="1457" w:left="1480" w:header="811" w:footer="306" w:gutter="0"/>
          <w:pgNumType w:start="2"/>
          <w:cols w:space="708"/>
          <w:docGrid w:linePitch="360"/>
        </w:sectPr>
      </w:pPr>
    </w:p>
    <w:p w14:paraId="4C47FC3D" w14:textId="0E06C349" w:rsidR="00116B18" w:rsidRPr="00116B18" w:rsidRDefault="00116B18" w:rsidP="00213118">
      <w:pPr>
        <w:pStyle w:val="UNEAppend2"/>
      </w:pPr>
      <w:bookmarkStart w:id="692" w:name="_Toc9607495"/>
      <w:bookmarkStart w:id="693" w:name="_Toc10193989"/>
      <w:r w:rsidRPr="00116B18">
        <w:t>Training Log</w:t>
      </w:r>
      <w:bookmarkEnd w:id="692"/>
      <w:bookmarkEnd w:id="693"/>
    </w:p>
    <w:p w14:paraId="00A4891B" w14:textId="77777777" w:rsidR="00116B18" w:rsidRPr="00116B18" w:rsidRDefault="00116B18" w:rsidP="00116B18">
      <w:pPr>
        <w:rPr>
          <w:sz w:val="44"/>
          <w:szCs w:val="44"/>
        </w:rPr>
      </w:pPr>
      <w:r w:rsidRPr="00116B18">
        <w:rPr>
          <w:sz w:val="44"/>
          <w:szCs w:val="44"/>
        </w:rPr>
        <w:t>Training Log</w:t>
      </w:r>
    </w:p>
    <w:tbl>
      <w:tblPr>
        <w:tblStyle w:val="TableGrid"/>
        <w:tblW w:w="13750" w:type="dxa"/>
        <w:tblLayout w:type="fixed"/>
        <w:tblLook w:val="04A0" w:firstRow="1" w:lastRow="0" w:firstColumn="1" w:lastColumn="0" w:noHBand="0" w:noVBand="1"/>
      </w:tblPr>
      <w:tblGrid>
        <w:gridCol w:w="2089"/>
        <w:gridCol w:w="2089"/>
        <w:gridCol w:w="1637"/>
        <w:gridCol w:w="1603"/>
        <w:gridCol w:w="1177"/>
        <w:gridCol w:w="1604"/>
        <w:gridCol w:w="1179"/>
        <w:gridCol w:w="2372"/>
      </w:tblGrid>
      <w:tr w:rsidR="00116B18" w:rsidRPr="00116B18" w14:paraId="1F6A1BCA" w14:textId="77777777" w:rsidTr="00692AB2">
        <w:trPr>
          <w:trHeight w:val="454"/>
          <w:tblHeader/>
        </w:trPr>
        <w:tc>
          <w:tcPr>
            <w:tcW w:w="2089" w:type="dxa"/>
            <w:vMerge w:val="restart"/>
            <w:shd w:val="clear" w:color="auto" w:fill="F2F2F2" w:themeFill="background1" w:themeFillShade="F2"/>
          </w:tcPr>
          <w:p w14:paraId="432C7539" w14:textId="77777777" w:rsidR="00116B18" w:rsidRPr="00116B18" w:rsidRDefault="00116B18" w:rsidP="00116B18">
            <w:pPr>
              <w:spacing w:before="60" w:after="60"/>
              <w:rPr>
                <w:rFonts w:cs="Arial"/>
                <w:b/>
                <w:sz w:val="18"/>
                <w:szCs w:val="18"/>
              </w:rPr>
            </w:pPr>
            <w:r w:rsidRPr="00116B18">
              <w:rPr>
                <w:rFonts w:cs="Arial"/>
                <w:b/>
                <w:sz w:val="18"/>
                <w:szCs w:val="18"/>
              </w:rPr>
              <w:t xml:space="preserve">Monitoring indicator </w:t>
            </w:r>
          </w:p>
        </w:tc>
        <w:tc>
          <w:tcPr>
            <w:tcW w:w="2089" w:type="dxa"/>
            <w:vMerge w:val="restart"/>
            <w:shd w:val="clear" w:color="auto" w:fill="F2F2F2" w:themeFill="background1" w:themeFillShade="F2"/>
          </w:tcPr>
          <w:p w14:paraId="1B99F031" w14:textId="77777777" w:rsidR="00116B18" w:rsidRPr="00116B18" w:rsidRDefault="00116B18" w:rsidP="00116B18">
            <w:pPr>
              <w:spacing w:before="60" w:after="60"/>
              <w:rPr>
                <w:rFonts w:cs="Arial"/>
                <w:b/>
                <w:sz w:val="18"/>
                <w:szCs w:val="18"/>
              </w:rPr>
            </w:pPr>
            <w:r w:rsidRPr="00116B18">
              <w:rPr>
                <w:rFonts w:cs="Arial"/>
                <w:b/>
                <w:sz w:val="18"/>
                <w:szCs w:val="18"/>
              </w:rPr>
              <w:t xml:space="preserve">Location Training undertaken </w:t>
            </w:r>
          </w:p>
        </w:tc>
        <w:tc>
          <w:tcPr>
            <w:tcW w:w="1637" w:type="dxa"/>
            <w:vMerge w:val="restart"/>
            <w:shd w:val="clear" w:color="auto" w:fill="F2F2F2" w:themeFill="background1" w:themeFillShade="F2"/>
          </w:tcPr>
          <w:p w14:paraId="7BA036A1" w14:textId="77777777" w:rsidR="00116B18" w:rsidRPr="00116B18" w:rsidRDefault="00116B18" w:rsidP="00116B18">
            <w:pPr>
              <w:spacing w:before="60" w:after="60"/>
              <w:rPr>
                <w:rFonts w:cs="Arial"/>
                <w:b/>
                <w:sz w:val="18"/>
                <w:szCs w:val="18"/>
              </w:rPr>
            </w:pPr>
            <w:r w:rsidRPr="00116B18">
              <w:rPr>
                <w:rFonts w:cs="Arial"/>
                <w:b/>
                <w:sz w:val="18"/>
                <w:szCs w:val="18"/>
              </w:rPr>
              <w:t xml:space="preserve">Date </w:t>
            </w:r>
          </w:p>
        </w:tc>
        <w:tc>
          <w:tcPr>
            <w:tcW w:w="2780" w:type="dxa"/>
            <w:gridSpan w:val="2"/>
            <w:shd w:val="clear" w:color="auto" w:fill="F2F2F2" w:themeFill="background1" w:themeFillShade="F2"/>
          </w:tcPr>
          <w:p w14:paraId="4C5CAC7C" w14:textId="77777777" w:rsidR="00116B18" w:rsidRPr="00116B18" w:rsidRDefault="00116B18" w:rsidP="00116B18">
            <w:pPr>
              <w:spacing w:before="60" w:after="60"/>
              <w:rPr>
                <w:rFonts w:cs="Arial"/>
                <w:b/>
                <w:sz w:val="18"/>
                <w:szCs w:val="18"/>
              </w:rPr>
            </w:pPr>
            <w:r w:rsidRPr="00116B18">
              <w:rPr>
                <w:rFonts w:cs="Arial"/>
                <w:b/>
                <w:sz w:val="18"/>
                <w:szCs w:val="18"/>
              </w:rPr>
              <w:t xml:space="preserve">Trainer </w:t>
            </w:r>
          </w:p>
        </w:tc>
        <w:tc>
          <w:tcPr>
            <w:tcW w:w="2783" w:type="dxa"/>
            <w:gridSpan w:val="2"/>
            <w:shd w:val="clear" w:color="auto" w:fill="F2F2F2" w:themeFill="background1" w:themeFillShade="F2"/>
          </w:tcPr>
          <w:p w14:paraId="1A51DD67" w14:textId="77777777" w:rsidR="00116B18" w:rsidRPr="00116B18" w:rsidRDefault="00116B18" w:rsidP="00116B18">
            <w:pPr>
              <w:spacing w:before="60" w:after="60"/>
              <w:rPr>
                <w:rFonts w:cs="Arial"/>
                <w:b/>
                <w:sz w:val="18"/>
                <w:szCs w:val="18"/>
              </w:rPr>
            </w:pPr>
            <w:r w:rsidRPr="00116B18">
              <w:rPr>
                <w:rFonts w:cs="Arial"/>
                <w:b/>
                <w:sz w:val="18"/>
                <w:szCs w:val="18"/>
              </w:rPr>
              <w:t>Trainee</w:t>
            </w:r>
          </w:p>
        </w:tc>
        <w:tc>
          <w:tcPr>
            <w:tcW w:w="2372" w:type="dxa"/>
            <w:shd w:val="clear" w:color="auto" w:fill="F2F2F2" w:themeFill="background1" w:themeFillShade="F2"/>
          </w:tcPr>
          <w:p w14:paraId="51A76F6A" w14:textId="77777777" w:rsidR="00116B18" w:rsidRPr="00116B18" w:rsidRDefault="00116B18" w:rsidP="00116B18">
            <w:pPr>
              <w:spacing w:before="60" w:after="60"/>
              <w:rPr>
                <w:rFonts w:cs="Arial"/>
                <w:b/>
                <w:sz w:val="18"/>
                <w:szCs w:val="18"/>
              </w:rPr>
            </w:pPr>
            <w:r w:rsidRPr="00116B18">
              <w:rPr>
                <w:rFonts w:cs="Arial"/>
                <w:b/>
                <w:sz w:val="18"/>
                <w:szCs w:val="18"/>
              </w:rPr>
              <w:t xml:space="preserve">Comments </w:t>
            </w:r>
          </w:p>
        </w:tc>
      </w:tr>
      <w:tr w:rsidR="00116B18" w:rsidRPr="00116B18" w14:paraId="4BEAC7DD" w14:textId="77777777" w:rsidTr="00692AB2">
        <w:trPr>
          <w:trHeight w:val="510"/>
          <w:tblHeader/>
        </w:trPr>
        <w:tc>
          <w:tcPr>
            <w:tcW w:w="2089" w:type="dxa"/>
            <w:vMerge/>
            <w:shd w:val="clear" w:color="auto" w:fill="F2F2F2" w:themeFill="background1" w:themeFillShade="F2"/>
          </w:tcPr>
          <w:p w14:paraId="44B8C589" w14:textId="77777777" w:rsidR="00116B18" w:rsidRPr="00116B18" w:rsidRDefault="00116B18" w:rsidP="00116B18">
            <w:pPr>
              <w:spacing w:before="60" w:after="60"/>
              <w:rPr>
                <w:rFonts w:cs="Arial"/>
                <w:sz w:val="18"/>
                <w:szCs w:val="18"/>
              </w:rPr>
            </w:pPr>
          </w:p>
        </w:tc>
        <w:tc>
          <w:tcPr>
            <w:tcW w:w="2089" w:type="dxa"/>
            <w:vMerge/>
            <w:shd w:val="clear" w:color="auto" w:fill="F2F2F2" w:themeFill="background1" w:themeFillShade="F2"/>
          </w:tcPr>
          <w:p w14:paraId="7F7EF899" w14:textId="77777777" w:rsidR="00116B18" w:rsidRPr="00116B18" w:rsidRDefault="00116B18" w:rsidP="00116B18">
            <w:pPr>
              <w:spacing w:before="60" w:after="60"/>
              <w:rPr>
                <w:rFonts w:cs="Arial"/>
                <w:sz w:val="18"/>
                <w:szCs w:val="18"/>
              </w:rPr>
            </w:pPr>
          </w:p>
        </w:tc>
        <w:tc>
          <w:tcPr>
            <w:tcW w:w="1637" w:type="dxa"/>
            <w:vMerge/>
            <w:shd w:val="clear" w:color="auto" w:fill="F2F2F2" w:themeFill="background1" w:themeFillShade="F2"/>
          </w:tcPr>
          <w:p w14:paraId="451411FF" w14:textId="77777777" w:rsidR="00116B18" w:rsidRPr="00116B18" w:rsidRDefault="00116B18" w:rsidP="00116B18">
            <w:pPr>
              <w:spacing w:before="60" w:after="60"/>
              <w:rPr>
                <w:rFonts w:cs="Arial"/>
                <w:sz w:val="18"/>
                <w:szCs w:val="18"/>
              </w:rPr>
            </w:pPr>
          </w:p>
        </w:tc>
        <w:tc>
          <w:tcPr>
            <w:tcW w:w="1603" w:type="dxa"/>
            <w:shd w:val="clear" w:color="auto" w:fill="F2F2F2" w:themeFill="background1" w:themeFillShade="F2"/>
          </w:tcPr>
          <w:p w14:paraId="2E034CC3" w14:textId="77777777" w:rsidR="00116B18" w:rsidRPr="00116B18" w:rsidRDefault="00116B18" w:rsidP="00116B18">
            <w:pPr>
              <w:spacing w:before="60" w:after="60"/>
              <w:rPr>
                <w:rFonts w:cs="Arial"/>
                <w:b/>
                <w:sz w:val="18"/>
                <w:szCs w:val="18"/>
              </w:rPr>
            </w:pPr>
            <w:r w:rsidRPr="00116B18">
              <w:rPr>
                <w:rFonts w:cs="Arial"/>
                <w:b/>
                <w:sz w:val="18"/>
                <w:szCs w:val="18"/>
              </w:rPr>
              <w:t xml:space="preserve">Name </w:t>
            </w:r>
          </w:p>
        </w:tc>
        <w:tc>
          <w:tcPr>
            <w:tcW w:w="1177" w:type="dxa"/>
            <w:shd w:val="clear" w:color="auto" w:fill="F2F2F2" w:themeFill="background1" w:themeFillShade="F2"/>
          </w:tcPr>
          <w:p w14:paraId="4FA4A89C" w14:textId="77777777" w:rsidR="00116B18" w:rsidRPr="00116B18" w:rsidRDefault="00116B18" w:rsidP="00116B18">
            <w:pPr>
              <w:spacing w:before="60" w:after="60"/>
              <w:rPr>
                <w:rFonts w:cs="Arial"/>
                <w:b/>
                <w:sz w:val="18"/>
                <w:szCs w:val="18"/>
              </w:rPr>
            </w:pPr>
            <w:r w:rsidRPr="00116B18">
              <w:rPr>
                <w:rFonts w:cs="Arial"/>
                <w:b/>
                <w:sz w:val="18"/>
                <w:szCs w:val="18"/>
              </w:rPr>
              <w:t xml:space="preserve">Signature </w:t>
            </w:r>
          </w:p>
        </w:tc>
        <w:tc>
          <w:tcPr>
            <w:tcW w:w="1604" w:type="dxa"/>
            <w:shd w:val="clear" w:color="auto" w:fill="F2F2F2" w:themeFill="background1" w:themeFillShade="F2"/>
          </w:tcPr>
          <w:p w14:paraId="7AE5455B" w14:textId="77777777" w:rsidR="00116B18" w:rsidRPr="00116B18" w:rsidRDefault="00116B18" w:rsidP="00116B18">
            <w:pPr>
              <w:spacing w:before="60" w:after="60"/>
              <w:rPr>
                <w:rFonts w:cs="Arial"/>
                <w:b/>
                <w:sz w:val="18"/>
                <w:szCs w:val="18"/>
              </w:rPr>
            </w:pPr>
            <w:r w:rsidRPr="00116B18">
              <w:rPr>
                <w:rFonts w:cs="Arial"/>
                <w:b/>
                <w:sz w:val="18"/>
                <w:szCs w:val="18"/>
              </w:rPr>
              <w:t xml:space="preserve">Name </w:t>
            </w:r>
          </w:p>
        </w:tc>
        <w:tc>
          <w:tcPr>
            <w:tcW w:w="1179" w:type="dxa"/>
            <w:shd w:val="clear" w:color="auto" w:fill="F2F2F2" w:themeFill="background1" w:themeFillShade="F2"/>
          </w:tcPr>
          <w:p w14:paraId="48A2A859" w14:textId="77777777" w:rsidR="00116B18" w:rsidRPr="00116B18" w:rsidRDefault="00116B18" w:rsidP="00116B18">
            <w:pPr>
              <w:spacing w:before="60" w:after="60"/>
              <w:rPr>
                <w:rFonts w:cs="Arial"/>
                <w:b/>
                <w:sz w:val="18"/>
                <w:szCs w:val="18"/>
              </w:rPr>
            </w:pPr>
            <w:r w:rsidRPr="00116B18">
              <w:rPr>
                <w:rFonts w:cs="Arial"/>
                <w:b/>
                <w:sz w:val="18"/>
                <w:szCs w:val="18"/>
              </w:rPr>
              <w:t xml:space="preserve">Signature </w:t>
            </w:r>
          </w:p>
        </w:tc>
        <w:tc>
          <w:tcPr>
            <w:tcW w:w="2372" w:type="dxa"/>
            <w:shd w:val="clear" w:color="auto" w:fill="F2F2F2" w:themeFill="background1" w:themeFillShade="F2"/>
          </w:tcPr>
          <w:p w14:paraId="23213494" w14:textId="77777777" w:rsidR="00116B18" w:rsidRPr="00116B18" w:rsidRDefault="00116B18" w:rsidP="00116B18">
            <w:pPr>
              <w:spacing w:before="60" w:after="60"/>
              <w:rPr>
                <w:rFonts w:cs="Arial"/>
                <w:sz w:val="18"/>
                <w:szCs w:val="18"/>
              </w:rPr>
            </w:pPr>
          </w:p>
        </w:tc>
      </w:tr>
      <w:tr w:rsidR="00116B18" w:rsidRPr="00116B18" w14:paraId="42146897" w14:textId="77777777" w:rsidTr="00895B2F">
        <w:trPr>
          <w:trHeight w:val="510"/>
        </w:trPr>
        <w:tc>
          <w:tcPr>
            <w:tcW w:w="2089" w:type="dxa"/>
          </w:tcPr>
          <w:p w14:paraId="090248AC" w14:textId="77777777" w:rsidR="00116B18" w:rsidRPr="00116B18" w:rsidRDefault="00116B18" w:rsidP="00116B18">
            <w:pPr>
              <w:spacing w:before="60" w:after="60"/>
              <w:rPr>
                <w:rFonts w:cs="Arial"/>
                <w:sz w:val="18"/>
                <w:szCs w:val="18"/>
              </w:rPr>
            </w:pPr>
          </w:p>
        </w:tc>
        <w:tc>
          <w:tcPr>
            <w:tcW w:w="2089" w:type="dxa"/>
          </w:tcPr>
          <w:p w14:paraId="37AAAABA" w14:textId="77777777" w:rsidR="00116B18" w:rsidRPr="00116B18" w:rsidRDefault="00116B18" w:rsidP="00116B18">
            <w:pPr>
              <w:spacing w:before="60" w:after="60"/>
              <w:rPr>
                <w:rFonts w:cs="Arial"/>
                <w:sz w:val="18"/>
                <w:szCs w:val="18"/>
              </w:rPr>
            </w:pPr>
          </w:p>
        </w:tc>
        <w:tc>
          <w:tcPr>
            <w:tcW w:w="1637" w:type="dxa"/>
          </w:tcPr>
          <w:p w14:paraId="29647CE9" w14:textId="77777777" w:rsidR="00116B18" w:rsidRPr="00116B18" w:rsidRDefault="00116B18" w:rsidP="00116B18">
            <w:pPr>
              <w:spacing w:before="60" w:after="60"/>
              <w:rPr>
                <w:rFonts w:cs="Arial"/>
                <w:sz w:val="18"/>
                <w:szCs w:val="18"/>
              </w:rPr>
            </w:pPr>
          </w:p>
        </w:tc>
        <w:tc>
          <w:tcPr>
            <w:tcW w:w="1603" w:type="dxa"/>
          </w:tcPr>
          <w:p w14:paraId="0F18BA3C" w14:textId="77777777" w:rsidR="00116B18" w:rsidRPr="00116B18" w:rsidRDefault="00116B18" w:rsidP="00116B18">
            <w:pPr>
              <w:spacing w:before="60" w:after="60"/>
              <w:rPr>
                <w:rFonts w:cs="Arial"/>
                <w:sz w:val="18"/>
                <w:szCs w:val="18"/>
              </w:rPr>
            </w:pPr>
          </w:p>
        </w:tc>
        <w:tc>
          <w:tcPr>
            <w:tcW w:w="1177" w:type="dxa"/>
          </w:tcPr>
          <w:p w14:paraId="42AD3D21" w14:textId="77777777" w:rsidR="00116B18" w:rsidRPr="00116B18" w:rsidRDefault="00116B18" w:rsidP="00116B18">
            <w:pPr>
              <w:spacing w:before="60" w:after="60"/>
              <w:rPr>
                <w:rFonts w:cs="Arial"/>
                <w:sz w:val="18"/>
                <w:szCs w:val="18"/>
              </w:rPr>
            </w:pPr>
          </w:p>
        </w:tc>
        <w:tc>
          <w:tcPr>
            <w:tcW w:w="1604" w:type="dxa"/>
          </w:tcPr>
          <w:p w14:paraId="0B0EF0B6" w14:textId="77777777" w:rsidR="00116B18" w:rsidRPr="00116B18" w:rsidRDefault="00116B18" w:rsidP="00116B18">
            <w:pPr>
              <w:spacing w:before="60" w:after="60"/>
              <w:rPr>
                <w:rFonts w:cs="Arial"/>
                <w:sz w:val="18"/>
                <w:szCs w:val="18"/>
              </w:rPr>
            </w:pPr>
          </w:p>
        </w:tc>
        <w:tc>
          <w:tcPr>
            <w:tcW w:w="1179" w:type="dxa"/>
          </w:tcPr>
          <w:p w14:paraId="573521CD" w14:textId="77777777" w:rsidR="00116B18" w:rsidRPr="00116B18" w:rsidRDefault="00116B18" w:rsidP="00116B18">
            <w:pPr>
              <w:spacing w:before="60" w:after="60"/>
              <w:rPr>
                <w:rFonts w:cs="Arial"/>
                <w:sz w:val="18"/>
                <w:szCs w:val="18"/>
              </w:rPr>
            </w:pPr>
          </w:p>
        </w:tc>
        <w:tc>
          <w:tcPr>
            <w:tcW w:w="2372" w:type="dxa"/>
          </w:tcPr>
          <w:p w14:paraId="2C5E8B58" w14:textId="77777777" w:rsidR="00116B18" w:rsidRPr="00116B18" w:rsidRDefault="00116B18" w:rsidP="00116B18">
            <w:pPr>
              <w:spacing w:before="60" w:after="60"/>
              <w:rPr>
                <w:rFonts w:cs="Arial"/>
                <w:sz w:val="18"/>
                <w:szCs w:val="18"/>
              </w:rPr>
            </w:pPr>
          </w:p>
        </w:tc>
      </w:tr>
      <w:tr w:rsidR="00116B18" w:rsidRPr="00116B18" w14:paraId="7B539552" w14:textId="77777777" w:rsidTr="00895B2F">
        <w:trPr>
          <w:trHeight w:val="510"/>
        </w:trPr>
        <w:tc>
          <w:tcPr>
            <w:tcW w:w="2089" w:type="dxa"/>
          </w:tcPr>
          <w:p w14:paraId="23FD367C" w14:textId="77777777" w:rsidR="00116B18" w:rsidRPr="00116B18" w:rsidRDefault="00116B18" w:rsidP="00116B18">
            <w:pPr>
              <w:spacing w:before="60" w:after="60"/>
              <w:rPr>
                <w:rFonts w:cs="Arial"/>
                <w:sz w:val="18"/>
                <w:szCs w:val="18"/>
              </w:rPr>
            </w:pPr>
          </w:p>
        </w:tc>
        <w:tc>
          <w:tcPr>
            <w:tcW w:w="2089" w:type="dxa"/>
          </w:tcPr>
          <w:p w14:paraId="441FED6B" w14:textId="77777777" w:rsidR="00116B18" w:rsidRPr="00116B18" w:rsidRDefault="00116B18" w:rsidP="00116B18">
            <w:pPr>
              <w:spacing w:before="60" w:after="60"/>
              <w:rPr>
                <w:rFonts w:cs="Arial"/>
                <w:sz w:val="18"/>
                <w:szCs w:val="18"/>
              </w:rPr>
            </w:pPr>
          </w:p>
        </w:tc>
        <w:tc>
          <w:tcPr>
            <w:tcW w:w="1637" w:type="dxa"/>
          </w:tcPr>
          <w:p w14:paraId="17E3E875" w14:textId="77777777" w:rsidR="00116B18" w:rsidRPr="00116B18" w:rsidRDefault="00116B18" w:rsidP="00116B18">
            <w:pPr>
              <w:spacing w:before="60" w:after="60"/>
              <w:rPr>
                <w:rFonts w:cs="Arial"/>
                <w:sz w:val="18"/>
                <w:szCs w:val="18"/>
              </w:rPr>
            </w:pPr>
          </w:p>
        </w:tc>
        <w:tc>
          <w:tcPr>
            <w:tcW w:w="1603" w:type="dxa"/>
          </w:tcPr>
          <w:p w14:paraId="1D598807" w14:textId="77777777" w:rsidR="00116B18" w:rsidRPr="00116B18" w:rsidRDefault="00116B18" w:rsidP="00116B18">
            <w:pPr>
              <w:spacing w:before="60" w:after="60"/>
              <w:rPr>
                <w:rFonts w:cs="Arial"/>
                <w:sz w:val="18"/>
                <w:szCs w:val="18"/>
              </w:rPr>
            </w:pPr>
          </w:p>
        </w:tc>
        <w:tc>
          <w:tcPr>
            <w:tcW w:w="1177" w:type="dxa"/>
          </w:tcPr>
          <w:p w14:paraId="0EC43EE0" w14:textId="77777777" w:rsidR="00116B18" w:rsidRPr="00116B18" w:rsidRDefault="00116B18" w:rsidP="00116B18">
            <w:pPr>
              <w:spacing w:before="60" w:after="60"/>
              <w:rPr>
                <w:rFonts w:cs="Arial"/>
                <w:sz w:val="18"/>
                <w:szCs w:val="18"/>
              </w:rPr>
            </w:pPr>
          </w:p>
        </w:tc>
        <w:tc>
          <w:tcPr>
            <w:tcW w:w="1604" w:type="dxa"/>
          </w:tcPr>
          <w:p w14:paraId="19ACD20C" w14:textId="77777777" w:rsidR="00116B18" w:rsidRPr="00116B18" w:rsidRDefault="00116B18" w:rsidP="00116B18">
            <w:pPr>
              <w:spacing w:before="60" w:after="60"/>
              <w:rPr>
                <w:rFonts w:cs="Arial"/>
                <w:sz w:val="18"/>
                <w:szCs w:val="18"/>
              </w:rPr>
            </w:pPr>
          </w:p>
        </w:tc>
        <w:tc>
          <w:tcPr>
            <w:tcW w:w="1179" w:type="dxa"/>
          </w:tcPr>
          <w:p w14:paraId="1602D274" w14:textId="77777777" w:rsidR="00116B18" w:rsidRPr="00116B18" w:rsidRDefault="00116B18" w:rsidP="00116B18">
            <w:pPr>
              <w:spacing w:before="60" w:after="60"/>
              <w:rPr>
                <w:rFonts w:cs="Arial"/>
                <w:sz w:val="18"/>
                <w:szCs w:val="18"/>
              </w:rPr>
            </w:pPr>
          </w:p>
        </w:tc>
        <w:tc>
          <w:tcPr>
            <w:tcW w:w="2372" w:type="dxa"/>
          </w:tcPr>
          <w:p w14:paraId="0550798C" w14:textId="77777777" w:rsidR="00116B18" w:rsidRPr="00116B18" w:rsidRDefault="00116B18" w:rsidP="00116B18">
            <w:pPr>
              <w:spacing w:before="60" w:after="60"/>
              <w:rPr>
                <w:rFonts w:cs="Arial"/>
                <w:sz w:val="18"/>
                <w:szCs w:val="18"/>
              </w:rPr>
            </w:pPr>
          </w:p>
        </w:tc>
      </w:tr>
      <w:tr w:rsidR="00116B18" w:rsidRPr="00116B18" w14:paraId="41E9DF95" w14:textId="77777777" w:rsidTr="00895B2F">
        <w:trPr>
          <w:trHeight w:val="510"/>
        </w:trPr>
        <w:tc>
          <w:tcPr>
            <w:tcW w:w="2089" w:type="dxa"/>
          </w:tcPr>
          <w:p w14:paraId="50946419" w14:textId="77777777" w:rsidR="00116B18" w:rsidRPr="00116B18" w:rsidRDefault="00116B18" w:rsidP="00116B18">
            <w:pPr>
              <w:spacing w:before="60" w:after="60"/>
              <w:rPr>
                <w:rFonts w:cs="Arial"/>
                <w:sz w:val="18"/>
                <w:szCs w:val="18"/>
              </w:rPr>
            </w:pPr>
          </w:p>
        </w:tc>
        <w:tc>
          <w:tcPr>
            <w:tcW w:w="2089" w:type="dxa"/>
          </w:tcPr>
          <w:p w14:paraId="67D0EFEB" w14:textId="77777777" w:rsidR="00116B18" w:rsidRPr="00116B18" w:rsidRDefault="00116B18" w:rsidP="00116B18">
            <w:pPr>
              <w:spacing w:before="60" w:after="60"/>
              <w:rPr>
                <w:rFonts w:cs="Arial"/>
                <w:sz w:val="18"/>
                <w:szCs w:val="18"/>
              </w:rPr>
            </w:pPr>
          </w:p>
        </w:tc>
        <w:tc>
          <w:tcPr>
            <w:tcW w:w="1637" w:type="dxa"/>
          </w:tcPr>
          <w:p w14:paraId="5590E63B" w14:textId="77777777" w:rsidR="00116B18" w:rsidRPr="00116B18" w:rsidRDefault="00116B18" w:rsidP="00116B18">
            <w:pPr>
              <w:spacing w:before="60" w:after="60"/>
              <w:rPr>
                <w:rFonts w:cs="Arial"/>
                <w:sz w:val="18"/>
                <w:szCs w:val="18"/>
              </w:rPr>
            </w:pPr>
          </w:p>
        </w:tc>
        <w:tc>
          <w:tcPr>
            <w:tcW w:w="1603" w:type="dxa"/>
          </w:tcPr>
          <w:p w14:paraId="32DD59CC" w14:textId="77777777" w:rsidR="00116B18" w:rsidRPr="00116B18" w:rsidRDefault="00116B18" w:rsidP="00116B18">
            <w:pPr>
              <w:spacing w:before="60" w:after="60"/>
              <w:rPr>
                <w:rFonts w:cs="Arial"/>
                <w:sz w:val="18"/>
                <w:szCs w:val="18"/>
              </w:rPr>
            </w:pPr>
          </w:p>
        </w:tc>
        <w:tc>
          <w:tcPr>
            <w:tcW w:w="1177" w:type="dxa"/>
          </w:tcPr>
          <w:p w14:paraId="70CAC451" w14:textId="77777777" w:rsidR="00116B18" w:rsidRPr="00116B18" w:rsidRDefault="00116B18" w:rsidP="00116B18">
            <w:pPr>
              <w:spacing w:before="60" w:after="60"/>
              <w:rPr>
                <w:rFonts w:cs="Arial"/>
                <w:sz w:val="18"/>
                <w:szCs w:val="18"/>
              </w:rPr>
            </w:pPr>
          </w:p>
        </w:tc>
        <w:tc>
          <w:tcPr>
            <w:tcW w:w="1604" w:type="dxa"/>
          </w:tcPr>
          <w:p w14:paraId="2DDA5622" w14:textId="77777777" w:rsidR="00116B18" w:rsidRPr="00116B18" w:rsidRDefault="00116B18" w:rsidP="00116B18">
            <w:pPr>
              <w:spacing w:before="60" w:after="60"/>
              <w:rPr>
                <w:rFonts w:cs="Arial"/>
                <w:sz w:val="18"/>
                <w:szCs w:val="18"/>
              </w:rPr>
            </w:pPr>
          </w:p>
        </w:tc>
        <w:tc>
          <w:tcPr>
            <w:tcW w:w="1179" w:type="dxa"/>
          </w:tcPr>
          <w:p w14:paraId="2C270FD3" w14:textId="77777777" w:rsidR="00116B18" w:rsidRPr="00116B18" w:rsidRDefault="00116B18" w:rsidP="00116B18">
            <w:pPr>
              <w:spacing w:before="60" w:after="60"/>
              <w:rPr>
                <w:rFonts w:cs="Arial"/>
                <w:sz w:val="18"/>
                <w:szCs w:val="18"/>
              </w:rPr>
            </w:pPr>
          </w:p>
        </w:tc>
        <w:tc>
          <w:tcPr>
            <w:tcW w:w="2372" w:type="dxa"/>
          </w:tcPr>
          <w:p w14:paraId="7196D157" w14:textId="77777777" w:rsidR="00116B18" w:rsidRPr="00116B18" w:rsidRDefault="00116B18" w:rsidP="00116B18">
            <w:pPr>
              <w:spacing w:before="60" w:after="60"/>
              <w:rPr>
                <w:rFonts w:cs="Arial"/>
                <w:sz w:val="18"/>
                <w:szCs w:val="18"/>
              </w:rPr>
            </w:pPr>
          </w:p>
        </w:tc>
      </w:tr>
      <w:tr w:rsidR="00116B18" w:rsidRPr="00116B18" w14:paraId="10462473" w14:textId="77777777" w:rsidTr="00895B2F">
        <w:trPr>
          <w:trHeight w:val="510"/>
        </w:trPr>
        <w:tc>
          <w:tcPr>
            <w:tcW w:w="2089" w:type="dxa"/>
          </w:tcPr>
          <w:p w14:paraId="44331D09" w14:textId="77777777" w:rsidR="00116B18" w:rsidRPr="00116B18" w:rsidRDefault="00116B18" w:rsidP="00116B18">
            <w:pPr>
              <w:spacing w:before="60" w:after="60"/>
              <w:rPr>
                <w:rFonts w:cs="Arial"/>
                <w:sz w:val="18"/>
                <w:szCs w:val="18"/>
              </w:rPr>
            </w:pPr>
          </w:p>
        </w:tc>
        <w:tc>
          <w:tcPr>
            <w:tcW w:w="2089" w:type="dxa"/>
          </w:tcPr>
          <w:p w14:paraId="77EDCE2A" w14:textId="77777777" w:rsidR="00116B18" w:rsidRPr="00116B18" w:rsidRDefault="00116B18" w:rsidP="00116B18">
            <w:pPr>
              <w:spacing w:before="60" w:after="60"/>
              <w:rPr>
                <w:rFonts w:cs="Arial"/>
                <w:sz w:val="18"/>
                <w:szCs w:val="18"/>
              </w:rPr>
            </w:pPr>
          </w:p>
        </w:tc>
        <w:tc>
          <w:tcPr>
            <w:tcW w:w="1637" w:type="dxa"/>
          </w:tcPr>
          <w:p w14:paraId="790B10AC" w14:textId="77777777" w:rsidR="00116B18" w:rsidRPr="00116B18" w:rsidRDefault="00116B18" w:rsidP="00116B18">
            <w:pPr>
              <w:spacing w:before="60" w:after="60"/>
              <w:rPr>
                <w:rFonts w:cs="Arial"/>
                <w:sz w:val="18"/>
                <w:szCs w:val="18"/>
              </w:rPr>
            </w:pPr>
          </w:p>
        </w:tc>
        <w:tc>
          <w:tcPr>
            <w:tcW w:w="1603" w:type="dxa"/>
          </w:tcPr>
          <w:p w14:paraId="388B9A95" w14:textId="77777777" w:rsidR="00116B18" w:rsidRPr="00116B18" w:rsidRDefault="00116B18" w:rsidP="00116B18">
            <w:pPr>
              <w:spacing w:before="60" w:after="60"/>
              <w:rPr>
                <w:rFonts w:cs="Arial"/>
                <w:sz w:val="18"/>
                <w:szCs w:val="18"/>
              </w:rPr>
            </w:pPr>
          </w:p>
        </w:tc>
        <w:tc>
          <w:tcPr>
            <w:tcW w:w="1177" w:type="dxa"/>
          </w:tcPr>
          <w:p w14:paraId="5EB628F5" w14:textId="77777777" w:rsidR="00116B18" w:rsidRPr="00116B18" w:rsidRDefault="00116B18" w:rsidP="00116B18">
            <w:pPr>
              <w:spacing w:before="60" w:after="60"/>
              <w:rPr>
                <w:rFonts w:cs="Arial"/>
                <w:sz w:val="18"/>
                <w:szCs w:val="18"/>
              </w:rPr>
            </w:pPr>
          </w:p>
        </w:tc>
        <w:tc>
          <w:tcPr>
            <w:tcW w:w="1604" w:type="dxa"/>
          </w:tcPr>
          <w:p w14:paraId="0D4E2F40" w14:textId="77777777" w:rsidR="00116B18" w:rsidRPr="00116B18" w:rsidRDefault="00116B18" w:rsidP="00116B18">
            <w:pPr>
              <w:spacing w:before="60" w:after="60"/>
              <w:rPr>
                <w:rFonts w:cs="Arial"/>
                <w:sz w:val="18"/>
                <w:szCs w:val="18"/>
              </w:rPr>
            </w:pPr>
          </w:p>
        </w:tc>
        <w:tc>
          <w:tcPr>
            <w:tcW w:w="1179" w:type="dxa"/>
          </w:tcPr>
          <w:p w14:paraId="0B77617A" w14:textId="77777777" w:rsidR="00116B18" w:rsidRPr="00116B18" w:rsidRDefault="00116B18" w:rsidP="00116B18">
            <w:pPr>
              <w:spacing w:before="60" w:after="60"/>
              <w:rPr>
                <w:rFonts w:cs="Arial"/>
                <w:sz w:val="18"/>
                <w:szCs w:val="18"/>
              </w:rPr>
            </w:pPr>
          </w:p>
        </w:tc>
        <w:tc>
          <w:tcPr>
            <w:tcW w:w="2372" w:type="dxa"/>
          </w:tcPr>
          <w:p w14:paraId="7DE333C6" w14:textId="77777777" w:rsidR="00116B18" w:rsidRPr="00116B18" w:rsidRDefault="00116B18" w:rsidP="00116B18">
            <w:pPr>
              <w:spacing w:before="60" w:after="60"/>
              <w:rPr>
                <w:rFonts w:cs="Arial"/>
                <w:sz w:val="18"/>
                <w:szCs w:val="18"/>
              </w:rPr>
            </w:pPr>
          </w:p>
        </w:tc>
      </w:tr>
      <w:tr w:rsidR="00116B18" w:rsidRPr="00116B18" w14:paraId="06F5555B" w14:textId="77777777" w:rsidTr="00895B2F">
        <w:trPr>
          <w:trHeight w:val="510"/>
        </w:trPr>
        <w:tc>
          <w:tcPr>
            <w:tcW w:w="2089" w:type="dxa"/>
          </w:tcPr>
          <w:p w14:paraId="6DF10A72" w14:textId="77777777" w:rsidR="00116B18" w:rsidRPr="00116B18" w:rsidRDefault="00116B18" w:rsidP="00116B18">
            <w:pPr>
              <w:spacing w:before="60" w:after="60"/>
              <w:rPr>
                <w:rFonts w:cs="Arial"/>
                <w:sz w:val="18"/>
                <w:szCs w:val="18"/>
              </w:rPr>
            </w:pPr>
          </w:p>
        </w:tc>
        <w:tc>
          <w:tcPr>
            <w:tcW w:w="2089" w:type="dxa"/>
          </w:tcPr>
          <w:p w14:paraId="532A99DE" w14:textId="77777777" w:rsidR="00116B18" w:rsidRPr="00116B18" w:rsidRDefault="00116B18" w:rsidP="00116B18">
            <w:pPr>
              <w:spacing w:before="60" w:after="60"/>
              <w:rPr>
                <w:rFonts w:cs="Arial"/>
                <w:sz w:val="18"/>
                <w:szCs w:val="18"/>
              </w:rPr>
            </w:pPr>
          </w:p>
        </w:tc>
        <w:tc>
          <w:tcPr>
            <w:tcW w:w="1637" w:type="dxa"/>
          </w:tcPr>
          <w:p w14:paraId="245DCD91" w14:textId="77777777" w:rsidR="00116B18" w:rsidRPr="00116B18" w:rsidRDefault="00116B18" w:rsidP="00116B18">
            <w:pPr>
              <w:spacing w:before="60" w:after="60"/>
              <w:rPr>
                <w:rFonts w:cs="Arial"/>
                <w:sz w:val="18"/>
                <w:szCs w:val="18"/>
              </w:rPr>
            </w:pPr>
          </w:p>
        </w:tc>
        <w:tc>
          <w:tcPr>
            <w:tcW w:w="1603" w:type="dxa"/>
          </w:tcPr>
          <w:p w14:paraId="3DA3E714" w14:textId="77777777" w:rsidR="00116B18" w:rsidRPr="00116B18" w:rsidRDefault="00116B18" w:rsidP="00116B18">
            <w:pPr>
              <w:spacing w:before="60" w:after="60"/>
              <w:rPr>
                <w:rFonts w:cs="Arial"/>
                <w:sz w:val="18"/>
                <w:szCs w:val="18"/>
              </w:rPr>
            </w:pPr>
          </w:p>
        </w:tc>
        <w:tc>
          <w:tcPr>
            <w:tcW w:w="1177" w:type="dxa"/>
          </w:tcPr>
          <w:p w14:paraId="53E4B4F8" w14:textId="77777777" w:rsidR="00116B18" w:rsidRPr="00116B18" w:rsidRDefault="00116B18" w:rsidP="00116B18">
            <w:pPr>
              <w:spacing w:before="60" w:after="60"/>
              <w:rPr>
                <w:rFonts w:cs="Arial"/>
                <w:sz w:val="18"/>
                <w:szCs w:val="18"/>
              </w:rPr>
            </w:pPr>
          </w:p>
        </w:tc>
        <w:tc>
          <w:tcPr>
            <w:tcW w:w="1604" w:type="dxa"/>
          </w:tcPr>
          <w:p w14:paraId="07FF6B9C" w14:textId="77777777" w:rsidR="00116B18" w:rsidRPr="00116B18" w:rsidRDefault="00116B18" w:rsidP="00116B18">
            <w:pPr>
              <w:spacing w:before="60" w:after="60"/>
              <w:rPr>
                <w:rFonts w:cs="Arial"/>
                <w:sz w:val="18"/>
                <w:szCs w:val="18"/>
              </w:rPr>
            </w:pPr>
          </w:p>
        </w:tc>
        <w:tc>
          <w:tcPr>
            <w:tcW w:w="1179" w:type="dxa"/>
          </w:tcPr>
          <w:p w14:paraId="6CCFE728" w14:textId="77777777" w:rsidR="00116B18" w:rsidRPr="00116B18" w:rsidRDefault="00116B18" w:rsidP="00116B18">
            <w:pPr>
              <w:spacing w:before="60" w:after="60"/>
              <w:rPr>
                <w:rFonts w:cs="Arial"/>
                <w:sz w:val="18"/>
                <w:szCs w:val="18"/>
              </w:rPr>
            </w:pPr>
          </w:p>
        </w:tc>
        <w:tc>
          <w:tcPr>
            <w:tcW w:w="2372" w:type="dxa"/>
          </w:tcPr>
          <w:p w14:paraId="7EE3DF2A" w14:textId="77777777" w:rsidR="00116B18" w:rsidRPr="00116B18" w:rsidRDefault="00116B18" w:rsidP="00116B18">
            <w:pPr>
              <w:spacing w:before="60" w:after="60"/>
              <w:rPr>
                <w:rFonts w:cs="Arial"/>
                <w:sz w:val="18"/>
                <w:szCs w:val="18"/>
              </w:rPr>
            </w:pPr>
          </w:p>
        </w:tc>
      </w:tr>
      <w:tr w:rsidR="00116B18" w:rsidRPr="00116B18" w14:paraId="64505B57" w14:textId="77777777" w:rsidTr="00895B2F">
        <w:trPr>
          <w:trHeight w:val="510"/>
        </w:trPr>
        <w:tc>
          <w:tcPr>
            <w:tcW w:w="2089" w:type="dxa"/>
          </w:tcPr>
          <w:p w14:paraId="0CD84AB8" w14:textId="77777777" w:rsidR="00116B18" w:rsidRPr="00116B18" w:rsidRDefault="00116B18" w:rsidP="00116B18">
            <w:pPr>
              <w:spacing w:before="60" w:after="60"/>
              <w:rPr>
                <w:rFonts w:cs="Arial"/>
                <w:sz w:val="18"/>
                <w:szCs w:val="18"/>
              </w:rPr>
            </w:pPr>
          </w:p>
        </w:tc>
        <w:tc>
          <w:tcPr>
            <w:tcW w:w="2089" w:type="dxa"/>
          </w:tcPr>
          <w:p w14:paraId="60B73355" w14:textId="77777777" w:rsidR="00116B18" w:rsidRPr="00116B18" w:rsidRDefault="00116B18" w:rsidP="00116B18">
            <w:pPr>
              <w:spacing w:before="60" w:after="60"/>
              <w:rPr>
                <w:rFonts w:cs="Arial"/>
                <w:sz w:val="18"/>
                <w:szCs w:val="18"/>
              </w:rPr>
            </w:pPr>
          </w:p>
        </w:tc>
        <w:tc>
          <w:tcPr>
            <w:tcW w:w="1637" w:type="dxa"/>
          </w:tcPr>
          <w:p w14:paraId="6F393073" w14:textId="77777777" w:rsidR="00116B18" w:rsidRPr="00116B18" w:rsidRDefault="00116B18" w:rsidP="00116B18">
            <w:pPr>
              <w:spacing w:before="60" w:after="60"/>
              <w:rPr>
                <w:rFonts w:cs="Arial"/>
                <w:sz w:val="18"/>
                <w:szCs w:val="18"/>
              </w:rPr>
            </w:pPr>
          </w:p>
        </w:tc>
        <w:tc>
          <w:tcPr>
            <w:tcW w:w="1603" w:type="dxa"/>
          </w:tcPr>
          <w:p w14:paraId="00048D30" w14:textId="77777777" w:rsidR="00116B18" w:rsidRPr="00116B18" w:rsidRDefault="00116B18" w:rsidP="00116B18">
            <w:pPr>
              <w:spacing w:before="60" w:after="60"/>
              <w:rPr>
                <w:rFonts w:cs="Arial"/>
                <w:sz w:val="18"/>
                <w:szCs w:val="18"/>
              </w:rPr>
            </w:pPr>
          </w:p>
        </w:tc>
        <w:tc>
          <w:tcPr>
            <w:tcW w:w="1177" w:type="dxa"/>
          </w:tcPr>
          <w:p w14:paraId="49A92302" w14:textId="77777777" w:rsidR="00116B18" w:rsidRPr="00116B18" w:rsidRDefault="00116B18" w:rsidP="00116B18">
            <w:pPr>
              <w:spacing w:before="60" w:after="60"/>
              <w:rPr>
                <w:rFonts w:cs="Arial"/>
                <w:sz w:val="18"/>
                <w:szCs w:val="18"/>
              </w:rPr>
            </w:pPr>
          </w:p>
        </w:tc>
        <w:tc>
          <w:tcPr>
            <w:tcW w:w="1604" w:type="dxa"/>
          </w:tcPr>
          <w:p w14:paraId="78B0E2E2" w14:textId="77777777" w:rsidR="00116B18" w:rsidRPr="00116B18" w:rsidRDefault="00116B18" w:rsidP="00116B18">
            <w:pPr>
              <w:spacing w:before="60" w:after="60"/>
              <w:rPr>
                <w:rFonts w:cs="Arial"/>
                <w:sz w:val="18"/>
                <w:szCs w:val="18"/>
              </w:rPr>
            </w:pPr>
          </w:p>
        </w:tc>
        <w:tc>
          <w:tcPr>
            <w:tcW w:w="1179" w:type="dxa"/>
          </w:tcPr>
          <w:p w14:paraId="34FCFA07" w14:textId="77777777" w:rsidR="00116B18" w:rsidRPr="00116B18" w:rsidRDefault="00116B18" w:rsidP="00116B18">
            <w:pPr>
              <w:spacing w:before="60" w:after="60"/>
              <w:rPr>
                <w:rFonts w:cs="Arial"/>
                <w:sz w:val="18"/>
                <w:szCs w:val="18"/>
              </w:rPr>
            </w:pPr>
          </w:p>
        </w:tc>
        <w:tc>
          <w:tcPr>
            <w:tcW w:w="2372" w:type="dxa"/>
          </w:tcPr>
          <w:p w14:paraId="6810B72E" w14:textId="77777777" w:rsidR="00116B18" w:rsidRPr="00116B18" w:rsidRDefault="00116B18" w:rsidP="00116B18">
            <w:pPr>
              <w:spacing w:before="60" w:after="60"/>
              <w:rPr>
                <w:rFonts w:cs="Arial"/>
                <w:sz w:val="18"/>
                <w:szCs w:val="18"/>
              </w:rPr>
            </w:pPr>
          </w:p>
        </w:tc>
      </w:tr>
      <w:tr w:rsidR="00116B18" w:rsidRPr="00116B18" w14:paraId="7F7E6114" w14:textId="77777777" w:rsidTr="00895B2F">
        <w:trPr>
          <w:trHeight w:val="510"/>
        </w:trPr>
        <w:tc>
          <w:tcPr>
            <w:tcW w:w="2089" w:type="dxa"/>
          </w:tcPr>
          <w:p w14:paraId="79CD0D91" w14:textId="77777777" w:rsidR="00116B18" w:rsidRPr="00116B18" w:rsidRDefault="00116B18" w:rsidP="00116B18">
            <w:pPr>
              <w:spacing w:before="60" w:after="60"/>
              <w:rPr>
                <w:rFonts w:cs="Arial"/>
                <w:sz w:val="18"/>
                <w:szCs w:val="18"/>
              </w:rPr>
            </w:pPr>
          </w:p>
        </w:tc>
        <w:tc>
          <w:tcPr>
            <w:tcW w:w="2089" w:type="dxa"/>
          </w:tcPr>
          <w:p w14:paraId="4A8E6245" w14:textId="77777777" w:rsidR="00116B18" w:rsidRPr="00116B18" w:rsidRDefault="00116B18" w:rsidP="00116B18">
            <w:pPr>
              <w:spacing w:before="60" w:after="60"/>
              <w:rPr>
                <w:rFonts w:cs="Arial"/>
                <w:sz w:val="18"/>
                <w:szCs w:val="18"/>
              </w:rPr>
            </w:pPr>
          </w:p>
        </w:tc>
        <w:tc>
          <w:tcPr>
            <w:tcW w:w="1637" w:type="dxa"/>
          </w:tcPr>
          <w:p w14:paraId="535CCECD" w14:textId="77777777" w:rsidR="00116B18" w:rsidRPr="00116B18" w:rsidRDefault="00116B18" w:rsidP="00116B18">
            <w:pPr>
              <w:spacing w:before="60" w:after="60"/>
              <w:rPr>
                <w:rFonts w:cs="Arial"/>
                <w:sz w:val="18"/>
                <w:szCs w:val="18"/>
              </w:rPr>
            </w:pPr>
          </w:p>
        </w:tc>
        <w:tc>
          <w:tcPr>
            <w:tcW w:w="1603" w:type="dxa"/>
          </w:tcPr>
          <w:p w14:paraId="2A76713B" w14:textId="77777777" w:rsidR="00116B18" w:rsidRPr="00116B18" w:rsidRDefault="00116B18" w:rsidP="00116B18">
            <w:pPr>
              <w:spacing w:before="60" w:after="60"/>
              <w:rPr>
                <w:rFonts w:cs="Arial"/>
                <w:sz w:val="18"/>
                <w:szCs w:val="18"/>
              </w:rPr>
            </w:pPr>
          </w:p>
        </w:tc>
        <w:tc>
          <w:tcPr>
            <w:tcW w:w="1177" w:type="dxa"/>
          </w:tcPr>
          <w:p w14:paraId="1CE2A759" w14:textId="77777777" w:rsidR="00116B18" w:rsidRPr="00116B18" w:rsidRDefault="00116B18" w:rsidP="00116B18">
            <w:pPr>
              <w:spacing w:before="60" w:after="60"/>
              <w:rPr>
                <w:rFonts w:cs="Arial"/>
                <w:sz w:val="18"/>
                <w:szCs w:val="18"/>
              </w:rPr>
            </w:pPr>
          </w:p>
        </w:tc>
        <w:tc>
          <w:tcPr>
            <w:tcW w:w="1604" w:type="dxa"/>
          </w:tcPr>
          <w:p w14:paraId="3E3ABCAD" w14:textId="77777777" w:rsidR="00116B18" w:rsidRPr="00116B18" w:rsidRDefault="00116B18" w:rsidP="00116B18">
            <w:pPr>
              <w:spacing w:before="60" w:after="60"/>
              <w:rPr>
                <w:rFonts w:cs="Arial"/>
                <w:sz w:val="18"/>
                <w:szCs w:val="18"/>
              </w:rPr>
            </w:pPr>
          </w:p>
        </w:tc>
        <w:tc>
          <w:tcPr>
            <w:tcW w:w="1179" w:type="dxa"/>
          </w:tcPr>
          <w:p w14:paraId="6E650D4A" w14:textId="77777777" w:rsidR="00116B18" w:rsidRPr="00116B18" w:rsidRDefault="00116B18" w:rsidP="00116B18">
            <w:pPr>
              <w:spacing w:before="60" w:after="60"/>
              <w:rPr>
                <w:rFonts w:cs="Arial"/>
                <w:sz w:val="18"/>
                <w:szCs w:val="18"/>
              </w:rPr>
            </w:pPr>
          </w:p>
        </w:tc>
        <w:tc>
          <w:tcPr>
            <w:tcW w:w="2372" w:type="dxa"/>
          </w:tcPr>
          <w:p w14:paraId="35BBC4EC" w14:textId="77777777" w:rsidR="00116B18" w:rsidRPr="00116B18" w:rsidRDefault="00116B18" w:rsidP="00116B18">
            <w:pPr>
              <w:spacing w:before="60" w:after="60"/>
              <w:rPr>
                <w:rFonts w:cs="Arial"/>
                <w:sz w:val="18"/>
                <w:szCs w:val="18"/>
              </w:rPr>
            </w:pPr>
          </w:p>
        </w:tc>
      </w:tr>
      <w:tr w:rsidR="00116B18" w:rsidRPr="00116B18" w14:paraId="0134AABF" w14:textId="77777777" w:rsidTr="00895B2F">
        <w:trPr>
          <w:trHeight w:val="510"/>
        </w:trPr>
        <w:tc>
          <w:tcPr>
            <w:tcW w:w="2089" w:type="dxa"/>
          </w:tcPr>
          <w:p w14:paraId="2E5F4A2E" w14:textId="77777777" w:rsidR="00116B18" w:rsidRPr="00116B18" w:rsidRDefault="00116B18" w:rsidP="00116B18">
            <w:pPr>
              <w:spacing w:before="60" w:after="60"/>
              <w:rPr>
                <w:rFonts w:cs="Arial"/>
                <w:sz w:val="18"/>
                <w:szCs w:val="18"/>
              </w:rPr>
            </w:pPr>
          </w:p>
        </w:tc>
        <w:tc>
          <w:tcPr>
            <w:tcW w:w="2089" w:type="dxa"/>
          </w:tcPr>
          <w:p w14:paraId="18ADA1C0" w14:textId="77777777" w:rsidR="00116B18" w:rsidRPr="00116B18" w:rsidRDefault="00116B18" w:rsidP="00116B18">
            <w:pPr>
              <w:spacing w:before="60" w:after="60"/>
              <w:rPr>
                <w:rFonts w:cs="Arial"/>
                <w:sz w:val="18"/>
                <w:szCs w:val="18"/>
              </w:rPr>
            </w:pPr>
          </w:p>
        </w:tc>
        <w:tc>
          <w:tcPr>
            <w:tcW w:w="1637" w:type="dxa"/>
          </w:tcPr>
          <w:p w14:paraId="582310D3" w14:textId="77777777" w:rsidR="00116B18" w:rsidRPr="00116B18" w:rsidRDefault="00116B18" w:rsidP="00116B18">
            <w:pPr>
              <w:spacing w:before="60" w:after="60"/>
              <w:rPr>
                <w:rFonts w:cs="Arial"/>
                <w:sz w:val="18"/>
                <w:szCs w:val="18"/>
              </w:rPr>
            </w:pPr>
          </w:p>
        </w:tc>
        <w:tc>
          <w:tcPr>
            <w:tcW w:w="1603" w:type="dxa"/>
          </w:tcPr>
          <w:p w14:paraId="544952D5" w14:textId="77777777" w:rsidR="00116B18" w:rsidRPr="00116B18" w:rsidRDefault="00116B18" w:rsidP="00116B18">
            <w:pPr>
              <w:spacing w:before="60" w:after="60"/>
              <w:rPr>
                <w:rFonts w:cs="Arial"/>
                <w:sz w:val="18"/>
                <w:szCs w:val="18"/>
              </w:rPr>
            </w:pPr>
          </w:p>
        </w:tc>
        <w:tc>
          <w:tcPr>
            <w:tcW w:w="1177" w:type="dxa"/>
          </w:tcPr>
          <w:p w14:paraId="1BFB899A" w14:textId="77777777" w:rsidR="00116B18" w:rsidRPr="00116B18" w:rsidRDefault="00116B18" w:rsidP="00116B18">
            <w:pPr>
              <w:spacing w:before="60" w:after="60"/>
              <w:rPr>
                <w:rFonts w:cs="Arial"/>
                <w:sz w:val="18"/>
                <w:szCs w:val="18"/>
              </w:rPr>
            </w:pPr>
          </w:p>
        </w:tc>
        <w:tc>
          <w:tcPr>
            <w:tcW w:w="1604" w:type="dxa"/>
          </w:tcPr>
          <w:p w14:paraId="1BDA92B8" w14:textId="77777777" w:rsidR="00116B18" w:rsidRPr="00116B18" w:rsidRDefault="00116B18" w:rsidP="00116B18">
            <w:pPr>
              <w:spacing w:before="60" w:after="60"/>
              <w:rPr>
                <w:rFonts w:cs="Arial"/>
                <w:sz w:val="18"/>
                <w:szCs w:val="18"/>
              </w:rPr>
            </w:pPr>
          </w:p>
        </w:tc>
        <w:tc>
          <w:tcPr>
            <w:tcW w:w="1179" w:type="dxa"/>
          </w:tcPr>
          <w:p w14:paraId="2B3B520B" w14:textId="77777777" w:rsidR="00116B18" w:rsidRPr="00116B18" w:rsidRDefault="00116B18" w:rsidP="00116B18">
            <w:pPr>
              <w:spacing w:before="60" w:after="60"/>
              <w:rPr>
                <w:rFonts w:cs="Arial"/>
                <w:sz w:val="18"/>
                <w:szCs w:val="18"/>
              </w:rPr>
            </w:pPr>
          </w:p>
        </w:tc>
        <w:tc>
          <w:tcPr>
            <w:tcW w:w="2372" w:type="dxa"/>
          </w:tcPr>
          <w:p w14:paraId="1DC7487D" w14:textId="77777777" w:rsidR="00116B18" w:rsidRPr="00116B18" w:rsidRDefault="00116B18" w:rsidP="00116B18">
            <w:pPr>
              <w:spacing w:before="60" w:after="60"/>
              <w:rPr>
                <w:rFonts w:cs="Arial"/>
                <w:sz w:val="18"/>
                <w:szCs w:val="18"/>
              </w:rPr>
            </w:pPr>
          </w:p>
        </w:tc>
      </w:tr>
      <w:tr w:rsidR="00116B18" w:rsidRPr="00116B18" w14:paraId="5D514B21" w14:textId="77777777" w:rsidTr="00895B2F">
        <w:trPr>
          <w:trHeight w:val="510"/>
        </w:trPr>
        <w:tc>
          <w:tcPr>
            <w:tcW w:w="2089" w:type="dxa"/>
          </w:tcPr>
          <w:p w14:paraId="5C8711DD" w14:textId="77777777" w:rsidR="00116B18" w:rsidRPr="00116B18" w:rsidRDefault="00116B18" w:rsidP="00116B18">
            <w:pPr>
              <w:spacing w:before="60" w:after="60"/>
              <w:rPr>
                <w:rFonts w:cs="Arial"/>
                <w:sz w:val="18"/>
                <w:szCs w:val="18"/>
              </w:rPr>
            </w:pPr>
          </w:p>
        </w:tc>
        <w:tc>
          <w:tcPr>
            <w:tcW w:w="2089" w:type="dxa"/>
          </w:tcPr>
          <w:p w14:paraId="44C53922" w14:textId="77777777" w:rsidR="00116B18" w:rsidRPr="00116B18" w:rsidRDefault="00116B18" w:rsidP="00116B18">
            <w:pPr>
              <w:spacing w:before="60" w:after="60"/>
              <w:rPr>
                <w:rFonts w:cs="Arial"/>
                <w:sz w:val="18"/>
                <w:szCs w:val="18"/>
              </w:rPr>
            </w:pPr>
          </w:p>
        </w:tc>
        <w:tc>
          <w:tcPr>
            <w:tcW w:w="1637" w:type="dxa"/>
          </w:tcPr>
          <w:p w14:paraId="5D2D973B" w14:textId="77777777" w:rsidR="00116B18" w:rsidRPr="00116B18" w:rsidRDefault="00116B18" w:rsidP="00116B18">
            <w:pPr>
              <w:spacing w:before="60" w:after="60"/>
              <w:rPr>
                <w:rFonts w:cs="Arial"/>
                <w:sz w:val="18"/>
                <w:szCs w:val="18"/>
              </w:rPr>
            </w:pPr>
          </w:p>
        </w:tc>
        <w:tc>
          <w:tcPr>
            <w:tcW w:w="1603" w:type="dxa"/>
          </w:tcPr>
          <w:p w14:paraId="390F9005" w14:textId="77777777" w:rsidR="00116B18" w:rsidRPr="00116B18" w:rsidRDefault="00116B18" w:rsidP="00116B18">
            <w:pPr>
              <w:spacing w:before="60" w:after="60"/>
              <w:rPr>
                <w:rFonts w:cs="Arial"/>
                <w:sz w:val="18"/>
                <w:szCs w:val="18"/>
              </w:rPr>
            </w:pPr>
          </w:p>
        </w:tc>
        <w:tc>
          <w:tcPr>
            <w:tcW w:w="1177" w:type="dxa"/>
          </w:tcPr>
          <w:p w14:paraId="2514E4A3" w14:textId="77777777" w:rsidR="00116B18" w:rsidRPr="00116B18" w:rsidRDefault="00116B18" w:rsidP="00116B18">
            <w:pPr>
              <w:spacing w:before="60" w:after="60"/>
              <w:rPr>
                <w:rFonts w:cs="Arial"/>
                <w:sz w:val="18"/>
                <w:szCs w:val="18"/>
              </w:rPr>
            </w:pPr>
          </w:p>
        </w:tc>
        <w:tc>
          <w:tcPr>
            <w:tcW w:w="1604" w:type="dxa"/>
          </w:tcPr>
          <w:p w14:paraId="2D940C5F" w14:textId="77777777" w:rsidR="00116B18" w:rsidRPr="00116B18" w:rsidRDefault="00116B18" w:rsidP="00116B18">
            <w:pPr>
              <w:spacing w:before="60" w:after="60"/>
              <w:rPr>
                <w:rFonts w:cs="Arial"/>
                <w:sz w:val="18"/>
                <w:szCs w:val="18"/>
              </w:rPr>
            </w:pPr>
          </w:p>
        </w:tc>
        <w:tc>
          <w:tcPr>
            <w:tcW w:w="1179" w:type="dxa"/>
          </w:tcPr>
          <w:p w14:paraId="23AB531C" w14:textId="77777777" w:rsidR="00116B18" w:rsidRPr="00116B18" w:rsidRDefault="00116B18" w:rsidP="00116B18">
            <w:pPr>
              <w:spacing w:before="60" w:after="60"/>
              <w:rPr>
                <w:rFonts w:cs="Arial"/>
                <w:sz w:val="18"/>
                <w:szCs w:val="18"/>
              </w:rPr>
            </w:pPr>
          </w:p>
        </w:tc>
        <w:tc>
          <w:tcPr>
            <w:tcW w:w="2372" w:type="dxa"/>
          </w:tcPr>
          <w:p w14:paraId="7EA00E4B" w14:textId="77777777" w:rsidR="00116B18" w:rsidRPr="00116B18" w:rsidRDefault="00116B18" w:rsidP="00116B18">
            <w:pPr>
              <w:spacing w:before="60" w:after="60"/>
              <w:rPr>
                <w:rFonts w:cs="Arial"/>
                <w:sz w:val="18"/>
                <w:szCs w:val="18"/>
              </w:rPr>
            </w:pPr>
          </w:p>
        </w:tc>
      </w:tr>
      <w:tr w:rsidR="00116B18" w:rsidRPr="00116B18" w14:paraId="46B62B5B" w14:textId="77777777" w:rsidTr="00895B2F">
        <w:trPr>
          <w:trHeight w:val="510"/>
        </w:trPr>
        <w:tc>
          <w:tcPr>
            <w:tcW w:w="2089" w:type="dxa"/>
          </w:tcPr>
          <w:p w14:paraId="12BC22CF" w14:textId="77777777" w:rsidR="00116B18" w:rsidRPr="00116B18" w:rsidRDefault="00116B18" w:rsidP="00116B18">
            <w:pPr>
              <w:spacing w:before="60" w:after="60"/>
              <w:rPr>
                <w:rFonts w:cs="Arial"/>
                <w:sz w:val="18"/>
                <w:szCs w:val="18"/>
              </w:rPr>
            </w:pPr>
          </w:p>
        </w:tc>
        <w:tc>
          <w:tcPr>
            <w:tcW w:w="2089" w:type="dxa"/>
          </w:tcPr>
          <w:p w14:paraId="56900F4D" w14:textId="77777777" w:rsidR="00116B18" w:rsidRPr="00116B18" w:rsidRDefault="00116B18" w:rsidP="00116B18">
            <w:pPr>
              <w:spacing w:before="60" w:after="60"/>
              <w:rPr>
                <w:rFonts w:cs="Arial"/>
                <w:sz w:val="18"/>
                <w:szCs w:val="18"/>
              </w:rPr>
            </w:pPr>
          </w:p>
        </w:tc>
        <w:tc>
          <w:tcPr>
            <w:tcW w:w="1637" w:type="dxa"/>
          </w:tcPr>
          <w:p w14:paraId="6FA7EE56" w14:textId="77777777" w:rsidR="00116B18" w:rsidRPr="00116B18" w:rsidRDefault="00116B18" w:rsidP="00116B18">
            <w:pPr>
              <w:spacing w:before="60" w:after="60"/>
              <w:rPr>
                <w:rFonts w:cs="Arial"/>
                <w:sz w:val="18"/>
                <w:szCs w:val="18"/>
              </w:rPr>
            </w:pPr>
          </w:p>
        </w:tc>
        <w:tc>
          <w:tcPr>
            <w:tcW w:w="1603" w:type="dxa"/>
          </w:tcPr>
          <w:p w14:paraId="186F52A1" w14:textId="77777777" w:rsidR="00116B18" w:rsidRPr="00116B18" w:rsidRDefault="00116B18" w:rsidP="00116B18">
            <w:pPr>
              <w:spacing w:before="60" w:after="60"/>
              <w:rPr>
                <w:rFonts w:cs="Arial"/>
                <w:sz w:val="18"/>
                <w:szCs w:val="18"/>
              </w:rPr>
            </w:pPr>
          </w:p>
        </w:tc>
        <w:tc>
          <w:tcPr>
            <w:tcW w:w="1177" w:type="dxa"/>
          </w:tcPr>
          <w:p w14:paraId="01C1A7DC" w14:textId="77777777" w:rsidR="00116B18" w:rsidRPr="00116B18" w:rsidRDefault="00116B18" w:rsidP="00116B18">
            <w:pPr>
              <w:spacing w:before="60" w:after="60"/>
              <w:rPr>
                <w:rFonts w:cs="Arial"/>
                <w:sz w:val="18"/>
                <w:szCs w:val="18"/>
              </w:rPr>
            </w:pPr>
          </w:p>
        </w:tc>
        <w:tc>
          <w:tcPr>
            <w:tcW w:w="1604" w:type="dxa"/>
          </w:tcPr>
          <w:p w14:paraId="7D514D54" w14:textId="77777777" w:rsidR="00116B18" w:rsidRPr="00116B18" w:rsidRDefault="00116B18" w:rsidP="00116B18">
            <w:pPr>
              <w:spacing w:before="60" w:after="60"/>
              <w:rPr>
                <w:rFonts w:cs="Arial"/>
                <w:sz w:val="18"/>
                <w:szCs w:val="18"/>
              </w:rPr>
            </w:pPr>
          </w:p>
        </w:tc>
        <w:tc>
          <w:tcPr>
            <w:tcW w:w="1179" w:type="dxa"/>
          </w:tcPr>
          <w:p w14:paraId="33108861" w14:textId="77777777" w:rsidR="00116B18" w:rsidRPr="00116B18" w:rsidRDefault="00116B18" w:rsidP="00116B18">
            <w:pPr>
              <w:spacing w:before="60" w:after="60"/>
              <w:rPr>
                <w:rFonts w:cs="Arial"/>
                <w:sz w:val="18"/>
                <w:szCs w:val="18"/>
              </w:rPr>
            </w:pPr>
          </w:p>
        </w:tc>
        <w:tc>
          <w:tcPr>
            <w:tcW w:w="2372" w:type="dxa"/>
          </w:tcPr>
          <w:p w14:paraId="1C4CBB32" w14:textId="77777777" w:rsidR="00116B18" w:rsidRPr="00116B18" w:rsidRDefault="00116B18" w:rsidP="00116B18">
            <w:pPr>
              <w:spacing w:before="60" w:after="60"/>
              <w:rPr>
                <w:rFonts w:cs="Arial"/>
                <w:sz w:val="18"/>
                <w:szCs w:val="18"/>
              </w:rPr>
            </w:pPr>
          </w:p>
        </w:tc>
      </w:tr>
      <w:tr w:rsidR="00116B18" w:rsidRPr="00116B18" w14:paraId="1547F704" w14:textId="77777777" w:rsidTr="00895B2F">
        <w:trPr>
          <w:trHeight w:val="510"/>
        </w:trPr>
        <w:tc>
          <w:tcPr>
            <w:tcW w:w="2089" w:type="dxa"/>
          </w:tcPr>
          <w:p w14:paraId="55AA12C1" w14:textId="77777777" w:rsidR="00116B18" w:rsidRPr="00116B18" w:rsidRDefault="00116B18" w:rsidP="00116B18">
            <w:pPr>
              <w:spacing w:before="60" w:after="60"/>
              <w:rPr>
                <w:rFonts w:cs="Arial"/>
                <w:sz w:val="18"/>
                <w:szCs w:val="18"/>
              </w:rPr>
            </w:pPr>
          </w:p>
        </w:tc>
        <w:tc>
          <w:tcPr>
            <w:tcW w:w="2089" w:type="dxa"/>
          </w:tcPr>
          <w:p w14:paraId="789E6800" w14:textId="77777777" w:rsidR="00116B18" w:rsidRPr="00116B18" w:rsidRDefault="00116B18" w:rsidP="00116B18">
            <w:pPr>
              <w:spacing w:before="60" w:after="60"/>
              <w:rPr>
                <w:rFonts w:cs="Arial"/>
                <w:sz w:val="18"/>
                <w:szCs w:val="18"/>
              </w:rPr>
            </w:pPr>
          </w:p>
        </w:tc>
        <w:tc>
          <w:tcPr>
            <w:tcW w:w="1637" w:type="dxa"/>
          </w:tcPr>
          <w:p w14:paraId="7008CBCC" w14:textId="77777777" w:rsidR="00116B18" w:rsidRPr="00116B18" w:rsidRDefault="00116B18" w:rsidP="00116B18">
            <w:pPr>
              <w:spacing w:before="60" w:after="60"/>
              <w:rPr>
                <w:rFonts w:cs="Arial"/>
                <w:sz w:val="18"/>
                <w:szCs w:val="18"/>
              </w:rPr>
            </w:pPr>
          </w:p>
        </w:tc>
        <w:tc>
          <w:tcPr>
            <w:tcW w:w="1603" w:type="dxa"/>
          </w:tcPr>
          <w:p w14:paraId="1C7F3E6F" w14:textId="77777777" w:rsidR="00116B18" w:rsidRPr="00116B18" w:rsidRDefault="00116B18" w:rsidP="00116B18">
            <w:pPr>
              <w:spacing w:before="60" w:after="60"/>
              <w:rPr>
                <w:rFonts w:cs="Arial"/>
                <w:sz w:val="18"/>
                <w:szCs w:val="18"/>
              </w:rPr>
            </w:pPr>
          </w:p>
        </w:tc>
        <w:tc>
          <w:tcPr>
            <w:tcW w:w="1177" w:type="dxa"/>
          </w:tcPr>
          <w:p w14:paraId="588ADC66" w14:textId="77777777" w:rsidR="00116B18" w:rsidRPr="00116B18" w:rsidRDefault="00116B18" w:rsidP="00116B18">
            <w:pPr>
              <w:spacing w:before="60" w:after="60"/>
              <w:rPr>
                <w:rFonts w:cs="Arial"/>
                <w:sz w:val="18"/>
                <w:szCs w:val="18"/>
              </w:rPr>
            </w:pPr>
          </w:p>
        </w:tc>
        <w:tc>
          <w:tcPr>
            <w:tcW w:w="1604" w:type="dxa"/>
          </w:tcPr>
          <w:p w14:paraId="6236181C" w14:textId="77777777" w:rsidR="00116B18" w:rsidRPr="00116B18" w:rsidRDefault="00116B18" w:rsidP="00116B18">
            <w:pPr>
              <w:spacing w:before="60" w:after="60"/>
              <w:rPr>
                <w:rFonts w:cs="Arial"/>
                <w:sz w:val="18"/>
                <w:szCs w:val="18"/>
              </w:rPr>
            </w:pPr>
          </w:p>
        </w:tc>
        <w:tc>
          <w:tcPr>
            <w:tcW w:w="1179" w:type="dxa"/>
          </w:tcPr>
          <w:p w14:paraId="5047C8F5" w14:textId="77777777" w:rsidR="00116B18" w:rsidRPr="00116B18" w:rsidRDefault="00116B18" w:rsidP="00116B18">
            <w:pPr>
              <w:spacing w:before="60" w:after="60"/>
              <w:rPr>
                <w:rFonts w:cs="Arial"/>
                <w:sz w:val="18"/>
                <w:szCs w:val="18"/>
              </w:rPr>
            </w:pPr>
          </w:p>
        </w:tc>
        <w:tc>
          <w:tcPr>
            <w:tcW w:w="2372" w:type="dxa"/>
          </w:tcPr>
          <w:p w14:paraId="6CF53039" w14:textId="77777777" w:rsidR="00116B18" w:rsidRPr="00116B18" w:rsidRDefault="00116B18" w:rsidP="00116B18">
            <w:pPr>
              <w:spacing w:before="60" w:after="60"/>
              <w:rPr>
                <w:rFonts w:cs="Arial"/>
                <w:sz w:val="18"/>
                <w:szCs w:val="18"/>
              </w:rPr>
            </w:pPr>
          </w:p>
        </w:tc>
      </w:tr>
      <w:tr w:rsidR="00116B18" w:rsidRPr="00116B18" w14:paraId="5345614D" w14:textId="77777777" w:rsidTr="00895B2F">
        <w:trPr>
          <w:trHeight w:val="510"/>
        </w:trPr>
        <w:tc>
          <w:tcPr>
            <w:tcW w:w="2089" w:type="dxa"/>
          </w:tcPr>
          <w:p w14:paraId="04DC151F" w14:textId="77777777" w:rsidR="00116B18" w:rsidRPr="00116B18" w:rsidRDefault="00116B18" w:rsidP="00116B18">
            <w:pPr>
              <w:spacing w:before="60" w:after="60"/>
              <w:rPr>
                <w:rFonts w:cs="Arial"/>
                <w:sz w:val="18"/>
                <w:szCs w:val="18"/>
              </w:rPr>
            </w:pPr>
          </w:p>
        </w:tc>
        <w:tc>
          <w:tcPr>
            <w:tcW w:w="2089" w:type="dxa"/>
          </w:tcPr>
          <w:p w14:paraId="0A22F060" w14:textId="77777777" w:rsidR="00116B18" w:rsidRPr="00116B18" w:rsidRDefault="00116B18" w:rsidP="00116B18">
            <w:pPr>
              <w:spacing w:before="60" w:after="60"/>
              <w:rPr>
                <w:rFonts w:cs="Arial"/>
                <w:sz w:val="18"/>
                <w:szCs w:val="18"/>
              </w:rPr>
            </w:pPr>
          </w:p>
        </w:tc>
        <w:tc>
          <w:tcPr>
            <w:tcW w:w="1637" w:type="dxa"/>
          </w:tcPr>
          <w:p w14:paraId="796C497F" w14:textId="77777777" w:rsidR="00116B18" w:rsidRPr="00116B18" w:rsidRDefault="00116B18" w:rsidP="00116B18">
            <w:pPr>
              <w:spacing w:before="60" w:after="60"/>
              <w:rPr>
                <w:rFonts w:cs="Arial"/>
                <w:sz w:val="18"/>
                <w:szCs w:val="18"/>
              </w:rPr>
            </w:pPr>
          </w:p>
        </w:tc>
        <w:tc>
          <w:tcPr>
            <w:tcW w:w="1603" w:type="dxa"/>
          </w:tcPr>
          <w:p w14:paraId="4A4C76EF" w14:textId="77777777" w:rsidR="00116B18" w:rsidRPr="00116B18" w:rsidRDefault="00116B18" w:rsidP="00116B18">
            <w:pPr>
              <w:spacing w:before="60" w:after="60"/>
              <w:rPr>
                <w:rFonts w:cs="Arial"/>
                <w:sz w:val="18"/>
                <w:szCs w:val="18"/>
              </w:rPr>
            </w:pPr>
          </w:p>
        </w:tc>
        <w:tc>
          <w:tcPr>
            <w:tcW w:w="1177" w:type="dxa"/>
          </w:tcPr>
          <w:p w14:paraId="727B9AF1" w14:textId="77777777" w:rsidR="00116B18" w:rsidRPr="00116B18" w:rsidRDefault="00116B18" w:rsidP="00116B18">
            <w:pPr>
              <w:spacing w:before="60" w:after="60"/>
              <w:rPr>
                <w:rFonts w:cs="Arial"/>
                <w:sz w:val="18"/>
                <w:szCs w:val="18"/>
              </w:rPr>
            </w:pPr>
          </w:p>
        </w:tc>
        <w:tc>
          <w:tcPr>
            <w:tcW w:w="1604" w:type="dxa"/>
          </w:tcPr>
          <w:p w14:paraId="0AF413E1" w14:textId="77777777" w:rsidR="00116B18" w:rsidRPr="00116B18" w:rsidRDefault="00116B18" w:rsidP="00116B18">
            <w:pPr>
              <w:spacing w:before="60" w:after="60"/>
              <w:rPr>
                <w:rFonts w:cs="Arial"/>
                <w:sz w:val="18"/>
                <w:szCs w:val="18"/>
              </w:rPr>
            </w:pPr>
          </w:p>
        </w:tc>
        <w:tc>
          <w:tcPr>
            <w:tcW w:w="1179" w:type="dxa"/>
          </w:tcPr>
          <w:p w14:paraId="50AB49D2" w14:textId="77777777" w:rsidR="00116B18" w:rsidRPr="00116B18" w:rsidRDefault="00116B18" w:rsidP="00116B18">
            <w:pPr>
              <w:spacing w:before="60" w:after="60"/>
              <w:rPr>
                <w:rFonts w:cs="Arial"/>
                <w:sz w:val="18"/>
                <w:szCs w:val="18"/>
              </w:rPr>
            </w:pPr>
          </w:p>
        </w:tc>
        <w:tc>
          <w:tcPr>
            <w:tcW w:w="2372" w:type="dxa"/>
          </w:tcPr>
          <w:p w14:paraId="563BE823" w14:textId="77777777" w:rsidR="00116B18" w:rsidRPr="00116B18" w:rsidRDefault="00116B18" w:rsidP="00116B18">
            <w:pPr>
              <w:spacing w:before="60" w:after="60"/>
              <w:rPr>
                <w:rFonts w:cs="Arial"/>
                <w:sz w:val="18"/>
                <w:szCs w:val="18"/>
              </w:rPr>
            </w:pPr>
          </w:p>
        </w:tc>
      </w:tr>
    </w:tbl>
    <w:p w14:paraId="27B2B7F7" w14:textId="77777777" w:rsidR="00116B18" w:rsidRPr="00116B18" w:rsidRDefault="00116B18" w:rsidP="00116B18"/>
    <w:p w14:paraId="0E485547" w14:textId="77777777" w:rsidR="00116B18" w:rsidRPr="00116B18" w:rsidRDefault="00116B18" w:rsidP="00116B18">
      <w:pPr>
        <w:sectPr w:rsidR="00116B18" w:rsidRPr="00116B18" w:rsidSect="00895B2F">
          <w:footerReference w:type="default" r:id="rId118"/>
          <w:pgSz w:w="16838" w:h="11906" w:orient="landscape" w:code="9"/>
          <w:pgMar w:top="1440" w:right="1440" w:bottom="1440" w:left="1440" w:header="708" w:footer="708" w:gutter="0"/>
          <w:cols w:space="708"/>
          <w:docGrid w:linePitch="360"/>
        </w:sectPr>
      </w:pPr>
    </w:p>
    <w:p w14:paraId="00079CA9" w14:textId="6A8F9301" w:rsidR="003A34E8" w:rsidRDefault="003A34E8" w:rsidP="003A34E8">
      <w:pPr>
        <w:pStyle w:val="LegalHeading3"/>
      </w:pPr>
      <w:bookmarkStart w:id="694" w:name="_Toc524705227"/>
      <w:bookmarkStart w:id="695" w:name="Sch_5"/>
      <w:bookmarkStart w:id="696" w:name="_Ref162235660"/>
      <w:r>
        <w:t>Appendix F - Schedule 6 –Work Order</w:t>
      </w:r>
      <w:bookmarkEnd w:id="694"/>
    </w:p>
    <w:p w14:paraId="3F119FFD" w14:textId="77777777" w:rsidR="003A34E8" w:rsidRPr="001E7C9A" w:rsidRDefault="003A34E8" w:rsidP="003A34E8"/>
    <w:tbl>
      <w:tblPr>
        <w:tblStyle w:val="TableGrid1"/>
        <w:tblW w:w="0" w:type="auto"/>
        <w:tblLook w:val="04A0" w:firstRow="1" w:lastRow="0" w:firstColumn="1" w:lastColumn="0" w:noHBand="0" w:noVBand="1"/>
      </w:tblPr>
      <w:tblGrid>
        <w:gridCol w:w="9212"/>
      </w:tblGrid>
      <w:tr w:rsidR="003A34E8" w:rsidRPr="004F4E2C" w14:paraId="2DD97228" w14:textId="77777777" w:rsidTr="00B338FB">
        <w:tc>
          <w:tcPr>
            <w:tcW w:w="9242" w:type="dxa"/>
            <w:tcBorders>
              <w:bottom w:val="single" w:sz="4" w:space="0" w:color="auto"/>
            </w:tcBorders>
            <w:shd w:val="clear" w:color="auto" w:fill="8496B0" w:themeFill="text2" w:themeFillTint="99"/>
          </w:tcPr>
          <w:bookmarkEnd w:id="695"/>
          <w:bookmarkEnd w:id="696"/>
          <w:p w14:paraId="22338747" w14:textId="77777777" w:rsidR="003A34E8" w:rsidRPr="004F4E2C" w:rsidRDefault="003A34E8" w:rsidP="005A3363">
            <w:pPr>
              <w:rPr>
                <w:rFonts w:cs="Arial"/>
              </w:rPr>
            </w:pPr>
            <w:r w:rsidRPr="004F4E2C">
              <w:rPr>
                <w:rFonts w:cs="Arial"/>
                <w:b/>
                <w:color w:val="FFFFFF"/>
                <w:sz w:val="32"/>
              </w:rPr>
              <w:t xml:space="preserve">Order </w:t>
            </w:r>
          </w:p>
        </w:tc>
      </w:tr>
      <w:tr w:rsidR="003A34E8" w:rsidRPr="004F4E2C" w14:paraId="4FDA56DF" w14:textId="77777777" w:rsidTr="00B338FB">
        <w:tc>
          <w:tcPr>
            <w:tcW w:w="9242" w:type="dxa"/>
            <w:tcBorders>
              <w:top w:val="single" w:sz="4" w:space="0" w:color="auto"/>
              <w:left w:val="single" w:sz="4" w:space="0" w:color="auto"/>
              <w:bottom w:val="single" w:sz="4" w:space="0" w:color="auto"/>
              <w:right w:val="single" w:sz="4" w:space="0" w:color="auto"/>
            </w:tcBorders>
          </w:tcPr>
          <w:p w14:paraId="09FD2753" w14:textId="77777777" w:rsidR="003A34E8" w:rsidRPr="004F4E2C" w:rsidRDefault="003A34E8" w:rsidP="005A3363">
            <w:pPr>
              <w:rPr>
                <w:rFonts w:cs="Arial"/>
              </w:rPr>
            </w:pPr>
            <w:r>
              <w:rPr>
                <w:rFonts w:cs="Arial"/>
              </w:rPr>
              <w:t xml:space="preserve">The parties have agreed </w:t>
            </w:r>
            <w:r w:rsidRPr="004F4E2C">
              <w:rPr>
                <w:rFonts w:cs="Arial"/>
              </w:rPr>
              <w:t xml:space="preserve">in accordance with </w:t>
            </w:r>
            <w:r>
              <w:rPr>
                <w:rFonts w:cs="Arial"/>
              </w:rPr>
              <w:t>clause 7</w:t>
            </w:r>
            <w:r w:rsidRPr="00591676">
              <w:rPr>
                <w:rFonts w:cs="Arial"/>
              </w:rPr>
              <w:t xml:space="preserve"> the Agreement</w:t>
            </w:r>
            <w:r>
              <w:rPr>
                <w:rFonts w:cs="Arial"/>
              </w:rPr>
              <w:t xml:space="preserve"> that the Provider will provide the Additional Project Services specified in this Work Order.</w:t>
            </w:r>
          </w:p>
        </w:tc>
      </w:tr>
    </w:tbl>
    <w:p w14:paraId="064379F0" w14:textId="77777777" w:rsidR="003A34E8" w:rsidRPr="004F4E2C" w:rsidRDefault="003A34E8" w:rsidP="003A34E8">
      <w:pPr>
        <w:rPr>
          <w:rFonts w:ascii="Arial" w:hAnsi="Arial" w:cs="Arial"/>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5670"/>
      </w:tblGrid>
      <w:tr w:rsidR="003A34E8" w:rsidRPr="004F4E2C" w14:paraId="609716F5" w14:textId="77777777" w:rsidTr="005A3363">
        <w:trPr>
          <w:tblHeader/>
        </w:trPr>
        <w:tc>
          <w:tcPr>
            <w:tcW w:w="675" w:type="dxa"/>
            <w:shd w:val="clear" w:color="auto" w:fill="8496B0" w:themeFill="text2" w:themeFillTint="99"/>
            <w:vAlign w:val="center"/>
          </w:tcPr>
          <w:p w14:paraId="65A9A641" w14:textId="77777777" w:rsidR="003A34E8" w:rsidRPr="004F4E2C" w:rsidRDefault="003A34E8" w:rsidP="005A3363">
            <w:pPr>
              <w:keepNext/>
              <w:spacing w:before="240"/>
              <w:jc w:val="center"/>
              <w:outlineLvl w:val="0"/>
              <w:rPr>
                <w:rFonts w:ascii="Arial" w:hAnsi="Arial" w:cs="Arial"/>
                <w:b/>
                <w:bCs/>
                <w:color w:val="FFFFFF" w:themeColor="background1"/>
              </w:rPr>
            </w:pPr>
            <w:r w:rsidRPr="004F4E2C">
              <w:rPr>
                <w:rFonts w:ascii="Arial" w:hAnsi="Arial" w:cs="Arial"/>
                <w:b/>
                <w:bCs/>
                <w:color w:val="FFFFFF" w:themeColor="background1"/>
              </w:rPr>
              <w:t>Item</w:t>
            </w:r>
          </w:p>
        </w:tc>
        <w:tc>
          <w:tcPr>
            <w:tcW w:w="1985" w:type="dxa"/>
            <w:shd w:val="clear" w:color="auto" w:fill="8496B0" w:themeFill="text2" w:themeFillTint="99"/>
            <w:vAlign w:val="center"/>
          </w:tcPr>
          <w:p w14:paraId="385C030D" w14:textId="77777777" w:rsidR="003A34E8" w:rsidRPr="004F4E2C" w:rsidRDefault="003A34E8"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Description</w:t>
            </w:r>
          </w:p>
        </w:tc>
        <w:tc>
          <w:tcPr>
            <w:tcW w:w="1276" w:type="dxa"/>
            <w:shd w:val="clear" w:color="auto" w:fill="8496B0" w:themeFill="text2" w:themeFillTint="99"/>
            <w:vAlign w:val="center"/>
          </w:tcPr>
          <w:p w14:paraId="3CEDD1BB" w14:textId="77777777" w:rsidR="003A34E8" w:rsidRPr="004F4E2C" w:rsidRDefault="003A34E8"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Clause</w:t>
            </w:r>
          </w:p>
        </w:tc>
        <w:tc>
          <w:tcPr>
            <w:tcW w:w="5670" w:type="dxa"/>
            <w:shd w:val="clear" w:color="auto" w:fill="8496B0" w:themeFill="text2" w:themeFillTint="99"/>
            <w:vAlign w:val="center"/>
          </w:tcPr>
          <w:p w14:paraId="0A93BBC4" w14:textId="77777777" w:rsidR="003A34E8" w:rsidRPr="004F4E2C" w:rsidRDefault="003A34E8" w:rsidP="005A3363">
            <w:pPr>
              <w:keepNext/>
              <w:tabs>
                <w:tab w:val="num" w:pos="0"/>
              </w:tabs>
              <w:spacing w:before="240"/>
              <w:ind w:left="33" w:hanging="8"/>
              <w:jc w:val="center"/>
              <w:outlineLvl w:val="2"/>
              <w:rPr>
                <w:rFonts w:ascii="Arial" w:hAnsi="Arial" w:cs="Arial"/>
                <w:b/>
                <w:bCs/>
                <w:color w:val="FFFFFF" w:themeColor="background1"/>
              </w:rPr>
            </w:pPr>
            <w:r w:rsidRPr="004F4E2C">
              <w:rPr>
                <w:rFonts w:ascii="Arial" w:hAnsi="Arial" w:cs="Arial"/>
                <w:b/>
                <w:bCs/>
                <w:color w:val="FFFFFF" w:themeColor="background1"/>
              </w:rPr>
              <w:t>Details</w:t>
            </w:r>
          </w:p>
        </w:tc>
      </w:tr>
      <w:tr w:rsidR="003A34E8" w:rsidRPr="004F4E2C" w14:paraId="21876539" w14:textId="77777777" w:rsidTr="005A3363">
        <w:tc>
          <w:tcPr>
            <w:tcW w:w="675" w:type="dxa"/>
          </w:tcPr>
          <w:p w14:paraId="1F589D28" w14:textId="77777777" w:rsidR="003A34E8" w:rsidRPr="004F4E2C" w:rsidRDefault="003A34E8" w:rsidP="00DF2F68">
            <w:pPr>
              <w:pStyle w:val="ListNumber"/>
              <w:numPr>
                <w:ilvl w:val="0"/>
                <w:numId w:val="151"/>
              </w:numPr>
              <w:spacing w:after="140" w:line="280" w:lineRule="atLeast"/>
              <w:contextualSpacing w:val="0"/>
            </w:pPr>
            <w:bookmarkStart w:id="697" w:name="_Ref183243785"/>
          </w:p>
        </w:tc>
        <w:bookmarkEnd w:id="697"/>
        <w:tc>
          <w:tcPr>
            <w:tcW w:w="1985" w:type="dxa"/>
            <w:shd w:val="clear" w:color="auto" w:fill="auto"/>
          </w:tcPr>
          <w:p w14:paraId="2591CD71" w14:textId="77777777" w:rsidR="003A34E8" w:rsidRPr="004F4E2C" w:rsidRDefault="003A34E8" w:rsidP="005A3363">
            <w:pPr>
              <w:spacing w:before="120" w:after="120" w:line="240" w:lineRule="auto"/>
              <w:rPr>
                <w:rFonts w:ascii="Arial" w:hAnsi="Arial" w:cs="Arial"/>
                <w:b/>
              </w:rPr>
            </w:pPr>
            <w:r>
              <w:rPr>
                <w:rFonts w:ascii="Arial" w:hAnsi="Arial" w:cs="Arial"/>
                <w:b/>
              </w:rPr>
              <w:t xml:space="preserve">Agreement </w:t>
            </w:r>
            <w:r w:rsidRPr="004F4E2C">
              <w:rPr>
                <w:rFonts w:ascii="Arial" w:hAnsi="Arial" w:cs="Arial"/>
                <w:b/>
              </w:rPr>
              <w:t>description</w:t>
            </w:r>
          </w:p>
        </w:tc>
        <w:tc>
          <w:tcPr>
            <w:tcW w:w="1276" w:type="dxa"/>
            <w:shd w:val="clear" w:color="auto" w:fill="auto"/>
          </w:tcPr>
          <w:p w14:paraId="65832D95"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74789C8B" w14:textId="77777777" w:rsidR="003A34E8" w:rsidRDefault="003A34E8" w:rsidP="005A3363">
            <w:pPr>
              <w:autoSpaceDE w:val="0"/>
              <w:autoSpaceDN w:val="0"/>
              <w:adjustRightInd w:val="0"/>
              <w:spacing w:after="0" w:line="240" w:lineRule="auto"/>
              <w:rPr>
                <w:rFonts w:ascii="Arial" w:eastAsia="Calibri" w:hAnsi="Arial" w:cs="Arial"/>
                <w:b/>
                <w:bCs/>
                <w:i/>
                <w:iCs/>
                <w:color w:val="3D3D3D"/>
                <w:lang w:eastAsia="en-AU"/>
              </w:rPr>
            </w:pPr>
            <w:r>
              <w:rPr>
                <w:rFonts w:ascii="Arial" w:hAnsi="Arial" w:cs="Arial"/>
              </w:rPr>
              <w:t xml:space="preserve">Agreement for Additional Project Services in respect of </w:t>
            </w:r>
            <w:r>
              <w:rPr>
                <w:rFonts w:ascii="Arial" w:eastAsia="Calibri" w:hAnsi="Arial" w:cs="Arial"/>
                <w:b/>
                <w:bCs/>
                <w:i/>
                <w:iCs/>
                <w:color w:val="3D3D3D"/>
                <w:lang w:eastAsia="en-AU"/>
              </w:rPr>
              <w:t xml:space="preserve">Junction </w:t>
            </w:r>
            <w:r>
              <w:rPr>
                <w:rFonts w:ascii="Arial" w:eastAsia="Calibri" w:hAnsi="Arial" w:cs="Arial"/>
                <w:b/>
                <w:bCs/>
                <w:color w:val="3D3D3D"/>
                <w:lang w:eastAsia="en-AU"/>
              </w:rPr>
              <w:t xml:space="preserve">of </w:t>
            </w:r>
            <w:r>
              <w:rPr>
                <w:rFonts w:ascii="Arial" w:eastAsia="Calibri" w:hAnsi="Arial" w:cs="Arial"/>
                <w:b/>
                <w:bCs/>
                <w:i/>
                <w:iCs/>
                <w:color w:val="3D3D3D"/>
                <w:lang w:eastAsia="en-AU"/>
              </w:rPr>
              <w:t>the Warrego and Darling Rivers</w:t>
            </w:r>
          </w:p>
          <w:p w14:paraId="521A8485" w14:textId="77777777" w:rsidR="003A34E8" w:rsidRDefault="003A34E8" w:rsidP="005A3363">
            <w:pPr>
              <w:autoSpaceDE w:val="0"/>
              <w:autoSpaceDN w:val="0"/>
              <w:adjustRightInd w:val="0"/>
              <w:spacing w:after="0" w:line="240" w:lineRule="auto"/>
              <w:rPr>
                <w:rFonts w:ascii="Arial" w:eastAsia="Calibri" w:hAnsi="Arial" w:cs="Arial"/>
                <w:b/>
                <w:bCs/>
                <w:i/>
                <w:iCs/>
                <w:color w:val="3D3D3D"/>
                <w:lang w:eastAsia="en-AU"/>
              </w:rPr>
            </w:pPr>
            <w:r>
              <w:rPr>
                <w:rFonts w:ascii="Arial" w:eastAsia="Calibri" w:hAnsi="Arial" w:cs="Arial"/>
                <w:b/>
                <w:bCs/>
                <w:i/>
                <w:iCs/>
                <w:color w:val="3D3D3D"/>
                <w:lang w:eastAsia="en-AU"/>
              </w:rPr>
              <w:t>Selected Area: additional communication and</w:t>
            </w:r>
          </w:p>
          <w:p w14:paraId="5E5ABE40" w14:textId="77777777" w:rsidR="003A34E8" w:rsidRDefault="003A34E8" w:rsidP="005A3363">
            <w:pPr>
              <w:autoSpaceDE w:val="0"/>
              <w:autoSpaceDN w:val="0"/>
              <w:adjustRightInd w:val="0"/>
              <w:spacing w:after="0" w:line="240" w:lineRule="auto"/>
              <w:rPr>
                <w:rFonts w:ascii="Arial" w:eastAsia="Calibri" w:hAnsi="Arial" w:cs="Arial"/>
                <w:color w:val="3D3D3D"/>
                <w:lang w:eastAsia="en-AU"/>
              </w:rPr>
            </w:pPr>
            <w:r>
              <w:rPr>
                <w:rFonts w:ascii="Arial" w:eastAsia="Calibri" w:hAnsi="Arial" w:cs="Arial"/>
                <w:b/>
                <w:bCs/>
                <w:i/>
                <w:iCs/>
                <w:color w:val="3D3D3D"/>
                <w:lang w:eastAsia="en-AU"/>
              </w:rPr>
              <w:t xml:space="preserve">engagement projects </w:t>
            </w:r>
            <w:r>
              <w:rPr>
                <w:rFonts w:ascii="Arial" w:eastAsia="Calibri" w:hAnsi="Arial" w:cs="Arial"/>
                <w:b/>
                <w:bCs/>
                <w:color w:val="3D3D3D"/>
                <w:lang w:eastAsia="en-AU"/>
              </w:rPr>
              <w:t xml:space="preserve">(Work Order number 1) </w:t>
            </w:r>
            <w:r>
              <w:rPr>
                <w:rFonts w:ascii="Arial" w:eastAsia="Calibri" w:hAnsi="Arial" w:cs="Arial"/>
                <w:color w:val="3D3D3D"/>
                <w:lang w:eastAsia="en-AU"/>
              </w:rPr>
              <w:t>dated</w:t>
            </w:r>
          </w:p>
          <w:p w14:paraId="5A419895" w14:textId="77777777" w:rsidR="003A34E8" w:rsidRPr="004F4E2C" w:rsidRDefault="003A34E8" w:rsidP="005A3363">
            <w:pPr>
              <w:spacing w:before="120"/>
              <w:rPr>
                <w:rFonts w:ascii="Arial" w:hAnsi="Arial" w:cs="Arial"/>
              </w:rPr>
            </w:pPr>
            <w:r>
              <w:rPr>
                <w:rFonts w:ascii="Arial" w:eastAsia="Calibri" w:hAnsi="Arial" w:cs="Arial"/>
                <w:color w:val="3D3D3D"/>
                <w:lang w:eastAsia="en-AU"/>
              </w:rPr>
              <w:t>November 2019</w:t>
            </w:r>
            <w:r>
              <w:rPr>
                <w:rFonts w:ascii="Arial" w:hAnsi="Arial" w:cs="Arial"/>
              </w:rPr>
              <w:t xml:space="preserve"> </w:t>
            </w:r>
          </w:p>
        </w:tc>
      </w:tr>
      <w:tr w:rsidR="003A34E8" w:rsidRPr="004F4E2C" w14:paraId="49D22B6A" w14:textId="77777777" w:rsidTr="005A3363">
        <w:tc>
          <w:tcPr>
            <w:tcW w:w="675" w:type="dxa"/>
          </w:tcPr>
          <w:p w14:paraId="6242EE0F" w14:textId="77777777" w:rsidR="003A34E8" w:rsidRDefault="003A34E8" w:rsidP="00DF2F68">
            <w:pPr>
              <w:pStyle w:val="ListNumber"/>
              <w:numPr>
                <w:ilvl w:val="0"/>
                <w:numId w:val="150"/>
              </w:numPr>
              <w:spacing w:after="140" w:line="280" w:lineRule="atLeast"/>
              <w:contextualSpacing w:val="0"/>
              <w:rPr>
                <w:lang w:eastAsia="en-AU"/>
              </w:rPr>
            </w:pPr>
          </w:p>
        </w:tc>
        <w:tc>
          <w:tcPr>
            <w:tcW w:w="1985" w:type="dxa"/>
            <w:shd w:val="clear" w:color="auto" w:fill="auto"/>
          </w:tcPr>
          <w:p w14:paraId="3CB391B0"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 xml:space="preserve">Names of Parties to the </w:t>
            </w:r>
            <w:r>
              <w:rPr>
                <w:rFonts w:ascii="Arial" w:hAnsi="Arial" w:cs="Arial"/>
                <w:b/>
              </w:rPr>
              <w:t>Agreement</w:t>
            </w:r>
          </w:p>
        </w:tc>
        <w:tc>
          <w:tcPr>
            <w:tcW w:w="1276" w:type="dxa"/>
            <w:shd w:val="clear" w:color="auto" w:fill="auto"/>
          </w:tcPr>
          <w:p w14:paraId="4FE8D76A"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329CEC7A" w14:textId="77777777" w:rsidR="003A34E8" w:rsidRPr="004F4E2C" w:rsidRDefault="003A34E8" w:rsidP="005A3363">
            <w:pPr>
              <w:spacing w:before="120" w:after="120" w:line="240" w:lineRule="auto"/>
              <w:rPr>
                <w:rFonts w:ascii="Arial" w:hAnsi="Arial" w:cs="Arial"/>
              </w:rPr>
            </w:pPr>
            <w:r w:rsidRPr="004F4E2C">
              <w:rPr>
                <w:rFonts w:ascii="Arial" w:hAnsi="Arial" w:cs="Arial"/>
              </w:rPr>
              <w:t xml:space="preserve">The Commonwealth of Australia as represented by the Department of </w:t>
            </w:r>
            <w:r>
              <w:rPr>
                <w:rFonts w:ascii="Arial" w:hAnsi="Arial" w:cs="Arial"/>
              </w:rPr>
              <w:t xml:space="preserve">the </w:t>
            </w:r>
            <w:r w:rsidRPr="004F4E2C">
              <w:rPr>
                <w:rFonts w:ascii="Arial" w:hAnsi="Arial" w:cs="Arial"/>
              </w:rPr>
              <w:t xml:space="preserve">Environment </w:t>
            </w:r>
            <w:r>
              <w:rPr>
                <w:rFonts w:ascii="Arial" w:hAnsi="Arial" w:cs="Arial"/>
              </w:rPr>
              <w:t>and Energy</w:t>
            </w:r>
          </w:p>
          <w:p w14:paraId="4928DE89" w14:textId="77777777" w:rsidR="003A34E8" w:rsidRPr="004F4E2C" w:rsidRDefault="003A34E8" w:rsidP="005A3363">
            <w:pPr>
              <w:spacing w:before="120" w:after="120" w:line="240" w:lineRule="auto"/>
              <w:rPr>
                <w:rFonts w:ascii="Arial" w:hAnsi="Arial" w:cs="Arial"/>
              </w:rPr>
            </w:pPr>
            <w:r w:rsidRPr="004F4E2C">
              <w:rPr>
                <w:rFonts w:ascii="Arial" w:hAnsi="Arial" w:cs="Arial"/>
              </w:rPr>
              <w:t>ABN 34 190 894 983</w:t>
            </w:r>
          </w:p>
          <w:p w14:paraId="3FEDFBEC" w14:textId="77777777" w:rsidR="003A34E8" w:rsidRDefault="003A34E8" w:rsidP="005A3363">
            <w:pPr>
              <w:spacing w:before="120"/>
              <w:rPr>
                <w:rFonts w:ascii="Arial" w:hAnsi="Arial" w:cs="Arial"/>
              </w:rPr>
            </w:pPr>
            <w:r>
              <w:rPr>
                <w:rFonts w:ascii="Arial" w:hAnsi="Arial" w:cs="Arial"/>
              </w:rPr>
              <w:t xml:space="preserve">University of New England </w:t>
            </w:r>
          </w:p>
          <w:p w14:paraId="27E65185" w14:textId="77777777" w:rsidR="003A34E8" w:rsidRPr="004F4E2C" w:rsidRDefault="003A34E8" w:rsidP="005A3363">
            <w:pPr>
              <w:spacing w:before="120"/>
              <w:rPr>
                <w:rFonts w:ascii="Arial" w:hAnsi="Arial" w:cs="Arial"/>
              </w:rPr>
            </w:pPr>
            <w:r>
              <w:rPr>
                <w:rFonts w:ascii="Arial" w:hAnsi="Arial" w:cs="Arial"/>
              </w:rPr>
              <w:t>ABN: 75 792 454 315</w:t>
            </w:r>
          </w:p>
        </w:tc>
      </w:tr>
      <w:tr w:rsidR="003A34E8" w:rsidRPr="004F4E2C" w14:paraId="194850F1" w14:textId="77777777" w:rsidTr="005A3363">
        <w:tc>
          <w:tcPr>
            <w:tcW w:w="675" w:type="dxa"/>
          </w:tcPr>
          <w:p w14:paraId="1ED86205" w14:textId="77777777" w:rsidR="003A34E8" w:rsidRDefault="003A34E8" w:rsidP="00DF2F68">
            <w:pPr>
              <w:pStyle w:val="ListNumber"/>
              <w:numPr>
                <w:ilvl w:val="0"/>
                <w:numId w:val="150"/>
              </w:numPr>
              <w:spacing w:after="140" w:line="280" w:lineRule="atLeast"/>
              <w:contextualSpacing w:val="0"/>
              <w:rPr>
                <w:lang w:eastAsia="en-AU"/>
              </w:rPr>
            </w:pPr>
            <w:bookmarkStart w:id="698" w:name="_Ref183246463"/>
          </w:p>
        </w:tc>
        <w:bookmarkEnd w:id="698"/>
        <w:tc>
          <w:tcPr>
            <w:tcW w:w="1985" w:type="dxa"/>
            <w:shd w:val="clear" w:color="auto" w:fill="auto"/>
          </w:tcPr>
          <w:p w14:paraId="6E350B7E" w14:textId="77777777" w:rsidR="003A34E8" w:rsidRPr="004F4E2C" w:rsidRDefault="003A34E8"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Start Date</w:t>
            </w:r>
          </w:p>
        </w:tc>
        <w:tc>
          <w:tcPr>
            <w:tcW w:w="1276" w:type="dxa"/>
            <w:shd w:val="clear" w:color="auto" w:fill="auto"/>
          </w:tcPr>
          <w:p w14:paraId="0406CB07" w14:textId="77777777" w:rsidR="003A34E8" w:rsidRPr="00B30B99" w:rsidRDefault="003A34E8" w:rsidP="005A3363">
            <w:pPr>
              <w:spacing w:before="120" w:after="120" w:line="240" w:lineRule="auto"/>
              <w:rPr>
                <w:rFonts w:ascii="Arial" w:hAnsi="Arial" w:cs="Arial"/>
                <w:b/>
              </w:rPr>
            </w:pPr>
            <w:r w:rsidRPr="00770D07">
              <w:rPr>
                <w:rFonts w:ascii="Arial" w:hAnsi="Arial" w:cs="Arial"/>
                <w:b/>
              </w:rPr>
              <w:t>1.1</w:t>
            </w:r>
          </w:p>
        </w:tc>
        <w:tc>
          <w:tcPr>
            <w:tcW w:w="5670" w:type="dxa"/>
            <w:shd w:val="clear" w:color="auto" w:fill="auto"/>
          </w:tcPr>
          <w:p w14:paraId="13A76E8A" w14:textId="77777777" w:rsidR="003A34E8" w:rsidRPr="002D3944" w:rsidRDefault="003A34E8" w:rsidP="005A3363">
            <w:pPr>
              <w:spacing w:before="120"/>
              <w:rPr>
                <w:rFonts w:ascii="Arial" w:hAnsi="Arial" w:cs="Arial"/>
              </w:rPr>
            </w:pPr>
            <w:r>
              <w:rPr>
                <w:rFonts w:ascii="Arial" w:hAnsi="Arial" w:cs="Arial"/>
              </w:rPr>
              <w:t xml:space="preserve">The date this agreement is signed by the last party. </w:t>
            </w:r>
            <w:r>
              <w:rPr>
                <w:rFonts w:ascii="Arial" w:hAnsi="Arial" w:cs="Arial"/>
                <w:b/>
                <w:i/>
              </w:rPr>
              <w:t xml:space="preserve"> </w:t>
            </w:r>
          </w:p>
        </w:tc>
      </w:tr>
      <w:tr w:rsidR="003A34E8" w:rsidRPr="004F4E2C" w14:paraId="62265DC0" w14:textId="77777777" w:rsidTr="005A3363">
        <w:tc>
          <w:tcPr>
            <w:tcW w:w="675" w:type="dxa"/>
          </w:tcPr>
          <w:p w14:paraId="0655F8DC" w14:textId="77777777" w:rsidR="003A34E8" w:rsidRDefault="003A34E8" w:rsidP="00DF2F68">
            <w:pPr>
              <w:pStyle w:val="ListNumber"/>
              <w:numPr>
                <w:ilvl w:val="0"/>
                <w:numId w:val="150"/>
              </w:numPr>
              <w:spacing w:after="140" w:line="280" w:lineRule="atLeast"/>
              <w:contextualSpacing w:val="0"/>
              <w:rPr>
                <w:lang w:eastAsia="en-AU"/>
              </w:rPr>
            </w:pPr>
            <w:bookmarkStart w:id="699" w:name="_Ref183246259"/>
          </w:p>
        </w:tc>
        <w:bookmarkEnd w:id="699"/>
        <w:tc>
          <w:tcPr>
            <w:tcW w:w="1985" w:type="dxa"/>
            <w:shd w:val="clear" w:color="auto" w:fill="auto"/>
          </w:tcPr>
          <w:p w14:paraId="2B38B217" w14:textId="77777777" w:rsidR="003A34E8" w:rsidRPr="004F4E2C" w:rsidRDefault="003A34E8" w:rsidP="005A3363">
            <w:pPr>
              <w:spacing w:before="120" w:after="120" w:line="240" w:lineRule="auto"/>
              <w:rPr>
                <w:rFonts w:ascii="Arial" w:hAnsi="Arial" w:cs="Arial"/>
                <w:b/>
              </w:rPr>
            </w:pPr>
            <w:r>
              <w:rPr>
                <w:rFonts w:ascii="Arial" w:hAnsi="Arial" w:cs="Arial"/>
                <w:b/>
              </w:rPr>
              <w:t>Additional Project Timeframe</w:t>
            </w:r>
          </w:p>
        </w:tc>
        <w:tc>
          <w:tcPr>
            <w:tcW w:w="1276" w:type="dxa"/>
            <w:shd w:val="clear" w:color="auto" w:fill="auto"/>
          </w:tcPr>
          <w:p w14:paraId="3914EF9A"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p>
        </w:tc>
        <w:tc>
          <w:tcPr>
            <w:tcW w:w="5670" w:type="dxa"/>
            <w:shd w:val="clear" w:color="auto" w:fill="auto"/>
          </w:tcPr>
          <w:p w14:paraId="7338B937" w14:textId="77777777" w:rsidR="003A34E8" w:rsidRPr="002D3944" w:rsidRDefault="003A34E8" w:rsidP="005A3363">
            <w:pPr>
              <w:spacing w:before="120"/>
              <w:rPr>
                <w:rFonts w:ascii="Arial" w:hAnsi="Arial" w:cs="Arial"/>
              </w:rPr>
            </w:pPr>
            <w:r w:rsidRPr="002D3944">
              <w:rPr>
                <w:rFonts w:ascii="Arial" w:hAnsi="Arial" w:cs="Arial"/>
              </w:rPr>
              <w:t xml:space="preserve">From the </w:t>
            </w:r>
            <w:r>
              <w:rPr>
                <w:rFonts w:ascii="Arial" w:hAnsi="Arial" w:cs="Arial"/>
              </w:rPr>
              <w:t>Additional Project Services</w:t>
            </w:r>
            <w:r w:rsidRPr="002D3944">
              <w:rPr>
                <w:rFonts w:ascii="Arial" w:hAnsi="Arial" w:cs="Arial"/>
              </w:rPr>
              <w:t xml:space="preserve"> Start Date until </w:t>
            </w:r>
            <w:r>
              <w:rPr>
                <w:rFonts w:ascii="Arial" w:hAnsi="Arial" w:cs="Arial"/>
              </w:rPr>
              <w:t>31 December 2020</w:t>
            </w:r>
          </w:p>
        </w:tc>
      </w:tr>
      <w:tr w:rsidR="003A34E8" w:rsidRPr="004F4E2C" w14:paraId="54E21383" w14:textId="77777777" w:rsidTr="005A3363">
        <w:tc>
          <w:tcPr>
            <w:tcW w:w="675" w:type="dxa"/>
          </w:tcPr>
          <w:p w14:paraId="74E788CE" w14:textId="77777777" w:rsidR="003A34E8" w:rsidRDefault="003A34E8" w:rsidP="00DF2F68">
            <w:pPr>
              <w:pStyle w:val="ListNumber"/>
              <w:numPr>
                <w:ilvl w:val="0"/>
                <w:numId w:val="150"/>
              </w:numPr>
              <w:spacing w:after="140" w:line="280" w:lineRule="atLeast"/>
              <w:contextualSpacing w:val="0"/>
              <w:rPr>
                <w:lang w:eastAsia="en-AU"/>
              </w:rPr>
            </w:pPr>
            <w:bookmarkStart w:id="700" w:name="_Ref183246792"/>
          </w:p>
        </w:tc>
        <w:bookmarkEnd w:id="700"/>
        <w:tc>
          <w:tcPr>
            <w:tcW w:w="1985" w:type="dxa"/>
          </w:tcPr>
          <w:p w14:paraId="717842EA"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Category of Services</w:t>
            </w:r>
          </w:p>
        </w:tc>
        <w:tc>
          <w:tcPr>
            <w:tcW w:w="1276" w:type="dxa"/>
          </w:tcPr>
          <w:p w14:paraId="2DAC036B" w14:textId="77777777" w:rsidR="003A34E8" w:rsidRPr="004F4E2C" w:rsidRDefault="003A34E8" w:rsidP="005A3363">
            <w:pPr>
              <w:spacing w:before="120" w:after="120" w:line="240" w:lineRule="auto"/>
              <w:rPr>
                <w:rFonts w:ascii="Arial" w:hAnsi="Arial" w:cs="Arial"/>
                <w:b/>
              </w:rPr>
            </w:pPr>
            <w:r>
              <w:rPr>
                <w:rFonts w:ascii="Arial" w:hAnsi="Arial" w:cs="Arial"/>
                <w:b/>
              </w:rPr>
              <w:t>7</w:t>
            </w:r>
          </w:p>
        </w:tc>
        <w:tc>
          <w:tcPr>
            <w:tcW w:w="5670" w:type="dxa"/>
          </w:tcPr>
          <w:p w14:paraId="3B0BF5D1" w14:textId="77777777" w:rsidR="003A34E8" w:rsidRPr="002D3944" w:rsidRDefault="003A34E8" w:rsidP="005A3363">
            <w:pPr>
              <w:spacing w:before="120"/>
              <w:rPr>
                <w:rFonts w:ascii="Arial" w:hAnsi="Arial" w:cs="Arial"/>
              </w:rPr>
            </w:pPr>
            <w:r>
              <w:rPr>
                <w:rFonts w:ascii="Arial" w:hAnsi="Arial" w:cs="Arial"/>
              </w:rPr>
              <w:t xml:space="preserve">Engagement </w:t>
            </w:r>
          </w:p>
        </w:tc>
      </w:tr>
      <w:tr w:rsidR="003A34E8" w:rsidRPr="004F4E2C" w14:paraId="5E749AEB" w14:textId="77777777" w:rsidTr="005A3363">
        <w:tc>
          <w:tcPr>
            <w:tcW w:w="675" w:type="dxa"/>
          </w:tcPr>
          <w:p w14:paraId="00137876" w14:textId="77777777" w:rsidR="003A34E8" w:rsidRDefault="003A34E8" w:rsidP="00DF2F68">
            <w:pPr>
              <w:pStyle w:val="ListNumber"/>
              <w:numPr>
                <w:ilvl w:val="0"/>
                <w:numId w:val="150"/>
              </w:numPr>
              <w:spacing w:after="140" w:line="280" w:lineRule="atLeast"/>
              <w:contextualSpacing w:val="0"/>
              <w:rPr>
                <w:lang w:eastAsia="en-AU"/>
              </w:rPr>
            </w:pPr>
            <w:bookmarkStart w:id="701" w:name="_Ref183250170"/>
          </w:p>
        </w:tc>
        <w:bookmarkEnd w:id="701"/>
        <w:tc>
          <w:tcPr>
            <w:tcW w:w="1985" w:type="dxa"/>
          </w:tcPr>
          <w:p w14:paraId="0601019D" w14:textId="77777777" w:rsidR="003A34E8" w:rsidRPr="004F4E2C" w:rsidRDefault="003A34E8"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 xml:space="preserve">Services </w:t>
            </w:r>
          </w:p>
          <w:p w14:paraId="6FA7A718" w14:textId="77777777" w:rsidR="003A34E8" w:rsidRPr="004F4E2C" w:rsidRDefault="003A34E8" w:rsidP="005A3363">
            <w:pPr>
              <w:spacing w:before="120" w:after="120" w:line="240" w:lineRule="auto"/>
              <w:rPr>
                <w:rFonts w:ascii="Arial" w:hAnsi="Arial" w:cs="Arial"/>
                <w:b/>
              </w:rPr>
            </w:pPr>
          </w:p>
        </w:tc>
        <w:tc>
          <w:tcPr>
            <w:tcW w:w="1276" w:type="dxa"/>
          </w:tcPr>
          <w:p w14:paraId="0DC24105" w14:textId="77777777" w:rsidR="003A34E8" w:rsidRPr="004F4E2C" w:rsidRDefault="003A34E8" w:rsidP="005A3363">
            <w:pPr>
              <w:spacing w:before="120" w:after="120" w:line="240" w:lineRule="auto"/>
              <w:rPr>
                <w:rFonts w:ascii="Arial" w:hAnsi="Arial" w:cs="Arial"/>
                <w:b/>
              </w:rPr>
            </w:pPr>
            <w:r>
              <w:rPr>
                <w:rFonts w:ascii="Arial" w:hAnsi="Arial" w:cs="Arial"/>
                <w:b/>
              </w:rPr>
              <w:t>7</w:t>
            </w:r>
          </w:p>
        </w:tc>
        <w:tc>
          <w:tcPr>
            <w:tcW w:w="5670" w:type="dxa"/>
          </w:tcPr>
          <w:p w14:paraId="70452379" w14:textId="77777777" w:rsidR="003A34E8" w:rsidRDefault="003A34E8" w:rsidP="005A3363">
            <w:pPr>
              <w:spacing w:before="120"/>
              <w:rPr>
                <w:rFonts w:ascii="Arial" w:hAnsi="Arial" w:cs="Arial"/>
              </w:rPr>
            </w:pPr>
            <w:r>
              <w:rPr>
                <w:rFonts w:ascii="Arial" w:hAnsi="Arial" w:cs="Arial"/>
              </w:rPr>
              <w:t>See Attachment A that includes details of services, deliverables and milestones.</w:t>
            </w:r>
          </w:p>
          <w:p w14:paraId="276EBDD0" w14:textId="77777777" w:rsidR="003A34E8" w:rsidRPr="002D3944" w:rsidRDefault="003A34E8" w:rsidP="005A3363">
            <w:pPr>
              <w:spacing w:before="120"/>
              <w:rPr>
                <w:rFonts w:ascii="Arial" w:hAnsi="Arial" w:cs="Arial"/>
              </w:rPr>
            </w:pPr>
            <w:r>
              <w:rPr>
                <w:rFonts w:ascii="Arial" w:hAnsi="Arial" w:cs="Arial"/>
              </w:rPr>
              <w:t xml:space="preserve">Service levels are as per the signed agreement and/or as outlined in the ‘Communication and Engagement Plan’ and ‘Quality Assurance’ sections of the Monitoring, Evaluation and Research Plan (2019-2022). </w:t>
            </w:r>
          </w:p>
        </w:tc>
      </w:tr>
      <w:tr w:rsidR="003A34E8" w:rsidRPr="004F4E2C" w14:paraId="7A722672" w14:textId="77777777" w:rsidTr="005A3363">
        <w:tc>
          <w:tcPr>
            <w:tcW w:w="675" w:type="dxa"/>
          </w:tcPr>
          <w:p w14:paraId="3A6818B7" w14:textId="77777777" w:rsidR="003A34E8" w:rsidRDefault="003A34E8" w:rsidP="00DF2F68">
            <w:pPr>
              <w:pStyle w:val="ListNumber"/>
              <w:numPr>
                <w:ilvl w:val="0"/>
                <w:numId w:val="150"/>
              </w:numPr>
              <w:spacing w:after="140" w:line="280" w:lineRule="atLeast"/>
              <w:contextualSpacing w:val="0"/>
              <w:rPr>
                <w:lang w:eastAsia="en-AU"/>
              </w:rPr>
            </w:pPr>
            <w:bookmarkStart w:id="702" w:name="_Ref183250249"/>
          </w:p>
        </w:tc>
        <w:bookmarkEnd w:id="702"/>
        <w:tc>
          <w:tcPr>
            <w:tcW w:w="1985" w:type="dxa"/>
          </w:tcPr>
          <w:p w14:paraId="4688FB2C"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Subcontractors</w:t>
            </w:r>
          </w:p>
        </w:tc>
        <w:tc>
          <w:tcPr>
            <w:tcW w:w="1276" w:type="dxa"/>
          </w:tcPr>
          <w:p w14:paraId="1018A6E5" w14:textId="77777777" w:rsidR="003A34E8" w:rsidRPr="004F4E2C" w:rsidRDefault="003A34E8" w:rsidP="005A3363">
            <w:pPr>
              <w:spacing w:before="120" w:after="120" w:line="240" w:lineRule="auto"/>
              <w:rPr>
                <w:rFonts w:ascii="Arial" w:hAnsi="Arial" w:cs="Arial"/>
                <w:b/>
              </w:rPr>
            </w:pPr>
            <w:r>
              <w:rPr>
                <w:rFonts w:ascii="Arial" w:hAnsi="Arial" w:cs="Arial"/>
                <w:b/>
              </w:rPr>
              <w:t>6.5</w:t>
            </w:r>
          </w:p>
        </w:tc>
        <w:tc>
          <w:tcPr>
            <w:tcW w:w="5670" w:type="dxa"/>
          </w:tcPr>
          <w:p w14:paraId="1CC765DA" w14:textId="77777777" w:rsidR="003A34E8" w:rsidRPr="001C34F1" w:rsidRDefault="003A34E8" w:rsidP="005A3363">
            <w:pPr>
              <w:spacing w:after="0"/>
              <w:rPr>
                <w:rFonts w:ascii="Arial" w:hAnsi="Arial" w:cs="Arial"/>
              </w:rPr>
            </w:pPr>
            <w:r w:rsidRPr="001C34F1">
              <w:rPr>
                <w:rFonts w:ascii="Arial" w:hAnsi="Arial" w:cs="Arial"/>
              </w:rPr>
              <w:t>2rog consulting Pty Limited</w:t>
            </w:r>
          </w:p>
          <w:p w14:paraId="289B1AB0" w14:textId="77777777" w:rsidR="003A34E8" w:rsidRDefault="003A34E8" w:rsidP="005A3363">
            <w:pPr>
              <w:spacing w:after="0"/>
              <w:rPr>
                <w:rFonts w:ascii="Arial" w:hAnsi="Arial" w:cs="Arial"/>
              </w:rPr>
            </w:pPr>
            <w:r w:rsidRPr="001C34F1">
              <w:rPr>
                <w:rFonts w:ascii="Arial" w:hAnsi="Arial" w:cs="Arial"/>
              </w:rPr>
              <w:t>ABN 91 619 296 221</w:t>
            </w:r>
          </w:p>
          <w:p w14:paraId="615B9825" w14:textId="77777777" w:rsidR="003A34E8" w:rsidRDefault="003A34E8" w:rsidP="005A3363">
            <w:pPr>
              <w:spacing w:after="0"/>
              <w:rPr>
                <w:rFonts w:ascii="Arial" w:hAnsi="Arial" w:cs="Arial"/>
              </w:rPr>
            </w:pPr>
          </w:p>
          <w:p w14:paraId="11E8A4DA" w14:textId="77777777" w:rsidR="003A34E8" w:rsidRDefault="003A34E8" w:rsidP="005A3363">
            <w:pPr>
              <w:spacing w:after="0"/>
              <w:rPr>
                <w:rFonts w:ascii="Arial" w:hAnsi="Arial" w:cs="Arial"/>
              </w:rPr>
            </w:pPr>
            <w:r>
              <w:rPr>
                <w:rFonts w:ascii="Arial" w:hAnsi="Arial" w:cs="Arial"/>
              </w:rPr>
              <w:t>NSW Department of Primary Industries - Fisheries (DPI Fisheries)</w:t>
            </w:r>
          </w:p>
          <w:p w14:paraId="2508F7C5" w14:textId="77777777" w:rsidR="003A34E8" w:rsidRPr="00D92B16" w:rsidRDefault="003A34E8" w:rsidP="005A3363">
            <w:pPr>
              <w:spacing w:after="0"/>
              <w:rPr>
                <w:rFonts w:ascii="Arial" w:hAnsi="Arial" w:cs="Arial"/>
              </w:rPr>
            </w:pPr>
            <w:r>
              <w:rPr>
                <w:rFonts w:ascii="Arial" w:hAnsi="Arial" w:cs="Arial"/>
              </w:rPr>
              <w:t xml:space="preserve">ABN </w:t>
            </w:r>
            <w:r w:rsidRPr="00D92B16">
              <w:rPr>
                <w:rFonts w:ascii="Arial" w:hAnsi="Arial" w:cs="Arial"/>
              </w:rPr>
              <w:t>72 189 919 072</w:t>
            </w:r>
          </w:p>
          <w:p w14:paraId="6415F95C" w14:textId="77777777" w:rsidR="003A34E8" w:rsidRDefault="003A34E8" w:rsidP="005A3363">
            <w:pPr>
              <w:spacing w:after="0"/>
              <w:rPr>
                <w:rFonts w:ascii="Arial" w:hAnsi="Arial" w:cs="Arial"/>
              </w:rPr>
            </w:pPr>
          </w:p>
          <w:p w14:paraId="3A0C327D" w14:textId="77777777" w:rsidR="003A34E8" w:rsidRPr="002743F8" w:rsidRDefault="003A34E8" w:rsidP="005A3363">
            <w:pPr>
              <w:spacing w:after="0"/>
              <w:rPr>
                <w:rFonts w:ascii="Arial" w:hAnsi="Arial" w:cs="Arial"/>
              </w:rPr>
            </w:pPr>
            <w:r w:rsidRPr="002743F8">
              <w:rPr>
                <w:rFonts w:ascii="Arial" w:hAnsi="Arial" w:cs="Arial"/>
              </w:rPr>
              <w:t>NSW Department of Planning, Industry and Environment (DPIE)</w:t>
            </w:r>
          </w:p>
          <w:p w14:paraId="00F9A6C0" w14:textId="77777777" w:rsidR="003A34E8" w:rsidRDefault="003A34E8" w:rsidP="005A3363">
            <w:pPr>
              <w:spacing w:after="0"/>
              <w:rPr>
                <w:rFonts w:ascii="Arial" w:hAnsi="Arial" w:cs="Arial"/>
              </w:rPr>
            </w:pPr>
            <w:r w:rsidRPr="002743F8">
              <w:rPr>
                <w:rFonts w:ascii="Arial" w:hAnsi="Arial" w:cs="Arial"/>
              </w:rPr>
              <w:t>ABN 20 770 707 468</w:t>
            </w:r>
          </w:p>
          <w:p w14:paraId="047ED637" w14:textId="77777777" w:rsidR="003A34E8" w:rsidRDefault="003A34E8" w:rsidP="005A3363">
            <w:pPr>
              <w:spacing w:after="0"/>
              <w:rPr>
                <w:rFonts w:ascii="Arial" w:hAnsi="Arial" w:cs="Arial"/>
              </w:rPr>
            </w:pPr>
          </w:p>
          <w:p w14:paraId="10ECB3E2" w14:textId="77777777" w:rsidR="003A34E8" w:rsidRPr="002743F8" w:rsidRDefault="003A34E8" w:rsidP="005A3363">
            <w:pPr>
              <w:spacing w:after="0"/>
              <w:rPr>
                <w:rFonts w:ascii="Arial" w:hAnsi="Arial" w:cs="Arial"/>
              </w:rPr>
            </w:pPr>
            <w:r>
              <w:rPr>
                <w:rFonts w:ascii="Arial" w:hAnsi="Arial" w:cs="Arial"/>
              </w:rPr>
              <w:t>Debus, Stephen John Stewart</w:t>
            </w:r>
          </w:p>
          <w:p w14:paraId="63BD910A" w14:textId="77777777" w:rsidR="003A34E8" w:rsidRPr="002D3944" w:rsidRDefault="003A34E8" w:rsidP="005A3363">
            <w:pPr>
              <w:spacing w:after="0"/>
              <w:rPr>
                <w:rFonts w:ascii="Arial" w:hAnsi="Arial" w:cs="Arial"/>
              </w:rPr>
            </w:pPr>
            <w:r w:rsidRPr="002743F8">
              <w:rPr>
                <w:rFonts w:ascii="Arial" w:hAnsi="Arial" w:cs="Arial"/>
              </w:rPr>
              <w:t>ABN 36 753 055 798</w:t>
            </w:r>
          </w:p>
        </w:tc>
      </w:tr>
      <w:tr w:rsidR="003A34E8" w:rsidRPr="004F4E2C" w14:paraId="4DA3AD98" w14:textId="77777777" w:rsidTr="005A3363">
        <w:tc>
          <w:tcPr>
            <w:tcW w:w="675" w:type="dxa"/>
          </w:tcPr>
          <w:p w14:paraId="0839D276" w14:textId="77777777" w:rsidR="003A34E8" w:rsidRDefault="003A34E8" w:rsidP="00DF2F68">
            <w:pPr>
              <w:pStyle w:val="ListNumber"/>
              <w:numPr>
                <w:ilvl w:val="0"/>
                <w:numId w:val="150"/>
              </w:numPr>
              <w:spacing w:after="140" w:line="280" w:lineRule="atLeast"/>
              <w:contextualSpacing w:val="0"/>
              <w:rPr>
                <w:lang w:eastAsia="en-AU"/>
              </w:rPr>
            </w:pPr>
            <w:bookmarkStart w:id="703" w:name="_Ref183250270"/>
          </w:p>
        </w:tc>
        <w:bookmarkEnd w:id="703"/>
        <w:tc>
          <w:tcPr>
            <w:tcW w:w="1985" w:type="dxa"/>
          </w:tcPr>
          <w:p w14:paraId="2D4BB3D6"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Progress meetings and reports</w:t>
            </w:r>
          </w:p>
        </w:tc>
        <w:tc>
          <w:tcPr>
            <w:tcW w:w="1276" w:type="dxa"/>
          </w:tcPr>
          <w:p w14:paraId="4C3EF0B5"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p>
        </w:tc>
        <w:tc>
          <w:tcPr>
            <w:tcW w:w="5670" w:type="dxa"/>
          </w:tcPr>
          <w:p w14:paraId="25A53309" w14:textId="77777777" w:rsidR="003A34E8" w:rsidRPr="002D3944" w:rsidRDefault="003A34E8" w:rsidP="005A3363">
            <w:pPr>
              <w:spacing w:before="120"/>
              <w:rPr>
                <w:rFonts w:ascii="Arial" w:hAnsi="Arial" w:cs="Arial"/>
              </w:rPr>
            </w:pPr>
            <w:r>
              <w:rPr>
                <w:rFonts w:ascii="Arial" w:hAnsi="Arial" w:cs="Arial"/>
              </w:rPr>
              <w:t xml:space="preserve">Details of reporting requirements, progress meetings and reports are outlined in Attachment A. </w:t>
            </w:r>
          </w:p>
        </w:tc>
      </w:tr>
      <w:tr w:rsidR="003A34E8" w:rsidRPr="004F4E2C" w14:paraId="65BCE719" w14:textId="77777777" w:rsidTr="005A3363">
        <w:tc>
          <w:tcPr>
            <w:tcW w:w="675" w:type="dxa"/>
          </w:tcPr>
          <w:p w14:paraId="1B478B72" w14:textId="77777777" w:rsidR="003A34E8" w:rsidRDefault="003A34E8" w:rsidP="00DF2F68">
            <w:pPr>
              <w:pStyle w:val="ListNumber"/>
              <w:numPr>
                <w:ilvl w:val="0"/>
                <w:numId w:val="150"/>
              </w:numPr>
              <w:spacing w:after="140" w:line="280" w:lineRule="atLeast"/>
              <w:contextualSpacing w:val="0"/>
              <w:rPr>
                <w:lang w:eastAsia="en-AU"/>
              </w:rPr>
            </w:pPr>
          </w:p>
        </w:tc>
        <w:tc>
          <w:tcPr>
            <w:tcW w:w="1985" w:type="dxa"/>
          </w:tcPr>
          <w:p w14:paraId="22BD451F" w14:textId="77777777" w:rsidR="003A34E8" w:rsidRPr="00ED5F63" w:rsidRDefault="003A34E8" w:rsidP="005A3363">
            <w:pPr>
              <w:spacing w:before="120" w:after="120" w:line="240" w:lineRule="auto"/>
              <w:rPr>
                <w:rFonts w:ascii="Arial" w:hAnsi="Arial" w:cs="Arial"/>
                <w:b/>
              </w:rPr>
            </w:pPr>
            <w:r>
              <w:rPr>
                <w:rFonts w:ascii="Arial" w:hAnsi="Arial" w:cs="Arial"/>
                <w:b/>
              </w:rPr>
              <w:t xml:space="preserve">Performance Criteria </w:t>
            </w:r>
          </w:p>
        </w:tc>
        <w:tc>
          <w:tcPr>
            <w:tcW w:w="1276" w:type="dxa"/>
          </w:tcPr>
          <w:p w14:paraId="52116C49" w14:textId="77777777" w:rsidR="003A34E8" w:rsidRDefault="003A34E8" w:rsidP="005A3363">
            <w:pPr>
              <w:spacing w:before="120" w:after="120" w:line="240" w:lineRule="auto"/>
              <w:rPr>
                <w:rFonts w:ascii="Arial" w:hAnsi="Arial" w:cs="Arial"/>
                <w:b/>
              </w:rPr>
            </w:pPr>
            <w:r w:rsidRPr="00EF1F35">
              <w:rPr>
                <w:rFonts w:ascii="Arial" w:hAnsi="Arial" w:cs="Arial"/>
                <w:b/>
              </w:rPr>
              <w:t>1</w:t>
            </w:r>
            <w:r>
              <w:rPr>
                <w:rFonts w:ascii="Arial" w:hAnsi="Arial" w:cs="Arial"/>
                <w:b/>
              </w:rPr>
              <w:t>2</w:t>
            </w:r>
          </w:p>
        </w:tc>
        <w:tc>
          <w:tcPr>
            <w:tcW w:w="5670" w:type="dxa"/>
          </w:tcPr>
          <w:p w14:paraId="017404F0" w14:textId="77777777" w:rsidR="003A34E8" w:rsidRDefault="003A34E8" w:rsidP="005A3363">
            <w:pPr>
              <w:spacing w:before="120"/>
              <w:rPr>
                <w:rFonts w:ascii="Arial" w:hAnsi="Arial" w:cs="Arial"/>
              </w:rPr>
            </w:pPr>
            <w:r>
              <w:rPr>
                <w:rFonts w:ascii="Arial" w:hAnsi="Arial" w:cs="Arial"/>
              </w:rPr>
              <w:t>Must be in accordance with the Work Order and/or the Monitoring, Evaluation and Research Plan (2019-2022).</w:t>
            </w:r>
          </w:p>
          <w:p w14:paraId="5AEE2B8D" w14:textId="77777777" w:rsidR="003A34E8" w:rsidRDefault="003A34E8" w:rsidP="005A3363">
            <w:pPr>
              <w:spacing w:before="120"/>
              <w:rPr>
                <w:rFonts w:ascii="Arial" w:hAnsi="Arial" w:cs="Arial"/>
              </w:rPr>
            </w:pPr>
            <w:r>
              <w:rPr>
                <w:rFonts w:ascii="Arial" w:hAnsi="Arial" w:cs="Arial"/>
              </w:rPr>
              <w:t>Must be completed to a professional standard.</w:t>
            </w:r>
          </w:p>
          <w:p w14:paraId="7E099B2F" w14:textId="77777777" w:rsidR="003A34E8" w:rsidRDefault="003A34E8" w:rsidP="005A3363">
            <w:pPr>
              <w:spacing w:before="120"/>
              <w:rPr>
                <w:rFonts w:ascii="Arial" w:hAnsi="Arial" w:cs="Arial"/>
              </w:rPr>
            </w:pPr>
            <w:r>
              <w:rPr>
                <w:rFonts w:ascii="Arial" w:hAnsi="Arial" w:cs="Arial"/>
              </w:rPr>
              <w:t xml:space="preserve">Must be undertaken in accordance with the dates and timeframes specified in the Work Order (or where agreed in writing ahead of time with the Project Manager) </w:t>
            </w:r>
          </w:p>
          <w:p w14:paraId="51935302" w14:textId="77777777" w:rsidR="003A34E8" w:rsidRPr="001C34F1" w:rsidRDefault="003A34E8" w:rsidP="005A3363">
            <w:pPr>
              <w:spacing w:before="120"/>
              <w:rPr>
                <w:rFonts w:ascii="Arial" w:hAnsi="Arial" w:cs="Arial"/>
              </w:rPr>
            </w:pPr>
            <w:r w:rsidRPr="001C34F1">
              <w:rPr>
                <w:rFonts w:ascii="Arial" w:hAnsi="Arial" w:cs="Arial"/>
              </w:rPr>
              <w:t xml:space="preserve">Must demonstrate how the activities undertaken have increased opportunities for understanding and engagement by key stakeholders (including Aboriginal people, organisations and communities) and the </w:t>
            </w:r>
            <w:r>
              <w:rPr>
                <w:rFonts w:ascii="Arial" w:hAnsi="Arial" w:cs="Arial"/>
              </w:rPr>
              <w:t>community</w:t>
            </w:r>
            <w:r w:rsidRPr="001C34F1">
              <w:rPr>
                <w:rFonts w:ascii="Arial" w:hAnsi="Arial" w:cs="Arial"/>
              </w:rPr>
              <w:t xml:space="preserve"> </w:t>
            </w:r>
            <w:r>
              <w:rPr>
                <w:rFonts w:ascii="Arial" w:hAnsi="Arial" w:cs="Arial"/>
              </w:rPr>
              <w:t xml:space="preserve">around water for the environment and </w:t>
            </w:r>
            <w:r w:rsidRPr="001C34F1">
              <w:rPr>
                <w:rFonts w:ascii="Arial" w:hAnsi="Arial" w:cs="Arial"/>
              </w:rPr>
              <w:t xml:space="preserve">ecological responses to flow and/or other drivers in the </w:t>
            </w:r>
            <w:r>
              <w:rPr>
                <w:rFonts w:ascii="Arial" w:hAnsi="Arial" w:cs="Arial"/>
              </w:rPr>
              <w:t>Warrego-Darling S</w:t>
            </w:r>
            <w:r w:rsidRPr="001C34F1">
              <w:rPr>
                <w:rFonts w:ascii="Arial" w:hAnsi="Arial" w:cs="Arial"/>
              </w:rPr>
              <w:t>elected Area</w:t>
            </w:r>
          </w:p>
          <w:p w14:paraId="1BE45429" w14:textId="77777777" w:rsidR="003A34E8" w:rsidRPr="001C34F1" w:rsidRDefault="003A34E8" w:rsidP="005A3363">
            <w:pPr>
              <w:spacing w:before="120"/>
              <w:rPr>
                <w:rFonts w:ascii="Arial" w:hAnsi="Arial" w:cs="Arial"/>
              </w:rPr>
            </w:pPr>
            <w:r w:rsidRPr="001C34F1">
              <w:rPr>
                <w:rFonts w:ascii="Arial" w:hAnsi="Arial" w:cs="Arial"/>
              </w:rPr>
              <w:t xml:space="preserve">Must include recommendations for how communication and engagement around Commonwealth water for the environment in the </w:t>
            </w:r>
            <w:r>
              <w:rPr>
                <w:rFonts w:ascii="Arial" w:hAnsi="Arial" w:cs="Arial"/>
              </w:rPr>
              <w:t>Warrego-Darling</w:t>
            </w:r>
            <w:r w:rsidRPr="001C34F1">
              <w:rPr>
                <w:rFonts w:ascii="Arial" w:hAnsi="Arial" w:cs="Arial"/>
              </w:rPr>
              <w:t xml:space="preserve"> Selected Area can be improved, and examples of best practice and other learnings to directly inform adaptive management. </w:t>
            </w:r>
          </w:p>
          <w:p w14:paraId="217D79F8" w14:textId="77777777" w:rsidR="003A34E8" w:rsidRPr="002743F8" w:rsidRDefault="003A34E8" w:rsidP="005A3363">
            <w:pPr>
              <w:spacing w:before="120"/>
              <w:rPr>
                <w:rFonts w:ascii="Arial" w:hAnsi="Arial" w:cs="Arial"/>
              </w:rPr>
            </w:pPr>
            <w:r w:rsidRPr="001C34F1">
              <w:rPr>
                <w:rFonts w:ascii="Arial" w:hAnsi="Arial" w:cs="Arial"/>
              </w:rPr>
              <w:t xml:space="preserve">Must address </w:t>
            </w:r>
            <w:r>
              <w:rPr>
                <w:rFonts w:ascii="Arial" w:hAnsi="Arial" w:cs="Arial"/>
              </w:rPr>
              <w:t xml:space="preserve">relevant feedback previously provided by the Department. </w:t>
            </w:r>
          </w:p>
        </w:tc>
      </w:tr>
      <w:tr w:rsidR="003A34E8" w:rsidRPr="004F4E2C" w14:paraId="1D87BB0A" w14:textId="77777777" w:rsidTr="005A3363">
        <w:tc>
          <w:tcPr>
            <w:tcW w:w="675" w:type="dxa"/>
          </w:tcPr>
          <w:p w14:paraId="1AFA9947" w14:textId="77777777" w:rsidR="003A34E8" w:rsidRDefault="003A34E8" w:rsidP="00DF2F68">
            <w:pPr>
              <w:pStyle w:val="ListNumber"/>
              <w:numPr>
                <w:ilvl w:val="0"/>
                <w:numId w:val="150"/>
              </w:numPr>
              <w:spacing w:after="140" w:line="280" w:lineRule="atLeast"/>
              <w:contextualSpacing w:val="0"/>
              <w:rPr>
                <w:lang w:eastAsia="en-AU"/>
              </w:rPr>
            </w:pPr>
            <w:bookmarkStart w:id="704" w:name="_Ref183246110"/>
          </w:p>
        </w:tc>
        <w:bookmarkEnd w:id="704"/>
        <w:tc>
          <w:tcPr>
            <w:tcW w:w="1985" w:type="dxa"/>
          </w:tcPr>
          <w:p w14:paraId="1AD7018D" w14:textId="77777777" w:rsidR="003A34E8" w:rsidRPr="004F4E2C" w:rsidRDefault="003A34E8" w:rsidP="005A3363">
            <w:pPr>
              <w:spacing w:before="120" w:after="120" w:line="240" w:lineRule="auto"/>
              <w:rPr>
                <w:rFonts w:ascii="Arial" w:hAnsi="Arial" w:cs="Arial"/>
                <w:b/>
              </w:rPr>
            </w:pPr>
            <w:r>
              <w:rPr>
                <w:rFonts w:ascii="Arial" w:hAnsi="Arial" w:cs="Arial"/>
                <w:b/>
              </w:rPr>
              <w:t>Project Officers</w:t>
            </w:r>
          </w:p>
        </w:tc>
        <w:tc>
          <w:tcPr>
            <w:tcW w:w="1276" w:type="dxa"/>
          </w:tcPr>
          <w:p w14:paraId="45634002"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p>
        </w:tc>
        <w:tc>
          <w:tcPr>
            <w:tcW w:w="5670" w:type="dxa"/>
          </w:tcPr>
          <w:p w14:paraId="0B9B7900" w14:textId="77777777" w:rsidR="003A34E8" w:rsidRPr="002D3944" w:rsidRDefault="003A34E8" w:rsidP="005A3363">
            <w:pPr>
              <w:spacing w:before="120"/>
              <w:rPr>
                <w:rFonts w:ascii="Arial" w:hAnsi="Arial" w:cs="Arial"/>
                <w:b/>
                <w:bCs/>
              </w:rPr>
            </w:pPr>
            <w:r w:rsidRPr="002D3944">
              <w:rPr>
                <w:rFonts w:ascii="Arial" w:hAnsi="Arial" w:cs="Arial"/>
                <w:b/>
                <w:bCs/>
              </w:rPr>
              <w:t>Department</w:t>
            </w:r>
          </w:p>
          <w:p w14:paraId="667DBA88" w14:textId="77777777" w:rsidR="003A34E8" w:rsidRPr="002D3944" w:rsidRDefault="003A34E8" w:rsidP="005A3363">
            <w:pPr>
              <w:spacing w:before="120" w:after="120" w:line="240" w:lineRule="auto"/>
              <w:rPr>
                <w:rFonts w:ascii="Arial" w:hAnsi="Arial" w:cs="Arial"/>
                <w:b/>
              </w:rPr>
            </w:pPr>
            <w:r>
              <w:rPr>
                <w:rFonts w:ascii="Arial" w:hAnsi="Arial" w:cs="Arial"/>
              </w:rPr>
              <w:t>Name: Michael Peat</w:t>
            </w:r>
          </w:p>
          <w:p w14:paraId="0069E2D4" w14:textId="77777777" w:rsidR="003A34E8" w:rsidRPr="00A93D64" w:rsidRDefault="003A34E8" w:rsidP="005A3363">
            <w:pPr>
              <w:autoSpaceDE w:val="0"/>
              <w:autoSpaceDN w:val="0"/>
              <w:adjustRightInd w:val="0"/>
              <w:spacing w:after="0" w:line="240" w:lineRule="auto"/>
              <w:rPr>
                <w:rFonts w:ascii="Arial" w:eastAsia="Calibri" w:hAnsi="Arial" w:cs="Arial"/>
                <w:color w:val="3B3C3C"/>
                <w:lang w:eastAsia="en-AU"/>
              </w:rPr>
            </w:pPr>
            <w:r w:rsidRPr="002D3944">
              <w:rPr>
                <w:rFonts w:ascii="Arial" w:hAnsi="Arial" w:cs="Arial"/>
              </w:rPr>
              <w:t xml:space="preserve">Position: </w:t>
            </w:r>
            <w:r w:rsidRPr="00A93D64">
              <w:rPr>
                <w:rFonts w:cstheme="minorHAnsi"/>
              </w:rPr>
              <w:t xml:space="preserve"> </w:t>
            </w:r>
            <w:r w:rsidRPr="00A93D64">
              <w:rPr>
                <w:rFonts w:ascii="Arial" w:eastAsia="Calibri" w:hAnsi="Arial" w:cs="Arial"/>
                <w:color w:val="3B3C3C"/>
                <w:lang w:eastAsia="en-AU"/>
              </w:rPr>
              <w:t>Assistant Director for Warrego-Darling Water</w:t>
            </w:r>
          </w:p>
          <w:p w14:paraId="792F964F" w14:textId="77777777" w:rsidR="003A34E8" w:rsidRPr="00A93D64" w:rsidRDefault="003A34E8" w:rsidP="005A3363">
            <w:pPr>
              <w:spacing w:before="40" w:after="40"/>
              <w:rPr>
                <w:rFonts w:ascii="Arial" w:hAnsi="Arial" w:cs="Arial"/>
              </w:rPr>
            </w:pPr>
            <w:r w:rsidRPr="00A93D64">
              <w:rPr>
                <w:rFonts w:ascii="Arial" w:eastAsia="Calibri" w:hAnsi="Arial" w:cs="Arial"/>
                <w:color w:val="3B3C3C"/>
                <w:lang w:eastAsia="en-AU"/>
              </w:rPr>
              <w:t>Delivery, Northern Basin Sectio</w:t>
            </w:r>
            <w:r>
              <w:rPr>
                <w:rFonts w:ascii="Arial" w:eastAsia="Calibri" w:hAnsi="Arial" w:cs="Arial"/>
                <w:color w:val="3B3C3C"/>
                <w:lang w:eastAsia="en-AU"/>
              </w:rPr>
              <w:t>n</w:t>
            </w:r>
          </w:p>
          <w:p w14:paraId="31A656DA" w14:textId="77777777" w:rsidR="003A34E8" w:rsidRPr="002D3944" w:rsidRDefault="003A34E8" w:rsidP="005A3363">
            <w:pPr>
              <w:keepNext/>
              <w:spacing w:before="120" w:after="120" w:line="240" w:lineRule="auto"/>
              <w:rPr>
                <w:rFonts w:ascii="Arial" w:hAnsi="Arial" w:cs="Arial"/>
              </w:rPr>
            </w:pPr>
            <w:r w:rsidRPr="002D3944">
              <w:rPr>
                <w:rFonts w:ascii="Arial" w:hAnsi="Arial" w:cs="Arial"/>
              </w:rPr>
              <w:t xml:space="preserve">Fax: </w:t>
            </w:r>
            <w:r>
              <w:rPr>
                <w:rFonts w:ascii="Arial" w:hAnsi="Arial" w:cs="Arial"/>
              </w:rPr>
              <w:t>02 274 2524</w:t>
            </w:r>
          </w:p>
          <w:p w14:paraId="555EBEB0" w14:textId="77777777" w:rsidR="003A34E8" w:rsidRPr="002D3944" w:rsidRDefault="003A34E8" w:rsidP="005A3363">
            <w:pPr>
              <w:spacing w:before="120"/>
              <w:rPr>
                <w:rFonts w:ascii="Arial" w:hAnsi="Arial" w:cs="Arial"/>
              </w:rPr>
            </w:pPr>
            <w:r w:rsidRPr="002D3944">
              <w:rPr>
                <w:rFonts w:ascii="Arial" w:hAnsi="Arial" w:cs="Arial"/>
              </w:rPr>
              <w:t xml:space="preserve">Email: </w:t>
            </w:r>
            <w:hyperlink r:id="rId119" w:history="1">
              <w:r w:rsidRPr="0081555E">
                <w:rPr>
                  <w:rStyle w:val="Hyperlink"/>
                  <w:rFonts w:ascii="Arial" w:hAnsi="Arial" w:cs="Arial"/>
                </w:rPr>
                <w:t>Michael.Peat@environment.gov.au</w:t>
              </w:r>
            </w:hyperlink>
            <w:r>
              <w:rPr>
                <w:rFonts w:ascii="Arial" w:hAnsi="Arial" w:cs="Arial"/>
              </w:rPr>
              <w:t xml:space="preserve">  </w:t>
            </w:r>
          </w:p>
          <w:p w14:paraId="2EC64972" w14:textId="77777777" w:rsidR="003A34E8" w:rsidRPr="002D3944" w:rsidRDefault="003A34E8" w:rsidP="005A3363">
            <w:pPr>
              <w:spacing w:before="120"/>
              <w:rPr>
                <w:rFonts w:ascii="Arial" w:hAnsi="Arial" w:cs="Arial"/>
                <w:b/>
                <w:bCs/>
              </w:rPr>
            </w:pPr>
            <w:r>
              <w:rPr>
                <w:rFonts w:ascii="Arial" w:hAnsi="Arial" w:cs="Arial"/>
                <w:b/>
                <w:bCs/>
              </w:rPr>
              <w:t>Provider</w:t>
            </w:r>
          </w:p>
          <w:p w14:paraId="07FC5649" w14:textId="77777777" w:rsidR="003A34E8" w:rsidRPr="002D3944" w:rsidRDefault="003A34E8" w:rsidP="005A3363">
            <w:pPr>
              <w:spacing w:before="120" w:after="120" w:line="240" w:lineRule="auto"/>
              <w:rPr>
                <w:rFonts w:ascii="Arial" w:hAnsi="Arial" w:cs="Arial"/>
                <w:b/>
              </w:rPr>
            </w:pPr>
            <w:r w:rsidRPr="002D3944">
              <w:rPr>
                <w:rFonts w:ascii="Arial" w:hAnsi="Arial" w:cs="Arial"/>
              </w:rPr>
              <w:t xml:space="preserve">Name: </w:t>
            </w:r>
            <w:r>
              <w:rPr>
                <w:rFonts w:ascii="Arial" w:hAnsi="Arial" w:cs="Arial"/>
              </w:rPr>
              <w:t>Sarah Mika and Mark Southwell</w:t>
            </w:r>
          </w:p>
          <w:p w14:paraId="7686E703" w14:textId="77777777" w:rsidR="003A34E8" w:rsidRPr="002743F8" w:rsidRDefault="003A34E8" w:rsidP="005A3363">
            <w:pPr>
              <w:rPr>
                <w:rFonts w:cs="Times New Roman"/>
                <w:color w:val="1F497D"/>
                <w:sz w:val="20"/>
                <w:szCs w:val="20"/>
              </w:rPr>
            </w:pPr>
            <w:r w:rsidRPr="002D3944">
              <w:rPr>
                <w:rFonts w:ascii="Arial" w:hAnsi="Arial" w:cs="Arial"/>
              </w:rPr>
              <w:t xml:space="preserve">Position: </w:t>
            </w:r>
            <w:r>
              <w:rPr>
                <w:color w:val="1F497D"/>
                <w:sz w:val="20"/>
                <w:szCs w:val="20"/>
              </w:rPr>
              <w:t xml:space="preserve"> </w:t>
            </w:r>
            <w:r w:rsidRPr="002743F8">
              <w:rPr>
                <w:rFonts w:ascii="Arial" w:hAnsi="Arial" w:cs="Arial"/>
              </w:rPr>
              <w:t>Senior Research Fellow</w:t>
            </w:r>
            <w:r>
              <w:rPr>
                <w:rFonts w:ascii="Arial" w:hAnsi="Arial" w:cs="Arial"/>
              </w:rPr>
              <w:t>s</w:t>
            </w:r>
            <w:r w:rsidRPr="002743F8">
              <w:rPr>
                <w:rFonts w:ascii="Arial" w:hAnsi="Arial" w:cs="Arial"/>
              </w:rPr>
              <w:t xml:space="preserve"> in Aquatic Ecology</w:t>
            </w:r>
            <w:r>
              <w:rPr>
                <w:rFonts w:cs="Times New Roman"/>
                <w:color w:val="1F497D"/>
                <w:sz w:val="20"/>
                <w:szCs w:val="20"/>
              </w:rPr>
              <w:t xml:space="preserve">, </w:t>
            </w:r>
            <w:r w:rsidRPr="002743F8">
              <w:rPr>
                <w:rFonts w:ascii="Arial" w:hAnsi="Arial" w:cs="Arial"/>
              </w:rPr>
              <w:t>School of Environmental and Rural Science</w:t>
            </w:r>
          </w:p>
          <w:p w14:paraId="30595CA5" w14:textId="77777777" w:rsidR="003A34E8" w:rsidRPr="002D3944" w:rsidRDefault="003A34E8" w:rsidP="005A3363">
            <w:pPr>
              <w:keepNext/>
              <w:spacing w:before="120" w:after="120" w:line="240" w:lineRule="auto"/>
              <w:rPr>
                <w:rFonts w:ascii="Arial" w:hAnsi="Arial" w:cs="Arial"/>
              </w:rPr>
            </w:pPr>
            <w:r w:rsidRPr="002D3944">
              <w:rPr>
                <w:rFonts w:ascii="Arial" w:hAnsi="Arial" w:cs="Arial"/>
              </w:rPr>
              <w:t xml:space="preserve">Fax: </w:t>
            </w:r>
            <w:r>
              <w:rPr>
                <w:color w:val="1F497D"/>
                <w:sz w:val="20"/>
                <w:szCs w:val="20"/>
              </w:rPr>
              <w:t xml:space="preserve"> </w:t>
            </w:r>
            <w:r w:rsidRPr="001C34F1">
              <w:rPr>
                <w:rFonts w:ascii="Arial" w:hAnsi="Arial" w:cs="Arial"/>
              </w:rPr>
              <w:t>02 6773 2769</w:t>
            </w:r>
          </w:p>
          <w:p w14:paraId="6F43F7D6" w14:textId="77777777" w:rsidR="003A34E8" w:rsidRPr="00D92B16" w:rsidRDefault="003A34E8" w:rsidP="005A3363">
            <w:pPr>
              <w:spacing w:before="120"/>
              <w:rPr>
                <w:rFonts w:ascii="Arial" w:hAnsi="Arial" w:cs="Arial"/>
              </w:rPr>
            </w:pPr>
            <w:r w:rsidRPr="002D3944">
              <w:rPr>
                <w:rFonts w:ascii="Arial" w:hAnsi="Arial" w:cs="Arial"/>
              </w:rPr>
              <w:t xml:space="preserve">Email: </w:t>
            </w:r>
            <w:r w:rsidRPr="001C34F1">
              <w:rPr>
                <w:rFonts w:ascii="Arial" w:hAnsi="Arial" w:cs="Arial"/>
              </w:rPr>
              <w:t xml:space="preserve"> </w:t>
            </w:r>
            <w:hyperlink r:id="rId120" w:history="1">
              <w:r w:rsidRPr="001C34F1">
                <w:rPr>
                  <w:rStyle w:val="Hyperlink"/>
                  <w:rFonts w:ascii="Arial" w:hAnsi="Arial" w:cs="Arial"/>
                </w:rPr>
                <w:t>sarah.mika@une.edu.au</w:t>
              </w:r>
            </w:hyperlink>
            <w:r>
              <w:rPr>
                <w:rStyle w:val="Hyperlink"/>
                <w:rFonts w:ascii="Arial" w:hAnsi="Arial" w:cs="Arial"/>
              </w:rPr>
              <w:t xml:space="preserve">, </w:t>
            </w:r>
            <w:r w:rsidRPr="00D92B16">
              <w:rPr>
                <w:rStyle w:val="Hyperlink"/>
                <w:rFonts w:ascii="Arial" w:hAnsi="Arial" w:cs="Arial"/>
              </w:rPr>
              <w:t>msouthw2@une.edu.au</w:t>
            </w:r>
          </w:p>
        </w:tc>
      </w:tr>
      <w:tr w:rsidR="003A34E8" w:rsidRPr="004F4E2C" w14:paraId="5A3DFEBA" w14:textId="77777777" w:rsidTr="005A3363">
        <w:tc>
          <w:tcPr>
            <w:tcW w:w="675" w:type="dxa"/>
          </w:tcPr>
          <w:p w14:paraId="7B1F307E" w14:textId="77777777" w:rsidR="003A34E8" w:rsidRDefault="003A34E8" w:rsidP="00DF2F68">
            <w:pPr>
              <w:pStyle w:val="ListNumber"/>
              <w:numPr>
                <w:ilvl w:val="0"/>
                <w:numId w:val="150"/>
              </w:numPr>
              <w:spacing w:after="140" w:line="280" w:lineRule="atLeast"/>
              <w:contextualSpacing w:val="0"/>
              <w:rPr>
                <w:lang w:eastAsia="en-AU"/>
              </w:rPr>
            </w:pPr>
            <w:bookmarkStart w:id="705" w:name="_Ref183484813"/>
          </w:p>
        </w:tc>
        <w:bookmarkEnd w:id="705"/>
        <w:tc>
          <w:tcPr>
            <w:tcW w:w="1985" w:type="dxa"/>
          </w:tcPr>
          <w:p w14:paraId="76944503"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Specified Personnel</w:t>
            </w:r>
          </w:p>
        </w:tc>
        <w:tc>
          <w:tcPr>
            <w:tcW w:w="1276" w:type="dxa"/>
          </w:tcPr>
          <w:p w14:paraId="31286C04"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r>
              <w:t xml:space="preserve"> </w:t>
            </w:r>
            <w:r w:rsidRPr="00770D07">
              <w:rPr>
                <w:rFonts w:ascii="Arial" w:hAnsi="Arial" w:cs="Arial"/>
                <w:b/>
              </w:rPr>
              <w:t>and 13</w:t>
            </w:r>
          </w:p>
        </w:tc>
        <w:tc>
          <w:tcPr>
            <w:tcW w:w="5670" w:type="dxa"/>
          </w:tcPr>
          <w:p w14:paraId="76C4ACE4" w14:textId="354C88B1" w:rsidR="003A34E8" w:rsidRDefault="003A34E8" w:rsidP="005A3363">
            <w:pPr>
              <w:spacing w:before="120"/>
              <w:rPr>
                <w:rFonts w:ascii="Arial" w:hAnsi="Arial" w:cs="Arial"/>
              </w:rPr>
            </w:pPr>
            <w:r>
              <w:rPr>
                <w:rFonts w:ascii="Arial" w:hAnsi="Arial" w:cs="Arial"/>
              </w:rPr>
              <w:t>Dr Paul Frazier and Dr Darren Ryder (University of New England) (Project Directors)</w:t>
            </w:r>
          </w:p>
          <w:p w14:paraId="5424B808" w14:textId="77777777" w:rsidR="0094651F" w:rsidRPr="0094651F" w:rsidRDefault="0094651F" w:rsidP="0094651F">
            <w:pPr>
              <w:rPr>
                <w:rFonts w:ascii="Arial" w:hAnsi="Arial" w:cs="Arial"/>
              </w:rPr>
            </w:pPr>
          </w:p>
          <w:p w14:paraId="7229A60E" w14:textId="77777777" w:rsidR="003A34E8" w:rsidRDefault="003A34E8" w:rsidP="005A3363">
            <w:pPr>
              <w:spacing w:before="120"/>
              <w:rPr>
                <w:rFonts w:ascii="Arial" w:hAnsi="Arial" w:cs="Arial"/>
              </w:rPr>
            </w:pPr>
            <w:r>
              <w:rPr>
                <w:rFonts w:ascii="Arial" w:hAnsi="Arial" w:cs="Arial"/>
              </w:rPr>
              <w:t>Dr Sarah Mika  and Dr Mark Southwell (University of New England) (Project Managers)</w:t>
            </w:r>
          </w:p>
          <w:p w14:paraId="42D45169" w14:textId="77777777" w:rsidR="003A34E8" w:rsidRDefault="003A34E8" w:rsidP="005A3363">
            <w:pPr>
              <w:spacing w:before="120"/>
              <w:rPr>
                <w:rFonts w:ascii="Arial" w:hAnsi="Arial" w:cs="Arial"/>
              </w:rPr>
            </w:pPr>
            <w:r>
              <w:rPr>
                <w:rFonts w:ascii="Arial" w:hAnsi="Arial" w:cs="Arial"/>
              </w:rPr>
              <w:t>Dr Gavin Butler (NSW DPI - Fisheries)</w:t>
            </w:r>
          </w:p>
          <w:p w14:paraId="6643F964" w14:textId="77777777" w:rsidR="003A34E8" w:rsidRDefault="003A34E8" w:rsidP="005A3363">
            <w:pPr>
              <w:spacing w:before="120"/>
              <w:rPr>
                <w:rFonts w:ascii="Arial" w:hAnsi="Arial" w:cs="Arial"/>
              </w:rPr>
            </w:pPr>
            <w:r>
              <w:rPr>
                <w:rFonts w:ascii="Arial" w:hAnsi="Arial" w:cs="Arial"/>
              </w:rPr>
              <w:t>Dr Yoshi Kobayashi (NSW DPIE)</w:t>
            </w:r>
          </w:p>
          <w:p w14:paraId="58C35FC5" w14:textId="77777777" w:rsidR="003A34E8" w:rsidRPr="002D3944" w:rsidRDefault="003A34E8" w:rsidP="005A3363">
            <w:pPr>
              <w:spacing w:before="120"/>
              <w:rPr>
                <w:rFonts w:ascii="Arial" w:hAnsi="Arial" w:cs="Arial"/>
              </w:rPr>
            </w:pPr>
            <w:r>
              <w:rPr>
                <w:rFonts w:ascii="Arial" w:hAnsi="Arial" w:cs="Arial"/>
              </w:rPr>
              <w:t>Dr Jennifer Spencer (NSW DPIE)</w:t>
            </w:r>
          </w:p>
        </w:tc>
      </w:tr>
      <w:tr w:rsidR="003A34E8" w:rsidRPr="004F4E2C" w14:paraId="0C99B9ED" w14:textId="77777777" w:rsidTr="005A3363">
        <w:tc>
          <w:tcPr>
            <w:tcW w:w="675" w:type="dxa"/>
          </w:tcPr>
          <w:p w14:paraId="17621092" w14:textId="77777777" w:rsidR="003A34E8" w:rsidRDefault="003A34E8" w:rsidP="00DF2F68">
            <w:pPr>
              <w:pStyle w:val="ListNumber"/>
              <w:numPr>
                <w:ilvl w:val="0"/>
                <w:numId w:val="150"/>
              </w:numPr>
              <w:spacing w:after="140" w:line="280" w:lineRule="atLeast"/>
              <w:contextualSpacing w:val="0"/>
              <w:rPr>
                <w:lang w:eastAsia="en-AU"/>
              </w:rPr>
            </w:pPr>
            <w:bookmarkStart w:id="706" w:name="_Ref183246080"/>
          </w:p>
        </w:tc>
        <w:bookmarkEnd w:id="706"/>
        <w:tc>
          <w:tcPr>
            <w:tcW w:w="1985" w:type="dxa"/>
          </w:tcPr>
          <w:p w14:paraId="28227334"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Department Material</w:t>
            </w:r>
          </w:p>
        </w:tc>
        <w:tc>
          <w:tcPr>
            <w:tcW w:w="1276" w:type="dxa"/>
          </w:tcPr>
          <w:p w14:paraId="4CAA5447"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p>
        </w:tc>
        <w:tc>
          <w:tcPr>
            <w:tcW w:w="5670" w:type="dxa"/>
          </w:tcPr>
          <w:p w14:paraId="3D6FFF16" w14:textId="77777777" w:rsidR="003A34E8" w:rsidRPr="00535E81" w:rsidRDefault="003A34E8" w:rsidP="005A3363">
            <w:pPr>
              <w:spacing w:before="120"/>
              <w:rPr>
                <w:rFonts w:ascii="Arial" w:hAnsi="Arial" w:cs="Arial"/>
                <w:b/>
              </w:rPr>
            </w:pPr>
            <w:r w:rsidRPr="00535E81">
              <w:rPr>
                <w:rFonts w:ascii="Arial" w:hAnsi="Arial" w:cs="Arial"/>
                <w:b/>
              </w:rPr>
              <w:t>Not applicable</w:t>
            </w:r>
          </w:p>
        </w:tc>
      </w:tr>
      <w:tr w:rsidR="003A34E8" w:rsidRPr="004F4E2C" w14:paraId="473887F6" w14:textId="77777777" w:rsidTr="005A3363">
        <w:tc>
          <w:tcPr>
            <w:tcW w:w="675" w:type="dxa"/>
          </w:tcPr>
          <w:p w14:paraId="007E5ECA" w14:textId="77777777" w:rsidR="003A34E8" w:rsidRDefault="003A34E8" w:rsidP="00DF2F68">
            <w:pPr>
              <w:pStyle w:val="ListNumber"/>
              <w:numPr>
                <w:ilvl w:val="0"/>
                <w:numId w:val="150"/>
              </w:numPr>
              <w:spacing w:after="140" w:line="280" w:lineRule="atLeast"/>
              <w:contextualSpacing w:val="0"/>
              <w:rPr>
                <w:lang w:eastAsia="en-AU"/>
              </w:rPr>
            </w:pPr>
            <w:bookmarkStart w:id="707" w:name="_Ref183246380"/>
          </w:p>
        </w:tc>
        <w:bookmarkEnd w:id="707"/>
        <w:tc>
          <w:tcPr>
            <w:tcW w:w="1985" w:type="dxa"/>
          </w:tcPr>
          <w:p w14:paraId="0B072CE0" w14:textId="77777777" w:rsidR="003A34E8" w:rsidRPr="004F4E2C" w:rsidRDefault="003A34E8" w:rsidP="005A3363">
            <w:pPr>
              <w:spacing w:before="120" w:after="120" w:line="240" w:lineRule="auto"/>
              <w:rPr>
                <w:rFonts w:ascii="Arial" w:hAnsi="Arial" w:cs="Arial"/>
                <w:b/>
              </w:rPr>
            </w:pPr>
            <w:r w:rsidRPr="004F4E2C">
              <w:rPr>
                <w:rFonts w:ascii="Arial" w:hAnsi="Arial" w:cs="Arial"/>
                <w:b/>
              </w:rPr>
              <w:t>Pre-existing Material</w:t>
            </w:r>
            <w:r>
              <w:rPr>
                <w:rFonts w:ascii="Arial" w:hAnsi="Arial" w:cs="Arial"/>
                <w:b/>
              </w:rPr>
              <w:t xml:space="preserve"> of the Provider</w:t>
            </w:r>
          </w:p>
        </w:tc>
        <w:tc>
          <w:tcPr>
            <w:tcW w:w="1276" w:type="dxa"/>
          </w:tcPr>
          <w:p w14:paraId="2D51376A" w14:textId="77777777" w:rsidR="003A34E8" w:rsidRPr="004F4E2C" w:rsidRDefault="003A34E8" w:rsidP="005A3363">
            <w:pPr>
              <w:spacing w:before="120" w:after="120" w:line="240" w:lineRule="auto"/>
              <w:rPr>
                <w:rFonts w:ascii="Arial" w:hAnsi="Arial" w:cs="Arial"/>
                <w:b/>
              </w:rPr>
            </w:pPr>
            <w:r w:rsidRPr="00EF1F35">
              <w:rPr>
                <w:rFonts w:ascii="Arial" w:hAnsi="Arial" w:cs="Arial"/>
                <w:b/>
              </w:rPr>
              <w:t>1.1</w:t>
            </w:r>
          </w:p>
        </w:tc>
        <w:tc>
          <w:tcPr>
            <w:tcW w:w="5670" w:type="dxa"/>
          </w:tcPr>
          <w:p w14:paraId="1FC798AA" w14:textId="77777777" w:rsidR="003A34E8" w:rsidRPr="002D3944" w:rsidRDefault="003A34E8" w:rsidP="005A3363">
            <w:pPr>
              <w:spacing w:before="120"/>
              <w:rPr>
                <w:rFonts w:ascii="Arial" w:hAnsi="Arial" w:cs="Arial"/>
                <w:iCs/>
              </w:rPr>
            </w:pPr>
            <w:r w:rsidRPr="00535E81">
              <w:rPr>
                <w:rFonts w:ascii="Arial" w:hAnsi="Arial" w:cs="Arial"/>
                <w:b/>
              </w:rPr>
              <w:t>Not applicable</w:t>
            </w:r>
          </w:p>
        </w:tc>
      </w:tr>
      <w:tr w:rsidR="003A34E8" w:rsidRPr="004F4E2C" w14:paraId="1531B897" w14:textId="77777777" w:rsidTr="005A3363">
        <w:tc>
          <w:tcPr>
            <w:tcW w:w="675" w:type="dxa"/>
          </w:tcPr>
          <w:p w14:paraId="5EC4D486" w14:textId="77777777" w:rsidR="003A34E8" w:rsidRDefault="003A34E8" w:rsidP="00DF2F68">
            <w:pPr>
              <w:pStyle w:val="ListNumber"/>
              <w:numPr>
                <w:ilvl w:val="0"/>
                <w:numId w:val="150"/>
              </w:numPr>
              <w:spacing w:after="140" w:line="280" w:lineRule="atLeast"/>
              <w:contextualSpacing w:val="0"/>
              <w:rPr>
                <w:lang w:eastAsia="en-AU"/>
              </w:rPr>
            </w:pPr>
            <w:bookmarkStart w:id="708" w:name="_Ref183246447"/>
          </w:p>
        </w:tc>
        <w:bookmarkEnd w:id="708"/>
        <w:tc>
          <w:tcPr>
            <w:tcW w:w="1985" w:type="dxa"/>
          </w:tcPr>
          <w:p w14:paraId="401A0D45" w14:textId="77777777" w:rsidR="003A34E8" w:rsidRPr="004F4E2C" w:rsidRDefault="003A34E8" w:rsidP="005A3363">
            <w:pPr>
              <w:spacing w:before="120" w:after="120" w:line="240" w:lineRule="auto"/>
              <w:rPr>
                <w:rFonts w:ascii="Arial" w:hAnsi="Arial" w:cs="Arial"/>
                <w:b/>
              </w:rPr>
            </w:pPr>
            <w:r>
              <w:rPr>
                <w:rFonts w:ascii="Arial" w:hAnsi="Arial" w:cs="Arial"/>
                <w:b/>
              </w:rPr>
              <w:t>Payment Schedule</w:t>
            </w:r>
            <w:r w:rsidRPr="004F4E2C">
              <w:rPr>
                <w:rFonts w:ascii="Arial" w:hAnsi="Arial" w:cs="Arial"/>
                <w:b/>
              </w:rPr>
              <w:t xml:space="preserve"> </w:t>
            </w:r>
          </w:p>
        </w:tc>
        <w:tc>
          <w:tcPr>
            <w:tcW w:w="1276" w:type="dxa"/>
          </w:tcPr>
          <w:p w14:paraId="427BDBD2" w14:textId="77777777" w:rsidR="003A34E8" w:rsidRDefault="003A34E8" w:rsidP="005A3363">
            <w:pPr>
              <w:spacing w:before="120" w:after="120" w:line="240" w:lineRule="auto"/>
              <w:rPr>
                <w:rFonts w:ascii="Arial" w:hAnsi="Arial" w:cs="Arial"/>
                <w:b/>
              </w:rPr>
            </w:pPr>
            <w:r>
              <w:rPr>
                <w:rFonts w:ascii="Arial" w:hAnsi="Arial" w:cs="Arial"/>
                <w:b/>
              </w:rPr>
              <w:t>7 and 16</w:t>
            </w:r>
          </w:p>
        </w:tc>
        <w:tc>
          <w:tcPr>
            <w:tcW w:w="5670" w:type="dxa"/>
          </w:tcPr>
          <w:p w14:paraId="24ACD345" w14:textId="77777777" w:rsidR="003A34E8" w:rsidRPr="002D3944" w:rsidRDefault="003A34E8" w:rsidP="005A3363">
            <w:pPr>
              <w:spacing w:before="120"/>
              <w:rPr>
                <w:rFonts w:ascii="Arial" w:hAnsi="Arial" w:cs="Arial"/>
              </w:rPr>
            </w:pPr>
            <w:r>
              <w:rPr>
                <w:rFonts w:ascii="Arial" w:hAnsi="Arial" w:cs="Arial"/>
              </w:rPr>
              <w:t xml:space="preserve">Payment Schedule for payment of the Additional Project Service (Year 1) is in Attachment A. The Payment Schedule specifies the payment dates and amounts. </w:t>
            </w:r>
          </w:p>
        </w:tc>
      </w:tr>
      <w:tr w:rsidR="003A34E8" w:rsidRPr="004F4E2C" w14:paraId="07C5F7E6" w14:textId="77777777" w:rsidTr="005A3363">
        <w:tc>
          <w:tcPr>
            <w:tcW w:w="675" w:type="dxa"/>
          </w:tcPr>
          <w:p w14:paraId="2F832703" w14:textId="77777777" w:rsidR="003A34E8" w:rsidRDefault="003A34E8" w:rsidP="00DF2F68">
            <w:pPr>
              <w:pStyle w:val="ListNumber"/>
              <w:numPr>
                <w:ilvl w:val="0"/>
                <w:numId w:val="150"/>
              </w:numPr>
              <w:spacing w:after="140" w:line="280" w:lineRule="atLeast"/>
              <w:contextualSpacing w:val="0"/>
              <w:rPr>
                <w:lang w:eastAsia="en-AU"/>
              </w:rPr>
            </w:pPr>
            <w:bookmarkStart w:id="709" w:name="_Ref332874436"/>
          </w:p>
        </w:tc>
        <w:bookmarkEnd w:id="709"/>
        <w:tc>
          <w:tcPr>
            <w:tcW w:w="1985" w:type="dxa"/>
          </w:tcPr>
          <w:p w14:paraId="557C73BB" w14:textId="77777777" w:rsidR="003A34E8" w:rsidRPr="00ED5F63" w:rsidRDefault="003A34E8" w:rsidP="005A3363">
            <w:pPr>
              <w:spacing w:before="120" w:after="120" w:line="240" w:lineRule="auto"/>
              <w:rPr>
                <w:rFonts w:ascii="Arial" w:hAnsi="Arial" w:cs="Arial"/>
                <w:b/>
              </w:rPr>
            </w:pPr>
            <w:r w:rsidRPr="00ED5F63">
              <w:rPr>
                <w:rFonts w:ascii="Arial" w:hAnsi="Arial" w:cs="Arial"/>
                <w:b/>
              </w:rPr>
              <w:t>Expenses</w:t>
            </w:r>
          </w:p>
        </w:tc>
        <w:tc>
          <w:tcPr>
            <w:tcW w:w="1276" w:type="dxa"/>
          </w:tcPr>
          <w:p w14:paraId="2270BE61" w14:textId="77777777" w:rsidR="003A34E8" w:rsidRPr="00ED5F63" w:rsidRDefault="003A34E8" w:rsidP="005A3363">
            <w:pPr>
              <w:spacing w:before="120" w:after="120" w:line="240" w:lineRule="auto"/>
              <w:rPr>
                <w:rFonts w:ascii="Arial" w:hAnsi="Arial" w:cs="Arial"/>
                <w:b/>
              </w:rPr>
            </w:pPr>
            <w:r>
              <w:rPr>
                <w:rFonts w:ascii="Arial" w:hAnsi="Arial" w:cs="Arial"/>
                <w:b/>
              </w:rPr>
              <w:t>16</w:t>
            </w:r>
          </w:p>
        </w:tc>
        <w:tc>
          <w:tcPr>
            <w:tcW w:w="5670" w:type="dxa"/>
          </w:tcPr>
          <w:p w14:paraId="5A4442DD" w14:textId="77777777" w:rsidR="003A34E8" w:rsidRPr="00ED5F63" w:rsidRDefault="003A34E8" w:rsidP="005A3363">
            <w:pPr>
              <w:spacing w:before="120"/>
              <w:rPr>
                <w:rFonts w:ascii="Arial" w:hAnsi="Arial" w:cs="Arial"/>
              </w:rPr>
            </w:pPr>
            <w:r w:rsidRPr="00535E81">
              <w:rPr>
                <w:rFonts w:ascii="Arial" w:hAnsi="Arial" w:cs="Arial"/>
                <w:b/>
              </w:rPr>
              <w:t>N</w:t>
            </w:r>
            <w:r>
              <w:rPr>
                <w:rFonts w:ascii="Arial" w:hAnsi="Arial" w:cs="Arial"/>
                <w:b/>
              </w:rPr>
              <w:t>o change</w:t>
            </w:r>
          </w:p>
        </w:tc>
      </w:tr>
      <w:tr w:rsidR="003A34E8" w:rsidRPr="004F4E2C" w14:paraId="65EEBC6C" w14:textId="77777777" w:rsidTr="005A3363">
        <w:tc>
          <w:tcPr>
            <w:tcW w:w="675" w:type="dxa"/>
          </w:tcPr>
          <w:p w14:paraId="50C3DD57" w14:textId="77777777" w:rsidR="003A34E8" w:rsidRDefault="003A34E8" w:rsidP="00DF2F68">
            <w:pPr>
              <w:pStyle w:val="ListNumber"/>
              <w:numPr>
                <w:ilvl w:val="0"/>
                <w:numId w:val="150"/>
              </w:numPr>
              <w:spacing w:after="140" w:line="280" w:lineRule="atLeast"/>
              <w:contextualSpacing w:val="0"/>
              <w:rPr>
                <w:lang w:eastAsia="en-AU"/>
              </w:rPr>
            </w:pPr>
          </w:p>
        </w:tc>
        <w:tc>
          <w:tcPr>
            <w:tcW w:w="1985" w:type="dxa"/>
          </w:tcPr>
          <w:p w14:paraId="050F2195" w14:textId="77777777" w:rsidR="003A34E8" w:rsidRPr="00ED5F63" w:rsidRDefault="003A34E8" w:rsidP="005A3363">
            <w:pPr>
              <w:spacing w:before="120" w:after="120" w:line="240" w:lineRule="auto"/>
              <w:rPr>
                <w:rFonts w:ascii="Arial" w:hAnsi="Arial" w:cs="Arial"/>
                <w:b/>
              </w:rPr>
            </w:pPr>
            <w:r>
              <w:rPr>
                <w:rFonts w:ascii="Arial" w:hAnsi="Arial" w:cs="Arial"/>
                <w:b/>
              </w:rPr>
              <w:t>Other</w:t>
            </w:r>
          </w:p>
        </w:tc>
        <w:tc>
          <w:tcPr>
            <w:tcW w:w="1276" w:type="dxa"/>
          </w:tcPr>
          <w:p w14:paraId="308815D7" w14:textId="77777777" w:rsidR="003A34E8" w:rsidRPr="00ED5F63" w:rsidRDefault="003A34E8" w:rsidP="005A3363">
            <w:pPr>
              <w:spacing w:before="120" w:after="120" w:line="240" w:lineRule="auto"/>
              <w:rPr>
                <w:rFonts w:ascii="Arial" w:hAnsi="Arial" w:cs="Arial"/>
                <w:b/>
              </w:rPr>
            </w:pPr>
            <w:r>
              <w:rPr>
                <w:rFonts w:ascii="Arial" w:hAnsi="Arial" w:cs="Arial"/>
                <w:b/>
              </w:rPr>
              <w:t>N/A</w:t>
            </w:r>
          </w:p>
        </w:tc>
        <w:tc>
          <w:tcPr>
            <w:tcW w:w="5670" w:type="dxa"/>
          </w:tcPr>
          <w:p w14:paraId="6FBAA23C" w14:textId="77777777" w:rsidR="003A34E8" w:rsidRPr="00535E81" w:rsidRDefault="003A34E8" w:rsidP="005A3363">
            <w:pPr>
              <w:spacing w:before="120"/>
              <w:rPr>
                <w:rFonts w:ascii="Arial" w:hAnsi="Arial" w:cs="Arial"/>
                <w:b/>
              </w:rPr>
            </w:pPr>
            <w:r>
              <w:rPr>
                <w:rFonts w:ascii="Arial" w:hAnsi="Arial" w:cs="Arial"/>
                <w:b/>
              </w:rPr>
              <w:t>No change</w:t>
            </w:r>
          </w:p>
        </w:tc>
      </w:tr>
    </w:tbl>
    <w:p w14:paraId="12BF7957" w14:textId="77777777" w:rsidR="003A34E8" w:rsidRDefault="003A34E8" w:rsidP="003A34E8">
      <w:pPr>
        <w:sectPr w:rsidR="003A34E8" w:rsidSect="005A3363">
          <w:footerReference w:type="default" r:id="rId121"/>
          <w:pgSz w:w="11906" w:h="16838"/>
          <w:pgMar w:top="1418" w:right="1276" w:bottom="567" w:left="1418" w:header="425" w:footer="425" w:gutter="0"/>
          <w:pgNumType w:start="1"/>
          <w:cols w:space="708"/>
          <w:titlePg/>
          <w:docGrid w:linePitch="360"/>
        </w:sectPr>
      </w:pPr>
    </w:p>
    <w:p w14:paraId="569ECCFB" w14:textId="77777777" w:rsidR="003A34E8" w:rsidRDefault="003A34E8" w:rsidP="003A34E8">
      <w:pPr>
        <w:rPr>
          <w:rFonts w:ascii="Arial" w:hAnsi="Arial" w:cs="Arial"/>
          <w:b/>
        </w:rPr>
      </w:pPr>
      <w:r w:rsidRPr="00535E81">
        <w:rPr>
          <w:rFonts w:ascii="Arial" w:hAnsi="Arial" w:cs="Arial"/>
          <w:b/>
        </w:rPr>
        <w:t>ATTACHMENT A</w:t>
      </w:r>
    </w:p>
    <w:p w14:paraId="252A92E0" w14:textId="77777777" w:rsidR="003A34E8" w:rsidRPr="00EF28A9" w:rsidRDefault="003A34E8" w:rsidP="003A34E8">
      <w:pPr>
        <w:pStyle w:val="Heading1"/>
        <w:ind w:left="567" w:hanging="567"/>
        <w:rPr>
          <w:rFonts w:ascii="Arial" w:hAnsi="Arial"/>
        </w:rPr>
      </w:pPr>
      <w:bookmarkStart w:id="710" w:name="_Toc10193750"/>
      <w:bookmarkEnd w:id="710"/>
      <w:r>
        <w:rPr>
          <w:rFonts w:ascii="Arial" w:hAnsi="Arial"/>
        </w:rPr>
        <w:t xml:space="preserve">REVISED </w:t>
      </w:r>
      <w:r w:rsidRPr="00EF28A9">
        <w:rPr>
          <w:rFonts w:ascii="Arial" w:hAnsi="Arial"/>
        </w:rPr>
        <w:t xml:space="preserve">Work Order #01 (Communications &amp; Engagement </w:t>
      </w:r>
      <w:r>
        <w:rPr>
          <w:rFonts w:ascii="Arial" w:hAnsi="Arial"/>
        </w:rPr>
        <w:t xml:space="preserve">July 2020 </w:t>
      </w:r>
      <w:r w:rsidRPr="00EF28A9">
        <w:rPr>
          <w:rFonts w:ascii="Arial" w:hAnsi="Arial"/>
        </w:rPr>
        <w:t>to december 2020)</w:t>
      </w:r>
    </w:p>
    <w:p w14:paraId="6D515F1C" w14:textId="77777777" w:rsidR="003A34E8" w:rsidRPr="00EF28A9" w:rsidRDefault="003A34E8" w:rsidP="003A34E8">
      <w:pPr>
        <w:pStyle w:val="UNENormal"/>
        <w:rPr>
          <w:rFonts w:ascii="Arial" w:hAnsi="Arial" w:cs="Arial"/>
          <w:sz w:val="22"/>
          <w:szCs w:val="22"/>
        </w:rPr>
      </w:pPr>
      <w:r w:rsidRPr="00EF28A9">
        <w:rPr>
          <w:rFonts w:ascii="Arial" w:hAnsi="Arial" w:cs="Arial"/>
          <w:sz w:val="22"/>
          <w:szCs w:val="22"/>
        </w:rPr>
        <w:t xml:space="preserve">This communication and engagement strategy will guide the </w:t>
      </w:r>
      <w:r>
        <w:rPr>
          <w:rFonts w:ascii="Arial" w:hAnsi="Arial" w:cs="Arial"/>
          <w:sz w:val="22"/>
          <w:szCs w:val="22"/>
        </w:rPr>
        <w:t>Warrego-Darling</w:t>
      </w:r>
      <w:r w:rsidRPr="00EF28A9">
        <w:rPr>
          <w:rFonts w:ascii="Arial" w:hAnsi="Arial" w:cs="Arial"/>
          <w:sz w:val="22"/>
          <w:szCs w:val="22"/>
        </w:rPr>
        <w:t xml:space="preserve"> MER team to communicate the purpose of, and outcomes from, management of Commonwealth water for the environment. </w:t>
      </w:r>
    </w:p>
    <w:p w14:paraId="65BA96CD" w14:textId="77777777" w:rsidR="003A34E8" w:rsidRPr="00EF28A9" w:rsidRDefault="003A34E8" w:rsidP="003A34E8">
      <w:pPr>
        <w:pStyle w:val="UNENormal"/>
        <w:rPr>
          <w:rFonts w:ascii="Arial" w:hAnsi="Arial" w:cs="Arial"/>
          <w:sz w:val="22"/>
          <w:szCs w:val="22"/>
        </w:rPr>
      </w:pPr>
      <w:r w:rsidRPr="00EF28A9">
        <w:rPr>
          <w:rFonts w:ascii="Arial" w:hAnsi="Arial" w:cs="Arial"/>
          <w:sz w:val="22"/>
          <w:szCs w:val="22"/>
        </w:rPr>
        <w:t xml:space="preserve">This work order is prepared for the approval by our client, the CEWO.  </w:t>
      </w:r>
    </w:p>
    <w:p w14:paraId="42382A63" w14:textId="77777777" w:rsidR="003A34E8" w:rsidRPr="00EF28A9" w:rsidRDefault="003A34E8" w:rsidP="003A34E8">
      <w:pPr>
        <w:pStyle w:val="UNENormal"/>
        <w:rPr>
          <w:rFonts w:ascii="Arial" w:hAnsi="Arial" w:cs="Arial"/>
          <w:sz w:val="22"/>
          <w:szCs w:val="22"/>
        </w:rPr>
      </w:pPr>
      <w:r w:rsidRPr="00EF28A9">
        <w:rPr>
          <w:rFonts w:ascii="Arial" w:hAnsi="Arial" w:cs="Arial"/>
          <w:sz w:val="22"/>
          <w:szCs w:val="22"/>
        </w:rPr>
        <w:t>The objectives of the strategy are to:</w:t>
      </w:r>
    </w:p>
    <w:p w14:paraId="7FBEF1BA" w14:textId="77777777" w:rsidR="003A34E8" w:rsidRPr="00EF28A9" w:rsidRDefault="003A34E8" w:rsidP="00DF2F68">
      <w:pPr>
        <w:pStyle w:val="UNENormal"/>
        <w:numPr>
          <w:ilvl w:val="0"/>
          <w:numId w:val="72"/>
        </w:numPr>
        <w:rPr>
          <w:rFonts w:ascii="Arial" w:hAnsi="Arial" w:cs="Arial"/>
          <w:sz w:val="22"/>
          <w:szCs w:val="22"/>
        </w:rPr>
      </w:pPr>
      <w:r w:rsidRPr="00EF28A9">
        <w:rPr>
          <w:rFonts w:ascii="Arial" w:hAnsi="Arial" w:cs="Arial"/>
          <w:sz w:val="22"/>
          <w:szCs w:val="22"/>
        </w:rPr>
        <w:t>support the CEWO to develop and maintain trusting relationships, including by supporting the CEWO’s northern Local Engagement Officers to provide interesting, accurate and timely information to the community;</w:t>
      </w:r>
    </w:p>
    <w:p w14:paraId="5B4C5DA3" w14:textId="77777777" w:rsidR="003A34E8" w:rsidRPr="00EF28A9" w:rsidRDefault="003A34E8" w:rsidP="00DF2F68">
      <w:pPr>
        <w:pStyle w:val="UNENormal"/>
        <w:numPr>
          <w:ilvl w:val="0"/>
          <w:numId w:val="72"/>
        </w:numPr>
        <w:rPr>
          <w:rFonts w:ascii="Arial" w:hAnsi="Arial" w:cs="Arial"/>
          <w:sz w:val="22"/>
          <w:szCs w:val="22"/>
        </w:rPr>
      </w:pPr>
      <w:r w:rsidRPr="00EF28A9">
        <w:rPr>
          <w:rFonts w:ascii="Arial" w:hAnsi="Arial" w:cs="Arial"/>
          <w:sz w:val="22"/>
          <w:szCs w:val="22"/>
        </w:rPr>
        <w:t>help to explain the role of water for the environment to key stakeholders:</w:t>
      </w:r>
    </w:p>
    <w:p w14:paraId="1BB113CE" w14:textId="77777777" w:rsidR="003A34E8" w:rsidRPr="009032F8" w:rsidRDefault="003A34E8" w:rsidP="00DF2F68">
      <w:pPr>
        <w:pStyle w:val="UNENormal"/>
        <w:numPr>
          <w:ilvl w:val="2"/>
          <w:numId w:val="74"/>
        </w:numPr>
        <w:rPr>
          <w:rFonts w:ascii="Arial" w:hAnsi="Arial" w:cs="Arial"/>
          <w:sz w:val="22"/>
          <w:szCs w:val="22"/>
        </w:rPr>
      </w:pPr>
      <w:r w:rsidRPr="007E5C7C">
        <w:rPr>
          <w:rFonts w:ascii="Arial" w:hAnsi="Arial" w:cs="Arial"/>
          <w:sz w:val="22"/>
          <w:szCs w:val="22"/>
        </w:rPr>
        <w:t>Warrego-Darling community, including Aboriginal people, schools, fisher groups,</w:t>
      </w:r>
      <w:r>
        <w:rPr>
          <w:rFonts w:ascii="Arial" w:hAnsi="Arial" w:cs="Arial"/>
          <w:sz w:val="22"/>
          <w:szCs w:val="22"/>
        </w:rPr>
        <w:t xml:space="preserve"> </w:t>
      </w:r>
      <w:r w:rsidRPr="009032F8">
        <w:rPr>
          <w:rFonts w:ascii="Arial" w:hAnsi="Arial" w:cs="Arial"/>
          <w:sz w:val="22"/>
          <w:szCs w:val="22"/>
        </w:rPr>
        <w:t>the irrigation industry and local/regional broader community;</w:t>
      </w:r>
    </w:p>
    <w:p w14:paraId="7351744A" w14:textId="77777777" w:rsidR="003A34E8" w:rsidRPr="00EF28A9" w:rsidRDefault="003A34E8" w:rsidP="00DF2F68">
      <w:pPr>
        <w:pStyle w:val="UNENormal"/>
        <w:numPr>
          <w:ilvl w:val="2"/>
          <w:numId w:val="74"/>
        </w:numPr>
        <w:rPr>
          <w:rFonts w:ascii="Arial" w:hAnsi="Arial" w:cs="Arial"/>
          <w:sz w:val="22"/>
          <w:szCs w:val="22"/>
        </w:rPr>
      </w:pPr>
      <w:r w:rsidRPr="00EF28A9">
        <w:rPr>
          <w:rFonts w:ascii="Arial" w:hAnsi="Arial" w:cs="Arial"/>
          <w:sz w:val="22"/>
          <w:szCs w:val="22"/>
        </w:rPr>
        <w:t xml:space="preserve">the broader Australian community, including those who may never visit </w:t>
      </w:r>
      <w:r>
        <w:rPr>
          <w:rFonts w:ascii="Arial" w:hAnsi="Arial" w:cs="Arial"/>
          <w:sz w:val="22"/>
          <w:szCs w:val="22"/>
        </w:rPr>
        <w:t>Toorale</w:t>
      </w:r>
      <w:r w:rsidRPr="00EF28A9">
        <w:rPr>
          <w:rFonts w:ascii="Arial" w:hAnsi="Arial" w:cs="Arial"/>
          <w:sz w:val="22"/>
          <w:szCs w:val="22"/>
        </w:rPr>
        <w:t>;</w:t>
      </w:r>
    </w:p>
    <w:p w14:paraId="16E72C67" w14:textId="77777777" w:rsidR="003A34E8" w:rsidRPr="00EF28A9" w:rsidRDefault="003A34E8" w:rsidP="00DF2F68">
      <w:pPr>
        <w:pStyle w:val="UNENormal"/>
        <w:numPr>
          <w:ilvl w:val="2"/>
          <w:numId w:val="74"/>
        </w:numPr>
        <w:rPr>
          <w:rFonts w:ascii="Arial" w:hAnsi="Arial" w:cs="Arial"/>
          <w:sz w:val="22"/>
          <w:szCs w:val="22"/>
        </w:rPr>
      </w:pPr>
      <w:r w:rsidRPr="00EF28A9">
        <w:rPr>
          <w:rFonts w:ascii="Arial" w:hAnsi="Arial" w:cs="Arial"/>
          <w:sz w:val="22"/>
          <w:szCs w:val="22"/>
        </w:rPr>
        <w:t>Government agencies; and</w:t>
      </w:r>
    </w:p>
    <w:p w14:paraId="3D9F2616" w14:textId="77777777" w:rsidR="003A34E8" w:rsidRPr="00EF28A9" w:rsidRDefault="003A34E8" w:rsidP="00DF2F68">
      <w:pPr>
        <w:pStyle w:val="UNENormal"/>
        <w:numPr>
          <w:ilvl w:val="2"/>
          <w:numId w:val="74"/>
        </w:numPr>
        <w:rPr>
          <w:rFonts w:ascii="Arial" w:hAnsi="Arial" w:cs="Arial"/>
          <w:sz w:val="22"/>
          <w:szCs w:val="22"/>
        </w:rPr>
      </w:pPr>
      <w:r w:rsidRPr="00EF28A9">
        <w:rPr>
          <w:rFonts w:ascii="Arial" w:hAnsi="Arial" w:cs="Arial"/>
          <w:sz w:val="22"/>
          <w:szCs w:val="22"/>
        </w:rPr>
        <w:t>the science community, particularly those with an interest in the northern Murray-Darling Basin;</w:t>
      </w:r>
    </w:p>
    <w:p w14:paraId="1D84FC73" w14:textId="77777777" w:rsidR="003A34E8" w:rsidRDefault="003A34E8" w:rsidP="00DF2F68">
      <w:pPr>
        <w:pStyle w:val="UNENormal"/>
        <w:numPr>
          <w:ilvl w:val="0"/>
          <w:numId w:val="74"/>
        </w:numPr>
        <w:rPr>
          <w:rFonts w:ascii="Arial" w:hAnsi="Arial" w:cs="Arial"/>
          <w:sz w:val="22"/>
          <w:szCs w:val="22"/>
        </w:rPr>
      </w:pPr>
      <w:r>
        <w:rPr>
          <w:rFonts w:ascii="Arial" w:hAnsi="Arial" w:cs="Arial"/>
          <w:sz w:val="22"/>
          <w:szCs w:val="22"/>
        </w:rPr>
        <w:t xml:space="preserve">Develop an </w:t>
      </w:r>
      <w:bookmarkStart w:id="711" w:name="_Hlk44323832"/>
      <w:r>
        <w:rPr>
          <w:rFonts w:ascii="Arial" w:hAnsi="Arial" w:cs="Arial"/>
          <w:sz w:val="22"/>
          <w:szCs w:val="22"/>
        </w:rPr>
        <w:t>Aboriginal wetland resources table or document</w:t>
      </w:r>
      <w:bookmarkEnd w:id="711"/>
      <w:r>
        <w:rPr>
          <w:rFonts w:ascii="Arial" w:hAnsi="Arial" w:cs="Arial"/>
          <w:sz w:val="22"/>
          <w:szCs w:val="22"/>
        </w:rPr>
        <w:t xml:space="preserve"> which can later be tested with the </w:t>
      </w:r>
      <w:bookmarkStart w:id="712" w:name="_Hlk44324355"/>
      <w:r>
        <w:rPr>
          <w:rFonts w:ascii="Arial" w:hAnsi="Arial" w:cs="Arial"/>
          <w:sz w:val="22"/>
          <w:szCs w:val="22"/>
        </w:rPr>
        <w:t xml:space="preserve">Aboriginal community </w:t>
      </w:r>
      <w:bookmarkEnd w:id="712"/>
      <w:r>
        <w:rPr>
          <w:rFonts w:ascii="Arial" w:hAnsi="Arial" w:cs="Arial"/>
          <w:sz w:val="22"/>
          <w:szCs w:val="22"/>
        </w:rPr>
        <w:t xml:space="preserve">within the Warrego-Darling Selected Area. </w:t>
      </w:r>
    </w:p>
    <w:p w14:paraId="11D5952E" w14:textId="77777777" w:rsidR="003A34E8" w:rsidRPr="00EF28A9" w:rsidRDefault="003A34E8" w:rsidP="00DF2F68">
      <w:pPr>
        <w:pStyle w:val="UNENormal"/>
        <w:numPr>
          <w:ilvl w:val="0"/>
          <w:numId w:val="74"/>
        </w:numPr>
        <w:rPr>
          <w:rFonts w:ascii="Arial" w:hAnsi="Arial" w:cs="Arial"/>
          <w:sz w:val="22"/>
          <w:szCs w:val="22"/>
        </w:rPr>
      </w:pPr>
      <w:r w:rsidRPr="00EF28A9">
        <w:rPr>
          <w:rFonts w:ascii="Arial" w:hAnsi="Arial" w:cs="Arial"/>
          <w:sz w:val="22"/>
          <w:szCs w:val="22"/>
        </w:rPr>
        <w:t>work effectively with partners to include outputs and outcomes in the</w:t>
      </w:r>
      <w:r>
        <w:rPr>
          <w:rFonts w:ascii="Arial" w:hAnsi="Arial" w:cs="Arial"/>
          <w:sz w:val="22"/>
          <w:szCs w:val="22"/>
        </w:rPr>
        <w:t xml:space="preserve"> Warrego-Darling </w:t>
      </w:r>
      <w:r w:rsidRPr="00EF28A9">
        <w:rPr>
          <w:rFonts w:ascii="Arial" w:hAnsi="Arial" w:cs="Arial"/>
          <w:sz w:val="22"/>
          <w:szCs w:val="22"/>
        </w:rPr>
        <w:t>into integrated communication products across the MER program; and</w:t>
      </w:r>
    </w:p>
    <w:p w14:paraId="49C8D18A" w14:textId="77777777" w:rsidR="003A34E8" w:rsidRPr="00EF28A9" w:rsidRDefault="003A34E8" w:rsidP="00DF2F68">
      <w:pPr>
        <w:pStyle w:val="UNENormal"/>
        <w:numPr>
          <w:ilvl w:val="0"/>
          <w:numId w:val="73"/>
        </w:numPr>
        <w:ind w:left="1080"/>
        <w:rPr>
          <w:rFonts w:ascii="Arial" w:hAnsi="Arial" w:cs="Arial"/>
          <w:sz w:val="22"/>
          <w:szCs w:val="22"/>
        </w:rPr>
      </w:pPr>
      <w:r w:rsidRPr="00EF28A9">
        <w:rPr>
          <w:rFonts w:ascii="Arial" w:hAnsi="Arial" w:cs="Arial"/>
          <w:sz w:val="22"/>
          <w:szCs w:val="22"/>
        </w:rPr>
        <w:t>engage professionally, thoughtfully, respectfully, and early by providing timely, relevant and interesting information in an authentic way; engage in a way that demonstrates that the MER team and the CEWO value knowledge and desire to share it; and respect cultural and local knowledge and contexts.</w:t>
      </w:r>
    </w:p>
    <w:p w14:paraId="381B6E14" w14:textId="77777777" w:rsidR="003A34E8" w:rsidRDefault="003A34E8" w:rsidP="003A34E8">
      <w:pPr>
        <w:pStyle w:val="UNENormal"/>
        <w:rPr>
          <w:rFonts w:ascii="Arial" w:hAnsi="Arial" w:cs="Arial"/>
          <w:sz w:val="22"/>
          <w:szCs w:val="22"/>
        </w:rPr>
      </w:pPr>
      <w:r w:rsidRPr="00EF28A9">
        <w:rPr>
          <w:rFonts w:ascii="Arial" w:hAnsi="Arial" w:cs="Arial"/>
          <w:sz w:val="22"/>
          <w:szCs w:val="22"/>
        </w:rPr>
        <w:t xml:space="preserve">Engagement approaches have been defined for key audiences in the table on the following page. There is an emphasis on face-to-face activities, as these work best in the northern Basin.   </w:t>
      </w:r>
    </w:p>
    <w:p w14:paraId="0F5AD208" w14:textId="77777777" w:rsidR="003A34E8" w:rsidRPr="001F4ED9" w:rsidRDefault="003A34E8" w:rsidP="003A34E8">
      <w:pPr>
        <w:pStyle w:val="UNENormal"/>
        <w:rPr>
          <w:rFonts w:ascii="Arial" w:hAnsi="Arial" w:cs="Arial"/>
          <w:sz w:val="22"/>
          <w:szCs w:val="22"/>
        </w:rPr>
        <w:sectPr w:rsidR="003A34E8" w:rsidRPr="001F4ED9" w:rsidSect="005A3363">
          <w:headerReference w:type="default" r:id="rId122"/>
          <w:footerReference w:type="default" r:id="rId123"/>
          <w:pgSz w:w="11906" w:h="16838"/>
          <w:pgMar w:top="1440" w:right="1440" w:bottom="1135" w:left="1440" w:header="708" w:footer="708" w:gutter="0"/>
          <w:cols w:space="708"/>
          <w:docGrid w:linePitch="360"/>
        </w:sectPr>
      </w:pPr>
      <w:r w:rsidRPr="001F4ED9">
        <w:rPr>
          <w:rFonts w:ascii="Arial" w:hAnsi="Arial" w:cs="Arial"/>
          <w:sz w:val="22"/>
          <w:szCs w:val="22"/>
        </w:rPr>
        <w:t xml:space="preserve">The </w:t>
      </w:r>
      <w:bookmarkStart w:id="713" w:name="_Hlk44410772"/>
      <w:r w:rsidRPr="001F4ED9">
        <w:rPr>
          <w:rFonts w:ascii="Arial" w:hAnsi="Arial" w:cs="Arial"/>
          <w:sz w:val="22"/>
          <w:szCs w:val="22"/>
        </w:rPr>
        <w:t>COVID-19</w:t>
      </w:r>
      <w:bookmarkEnd w:id="713"/>
      <w:r w:rsidRPr="001F4ED9">
        <w:rPr>
          <w:rFonts w:ascii="Arial" w:hAnsi="Arial" w:cs="Arial"/>
          <w:sz w:val="22"/>
          <w:szCs w:val="22"/>
        </w:rPr>
        <w:t xml:space="preserve"> pandemic has affected travel and face to face meetings. These restrictions have particular relevance for at risk communities such as elderly groups and Aboriginal communities. The </w:t>
      </w:r>
      <w:r>
        <w:rPr>
          <w:rFonts w:ascii="Arial" w:hAnsi="Arial" w:cs="Arial"/>
          <w:sz w:val="22"/>
          <w:szCs w:val="22"/>
        </w:rPr>
        <w:t xml:space="preserve">Warrego-Darling </w:t>
      </w:r>
      <w:r w:rsidRPr="001F4ED9">
        <w:rPr>
          <w:rFonts w:ascii="Arial" w:hAnsi="Arial" w:cs="Arial"/>
          <w:sz w:val="22"/>
          <w:szCs w:val="22"/>
        </w:rPr>
        <w:t xml:space="preserve">Selected Area Communication and Engagement Strategy for 2020 had a considerable focus on face to face, on country engagement activities. Until the pandemic is better controlled, the approach to communication and engagement for this project has </w:t>
      </w:r>
      <w:r>
        <w:rPr>
          <w:rFonts w:ascii="Arial" w:hAnsi="Arial" w:cs="Arial"/>
          <w:sz w:val="22"/>
          <w:szCs w:val="22"/>
        </w:rPr>
        <w:t>been altered for the final 6 months of the program</w:t>
      </w:r>
      <w:r w:rsidRPr="001F4ED9">
        <w:rPr>
          <w:rFonts w:ascii="Arial" w:hAnsi="Arial" w:cs="Arial"/>
          <w:sz w:val="22"/>
          <w:szCs w:val="22"/>
        </w:rPr>
        <w:t>.  The original work order</w:t>
      </w:r>
      <w:r>
        <w:rPr>
          <w:rFonts w:ascii="Arial" w:hAnsi="Arial" w:cs="Arial"/>
          <w:sz w:val="22"/>
          <w:szCs w:val="22"/>
        </w:rPr>
        <w:t xml:space="preserve"> (which was for the period December 2019 – December 2020)</w:t>
      </w:r>
      <w:r w:rsidRPr="001F4ED9">
        <w:rPr>
          <w:rFonts w:ascii="Arial" w:hAnsi="Arial" w:cs="Arial"/>
          <w:sz w:val="22"/>
          <w:szCs w:val="22"/>
        </w:rPr>
        <w:t xml:space="preserve"> has been amended to reflect changes to deliverables as a result of COVID-19.</w:t>
      </w:r>
      <w:r>
        <w:rPr>
          <w:rFonts w:ascii="Arial" w:hAnsi="Arial" w:cs="Arial"/>
          <w:sz w:val="22"/>
          <w:szCs w:val="22"/>
        </w:rPr>
        <w:t xml:space="preserve"> This revised work order is for the period July 2020 - December 2020.</w:t>
      </w:r>
    </w:p>
    <w:tbl>
      <w:tblPr>
        <w:tblStyle w:val="TableGrid"/>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558"/>
        <w:gridCol w:w="2977"/>
        <w:gridCol w:w="2693"/>
        <w:gridCol w:w="4678"/>
      </w:tblGrid>
      <w:tr w:rsidR="003A34E8" w:rsidRPr="004E3FE7" w14:paraId="512777E8" w14:textId="77777777" w:rsidTr="00B338FB">
        <w:tc>
          <w:tcPr>
            <w:tcW w:w="1406" w:type="dxa"/>
            <w:shd w:val="clear" w:color="auto" w:fill="F2F2F2" w:themeFill="background1" w:themeFillShade="F2"/>
          </w:tcPr>
          <w:p w14:paraId="2A382B70" w14:textId="77777777" w:rsidR="003A34E8" w:rsidRPr="004E3FE7" w:rsidRDefault="003A34E8" w:rsidP="005A3363">
            <w:pPr>
              <w:spacing w:before="60" w:after="60"/>
              <w:rPr>
                <w:rFonts w:ascii="Calibri" w:hAnsi="Calibri" w:cs="Calibri"/>
                <w:b/>
              </w:rPr>
            </w:pPr>
            <w:r>
              <w:rPr>
                <w:rFonts w:ascii="Calibri" w:hAnsi="Calibri" w:cs="Calibri"/>
                <w:b/>
              </w:rPr>
              <w:t>Audience</w:t>
            </w:r>
          </w:p>
        </w:tc>
        <w:tc>
          <w:tcPr>
            <w:tcW w:w="2558" w:type="dxa"/>
            <w:shd w:val="clear" w:color="auto" w:fill="F2F2F2" w:themeFill="background1" w:themeFillShade="F2"/>
          </w:tcPr>
          <w:p w14:paraId="47E739CF" w14:textId="77777777" w:rsidR="003A34E8" w:rsidRPr="004E3FE7" w:rsidRDefault="003A34E8" w:rsidP="005A3363">
            <w:pPr>
              <w:spacing w:before="60" w:after="60"/>
              <w:rPr>
                <w:rFonts w:ascii="Calibri" w:hAnsi="Calibri" w:cs="Calibri"/>
                <w:b/>
              </w:rPr>
            </w:pPr>
            <w:r w:rsidRPr="004E3FE7">
              <w:rPr>
                <w:rFonts w:ascii="Calibri" w:hAnsi="Calibri" w:cs="Calibri"/>
                <w:b/>
              </w:rPr>
              <w:t>Comment</w:t>
            </w:r>
          </w:p>
        </w:tc>
        <w:tc>
          <w:tcPr>
            <w:tcW w:w="2977" w:type="dxa"/>
            <w:shd w:val="clear" w:color="auto" w:fill="F2F2F2" w:themeFill="background1" w:themeFillShade="F2"/>
          </w:tcPr>
          <w:p w14:paraId="0CA1970A" w14:textId="77777777" w:rsidR="003A34E8" w:rsidRPr="004E3FE7" w:rsidRDefault="003A34E8" w:rsidP="005A3363">
            <w:pPr>
              <w:spacing w:before="60" w:after="60"/>
              <w:rPr>
                <w:rFonts w:ascii="Calibri" w:hAnsi="Calibri" w:cs="Calibri"/>
                <w:b/>
              </w:rPr>
            </w:pPr>
            <w:r w:rsidRPr="004E3FE7">
              <w:rPr>
                <w:rFonts w:ascii="Calibri" w:hAnsi="Calibri" w:cs="Calibri"/>
                <w:b/>
              </w:rPr>
              <w:t>Stakeholder</w:t>
            </w:r>
            <w:r>
              <w:rPr>
                <w:rFonts w:ascii="Calibri" w:hAnsi="Calibri" w:cs="Calibri"/>
                <w:b/>
              </w:rPr>
              <w:t>(s)</w:t>
            </w:r>
          </w:p>
        </w:tc>
        <w:tc>
          <w:tcPr>
            <w:tcW w:w="2693" w:type="dxa"/>
            <w:shd w:val="clear" w:color="auto" w:fill="F2F2F2" w:themeFill="background1" w:themeFillShade="F2"/>
          </w:tcPr>
          <w:p w14:paraId="2E2C1022" w14:textId="77777777" w:rsidR="003A34E8" w:rsidRPr="004E3FE7" w:rsidRDefault="003A34E8" w:rsidP="005A3363">
            <w:pPr>
              <w:spacing w:before="60" w:after="60"/>
              <w:rPr>
                <w:rFonts w:ascii="Calibri" w:hAnsi="Calibri" w:cs="Calibri"/>
                <w:b/>
              </w:rPr>
            </w:pPr>
            <w:r>
              <w:rPr>
                <w:rFonts w:ascii="Calibri" w:hAnsi="Calibri" w:cs="Calibri"/>
                <w:b/>
              </w:rPr>
              <w:t>Knowledge-base</w:t>
            </w:r>
          </w:p>
        </w:tc>
        <w:tc>
          <w:tcPr>
            <w:tcW w:w="4678" w:type="dxa"/>
            <w:shd w:val="clear" w:color="auto" w:fill="F2F2F2" w:themeFill="background1" w:themeFillShade="F2"/>
          </w:tcPr>
          <w:p w14:paraId="6B73B659" w14:textId="77777777" w:rsidR="003A34E8" w:rsidRPr="004E3FE7" w:rsidRDefault="003A34E8" w:rsidP="005A3363">
            <w:pPr>
              <w:spacing w:before="60" w:after="60"/>
              <w:rPr>
                <w:rFonts w:ascii="Calibri" w:hAnsi="Calibri" w:cs="Calibri"/>
                <w:b/>
              </w:rPr>
            </w:pPr>
            <w:r w:rsidRPr="004E3FE7">
              <w:rPr>
                <w:rFonts w:ascii="Calibri" w:hAnsi="Calibri" w:cs="Calibri"/>
                <w:b/>
              </w:rPr>
              <w:t>Engagement approach</w:t>
            </w:r>
          </w:p>
        </w:tc>
      </w:tr>
      <w:tr w:rsidR="003A34E8" w:rsidRPr="004E3FE7" w14:paraId="517A9D06" w14:textId="77777777" w:rsidTr="00B338FB">
        <w:tc>
          <w:tcPr>
            <w:tcW w:w="1406" w:type="dxa"/>
            <w:shd w:val="clear" w:color="auto" w:fill="auto"/>
          </w:tcPr>
          <w:p w14:paraId="722FD79E" w14:textId="77777777" w:rsidR="003A34E8" w:rsidRPr="00C81664" w:rsidRDefault="003A34E8" w:rsidP="005A3363">
            <w:pPr>
              <w:rPr>
                <w:rFonts w:cs="Arial"/>
              </w:rPr>
            </w:pPr>
            <w:r w:rsidRPr="00C81664">
              <w:rPr>
                <w:rFonts w:cs="Arial"/>
              </w:rPr>
              <w:t>Local and regional community</w:t>
            </w:r>
          </w:p>
        </w:tc>
        <w:tc>
          <w:tcPr>
            <w:tcW w:w="2558" w:type="dxa"/>
            <w:shd w:val="clear" w:color="auto" w:fill="auto"/>
          </w:tcPr>
          <w:p w14:paraId="306FCE85" w14:textId="77777777" w:rsidR="003A34E8" w:rsidRPr="00C81664" w:rsidRDefault="003A34E8" w:rsidP="005A3363">
            <w:pPr>
              <w:rPr>
                <w:rFonts w:cs="Arial"/>
              </w:rPr>
            </w:pPr>
            <w:r w:rsidRPr="00C81664">
              <w:rPr>
                <w:rFonts w:cs="Arial"/>
              </w:rPr>
              <w:t>Place-based activities from conversations to field days and local media</w:t>
            </w:r>
          </w:p>
          <w:p w14:paraId="4C52A38D" w14:textId="77777777" w:rsidR="003A34E8" w:rsidRPr="00C81664" w:rsidRDefault="003A34E8" w:rsidP="005A3363">
            <w:pPr>
              <w:rPr>
                <w:rFonts w:cs="Arial"/>
              </w:rPr>
            </w:pPr>
            <w:r w:rsidRPr="00C81664">
              <w:rPr>
                <w:rFonts w:cs="Arial"/>
              </w:rPr>
              <w:t>Content for written communication products</w:t>
            </w:r>
          </w:p>
        </w:tc>
        <w:tc>
          <w:tcPr>
            <w:tcW w:w="2977" w:type="dxa"/>
            <w:shd w:val="clear" w:color="auto" w:fill="auto"/>
          </w:tcPr>
          <w:p w14:paraId="19592CE5" w14:textId="77777777" w:rsidR="003A34E8" w:rsidRPr="00C81664" w:rsidRDefault="003A34E8" w:rsidP="005A3363">
            <w:pPr>
              <w:rPr>
                <w:rFonts w:cs="Arial"/>
              </w:rPr>
            </w:pPr>
            <w:r w:rsidRPr="00C81664">
              <w:rPr>
                <w:rFonts w:cs="Arial"/>
              </w:rPr>
              <w:t xml:space="preserve">LLS; Aboriginal groups; </w:t>
            </w:r>
            <w:r>
              <w:rPr>
                <w:rFonts w:cs="Arial"/>
              </w:rPr>
              <w:t>Australian Floodplain Association; Barwon-Darling Water; Bourke Shire Council; fishing club at Bourke; local landholders around Toorale; communities generally; bird watching group</w:t>
            </w:r>
          </w:p>
        </w:tc>
        <w:tc>
          <w:tcPr>
            <w:tcW w:w="2693" w:type="dxa"/>
          </w:tcPr>
          <w:p w14:paraId="0D1C0A69"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water</w:t>
            </w:r>
          </w:p>
          <w:p w14:paraId="07C820FC"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riverine ecology</w:t>
            </w:r>
          </w:p>
        </w:tc>
        <w:tc>
          <w:tcPr>
            <w:tcW w:w="4678" w:type="dxa"/>
            <w:shd w:val="clear" w:color="auto" w:fill="auto"/>
          </w:tcPr>
          <w:p w14:paraId="23A617EC" w14:textId="77777777" w:rsidR="003A34E8" w:rsidRPr="00C81664" w:rsidRDefault="003A34E8" w:rsidP="00DF2F68">
            <w:pPr>
              <w:pStyle w:val="ListParagraph"/>
              <w:numPr>
                <w:ilvl w:val="0"/>
                <w:numId w:val="152"/>
              </w:numPr>
              <w:rPr>
                <w:rFonts w:cs="Arial"/>
              </w:rPr>
            </w:pPr>
            <w:r w:rsidRPr="00C81664">
              <w:rPr>
                <w:rFonts w:cs="Arial"/>
              </w:rPr>
              <w:t>Provide clear and audience specific presentations to key groups</w:t>
            </w:r>
          </w:p>
          <w:p w14:paraId="35F0914D" w14:textId="77777777" w:rsidR="003A34E8" w:rsidRPr="00C81664" w:rsidRDefault="003A34E8" w:rsidP="00DF2F68">
            <w:pPr>
              <w:pStyle w:val="ListParagraph"/>
              <w:numPr>
                <w:ilvl w:val="0"/>
                <w:numId w:val="152"/>
              </w:numPr>
              <w:rPr>
                <w:rFonts w:cs="Arial"/>
              </w:rPr>
            </w:pPr>
            <w:r w:rsidRPr="00C81664">
              <w:rPr>
                <w:rFonts w:cs="Arial"/>
              </w:rPr>
              <w:t xml:space="preserve">Local media, field days, in the relevant local/regional area. </w:t>
            </w:r>
          </w:p>
          <w:p w14:paraId="69030545" w14:textId="77777777" w:rsidR="003A34E8" w:rsidRPr="00C81664" w:rsidRDefault="003A34E8" w:rsidP="00DF2F68">
            <w:pPr>
              <w:pStyle w:val="ListParagraph"/>
              <w:numPr>
                <w:ilvl w:val="0"/>
                <w:numId w:val="152"/>
              </w:numPr>
              <w:rPr>
                <w:rFonts w:cs="Arial"/>
              </w:rPr>
            </w:pPr>
            <w:r w:rsidRPr="00C81664">
              <w:rPr>
                <w:rFonts w:cs="Arial"/>
              </w:rPr>
              <w:t xml:space="preserve">Presentations at relevant meetings. </w:t>
            </w:r>
          </w:p>
          <w:p w14:paraId="33EE2127" w14:textId="77777777" w:rsidR="003A34E8" w:rsidRPr="00C81664" w:rsidRDefault="003A34E8" w:rsidP="00DF2F68">
            <w:pPr>
              <w:pStyle w:val="ListParagraph"/>
              <w:numPr>
                <w:ilvl w:val="0"/>
                <w:numId w:val="152"/>
              </w:numPr>
              <w:rPr>
                <w:rFonts w:cs="Arial"/>
              </w:rPr>
            </w:pPr>
            <w:r w:rsidRPr="00C81664">
              <w:rPr>
                <w:rFonts w:cs="Arial"/>
              </w:rPr>
              <w:t>Communicate new discoveries</w:t>
            </w:r>
          </w:p>
        </w:tc>
      </w:tr>
      <w:tr w:rsidR="003A34E8" w:rsidRPr="004E3FE7" w14:paraId="57BE9050" w14:textId="77777777" w:rsidTr="00B338FB">
        <w:tc>
          <w:tcPr>
            <w:tcW w:w="1406" w:type="dxa"/>
            <w:vMerge w:val="restart"/>
            <w:shd w:val="clear" w:color="auto" w:fill="auto"/>
          </w:tcPr>
          <w:p w14:paraId="67E6D06F" w14:textId="77777777" w:rsidR="003A34E8" w:rsidRPr="00C81664" w:rsidRDefault="003A34E8" w:rsidP="005A3363">
            <w:pPr>
              <w:rPr>
                <w:rFonts w:cs="Arial"/>
              </w:rPr>
            </w:pPr>
            <w:r w:rsidRPr="00C81664">
              <w:rPr>
                <w:rFonts w:cs="Arial"/>
              </w:rPr>
              <w:t>Other government agencies</w:t>
            </w:r>
          </w:p>
        </w:tc>
        <w:tc>
          <w:tcPr>
            <w:tcW w:w="2558" w:type="dxa"/>
            <w:vMerge w:val="restart"/>
            <w:shd w:val="clear" w:color="auto" w:fill="auto"/>
          </w:tcPr>
          <w:p w14:paraId="1CD729B0" w14:textId="77777777" w:rsidR="003A34E8" w:rsidRPr="00C81664" w:rsidRDefault="003A34E8" w:rsidP="005A3363">
            <w:pPr>
              <w:rPr>
                <w:rFonts w:cs="Arial"/>
              </w:rPr>
            </w:pPr>
            <w:r w:rsidRPr="00C81664">
              <w:rPr>
                <w:rFonts w:cs="Arial"/>
              </w:rPr>
              <w:t>An audience group that provides considerable extension of the LTIM/MER network to other stakeholders. Often activities can be shared and/or co-planned.</w:t>
            </w:r>
          </w:p>
        </w:tc>
        <w:tc>
          <w:tcPr>
            <w:tcW w:w="2977" w:type="dxa"/>
            <w:shd w:val="clear" w:color="auto" w:fill="auto"/>
          </w:tcPr>
          <w:p w14:paraId="056705FB" w14:textId="77777777" w:rsidR="003A34E8" w:rsidRPr="00C81664" w:rsidRDefault="003A34E8" w:rsidP="005A3363">
            <w:pPr>
              <w:rPr>
                <w:rFonts w:cs="Arial"/>
              </w:rPr>
            </w:pPr>
            <w:r w:rsidRPr="00C81664">
              <w:rPr>
                <w:rFonts w:cs="Arial"/>
              </w:rPr>
              <w:t>Cth Department of Agriculture</w:t>
            </w:r>
          </w:p>
        </w:tc>
        <w:tc>
          <w:tcPr>
            <w:tcW w:w="2693" w:type="dxa"/>
            <w:vMerge w:val="restart"/>
          </w:tcPr>
          <w:p w14:paraId="5C5D14C5" w14:textId="77777777" w:rsidR="003A34E8" w:rsidRPr="00C81664" w:rsidRDefault="003A34E8" w:rsidP="005A3363">
            <w:pPr>
              <w:rPr>
                <w:rFonts w:cs="Arial"/>
              </w:rPr>
            </w:pPr>
          </w:p>
          <w:p w14:paraId="79F2B84F" w14:textId="77777777" w:rsidR="003A34E8" w:rsidRPr="00C81664" w:rsidRDefault="003A34E8" w:rsidP="00DF2F68">
            <w:pPr>
              <w:pStyle w:val="ListParagraph"/>
              <w:numPr>
                <w:ilvl w:val="0"/>
                <w:numId w:val="152"/>
              </w:numPr>
              <w:rPr>
                <w:rFonts w:cs="Arial"/>
              </w:rPr>
            </w:pPr>
            <w:r w:rsidRPr="00C81664">
              <w:rPr>
                <w:rFonts w:cs="Arial"/>
                <w:b/>
              </w:rPr>
              <w:t>sophisticated</w:t>
            </w:r>
            <w:r w:rsidRPr="00C81664">
              <w:rPr>
                <w:rFonts w:cs="Arial"/>
              </w:rPr>
              <w:t xml:space="preserve"> knowledge of water</w:t>
            </w:r>
          </w:p>
          <w:p w14:paraId="6F959A5E" w14:textId="77777777" w:rsidR="003A34E8" w:rsidRPr="00C81664" w:rsidRDefault="003A34E8" w:rsidP="00DF2F68">
            <w:pPr>
              <w:pStyle w:val="ListParagraph"/>
              <w:numPr>
                <w:ilvl w:val="0"/>
                <w:numId w:val="152"/>
              </w:numPr>
              <w:rPr>
                <w:rFonts w:cs="Arial"/>
              </w:rPr>
            </w:pPr>
            <w:r w:rsidRPr="00C81664">
              <w:rPr>
                <w:rFonts w:cs="Arial"/>
                <w:b/>
              </w:rPr>
              <w:t>sophisticated</w:t>
            </w:r>
            <w:r w:rsidRPr="00C81664">
              <w:rPr>
                <w:rFonts w:cs="Arial"/>
              </w:rPr>
              <w:t xml:space="preserve"> knowledge of riverine ecology</w:t>
            </w:r>
          </w:p>
        </w:tc>
        <w:tc>
          <w:tcPr>
            <w:tcW w:w="4678" w:type="dxa"/>
            <w:shd w:val="clear" w:color="auto" w:fill="auto"/>
          </w:tcPr>
          <w:p w14:paraId="59500919" w14:textId="77777777" w:rsidR="003A34E8" w:rsidRPr="00C81664" w:rsidRDefault="003A34E8" w:rsidP="00DF2F68">
            <w:pPr>
              <w:pStyle w:val="ListParagraph"/>
              <w:numPr>
                <w:ilvl w:val="0"/>
                <w:numId w:val="154"/>
              </w:numPr>
              <w:rPr>
                <w:rFonts w:cs="Arial"/>
              </w:rPr>
            </w:pPr>
            <w:r w:rsidRPr="00C81664">
              <w:rPr>
                <w:rFonts w:cs="Arial"/>
              </w:rPr>
              <w:t xml:space="preserve">Targeted presentations, research forum. </w:t>
            </w:r>
          </w:p>
          <w:p w14:paraId="6E79F525" w14:textId="77777777" w:rsidR="003A34E8" w:rsidRPr="00C81664" w:rsidRDefault="003A34E8" w:rsidP="00DF2F68">
            <w:pPr>
              <w:pStyle w:val="ListParagraph"/>
              <w:numPr>
                <w:ilvl w:val="0"/>
                <w:numId w:val="154"/>
              </w:numPr>
              <w:rPr>
                <w:rFonts w:cs="Arial"/>
              </w:rPr>
            </w:pPr>
            <w:r w:rsidRPr="00C81664">
              <w:rPr>
                <w:rFonts w:cs="Arial"/>
              </w:rPr>
              <w:t xml:space="preserve">Respond to questions </w:t>
            </w:r>
            <w:r>
              <w:rPr>
                <w:rFonts w:cs="Arial"/>
              </w:rPr>
              <w:t>as appropriate</w:t>
            </w:r>
          </w:p>
        </w:tc>
      </w:tr>
      <w:tr w:rsidR="003A34E8" w:rsidRPr="004E3FE7" w14:paraId="7778BB2C" w14:textId="77777777" w:rsidTr="00B338FB">
        <w:trPr>
          <w:trHeight w:val="475"/>
        </w:trPr>
        <w:tc>
          <w:tcPr>
            <w:tcW w:w="1406" w:type="dxa"/>
            <w:vMerge/>
            <w:shd w:val="clear" w:color="auto" w:fill="auto"/>
          </w:tcPr>
          <w:p w14:paraId="44B34147" w14:textId="77777777" w:rsidR="003A34E8" w:rsidRPr="00C81664" w:rsidRDefault="003A34E8" w:rsidP="005A3363">
            <w:pPr>
              <w:rPr>
                <w:rFonts w:cs="Arial"/>
              </w:rPr>
            </w:pPr>
          </w:p>
        </w:tc>
        <w:tc>
          <w:tcPr>
            <w:tcW w:w="2558" w:type="dxa"/>
            <w:vMerge/>
            <w:shd w:val="clear" w:color="auto" w:fill="auto"/>
          </w:tcPr>
          <w:p w14:paraId="2BDC1012" w14:textId="77777777" w:rsidR="003A34E8" w:rsidRPr="00C81664" w:rsidRDefault="003A34E8" w:rsidP="005A3363">
            <w:pPr>
              <w:rPr>
                <w:rFonts w:cs="Arial"/>
              </w:rPr>
            </w:pPr>
          </w:p>
        </w:tc>
        <w:tc>
          <w:tcPr>
            <w:tcW w:w="2977" w:type="dxa"/>
            <w:shd w:val="clear" w:color="auto" w:fill="auto"/>
          </w:tcPr>
          <w:p w14:paraId="34613CC2" w14:textId="77777777" w:rsidR="003A34E8" w:rsidRPr="00C81664" w:rsidRDefault="003A34E8" w:rsidP="005A3363">
            <w:pPr>
              <w:rPr>
                <w:rFonts w:cs="Arial"/>
              </w:rPr>
            </w:pPr>
            <w:r w:rsidRPr="00C81664">
              <w:rPr>
                <w:rFonts w:cs="Arial"/>
              </w:rPr>
              <w:t>NPWS</w:t>
            </w:r>
          </w:p>
        </w:tc>
        <w:tc>
          <w:tcPr>
            <w:tcW w:w="2693" w:type="dxa"/>
            <w:vMerge/>
          </w:tcPr>
          <w:p w14:paraId="1164BD7D" w14:textId="77777777" w:rsidR="003A34E8" w:rsidRPr="00C81664" w:rsidRDefault="003A34E8" w:rsidP="00DF2F68">
            <w:pPr>
              <w:pStyle w:val="ListParagraph"/>
              <w:numPr>
                <w:ilvl w:val="0"/>
                <w:numId w:val="152"/>
              </w:numPr>
              <w:rPr>
                <w:rFonts w:cs="Arial"/>
              </w:rPr>
            </w:pPr>
          </w:p>
        </w:tc>
        <w:tc>
          <w:tcPr>
            <w:tcW w:w="4678" w:type="dxa"/>
            <w:shd w:val="clear" w:color="auto" w:fill="auto"/>
          </w:tcPr>
          <w:p w14:paraId="60C6242C" w14:textId="77777777" w:rsidR="003A34E8" w:rsidRPr="00C81664" w:rsidRDefault="003A34E8" w:rsidP="00DF2F68">
            <w:pPr>
              <w:pStyle w:val="ListParagraph"/>
              <w:numPr>
                <w:ilvl w:val="0"/>
                <w:numId w:val="155"/>
              </w:numPr>
              <w:rPr>
                <w:rFonts w:cs="Arial"/>
              </w:rPr>
            </w:pPr>
            <w:r w:rsidRPr="00C81664">
              <w:rPr>
                <w:rFonts w:cs="Arial"/>
              </w:rPr>
              <w:t xml:space="preserve">Targeted presentations, research forum. </w:t>
            </w:r>
          </w:p>
          <w:p w14:paraId="2C669BEE" w14:textId="77777777" w:rsidR="003A34E8" w:rsidRPr="00C81664" w:rsidRDefault="003A34E8" w:rsidP="00DF2F68">
            <w:pPr>
              <w:pStyle w:val="ListParagraph"/>
              <w:numPr>
                <w:ilvl w:val="0"/>
                <w:numId w:val="155"/>
              </w:numPr>
              <w:rPr>
                <w:rFonts w:cs="Arial"/>
              </w:rPr>
            </w:pPr>
            <w:r w:rsidRPr="00C81664">
              <w:rPr>
                <w:rFonts w:cs="Arial"/>
              </w:rPr>
              <w:t xml:space="preserve">Include events with the </w:t>
            </w:r>
            <w:r>
              <w:rPr>
                <w:rFonts w:cs="Arial"/>
              </w:rPr>
              <w:t>ECA OAC</w:t>
            </w:r>
            <w:r w:rsidRPr="00C81664">
              <w:rPr>
                <w:rFonts w:cs="Arial"/>
              </w:rPr>
              <w:t>.</w:t>
            </w:r>
          </w:p>
        </w:tc>
      </w:tr>
      <w:tr w:rsidR="003A34E8" w:rsidRPr="004E3FE7" w14:paraId="08779BDB" w14:textId="77777777" w:rsidTr="00B338FB">
        <w:trPr>
          <w:trHeight w:val="1166"/>
        </w:trPr>
        <w:tc>
          <w:tcPr>
            <w:tcW w:w="1406" w:type="dxa"/>
            <w:vMerge/>
            <w:shd w:val="clear" w:color="auto" w:fill="auto"/>
          </w:tcPr>
          <w:p w14:paraId="6DB16C49" w14:textId="77777777" w:rsidR="003A34E8" w:rsidRPr="00C81664" w:rsidRDefault="003A34E8" w:rsidP="005A3363">
            <w:pPr>
              <w:rPr>
                <w:rFonts w:cs="Arial"/>
              </w:rPr>
            </w:pPr>
          </w:p>
        </w:tc>
        <w:tc>
          <w:tcPr>
            <w:tcW w:w="2558" w:type="dxa"/>
            <w:vMerge/>
            <w:shd w:val="clear" w:color="auto" w:fill="auto"/>
          </w:tcPr>
          <w:p w14:paraId="4A941C89" w14:textId="77777777" w:rsidR="003A34E8" w:rsidRPr="00C81664" w:rsidRDefault="003A34E8" w:rsidP="005A3363">
            <w:pPr>
              <w:rPr>
                <w:rFonts w:cs="Arial"/>
              </w:rPr>
            </w:pPr>
          </w:p>
        </w:tc>
        <w:tc>
          <w:tcPr>
            <w:tcW w:w="2977" w:type="dxa"/>
            <w:shd w:val="clear" w:color="auto" w:fill="auto"/>
          </w:tcPr>
          <w:p w14:paraId="2F17A2E4" w14:textId="77777777" w:rsidR="003A34E8" w:rsidRPr="00C81664" w:rsidRDefault="003A34E8" w:rsidP="005A3363">
            <w:pPr>
              <w:rPr>
                <w:rFonts w:cs="Arial"/>
              </w:rPr>
            </w:pPr>
            <w:r w:rsidRPr="00C81664">
              <w:rPr>
                <w:rFonts w:cs="Arial"/>
              </w:rPr>
              <w:t>DPIE Water, EES, and Fisheries; WaterNSW; MDBA</w:t>
            </w:r>
          </w:p>
        </w:tc>
        <w:tc>
          <w:tcPr>
            <w:tcW w:w="2693" w:type="dxa"/>
            <w:vMerge/>
          </w:tcPr>
          <w:p w14:paraId="38D0C69E" w14:textId="77777777" w:rsidR="003A34E8" w:rsidRPr="00C81664" w:rsidRDefault="003A34E8" w:rsidP="00DF2F68">
            <w:pPr>
              <w:pStyle w:val="ListParagraph"/>
              <w:numPr>
                <w:ilvl w:val="0"/>
                <w:numId w:val="152"/>
              </w:numPr>
              <w:rPr>
                <w:rFonts w:cs="Arial"/>
              </w:rPr>
            </w:pPr>
          </w:p>
        </w:tc>
        <w:tc>
          <w:tcPr>
            <w:tcW w:w="4678" w:type="dxa"/>
            <w:shd w:val="clear" w:color="auto" w:fill="auto"/>
          </w:tcPr>
          <w:p w14:paraId="3C60614F" w14:textId="77777777" w:rsidR="003A34E8" w:rsidRPr="00C81664" w:rsidRDefault="003A34E8" w:rsidP="00DF2F68">
            <w:pPr>
              <w:pStyle w:val="ListParagraph"/>
              <w:numPr>
                <w:ilvl w:val="0"/>
                <w:numId w:val="152"/>
              </w:numPr>
              <w:rPr>
                <w:rFonts w:cs="Arial"/>
              </w:rPr>
            </w:pPr>
            <w:r w:rsidRPr="00C81664">
              <w:rPr>
                <w:rFonts w:cs="Arial"/>
              </w:rPr>
              <w:t xml:space="preserve">Targeted presentations, research forum. </w:t>
            </w:r>
          </w:p>
          <w:p w14:paraId="5881D93B" w14:textId="77777777" w:rsidR="003A34E8" w:rsidRPr="00C81664" w:rsidRDefault="003A34E8" w:rsidP="00DF2F68">
            <w:pPr>
              <w:pStyle w:val="ListParagraph"/>
              <w:numPr>
                <w:ilvl w:val="0"/>
                <w:numId w:val="152"/>
              </w:numPr>
              <w:rPr>
                <w:rFonts w:cs="Arial"/>
              </w:rPr>
            </w:pPr>
            <w:r w:rsidRPr="00C81664">
              <w:rPr>
                <w:rFonts w:cs="Arial"/>
              </w:rPr>
              <w:t>Products may be picked up and shared through these agencies (e.g. MDBA Regional Engagement Officers)</w:t>
            </w:r>
          </w:p>
        </w:tc>
      </w:tr>
      <w:tr w:rsidR="003A34E8" w:rsidRPr="004E3FE7" w14:paraId="3F712C5F" w14:textId="77777777" w:rsidTr="00B338FB">
        <w:trPr>
          <w:trHeight w:val="1171"/>
        </w:trPr>
        <w:tc>
          <w:tcPr>
            <w:tcW w:w="1406" w:type="dxa"/>
            <w:vMerge/>
            <w:shd w:val="clear" w:color="auto" w:fill="auto"/>
          </w:tcPr>
          <w:p w14:paraId="6FA2D7DA" w14:textId="77777777" w:rsidR="003A34E8" w:rsidRPr="00C81664" w:rsidRDefault="003A34E8" w:rsidP="005A3363">
            <w:pPr>
              <w:rPr>
                <w:rFonts w:cs="Arial"/>
              </w:rPr>
            </w:pPr>
          </w:p>
        </w:tc>
        <w:tc>
          <w:tcPr>
            <w:tcW w:w="2558" w:type="dxa"/>
            <w:vMerge/>
            <w:shd w:val="clear" w:color="auto" w:fill="auto"/>
          </w:tcPr>
          <w:p w14:paraId="553FC858" w14:textId="77777777" w:rsidR="003A34E8" w:rsidRPr="00C81664" w:rsidRDefault="003A34E8" w:rsidP="005A3363">
            <w:pPr>
              <w:rPr>
                <w:rFonts w:cs="Arial"/>
              </w:rPr>
            </w:pPr>
          </w:p>
        </w:tc>
        <w:tc>
          <w:tcPr>
            <w:tcW w:w="2977" w:type="dxa"/>
            <w:shd w:val="clear" w:color="auto" w:fill="auto"/>
          </w:tcPr>
          <w:p w14:paraId="0AF5C571" w14:textId="77777777" w:rsidR="003A34E8" w:rsidRPr="00C81664" w:rsidRDefault="003A34E8" w:rsidP="005A3363">
            <w:pPr>
              <w:rPr>
                <w:rFonts w:cs="Arial"/>
              </w:rPr>
            </w:pPr>
            <w:r w:rsidRPr="00C81664">
              <w:rPr>
                <w:rFonts w:cs="Arial"/>
              </w:rPr>
              <w:t xml:space="preserve">Industry – including irrigation, dryland farmers and graziers (i.e. riparian and floodplain landholders) </w:t>
            </w:r>
          </w:p>
        </w:tc>
        <w:tc>
          <w:tcPr>
            <w:tcW w:w="2693" w:type="dxa"/>
          </w:tcPr>
          <w:p w14:paraId="11A441FE" w14:textId="77777777" w:rsidR="003A34E8" w:rsidRPr="00C81664" w:rsidRDefault="003A34E8" w:rsidP="00DF2F68">
            <w:pPr>
              <w:pStyle w:val="ListParagraph"/>
              <w:numPr>
                <w:ilvl w:val="0"/>
                <w:numId w:val="152"/>
              </w:numPr>
              <w:rPr>
                <w:rFonts w:cs="Arial"/>
              </w:rPr>
            </w:pPr>
            <w:r w:rsidRPr="00C81664">
              <w:rPr>
                <w:rFonts w:cs="Arial"/>
                <w:b/>
              </w:rPr>
              <w:t>sophisticated</w:t>
            </w:r>
            <w:r w:rsidRPr="00C81664">
              <w:rPr>
                <w:rFonts w:cs="Arial"/>
              </w:rPr>
              <w:t xml:space="preserve"> knowledge of water</w:t>
            </w:r>
          </w:p>
          <w:p w14:paraId="65845AC1"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riverine ecology</w:t>
            </w:r>
          </w:p>
        </w:tc>
        <w:tc>
          <w:tcPr>
            <w:tcW w:w="4678" w:type="dxa"/>
            <w:shd w:val="clear" w:color="auto" w:fill="auto"/>
          </w:tcPr>
          <w:p w14:paraId="219A81C5" w14:textId="77777777" w:rsidR="003A34E8" w:rsidRPr="00C81664" w:rsidRDefault="003A34E8" w:rsidP="005A3363">
            <w:pPr>
              <w:rPr>
                <w:rFonts w:cs="Arial"/>
              </w:rPr>
            </w:pPr>
            <w:r w:rsidRPr="00C81664">
              <w:rPr>
                <w:rFonts w:cs="Arial"/>
              </w:rPr>
              <w:t>Local media, field days where appropriate, conversations</w:t>
            </w:r>
          </w:p>
        </w:tc>
      </w:tr>
      <w:tr w:rsidR="003A34E8" w:rsidRPr="004E3FE7" w14:paraId="56FEB64C" w14:textId="77777777" w:rsidTr="00B338FB">
        <w:trPr>
          <w:trHeight w:val="841"/>
        </w:trPr>
        <w:tc>
          <w:tcPr>
            <w:tcW w:w="1406" w:type="dxa"/>
            <w:shd w:val="clear" w:color="auto" w:fill="auto"/>
          </w:tcPr>
          <w:p w14:paraId="73C00F20" w14:textId="77777777" w:rsidR="003A34E8" w:rsidRPr="00C81664" w:rsidRDefault="003A34E8" w:rsidP="005A3363">
            <w:pPr>
              <w:rPr>
                <w:rFonts w:cs="Arial"/>
              </w:rPr>
            </w:pPr>
            <w:r w:rsidRPr="00C81664">
              <w:rPr>
                <w:rFonts w:cs="Arial"/>
              </w:rPr>
              <w:t xml:space="preserve">Aboriginal people, organisations and communities </w:t>
            </w:r>
          </w:p>
        </w:tc>
        <w:tc>
          <w:tcPr>
            <w:tcW w:w="2558" w:type="dxa"/>
            <w:shd w:val="clear" w:color="auto" w:fill="auto"/>
          </w:tcPr>
          <w:p w14:paraId="2A113DEE" w14:textId="77777777" w:rsidR="003A34E8" w:rsidRPr="00C81664" w:rsidRDefault="003A34E8" w:rsidP="005A3363">
            <w:pPr>
              <w:rPr>
                <w:rFonts w:cs="Arial"/>
              </w:rPr>
            </w:pPr>
            <w:r>
              <w:rPr>
                <w:rFonts w:cs="Arial"/>
              </w:rPr>
              <w:t>(</w:t>
            </w:r>
            <w:r w:rsidRPr="00C81664">
              <w:rPr>
                <w:rFonts w:cs="Arial"/>
              </w:rPr>
              <w:t>In addition to the engagement with the Aboriginal community as part of the local and regional community</w:t>
            </w:r>
            <w:r>
              <w:rPr>
                <w:rFonts w:cs="Arial"/>
              </w:rPr>
              <w:t>)</w:t>
            </w:r>
            <w:r w:rsidRPr="00C81664">
              <w:rPr>
                <w:rFonts w:cs="Arial"/>
              </w:rPr>
              <w:t xml:space="preserve">  </w:t>
            </w:r>
            <w:r>
              <w:rPr>
                <w:rFonts w:cs="Arial"/>
              </w:rPr>
              <w:t>JMAC and other groups. Critical link with Jane Humphries, Jason Wilson and Brad Moggridge</w:t>
            </w:r>
          </w:p>
        </w:tc>
        <w:tc>
          <w:tcPr>
            <w:tcW w:w="2977" w:type="dxa"/>
            <w:shd w:val="clear" w:color="auto" w:fill="auto"/>
          </w:tcPr>
          <w:p w14:paraId="72819E50" w14:textId="77777777" w:rsidR="003A34E8" w:rsidRPr="00C81664" w:rsidRDefault="003A34E8" w:rsidP="005A3363">
            <w:pPr>
              <w:rPr>
                <w:rFonts w:cs="Arial"/>
              </w:rPr>
            </w:pPr>
            <w:r w:rsidRPr="00C81664">
              <w:rPr>
                <w:rFonts w:cs="Arial"/>
              </w:rPr>
              <w:t xml:space="preserve">Aboriginal community including </w:t>
            </w:r>
            <w:r>
              <w:rPr>
                <w:rFonts w:cs="Arial"/>
              </w:rPr>
              <w:t xml:space="preserve">Toorale JMAC; </w:t>
            </w:r>
            <w:r w:rsidRPr="00C81664">
              <w:rPr>
                <w:rFonts w:cs="Arial"/>
              </w:rPr>
              <w:t>Aboriginal Land Councils</w:t>
            </w:r>
            <w:r>
              <w:rPr>
                <w:rFonts w:cs="Arial"/>
              </w:rPr>
              <w:t xml:space="preserve"> at Bourke and Louth</w:t>
            </w:r>
          </w:p>
        </w:tc>
        <w:tc>
          <w:tcPr>
            <w:tcW w:w="2693" w:type="dxa"/>
          </w:tcPr>
          <w:p w14:paraId="71A34E82"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water</w:t>
            </w:r>
          </w:p>
          <w:p w14:paraId="2107BD5A" w14:textId="77777777" w:rsidR="003A34E8" w:rsidRPr="00C81664" w:rsidRDefault="003A34E8" w:rsidP="00DF2F68">
            <w:pPr>
              <w:pStyle w:val="CommentText"/>
              <w:numPr>
                <w:ilvl w:val="0"/>
                <w:numId w:val="152"/>
              </w:numPr>
              <w:rPr>
                <w:rFonts w:cs="Arial"/>
              </w:rPr>
            </w:pPr>
            <w:r w:rsidRPr="00C81664">
              <w:rPr>
                <w:rFonts w:cs="Arial"/>
                <w:b/>
              </w:rPr>
              <w:t>no</w:t>
            </w:r>
            <w:r w:rsidRPr="00C81664">
              <w:rPr>
                <w:rFonts w:cs="Arial"/>
              </w:rPr>
              <w:t xml:space="preserve"> assumed knowledge of riverine ecology</w:t>
            </w:r>
          </w:p>
          <w:p w14:paraId="40F7DD5E" w14:textId="77777777" w:rsidR="003A34E8" w:rsidRPr="00C81664" w:rsidRDefault="003A34E8" w:rsidP="00DF2F68">
            <w:pPr>
              <w:pStyle w:val="CommentText"/>
              <w:numPr>
                <w:ilvl w:val="0"/>
                <w:numId w:val="152"/>
              </w:numPr>
              <w:rPr>
                <w:rFonts w:cs="Arial"/>
              </w:rPr>
            </w:pPr>
            <w:r w:rsidRPr="00C81664">
              <w:rPr>
                <w:rFonts w:cs="Arial"/>
                <w:b/>
              </w:rPr>
              <w:t xml:space="preserve">knowledge </w:t>
            </w:r>
            <w:r w:rsidRPr="00C81664">
              <w:rPr>
                <w:rFonts w:cs="Arial"/>
              </w:rPr>
              <w:t>of</w:t>
            </w:r>
            <w:r w:rsidRPr="00C81664">
              <w:rPr>
                <w:rFonts w:cs="Arial"/>
                <w:b/>
              </w:rPr>
              <w:t xml:space="preserve"> </w:t>
            </w:r>
            <w:r w:rsidRPr="00C81664">
              <w:rPr>
                <w:rFonts w:cs="Arial"/>
              </w:rPr>
              <w:t>cultural significance of rivers, wetlands and country</w:t>
            </w:r>
          </w:p>
        </w:tc>
        <w:tc>
          <w:tcPr>
            <w:tcW w:w="4678" w:type="dxa"/>
            <w:shd w:val="clear" w:color="auto" w:fill="auto"/>
          </w:tcPr>
          <w:p w14:paraId="7FF43769" w14:textId="77777777" w:rsidR="003A34E8" w:rsidRPr="00C81664" w:rsidRDefault="003A34E8" w:rsidP="005A3363">
            <w:pPr>
              <w:pStyle w:val="CommentText"/>
              <w:rPr>
                <w:rFonts w:cs="Arial"/>
              </w:rPr>
            </w:pPr>
            <w:r>
              <w:rPr>
                <w:rFonts w:cs="Arial"/>
              </w:rPr>
              <w:t>W</w:t>
            </w:r>
            <w:r w:rsidRPr="00627557">
              <w:rPr>
                <w:rFonts w:cs="Arial"/>
              </w:rPr>
              <w:t>ork with the Aboriginal communities to build and share knowledge</w:t>
            </w:r>
            <w:r>
              <w:rPr>
                <w:rFonts w:cs="Arial"/>
              </w:rPr>
              <w:t>.</w:t>
            </w:r>
            <w:r w:rsidRPr="00627557">
              <w:rPr>
                <w:rFonts w:cs="Arial"/>
              </w:rPr>
              <w:t xml:space="preserve"> </w:t>
            </w:r>
          </w:p>
        </w:tc>
      </w:tr>
      <w:tr w:rsidR="003A34E8" w:rsidRPr="004E3FE7" w14:paraId="6522F9F0" w14:textId="77777777" w:rsidTr="00B338FB">
        <w:tc>
          <w:tcPr>
            <w:tcW w:w="1406" w:type="dxa"/>
            <w:shd w:val="clear" w:color="auto" w:fill="auto"/>
          </w:tcPr>
          <w:p w14:paraId="04A464E5" w14:textId="77777777" w:rsidR="003A34E8" w:rsidRPr="00C81664" w:rsidRDefault="003A34E8" w:rsidP="005A3363">
            <w:pPr>
              <w:rPr>
                <w:rFonts w:cs="Arial"/>
              </w:rPr>
            </w:pPr>
            <w:r w:rsidRPr="00C81664">
              <w:rPr>
                <w:rFonts w:cs="Arial"/>
              </w:rPr>
              <w:t>All community</w:t>
            </w:r>
          </w:p>
        </w:tc>
        <w:tc>
          <w:tcPr>
            <w:tcW w:w="2558" w:type="dxa"/>
            <w:shd w:val="clear" w:color="auto" w:fill="auto"/>
          </w:tcPr>
          <w:p w14:paraId="31BF4C28" w14:textId="77777777" w:rsidR="003A34E8" w:rsidRPr="00C81664" w:rsidRDefault="003A34E8" w:rsidP="005A3363">
            <w:pPr>
              <w:rPr>
                <w:rFonts w:cs="Arial"/>
              </w:rPr>
            </w:pPr>
            <w:r w:rsidRPr="00C81664">
              <w:rPr>
                <w:rFonts w:cs="Arial"/>
              </w:rPr>
              <w:t xml:space="preserve">Those reached by social media, many who value the existence of </w:t>
            </w:r>
            <w:r>
              <w:rPr>
                <w:rFonts w:cs="Arial"/>
              </w:rPr>
              <w:t xml:space="preserve">Toorale </w:t>
            </w:r>
            <w:r w:rsidRPr="00C81664">
              <w:rPr>
                <w:rFonts w:cs="Arial"/>
              </w:rPr>
              <w:t>but may not visit</w:t>
            </w:r>
          </w:p>
        </w:tc>
        <w:tc>
          <w:tcPr>
            <w:tcW w:w="2977" w:type="dxa"/>
            <w:shd w:val="clear" w:color="auto" w:fill="auto"/>
          </w:tcPr>
          <w:p w14:paraId="12D95F65" w14:textId="77777777" w:rsidR="003A34E8" w:rsidRPr="00C81664" w:rsidRDefault="003A34E8" w:rsidP="005A3363">
            <w:pPr>
              <w:rPr>
                <w:rFonts w:cs="Arial"/>
              </w:rPr>
            </w:pPr>
            <w:r w:rsidRPr="00C81664">
              <w:rPr>
                <w:rFonts w:cs="Arial"/>
              </w:rPr>
              <w:t>All community – including individuals and groups located far away</w:t>
            </w:r>
          </w:p>
        </w:tc>
        <w:tc>
          <w:tcPr>
            <w:tcW w:w="2693" w:type="dxa"/>
          </w:tcPr>
          <w:p w14:paraId="382D5665"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water</w:t>
            </w:r>
          </w:p>
          <w:p w14:paraId="3E583D14" w14:textId="77777777" w:rsidR="003A34E8" w:rsidRPr="00C81664" w:rsidRDefault="003A34E8" w:rsidP="00DF2F68">
            <w:pPr>
              <w:pStyle w:val="ListParagraph"/>
              <w:numPr>
                <w:ilvl w:val="0"/>
                <w:numId w:val="152"/>
              </w:numPr>
              <w:rPr>
                <w:rFonts w:cs="Arial"/>
              </w:rPr>
            </w:pPr>
            <w:r w:rsidRPr="00C81664">
              <w:rPr>
                <w:rFonts w:cs="Arial"/>
                <w:b/>
              </w:rPr>
              <w:t>no</w:t>
            </w:r>
            <w:r w:rsidRPr="00C81664">
              <w:rPr>
                <w:rFonts w:cs="Arial"/>
              </w:rPr>
              <w:t xml:space="preserve"> assumed knowledge of riverine ecology</w:t>
            </w:r>
          </w:p>
        </w:tc>
        <w:tc>
          <w:tcPr>
            <w:tcW w:w="4678" w:type="dxa"/>
            <w:shd w:val="clear" w:color="auto" w:fill="auto"/>
          </w:tcPr>
          <w:p w14:paraId="5A2C00AE" w14:textId="77777777" w:rsidR="003A34E8" w:rsidRPr="00C81664" w:rsidRDefault="003A34E8" w:rsidP="00DF2F68">
            <w:pPr>
              <w:pStyle w:val="ListParagraph"/>
              <w:numPr>
                <w:ilvl w:val="0"/>
                <w:numId w:val="153"/>
              </w:numPr>
              <w:rPr>
                <w:rFonts w:cs="Arial"/>
              </w:rPr>
            </w:pPr>
            <w:r w:rsidRPr="00C81664">
              <w:rPr>
                <w:rFonts w:cs="Arial"/>
              </w:rPr>
              <w:t>Twitter and other platforms for regular presence</w:t>
            </w:r>
          </w:p>
        </w:tc>
      </w:tr>
      <w:tr w:rsidR="003A34E8" w:rsidRPr="004E3FE7" w14:paraId="5BF436D3" w14:textId="77777777" w:rsidTr="00B338FB">
        <w:tc>
          <w:tcPr>
            <w:tcW w:w="1406" w:type="dxa"/>
          </w:tcPr>
          <w:p w14:paraId="09DB4727" w14:textId="77777777" w:rsidR="003A34E8" w:rsidRPr="00C81664" w:rsidRDefault="003A34E8" w:rsidP="005A3363">
            <w:pPr>
              <w:rPr>
                <w:rFonts w:cs="Arial"/>
              </w:rPr>
            </w:pPr>
            <w:r w:rsidRPr="00C81664">
              <w:rPr>
                <w:rFonts w:cs="Arial"/>
              </w:rPr>
              <w:t>Academia</w:t>
            </w:r>
          </w:p>
        </w:tc>
        <w:tc>
          <w:tcPr>
            <w:tcW w:w="2558" w:type="dxa"/>
          </w:tcPr>
          <w:p w14:paraId="3C456A47" w14:textId="77777777" w:rsidR="003A34E8" w:rsidRPr="00C81664" w:rsidRDefault="003A34E8" w:rsidP="005A3363">
            <w:pPr>
              <w:rPr>
                <w:rFonts w:cs="Arial"/>
              </w:rPr>
            </w:pPr>
            <w:r w:rsidRPr="00C81664">
              <w:rPr>
                <w:rFonts w:cs="Arial"/>
              </w:rPr>
              <w:t>Adds and tests program scientific validity</w:t>
            </w:r>
          </w:p>
        </w:tc>
        <w:tc>
          <w:tcPr>
            <w:tcW w:w="2977" w:type="dxa"/>
          </w:tcPr>
          <w:p w14:paraId="4E0AE7BB" w14:textId="77777777" w:rsidR="003A34E8" w:rsidRPr="00C81664" w:rsidRDefault="003A34E8" w:rsidP="005A3363">
            <w:pPr>
              <w:rPr>
                <w:rFonts w:cs="Arial"/>
              </w:rPr>
            </w:pPr>
            <w:r w:rsidRPr="00C81664">
              <w:rPr>
                <w:rFonts w:cs="Arial"/>
              </w:rPr>
              <w:t>Academics</w:t>
            </w:r>
          </w:p>
        </w:tc>
        <w:tc>
          <w:tcPr>
            <w:tcW w:w="2693" w:type="dxa"/>
          </w:tcPr>
          <w:p w14:paraId="1368C4C8" w14:textId="77777777" w:rsidR="003A34E8" w:rsidRPr="00C81664" w:rsidRDefault="003A34E8" w:rsidP="00DF2F68">
            <w:pPr>
              <w:pStyle w:val="ListParagraph"/>
              <w:numPr>
                <w:ilvl w:val="0"/>
                <w:numId w:val="153"/>
              </w:numPr>
              <w:rPr>
                <w:rFonts w:cs="Arial"/>
              </w:rPr>
            </w:pPr>
            <w:r w:rsidRPr="00C81664">
              <w:rPr>
                <w:rFonts w:cs="Arial"/>
                <w:b/>
              </w:rPr>
              <w:t>no</w:t>
            </w:r>
            <w:r w:rsidRPr="00C81664">
              <w:rPr>
                <w:rFonts w:cs="Arial"/>
              </w:rPr>
              <w:t xml:space="preserve"> assumed knowledge of water management arrangements</w:t>
            </w:r>
          </w:p>
          <w:p w14:paraId="3551E9F3" w14:textId="77777777" w:rsidR="003A34E8" w:rsidRPr="00C81664" w:rsidRDefault="003A34E8" w:rsidP="00DF2F68">
            <w:pPr>
              <w:pStyle w:val="ListParagraph"/>
              <w:numPr>
                <w:ilvl w:val="0"/>
                <w:numId w:val="153"/>
              </w:numPr>
              <w:rPr>
                <w:rFonts w:cs="Arial"/>
              </w:rPr>
            </w:pPr>
            <w:r w:rsidRPr="00C81664">
              <w:rPr>
                <w:rFonts w:cs="Arial"/>
                <w:b/>
              </w:rPr>
              <w:t>sophisticated</w:t>
            </w:r>
            <w:r w:rsidRPr="00C81664">
              <w:rPr>
                <w:rFonts w:cs="Arial"/>
              </w:rPr>
              <w:t xml:space="preserve"> scientific knowledge and experience</w:t>
            </w:r>
          </w:p>
        </w:tc>
        <w:tc>
          <w:tcPr>
            <w:tcW w:w="4678" w:type="dxa"/>
          </w:tcPr>
          <w:p w14:paraId="2288D915" w14:textId="77777777" w:rsidR="003A34E8" w:rsidRPr="00C81664" w:rsidRDefault="003A34E8" w:rsidP="00DF2F68">
            <w:pPr>
              <w:pStyle w:val="ListParagraph"/>
              <w:numPr>
                <w:ilvl w:val="0"/>
                <w:numId w:val="153"/>
              </w:numPr>
              <w:rPr>
                <w:rFonts w:cs="Arial"/>
              </w:rPr>
            </w:pPr>
            <w:r w:rsidRPr="00C81664">
              <w:rPr>
                <w:rFonts w:cs="Arial"/>
              </w:rPr>
              <w:t xml:space="preserve">Northern Basin Research Forum </w:t>
            </w:r>
          </w:p>
          <w:p w14:paraId="76FCD13E" w14:textId="77777777" w:rsidR="003A34E8" w:rsidRPr="00C81664" w:rsidRDefault="003A34E8" w:rsidP="00DF2F68">
            <w:pPr>
              <w:pStyle w:val="ListParagraph"/>
              <w:numPr>
                <w:ilvl w:val="0"/>
                <w:numId w:val="153"/>
              </w:numPr>
              <w:rPr>
                <w:rFonts w:cs="Arial"/>
              </w:rPr>
            </w:pPr>
            <w:r w:rsidRPr="00C81664">
              <w:rPr>
                <w:rFonts w:cs="Arial"/>
              </w:rPr>
              <w:t xml:space="preserve">Some effort for publications and conference presentations (although the majority of the effort would be under the broader MER contract). </w:t>
            </w:r>
          </w:p>
        </w:tc>
      </w:tr>
      <w:tr w:rsidR="003A34E8" w:rsidRPr="004E3FE7" w14:paraId="5F86AA9C" w14:textId="77777777" w:rsidTr="00B338FB">
        <w:tc>
          <w:tcPr>
            <w:tcW w:w="1406" w:type="dxa"/>
          </w:tcPr>
          <w:p w14:paraId="42E82DDE" w14:textId="77777777" w:rsidR="003A34E8" w:rsidRPr="00C81664" w:rsidRDefault="003A34E8" w:rsidP="005A3363">
            <w:pPr>
              <w:rPr>
                <w:rFonts w:cs="Arial"/>
              </w:rPr>
            </w:pPr>
            <w:r w:rsidRPr="00C81664">
              <w:rPr>
                <w:rFonts w:cs="Arial"/>
              </w:rPr>
              <w:t>MER teams</w:t>
            </w:r>
          </w:p>
        </w:tc>
        <w:tc>
          <w:tcPr>
            <w:tcW w:w="2558" w:type="dxa"/>
          </w:tcPr>
          <w:p w14:paraId="60348918" w14:textId="77777777" w:rsidR="003A34E8" w:rsidRPr="00C81664" w:rsidRDefault="003A34E8" w:rsidP="005A3363">
            <w:pPr>
              <w:rPr>
                <w:rFonts w:cs="Arial"/>
              </w:rPr>
            </w:pPr>
            <w:r w:rsidRPr="00C81664">
              <w:rPr>
                <w:rFonts w:cs="Arial"/>
              </w:rPr>
              <w:t>Linked to academia item above</w:t>
            </w:r>
          </w:p>
        </w:tc>
        <w:tc>
          <w:tcPr>
            <w:tcW w:w="2977" w:type="dxa"/>
          </w:tcPr>
          <w:p w14:paraId="5A7C49B0" w14:textId="77777777" w:rsidR="003A34E8" w:rsidRPr="00C81664" w:rsidRDefault="003A34E8" w:rsidP="005A3363">
            <w:pPr>
              <w:rPr>
                <w:rFonts w:cs="Arial"/>
              </w:rPr>
            </w:pPr>
            <w:r w:rsidRPr="00C81664">
              <w:rPr>
                <w:rFonts w:cs="Arial"/>
              </w:rPr>
              <w:t>Selected area and basin scale</w:t>
            </w:r>
          </w:p>
        </w:tc>
        <w:tc>
          <w:tcPr>
            <w:tcW w:w="2693" w:type="dxa"/>
          </w:tcPr>
          <w:p w14:paraId="6D23DB52" w14:textId="77777777" w:rsidR="003A34E8" w:rsidRPr="00C81664" w:rsidRDefault="003A34E8" w:rsidP="00DF2F68">
            <w:pPr>
              <w:pStyle w:val="ListParagraph"/>
              <w:numPr>
                <w:ilvl w:val="0"/>
                <w:numId w:val="153"/>
              </w:numPr>
              <w:rPr>
                <w:rFonts w:cs="Arial"/>
              </w:rPr>
            </w:pPr>
            <w:r w:rsidRPr="00C81664">
              <w:rPr>
                <w:rFonts w:cs="Arial"/>
                <w:b/>
              </w:rPr>
              <w:t>reasonable</w:t>
            </w:r>
            <w:r w:rsidRPr="00C81664">
              <w:rPr>
                <w:rFonts w:cs="Arial"/>
              </w:rPr>
              <w:t xml:space="preserve"> understanding of water management arrangements</w:t>
            </w:r>
          </w:p>
          <w:p w14:paraId="13A1D8B2" w14:textId="77777777" w:rsidR="003A34E8" w:rsidRPr="00C81664" w:rsidRDefault="003A34E8" w:rsidP="00DF2F68">
            <w:pPr>
              <w:pStyle w:val="ListParagraph"/>
              <w:numPr>
                <w:ilvl w:val="0"/>
                <w:numId w:val="153"/>
              </w:numPr>
              <w:rPr>
                <w:rFonts w:cs="Arial"/>
              </w:rPr>
            </w:pPr>
            <w:r w:rsidRPr="00C81664">
              <w:rPr>
                <w:rFonts w:cs="Arial"/>
                <w:b/>
              </w:rPr>
              <w:t>sophisticated</w:t>
            </w:r>
            <w:r w:rsidRPr="00C81664">
              <w:rPr>
                <w:rFonts w:cs="Arial"/>
              </w:rPr>
              <w:t xml:space="preserve"> scientific knowledge and experience</w:t>
            </w:r>
          </w:p>
        </w:tc>
        <w:tc>
          <w:tcPr>
            <w:tcW w:w="4678" w:type="dxa"/>
          </w:tcPr>
          <w:p w14:paraId="4302DA8A" w14:textId="77777777" w:rsidR="003A34E8" w:rsidRPr="00C81664" w:rsidRDefault="003A34E8" w:rsidP="00DF2F68">
            <w:pPr>
              <w:pStyle w:val="ListParagraph"/>
              <w:numPr>
                <w:ilvl w:val="0"/>
                <w:numId w:val="153"/>
              </w:numPr>
              <w:rPr>
                <w:rFonts w:cs="Arial"/>
              </w:rPr>
            </w:pPr>
            <w:r w:rsidRPr="00C81664">
              <w:rPr>
                <w:rFonts w:cs="Arial"/>
              </w:rPr>
              <w:t xml:space="preserve">Sharing of approaches, issues and solutions including for communications. </w:t>
            </w:r>
          </w:p>
        </w:tc>
      </w:tr>
    </w:tbl>
    <w:p w14:paraId="4C4C11A4" w14:textId="77777777" w:rsidR="003A34E8" w:rsidRDefault="003A34E8" w:rsidP="003A34E8"/>
    <w:p w14:paraId="1D4D9ACB" w14:textId="77777777" w:rsidR="003A34E8" w:rsidRDefault="003A34E8" w:rsidP="003A34E8">
      <w:pPr>
        <w:sectPr w:rsidR="003A34E8" w:rsidSect="005A3363">
          <w:pgSz w:w="16838" w:h="11906" w:orient="landscape"/>
          <w:pgMar w:top="1440" w:right="1440" w:bottom="1440" w:left="1135" w:header="708" w:footer="708" w:gutter="0"/>
          <w:cols w:space="708"/>
          <w:docGrid w:linePitch="360"/>
        </w:sectPr>
      </w:pPr>
    </w:p>
    <w:p w14:paraId="45382BE5" w14:textId="77777777" w:rsidR="003A34E8" w:rsidRPr="00C81664" w:rsidRDefault="003A34E8" w:rsidP="003A34E8">
      <w:pPr>
        <w:pStyle w:val="Heading2"/>
        <w:numPr>
          <w:ilvl w:val="1"/>
          <w:numId w:val="0"/>
        </w:numPr>
        <w:ind w:left="709" w:hanging="709"/>
        <w:rPr>
          <w:rFonts w:ascii="Arial" w:hAnsi="Arial"/>
        </w:rPr>
      </w:pPr>
      <w:r w:rsidRPr="00C81664">
        <w:rPr>
          <w:rFonts w:ascii="Arial" w:hAnsi="Arial"/>
        </w:rPr>
        <w:t>Deliverables and milestones for December 2019</w:t>
      </w:r>
      <w:r>
        <w:rPr>
          <w:rFonts w:ascii="Arial" w:hAnsi="Arial"/>
        </w:rPr>
        <w:t xml:space="preserve"> </w:t>
      </w:r>
      <w:r w:rsidRPr="00C81664">
        <w:rPr>
          <w:rFonts w:ascii="Arial" w:hAnsi="Arial"/>
        </w:rPr>
        <w:t>-</w:t>
      </w:r>
      <w:r>
        <w:rPr>
          <w:rFonts w:ascii="Arial" w:hAnsi="Arial"/>
        </w:rPr>
        <w:t xml:space="preserve"> </w:t>
      </w:r>
      <w:r w:rsidRPr="00C81664">
        <w:rPr>
          <w:rFonts w:ascii="Arial" w:hAnsi="Arial"/>
        </w:rPr>
        <w:t>December 2020</w:t>
      </w:r>
    </w:p>
    <w:tbl>
      <w:tblPr>
        <w:tblStyle w:val="TableGrid2"/>
        <w:tblW w:w="9493" w:type="dxa"/>
        <w:tblLayout w:type="fixed"/>
        <w:tblLook w:val="04A0" w:firstRow="1" w:lastRow="0" w:firstColumn="1" w:lastColumn="0" w:noHBand="0" w:noVBand="1"/>
      </w:tblPr>
      <w:tblGrid>
        <w:gridCol w:w="1696"/>
        <w:gridCol w:w="3828"/>
        <w:gridCol w:w="3969"/>
      </w:tblGrid>
      <w:tr w:rsidR="003A34E8" w:rsidRPr="00627557" w14:paraId="0553CC99" w14:textId="77777777" w:rsidTr="005A3363">
        <w:tc>
          <w:tcPr>
            <w:tcW w:w="1696" w:type="dxa"/>
            <w:tcBorders>
              <w:top w:val="single" w:sz="4" w:space="0" w:color="auto"/>
              <w:left w:val="single" w:sz="4" w:space="0" w:color="auto"/>
              <w:bottom w:val="single" w:sz="4" w:space="0" w:color="auto"/>
              <w:right w:val="single" w:sz="4" w:space="0" w:color="auto"/>
            </w:tcBorders>
            <w:hideMark/>
          </w:tcPr>
          <w:p w14:paraId="16F8DB57" w14:textId="77777777" w:rsidR="003A34E8" w:rsidRPr="00627557" w:rsidRDefault="003A34E8" w:rsidP="005A3363">
            <w:pPr>
              <w:jc w:val="center"/>
              <w:rPr>
                <w:rFonts w:ascii="Arial" w:eastAsia="Calibri" w:hAnsi="Arial" w:cs="Arial"/>
                <w:b/>
                <w:sz w:val="20"/>
              </w:rPr>
            </w:pPr>
            <w:r w:rsidRPr="00627557">
              <w:rPr>
                <w:rFonts w:ascii="Arial" w:eastAsia="Calibri" w:hAnsi="Arial" w:cs="Arial"/>
                <w:b/>
                <w:sz w:val="20"/>
              </w:rPr>
              <w:t>Period</w:t>
            </w:r>
          </w:p>
        </w:tc>
        <w:tc>
          <w:tcPr>
            <w:tcW w:w="3828" w:type="dxa"/>
            <w:tcBorders>
              <w:top w:val="single" w:sz="4" w:space="0" w:color="auto"/>
              <w:left w:val="single" w:sz="4" w:space="0" w:color="auto"/>
              <w:bottom w:val="single" w:sz="4" w:space="0" w:color="auto"/>
              <w:right w:val="single" w:sz="4" w:space="0" w:color="auto"/>
            </w:tcBorders>
            <w:hideMark/>
          </w:tcPr>
          <w:p w14:paraId="640368B4" w14:textId="77777777" w:rsidR="003A34E8" w:rsidRPr="00627557" w:rsidRDefault="003A34E8" w:rsidP="005A3363">
            <w:pPr>
              <w:jc w:val="center"/>
              <w:rPr>
                <w:rFonts w:ascii="Arial" w:eastAsia="Calibri" w:hAnsi="Arial" w:cs="Arial"/>
                <w:b/>
                <w:sz w:val="20"/>
              </w:rPr>
            </w:pPr>
            <w:r>
              <w:rPr>
                <w:rFonts w:ascii="Arial" w:eastAsia="Calibri" w:hAnsi="Arial" w:cs="Arial"/>
                <w:b/>
                <w:sz w:val="20"/>
              </w:rPr>
              <w:t xml:space="preserve">Original </w:t>
            </w:r>
            <w:r w:rsidRPr="00627557">
              <w:rPr>
                <w:rFonts w:ascii="Arial" w:eastAsia="Calibri" w:hAnsi="Arial" w:cs="Arial"/>
                <w:b/>
                <w:sz w:val="20"/>
              </w:rPr>
              <w:t>Deliverable</w:t>
            </w:r>
            <w:r>
              <w:rPr>
                <w:rFonts w:ascii="Arial" w:eastAsia="Calibri" w:hAnsi="Arial" w:cs="Arial"/>
                <w:b/>
                <w:sz w:val="20"/>
              </w:rPr>
              <w:t>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D4A1E5" w14:textId="77777777" w:rsidR="003A34E8" w:rsidRPr="00627557" w:rsidRDefault="003A34E8" w:rsidP="005A3363">
            <w:pPr>
              <w:jc w:val="center"/>
              <w:rPr>
                <w:rFonts w:ascii="Arial" w:eastAsia="Calibri" w:hAnsi="Arial" w:cs="Arial"/>
                <w:b/>
                <w:sz w:val="20"/>
              </w:rPr>
            </w:pPr>
            <w:r>
              <w:rPr>
                <w:rFonts w:ascii="Arial" w:eastAsia="Calibri" w:hAnsi="Arial" w:cs="Arial"/>
                <w:b/>
                <w:sz w:val="20"/>
              </w:rPr>
              <w:t>COVID 19 Amended Deliverables (July 2020 – Dec. 2020)</w:t>
            </w:r>
          </w:p>
        </w:tc>
      </w:tr>
      <w:tr w:rsidR="003A34E8" w:rsidRPr="00627557" w14:paraId="5EC199E7" w14:textId="77777777" w:rsidTr="005A3363">
        <w:trPr>
          <w:trHeight w:val="1744"/>
        </w:trPr>
        <w:tc>
          <w:tcPr>
            <w:tcW w:w="1696" w:type="dxa"/>
            <w:vMerge w:val="restart"/>
            <w:tcBorders>
              <w:top w:val="single" w:sz="4" w:space="0" w:color="auto"/>
              <w:left w:val="single" w:sz="4" w:space="0" w:color="auto"/>
              <w:right w:val="single" w:sz="4" w:space="0" w:color="auto"/>
            </w:tcBorders>
            <w:hideMark/>
          </w:tcPr>
          <w:p w14:paraId="7ADCCD8A"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Every three months (starting December 2019)</w:t>
            </w:r>
          </w:p>
        </w:tc>
        <w:tc>
          <w:tcPr>
            <w:tcW w:w="3828" w:type="dxa"/>
            <w:tcBorders>
              <w:top w:val="single" w:sz="4" w:space="0" w:color="auto"/>
              <w:left w:val="single" w:sz="4" w:space="0" w:color="auto"/>
              <w:bottom w:val="single" w:sz="4" w:space="0" w:color="auto"/>
              <w:right w:val="single" w:sz="4" w:space="0" w:color="auto"/>
            </w:tcBorders>
            <w:hideMark/>
          </w:tcPr>
          <w:p w14:paraId="03C61DAC"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Teleconference (or face to face meeting if possible) with CEWO team including the northern LEOs, and any other representatives of government agencies or the community nominated by the CEWO (e.g. possibly DPIE EES and MDBA Regional Engagement Officers)</w:t>
            </w:r>
          </w:p>
          <w:p w14:paraId="626D10BF" w14:textId="77777777" w:rsidR="003A34E8" w:rsidRPr="000467DB" w:rsidRDefault="003A34E8" w:rsidP="005A3363">
            <w:pPr>
              <w:spacing w:before="60" w:after="60" w:line="276" w:lineRule="auto"/>
              <w:rPr>
                <w:rFonts w:ascii="Arial" w:eastAsia="Calibri" w:hAnsi="Arial" w:cs="Arial"/>
                <w:sz w:val="20"/>
              </w:rPr>
            </w:pPr>
          </w:p>
        </w:tc>
        <w:tc>
          <w:tcPr>
            <w:tcW w:w="3969" w:type="dxa"/>
            <w:tcBorders>
              <w:top w:val="single" w:sz="4" w:space="0" w:color="auto"/>
              <w:left w:val="single" w:sz="4" w:space="0" w:color="auto"/>
              <w:right w:val="single" w:sz="4" w:space="0" w:color="auto"/>
            </w:tcBorders>
          </w:tcPr>
          <w:p w14:paraId="0D28513F" w14:textId="77777777" w:rsidR="003A34E8" w:rsidRPr="000467DB" w:rsidRDefault="003A34E8" w:rsidP="005A3363">
            <w:pPr>
              <w:spacing w:before="60" w:after="60" w:line="276" w:lineRule="auto"/>
              <w:rPr>
                <w:rFonts w:ascii="Arial" w:eastAsia="Calibri" w:hAnsi="Arial" w:cs="Arial"/>
                <w:sz w:val="20"/>
              </w:rPr>
            </w:pPr>
            <w:r>
              <w:rPr>
                <w:rFonts w:ascii="Arial" w:eastAsia="Calibri" w:hAnsi="Arial" w:cs="Arial"/>
                <w:sz w:val="20"/>
              </w:rPr>
              <w:t>Frequency i</w:t>
            </w:r>
            <w:r w:rsidRPr="000467DB">
              <w:rPr>
                <w:rFonts w:ascii="Arial" w:eastAsia="Calibri" w:hAnsi="Arial" w:cs="Arial"/>
                <w:sz w:val="20"/>
              </w:rPr>
              <w:t xml:space="preserve">ncreased to monthly for the broader team.  Increased to fortnightly with LEOs and monthly including MDBA REOs. </w:t>
            </w:r>
          </w:p>
        </w:tc>
      </w:tr>
      <w:tr w:rsidR="003A34E8" w:rsidRPr="00627557" w14:paraId="63984EB0" w14:textId="77777777" w:rsidTr="005A3363">
        <w:trPr>
          <w:trHeight w:val="1136"/>
        </w:trPr>
        <w:tc>
          <w:tcPr>
            <w:tcW w:w="1696" w:type="dxa"/>
            <w:vMerge/>
            <w:tcBorders>
              <w:left w:val="single" w:sz="4" w:space="0" w:color="auto"/>
              <w:bottom w:val="single" w:sz="4" w:space="0" w:color="auto"/>
              <w:right w:val="single" w:sz="4" w:space="0" w:color="auto"/>
            </w:tcBorders>
          </w:tcPr>
          <w:p w14:paraId="443A1FB7"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04DF7F6F" w14:textId="77777777" w:rsidR="003A34E8" w:rsidRPr="000467DB" w:rsidRDefault="003A34E8" w:rsidP="005A3363">
            <w:pPr>
              <w:spacing w:before="60" w:after="60" w:line="276" w:lineRule="auto"/>
              <w:rPr>
                <w:rFonts w:ascii="Arial" w:eastAsia="Calibri" w:hAnsi="Arial" w:cs="Arial"/>
                <w:sz w:val="20"/>
              </w:rPr>
            </w:pPr>
            <w:r w:rsidRPr="00B778E1">
              <w:rPr>
                <w:rFonts w:ascii="Arial" w:eastAsia="Calibri" w:hAnsi="Arial" w:cs="Arial"/>
                <w:sz w:val="20"/>
              </w:rPr>
              <w:t>Regular flow of photographs that can be used in CEWO products</w:t>
            </w:r>
            <w:r>
              <w:rPr>
                <w:rFonts w:ascii="Arial" w:eastAsia="Calibri" w:hAnsi="Arial" w:cs="Arial"/>
                <w:sz w:val="20"/>
              </w:rPr>
              <w:t xml:space="preserve"> </w:t>
            </w:r>
            <w:r w:rsidRPr="00B778E1">
              <w:rPr>
                <w:rFonts w:ascii="Arial" w:eastAsia="Calibri" w:hAnsi="Arial" w:cs="Arial"/>
                <w:sz w:val="20"/>
              </w:rPr>
              <w:t>(such as 'updates') and which include people and researchers in</w:t>
            </w:r>
            <w:r>
              <w:rPr>
                <w:rFonts w:ascii="Arial" w:eastAsia="Calibri" w:hAnsi="Arial" w:cs="Arial"/>
                <w:sz w:val="20"/>
              </w:rPr>
              <w:t xml:space="preserve"> </w:t>
            </w:r>
            <w:r w:rsidRPr="00B778E1">
              <w:rPr>
                <w:rFonts w:ascii="Arial" w:eastAsia="Calibri" w:hAnsi="Arial" w:cs="Arial"/>
                <w:sz w:val="20"/>
              </w:rPr>
              <w:t xml:space="preserve">some photographs. This would include unusual species </w:t>
            </w:r>
            <w:r>
              <w:rPr>
                <w:rFonts w:ascii="Arial" w:eastAsia="Calibri" w:hAnsi="Arial" w:cs="Arial"/>
                <w:sz w:val="20"/>
              </w:rPr>
              <w:t>–</w:t>
            </w:r>
            <w:r w:rsidRPr="00B778E1">
              <w:rPr>
                <w:rFonts w:ascii="Arial" w:eastAsia="Calibri" w:hAnsi="Arial" w:cs="Arial"/>
                <w:sz w:val="20"/>
              </w:rPr>
              <w:t xml:space="preserve"> possibly</w:t>
            </w:r>
            <w:r>
              <w:rPr>
                <w:rFonts w:ascii="Arial" w:eastAsia="Calibri" w:hAnsi="Arial" w:cs="Arial"/>
                <w:sz w:val="20"/>
              </w:rPr>
              <w:t xml:space="preserve"> </w:t>
            </w:r>
            <w:r w:rsidRPr="00B778E1">
              <w:rPr>
                <w:rFonts w:ascii="Arial" w:eastAsia="Calibri" w:hAnsi="Arial" w:cs="Arial"/>
                <w:sz w:val="20"/>
              </w:rPr>
              <w:t>Hyrtl's tandan - or charismatic species such as brolgas and</w:t>
            </w:r>
            <w:r>
              <w:rPr>
                <w:rFonts w:ascii="Arial" w:eastAsia="Calibri" w:hAnsi="Arial" w:cs="Arial"/>
                <w:sz w:val="20"/>
              </w:rPr>
              <w:t xml:space="preserve"> </w:t>
            </w:r>
            <w:r w:rsidRPr="00B778E1">
              <w:rPr>
                <w:rFonts w:ascii="Arial" w:eastAsia="Calibri" w:hAnsi="Arial" w:cs="Arial"/>
                <w:sz w:val="20"/>
              </w:rPr>
              <w:t>magpie geese</w:t>
            </w:r>
            <w:r>
              <w:rPr>
                <w:rFonts w:ascii="Arial" w:eastAsia="Calibri" w:hAnsi="Arial" w:cs="Arial"/>
                <w:sz w:val="20"/>
              </w:rPr>
              <w:t>.</w:t>
            </w:r>
          </w:p>
        </w:tc>
        <w:tc>
          <w:tcPr>
            <w:tcW w:w="3969" w:type="dxa"/>
            <w:tcBorders>
              <w:left w:val="single" w:sz="4" w:space="0" w:color="auto"/>
              <w:bottom w:val="single" w:sz="4" w:space="0" w:color="auto"/>
              <w:right w:val="single" w:sz="4" w:space="0" w:color="auto"/>
            </w:tcBorders>
          </w:tcPr>
          <w:p w14:paraId="0D287189"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 xml:space="preserve">Unchanged </w:t>
            </w:r>
          </w:p>
        </w:tc>
      </w:tr>
      <w:tr w:rsidR="003A34E8" w:rsidRPr="00627557" w14:paraId="7E20FCDD" w14:textId="77777777" w:rsidTr="005A3363">
        <w:tc>
          <w:tcPr>
            <w:tcW w:w="1696" w:type="dxa"/>
            <w:tcBorders>
              <w:top w:val="single" w:sz="4" w:space="0" w:color="auto"/>
              <w:left w:val="single" w:sz="4" w:space="0" w:color="auto"/>
              <w:bottom w:val="single" w:sz="4" w:space="0" w:color="auto"/>
              <w:right w:val="single" w:sz="4" w:space="0" w:color="auto"/>
            </w:tcBorders>
            <w:hideMark/>
          </w:tcPr>
          <w:p w14:paraId="650F9F6F"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Every three months (starting March 2020)</w:t>
            </w:r>
          </w:p>
        </w:tc>
        <w:tc>
          <w:tcPr>
            <w:tcW w:w="3828" w:type="dxa"/>
            <w:tcBorders>
              <w:top w:val="single" w:sz="4" w:space="0" w:color="auto"/>
              <w:left w:val="single" w:sz="4" w:space="0" w:color="auto"/>
              <w:bottom w:val="single" w:sz="4" w:space="0" w:color="auto"/>
              <w:right w:val="single" w:sz="4" w:space="0" w:color="auto"/>
            </w:tcBorders>
            <w:hideMark/>
          </w:tcPr>
          <w:p w14:paraId="23645BF0"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Selected Area newsletter (as per the Basin-scale contract)</w:t>
            </w:r>
          </w:p>
        </w:tc>
        <w:tc>
          <w:tcPr>
            <w:tcW w:w="3969" w:type="dxa"/>
            <w:tcBorders>
              <w:top w:val="single" w:sz="4" w:space="0" w:color="auto"/>
              <w:left w:val="single" w:sz="4" w:space="0" w:color="auto"/>
              <w:bottom w:val="single" w:sz="4" w:space="0" w:color="auto"/>
              <w:right w:val="single" w:sz="4" w:space="0" w:color="auto"/>
            </w:tcBorders>
            <w:hideMark/>
          </w:tcPr>
          <w:p w14:paraId="5C27CE44" w14:textId="77777777" w:rsidR="003A34E8" w:rsidRPr="00627557" w:rsidRDefault="003A34E8" w:rsidP="005A3363">
            <w:pPr>
              <w:spacing w:before="60" w:after="60" w:line="276" w:lineRule="auto"/>
              <w:rPr>
                <w:rFonts w:ascii="Arial" w:eastAsia="Calibri" w:hAnsi="Arial" w:cs="Arial"/>
                <w:sz w:val="20"/>
              </w:rPr>
            </w:pPr>
            <w:r>
              <w:rPr>
                <w:rFonts w:ascii="Arial" w:eastAsia="Calibri" w:hAnsi="Arial" w:cs="Arial"/>
                <w:sz w:val="20"/>
              </w:rPr>
              <w:t>Unchanged</w:t>
            </w:r>
          </w:p>
        </w:tc>
      </w:tr>
      <w:tr w:rsidR="003A34E8" w:rsidRPr="00627557" w14:paraId="7BE18EA8" w14:textId="77777777" w:rsidTr="005A3363">
        <w:trPr>
          <w:trHeight w:val="492"/>
        </w:trPr>
        <w:tc>
          <w:tcPr>
            <w:tcW w:w="1696" w:type="dxa"/>
            <w:vMerge w:val="restart"/>
            <w:tcBorders>
              <w:top w:val="single" w:sz="4" w:space="0" w:color="auto"/>
              <w:left w:val="single" w:sz="4" w:space="0" w:color="auto"/>
              <w:right w:val="single" w:sz="4" w:space="0" w:color="auto"/>
            </w:tcBorders>
            <w:hideMark/>
          </w:tcPr>
          <w:p w14:paraId="52919548"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Jan-</w:t>
            </w:r>
            <w:r>
              <w:rPr>
                <w:rFonts w:ascii="Arial" w:eastAsia="Calibri" w:hAnsi="Arial" w:cs="Arial"/>
                <w:sz w:val="20"/>
              </w:rPr>
              <w:t>Dec</w:t>
            </w:r>
            <w:r w:rsidRPr="00627557">
              <w:rPr>
                <w:rFonts w:ascii="Arial" w:eastAsia="Calibri" w:hAnsi="Arial" w:cs="Arial"/>
                <w:sz w:val="20"/>
              </w:rPr>
              <w:t xml:space="preserve"> 2020</w:t>
            </w:r>
          </w:p>
        </w:tc>
        <w:tc>
          <w:tcPr>
            <w:tcW w:w="3828" w:type="dxa"/>
            <w:tcBorders>
              <w:top w:val="single" w:sz="4" w:space="0" w:color="auto"/>
              <w:left w:val="single" w:sz="4" w:space="0" w:color="auto"/>
              <w:bottom w:val="single" w:sz="4" w:space="0" w:color="auto"/>
              <w:right w:val="single" w:sz="4" w:space="0" w:color="auto"/>
            </w:tcBorders>
            <w:hideMark/>
          </w:tcPr>
          <w:p w14:paraId="3618D3AF"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Northern Basin Research workshop</w:t>
            </w:r>
          </w:p>
        </w:tc>
        <w:tc>
          <w:tcPr>
            <w:tcW w:w="3969" w:type="dxa"/>
            <w:tcBorders>
              <w:top w:val="single" w:sz="4" w:space="0" w:color="auto"/>
              <w:left w:val="single" w:sz="4" w:space="0" w:color="auto"/>
              <w:right w:val="single" w:sz="4" w:space="0" w:color="auto"/>
            </w:tcBorders>
            <w:hideMark/>
          </w:tcPr>
          <w:p w14:paraId="717DA2F5"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Delivered for 2020</w:t>
            </w:r>
          </w:p>
        </w:tc>
      </w:tr>
      <w:tr w:rsidR="003A34E8" w:rsidRPr="00627557" w14:paraId="4E3E4D84" w14:textId="77777777" w:rsidTr="005A3363">
        <w:trPr>
          <w:trHeight w:val="1056"/>
        </w:trPr>
        <w:tc>
          <w:tcPr>
            <w:tcW w:w="1696" w:type="dxa"/>
            <w:vMerge/>
            <w:tcBorders>
              <w:left w:val="single" w:sz="4" w:space="0" w:color="auto"/>
              <w:bottom w:val="single" w:sz="4" w:space="0" w:color="auto"/>
              <w:right w:val="single" w:sz="4" w:space="0" w:color="auto"/>
            </w:tcBorders>
          </w:tcPr>
          <w:p w14:paraId="172AB467"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5C578026"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Participate in a community event / knowledge sharing / field day (or events) led by the CEWO or other agencies</w:t>
            </w:r>
          </w:p>
        </w:tc>
        <w:tc>
          <w:tcPr>
            <w:tcW w:w="3969" w:type="dxa"/>
            <w:tcBorders>
              <w:left w:val="single" w:sz="4" w:space="0" w:color="auto"/>
              <w:bottom w:val="single" w:sz="4" w:space="0" w:color="auto"/>
              <w:right w:val="single" w:sz="4" w:space="0" w:color="auto"/>
            </w:tcBorders>
          </w:tcPr>
          <w:p w14:paraId="23DC1C81" w14:textId="77777777" w:rsidR="003A34E8" w:rsidRPr="00717A8A" w:rsidRDefault="003A34E8" w:rsidP="005A3363">
            <w:pPr>
              <w:spacing w:before="60" w:after="60" w:line="276" w:lineRule="auto"/>
              <w:rPr>
                <w:rFonts w:ascii="Arial" w:eastAsia="Calibri" w:hAnsi="Arial" w:cs="Arial"/>
                <w:sz w:val="20"/>
              </w:rPr>
            </w:pPr>
            <w:r w:rsidRPr="000467DB">
              <w:rPr>
                <w:rFonts w:ascii="Arial" w:eastAsia="Calibri" w:hAnsi="Arial" w:cs="Arial"/>
                <w:sz w:val="20"/>
              </w:rPr>
              <w:t xml:space="preserve">Partly undertaken – alternative activities focused on engagement through </w:t>
            </w:r>
            <w:r w:rsidRPr="00717A8A">
              <w:rPr>
                <w:rFonts w:ascii="Arial" w:eastAsia="Calibri" w:hAnsi="Arial" w:cs="Arial"/>
                <w:sz w:val="20"/>
              </w:rPr>
              <w:t>development and distribution of web-based stories (4 per month).</w:t>
            </w:r>
          </w:p>
        </w:tc>
      </w:tr>
      <w:tr w:rsidR="003A34E8" w:rsidRPr="00627557" w14:paraId="19A6B6B6" w14:textId="77777777" w:rsidTr="005A3363">
        <w:tc>
          <w:tcPr>
            <w:tcW w:w="1696" w:type="dxa"/>
            <w:tcBorders>
              <w:top w:val="single" w:sz="4" w:space="0" w:color="auto"/>
              <w:left w:val="single" w:sz="4" w:space="0" w:color="auto"/>
              <w:bottom w:val="single" w:sz="4" w:space="0" w:color="auto"/>
              <w:right w:val="single" w:sz="4" w:space="0" w:color="auto"/>
            </w:tcBorders>
            <w:hideMark/>
          </w:tcPr>
          <w:p w14:paraId="473093D3"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December 2020</w:t>
            </w:r>
          </w:p>
        </w:tc>
        <w:tc>
          <w:tcPr>
            <w:tcW w:w="3828" w:type="dxa"/>
            <w:tcBorders>
              <w:top w:val="single" w:sz="4" w:space="0" w:color="auto"/>
              <w:left w:val="single" w:sz="4" w:space="0" w:color="auto"/>
              <w:bottom w:val="single" w:sz="4" w:space="0" w:color="auto"/>
              <w:right w:val="single" w:sz="4" w:space="0" w:color="auto"/>
            </w:tcBorders>
            <w:hideMark/>
          </w:tcPr>
          <w:p w14:paraId="2DA3DB72"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Annual communications and engagement report</w:t>
            </w:r>
          </w:p>
        </w:tc>
        <w:tc>
          <w:tcPr>
            <w:tcW w:w="3969" w:type="dxa"/>
            <w:tcBorders>
              <w:top w:val="single" w:sz="4" w:space="0" w:color="auto"/>
              <w:left w:val="single" w:sz="4" w:space="0" w:color="auto"/>
              <w:bottom w:val="single" w:sz="4" w:space="0" w:color="auto"/>
              <w:right w:val="single" w:sz="4" w:space="0" w:color="auto"/>
            </w:tcBorders>
            <w:hideMark/>
          </w:tcPr>
          <w:p w14:paraId="02267D6F"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Unchanged</w:t>
            </w:r>
          </w:p>
        </w:tc>
      </w:tr>
      <w:tr w:rsidR="003A34E8" w:rsidRPr="00627557" w14:paraId="12F0AFB9" w14:textId="77777777" w:rsidTr="005A3363">
        <w:tc>
          <w:tcPr>
            <w:tcW w:w="1696" w:type="dxa"/>
            <w:tcBorders>
              <w:top w:val="single" w:sz="4" w:space="0" w:color="auto"/>
              <w:left w:val="single" w:sz="4" w:space="0" w:color="auto"/>
              <w:bottom w:val="single" w:sz="4" w:space="0" w:color="auto"/>
              <w:right w:val="single" w:sz="4" w:space="0" w:color="auto"/>
            </w:tcBorders>
            <w:hideMark/>
          </w:tcPr>
          <w:p w14:paraId="2BBC1E1E"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March/April 2020 and September/</w:t>
            </w:r>
            <w:r>
              <w:rPr>
                <w:rFonts w:ascii="Arial" w:eastAsia="Calibri" w:hAnsi="Arial" w:cs="Arial"/>
                <w:sz w:val="20"/>
              </w:rPr>
              <w:t xml:space="preserve"> </w:t>
            </w:r>
            <w:r w:rsidRPr="00627557">
              <w:rPr>
                <w:rFonts w:ascii="Arial" w:eastAsia="Calibri" w:hAnsi="Arial" w:cs="Arial"/>
                <w:sz w:val="20"/>
              </w:rPr>
              <w:t>October 2020</w:t>
            </w:r>
          </w:p>
        </w:tc>
        <w:tc>
          <w:tcPr>
            <w:tcW w:w="3828" w:type="dxa"/>
            <w:tcBorders>
              <w:top w:val="single" w:sz="4" w:space="0" w:color="auto"/>
              <w:left w:val="single" w:sz="4" w:space="0" w:color="auto"/>
              <w:bottom w:val="single" w:sz="4" w:space="0" w:color="auto"/>
              <w:right w:val="single" w:sz="4" w:space="0" w:color="auto"/>
            </w:tcBorders>
            <w:hideMark/>
          </w:tcPr>
          <w:p w14:paraId="6ADC1FA4"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Planning meeting with northern Local Engagement Officers, probably face to face in Armidale (or elsewhere if mutually convenient), to share progress, receive feedback</w:t>
            </w:r>
          </w:p>
        </w:tc>
        <w:tc>
          <w:tcPr>
            <w:tcW w:w="3969" w:type="dxa"/>
            <w:tcBorders>
              <w:top w:val="single" w:sz="4" w:space="0" w:color="auto"/>
              <w:left w:val="single" w:sz="4" w:space="0" w:color="auto"/>
              <w:bottom w:val="single" w:sz="4" w:space="0" w:color="auto"/>
              <w:right w:val="single" w:sz="4" w:space="0" w:color="auto"/>
            </w:tcBorders>
            <w:hideMark/>
          </w:tcPr>
          <w:p w14:paraId="19B6C001" w14:textId="77777777" w:rsidR="003A34E8" w:rsidRPr="00627557" w:rsidRDefault="003A34E8" w:rsidP="005A3363">
            <w:pPr>
              <w:spacing w:before="60" w:after="60" w:line="276" w:lineRule="auto"/>
              <w:rPr>
                <w:rFonts w:ascii="Arial" w:eastAsia="Calibri" w:hAnsi="Arial"/>
                <w:sz w:val="20"/>
              </w:rPr>
            </w:pPr>
            <w:r w:rsidRPr="00627557">
              <w:rPr>
                <w:rFonts w:ascii="Arial" w:eastAsia="Calibri" w:hAnsi="Arial"/>
                <w:sz w:val="20"/>
              </w:rPr>
              <w:t>Increased to fortnightly meetings – video conferencing (measure – meetings undertaken)</w:t>
            </w:r>
          </w:p>
        </w:tc>
      </w:tr>
      <w:tr w:rsidR="003A34E8" w:rsidRPr="00627557" w14:paraId="52DA95BA" w14:textId="77777777" w:rsidTr="005A3363">
        <w:trPr>
          <w:trHeight w:val="459"/>
        </w:trPr>
        <w:tc>
          <w:tcPr>
            <w:tcW w:w="1696" w:type="dxa"/>
            <w:vMerge w:val="restart"/>
            <w:tcBorders>
              <w:top w:val="single" w:sz="4" w:space="0" w:color="auto"/>
              <w:left w:val="single" w:sz="4" w:space="0" w:color="auto"/>
              <w:right w:val="single" w:sz="4" w:space="0" w:color="auto"/>
            </w:tcBorders>
            <w:hideMark/>
          </w:tcPr>
          <w:p w14:paraId="3691F904"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On going</w:t>
            </w:r>
          </w:p>
        </w:tc>
        <w:tc>
          <w:tcPr>
            <w:tcW w:w="3828" w:type="dxa"/>
            <w:tcBorders>
              <w:top w:val="single" w:sz="4" w:space="0" w:color="auto"/>
              <w:left w:val="single" w:sz="4" w:space="0" w:color="auto"/>
              <w:bottom w:val="single" w:sz="4" w:space="0" w:color="auto"/>
              <w:right w:val="single" w:sz="4" w:space="0" w:color="auto"/>
            </w:tcBorders>
          </w:tcPr>
          <w:p w14:paraId="190AD9C2" w14:textId="77777777" w:rsidR="003A34E8" w:rsidRPr="000C20BF" w:rsidRDefault="003A34E8" w:rsidP="005A3363">
            <w:pPr>
              <w:spacing w:before="60" w:after="60" w:line="276" w:lineRule="auto"/>
              <w:rPr>
                <w:rFonts w:ascii="Arial" w:eastAsia="Calibri" w:hAnsi="Arial" w:cs="Arial"/>
                <w:sz w:val="20"/>
              </w:rPr>
            </w:pPr>
            <w:r w:rsidRPr="00627557">
              <w:rPr>
                <w:rFonts w:ascii="Arial" w:eastAsia="Calibri" w:hAnsi="Arial" w:cs="Arial"/>
                <w:sz w:val="20"/>
              </w:rPr>
              <w:t>Contribute to the Basin scale web site</w:t>
            </w:r>
          </w:p>
        </w:tc>
        <w:tc>
          <w:tcPr>
            <w:tcW w:w="3969" w:type="dxa"/>
            <w:tcBorders>
              <w:top w:val="single" w:sz="4" w:space="0" w:color="auto"/>
              <w:left w:val="single" w:sz="4" w:space="0" w:color="auto"/>
              <w:right w:val="single" w:sz="4" w:space="0" w:color="auto"/>
            </w:tcBorders>
            <w:hideMark/>
          </w:tcPr>
          <w:p w14:paraId="5050B002"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Unchanged</w:t>
            </w:r>
          </w:p>
          <w:p w14:paraId="427D0FF9" w14:textId="77777777" w:rsidR="003A34E8" w:rsidRPr="00627557" w:rsidRDefault="003A34E8" w:rsidP="005A3363">
            <w:pPr>
              <w:spacing w:before="60" w:after="60" w:line="276" w:lineRule="auto"/>
              <w:rPr>
                <w:rFonts w:ascii="Arial" w:eastAsia="Calibri" w:hAnsi="Arial" w:cs="Arial"/>
                <w:sz w:val="20"/>
              </w:rPr>
            </w:pPr>
          </w:p>
        </w:tc>
      </w:tr>
      <w:tr w:rsidR="003A34E8" w:rsidRPr="00627557" w14:paraId="0C23557B" w14:textId="77777777" w:rsidTr="005A3363">
        <w:trPr>
          <w:trHeight w:val="564"/>
        </w:trPr>
        <w:tc>
          <w:tcPr>
            <w:tcW w:w="1696" w:type="dxa"/>
            <w:vMerge/>
            <w:tcBorders>
              <w:left w:val="single" w:sz="4" w:space="0" w:color="auto"/>
              <w:right w:val="single" w:sz="4" w:space="0" w:color="auto"/>
            </w:tcBorders>
          </w:tcPr>
          <w:p w14:paraId="26AEEB58"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1F876297" w14:textId="77777777" w:rsidR="003A34E8" w:rsidRPr="000C20BF" w:rsidRDefault="003A34E8" w:rsidP="005A3363">
            <w:pPr>
              <w:spacing w:before="60" w:after="60" w:line="276" w:lineRule="auto"/>
              <w:rPr>
                <w:rFonts w:ascii="Arial" w:eastAsia="Calibri" w:hAnsi="Arial" w:cs="Arial"/>
                <w:sz w:val="20"/>
              </w:rPr>
            </w:pPr>
            <w:r w:rsidRPr="00627557">
              <w:rPr>
                <w:rFonts w:ascii="Arial" w:eastAsia="Calibri" w:hAnsi="Arial" w:cs="Arial"/>
                <w:sz w:val="20"/>
              </w:rPr>
              <w:t>Curriculum development (in conjunction with the northern LEOs)</w:t>
            </w:r>
          </w:p>
        </w:tc>
        <w:tc>
          <w:tcPr>
            <w:tcW w:w="3969" w:type="dxa"/>
            <w:tcBorders>
              <w:left w:val="single" w:sz="4" w:space="0" w:color="auto"/>
              <w:right w:val="single" w:sz="4" w:space="0" w:color="auto"/>
            </w:tcBorders>
          </w:tcPr>
          <w:p w14:paraId="27DE099B"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Unchanged</w:t>
            </w:r>
          </w:p>
        </w:tc>
      </w:tr>
      <w:tr w:rsidR="003A34E8" w:rsidRPr="00627557" w14:paraId="450527A4" w14:textId="77777777" w:rsidTr="005A3363">
        <w:trPr>
          <w:trHeight w:val="1481"/>
        </w:trPr>
        <w:tc>
          <w:tcPr>
            <w:tcW w:w="1696" w:type="dxa"/>
            <w:vMerge/>
            <w:tcBorders>
              <w:left w:val="single" w:sz="4" w:space="0" w:color="auto"/>
              <w:right w:val="single" w:sz="4" w:space="0" w:color="auto"/>
            </w:tcBorders>
          </w:tcPr>
          <w:p w14:paraId="4292FED0"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1C465512" w14:textId="77777777" w:rsidR="003A34E8" w:rsidRPr="000C20BF" w:rsidRDefault="003A34E8" w:rsidP="005A3363">
            <w:pPr>
              <w:spacing w:before="60" w:after="60" w:line="276" w:lineRule="auto"/>
              <w:rPr>
                <w:rFonts w:ascii="Arial" w:eastAsia="Calibri" w:hAnsi="Arial" w:cs="Arial"/>
                <w:sz w:val="20"/>
              </w:rPr>
            </w:pPr>
            <w:r w:rsidRPr="00627557">
              <w:rPr>
                <w:rFonts w:ascii="Arial" w:eastAsia="Calibri" w:hAnsi="Arial" w:cs="Arial"/>
                <w:sz w:val="20"/>
              </w:rPr>
              <w:t>Aboriginal engagement planning and delivery – including through listening with J</w:t>
            </w:r>
            <w:r>
              <w:rPr>
                <w:rFonts w:ascii="Arial" w:eastAsia="Calibri" w:hAnsi="Arial" w:cs="Arial"/>
                <w:sz w:val="20"/>
              </w:rPr>
              <w:t>ason Wilson</w:t>
            </w:r>
            <w:r w:rsidRPr="00627557">
              <w:rPr>
                <w:rFonts w:ascii="Arial" w:eastAsia="Calibri" w:hAnsi="Arial" w:cs="Arial"/>
                <w:sz w:val="20"/>
              </w:rPr>
              <w:t xml:space="preserve"> and others. Draft plan that has ownership by Aboriginal groups by 30 March 2020.</w:t>
            </w:r>
          </w:p>
        </w:tc>
        <w:tc>
          <w:tcPr>
            <w:tcW w:w="3969" w:type="dxa"/>
            <w:tcBorders>
              <w:left w:val="single" w:sz="4" w:space="0" w:color="auto"/>
              <w:right w:val="single" w:sz="4" w:space="0" w:color="auto"/>
            </w:tcBorders>
          </w:tcPr>
          <w:p w14:paraId="513A4F68"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 xml:space="preserve">Partly undertaken – alternative activities focused on development of Aboriginal wetland resources document which can later be tested with the Aboriginal community within the </w:t>
            </w:r>
            <w:r>
              <w:rPr>
                <w:rFonts w:ascii="Arial" w:eastAsia="Calibri" w:hAnsi="Arial" w:cs="Arial"/>
                <w:sz w:val="20"/>
              </w:rPr>
              <w:t>Warrego-Darling S</w:t>
            </w:r>
            <w:r w:rsidRPr="000467DB">
              <w:rPr>
                <w:rFonts w:ascii="Arial" w:eastAsia="Calibri" w:hAnsi="Arial" w:cs="Arial"/>
                <w:sz w:val="20"/>
              </w:rPr>
              <w:t>elected Area</w:t>
            </w:r>
          </w:p>
        </w:tc>
      </w:tr>
      <w:tr w:rsidR="003A34E8" w:rsidRPr="00627557" w14:paraId="51EBE93A" w14:textId="77777777" w:rsidTr="005A3363">
        <w:trPr>
          <w:trHeight w:val="708"/>
        </w:trPr>
        <w:tc>
          <w:tcPr>
            <w:tcW w:w="1696" w:type="dxa"/>
            <w:vMerge/>
            <w:tcBorders>
              <w:left w:val="single" w:sz="4" w:space="0" w:color="auto"/>
              <w:right w:val="single" w:sz="4" w:space="0" w:color="auto"/>
            </w:tcBorders>
          </w:tcPr>
          <w:p w14:paraId="71CE96C4"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1D7AD564" w14:textId="77777777" w:rsidR="003A34E8" w:rsidRPr="000C20BF" w:rsidRDefault="003A34E8" w:rsidP="005A3363">
            <w:pPr>
              <w:spacing w:before="60" w:after="60" w:line="276" w:lineRule="auto"/>
              <w:rPr>
                <w:rFonts w:ascii="Arial" w:eastAsia="Calibri" w:hAnsi="Arial" w:cs="Arial"/>
                <w:sz w:val="20"/>
              </w:rPr>
            </w:pPr>
            <w:r w:rsidRPr="00627557">
              <w:rPr>
                <w:rFonts w:ascii="Arial" w:eastAsia="Calibri" w:hAnsi="Arial" w:cs="Arial"/>
                <w:sz w:val="20"/>
              </w:rPr>
              <w:t>Regular press releases linked to key events or outcomes</w:t>
            </w:r>
          </w:p>
        </w:tc>
        <w:tc>
          <w:tcPr>
            <w:tcW w:w="3969" w:type="dxa"/>
            <w:tcBorders>
              <w:left w:val="single" w:sz="4" w:space="0" w:color="auto"/>
              <w:right w:val="single" w:sz="4" w:space="0" w:color="auto"/>
            </w:tcBorders>
          </w:tcPr>
          <w:p w14:paraId="0C591E4B"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Unchanged</w:t>
            </w:r>
          </w:p>
        </w:tc>
      </w:tr>
      <w:tr w:rsidR="003A34E8" w:rsidRPr="00627557" w14:paraId="5612D6F3" w14:textId="77777777" w:rsidTr="005A3363">
        <w:trPr>
          <w:trHeight w:val="562"/>
        </w:trPr>
        <w:tc>
          <w:tcPr>
            <w:tcW w:w="1696" w:type="dxa"/>
            <w:vMerge/>
            <w:tcBorders>
              <w:left w:val="single" w:sz="4" w:space="0" w:color="auto"/>
              <w:bottom w:val="single" w:sz="4" w:space="0" w:color="auto"/>
              <w:right w:val="single" w:sz="4" w:space="0" w:color="auto"/>
            </w:tcBorders>
          </w:tcPr>
          <w:p w14:paraId="625F48EF"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7C7DE41E"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Regular conversations with the northern LEO’s to discuss opportunities</w:t>
            </w:r>
          </w:p>
        </w:tc>
        <w:tc>
          <w:tcPr>
            <w:tcW w:w="3969" w:type="dxa"/>
            <w:tcBorders>
              <w:left w:val="single" w:sz="4" w:space="0" w:color="auto"/>
              <w:bottom w:val="single" w:sz="4" w:space="0" w:color="auto"/>
              <w:right w:val="single" w:sz="4" w:space="0" w:color="auto"/>
            </w:tcBorders>
          </w:tcPr>
          <w:p w14:paraId="04A5574D" w14:textId="77777777" w:rsidR="003A34E8" w:rsidRPr="000467DB" w:rsidRDefault="003A34E8" w:rsidP="005A3363">
            <w:pPr>
              <w:spacing w:before="60" w:after="60" w:line="276" w:lineRule="auto"/>
              <w:rPr>
                <w:rFonts w:ascii="Arial" w:eastAsia="Calibri" w:hAnsi="Arial" w:cs="Arial"/>
                <w:sz w:val="20"/>
              </w:rPr>
            </w:pPr>
            <w:r>
              <w:rPr>
                <w:rFonts w:ascii="Arial" w:eastAsia="Calibri" w:hAnsi="Arial" w:cs="Arial"/>
                <w:sz w:val="20"/>
              </w:rPr>
              <w:t>Unchanged</w:t>
            </w:r>
            <w:r w:rsidRPr="00627557">
              <w:rPr>
                <w:rFonts w:ascii="Arial" w:eastAsia="Calibri" w:hAnsi="Arial" w:cs="Arial"/>
                <w:sz w:val="20"/>
              </w:rPr>
              <w:t xml:space="preserve"> </w:t>
            </w:r>
          </w:p>
        </w:tc>
      </w:tr>
      <w:tr w:rsidR="003A34E8" w:rsidRPr="00627557" w14:paraId="5DA79863" w14:textId="77777777" w:rsidTr="005A3363">
        <w:trPr>
          <w:trHeight w:val="693"/>
        </w:trPr>
        <w:tc>
          <w:tcPr>
            <w:tcW w:w="1696" w:type="dxa"/>
            <w:vMerge w:val="restart"/>
            <w:tcBorders>
              <w:top w:val="single" w:sz="4" w:space="0" w:color="auto"/>
              <w:left w:val="single" w:sz="4" w:space="0" w:color="auto"/>
              <w:right w:val="single" w:sz="4" w:space="0" w:color="auto"/>
            </w:tcBorders>
            <w:hideMark/>
          </w:tcPr>
          <w:p w14:paraId="2BCD080A" w14:textId="77777777" w:rsidR="003A34E8" w:rsidRPr="00627557" w:rsidRDefault="003A34E8" w:rsidP="005A3363">
            <w:pPr>
              <w:spacing w:before="60" w:after="60" w:line="276" w:lineRule="auto"/>
              <w:rPr>
                <w:rFonts w:ascii="Arial" w:eastAsia="Calibri" w:hAnsi="Arial" w:cs="Arial"/>
                <w:sz w:val="20"/>
              </w:rPr>
            </w:pPr>
            <w:r w:rsidRPr="00627557">
              <w:rPr>
                <w:rFonts w:ascii="Arial" w:eastAsia="Calibri" w:hAnsi="Arial" w:cs="Arial"/>
                <w:sz w:val="20"/>
              </w:rPr>
              <w:t>As requested</w:t>
            </w:r>
            <w:r>
              <w:rPr>
                <w:rFonts w:ascii="Arial" w:eastAsia="Calibri" w:hAnsi="Arial" w:cs="Arial"/>
                <w:sz w:val="20"/>
              </w:rPr>
              <w:t xml:space="preserve"> </w:t>
            </w:r>
            <w:r w:rsidRPr="00627557">
              <w:rPr>
                <w:rFonts w:ascii="Arial" w:eastAsia="Calibri" w:hAnsi="Arial" w:cs="Arial"/>
                <w:sz w:val="20"/>
              </w:rPr>
              <w:t>/</w:t>
            </w:r>
            <w:r>
              <w:rPr>
                <w:rFonts w:ascii="Arial" w:eastAsia="Calibri" w:hAnsi="Arial" w:cs="Arial"/>
                <w:sz w:val="20"/>
              </w:rPr>
              <w:t xml:space="preserve"> </w:t>
            </w:r>
            <w:r w:rsidRPr="00627557">
              <w:rPr>
                <w:rFonts w:ascii="Arial" w:eastAsia="Calibri" w:hAnsi="Arial" w:cs="Arial"/>
                <w:sz w:val="20"/>
              </w:rPr>
              <w:t>arranged</w:t>
            </w:r>
          </w:p>
        </w:tc>
        <w:tc>
          <w:tcPr>
            <w:tcW w:w="3828" w:type="dxa"/>
            <w:tcBorders>
              <w:top w:val="single" w:sz="4" w:space="0" w:color="auto"/>
              <w:left w:val="single" w:sz="4" w:space="0" w:color="auto"/>
              <w:bottom w:val="single" w:sz="4" w:space="0" w:color="auto"/>
              <w:right w:val="single" w:sz="4" w:space="0" w:color="auto"/>
            </w:tcBorders>
          </w:tcPr>
          <w:p w14:paraId="73BA205A"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Meetings and field events (at least 6)</w:t>
            </w:r>
          </w:p>
          <w:p w14:paraId="467809CA" w14:textId="77777777" w:rsidR="003A34E8" w:rsidRPr="00627557" w:rsidRDefault="003A34E8" w:rsidP="005A3363">
            <w:pPr>
              <w:spacing w:before="60" w:after="60" w:line="276" w:lineRule="auto"/>
              <w:rPr>
                <w:rFonts w:ascii="Arial" w:eastAsia="Calibri" w:hAnsi="Arial" w:cs="Arial"/>
                <w:sz w:val="20"/>
              </w:rPr>
            </w:pPr>
          </w:p>
          <w:p w14:paraId="061C7635" w14:textId="77777777" w:rsidR="003A34E8" w:rsidRPr="000467DB" w:rsidRDefault="003A34E8" w:rsidP="005A3363">
            <w:pPr>
              <w:spacing w:before="60" w:after="60" w:line="276" w:lineRule="auto"/>
              <w:rPr>
                <w:rFonts w:ascii="Arial" w:eastAsia="Calibri" w:hAnsi="Arial" w:cs="Arial"/>
                <w:sz w:val="20"/>
              </w:rPr>
            </w:pPr>
          </w:p>
        </w:tc>
        <w:tc>
          <w:tcPr>
            <w:tcW w:w="3969" w:type="dxa"/>
            <w:tcBorders>
              <w:top w:val="single" w:sz="4" w:space="0" w:color="auto"/>
              <w:left w:val="single" w:sz="4" w:space="0" w:color="auto"/>
              <w:right w:val="single" w:sz="4" w:space="0" w:color="auto"/>
            </w:tcBorders>
            <w:hideMark/>
          </w:tcPr>
          <w:p w14:paraId="0CEF9158"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Partly undertaken – alternative activities focused on engagement through development and distribution of web-based</w:t>
            </w:r>
            <w:r w:rsidRPr="00717A8A">
              <w:rPr>
                <w:rFonts w:ascii="Arial" w:eastAsia="Calibri" w:hAnsi="Arial" w:cs="Arial"/>
                <w:sz w:val="20"/>
              </w:rPr>
              <w:t xml:space="preserve"> stories</w:t>
            </w:r>
            <w:r>
              <w:rPr>
                <w:rFonts w:ascii="Arial" w:eastAsia="Calibri" w:hAnsi="Arial" w:cs="Arial"/>
                <w:sz w:val="20"/>
              </w:rPr>
              <w:t xml:space="preserve"> and radio interviews</w:t>
            </w:r>
            <w:r w:rsidRPr="000467DB">
              <w:rPr>
                <w:rFonts w:ascii="Arial" w:eastAsia="Calibri" w:hAnsi="Arial" w:cs="Arial"/>
                <w:sz w:val="20"/>
              </w:rPr>
              <w:t xml:space="preserve">. </w:t>
            </w:r>
          </w:p>
        </w:tc>
      </w:tr>
      <w:tr w:rsidR="003A34E8" w:rsidRPr="00627557" w14:paraId="37185259" w14:textId="77777777" w:rsidTr="005A3363">
        <w:trPr>
          <w:trHeight w:val="693"/>
        </w:trPr>
        <w:tc>
          <w:tcPr>
            <w:tcW w:w="1696" w:type="dxa"/>
            <w:vMerge/>
            <w:tcBorders>
              <w:left w:val="single" w:sz="4" w:space="0" w:color="auto"/>
              <w:bottom w:val="single" w:sz="4" w:space="0" w:color="auto"/>
              <w:right w:val="single" w:sz="4" w:space="0" w:color="auto"/>
            </w:tcBorders>
          </w:tcPr>
          <w:p w14:paraId="018DE962" w14:textId="77777777" w:rsidR="003A34E8" w:rsidRPr="00627557" w:rsidRDefault="003A34E8" w:rsidP="005A3363">
            <w:pPr>
              <w:spacing w:before="60" w:after="60" w:line="276" w:lineRule="auto"/>
              <w:rPr>
                <w:rFonts w:ascii="Arial" w:eastAsia="Calibri" w:hAnsi="Arial" w:cs="Arial"/>
                <w:sz w:val="20"/>
              </w:rPr>
            </w:pPr>
          </w:p>
        </w:tc>
        <w:tc>
          <w:tcPr>
            <w:tcW w:w="3828" w:type="dxa"/>
            <w:tcBorders>
              <w:top w:val="single" w:sz="4" w:space="0" w:color="auto"/>
              <w:left w:val="single" w:sz="4" w:space="0" w:color="auto"/>
              <w:bottom w:val="single" w:sz="4" w:space="0" w:color="auto"/>
              <w:right w:val="single" w:sz="4" w:space="0" w:color="auto"/>
            </w:tcBorders>
          </w:tcPr>
          <w:p w14:paraId="3C3EF8CB"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Academic events (conference presentations and papers)</w:t>
            </w:r>
          </w:p>
        </w:tc>
        <w:tc>
          <w:tcPr>
            <w:tcW w:w="3969" w:type="dxa"/>
            <w:tcBorders>
              <w:left w:val="single" w:sz="4" w:space="0" w:color="auto"/>
              <w:bottom w:val="single" w:sz="4" w:space="0" w:color="auto"/>
              <w:right w:val="single" w:sz="4" w:space="0" w:color="auto"/>
            </w:tcBorders>
          </w:tcPr>
          <w:p w14:paraId="56DB5352" w14:textId="77777777" w:rsidR="003A34E8" w:rsidRPr="000467DB" w:rsidRDefault="003A34E8" w:rsidP="005A3363">
            <w:pPr>
              <w:spacing w:before="60" w:after="60" w:line="276" w:lineRule="auto"/>
              <w:rPr>
                <w:rFonts w:ascii="Arial" w:eastAsia="Calibri" w:hAnsi="Arial" w:cs="Arial"/>
                <w:sz w:val="20"/>
              </w:rPr>
            </w:pPr>
            <w:r w:rsidRPr="000467DB">
              <w:rPr>
                <w:rFonts w:ascii="Arial" w:eastAsia="Calibri" w:hAnsi="Arial" w:cs="Arial"/>
                <w:sz w:val="20"/>
              </w:rPr>
              <w:t xml:space="preserve">Conferences postponed in 2020, papers ongoing.  </w:t>
            </w:r>
          </w:p>
        </w:tc>
      </w:tr>
    </w:tbl>
    <w:p w14:paraId="3B1BE6D7" w14:textId="77777777" w:rsidR="003A34E8" w:rsidRDefault="003A34E8" w:rsidP="003A34E8">
      <w:pPr>
        <w:ind w:left="369" w:hanging="369"/>
        <w:rPr>
          <w:rFonts w:ascii="Arial" w:hAnsi="Arial" w:cs="Arial"/>
          <w:b/>
        </w:rPr>
      </w:pPr>
    </w:p>
    <w:p w14:paraId="38739D06" w14:textId="77777777" w:rsidR="003A34E8" w:rsidRPr="00C81664" w:rsidRDefault="003A34E8" w:rsidP="003A34E8">
      <w:pPr>
        <w:ind w:left="369" w:hanging="369"/>
        <w:rPr>
          <w:rFonts w:ascii="Arial" w:hAnsi="Arial" w:cs="Arial"/>
          <w:b/>
        </w:rPr>
      </w:pPr>
      <w:r w:rsidRPr="00C81664">
        <w:rPr>
          <w:rFonts w:ascii="Arial" w:hAnsi="Arial" w:cs="Arial"/>
          <w:b/>
        </w:rPr>
        <w:t>Budget for year 1 (December 2019-31 December 2020)</w:t>
      </w:r>
    </w:p>
    <w:p w14:paraId="465BBDA1" w14:textId="77777777" w:rsidR="003A34E8" w:rsidRPr="00BE0A45" w:rsidRDefault="003A34E8" w:rsidP="003A34E8">
      <w:pPr>
        <w:rPr>
          <w:rFonts w:ascii="Arial" w:hAnsi="Arial" w:cs="Arial"/>
        </w:rPr>
      </w:pPr>
      <w:r w:rsidRPr="00BE0A45">
        <w:rPr>
          <w:rFonts w:ascii="Arial" w:hAnsi="Arial" w:cs="Arial"/>
        </w:rPr>
        <w:t xml:space="preserve">Note this work order </w:t>
      </w:r>
      <w:r>
        <w:rPr>
          <w:rFonts w:ascii="Arial" w:hAnsi="Arial" w:cs="Arial"/>
        </w:rPr>
        <w:t>#0</w:t>
      </w:r>
      <w:r w:rsidRPr="00BE0A45">
        <w:rPr>
          <w:rFonts w:ascii="Arial" w:hAnsi="Arial" w:cs="Arial"/>
        </w:rPr>
        <w:t>1 for the communication and engagement component is for the December 2019 to end of December 2020 calendar year to allow for full implementation of a twelve month work program. A further work order for communication and engagement services in the</w:t>
      </w:r>
      <w:r>
        <w:rPr>
          <w:rFonts w:ascii="Arial" w:hAnsi="Arial" w:cs="Arial"/>
        </w:rPr>
        <w:t xml:space="preserve"> Warrego-Darling</w:t>
      </w:r>
      <w:r w:rsidRPr="00BE0A45">
        <w:rPr>
          <w:rFonts w:ascii="Arial" w:hAnsi="Arial" w:cs="Arial"/>
        </w:rPr>
        <w:t xml:space="preserve"> Selected Area will be developed by early 2021 through to the end of the current MER </w:t>
      </w:r>
      <w:r>
        <w:rPr>
          <w:rFonts w:ascii="Arial" w:hAnsi="Arial" w:cs="Arial"/>
        </w:rPr>
        <w:t>Warrego-Darling River</w:t>
      </w:r>
      <w:r w:rsidRPr="00BE0A45">
        <w:rPr>
          <w:rFonts w:ascii="Arial" w:hAnsi="Arial" w:cs="Arial"/>
        </w:rPr>
        <w:t xml:space="preserve"> Selected Area service agreement (31 December 2022)</w:t>
      </w:r>
      <w:r>
        <w:rPr>
          <w:rFonts w:ascii="Arial" w:hAnsi="Arial" w:cs="Arial"/>
        </w:rPr>
        <w:t>.</w:t>
      </w:r>
      <w:r w:rsidRPr="00BE0A45">
        <w:rPr>
          <w:rFonts w:ascii="Arial" w:hAnsi="Arial" w:cs="Arial"/>
        </w:rPr>
        <w:t xml:space="preserve">  </w:t>
      </w:r>
    </w:p>
    <w:tbl>
      <w:tblPr>
        <w:tblStyle w:val="TableGrid"/>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827"/>
        <w:gridCol w:w="3402"/>
      </w:tblGrid>
      <w:tr w:rsidR="003A34E8" w:rsidRPr="00BE0A45" w14:paraId="2AC48EB2" w14:textId="77777777" w:rsidTr="00B338FB">
        <w:tc>
          <w:tcPr>
            <w:tcW w:w="1702" w:type="dxa"/>
          </w:tcPr>
          <w:p w14:paraId="4886AA25" w14:textId="77777777" w:rsidR="003A34E8" w:rsidRPr="000467DB" w:rsidRDefault="003A34E8" w:rsidP="005A3363">
            <w:pPr>
              <w:spacing w:before="60" w:after="60" w:line="276" w:lineRule="auto"/>
              <w:jc w:val="center"/>
              <w:rPr>
                <w:rFonts w:cs="Arial"/>
                <w:b/>
              </w:rPr>
            </w:pPr>
            <w:r w:rsidRPr="000467DB">
              <w:rPr>
                <w:rFonts w:cs="Arial"/>
                <w:b/>
              </w:rPr>
              <w:t>Grouping</w:t>
            </w:r>
          </w:p>
        </w:tc>
        <w:tc>
          <w:tcPr>
            <w:tcW w:w="3827" w:type="dxa"/>
          </w:tcPr>
          <w:p w14:paraId="713A336B" w14:textId="77777777" w:rsidR="003A34E8" w:rsidRPr="000467DB" w:rsidRDefault="003A34E8" w:rsidP="005A3363">
            <w:pPr>
              <w:spacing w:before="60" w:after="60" w:line="276" w:lineRule="auto"/>
              <w:jc w:val="center"/>
              <w:rPr>
                <w:rFonts w:cs="Arial"/>
                <w:b/>
              </w:rPr>
            </w:pPr>
            <w:r>
              <w:rPr>
                <w:rFonts w:cs="Arial"/>
                <w:b/>
              </w:rPr>
              <w:t xml:space="preserve">Original </w:t>
            </w:r>
            <w:r w:rsidRPr="000467DB">
              <w:rPr>
                <w:rFonts w:cs="Arial"/>
                <w:b/>
              </w:rPr>
              <w:t>Activities</w:t>
            </w:r>
            <w:r>
              <w:rPr>
                <w:rFonts w:cs="Arial"/>
                <w:b/>
              </w:rPr>
              <w:t xml:space="preserve"> </w:t>
            </w:r>
          </w:p>
        </w:tc>
        <w:tc>
          <w:tcPr>
            <w:tcW w:w="3402" w:type="dxa"/>
          </w:tcPr>
          <w:p w14:paraId="60D371E0" w14:textId="77777777" w:rsidR="003A34E8" w:rsidRPr="000467DB" w:rsidRDefault="003A34E8" w:rsidP="005A3363">
            <w:pPr>
              <w:spacing w:before="60" w:after="60" w:line="276" w:lineRule="auto"/>
              <w:jc w:val="center"/>
              <w:rPr>
                <w:rFonts w:cs="Arial"/>
                <w:b/>
              </w:rPr>
            </w:pPr>
            <w:r>
              <w:rPr>
                <w:rFonts w:cs="Arial"/>
                <w:b/>
              </w:rPr>
              <w:t>COVID-19 Amended Activities</w:t>
            </w:r>
          </w:p>
        </w:tc>
      </w:tr>
      <w:tr w:rsidR="003A34E8" w:rsidRPr="00BE0A45" w14:paraId="5E05A7D9" w14:textId="77777777" w:rsidTr="00B338FB">
        <w:trPr>
          <w:trHeight w:val="690"/>
        </w:trPr>
        <w:tc>
          <w:tcPr>
            <w:tcW w:w="1702" w:type="dxa"/>
          </w:tcPr>
          <w:p w14:paraId="51A300DB" w14:textId="77777777" w:rsidR="003A34E8" w:rsidRPr="000467DB" w:rsidRDefault="003A34E8" w:rsidP="005A3363">
            <w:pPr>
              <w:spacing w:before="60" w:after="60" w:line="276" w:lineRule="auto"/>
              <w:rPr>
                <w:rFonts w:cs="Arial"/>
              </w:rPr>
            </w:pPr>
            <w:r>
              <w:rPr>
                <w:rFonts w:cs="Arial"/>
              </w:rPr>
              <w:t>Local events and engagement activities</w:t>
            </w:r>
          </w:p>
        </w:tc>
        <w:tc>
          <w:tcPr>
            <w:tcW w:w="3827" w:type="dxa"/>
          </w:tcPr>
          <w:p w14:paraId="7564A241" w14:textId="77777777" w:rsidR="003A34E8" w:rsidRPr="000467DB" w:rsidRDefault="003A34E8" w:rsidP="005A3363">
            <w:pPr>
              <w:pStyle w:val="ListBullet"/>
              <w:spacing w:before="60" w:after="60" w:line="276" w:lineRule="auto"/>
              <w:ind w:left="0" w:firstLine="0"/>
              <w:rPr>
                <w:szCs w:val="20"/>
              </w:rPr>
            </w:pPr>
            <w:r w:rsidRPr="000467DB">
              <w:rPr>
                <w:szCs w:val="20"/>
              </w:rPr>
              <w:t xml:space="preserve">Local events - Support field days and help to run a CEWO led field day </w:t>
            </w:r>
            <w:r>
              <w:rPr>
                <w:szCs w:val="20"/>
              </w:rPr>
              <w:t>at Toorale day/night.</w:t>
            </w:r>
          </w:p>
          <w:p w14:paraId="30B18981" w14:textId="77777777" w:rsidR="003A34E8" w:rsidRPr="000467DB" w:rsidRDefault="003A34E8" w:rsidP="005A3363">
            <w:pPr>
              <w:pStyle w:val="ListBullet"/>
              <w:spacing w:before="60" w:after="60" w:line="276" w:lineRule="auto"/>
              <w:ind w:left="0" w:firstLine="0"/>
              <w:rPr>
                <w:szCs w:val="20"/>
              </w:rPr>
            </w:pPr>
            <w:r w:rsidRPr="000467DB">
              <w:rPr>
                <w:szCs w:val="20"/>
              </w:rPr>
              <w:t>Offer of presentation to local groups identified previously - northern Local Engagement Officers would be informed and probably involved in setting up the meetings</w:t>
            </w:r>
            <w:r>
              <w:rPr>
                <w:szCs w:val="20"/>
              </w:rPr>
              <w:t>.</w:t>
            </w:r>
          </w:p>
          <w:p w14:paraId="25F4F74D" w14:textId="77777777" w:rsidR="003A34E8" w:rsidRPr="000467DB" w:rsidRDefault="003A34E8" w:rsidP="005A3363">
            <w:pPr>
              <w:pStyle w:val="ListBullet"/>
              <w:spacing w:before="60" w:after="60" w:line="276" w:lineRule="auto"/>
              <w:ind w:left="0" w:firstLine="0"/>
              <w:rPr>
                <w:szCs w:val="20"/>
              </w:rPr>
            </w:pPr>
            <w:r w:rsidRPr="000467DB">
              <w:rPr>
                <w:szCs w:val="20"/>
              </w:rPr>
              <w:t>At least 6 local events annually in the region nominated by the northern LEOs</w:t>
            </w:r>
            <w:r>
              <w:rPr>
                <w:szCs w:val="20"/>
              </w:rPr>
              <w:t>.</w:t>
            </w:r>
          </w:p>
        </w:tc>
        <w:tc>
          <w:tcPr>
            <w:tcW w:w="3402" w:type="dxa"/>
          </w:tcPr>
          <w:p w14:paraId="41C00BDB" w14:textId="77777777" w:rsidR="003A34E8" w:rsidRDefault="003A34E8" w:rsidP="005A3363">
            <w:pPr>
              <w:spacing w:before="60" w:after="60" w:line="276" w:lineRule="auto"/>
              <w:rPr>
                <w:rFonts w:cs="Arial"/>
              </w:rPr>
            </w:pPr>
            <w:r>
              <w:rPr>
                <w:rFonts w:eastAsia="Calibri" w:cs="Arial"/>
              </w:rPr>
              <w:t>E</w:t>
            </w:r>
            <w:r w:rsidRPr="00320670">
              <w:rPr>
                <w:rFonts w:eastAsia="Calibri" w:cs="Arial"/>
              </w:rPr>
              <w:t>ngagement through development and distribution of web-based stories.</w:t>
            </w:r>
          </w:p>
          <w:p w14:paraId="7F93A3F3" w14:textId="77777777" w:rsidR="003A34E8" w:rsidRPr="000467DB" w:rsidRDefault="003A34E8" w:rsidP="005A3363">
            <w:pPr>
              <w:spacing w:before="60" w:after="60" w:line="276" w:lineRule="auto"/>
              <w:rPr>
                <w:rFonts w:cs="Arial"/>
              </w:rPr>
            </w:pPr>
            <w:r>
              <w:rPr>
                <w:rFonts w:cs="Arial"/>
              </w:rPr>
              <w:t>In collaboration with CEWO staff, participate in radio interviews.</w:t>
            </w:r>
          </w:p>
        </w:tc>
      </w:tr>
      <w:tr w:rsidR="003A34E8" w:rsidRPr="00BE0A45" w14:paraId="6F706798" w14:textId="77777777" w:rsidTr="00B338FB">
        <w:tc>
          <w:tcPr>
            <w:tcW w:w="1702" w:type="dxa"/>
          </w:tcPr>
          <w:p w14:paraId="1A05125E" w14:textId="77777777" w:rsidR="003A34E8" w:rsidRPr="000467DB" w:rsidRDefault="003A34E8" w:rsidP="005A3363">
            <w:pPr>
              <w:spacing w:before="60" w:after="60" w:line="276" w:lineRule="auto"/>
              <w:rPr>
                <w:rFonts w:cs="Arial"/>
              </w:rPr>
            </w:pPr>
            <w:r w:rsidRPr="000467DB">
              <w:rPr>
                <w:rFonts w:cs="Arial"/>
              </w:rPr>
              <w:t>Supporting Aboriginal engagement</w:t>
            </w:r>
          </w:p>
        </w:tc>
        <w:tc>
          <w:tcPr>
            <w:tcW w:w="3827" w:type="dxa"/>
          </w:tcPr>
          <w:p w14:paraId="4F9E4E27" w14:textId="77777777" w:rsidR="003A34E8" w:rsidRPr="00464C8C" w:rsidRDefault="003A34E8" w:rsidP="005A3363">
            <w:pPr>
              <w:pStyle w:val="ListBullet3"/>
              <w:numPr>
                <w:ilvl w:val="0"/>
                <w:numId w:val="0"/>
              </w:numPr>
              <w:ind w:left="369"/>
              <w:rPr>
                <w:rFonts w:cs="Arial"/>
              </w:rPr>
            </w:pPr>
            <w:r w:rsidRPr="00464C8C">
              <w:rPr>
                <w:rFonts w:cs="Arial"/>
              </w:rPr>
              <w:t>Development of an Aboriginal engagement and communication action plan (including a listening process)</w:t>
            </w:r>
            <w:r>
              <w:rPr>
                <w:rFonts w:cs="Arial"/>
              </w:rPr>
              <w:t>.</w:t>
            </w:r>
            <w:r w:rsidRPr="00464C8C">
              <w:rPr>
                <w:rFonts w:cs="Arial"/>
              </w:rPr>
              <w:t xml:space="preserve"> </w:t>
            </w:r>
          </w:p>
          <w:p w14:paraId="07291C3E" w14:textId="77777777" w:rsidR="003A34E8" w:rsidRPr="00F87440" w:rsidRDefault="003A34E8" w:rsidP="005A3363">
            <w:pPr>
              <w:pStyle w:val="ListBullet3"/>
              <w:numPr>
                <w:ilvl w:val="0"/>
                <w:numId w:val="0"/>
              </w:numPr>
              <w:ind w:left="369"/>
              <w:rPr>
                <w:rFonts w:cs="Arial"/>
              </w:rPr>
            </w:pPr>
            <w:r w:rsidRPr="00464C8C">
              <w:rPr>
                <w:rFonts w:cs="Arial"/>
              </w:rPr>
              <w:t>Work with Jane Humphries, Jason Wilson and others</w:t>
            </w:r>
            <w:r>
              <w:rPr>
                <w:rFonts w:cs="Arial"/>
              </w:rPr>
              <w:t>;</w:t>
            </w:r>
            <w:r w:rsidRPr="00464C8C">
              <w:rPr>
                <w:rFonts w:cs="Arial"/>
              </w:rPr>
              <w:t xml:space="preserve"> </w:t>
            </w:r>
            <w:r w:rsidRPr="00F87440">
              <w:rPr>
                <w:rFonts w:cs="Arial"/>
              </w:rPr>
              <w:t>participate in and present to JMAC (planned</w:t>
            </w:r>
            <w:r>
              <w:rPr>
                <w:rFonts w:cs="Arial"/>
              </w:rPr>
              <w:t xml:space="preserve"> </w:t>
            </w:r>
            <w:r w:rsidRPr="00F87440">
              <w:rPr>
                <w:rFonts w:cs="Arial"/>
              </w:rPr>
              <w:t>in conjunction with the NPWS)</w:t>
            </w:r>
          </w:p>
        </w:tc>
        <w:tc>
          <w:tcPr>
            <w:tcW w:w="3402" w:type="dxa"/>
          </w:tcPr>
          <w:p w14:paraId="4F2D237B" w14:textId="77777777" w:rsidR="003A34E8" w:rsidRPr="000467DB" w:rsidRDefault="003A34E8" w:rsidP="005A3363">
            <w:pPr>
              <w:pStyle w:val="ListBullet"/>
              <w:ind w:left="33" w:firstLine="0"/>
              <w:rPr>
                <w:szCs w:val="20"/>
              </w:rPr>
            </w:pPr>
            <w:r w:rsidRPr="000467DB">
              <w:rPr>
                <w:szCs w:val="20"/>
              </w:rPr>
              <w:t xml:space="preserve">Develop an Aboriginal wetland resources table or document which can later be tested with the Aboriginal community within the </w:t>
            </w:r>
            <w:r>
              <w:rPr>
                <w:szCs w:val="20"/>
              </w:rPr>
              <w:t xml:space="preserve">Warrego-Darling </w:t>
            </w:r>
            <w:r w:rsidRPr="000467DB">
              <w:rPr>
                <w:szCs w:val="20"/>
              </w:rPr>
              <w:t>Selected Area. Key steps undertaken to complete the wetland resources table or document will include:</w:t>
            </w:r>
          </w:p>
          <w:p w14:paraId="11B6FEED" w14:textId="77777777" w:rsidR="003A34E8" w:rsidRPr="000467DB" w:rsidRDefault="003A34E8" w:rsidP="00DF2F68">
            <w:pPr>
              <w:pStyle w:val="ListBullet3"/>
              <w:numPr>
                <w:ilvl w:val="0"/>
                <w:numId w:val="156"/>
              </w:numPr>
              <w:spacing w:after="140" w:line="280" w:lineRule="atLeast"/>
              <w:contextualSpacing w:val="0"/>
              <w:rPr>
                <w:rFonts w:cs="Arial"/>
              </w:rPr>
            </w:pPr>
            <w:r w:rsidRPr="000467DB">
              <w:rPr>
                <w:rFonts w:cs="Arial"/>
              </w:rPr>
              <w:t>Compiling species (plants and animals) found during the LTIM and MER projects into a list.</w:t>
            </w:r>
          </w:p>
          <w:p w14:paraId="345E8A63" w14:textId="77777777" w:rsidR="003A34E8" w:rsidRDefault="003A34E8" w:rsidP="00DF2F68">
            <w:pPr>
              <w:pStyle w:val="ListBullet3"/>
              <w:numPr>
                <w:ilvl w:val="0"/>
                <w:numId w:val="156"/>
              </w:numPr>
              <w:spacing w:after="140" w:line="280" w:lineRule="atLeast"/>
              <w:contextualSpacing w:val="0"/>
              <w:rPr>
                <w:rFonts w:cs="Arial"/>
              </w:rPr>
            </w:pPr>
            <w:r w:rsidRPr="000467DB">
              <w:rPr>
                <w:rFonts w:cs="Arial"/>
              </w:rPr>
              <w:t>Creating a table from the literature for each key species, noting key habitat and lifecycle details.</w:t>
            </w:r>
          </w:p>
          <w:p w14:paraId="29EFCBF6" w14:textId="77777777" w:rsidR="003A34E8" w:rsidRPr="000467DB" w:rsidRDefault="003A34E8" w:rsidP="00DF2F68">
            <w:pPr>
              <w:pStyle w:val="ListBullet3"/>
              <w:numPr>
                <w:ilvl w:val="0"/>
                <w:numId w:val="156"/>
              </w:numPr>
              <w:spacing w:after="140" w:line="280" w:lineRule="atLeast"/>
              <w:contextualSpacing w:val="0"/>
              <w:rPr>
                <w:rFonts w:cs="Arial"/>
              </w:rPr>
            </w:pPr>
            <w:r w:rsidRPr="0015503D">
              <w:rPr>
                <w:rFonts w:cs="Arial"/>
              </w:rPr>
              <w:t>Researching the available cultural uses and importance of each species and where possible finding stories that relate to the</w:t>
            </w:r>
            <w:r>
              <w:rPr>
                <w:rFonts w:cs="Arial"/>
              </w:rPr>
              <w:t xml:space="preserve"> species.</w:t>
            </w:r>
          </w:p>
        </w:tc>
      </w:tr>
      <w:tr w:rsidR="003A34E8" w:rsidRPr="00BE0A45" w14:paraId="49B5A985" w14:textId="77777777" w:rsidTr="00B338FB">
        <w:tc>
          <w:tcPr>
            <w:tcW w:w="1702" w:type="dxa"/>
          </w:tcPr>
          <w:p w14:paraId="46431A25" w14:textId="77777777" w:rsidR="003A34E8" w:rsidRPr="000467DB" w:rsidRDefault="003A34E8" w:rsidP="005A3363">
            <w:pPr>
              <w:spacing w:before="60" w:after="60" w:line="276" w:lineRule="auto"/>
              <w:rPr>
                <w:rFonts w:cs="Arial"/>
              </w:rPr>
            </w:pPr>
            <w:r w:rsidRPr="000467DB">
              <w:rPr>
                <w:rFonts w:cs="Arial"/>
              </w:rPr>
              <w:t>Contribution towards the broader portal being set up for water for the environment</w:t>
            </w:r>
          </w:p>
        </w:tc>
        <w:tc>
          <w:tcPr>
            <w:tcW w:w="3827" w:type="dxa"/>
          </w:tcPr>
          <w:p w14:paraId="174ED4E3" w14:textId="77777777" w:rsidR="003A34E8" w:rsidRPr="000467DB" w:rsidRDefault="003A34E8" w:rsidP="005A3363">
            <w:pPr>
              <w:pStyle w:val="ListBullet"/>
              <w:spacing w:before="60" w:after="60" w:line="276" w:lineRule="auto"/>
              <w:ind w:left="0" w:firstLine="0"/>
              <w:rPr>
                <w:szCs w:val="20"/>
              </w:rPr>
            </w:pPr>
            <w:r w:rsidRPr="000467DB">
              <w:rPr>
                <w:szCs w:val="20"/>
              </w:rPr>
              <w:t>Contribute to the Basin scale MER portal as required (note that the plan is yet to be approved or communicated)</w:t>
            </w:r>
          </w:p>
          <w:p w14:paraId="4649BAF7" w14:textId="77777777" w:rsidR="003A34E8" w:rsidRPr="000467DB" w:rsidRDefault="003A34E8" w:rsidP="005A3363">
            <w:pPr>
              <w:pStyle w:val="ListBullet"/>
              <w:spacing w:before="60" w:after="60" w:line="276" w:lineRule="auto"/>
              <w:ind w:left="0" w:firstLine="0"/>
              <w:rPr>
                <w:szCs w:val="20"/>
              </w:rPr>
            </w:pPr>
          </w:p>
        </w:tc>
        <w:tc>
          <w:tcPr>
            <w:tcW w:w="3402" w:type="dxa"/>
          </w:tcPr>
          <w:p w14:paraId="15967FE8" w14:textId="77777777" w:rsidR="003A34E8" w:rsidRPr="000467DB" w:rsidRDefault="003A34E8" w:rsidP="005A3363">
            <w:pPr>
              <w:spacing w:before="60" w:after="60" w:line="276" w:lineRule="auto"/>
              <w:jc w:val="center"/>
              <w:rPr>
                <w:rFonts w:cs="Arial"/>
              </w:rPr>
            </w:pPr>
            <w:r>
              <w:rPr>
                <w:rFonts w:cs="Arial"/>
              </w:rPr>
              <w:t>Unchanged</w:t>
            </w:r>
          </w:p>
        </w:tc>
      </w:tr>
      <w:tr w:rsidR="003A34E8" w:rsidRPr="00BE0A45" w14:paraId="61E170C5" w14:textId="77777777" w:rsidTr="00B338FB">
        <w:trPr>
          <w:trHeight w:val="451"/>
        </w:trPr>
        <w:tc>
          <w:tcPr>
            <w:tcW w:w="1702" w:type="dxa"/>
            <w:vMerge w:val="restart"/>
          </w:tcPr>
          <w:p w14:paraId="59351CAC" w14:textId="77777777" w:rsidR="003A34E8" w:rsidRPr="000467DB" w:rsidRDefault="003A34E8" w:rsidP="005A3363">
            <w:pPr>
              <w:spacing w:before="60" w:after="60" w:line="276" w:lineRule="auto"/>
              <w:rPr>
                <w:rFonts w:cs="Arial"/>
              </w:rPr>
            </w:pPr>
            <w:r w:rsidRPr="000467DB">
              <w:rPr>
                <w:rFonts w:cs="Arial"/>
              </w:rPr>
              <w:t>Products (Northern Basin focus)</w:t>
            </w:r>
          </w:p>
        </w:tc>
        <w:tc>
          <w:tcPr>
            <w:tcW w:w="3827" w:type="dxa"/>
          </w:tcPr>
          <w:p w14:paraId="6599C5A7" w14:textId="77777777" w:rsidR="003A34E8" w:rsidRPr="000467DB" w:rsidRDefault="003A34E8" w:rsidP="005A3363">
            <w:pPr>
              <w:pStyle w:val="ListBullet"/>
              <w:spacing w:before="60" w:after="60" w:line="276" w:lineRule="auto"/>
              <w:ind w:left="0" w:firstLine="0"/>
              <w:rPr>
                <w:szCs w:val="20"/>
              </w:rPr>
            </w:pPr>
            <w:r w:rsidRPr="000467DB">
              <w:rPr>
                <w:color w:val="000000" w:themeColor="text1"/>
                <w:szCs w:val="20"/>
              </w:rPr>
              <w:t>Press releases &amp; social media</w:t>
            </w:r>
          </w:p>
        </w:tc>
        <w:tc>
          <w:tcPr>
            <w:tcW w:w="3402" w:type="dxa"/>
          </w:tcPr>
          <w:p w14:paraId="57408955" w14:textId="77777777" w:rsidR="003A34E8" w:rsidRPr="000467DB" w:rsidRDefault="003A34E8" w:rsidP="005A3363">
            <w:pPr>
              <w:spacing w:before="60" w:after="60" w:line="276" w:lineRule="auto"/>
              <w:jc w:val="center"/>
              <w:rPr>
                <w:rFonts w:cs="Arial"/>
              </w:rPr>
            </w:pPr>
            <w:r>
              <w:rPr>
                <w:rFonts w:cs="Arial"/>
              </w:rPr>
              <w:t>Unchanged</w:t>
            </w:r>
          </w:p>
        </w:tc>
      </w:tr>
      <w:tr w:rsidR="003A34E8" w:rsidRPr="00BE0A45" w14:paraId="0EC39E9C" w14:textId="77777777" w:rsidTr="00B338FB">
        <w:trPr>
          <w:trHeight w:val="615"/>
        </w:trPr>
        <w:tc>
          <w:tcPr>
            <w:tcW w:w="1702" w:type="dxa"/>
            <w:vMerge/>
          </w:tcPr>
          <w:p w14:paraId="20B02F2D" w14:textId="77777777" w:rsidR="003A34E8" w:rsidRPr="000467DB" w:rsidRDefault="003A34E8" w:rsidP="005A3363">
            <w:pPr>
              <w:spacing w:before="60" w:after="60" w:line="276" w:lineRule="auto"/>
              <w:rPr>
                <w:rFonts w:cs="Arial"/>
              </w:rPr>
            </w:pPr>
          </w:p>
        </w:tc>
        <w:tc>
          <w:tcPr>
            <w:tcW w:w="3827" w:type="dxa"/>
          </w:tcPr>
          <w:p w14:paraId="220EA39F" w14:textId="77777777" w:rsidR="003A34E8" w:rsidRPr="000467DB" w:rsidRDefault="003A34E8" w:rsidP="005A3363">
            <w:pPr>
              <w:pStyle w:val="ListBullet"/>
              <w:spacing w:before="60" w:after="60" w:line="276" w:lineRule="auto"/>
              <w:ind w:left="0" w:firstLine="0"/>
              <w:rPr>
                <w:color w:val="000000" w:themeColor="text1"/>
                <w:szCs w:val="20"/>
              </w:rPr>
            </w:pPr>
            <w:r w:rsidRPr="00BE5E7F">
              <w:rPr>
                <w:color w:val="000000" w:themeColor="text1"/>
                <w:szCs w:val="20"/>
              </w:rPr>
              <w:t>Regular provision of recent photos to the CEWO that can be used for various purposes</w:t>
            </w:r>
          </w:p>
        </w:tc>
        <w:tc>
          <w:tcPr>
            <w:tcW w:w="3402" w:type="dxa"/>
          </w:tcPr>
          <w:p w14:paraId="26A7CF2C" w14:textId="77777777" w:rsidR="003A34E8" w:rsidRPr="000467DB" w:rsidRDefault="003A34E8" w:rsidP="005A3363">
            <w:pPr>
              <w:spacing w:before="60" w:after="60" w:line="276" w:lineRule="auto"/>
              <w:jc w:val="center"/>
              <w:rPr>
                <w:rFonts w:cs="Arial"/>
              </w:rPr>
            </w:pPr>
            <w:r>
              <w:rPr>
                <w:rFonts w:cs="Arial"/>
              </w:rPr>
              <w:t>Unchanged</w:t>
            </w:r>
          </w:p>
        </w:tc>
      </w:tr>
      <w:tr w:rsidR="003A34E8" w:rsidRPr="00BE0A45" w14:paraId="0B18FBCD" w14:textId="77777777" w:rsidTr="00B338FB">
        <w:trPr>
          <w:trHeight w:val="462"/>
        </w:trPr>
        <w:tc>
          <w:tcPr>
            <w:tcW w:w="1702" w:type="dxa"/>
            <w:vMerge/>
          </w:tcPr>
          <w:p w14:paraId="01A86F10" w14:textId="77777777" w:rsidR="003A34E8" w:rsidRPr="000467DB" w:rsidRDefault="003A34E8" w:rsidP="005A3363">
            <w:pPr>
              <w:spacing w:before="60" w:after="60" w:line="276" w:lineRule="auto"/>
              <w:rPr>
                <w:rFonts w:cs="Arial"/>
              </w:rPr>
            </w:pPr>
          </w:p>
        </w:tc>
        <w:tc>
          <w:tcPr>
            <w:tcW w:w="3827" w:type="dxa"/>
          </w:tcPr>
          <w:p w14:paraId="35B9689E" w14:textId="77777777" w:rsidR="003A34E8" w:rsidRPr="000467DB" w:rsidRDefault="003A34E8" w:rsidP="005A3363">
            <w:pPr>
              <w:pStyle w:val="ListBullet"/>
              <w:spacing w:before="60" w:after="60" w:line="276" w:lineRule="auto"/>
              <w:ind w:left="0" w:firstLine="0"/>
              <w:rPr>
                <w:color w:val="000000" w:themeColor="text1"/>
                <w:szCs w:val="20"/>
              </w:rPr>
            </w:pPr>
            <w:r w:rsidRPr="004C041D">
              <w:rPr>
                <w:color w:val="000000" w:themeColor="text1"/>
                <w:szCs w:val="20"/>
              </w:rPr>
              <w:t xml:space="preserve">Selected Area newsletters  </w:t>
            </w:r>
          </w:p>
        </w:tc>
        <w:tc>
          <w:tcPr>
            <w:tcW w:w="3402" w:type="dxa"/>
          </w:tcPr>
          <w:p w14:paraId="24EF4AE5" w14:textId="77777777" w:rsidR="003A34E8" w:rsidRPr="00AB5512" w:rsidRDefault="003A34E8" w:rsidP="005A3363">
            <w:pPr>
              <w:spacing w:before="60" w:after="60" w:line="276" w:lineRule="auto"/>
              <w:jc w:val="center"/>
              <w:rPr>
                <w:rFonts w:cs="Arial"/>
              </w:rPr>
            </w:pPr>
            <w:r>
              <w:rPr>
                <w:rFonts w:cs="Arial"/>
              </w:rPr>
              <w:t>Unchanged</w:t>
            </w:r>
          </w:p>
        </w:tc>
      </w:tr>
      <w:tr w:rsidR="003A34E8" w:rsidRPr="00BE0A45" w14:paraId="3484AB5C" w14:textId="77777777" w:rsidTr="00B338FB">
        <w:trPr>
          <w:trHeight w:val="615"/>
        </w:trPr>
        <w:tc>
          <w:tcPr>
            <w:tcW w:w="1702" w:type="dxa"/>
            <w:vMerge/>
          </w:tcPr>
          <w:p w14:paraId="58809B52" w14:textId="77777777" w:rsidR="003A34E8" w:rsidRPr="000467DB" w:rsidRDefault="003A34E8" w:rsidP="005A3363">
            <w:pPr>
              <w:spacing w:before="60" w:after="60" w:line="276" w:lineRule="auto"/>
              <w:rPr>
                <w:rFonts w:cs="Arial"/>
              </w:rPr>
            </w:pPr>
          </w:p>
        </w:tc>
        <w:tc>
          <w:tcPr>
            <w:tcW w:w="3827" w:type="dxa"/>
          </w:tcPr>
          <w:p w14:paraId="58D38D4D" w14:textId="77777777" w:rsidR="003A34E8" w:rsidRPr="000467DB" w:rsidRDefault="003A34E8" w:rsidP="005A3363">
            <w:pPr>
              <w:pStyle w:val="ListBullet"/>
              <w:spacing w:before="60" w:after="60" w:line="276" w:lineRule="auto"/>
              <w:ind w:left="0" w:firstLine="0"/>
              <w:rPr>
                <w:color w:val="000000" w:themeColor="text1"/>
                <w:szCs w:val="20"/>
              </w:rPr>
            </w:pPr>
            <w:r w:rsidRPr="0078348C">
              <w:rPr>
                <w:color w:val="000000" w:themeColor="text1"/>
                <w:szCs w:val="20"/>
              </w:rPr>
              <w:t>Annual Communications and Engagement Report - 2-4 page summary following team workshop of what happened and what worked</w:t>
            </w:r>
          </w:p>
        </w:tc>
        <w:tc>
          <w:tcPr>
            <w:tcW w:w="3402" w:type="dxa"/>
          </w:tcPr>
          <w:p w14:paraId="46E0AE1F" w14:textId="77777777" w:rsidR="003A34E8" w:rsidRPr="00AB5512" w:rsidRDefault="003A34E8" w:rsidP="005A3363">
            <w:pPr>
              <w:spacing w:before="60" w:after="60" w:line="276" w:lineRule="auto"/>
              <w:jc w:val="center"/>
              <w:rPr>
                <w:rFonts w:cs="Arial"/>
              </w:rPr>
            </w:pPr>
            <w:r>
              <w:rPr>
                <w:rFonts w:cs="Arial"/>
              </w:rPr>
              <w:t>Unchanged</w:t>
            </w:r>
          </w:p>
        </w:tc>
      </w:tr>
      <w:tr w:rsidR="003A34E8" w:rsidRPr="00BE0A45" w14:paraId="281C40F5" w14:textId="77777777" w:rsidTr="00B338FB">
        <w:trPr>
          <w:trHeight w:val="615"/>
        </w:trPr>
        <w:tc>
          <w:tcPr>
            <w:tcW w:w="1702" w:type="dxa"/>
            <w:vMerge/>
          </w:tcPr>
          <w:p w14:paraId="60AEC8EE" w14:textId="77777777" w:rsidR="003A34E8" w:rsidRPr="000467DB" w:rsidRDefault="003A34E8" w:rsidP="005A3363">
            <w:pPr>
              <w:spacing w:before="60" w:after="60" w:line="276" w:lineRule="auto"/>
              <w:rPr>
                <w:rFonts w:cs="Arial"/>
              </w:rPr>
            </w:pPr>
          </w:p>
        </w:tc>
        <w:tc>
          <w:tcPr>
            <w:tcW w:w="3827" w:type="dxa"/>
          </w:tcPr>
          <w:p w14:paraId="2C5F2A81" w14:textId="77777777" w:rsidR="003A34E8" w:rsidRPr="000467DB" w:rsidRDefault="003A34E8" w:rsidP="005A3363">
            <w:pPr>
              <w:pStyle w:val="ListBullet"/>
              <w:spacing w:before="60" w:after="60" w:line="276" w:lineRule="auto"/>
              <w:ind w:left="0" w:firstLine="0"/>
              <w:rPr>
                <w:color w:val="000000" w:themeColor="text1"/>
                <w:szCs w:val="20"/>
              </w:rPr>
            </w:pPr>
            <w:r w:rsidRPr="00266D02">
              <w:rPr>
                <w:color w:val="000000" w:themeColor="text1"/>
                <w:szCs w:val="20"/>
              </w:rPr>
              <w:t>Curriculum development - work with UNE outreach and CEWO northern Local Engagement Officers to develop specific MER items for schools</w:t>
            </w:r>
          </w:p>
        </w:tc>
        <w:tc>
          <w:tcPr>
            <w:tcW w:w="3402" w:type="dxa"/>
          </w:tcPr>
          <w:p w14:paraId="59EE5ABF" w14:textId="77777777" w:rsidR="003A34E8" w:rsidRPr="00AB5512" w:rsidRDefault="003A34E8" w:rsidP="005A3363">
            <w:pPr>
              <w:spacing w:before="60" w:after="60" w:line="276" w:lineRule="auto"/>
              <w:jc w:val="center"/>
              <w:rPr>
                <w:rFonts w:cs="Arial"/>
              </w:rPr>
            </w:pPr>
            <w:r>
              <w:rPr>
                <w:rFonts w:cs="Arial"/>
              </w:rPr>
              <w:t>Unchanged</w:t>
            </w:r>
          </w:p>
        </w:tc>
      </w:tr>
      <w:tr w:rsidR="003A34E8" w14:paraId="2B2BE836" w14:textId="77777777" w:rsidTr="00B338FB">
        <w:trPr>
          <w:trHeight w:val="900"/>
        </w:trPr>
        <w:tc>
          <w:tcPr>
            <w:tcW w:w="1702" w:type="dxa"/>
            <w:vMerge w:val="restart"/>
          </w:tcPr>
          <w:p w14:paraId="5EF4BC3C" w14:textId="77777777" w:rsidR="003A34E8" w:rsidRPr="000467DB" w:rsidRDefault="003A34E8" w:rsidP="005A3363">
            <w:pPr>
              <w:spacing w:before="60" w:after="60" w:line="276" w:lineRule="auto"/>
              <w:rPr>
                <w:rFonts w:cs="Arial"/>
              </w:rPr>
            </w:pPr>
            <w:r w:rsidRPr="000467DB">
              <w:rPr>
                <w:rFonts w:cs="Arial"/>
              </w:rPr>
              <w:t>Northern Basin Research Forum</w:t>
            </w:r>
          </w:p>
        </w:tc>
        <w:tc>
          <w:tcPr>
            <w:tcW w:w="3827" w:type="dxa"/>
          </w:tcPr>
          <w:p w14:paraId="6DE643B4" w14:textId="77777777" w:rsidR="003A34E8" w:rsidRPr="000467DB" w:rsidRDefault="003A34E8" w:rsidP="005A3363">
            <w:pPr>
              <w:pStyle w:val="ListBullet"/>
              <w:spacing w:before="60" w:after="60" w:line="276" w:lineRule="auto"/>
              <w:ind w:left="0" w:firstLine="0"/>
              <w:rPr>
                <w:szCs w:val="20"/>
              </w:rPr>
            </w:pPr>
            <w:r w:rsidRPr="000467DB">
              <w:rPr>
                <w:szCs w:val="20"/>
              </w:rPr>
              <w:t xml:space="preserve">Northern Basin Research Forum - Annual workshop of key research agencies and programs in the northern basin (in conjunction with </w:t>
            </w:r>
            <w:r>
              <w:rPr>
                <w:szCs w:val="20"/>
              </w:rPr>
              <w:t>the Gwydir</w:t>
            </w:r>
            <w:r w:rsidRPr="000467DB">
              <w:rPr>
                <w:szCs w:val="20"/>
              </w:rPr>
              <w:t xml:space="preserve"> MER)</w:t>
            </w:r>
          </w:p>
        </w:tc>
        <w:tc>
          <w:tcPr>
            <w:tcW w:w="3402" w:type="dxa"/>
          </w:tcPr>
          <w:p w14:paraId="35C03E89" w14:textId="77777777" w:rsidR="003A34E8" w:rsidRPr="000467DB" w:rsidRDefault="003A34E8" w:rsidP="005A3363">
            <w:pPr>
              <w:spacing w:before="60" w:after="60" w:line="276" w:lineRule="auto"/>
              <w:jc w:val="center"/>
              <w:rPr>
                <w:rFonts w:cs="Arial"/>
              </w:rPr>
            </w:pPr>
            <w:r>
              <w:rPr>
                <w:rFonts w:cs="Arial"/>
              </w:rPr>
              <w:t>Unchanged</w:t>
            </w:r>
          </w:p>
        </w:tc>
      </w:tr>
      <w:tr w:rsidR="003A34E8" w14:paraId="1FE2E403" w14:textId="77777777" w:rsidTr="00B338FB">
        <w:trPr>
          <w:trHeight w:val="479"/>
        </w:trPr>
        <w:tc>
          <w:tcPr>
            <w:tcW w:w="1702" w:type="dxa"/>
            <w:vMerge/>
          </w:tcPr>
          <w:p w14:paraId="4E781C4F" w14:textId="77777777" w:rsidR="003A34E8" w:rsidRPr="000467DB" w:rsidRDefault="003A34E8" w:rsidP="005A3363">
            <w:pPr>
              <w:spacing w:before="60" w:after="60" w:line="276" w:lineRule="auto"/>
              <w:rPr>
                <w:rFonts w:cs="Arial"/>
              </w:rPr>
            </w:pPr>
          </w:p>
        </w:tc>
        <w:tc>
          <w:tcPr>
            <w:tcW w:w="3827" w:type="dxa"/>
          </w:tcPr>
          <w:p w14:paraId="70E2E17B" w14:textId="77777777" w:rsidR="003A34E8" w:rsidRPr="000467DB" w:rsidRDefault="003A34E8" w:rsidP="005A3363">
            <w:pPr>
              <w:pStyle w:val="ListBullet"/>
              <w:spacing w:before="60" w:after="60" w:line="276" w:lineRule="auto"/>
              <w:ind w:left="369" w:hanging="369"/>
              <w:rPr>
                <w:szCs w:val="20"/>
              </w:rPr>
            </w:pPr>
            <w:r w:rsidRPr="00AB17AD">
              <w:rPr>
                <w:szCs w:val="20"/>
              </w:rPr>
              <w:t>Possible interview on research findings on local radio</w:t>
            </w:r>
          </w:p>
        </w:tc>
        <w:tc>
          <w:tcPr>
            <w:tcW w:w="3402" w:type="dxa"/>
          </w:tcPr>
          <w:p w14:paraId="4AF12345" w14:textId="77777777" w:rsidR="003A34E8" w:rsidRPr="00AB5512" w:rsidRDefault="003A34E8" w:rsidP="005A3363">
            <w:pPr>
              <w:spacing w:before="60" w:after="60" w:line="276" w:lineRule="auto"/>
              <w:jc w:val="center"/>
              <w:rPr>
                <w:rFonts w:cs="Arial"/>
              </w:rPr>
            </w:pPr>
            <w:r>
              <w:rPr>
                <w:rFonts w:cs="Arial"/>
              </w:rPr>
              <w:t>Unchanged</w:t>
            </w:r>
          </w:p>
        </w:tc>
      </w:tr>
    </w:tbl>
    <w:p w14:paraId="5E5207AD" w14:textId="77777777" w:rsidR="003A34E8" w:rsidRDefault="003A34E8" w:rsidP="003A34E8"/>
    <w:p w14:paraId="0BFD67B8" w14:textId="77777777" w:rsidR="003A34E8" w:rsidRPr="00BE0A45" w:rsidRDefault="003A34E8" w:rsidP="003A34E8">
      <w:pPr>
        <w:rPr>
          <w:rFonts w:cstheme="minorHAnsi"/>
          <w:sz w:val="20"/>
          <w:szCs w:val="20"/>
        </w:rPr>
      </w:pPr>
    </w:p>
    <w:p w14:paraId="07FC3068" w14:textId="77777777" w:rsidR="00116B18" w:rsidRPr="00116B18" w:rsidRDefault="00116B18" w:rsidP="00116B18"/>
    <w:p w14:paraId="70D9AE51" w14:textId="77777777" w:rsidR="00116B18" w:rsidRPr="00116B18" w:rsidRDefault="00116B18" w:rsidP="00116B18"/>
    <w:p w14:paraId="6A013D87" w14:textId="77777777" w:rsidR="00116B18" w:rsidRPr="00116B18" w:rsidRDefault="00116B18" w:rsidP="00116B18"/>
    <w:p w14:paraId="565FCE54" w14:textId="1E86CE44" w:rsidR="00E7438C" w:rsidRDefault="00E7438C" w:rsidP="007D24D9"/>
    <w:p w14:paraId="34A3C6D8" w14:textId="0A101288" w:rsidR="0094222F" w:rsidRDefault="0094222F" w:rsidP="007D24D9"/>
    <w:p w14:paraId="25A39884" w14:textId="101EC0C5" w:rsidR="0094222F" w:rsidRDefault="0094222F" w:rsidP="007D24D9"/>
    <w:p w14:paraId="06D5FD9E" w14:textId="5A6F44C7" w:rsidR="0094222F" w:rsidRDefault="0094222F" w:rsidP="007D24D9"/>
    <w:p w14:paraId="79AE70D6" w14:textId="342BCD2F" w:rsidR="0094222F" w:rsidRDefault="0094222F" w:rsidP="007D24D9"/>
    <w:p w14:paraId="0F6B5F44" w14:textId="2532695B" w:rsidR="0094222F" w:rsidRDefault="0094222F" w:rsidP="007D24D9"/>
    <w:p w14:paraId="503A81F6" w14:textId="77777777" w:rsidR="00C67BF5" w:rsidRDefault="00C67BF5" w:rsidP="00C67BF5">
      <w:pPr>
        <w:pStyle w:val="LegalHeading3"/>
      </w:pPr>
    </w:p>
    <w:p w14:paraId="4F37BBDC" w14:textId="77777777" w:rsidR="00C67BF5" w:rsidRDefault="00C67BF5" w:rsidP="00C67BF5">
      <w:pPr>
        <w:pStyle w:val="LegalHeading3"/>
      </w:pPr>
    </w:p>
    <w:p w14:paraId="1A7AE30E" w14:textId="77777777" w:rsidR="00C67BF5" w:rsidRDefault="00C67BF5" w:rsidP="00C67BF5">
      <w:pPr>
        <w:pStyle w:val="LegalHeading3"/>
      </w:pPr>
    </w:p>
    <w:p w14:paraId="5439B03E" w14:textId="49D4B9AD" w:rsidR="00C67BF5" w:rsidRDefault="00FE44E0" w:rsidP="00C67BF5">
      <w:pPr>
        <w:pStyle w:val="LegalHeading3"/>
      </w:pPr>
      <w:r>
        <w:t xml:space="preserve">Appendix G - </w:t>
      </w:r>
      <w:r w:rsidR="00C67BF5">
        <w:t>Schedule 6 –Work Order</w:t>
      </w:r>
    </w:p>
    <w:p w14:paraId="442B2E70" w14:textId="77777777" w:rsidR="00C67BF5" w:rsidRPr="001E7C9A" w:rsidRDefault="00C67BF5" w:rsidP="00C67BF5"/>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67BF5" w:rsidRPr="004F4E2C" w14:paraId="13CB24D9" w14:textId="77777777" w:rsidTr="00C67BF5">
        <w:tc>
          <w:tcPr>
            <w:tcW w:w="9242" w:type="dxa"/>
            <w:shd w:val="clear" w:color="auto" w:fill="8496B0" w:themeFill="text2" w:themeFillTint="99"/>
          </w:tcPr>
          <w:p w14:paraId="47A15874" w14:textId="77777777" w:rsidR="00C67BF5" w:rsidRPr="004F4E2C" w:rsidRDefault="00C67BF5" w:rsidP="005A3363">
            <w:pPr>
              <w:rPr>
                <w:rFonts w:cs="Arial"/>
              </w:rPr>
            </w:pPr>
            <w:r w:rsidRPr="004F4E2C">
              <w:rPr>
                <w:rFonts w:cs="Arial"/>
                <w:b/>
                <w:color w:val="FFFFFF"/>
                <w:sz w:val="32"/>
              </w:rPr>
              <w:t xml:space="preserve">Order </w:t>
            </w:r>
          </w:p>
        </w:tc>
      </w:tr>
      <w:tr w:rsidR="00C67BF5" w:rsidRPr="004F4E2C" w14:paraId="11761E0A" w14:textId="77777777" w:rsidTr="00C67BF5">
        <w:tc>
          <w:tcPr>
            <w:tcW w:w="9242" w:type="dxa"/>
          </w:tcPr>
          <w:p w14:paraId="73514FFA" w14:textId="77777777" w:rsidR="00C67BF5" w:rsidRPr="004F4E2C" w:rsidRDefault="00C67BF5" w:rsidP="005A3363">
            <w:pPr>
              <w:spacing w:line="276" w:lineRule="auto"/>
              <w:rPr>
                <w:rFonts w:cs="Arial"/>
              </w:rPr>
            </w:pPr>
            <w:r>
              <w:rPr>
                <w:rFonts w:cs="Arial"/>
              </w:rPr>
              <w:t xml:space="preserve">The parties have agreed </w:t>
            </w:r>
            <w:r w:rsidRPr="004F4E2C">
              <w:rPr>
                <w:rFonts w:cs="Arial"/>
              </w:rPr>
              <w:t xml:space="preserve">in accordance with </w:t>
            </w:r>
            <w:r>
              <w:rPr>
                <w:rFonts w:cs="Arial"/>
              </w:rPr>
              <w:t>clause 7</w:t>
            </w:r>
            <w:r w:rsidRPr="00591676">
              <w:rPr>
                <w:rFonts w:cs="Arial"/>
              </w:rPr>
              <w:t xml:space="preserve"> the Agreement</w:t>
            </w:r>
            <w:r>
              <w:rPr>
                <w:rFonts w:cs="Arial"/>
              </w:rPr>
              <w:t xml:space="preserve"> that the Provider will provide the Additional Project Services specified in this Work Order.</w:t>
            </w:r>
          </w:p>
        </w:tc>
      </w:tr>
    </w:tbl>
    <w:p w14:paraId="7B6B0E9E" w14:textId="77777777" w:rsidR="00C67BF5" w:rsidRPr="004F4E2C" w:rsidRDefault="00C67BF5" w:rsidP="00C67BF5">
      <w:pPr>
        <w:rPr>
          <w:rFonts w:ascii="Arial" w:hAnsi="Arial" w:cs="Arial"/>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5670"/>
      </w:tblGrid>
      <w:tr w:rsidR="00C67BF5" w:rsidRPr="004F4E2C" w14:paraId="61A6CD6E" w14:textId="77777777" w:rsidTr="005A3363">
        <w:trPr>
          <w:tblHeader/>
        </w:trPr>
        <w:tc>
          <w:tcPr>
            <w:tcW w:w="675" w:type="dxa"/>
            <w:shd w:val="clear" w:color="auto" w:fill="8496B0" w:themeFill="text2" w:themeFillTint="99"/>
            <w:vAlign w:val="center"/>
          </w:tcPr>
          <w:p w14:paraId="551CAAF3" w14:textId="77777777" w:rsidR="00C67BF5" w:rsidRPr="004F4E2C" w:rsidRDefault="00C67BF5" w:rsidP="005A3363">
            <w:pPr>
              <w:keepNext/>
              <w:spacing w:before="240"/>
              <w:jc w:val="center"/>
              <w:outlineLvl w:val="0"/>
              <w:rPr>
                <w:rFonts w:ascii="Arial" w:hAnsi="Arial" w:cs="Arial"/>
                <w:b/>
                <w:bCs/>
                <w:color w:val="FFFFFF" w:themeColor="background1"/>
              </w:rPr>
            </w:pPr>
            <w:r w:rsidRPr="004F4E2C">
              <w:rPr>
                <w:rFonts w:ascii="Arial" w:hAnsi="Arial" w:cs="Arial"/>
                <w:b/>
                <w:bCs/>
                <w:color w:val="FFFFFF" w:themeColor="background1"/>
              </w:rPr>
              <w:t>Item</w:t>
            </w:r>
          </w:p>
        </w:tc>
        <w:tc>
          <w:tcPr>
            <w:tcW w:w="1985" w:type="dxa"/>
            <w:shd w:val="clear" w:color="auto" w:fill="8496B0" w:themeFill="text2" w:themeFillTint="99"/>
            <w:vAlign w:val="center"/>
          </w:tcPr>
          <w:p w14:paraId="47D70751" w14:textId="77777777" w:rsidR="00C67BF5" w:rsidRPr="004F4E2C" w:rsidRDefault="00C67BF5"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Description</w:t>
            </w:r>
          </w:p>
        </w:tc>
        <w:tc>
          <w:tcPr>
            <w:tcW w:w="1276" w:type="dxa"/>
            <w:shd w:val="clear" w:color="auto" w:fill="8496B0" w:themeFill="text2" w:themeFillTint="99"/>
            <w:vAlign w:val="center"/>
          </w:tcPr>
          <w:p w14:paraId="1F407C81" w14:textId="77777777" w:rsidR="00C67BF5" w:rsidRPr="004F4E2C" w:rsidRDefault="00C67BF5"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Clause</w:t>
            </w:r>
          </w:p>
        </w:tc>
        <w:tc>
          <w:tcPr>
            <w:tcW w:w="5670" w:type="dxa"/>
            <w:shd w:val="clear" w:color="auto" w:fill="8496B0" w:themeFill="text2" w:themeFillTint="99"/>
            <w:vAlign w:val="center"/>
          </w:tcPr>
          <w:p w14:paraId="07F51EAF" w14:textId="77777777" w:rsidR="00C67BF5" w:rsidRPr="004F4E2C" w:rsidRDefault="00C67BF5" w:rsidP="005A3363">
            <w:pPr>
              <w:keepNext/>
              <w:tabs>
                <w:tab w:val="num" w:pos="0"/>
              </w:tabs>
              <w:spacing w:before="240"/>
              <w:ind w:left="33" w:hanging="8"/>
              <w:jc w:val="center"/>
              <w:outlineLvl w:val="2"/>
              <w:rPr>
                <w:rFonts w:ascii="Arial" w:hAnsi="Arial" w:cs="Arial"/>
                <w:b/>
                <w:bCs/>
                <w:color w:val="FFFFFF" w:themeColor="background1"/>
              </w:rPr>
            </w:pPr>
            <w:r w:rsidRPr="004F4E2C">
              <w:rPr>
                <w:rFonts w:ascii="Arial" w:hAnsi="Arial" w:cs="Arial"/>
                <w:b/>
                <w:bCs/>
                <w:color w:val="FFFFFF" w:themeColor="background1"/>
              </w:rPr>
              <w:t>Details</w:t>
            </w:r>
          </w:p>
        </w:tc>
      </w:tr>
      <w:tr w:rsidR="00C67BF5" w:rsidRPr="004F4E2C" w14:paraId="51AB4A0E" w14:textId="77777777" w:rsidTr="005A3363">
        <w:tc>
          <w:tcPr>
            <w:tcW w:w="675" w:type="dxa"/>
          </w:tcPr>
          <w:p w14:paraId="5723D518" w14:textId="77777777" w:rsidR="00C67BF5" w:rsidRPr="004F4E2C" w:rsidRDefault="00C67BF5" w:rsidP="00DF2F68">
            <w:pPr>
              <w:pStyle w:val="ListNumber"/>
              <w:numPr>
                <w:ilvl w:val="0"/>
                <w:numId w:val="158"/>
              </w:numPr>
              <w:spacing w:after="140" w:line="280" w:lineRule="atLeast"/>
              <w:contextualSpacing w:val="0"/>
            </w:pPr>
          </w:p>
        </w:tc>
        <w:tc>
          <w:tcPr>
            <w:tcW w:w="1985" w:type="dxa"/>
            <w:shd w:val="clear" w:color="auto" w:fill="auto"/>
          </w:tcPr>
          <w:p w14:paraId="14B2D549" w14:textId="77777777" w:rsidR="00C67BF5" w:rsidRPr="004F4E2C" w:rsidRDefault="00C67BF5" w:rsidP="005A3363">
            <w:pPr>
              <w:spacing w:before="120" w:after="120" w:line="240" w:lineRule="auto"/>
              <w:rPr>
                <w:rFonts w:ascii="Arial" w:hAnsi="Arial" w:cs="Arial"/>
                <w:b/>
              </w:rPr>
            </w:pPr>
            <w:r>
              <w:rPr>
                <w:rFonts w:ascii="Arial" w:hAnsi="Arial" w:cs="Arial"/>
                <w:b/>
              </w:rPr>
              <w:t xml:space="preserve">Agreement </w:t>
            </w:r>
            <w:r w:rsidRPr="004F4E2C">
              <w:rPr>
                <w:rFonts w:ascii="Arial" w:hAnsi="Arial" w:cs="Arial"/>
                <w:b/>
              </w:rPr>
              <w:t>description</w:t>
            </w:r>
          </w:p>
        </w:tc>
        <w:tc>
          <w:tcPr>
            <w:tcW w:w="1276" w:type="dxa"/>
            <w:shd w:val="clear" w:color="auto" w:fill="auto"/>
          </w:tcPr>
          <w:p w14:paraId="2BAD03A6"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2771BEA3" w14:textId="77777777" w:rsidR="00C67BF5" w:rsidRPr="004F4E2C" w:rsidRDefault="00C67BF5" w:rsidP="005A3363">
            <w:pPr>
              <w:spacing w:before="120"/>
              <w:rPr>
                <w:rFonts w:ascii="Arial" w:hAnsi="Arial" w:cs="Arial"/>
              </w:rPr>
            </w:pPr>
            <w:r>
              <w:rPr>
                <w:rFonts w:ascii="Arial" w:hAnsi="Arial" w:cs="Arial"/>
              </w:rPr>
              <w:t xml:space="preserve">Agreement for Additional Project Services in respect of </w:t>
            </w:r>
            <w:r>
              <w:rPr>
                <w:rFonts w:ascii="Arial" w:hAnsi="Arial" w:cs="Arial"/>
                <w:b/>
                <w:i/>
              </w:rPr>
              <w:t xml:space="preserve">Junction of the Warrego and Darling Rivers Selected Area: additional research projects </w:t>
            </w:r>
            <w:r w:rsidRPr="000D3493">
              <w:rPr>
                <w:rFonts w:ascii="Arial" w:hAnsi="Arial" w:cs="Arial"/>
                <w:b/>
              </w:rPr>
              <w:t>(</w:t>
            </w:r>
            <w:r>
              <w:rPr>
                <w:rFonts w:ascii="Arial" w:hAnsi="Arial" w:cs="Arial"/>
                <w:b/>
              </w:rPr>
              <w:t>Work Order</w:t>
            </w:r>
            <w:r w:rsidRPr="000D3493">
              <w:rPr>
                <w:rFonts w:ascii="Arial" w:hAnsi="Arial" w:cs="Arial"/>
                <w:b/>
              </w:rPr>
              <w:t xml:space="preserve"> </w:t>
            </w:r>
            <w:r>
              <w:rPr>
                <w:rFonts w:ascii="Arial" w:hAnsi="Arial" w:cs="Arial"/>
                <w:b/>
              </w:rPr>
              <w:t>#02</w:t>
            </w:r>
            <w:r w:rsidRPr="000D3493">
              <w:rPr>
                <w:rFonts w:ascii="Arial" w:hAnsi="Arial" w:cs="Arial"/>
                <w:b/>
              </w:rPr>
              <w:t>)</w:t>
            </w:r>
            <w:r w:rsidRPr="000D3493">
              <w:rPr>
                <w:rFonts w:ascii="Arial" w:hAnsi="Arial" w:cs="Arial"/>
              </w:rPr>
              <w:t xml:space="preserve"> </w:t>
            </w:r>
            <w:r w:rsidRPr="004F4E2C">
              <w:rPr>
                <w:rFonts w:ascii="Arial" w:hAnsi="Arial" w:cs="Arial"/>
              </w:rPr>
              <w:t xml:space="preserve">dated </w:t>
            </w:r>
            <w:r>
              <w:rPr>
                <w:rFonts w:ascii="Arial" w:hAnsi="Arial" w:cs="Arial"/>
              </w:rPr>
              <w:t xml:space="preserve">December 2019 </w:t>
            </w:r>
          </w:p>
        </w:tc>
      </w:tr>
      <w:tr w:rsidR="00C67BF5" w:rsidRPr="004F4E2C" w14:paraId="01242252" w14:textId="77777777" w:rsidTr="005A3363">
        <w:tc>
          <w:tcPr>
            <w:tcW w:w="675" w:type="dxa"/>
          </w:tcPr>
          <w:p w14:paraId="3344E8EF"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shd w:val="clear" w:color="auto" w:fill="auto"/>
          </w:tcPr>
          <w:p w14:paraId="75A8D73D"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 xml:space="preserve">Names of Parties to the </w:t>
            </w:r>
            <w:r>
              <w:rPr>
                <w:rFonts w:ascii="Arial" w:hAnsi="Arial" w:cs="Arial"/>
                <w:b/>
              </w:rPr>
              <w:t>Agreement</w:t>
            </w:r>
          </w:p>
        </w:tc>
        <w:tc>
          <w:tcPr>
            <w:tcW w:w="1276" w:type="dxa"/>
            <w:shd w:val="clear" w:color="auto" w:fill="auto"/>
          </w:tcPr>
          <w:p w14:paraId="695624C3"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28CD325F" w14:textId="77777777" w:rsidR="00C67BF5" w:rsidRPr="004F4E2C" w:rsidRDefault="00C67BF5" w:rsidP="005A3363">
            <w:pPr>
              <w:spacing w:before="120" w:after="120" w:line="240" w:lineRule="auto"/>
              <w:rPr>
                <w:rFonts w:ascii="Arial" w:hAnsi="Arial" w:cs="Arial"/>
              </w:rPr>
            </w:pPr>
            <w:r w:rsidRPr="004F4E2C">
              <w:rPr>
                <w:rFonts w:ascii="Arial" w:hAnsi="Arial" w:cs="Arial"/>
              </w:rPr>
              <w:t xml:space="preserve">The Commonwealth of Australia as represented by the Department of </w:t>
            </w:r>
            <w:r>
              <w:rPr>
                <w:rFonts w:ascii="Arial" w:hAnsi="Arial" w:cs="Arial"/>
              </w:rPr>
              <w:t xml:space="preserve">the </w:t>
            </w:r>
            <w:r w:rsidRPr="004F4E2C">
              <w:rPr>
                <w:rFonts w:ascii="Arial" w:hAnsi="Arial" w:cs="Arial"/>
              </w:rPr>
              <w:t xml:space="preserve">Environment </w:t>
            </w:r>
            <w:r>
              <w:rPr>
                <w:rFonts w:ascii="Arial" w:hAnsi="Arial" w:cs="Arial"/>
              </w:rPr>
              <w:t>and Energy</w:t>
            </w:r>
          </w:p>
          <w:p w14:paraId="63121EB5" w14:textId="77777777" w:rsidR="00C67BF5" w:rsidRPr="004F4E2C" w:rsidRDefault="00C67BF5" w:rsidP="005A3363">
            <w:pPr>
              <w:spacing w:before="120" w:after="120" w:line="240" w:lineRule="auto"/>
              <w:rPr>
                <w:rFonts w:ascii="Arial" w:hAnsi="Arial" w:cs="Arial"/>
              </w:rPr>
            </w:pPr>
            <w:r w:rsidRPr="004F4E2C">
              <w:rPr>
                <w:rFonts w:ascii="Arial" w:hAnsi="Arial" w:cs="Arial"/>
              </w:rPr>
              <w:t>ABN 34 190 894 983</w:t>
            </w:r>
          </w:p>
          <w:p w14:paraId="4930E86F" w14:textId="77777777" w:rsidR="00C67BF5" w:rsidRDefault="00C67BF5" w:rsidP="005A3363">
            <w:pPr>
              <w:spacing w:before="120"/>
              <w:rPr>
                <w:rFonts w:ascii="Arial" w:hAnsi="Arial" w:cs="Arial"/>
              </w:rPr>
            </w:pPr>
            <w:r>
              <w:rPr>
                <w:rFonts w:ascii="Arial" w:hAnsi="Arial" w:cs="Arial"/>
              </w:rPr>
              <w:t xml:space="preserve">University of New England </w:t>
            </w:r>
          </w:p>
          <w:p w14:paraId="7451CCA1" w14:textId="77777777" w:rsidR="00C67BF5" w:rsidRPr="004F4E2C" w:rsidRDefault="00C67BF5" w:rsidP="005A3363">
            <w:pPr>
              <w:spacing w:before="120"/>
              <w:rPr>
                <w:rFonts w:ascii="Arial" w:hAnsi="Arial" w:cs="Arial"/>
              </w:rPr>
            </w:pPr>
            <w:r>
              <w:rPr>
                <w:rFonts w:ascii="Arial" w:hAnsi="Arial" w:cs="Arial"/>
              </w:rPr>
              <w:t>ABN: 75 792 454 315</w:t>
            </w:r>
          </w:p>
        </w:tc>
      </w:tr>
      <w:tr w:rsidR="00C67BF5" w:rsidRPr="004F4E2C" w14:paraId="1BE24272" w14:textId="77777777" w:rsidTr="005A3363">
        <w:tc>
          <w:tcPr>
            <w:tcW w:w="675" w:type="dxa"/>
          </w:tcPr>
          <w:p w14:paraId="62455192"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shd w:val="clear" w:color="auto" w:fill="auto"/>
          </w:tcPr>
          <w:p w14:paraId="18572735" w14:textId="77777777" w:rsidR="00C67BF5" w:rsidRPr="004F4E2C" w:rsidRDefault="00C67BF5"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Start Date</w:t>
            </w:r>
          </w:p>
        </w:tc>
        <w:tc>
          <w:tcPr>
            <w:tcW w:w="1276" w:type="dxa"/>
            <w:shd w:val="clear" w:color="auto" w:fill="auto"/>
          </w:tcPr>
          <w:p w14:paraId="6287E109" w14:textId="77777777" w:rsidR="00C67BF5" w:rsidRPr="004F4E2C" w:rsidRDefault="00C67BF5" w:rsidP="005A3363">
            <w:pPr>
              <w:spacing w:before="120" w:after="120" w:line="240" w:lineRule="auto"/>
              <w:rPr>
                <w:rFonts w:ascii="Arial" w:hAnsi="Arial" w:cs="Arial"/>
                <w:b/>
              </w:rPr>
            </w:pPr>
            <w:r w:rsidRPr="00F04DC7">
              <w:rPr>
                <w:rFonts w:ascii="Arial" w:hAnsi="Arial" w:cs="Arial"/>
                <w:b/>
              </w:rPr>
              <w:t>1.1</w:t>
            </w:r>
          </w:p>
        </w:tc>
        <w:tc>
          <w:tcPr>
            <w:tcW w:w="5670" w:type="dxa"/>
            <w:shd w:val="clear" w:color="auto" w:fill="auto"/>
          </w:tcPr>
          <w:p w14:paraId="11D10CBC" w14:textId="77777777" w:rsidR="00C67BF5" w:rsidRPr="002D3944" w:rsidRDefault="00C67BF5" w:rsidP="005A3363">
            <w:pPr>
              <w:spacing w:before="120"/>
              <w:rPr>
                <w:rFonts w:ascii="Arial" w:hAnsi="Arial" w:cs="Arial"/>
              </w:rPr>
            </w:pPr>
            <w:r>
              <w:rPr>
                <w:rFonts w:ascii="Arial" w:hAnsi="Arial" w:cs="Arial"/>
              </w:rPr>
              <w:t xml:space="preserve">The date this agreement is signed by the last party. </w:t>
            </w:r>
            <w:r>
              <w:rPr>
                <w:rFonts w:ascii="Arial" w:hAnsi="Arial" w:cs="Arial"/>
                <w:b/>
                <w:i/>
              </w:rPr>
              <w:t xml:space="preserve"> </w:t>
            </w:r>
          </w:p>
        </w:tc>
      </w:tr>
      <w:tr w:rsidR="00C67BF5" w:rsidRPr="004F4E2C" w14:paraId="63D3F5FB" w14:textId="77777777" w:rsidTr="005A3363">
        <w:tc>
          <w:tcPr>
            <w:tcW w:w="675" w:type="dxa"/>
          </w:tcPr>
          <w:p w14:paraId="521BC117"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shd w:val="clear" w:color="auto" w:fill="auto"/>
          </w:tcPr>
          <w:p w14:paraId="0DCB799B" w14:textId="77777777" w:rsidR="00C67BF5" w:rsidRPr="004F4E2C" w:rsidRDefault="00C67BF5" w:rsidP="005A3363">
            <w:pPr>
              <w:spacing w:before="120" w:after="120" w:line="240" w:lineRule="auto"/>
              <w:rPr>
                <w:rFonts w:ascii="Arial" w:hAnsi="Arial" w:cs="Arial"/>
                <w:b/>
              </w:rPr>
            </w:pPr>
            <w:r>
              <w:rPr>
                <w:rFonts w:ascii="Arial" w:hAnsi="Arial" w:cs="Arial"/>
                <w:b/>
              </w:rPr>
              <w:t>Additional Project Timeframe</w:t>
            </w:r>
          </w:p>
        </w:tc>
        <w:tc>
          <w:tcPr>
            <w:tcW w:w="1276" w:type="dxa"/>
            <w:shd w:val="clear" w:color="auto" w:fill="auto"/>
          </w:tcPr>
          <w:p w14:paraId="5204F883" w14:textId="77777777" w:rsidR="00C67BF5" w:rsidRPr="004F4E2C" w:rsidRDefault="00C67BF5" w:rsidP="005A3363">
            <w:pPr>
              <w:spacing w:before="120" w:after="120" w:line="240" w:lineRule="auto"/>
              <w:rPr>
                <w:rFonts w:ascii="Arial" w:hAnsi="Arial" w:cs="Arial"/>
                <w:b/>
              </w:rPr>
            </w:pPr>
            <w:r w:rsidRPr="00F04DC7">
              <w:rPr>
                <w:rFonts w:ascii="Arial" w:hAnsi="Arial" w:cs="Arial"/>
                <w:b/>
              </w:rPr>
              <w:t>1.1</w:t>
            </w:r>
            <w:r w:rsidRPr="004F4E2C">
              <w:rPr>
                <w:rFonts w:ascii="Arial" w:hAnsi="Arial" w:cs="Arial"/>
                <w:b/>
              </w:rPr>
              <w:t xml:space="preserve"> </w:t>
            </w:r>
          </w:p>
        </w:tc>
        <w:tc>
          <w:tcPr>
            <w:tcW w:w="5670" w:type="dxa"/>
            <w:shd w:val="clear" w:color="auto" w:fill="auto"/>
          </w:tcPr>
          <w:p w14:paraId="23BEA530" w14:textId="77777777" w:rsidR="00C67BF5" w:rsidRPr="002D3944" w:rsidRDefault="00C67BF5" w:rsidP="005A3363">
            <w:pPr>
              <w:spacing w:before="120"/>
              <w:rPr>
                <w:rFonts w:ascii="Arial" w:hAnsi="Arial" w:cs="Arial"/>
              </w:rPr>
            </w:pPr>
            <w:r w:rsidRPr="002D3944">
              <w:rPr>
                <w:rFonts w:ascii="Arial" w:hAnsi="Arial" w:cs="Arial"/>
              </w:rPr>
              <w:t xml:space="preserve">From the </w:t>
            </w:r>
            <w:r>
              <w:rPr>
                <w:rFonts w:ascii="Arial" w:hAnsi="Arial" w:cs="Arial"/>
              </w:rPr>
              <w:t>Additional Project Services</w:t>
            </w:r>
            <w:r w:rsidRPr="002D3944">
              <w:rPr>
                <w:rFonts w:ascii="Arial" w:hAnsi="Arial" w:cs="Arial"/>
              </w:rPr>
              <w:t xml:space="preserve"> Start Date until </w:t>
            </w:r>
            <w:r>
              <w:rPr>
                <w:rFonts w:ascii="Arial" w:hAnsi="Arial" w:cs="Arial"/>
              </w:rPr>
              <w:t>30 June 2022</w:t>
            </w:r>
          </w:p>
        </w:tc>
      </w:tr>
      <w:tr w:rsidR="00C67BF5" w:rsidRPr="004F4E2C" w14:paraId="3394B298" w14:textId="77777777" w:rsidTr="005A3363">
        <w:tc>
          <w:tcPr>
            <w:tcW w:w="675" w:type="dxa"/>
          </w:tcPr>
          <w:p w14:paraId="55908C54"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25644CCE"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Category of Services</w:t>
            </w:r>
          </w:p>
        </w:tc>
        <w:tc>
          <w:tcPr>
            <w:tcW w:w="1276" w:type="dxa"/>
          </w:tcPr>
          <w:p w14:paraId="13E34FF5" w14:textId="77777777" w:rsidR="00C67BF5" w:rsidRPr="004F4E2C" w:rsidRDefault="00C67BF5" w:rsidP="005A3363">
            <w:pPr>
              <w:spacing w:before="120" w:after="120" w:line="240" w:lineRule="auto"/>
              <w:rPr>
                <w:rFonts w:ascii="Arial" w:hAnsi="Arial" w:cs="Arial"/>
                <w:b/>
              </w:rPr>
            </w:pPr>
            <w:r>
              <w:rPr>
                <w:rFonts w:ascii="Arial" w:hAnsi="Arial" w:cs="Arial"/>
                <w:b/>
              </w:rPr>
              <w:t>7</w:t>
            </w:r>
          </w:p>
        </w:tc>
        <w:tc>
          <w:tcPr>
            <w:tcW w:w="5670" w:type="dxa"/>
          </w:tcPr>
          <w:p w14:paraId="127F2AAC" w14:textId="77777777" w:rsidR="00C67BF5" w:rsidRPr="002D3944" w:rsidRDefault="00C67BF5" w:rsidP="005A3363">
            <w:pPr>
              <w:spacing w:before="120"/>
              <w:rPr>
                <w:rFonts w:ascii="Arial" w:hAnsi="Arial" w:cs="Arial"/>
              </w:rPr>
            </w:pPr>
            <w:r w:rsidRPr="00C27C2A">
              <w:rPr>
                <w:rFonts w:ascii="Arial" w:hAnsi="Arial" w:cs="Arial"/>
              </w:rPr>
              <w:t>Research</w:t>
            </w:r>
          </w:p>
        </w:tc>
      </w:tr>
      <w:tr w:rsidR="00C67BF5" w:rsidRPr="004F4E2C" w14:paraId="23BD6FF7" w14:textId="77777777" w:rsidTr="005A3363">
        <w:tc>
          <w:tcPr>
            <w:tcW w:w="675" w:type="dxa"/>
          </w:tcPr>
          <w:p w14:paraId="6A944E34"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56890AB0" w14:textId="77777777" w:rsidR="00C67BF5" w:rsidRPr="004F4E2C" w:rsidRDefault="00C67BF5"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 xml:space="preserve">Services </w:t>
            </w:r>
          </w:p>
          <w:p w14:paraId="626BEE0F" w14:textId="77777777" w:rsidR="00C67BF5" w:rsidRPr="004F4E2C" w:rsidRDefault="00C67BF5" w:rsidP="005A3363">
            <w:pPr>
              <w:spacing w:before="120" w:after="120" w:line="240" w:lineRule="auto"/>
              <w:rPr>
                <w:rFonts w:ascii="Arial" w:hAnsi="Arial" w:cs="Arial"/>
                <w:b/>
              </w:rPr>
            </w:pPr>
          </w:p>
        </w:tc>
        <w:tc>
          <w:tcPr>
            <w:tcW w:w="1276" w:type="dxa"/>
          </w:tcPr>
          <w:p w14:paraId="61989368" w14:textId="77777777" w:rsidR="00C67BF5" w:rsidRPr="004F4E2C" w:rsidRDefault="00C67BF5" w:rsidP="005A3363">
            <w:pPr>
              <w:spacing w:before="120" w:after="120" w:line="240" w:lineRule="auto"/>
              <w:rPr>
                <w:rFonts w:ascii="Arial" w:hAnsi="Arial" w:cs="Arial"/>
                <w:b/>
              </w:rPr>
            </w:pPr>
            <w:r>
              <w:rPr>
                <w:rFonts w:ascii="Arial" w:hAnsi="Arial" w:cs="Arial"/>
                <w:b/>
              </w:rPr>
              <w:t>7</w:t>
            </w:r>
          </w:p>
        </w:tc>
        <w:tc>
          <w:tcPr>
            <w:tcW w:w="5670" w:type="dxa"/>
          </w:tcPr>
          <w:p w14:paraId="355BF471" w14:textId="77777777" w:rsidR="00C67BF5" w:rsidRPr="002D3944" w:rsidRDefault="00C67BF5" w:rsidP="005A3363">
            <w:pPr>
              <w:spacing w:before="120"/>
              <w:rPr>
                <w:rFonts w:ascii="Arial" w:hAnsi="Arial" w:cs="Arial"/>
              </w:rPr>
            </w:pPr>
            <w:r>
              <w:rPr>
                <w:rFonts w:ascii="Arial" w:hAnsi="Arial" w:cs="Arial"/>
              </w:rPr>
              <w:t>See Attachment A that includes details of services, indication of the research, deliverables, milestones, and basis of payments.</w:t>
            </w:r>
          </w:p>
        </w:tc>
      </w:tr>
      <w:tr w:rsidR="00C67BF5" w:rsidRPr="004F4E2C" w14:paraId="72F81997" w14:textId="77777777" w:rsidTr="005A3363">
        <w:tc>
          <w:tcPr>
            <w:tcW w:w="675" w:type="dxa"/>
          </w:tcPr>
          <w:p w14:paraId="357D1333"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1A565569"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Subcontractors</w:t>
            </w:r>
          </w:p>
        </w:tc>
        <w:tc>
          <w:tcPr>
            <w:tcW w:w="1276" w:type="dxa"/>
          </w:tcPr>
          <w:p w14:paraId="7D17545D" w14:textId="77777777" w:rsidR="00C67BF5" w:rsidRPr="004F4E2C" w:rsidRDefault="00C67BF5" w:rsidP="005A3363">
            <w:pPr>
              <w:spacing w:before="120" w:after="120" w:line="240" w:lineRule="auto"/>
              <w:rPr>
                <w:rFonts w:ascii="Arial" w:hAnsi="Arial" w:cs="Arial"/>
                <w:b/>
              </w:rPr>
            </w:pPr>
            <w:r w:rsidRPr="00F04DC7">
              <w:rPr>
                <w:rFonts w:ascii="Arial" w:hAnsi="Arial" w:cs="Arial"/>
                <w:b/>
              </w:rPr>
              <w:t>6.5</w:t>
            </w:r>
          </w:p>
        </w:tc>
        <w:tc>
          <w:tcPr>
            <w:tcW w:w="5670" w:type="dxa"/>
          </w:tcPr>
          <w:p w14:paraId="030C6EF9" w14:textId="77777777" w:rsidR="00C67BF5" w:rsidRPr="001C34F1" w:rsidRDefault="00C67BF5" w:rsidP="005A3363">
            <w:pPr>
              <w:spacing w:after="0"/>
              <w:rPr>
                <w:rFonts w:ascii="Arial" w:hAnsi="Arial" w:cs="Arial"/>
              </w:rPr>
            </w:pPr>
            <w:r w:rsidRPr="001C34F1">
              <w:rPr>
                <w:rFonts w:ascii="Arial" w:hAnsi="Arial" w:cs="Arial"/>
              </w:rPr>
              <w:t>2rog consulting Pty Limited</w:t>
            </w:r>
          </w:p>
          <w:p w14:paraId="0F09EB40" w14:textId="77777777" w:rsidR="00C67BF5" w:rsidRDefault="00C67BF5" w:rsidP="005A3363">
            <w:pPr>
              <w:spacing w:after="0"/>
              <w:rPr>
                <w:rFonts w:ascii="Arial" w:hAnsi="Arial" w:cs="Arial"/>
              </w:rPr>
            </w:pPr>
            <w:r w:rsidRPr="001C34F1">
              <w:rPr>
                <w:rFonts w:ascii="Arial" w:hAnsi="Arial" w:cs="Arial"/>
              </w:rPr>
              <w:t>ABN 91 619 296 221</w:t>
            </w:r>
          </w:p>
          <w:p w14:paraId="0A92B0DA" w14:textId="77777777" w:rsidR="00C67BF5" w:rsidRDefault="00C67BF5" w:rsidP="005A3363">
            <w:pPr>
              <w:spacing w:after="0"/>
              <w:rPr>
                <w:rFonts w:ascii="Arial" w:hAnsi="Arial" w:cs="Arial"/>
              </w:rPr>
            </w:pPr>
          </w:p>
          <w:p w14:paraId="389740F6" w14:textId="77777777" w:rsidR="00C67BF5" w:rsidRDefault="00C67BF5" w:rsidP="005A3363">
            <w:pPr>
              <w:spacing w:after="0"/>
              <w:rPr>
                <w:rFonts w:ascii="Arial" w:hAnsi="Arial" w:cs="Arial"/>
              </w:rPr>
            </w:pPr>
            <w:r>
              <w:rPr>
                <w:rFonts w:ascii="Arial" w:hAnsi="Arial" w:cs="Arial"/>
              </w:rPr>
              <w:t>NSW Department of Primary Industries - Fisheries (DPI Fisheries)</w:t>
            </w:r>
          </w:p>
          <w:p w14:paraId="1DA3E5D3" w14:textId="77777777" w:rsidR="00C67BF5" w:rsidRDefault="00C67BF5" w:rsidP="005A3363">
            <w:pPr>
              <w:spacing w:after="0"/>
              <w:rPr>
                <w:rFonts w:ascii="Arial" w:hAnsi="Arial" w:cs="Arial"/>
              </w:rPr>
            </w:pPr>
            <w:r>
              <w:rPr>
                <w:rFonts w:ascii="Arial" w:hAnsi="Arial" w:cs="Arial"/>
              </w:rPr>
              <w:t xml:space="preserve">ABN </w:t>
            </w:r>
            <w:r w:rsidRPr="00D92B16">
              <w:rPr>
                <w:rFonts w:ascii="Arial" w:hAnsi="Arial" w:cs="Arial"/>
              </w:rPr>
              <w:t>72 189 919 072</w:t>
            </w:r>
          </w:p>
          <w:p w14:paraId="33B49BEE" w14:textId="77777777" w:rsidR="00C67BF5" w:rsidRDefault="00C67BF5" w:rsidP="005A3363">
            <w:pPr>
              <w:spacing w:after="0"/>
              <w:rPr>
                <w:rFonts w:ascii="Arial" w:hAnsi="Arial" w:cs="Arial"/>
              </w:rPr>
            </w:pPr>
          </w:p>
          <w:p w14:paraId="32CECFDB" w14:textId="77777777" w:rsidR="00C67BF5" w:rsidRPr="002743F8" w:rsidRDefault="00C67BF5" w:rsidP="005A3363">
            <w:pPr>
              <w:spacing w:after="0"/>
              <w:rPr>
                <w:rFonts w:ascii="Arial" w:hAnsi="Arial" w:cs="Arial"/>
              </w:rPr>
            </w:pPr>
            <w:r w:rsidRPr="002743F8">
              <w:rPr>
                <w:rFonts w:ascii="Arial" w:hAnsi="Arial" w:cs="Arial"/>
              </w:rPr>
              <w:t>NSW Department of Planning, Industry and Environment (DPIE)</w:t>
            </w:r>
          </w:p>
          <w:p w14:paraId="4308C898" w14:textId="77777777" w:rsidR="00C67BF5" w:rsidRDefault="00C67BF5" w:rsidP="005A3363">
            <w:pPr>
              <w:spacing w:after="0"/>
              <w:rPr>
                <w:rFonts w:ascii="Arial" w:hAnsi="Arial" w:cs="Arial"/>
              </w:rPr>
            </w:pPr>
            <w:r w:rsidRPr="002743F8">
              <w:rPr>
                <w:rFonts w:ascii="Arial" w:hAnsi="Arial" w:cs="Arial"/>
              </w:rPr>
              <w:t>ABN 20 770 707 468</w:t>
            </w:r>
          </w:p>
          <w:p w14:paraId="4304465C" w14:textId="77777777" w:rsidR="00C67BF5" w:rsidRDefault="00C67BF5" w:rsidP="005A3363">
            <w:pPr>
              <w:spacing w:after="0"/>
              <w:rPr>
                <w:rFonts w:ascii="Arial" w:hAnsi="Arial" w:cs="Arial"/>
              </w:rPr>
            </w:pPr>
          </w:p>
          <w:p w14:paraId="160C1AC8" w14:textId="77777777" w:rsidR="00C67BF5" w:rsidRPr="002743F8" w:rsidRDefault="00C67BF5" w:rsidP="005A3363">
            <w:pPr>
              <w:spacing w:after="0"/>
              <w:rPr>
                <w:rFonts w:ascii="Arial" w:hAnsi="Arial" w:cs="Arial"/>
              </w:rPr>
            </w:pPr>
            <w:r>
              <w:rPr>
                <w:rFonts w:ascii="Arial" w:hAnsi="Arial" w:cs="Arial"/>
              </w:rPr>
              <w:t>Debus, Stephen John Stewart</w:t>
            </w:r>
          </w:p>
          <w:p w14:paraId="696C1896" w14:textId="77777777" w:rsidR="00C67BF5" w:rsidRPr="002D3944" w:rsidRDefault="00C67BF5" w:rsidP="005A3363">
            <w:pPr>
              <w:spacing w:after="0"/>
              <w:rPr>
                <w:rFonts w:ascii="Arial" w:hAnsi="Arial" w:cs="Arial"/>
              </w:rPr>
            </w:pPr>
            <w:r w:rsidRPr="002743F8">
              <w:rPr>
                <w:rFonts w:ascii="Arial" w:hAnsi="Arial" w:cs="Arial"/>
              </w:rPr>
              <w:t>ABN 36 753 055 798</w:t>
            </w:r>
          </w:p>
        </w:tc>
      </w:tr>
      <w:tr w:rsidR="00C67BF5" w:rsidRPr="004F4E2C" w14:paraId="7ED45E56" w14:textId="77777777" w:rsidTr="005A3363">
        <w:tc>
          <w:tcPr>
            <w:tcW w:w="675" w:type="dxa"/>
          </w:tcPr>
          <w:p w14:paraId="32FAB3A9"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56CB3355"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Progress meetings and reports</w:t>
            </w:r>
          </w:p>
        </w:tc>
        <w:tc>
          <w:tcPr>
            <w:tcW w:w="1276" w:type="dxa"/>
          </w:tcPr>
          <w:p w14:paraId="4C7D3505" w14:textId="77777777" w:rsidR="00C67BF5" w:rsidRPr="004F4E2C" w:rsidRDefault="00C67BF5" w:rsidP="005A3363">
            <w:pPr>
              <w:spacing w:before="120" w:after="120" w:line="240" w:lineRule="auto"/>
              <w:rPr>
                <w:rFonts w:ascii="Arial" w:hAnsi="Arial" w:cs="Arial"/>
                <w:b/>
              </w:rPr>
            </w:pPr>
            <w:r>
              <w:rPr>
                <w:rFonts w:ascii="Arial" w:hAnsi="Arial" w:cs="Arial"/>
                <w:b/>
              </w:rPr>
              <w:t>11</w:t>
            </w:r>
          </w:p>
        </w:tc>
        <w:tc>
          <w:tcPr>
            <w:tcW w:w="5670" w:type="dxa"/>
          </w:tcPr>
          <w:p w14:paraId="7A67E54B" w14:textId="77777777" w:rsidR="00C67BF5" w:rsidRPr="002D3944" w:rsidRDefault="00C67BF5" w:rsidP="005A3363">
            <w:pPr>
              <w:spacing w:before="120"/>
              <w:rPr>
                <w:rFonts w:ascii="Arial" w:hAnsi="Arial" w:cs="Arial"/>
              </w:rPr>
            </w:pPr>
            <w:r>
              <w:rPr>
                <w:rFonts w:ascii="Arial" w:hAnsi="Arial" w:cs="Arial"/>
              </w:rPr>
              <w:t xml:space="preserve">Details of reporting requirements, progress meetings and reports are outlined in Attachment A. </w:t>
            </w:r>
          </w:p>
        </w:tc>
      </w:tr>
      <w:tr w:rsidR="00C67BF5" w:rsidRPr="004F4E2C" w14:paraId="44872963" w14:textId="77777777" w:rsidTr="005A3363">
        <w:tc>
          <w:tcPr>
            <w:tcW w:w="675" w:type="dxa"/>
          </w:tcPr>
          <w:p w14:paraId="3433FF41"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49D43DC0" w14:textId="77777777" w:rsidR="00C67BF5" w:rsidRPr="00ED5F63" w:rsidRDefault="00C67BF5" w:rsidP="005A3363">
            <w:pPr>
              <w:spacing w:before="120" w:after="120" w:line="240" w:lineRule="auto"/>
              <w:rPr>
                <w:rFonts w:ascii="Arial" w:hAnsi="Arial" w:cs="Arial"/>
                <w:b/>
              </w:rPr>
            </w:pPr>
            <w:r>
              <w:rPr>
                <w:rFonts w:ascii="Arial" w:hAnsi="Arial" w:cs="Arial"/>
                <w:b/>
              </w:rPr>
              <w:t xml:space="preserve">Performance Criteria </w:t>
            </w:r>
          </w:p>
        </w:tc>
        <w:tc>
          <w:tcPr>
            <w:tcW w:w="1276" w:type="dxa"/>
          </w:tcPr>
          <w:p w14:paraId="6E51C01F" w14:textId="77777777" w:rsidR="00C67BF5" w:rsidRPr="00F04DC7" w:rsidRDefault="00C67BF5" w:rsidP="005A3363">
            <w:pPr>
              <w:spacing w:before="120" w:after="120" w:line="240" w:lineRule="auto"/>
              <w:rPr>
                <w:rFonts w:ascii="Arial" w:hAnsi="Arial" w:cs="Arial"/>
                <w:b/>
              </w:rPr>
            </w:pPr>
            <w:r>
              <w:rPr>
                <w:rFonts w:ascii="Arial" w:hAnsi="Arial" w:cs="Arial"/>
                <w:b/>
              </w:rPr>
              <w:t>12</w:t>
            </w:r>
          </w:p>
        </w:tc>
        <w:tc>
          <w:tcPr>
            <w:tcW w:w="5670" w:type="dxa"/>
          </w:tcPr>
          <w:p w14:paraId="51444924" w14:textId="77777777" w:rsidR="00C67BF5" w:rsidRDefault="00C67BF5" w:rsidP="005A3363">
            <w:pPr>
              <w:spacing w:before="120"/>
              <w:rPr>
                <w:rFonts w:ascii="Arial" w:hAnsi="Arial" w:cs="Arial"/>
              </w:rPr>
            </w:pPr>
            <w:r>
              <w:rPr>
                <w:rFonts w:ascii="Arial" w:hAnsi="Arial" w:cs="Arial"/>
              </w:rPr>
              <w:t>Must be in accordance with the Work Order and/or the Monitoring, Evaluation and Research Plan (2019-2022).</w:t>
            </w:r>
          </w:p>
          <w:p w14:paraId="43B6C8DD" w14:textId="77777777" w:rsidR="00C67BF5" w:rsidRDefault="00C67BF5" w:rsidP="005A3363">
            <w:pPr>
              <w:spacing w:before="120"/>
              <w:rPr>
                <w:rFonts w:ascii="Arial" w:hAnsi="Arial" w:cs="Arial"/>
              </w:rPr>
            </w:pPr>
            <w:r>
              <w:rPr>
                <w:rFonts w:ascii="Arial" w:hAnsi="Arial" w:cs="Arial"/>
              </w:rPr>
              <w:t xml:space="preserve">Must be completed to a professional standard for audiences of CEWO staff, and community members. </w:t>
            </w:r>
          </w:p>
          <w:p w14:paraId="56449782" w14:textId="77777777" w:rsidR="00C67BF5" w:rsidRDefault="00C67BF5" w:rsidP="005A3363">
            <w:pPr>
              <w:spacing w:before="120"/>
              <w:rPr>
                <w:rFonts w:ascii="Arial" w:hAnsi="Arial" w:cs="Arial"/>
              </w:rPr>
            </w:pPr>
            <w:r>
              <w:rPr>
                <w:rFonts w:ascii="Arial" w:hAnsi="Arial" w:cs="Arial"/>
              </w:rPr>
              <w:t xml:space="preserve">Must be undertaken in accordance with the dates and timeframes specified in the Work Order (or where agreed in writing ahead of time with the CEWO Project Manager). </w:t>
            </w:r>
          </w:p>
          <w:p w14:paraId="20752C2C" w14:textId="77777777" w:rsidR="00C67BF5" w:rsidRDefault="00C67BF5" w:rsidP="005A3363">
            <w:pPr>
              <w:spacing w:before="120"/>
              <w:rPr>
                <w:rFonts w:ascii="Arial" w:hAnsi="Arial" w:cs="Arial"/>
              </w:rPr>
            </w:pPr>
            <w:r>
              <w:rPr>
                <w:rFonts w:ascii="Arial" w:hAnsi="Arial" w:cs="Arial"/>
              </w:rPr>
              <w:t xml:space="preserve">Must demonstrate how the activities undertaken have addressed key knowledge and information gaps for the Warrego-Darling Selected Area around water for the environment and ecological responses to flow and/or other drivers in the Warrego-Darling Selected Area </w:t>
            </w:r>
          </w:p>
          <w:p w14:paraId="4A2C5493" w14:textId="77777777" w:rsidR="00C67BF5" w:rsidRDefault="00C67BF5" w:rsidP="005A3363">
            <w:pPr>
              <w:spacing w:before="120"/>
              <w:rPr>
                <w:rFonts w:ascii="Arial" w:hAnsi="Arial" w:cs="Arial"/>
              </w:rPr>
            </w:pPr>
            <w:r>
              <w:rPr>
                <w:rFonts w:ascii="Arial" w:hAnsi="Arial" w:cs="Arial"/>
              </w:rPr>
              <w:t xml:space="preserve">Must include recommendations for how research around Commonwealth water for the environment in the Warrego-Darling Selected Area can be improved, and examples of best practice and other learnings to directly inform adaptive management. </w:t>
            </w:r>
          </w:p>
          <w:p w14:paraId="21B554E9" w14:textId="77777777" w:rsidR="00C67BF5" w:rsidRPr="002743F8" w:rsidRDefault="00C67BF5" w:rsidP="005A3363">
            <w:pPr>
              <w:spacing w:before="120"/>
              <w:rPr>
                <w:rFonts w:ascii="Arial" w:hAnsi="Arial" w:cs="Arial"/>
              </w:rPr>
            </w:pPr>
            <w:r w:rsidRPr="001C34F1">
              <w:rPr>
                <w:rFonts w:ascii="Arial" w:hAnsi="Arial" w:cs="Arial"/>
              </w:rPr>
              <w:t xml:space="preserve">Must address </w:t>
            </w:r>
            <w:r>
              <w:rPr>
                <w:rFonts w:ascii="Arial" w:hAnsi="Arial" w:cs="Arial"/>
              </w:rPr>
              <w:t xml:space="preserve">feedback previously provided by the Department. </w:t>
            </w:r>
          </w:p>
        </w:tc>
      </w:tr>
      <w:tr w:rsidR="00C67BF5" w:rsidRPr="004F4E2C" w14:paraId="0D89E33F" w14:textId="77777777" w:rsidTr="005A3363">
        <w:tc>
          <w:tcPr>
            <w:tcW w:w="675" w:type="dxa"/>
          </w:tcPr>
          <w:p w14:paraId="104BA464"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40EE599C" w14:textId="77777777" w:rsidR="00C67BF5" w:rsidRPr="004F4E2C" w:rsidRDefault="00C67BF5" w:rsidP="005A3363">
            <w:pPr>
              <w:spacing w:before="120" w:after="120" w:line="240" w:lineRule="auto"/>
              <w:rPr>
                <w:rFonts w:ascii="Arial" w:hAnsi="Arial" w:cs="Arial"/>
                <w:b/>
              </w:rPr>
            </w:pPr>
            <w:r>
              <w:rPr>
                <w:rFonts w:ascii="Arial" w:hAnsi="Arial" w:cs="Arial"/>
                <w:b/>
              </w:rPr>
              <w:t>Project Officers</w:t>
            </w:r>
          </w:p>
        </w:tc>
        <w:tc>
          <w:tcPr>
            <w:tcW w:w="1276" w:type="dxa"/>
          </w:tcPr>
          <w:p w14:paraId="12F081E1" w14:textId="77777777" w:rsidR="00C67BF5" w:rsidRPr="004F4E2C" w:rsidRDefault="00C67BF5" w:rsidP="005A3363">
            <w:pPr>
              <w:spacing w:before="120" w:after="120" w:line="240" w:lineRule="auto"/>
              <w:rPr>
                <w:rFonts w:ascii="Arial" w:hAnsi="Arial" w:cs="Arial"/>
                <w:b/>
              </w:rPr>
            </w:pPr>
            <w:r>
              <w:rPr>
                <w:rFonts w:ascii="Arial" w:hAnsi="Arial" w:cs="Arial"/>
                <w:b/>
              </w:rPr>
              <w:t>1.1</w:t>
            </w:r>
          </w:p>
        </w:tc>
        <w:tc>
          <w:tcPr>
            <w:tcW w:w="5670" w:type="dxa"/>
          </w:tcPr>
          <w:p w14:paraId="2FB33DCD" w14:textId="77777777" w:rsidR="00C67BF5" w:rsidRPr="002D3944" w:rsidRDefault="00C67BF5" w:rsidP="005A3363">
            <w:pPr>
              <w:spacing w:before="120"/>
              <w:rPr>
                <w:rFonts w:ascii="Arial" w:hAnsi="Arial" w:cs="Arial"/>
                <w:b/>
                <w:bCs/>
              </w:rPr>
            </w:pPr>
            <w:r w:rsidRPr="002D3944">
              <w:rPr>
                <w:rFonts w:ascii="Arial" w:hAnsi="Arial" w:cs="Arial"/>
                <w:b/>
                <w:bCs/>
              </w:rPr>
              <w:t>Department</w:t>
            </w:r>
          </w:p>
          <w:p w14:paraId="0A56A9A2" w14:textId="77777777" w:rsidR="00C67BF5" w:rsidRPr="002D3944" w:rsidRDefault="00C67BF5" w:rsidP="005A3363">
            <w:pPr>
              <w:spacing w:before="120" w:after="120" w:line="240" w:lineRule="auto"/>
              <w:rPr>
                <w:rFonts w:ascii="Arial" w:hAnsi="Arial" w:cs="Arial"/>
                <w:b/>
              </w:rPr>
            </w:pPr>
            <w:r>
              <w:rPr>
                <w:rFonts w:ascii="Arial" w:hAnsi="Arial" w:cs="Arial"/>
              </w:rPr>
              <w:t xml:space="preserve">Name: Michael Peat </w:t>
            </w:r>
          </w:p>
          <w:p w14:paraId="39B65C42" w14:textId="77777777" w:rsidR="00C67BF5" w:rsidRPr="002D3944" w:rsidRDefault="00C67BF5" w:rsidP="005A3363">
            <w:pPr>
              <w:spacing w:before="120" w:after="120" w:line="240" w:lineRule="auto"/>
              <w:rPr>
                <w:rFonts w:ascii="Arial" w:hAnsi="Arial" w:cs="Arial"/>
              </w:rPr>
            </w:pPr>
            <w:r w:rsidRPr="002D3944">
              <w:rPr>
                <w:rFonts w:ascii="Arial" w:hAnsi="Arial" w:cs="Arial"/>
              </w:rPr>
              <w:t xml:space="preserve">Position: </w:t>
            </w:r>
            <w:r>
              <w:rPr>
                <w:rFonts w:ascii="Arial" w:hAnsi="Arial" w:cs="Arial"/>
              </w:rPr>
              <w:t>Assistant Director for Warrego-Darling Water Delivery, Northern Basin Section</w:t>
            </w:r>
          </w:p>
          <w:p w14:paraId="23FE107E" w14:textId="77777777" w:rsidR="00C67BF5" w:rsidRPr="002D3944" w:rsidRDefault="00C67BF5" w:rsidP="005A3363">
            <w:pPr>
              <w:keepNext/>
              <w:spacing w:before="120" w:after="120" w:line="240" w:lineRule="auto"/>
              <w:rPr>
                <w:rFonts w:ascii="Arial" w:hAnsi="Arial" w:cs="Arial"/>
              </w:rPr>
            </w:pPr>
            <w:r w:rsidRPr="002D3944">
              <w:rPr>
                <w:rFonts w:ascii="Arial" w:hAnsi="Arial" w:cs="Arial"/>
              </w:rPr>
              <w:t xml:space="preserve">Fax: </w:t>
            </w:r>
            <w:r w:rsidRPr="00C27C2A">
              <w:rPr>
                <w:rFonts w:ascii="Arial" w:hAnsi="Arial" w:cs="Arial"/>
              </w:rPr>
              <w:t xml:space="preserve">02 6274 </w:t>
            </w:r>
            <w:r>
              <w:rPr>
                <w:rFonts w:ascii="Arial" w:hAnsi="Arial" w:cs="Arial"/>
              </w:rPr>
              <w:t>2524</w:t>
            </w:r>
          </w:p>
          <w:p w14:paraId="64CB744F" w14:textId="77777777" w:rsidR="00C67BF5" w:rsidRPr="002D3944" w:rsidRDefault="00C67BF5" w:rsidP="005A3363">
            <w:pPr>
              <w:spacing w:before="120"/>
              <w:rPr>
                <w:rFonts w:ascii="Arial" w:hAnsi="Arial" w:cs="Arial"/>
              </w:rPr>
            </w:pPr>
            <w:r w:rsidRPr="002D3944">
              <w:rPr>
                <w:rFonts w:ascii="Arial" w:hAnsi="Arial" w:cs="Arial"/>
              </w:rPr>
              <w:t xml:space="preserve">Email: </w:t>
            </w:r>
            <w:r w:rsidRPr="00383456">
              <w:rPr>
                <w:rStyle w:val="Hyperlink"/>
                <w:rFonts w:ascii="Arial" w:hAnsi="Arial" w:cs="Arial"/>
              </w:rPr>
              <w:t>M</w:t>
            </w:r>
            <w:r>
              <w:rPr>
                <w:rStyle w:val="Hyperlink"/>
                <w:rFonts w:ascii="Arial" w:hAnsi="Arial" w:cs="Arial"/>
              </w:rPr>
              <w:t>ichael.Peat@environment.gov.au</w:t>
            </w:r>
            <w:r>
              <w:rPr>
                <w:rFonts w:ascii="Arial" w:hAnsi="Arial" w:cs="Arial"/>
              </w:rPr>
              <w:t xml:space="preserve">  </w:t>
            </w:r>
          </w:p>
          <w:p w14:paraId="6C39DFED" w14:textId="77777777" w:rsidR="00C67BF5" w:rsidRPr="002D3944" w:rsidRDefault="00C67BF5" w:rsidP="005A3363">
            <w:pPr>
              <w:spacing w:before="120"/>
              <w:rPr>
                <w:rFonts w:ascii="Arial" w:hAnsi="Arial" w:cs="Arial"/>
                <w:b/>
                <w:bCs/>
              </w:rPr>
            </w:pPr>
            <w:r>
              <w:rPr>
                <w:rFonts w:ascii="Arial" w:hAnsi="Arial" w:cs="Arial"/>
                <w:b/>
                <w:bCs/>
              </w:rPr>
              <w:t>Provider</w:t>
            </w:r>
          </w:p>
          <w:p w14:paraId="03507027" w14:textId="77777777" w:rsidR="00C67BF5" w:rsidRPr="002D3944" w:rsidRDefault="00C67BF5" w:rsidP="005A3363">
            <w:pPr>
              <w:spacing w:before="120" w:after="120" w:line="240" w:lineRule="auto"/>
              <w:rPr>
                <w:rFonts w:ascii="Arial" w:hAnsi="Arial" w:cs="Arial"/>
                <w:b/>
              </w:rPr>
            </w:pPr>
            <w:r w:rsidRPr="002D3944">
              <w:rPr>
                <w:rFonts w:ascii="Arial" w:hAnsi="Arial" w:cs="Arial"/>
              </w:rPr>
              <w:t xml:space="preserve">Name: </w:t>
            </w:r>
            <w:r>
              <w:rPr>
                <w:rFonts w:ascii="Arial" w:hAnsi="Arial" w:cs="Arial"/>
              </w:rPr>
              <w:t>Sarah Mika and Mark Southwell</w:t>
            </w:r>
          </w:p>
          <w:p w14:paraId="3FEB2EC2" w14:textId="77777777" w:rsidR="00C67BF5" w:rsidRPr="002743F8" w:rsidRDefault="00C67BF5" w:rsidP="005A3363">
            <w:pPr>
              <w:rPr>
                <w:rFonts w:cs="Times New Roman"/>
                <w:color w:val="1F497D"/>
                <w:sz w:val="20"/>
                <w:szCs w:val="20"/>
              </w:rPr>
            </w:pPr>
            <w:r w:rsidRPr="002D3944">
              <w:rPr>
                <w:rFonts w:ascii="Arial" w:hAnsi="Arial" w:cs="Arial"/>
              </w:rPr>
              <w:t xml:space="preserve">Position: </w:t>
            </w:r>
            <w:r>
              <w:rPr>
                <w:color w:val="1F497D"/>
                <w:sz w:val="20"/>
                <w:szCs w:val="20"/>
              </w:rPr>
              <w:t xml:space="preserve"> </w:t>
            </w:r>
            <w:r w:rsidRPr="002743F8">
              <w:rPr>
                <w:rFonts w:ascii="Arial" w:hAnsi="Arial" w:cs="Arial"/>
              </w:rPr>
              <w:t>Senior Research Fellow</w:t>
            </w:r>
            <w:r>
              <w:rPr>
                <w:rFonts w:ascii="Arial" w:hAnsi="Arial" w:cs="Arial"/>
              </w:rPr>
              <w:t>s</w:t>
            </w:r>
            <w:r w:rsidRPr="002743F8">
              <w:rPr>
                <w:rFonts w:ascii="Arial" w:hAnsi="Arial" w:cs="Arial"/>
              </w:rPr>
              <w:t xml:space="preserve"> in Aquatic Ecology</w:t>
            </w:r>
            <w:r>
              <w:rPr>
                <w:rFonts w:cs="Times New Roman"/>
                <w:color w:val="1F497D"/>
                <w:sz w:val="20"/>
                <w:szCs w:val="20"/>
              </w:rPr>
              <w:t xml:space="preserve">, </w:t>
            </w:r>
            <w:r w:rsidRPr="002743F8">
              <w:rPr>
                <w:rFonts w:ascii="Arial" w:hAnsi="Arial" w:cs="Arial"/>
              </w:rPr>
              <w:t>School of Environmental and Rural Science</w:t>
            </w:r>
          </w:p>
          <w:p w14:paraId="3C6D90DC" w14:textId="77777777" w:rsidR="00C67BF5" w:rsidRPr="002D3944" w:rsidRDefault="00C67BF5" w:rsidP="005A3363">
            <w:pPr>
              <w:keepNext/>
              <w:spacing w:before="120" w:after="120" w:line="240" w:lineRule="auto"/>
              <w:rPr>
                <w:rFonts w:ascii="Arial" w:hAnsi="Arial" w:cs="Arial"/>
              </w:rPr>
            </w:pPr>
            <w:r w:rsidRPr="002D3944">
              <w:rPr>
                <w:rFonts w:ascii="Arial" w:hAnsi="Arial" w:cs="Arial"/>
              </w:rPr>
              <w:t xml:space="preserve">Fax: </w:t>
            </w:r>
            <w:r>
              <w:rPr>
                <w:color w:val="1F497D"/>
                <w:sz w:val="20"/>
                <w:szCs w:val="20"/>
              </w:rPr>
              <w:t xml:space="preserve"> </w:t>
            </w:r>
            <w:r w:rsidRPr="001C34F1">
              <w:rPr>
                <w:rFonts w:ascii="Arial" w:hAnsi="Arial" w:cs="Arial"/>
              </w:rPr>
              <w:t>02 6773 2769</w:t>
            </w:r>
          </w:p>
          <w:p w14:paraId="525B243C" w14:textId="77777777" w:rsidR="00C67BF5" w:rsidRPr="002D3944" w:rsidRDefault="00C67BF5" w:rsidP="005A3363">
            <w:pPr>
              <w:spacing w:before="120"/>
              <w:rPr>
                <w:rFonts w:ascii="Arial" w:hAnsi="Arial" w:cs="Arial"/>
              </w:rPr>
            </w:pPr>
            <w:r w:rsidRPr="002D3944">
              <w:rPr>
                <w:rFonts w:ascii="Arial" w:hAnsi="Arial" w:cs="Arial"/>
              </w:rPr>
              <w:t xml:space="preserve">Email: </w:t>
            </w:r>
            <w:r w:rsidRPr="001C34F1">
              <w:rPr>
                <w:rFonts w:ascii="Arial" w:hAnsi="Arial" w:cs="Arial"/>
              </w:rPr>
              <w:t xml:space="preserve"> </w:t>
            </w:r>
            <w:hyperlink r:id="rId124" w:history="1">
              <w:r w:rsidRPr="001C34F1">
                <w:rPr>
                  <w:rStyle w:val="Hyperlink"/>
                  <w:rFonts w:ascii="Arial" w:hAnsi="Arial" w:cs="Arial"/>
                </w:rPr>
                <w:t>sarah.mika@une.edu.au</w:t>
              </w:r>
            </w:hyperlink>
            <w:r>
              <w:rPr>
                <w:rStyle w:val="Hyperlink"/>
                <w:rFonts w:ascii="Arial" w:hAnsi="Arial" w:cs="Arial"/>
              </w:rPr>
              <w:t>, msouthw2@une.edu.au</w:t>
            </w:r>
          </w:p>
        </w:tc>
      </w:tr>
      <w:tr w:rsidR="00C67BF5" w:rsidRPr="004F4E2C" w14:paraId="7B1849F4" w14:textId="77777777" w:rsidTr="005A3363">
        <w:tc>
          <w:tcPr>
            <w:tcW w:w="675" w:type="dxa"/>
          </w:tcPr>
          <w:p w14:paraId="7DDFAC5E"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08E4931B"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Specified Personnel</w:t>
            </w:r>
          </w:p>
        </w:tc>
        <w:tc>
          <w:tcPr>
            <w:tcW w:w="1276" w:type="dxa"/>
          </w:tcPr>
          <w:p w14:paraId="43EC1726" w14:textId="77777777" w:rsidR="00C67BF5" w:rsidRPr="004F4E2C" w:rsidRDefault="00C67BF5" w:rsidP="005A3363">
            <w:pPr>
              <w:spacing w:before="120" w:after="120" w:line="240" w:lineRule="auto"/>
              <w:rPr>
                <w:rFonts w:ascii="Arial" w:hAnsi="Arial" w:cs="Arial"/>
                <w:b/>
              </w:rPr>
            </w:pPr>
            <w:r w:rsidRPr="00F04DC7">
              <w:rPr>
                <w:rFonts w:ascii="Arial" w:hAnsi="Arial" w:cs="Arial"/>
                <w:b/>
              </w:rPr>
              <w:t>1.1 and 1.3</w:t>
            </w:r>
          </w:p>
        </w:tc>
        <w:tc>
          <w:tcPr>
            <w:tcW w:w="5670" w:type="dxa"/>
          </w:tcPr>
          <w:p w14:paraId="5340EA50" w14:textId="77777777" w:rsidR="00C67BF5" w:rsidRPr="00C27C2A" w:rsidRDefault="00C67BF5" w:rsidP="005A3363">
            <w:pPr>
              <w:spacing w:before="120"/>
              <w:rPr>
                <w:rFonts w:ascii="Arial" w:hAnsi="Arial" w:cs="Arial"/>
              </w:rPr>
            </w:pPr>
            <w:r w:rsidRPr="00C27C2A">
              <w:rPr>
                <w:rFonts w:ascii="Arial" w:hAnsi="Arial" w:cs="Arial"/>
              </w:rPr>
              <w:t>Dr Paul Frazier and Dr Darren Ryder (University of New England) (Project Directors)</w:t>
            </w:r>
          </w:p>
          <w:p w14:paraId="7C69F346" w14:textId="77777777" w:rsidR="00C67BF5" w:rsidRPr="00C27C2A" w:rsidRDefault="00C67BF5" w:rsidP="005A3363">
            <w:pPr>
              <w:spacing w:before="120"/>
              <w:rPr>
                <w:rFonts w:ascii="Arial" w:hAnsi="Arial" w:cs="Arial"/>
              </w:rPr>
            </w:pPr>
            <w:r w:rsidRPr="00C27C2A">
              <w:rPr>
                <w:rFonts w:ascii="Arial" w:hAnsi="Arial" w:cs="Arial"/>
              </w:rPr>
              <w:t>Dr Sarah Mika  and Dr Mark Southwell (University of New England) (Project Managers)</w:t>
            </w:r>
          </w:p>
          <w:p w14:paraId="07A6BA12" w14:textId="77777777" w:rsidR="00C67BF5" w:rsidRPr="00C27C2A" w:rsidRDefault="00C67BF5" w:rsidP="005A3363">
            <w:pPr>
              <w:spacing w:before="120"/>
              <w:rPr>
                <w:rFonts w:ascii="Arial" w:hAnsi="Arial" w:cs="Arial"/>
              </w:rPr>
            </w:pPr>
            <w:r w:rsidRPr="00C27C2A">
              <w:rPr>
                <w:rFonts w:ascii="Arial" w:hAnsi="Arial" w:cs="Arial"/>
              </w:rPr>
              <w:t>Dr Gavin Butler (NSW DPI - Fisheries)</w:t>
            </w:r>
          </w:p>
          <w:p w14:paraId="223CFEE9" w14:textId="77777777" w:rsidR="00C67BF5" w:rsidRPr="00C27C2A" w:rsidRDefault="00C67BF5" w:rsidP="005A3363">
            <w:pPr>
              <w:spacing w:before="120"/>
              <w:rPr>
                <w:rFonts w:ascii="Arial" w:hAnsi="Arial" w:cs="Arial"/>
              </w:rPr>
            </w:pPr>
            <w:r w:rsidRPr="00C27C2A">
              <w:rPr>
                <w:rFonts w:ascii="Arial" w:hAnsi="Arial" w:cs="Arial"/>
              </w:rPr>
              <w:t>Dr Yoshi Kobayashi (NSW DPIE)</w:t>
            </w:r>
          </w:p>
          <w:p w14:paraId="190BF73B" w14:textId="77777777" w:rsidR="00C67BF5" w:rsidRPr="002D3944" w:rsidRDefault="00C67BF5" w:rsidP="005A3363">
            <w:pPr>
              <w:spacing w:before="120"/>
              <w:rPr>
                <w:rFonts w:ascii="Arial" w:hAnsi="Arial" w:cs="Arial"/>
              </w:rPr>
            </w:pPr>
            <w:r w:rsidRPr="00C27C2A">
              <w:rPr>
                <w:rFonts w:ascii="Arial" w:hAnsi="Arial" w:cs="Arial"/>
              </w:rPr>
              <w:t>Dr Jennifer Spencer (NSW DPIE)</w:t>
            </w:r>
          </w:p>
        </w:tc>
      </w:tr>
      <w:tr w:rsidR="00C67BF5" w:rsidRPr="004F4E2C" w14:paraId="076250B4" w14:textId="77777777" w:rsidTr="005A3363">
        <w:tc>
          <w:tcPr>
            <w:tcW w:w="675" w:type="dxa"/>
          </w:tcPr>
          <w:p w14:paraId="6DDA0655"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6031CBE9"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Department Material</w:t>
            </w:r>
          </w:p>
        </w:tc>
        <w:tc>
          <w:tcPr>
            <w:tcW w:w="1276" w:type="dxa"/>
          </w:tcPr>
          <w:p w14:paraId="71688C2C" w14:textId="77777777" w:rsidR="00C67BF5" w:rsidRPr="004F4E2C" w:rsidRDefault="00C67BF5" w:rsidP="005A3363">
            <w:pPr>
              <w:spacing w:before="120" w:after="120" w:line="240" w:lineRule="auto"/>
              <w:rPr>
                <w:rFonts w:ascii="Arial" w:hAnsi="Arial" w:cs="Arial"/>
                <w:b/>
              </w:rPr>
            </w:pPr>
            <w:r>
              <w:rPr>
                <w:rFonts w:ascii="Arial" w:hAnsi="Arial" w:cs="Arial"/>
                <w:b/>
              </w:rPr>
              <w:t>1.1</w:t>
            </w:r>
          </w:p>
        </w:tc>
        <w:tc>
          <w:tcPr>
            <w:tcW w:w="5670" w:type="dxa"/>
          </w:tcPr>
          <w:p w14:paraId="52D66EB7" w14:textId="77777777" w:rsidR="00C67BF5" w:rsidRPr="00535E81" w:rsidRDefault="00C67BF5" w:rsidP="005A3363">
            <w:pPr>
              <w:spacing w:before="120"/>
              <w:rPr>
                <w:rFonts w:ascii="Arial" w:hAnsi="Arial" w:cs="Arial"/>
                <w:b/>
              </w:rPr>
            </w:pPr>
            <w:r w:rsidRPr="00535E81">
              <w:rPr>
                <w:rFonts w:ascii="Arial" w:hAnsi="Arial" w:cs="Arial"/>
                <w:b/>
              </w:rPr>
              <w:t>Not applicable</w:t>
            </w:r>
          </w:p>
        </w:tc>
      </w:tr>
      <w:tr w:rsidR="00C67BF5" w:rsidRPr="004F4E2C" w14:paraId="15FD1B79" w14:textId="77777777" w:rsidTr="005A3363">
        <w:tc>
          <w:tcPr>
            <w:tcW w:w="675" w:type="dxa"/>
          </w:tcPr>
          <w:p w14:paraId="61BEC448"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6E7CF584" w14:textId="77777777" w:rsidR="00C67BF5" w:rsidRPr="004F4E2C" w:rsidRDefault="00C67BF5" w:rsidP="005A3363">
            <w:pPr>
              <w:spacing w:before="120" w:after="120" w:line="240" w:lineRule="auto"/>
              <w:rPr>
                <w:rFonts w:ascii="Arial" w:hAnsi="Arial" w:cs="Arial"/>
                <w:b/>
              </w:rPr>
            </w:pPr>
            <w:r w:rsidRPr="004F4E2C">
              <w:rPr>
                <w:rFonts w:ascii="Arial" w:hAnsi="Arial" w:cs="Arial"/>
                <w:b/>
              </w:rPr>
              <w:t>Pre-existing Material</w:t>
            </w:r>
            <w:r>
              <w:rPr>
                <w:rFonts w:ascii="Arial" w:hAnsi="Arial" w:cs="Arial"/>
                <w:b/>
              </w:rPr>
              <w:t xml:space="preserve"> of the Provider</w:t>
            </w:r>
          </w:p>
        </w:tc>
        <w:tc>
          <w:tcPr>
            <w:tcW w:w="1276" w:type="dxa"/>
          </w:tcPr>
          <w:p w14:paraId="4AE3B05B" w14:textId="77777777" w:rsidR="00C67BF5" w:rsidRPr="004F4E2C" w:rsidRDefault="00C67BF5" w:rsidP="005A3363">
            <w:pPr>
              <w:spacing w:before="120" w:after="120" w:line="240" w:lineRule="auto"/>
              <w:rPr>
                <w:rFonts w:ascii="Arial" w:hAnsi="Arial" w:cs="Arial"/>
                <w:b/>
              </w:rPr>
            </w:pPr>
            <w:r w:rsidRPr="00E1098B">
              <w:rPr>
                <w:rFonts w:ascii="Arial" w:hAnsi="Arial" w:cs="Arial"/>
                <w:b/>
              </w:rPr>
              <w:t>1.1</w:t>
            </w:r>
          </w:p>
        </w:tc>
        <w:tc>
          <w:tcPr>
            <w:tcW w:w="5670" w:type="dxa"/>
          </w:tcPr>
          <w:p w14:paraId="1BF16003" w14:textId="77777777" w:rsidR="00C67BF5" w:rsidRPr="002D3944" w:rsidRDefault="00C67BF5" w:rsidP="005A3363">
            <w:pPr>
              <w:spacing w:before="120"/>
              <w:rPr>
                <w:rFonts w:ascii="Arial" w:hAnsi="Arial" w:cs="Arial"/>
                <w:iCs/>
              </w:rPr>
            </w:pPr>
            <w:r w:rsidRPr="00535E81">
              <w:rPr>
                <w:rFonts w:ascii="Arial" w:hAnsi="Arial" w:cs="Arial"/>
                <w:b/>
              </w:rPr>
              <w:t>Not applicable</w:t>
            </w:r>
          </w:p>
        </w:tc>
      </w:tr>
      <w:tr w:rsidR="00C67BF5" w:rsidRPr="004F4E2C" w14:paraId="386E7024" w14:textId="77777777" w:rsidTr="005A3363">
        <w:tc>
          <w:tcPr>
            <w:tcW w:w="675" w:type="dxa"/>
          </w:tcPr>
          <w:p w14:paraId="2A13B644"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51442937" w14:textId="77777777" w:rsidR="00C67BF5" w:rsidRPr="004F4E2C" w:rsidRDefault="00C67BF5" w:rsidP="005A3363">
            <w:pPr>
              <w:spacing w:before="120" w:after="120" w:line="240" w:lineRule="auto"/>
              <w:rPr>
                <w:rFonts w:ascii="Arial" w:hAnsi="Arial" w:cs="Arial"/>
                <w:b/>
              </w:rPr>
            </w:pPr>
            <w:r>
              <w:rPr>
                <w:rFonts w:ascii="Arial" w:hAnsi="Arial" w:cs="Arial"/>
                <w:b/>
              </w:rPr>
              <w:t>Payment Schedule</w:t>
            </w:r>
            <w:r w:rsidRPr="004F4E2C">
              <w:rPr>
                <w:rFonts w:ascii="Arial" w:hAnsi="Arial" w:cs="Arial"/>
                <w:b/>
              </w:rPr>
              <w:t xml:space="preserve"> </w:t>
            </w:r>
          </w:p>
        </w:tc>
        <w:tc>
          <w:tcPr>
            <w:tcW w:w="1276" w:type="dxa"/>
          </w:tcPr>
          <w:p w14:paraId="3EEE0D01" w14:textId="77777777" w:rsidR="00C67BF5" w:rsidRDefault="00C67BF5" w:rsidP="005A3363">
            <w:pPr>
              <w:spacing w:before="120" w:after="120" w:line="240" w:lineRule="auto"/>
              <w:rPr>
                <w:rFonts w:ascii="Arial" w:hAnsi="Arial" w:cs="Arial"/>
                <w:b/>
              </w:rPr>
            </w:pPr>
            <w:r>
              <w:rPr>
                <w:rFonts w:ascii="Arial" w:hAnsi="Arial" w:cs="Arial"/>
                <w:b/>
              </w:rPr>
              <w:t>7 and 16</w:t>
            </w:r>
          </w:p>
        </w:tc>
        <w:tc>
          <w:tcPr>
            <w:tcW w:w="5670" w:type="dxa"/>
          </w:tcPr>
          <w:p w14:paraId="4D75BA07" w14:textId="77777777" w:rsidR="00C67BF5" w:rsidRPr="002D3944" w:rsidRDefault="00C67BF5" w:rsidP="005A3363">
            <w:pPr>
              <w:spacing w:before="120"/>
              <w:rPr>
                <w:rFonts w:ascii="Arial" w:hAnsi="Arial" w:cs="Arial"/>
              </w:rPr>
            </w:pPr>
            <w:r>
              <w:rPr>
                <w:rFonts w:ascii="Arial" w:hAnsi="Arial" w:cs="Arial"/>
              </w:rPr>
              <w:t xml:space="preserve">Payment Schedule for payment of the Additional Project Services (January 2020-June 2022) is in Attachment A. The Payment Schedule specifies the payment dates and amounts. </w:t>
            </w:r>
          </w:p>
        </w:tc>
      </w:tr>
      <w:tr w:rsidR="00C67BF5" w:rsidRPr="004F4E2C" w14:paraId="42FB09EA" w14:textId="77777777" w:rsidTr="005A3363">
        <w:tc>
          <w:tcPr>
            <w:tcW w:w="675" w:type="dxa"/>
          </w:tcPr>
          <w:p w14:paraId="7FD0E77F"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0C4DEBDA" w14:textId="77777777" w:rsidR="00C67BF5" w:rsidRPr="00ED5F63" w:rsidRDefault="00C67BF5" w:rsidP="005A3363">
            <w:pPr>
              <w:spacing w:before="120" w:after="120" w:line="240" w:lineRule="auto"/>
              <w:rPr>
                <w:rFonts w:ascii="Arial" w:hAnsi="Arial" w:cs="Arial"/>
                <w:b/>
              </w:rPr>
            </w:pPr>
            <w:r w:rsidRPr="00ED5F63">
              <w:rPr>
                <w:rFonts w:ascii="Arial" w:hAnsi="Arial" w:cs="Arial"/>
                <w:b/>
              </w:rPr>
              <w:t>Expenses</w:t>
            </w:r>
          </w:p>
        </w:tc>
        <w:tc>
          <w:tcPr>
            <w:tcW w:w="1276" w:type="dxa"/>
          </w:tcPr>
          <w:p w14:paraId="245DAF49" w14:textId="77777777" w:rsidR="00C67BF5" w:rsidRPr="00ED5F63" w:rsidRDefault="00C67BF5" w:rsidP="005A3363">
            <w:pPr>
              <w:spacing w:before="120" w:after="120" w:line="240" w:lineRule="auto"/>
              <w:rPr>
                <w:rFonts w:ascii="Arial" w:hAnsi="Arial" w:cs="Arial"/>
                <w:b/>
              </w:rPr>
            </w:pPr>
            <w:r>
              <w:rPr>
                <w:rFonts w:ascii="Arial" w:hAnsi="Arial" w:cs="Arial"/>
                <w:b/>
              </w:rPr>
              <w:t>16</w:t>
            </w:r>
          </w:p>
        </w:tc>
        <w:tc>
          <w:tcPr>
            <w:tcW w:w="5670" w:type="dxa"/>
          </w:tcPr>
          <w:p w14:paraId="391A59FD" w14:textId="77777777" w:rsidR="00C67BF5" w:rsidRPr="00ED5F63" w:rsidRDefault="00C67BF5" w:rsidP="005A3363">
            <w:pPr>
              <w:spacing w:before="120"/>
              <w:rPr>
                <w:rFonts w:ascii="Arial" w:hAnsi="Arial" w:cs="Arial"/>
              </w:rPr>
            </w:pPr>
            <w:r w:rsidRPr="00535E81">
              <w:rPr>
                <w:rFonts w:ascii="Arial" w:hAnsi="Arial" w:cs="Arial"/>
                <w:b/>
              </w:rPr>
              <w:t>N</w:t>
            </w:r>
            <w:r>
              <w:rPr>
                <w:rFonts w:ascii="Arial" w:hAnsi="Arial" w:cs="Arial"/>
                <w:b/>
              </w:rPr>
              <w:t>o change</w:t>
            </w:r>
          </w:p>
        </w:tc>
      </w:tr>
      <w:tr w:rsidR="00C67BF5" w:rsidRPr="004F4E2C" w14:paraId="59671F47" w14:textId="77777777" w:rsidTr="005A3363">
        <w:tc>
          <w:tcPr>
            <w:tcW w:w="675" w:type="dxa"/>
          </w:tcPr>
          <w:p w14:paraId="33B82908" w14:textId="77777777" w:rsidR="00C67BF5" w:rsidRDefault="00C67BF5" w:rsidP="00DF2F68">
            <w:pPr>
              <w:pStyle w:val="ListNumber"/>
              <w:numPr>
                <w:ilvl w:val="0"/>
                <w:numId w:val="158"/>
              </w:numPr>
              <w:spacing w:after="140" w:line="280" w:lineRule="atLeast"/>
              <w:contextualSpacing w:val="0"/>
              <w:rPr>
                <w:lang w:eastAsia="en-AU"/>
              </w:rPr>
            </w:pPr>
          </w:p>
        </w:tc>
        <w:tc>
          <w:tcPr>
            <w:tcW w:w="1985" w:type="dxa"/>
          </w:tcPr>
          <w:p w14:paraId="3B0AD546" w14:textId="77777777" w:rsidR="00C67BF5" w:rsidRPr="00ED5F63" w:rsidRDefault="00C67BF5" w:rsidP="005A3363">
            <w:pPr>
              <w:spacing w:before="120" w:after="120" w:line="240" w:lineRule="auto"/>
              <w:rPr>
                <w:rFonts w:ascii="Arial" w:hAnsi="Arial" w:cs="Arial"/>
                <w:b/>
              </w:rPr>
            </w:pPr>
            <w:r>
              <w:rPr>
                <w:rFonts w:ascii="Arial" w:hAnsi="Arial" w:cs="Arial"/>
                <w:b/>
              </w:rPr>
              <w:t>Other</w:t>
            </w:r>
          </w:p>
        </w:tc>
        <w:tc>
          <w:tcPr>
            <w:tcW w:w="1276" w:type="dxa"/>
          </w:tcPr>
          <w:p w14:paraId="29A4AF34" w14:textId="77777777" w:rsidR="00C67BF5" w:rsidRPr="00ED5F63" w:rsidRDefault="00C67BF5" w:rsidP="005A3363">
            <w:pPr>
              <w:spacing w:before="120" w:after="120" w:line="240" w:lineRule="auto"/>
              <w:rPr>
                <w:rFonts w:ascii="Arial" w:hAnsi="Arial" w:cs="Arial"/>
                <w:b/>
              </w:rPr>
            </w:pPr>
            <w:r>
              <w:rPr>
                <w:rFonts w:ascii="Arial" w:hAnsi="Arial" w:cs="Arial"/>
                <w:b/>
              </w:rPr>
              <w:t>N/A</w:t>
            </w:r>
          </w:p>
        </w:tc>
        <w:tc>
          <w:tcPr>
            <w:tcW w:w="5670" w:type="dxa"/>
          </w:tcPr>
          <w:p w14:paraId="2DE23063" w14:textId="77777777" w:rsidR="00C67BF5" w:rsidRPr="00535E81" w:rsidRDefault="00C67BF5" w:rsidP="005A3363">
            <w:pPr>
              <w:spacing w:before="120"/>
              <w:rPr>
                <w:rFonts w:ascii="Arial" w:hAnsi="Arial" w:cs="Arial"/>
                <w:b/>
              </w:rPr>
            </w:pPr>
            <w:r>
              <w:rPr>
                <w:rFonts w:ascii="Arial" w:hAnsi="Arial" w:cs="Arial"/>
                <w:b/>
              </w:rPr>
              <w:t>No change</w:t>
            </w:r>
          </w:p>
        </w:tc>
      </w:tr>
    </w:tbl>
    <w:p w14:paraId="6427D469" w14:textId="77777777" w:rsidR="00C67BF5" w:rsidRDefault="00C67BF5" w:rsidP="00C67BF5">
      <w:pPr>
        <w:sectPr w:rsidR="00C67BF5" w:rsidSect="005A3363">
          <w:headerReference w:type="default" r:id="rId125"/>
          <w:footerReference w:type="default" r:id="rId126"/>
          <w:pgSz w:w="11906" w:h="16838"/>
          <w:pgMar w:top="1418" w:right="1276" w:bottom="567" w:left="1418" w:header="425" w:footer="425" w:gutter="0"/>
          <w:pgNumType w:start="1"/>
          <w:cols w:space="708"/>
          <w:titlePg/>
          <w:docGrid w:linePitch="360"/>
        </w:sectPr>
      </w:pPr>
    </w:p>
    <w:p w14:paraId="670CB661" w14:textId="77777777" w:rsidR="00C67BF5" w:rsidRDefault="00C67BF5" w:rsidP="00C67BF5">
      <w:pPr>
        <w:autoSpaceDE w:val="0"/>
        <w:autoSpaceDN w:val="0"/>
        <w:adjustRightInd w:val="0"/>
        <w:spacing w:after="0" w:line="240" w:lineRule="auto"/>
        <w:rPr>
          <w:rFonts w:ascii="Arial" w:hAnsi="Arial" w:cs="Arial"/>
          <w:b/>
          <w:bCs/>
          <w:color w:val="000000"/>
          <w:sz w:val="20"/>
          <w:szCs w:val="20"/>
        </w:rPr>
      </w:pPr>
    </w:p>
    <w:p w14:paraId="6DBD9934" w14:textId="77777777" w:rsidR="00C67BF5" w:rsidRPr="00D02355" w:rsidRDefault="00C67BF5" w:rsidP="00C67BF5">
      <w:pPr>
        <w:autoSpaceDE w:val="0"/>
        <w:autoSpaceDN w:val="0"/>
        <w:adjustRightInd w:val="0"/>
        <w:spacing w:after="0"/>
        <w:rPr>
          <w:rFonts w:ascii="Arial" w:hAnsi="Arial" w:cs="Arial"/>
          <w:b/>
          <w:bCs/>
          <w:color w:val="000000"/>
        </w:rPr>
      </w:pPr>
      <w:r w:rsidRPr="00D02355">
        <w:rPr>
          <w:rFonts w:ascii="Arial" w:hAnsi="Arial" w:cs="Arial"/>
          <w:b/>
          <w:bCs/>
          <w:color w:val="000000"/>
        </w:rPr>
        <w:t>ATTACHMENT A</w:t>
      </w:r>
    </w:p>
    <w:p w14:paraId="1DAB444C" w14:textId="77777777" w:rsidR="00C67BF5" w:rsidRPr="00D02355" w:rsidRDefault="00C67BF5" w:rsidP="00C67BF5">
      <w:pPr>
        <w:autoSpaceDE w:val="0"/>
        <w:autoSpaceDN w:val="0"/>
        <w:adjustRightInd w:val="0"/>
        <w:spacing w:after="0"/>
        <w:rPr>
          <w:rFonts w:ascii="Arial" w:hAnsi="Arial" w:cs="Arial"/>
          <w:color w:val="000000"/>
        </w:rPr>
      </w:pPr>
      <w:r>
        <w:rPr>
          <w:rFonts w:ascii="Arial" w:hAnsi="Arial" w:cs="Arial"/>
          <w:color w:val="000000"/>
        </w:rPr>
        <w:t>WORK ORDER</w:t>
      </w:r>
      <w:r w:rsidRPr="00D02355">
        <w:rPr>
          <w:rFonts w:ascii="Arial" w:hAnsi="Arial" w:cs="Arial"/>
          <w:color w:val="000000"/>
        </w:rPr>
        <w:t xml:space="preserve"> #02 </w:t>
      </w:r>
      <w:r>
        <w:rPr>
          <w:rFonts w:ascii="Arial" w:hAnsi="Arial" w:cs="Arial"/>
          <w:color w:val="000000"/>
        </w:rPr>
        <w:t xml:space="preserve">- JUNCTION OF THE WARREGO AND DARLING RIVERS SELECTED AREA CONTINGENCY </w:t>
      </w:r>
      <w:r w:rsidRPr="00D02355">
        <w:rPr>
          <w:rFonts w:ascii="Arial" w:hAnsi="Arial" w:cs="Arial"/>
          <w:color w:val="000000"/>
        </w:rPr>
        <w:t xml:space="preserve">RESEARCH </w:t>
      </w:r>
      <w:r>
        <w:rPr>
          <w:rFonts w:ascii="Arial" w:hAnsi="Arial" w:cs="Arial"/>
          <w:color w:val="000000"/>
        </w:rPr>
        <w:t>(</w:t>
      </w:r>
      <w:r w:rsidRPr="00D02355">
        <w:rPr>
          <w:rFonts w:ascii="Arial" w:hAnsi="Arial" w:cs="Arial"/>
          <w:color w:val="000000"/>
        </w:rPr>
        <w:t>JANUARY 2020 TO JUNE 2022)</w:t>
      </w:r>
    </w:p>
    <w:p w14:paraId="4E67DA5F" w14:textId="77777777" w:rsidR="00C67BF5" w:rsidRPr="00D02355" w:rsidRDefault="00C67BF5" w:rsidP="00C67BF5">
      <w:pPr>
        <w:autoSpaceDE w:val="0"/>
        <w:autoSpaceDN w:val="0"/>
        <w:adjustRightInd w:val="0"/>
        <w:spacing w:after="0"/>
        <w:rPr>
          <w:rFonts w:ascii="Arial" w:hAnsi="Arial" w:cs="Arial"/>
          <w:color w:val="000000"/>
        </w:rPr>
      </w:pPr>
    </w:p>
    <w:p w14:paraId="01314249" w14:textId="77777777" w:rsidR="00C67BF5" w:rsidRPr="00D02355" w:rsidRDefault="00C67BF5" w:rsidP="00C67BF5">
      <w:pPr>
        <w:autoSpaceDE w:val="0"/>
        <w:autoSpaceDN w:val="0"/>
        <w:adjustRightInd w:val="0"/>
        <w:spacing w:after="0"/>
        <w:rPr>
          <w:rFonts w:ascii="Arial" w:hAnsi="Arial" w:cs="Arial"/>
          <w:b/>
          <w:bCs/>
          <w:color w:val="3A3A3A"/>
        </w:rPr>
      </w:pPr>
      <w:r w:rsidRPr="00D02355">
        <w:rPr>
          <w:rFonts w:ascii="Arial" w:hAnsi="Arial" w:cs="Arial"/>
          <w:b/>
          <w:bCs/>
          <w:color w:val="3A3A3A"/>
        </w:rPr>
        <w:t>Introduction</w:t>
      </w:r>
    </w:p>
    <w:p w14:paraId="59C8A0D7" w14:textId="77777777" w:rsidR="00C67BF5" w:rsidRPr="003C3112" w:rsidRDefault="00C67BF5" w:rsidP="00C67BF5">
      <w:pPr>
        <w:autoSpaceDE w:val="0"/>
        <w:autoSpaceDN w:val="0"/>
        <w:adjustRightInd w:val="0"/>
        <w:spacing w:after="0"/>
        <w:rPr>
          <w:rFonts w:ascii="Arial" w:hAnsi="Arial" w:cs="Arial"/>
        </w:rPr>
      </w:pPr>
      <w:r w:rsidRPr="003C3112">
        <w:rPr>
          <w:rFonts w:ascii="Arial" w:hAnsi="Arial" w:cs="Arial"/>
        </w:rPr>
        <w:t xml:space="preserve">This </w:t>
      </w:r>
      <w:r>
        <w:rPr>
          <w:rFonts w:ascii="Arial" w:hAnsi="Arial" w:cs="Arial"/>
        </w:rPr>
        <w:t>Work Order</w:t>
      </w:r>
      <w:r w:rsidRPr="003C3112">
        <w:rPr>
          <w:rFonts w:ascii="Arial" w:hAnsi="Arial" w:cs="Arial"/>
        </w:rPr>
        <w:t xml:space="preserve"> will guide the </w:t>
      </w:r>
      <w:r>
        <w:rPr>
          <w:rFonts w:ascii="Arial" w:hAnsi="Arial" w:cs="Arial"/>
        </w:rPr>
        <w:t xml:space="preserve">Warrego-Darling </w:t>
      </w:r>
      <w:r w:rsidRPr="003C3112">
        <w:rPr>
          <w:rFonts w:ascii="Arial" w:hAnsi="Arial" w:cs="Arial"/>
        </w:rPr>
        <w:t>MER team to deliver research additional</w:t>
      </w:r>
      <w:r>
        <w:rPr>
          <w:rFonts w:ascii="Arial" w:hAnsi="Arial" w:cs="Arial"/>
        </w:rPr>
        <w:t xml:space="preserve"> to the core MER program </w:t>
      </w:r>
      <w:r w:rsidRPr="003C3112">
        <w:rPr>
          <w:rFonts w:ascii="Arial" w:hAnsi="Arial" w:cs="Arial"/>
        </w:rPr>
        <w:t>from 1</w:t>
      </w:r>
      <w:r>
        <w:rPr>
          <w:rFonts w:ascii="Arial" w:hAnsi="Arial" w:cs="Arial"/>
        </w:rPr>
        <w:t> </w:t>
      </w:r>
      <w:r w:rsidRPr="003C3112">
        <w:rPr>
          <w:rFonts w:ascii="Arial" w:hAnsi="Arial" w:cs="Arial"/>
        </w:rPr>
        <w:t>January 2020 to 30 June 2022.</w:t>
      </w:r>
      <w:r>
        <w:rPr>
          <w:rFonts w:ascii="Arial" w:hAnsi="Arial" w:cs="Arial"/>
        </w:rPr>
        <w:t xml:space="preserve"> </w:t>
      </w:r>
      <w:r w:rsidRPr="003C3112">
        <w:rPr>
          <w:rFonts w:ascii="Arial" w:hAnsi="Arial" w:cs="Arial"/>
        </w:rPr>
        <w:t>The</w:t>
      </w:r>
      <w:r>
        <w:rPr>
          <w:rFonts w:ascii="Arial" w:hAnsi="Arial" w:cs="Arial"/>
        </w:rPr>
        <w:t xml:space="preserve"> Warrego-Darling contingency</w:t>
      </w:r>
      <w:r w:rsidRPr="003C3112">
        <w:rPr>
          <w:rFonts w:ascii="Arial" w:hAnsi="Arial" w:cs="Arial"/>
        </w:rPr>
        <w:t xml:space="preserve"> research program will </w:t>
      </w:r>
      <w:r w:rsidRPr="003C3112">
        <w:rPr>
          <w:rFonts w:ascii="Arial" w:hAnsi="Arial" w:cs="Arial"/>
          <w:shd w:val="clear" w:color="auto" w:fill="FFFFFF"/>
        </w:rPr>
        <w:t>provide</w:t>
      </w:r>
      <w:r>
        <w:rPr>
          <w:rFonts w:ascii="Arial" w:hAnsi="Arial" w:cs="Arial"/>
          <w:shd w:val="clear" w:color="auto" w:fill="FFFFFF"/>
        </w:rPr>
        <w:t xml:space="preserve"> additional</w:t>
      </w:r>
      <w:r w:rsidRPr="003C3112">
        <w:rPr>
          <w:rFonts w:ascii="Arial" w:hAnsi="Arial" w:cs="Arial"/>
          <w:shd w:val="clear" w:color="auto" w:fill="FFFFFF"/>
        </w:rPr>
        <w:t xml:space="preserve"> evidence to </w:t>
      </w:r>
      <w:r>
        <w:rPr>
          <w:rFonts w:ascii="Arial" w:hAnsi="Arial" w:cs="Arial"/>
          <w:shd w:val="clear" w:color="auto" w:fill="FFFFFF"/>
        </w:rPr>
        <w:t xml:space="preserve">improve the </w:t>
      </w:r>
      <w:r w:rsidRPr="003C3112">
        <w:rPr>
          <w:rFonts w:ascii="Arial" w:hAnsi="Arial" w:cs="Arial"/>
          <w:shd w:val="clear" w:color="auto" w:fill="FFFFFF"/>
        </w:rPr>
        <w:t>understand</w:t>
      </w:r>
      <w:r>
        <w:rPr>
          <w:rFonts w:ascii="Arial" w:hAnsi="Arial" w:cs="Arial"/>
          <w:shd w:val="clear" w:color="auto" w:fill="FFFFFF"/>
        </w:rPr>
        <w:t>ing of</w:t>
      </w:r>
      <w:r w:rsidRPr="003C3112">
        <w:rPr>
          <w:rFonts w:ascii="Arial" w:hAnsi="Arial" w:cs="Arial"/>
          <w:shd w:val="clear" w:color="auto" w:fill="FFFFFF"/>
        </w:rPr>
        <w:t xml:space="preserve"> how water for the environment is helping maintain, protect, and restore the ecosystems and native species </w:t>
      </w:r>
      <w:r>
        <w:rPr>
          <w:rFonts w:ascii="Arial" w:hAnsi="Arial" w:cs="Arial"/>
          <w:shd w:val="clear" w:color="auto" w:fill="FFFFFF"/>
        </w:rPr>
        <w:t>in the Warrego-Darling catchment and other catchments, particularly in the northern Murray-Darling Basin</w:t>
      </w:r>
      <w:r w:rsidRPr="003C3112">
        <w:rPr>
          <w:rFonts w:ascii="Arial" w:hAnsi="Arial" w:cs="Arial"/>
          <w:shd w:val="clear" w:color="auto" w:fill="FFFFFF"/>
        </w:rPr>
        <w:t xml:space="preserve">. </w:t>
      </w:r>
      <w:r w:rsidRPr="003C3112">
        <w:rPr>
          <w:rFonts w:ascii="Arial" w:hAnsi="Arial" w:cs="Arial"/>
        </w:rPr>
        <w:t xml:space="preserve">The </w:t>
      </w:r>
      <w:r>
        <w:rPr>
          <w:rFonts w:ascii="Arial" w:hAnsi="Arial" w:cs="Arial"/>
        </w:rPr>
        <w:t>Warrego-Darling contingency</w:t>
      </w:r>
      <w:r w:rsidRPr="003C3112">
        <w:rPr>
          <w:rFonts w:ascii="Arial" w:hAnsi="Arial" w:cs="Arial"/>
        </w:rPr>
        <w:t xml:space="preserve"> research program will provide knowledge </w:t>
      </w:r>
      <w:r>
        <w:rPr>
          <w:rFonts w:ascii="Arial" w:hAnsi="Arial" w:cs="Arial"/>
        </w:rPr>
        <w:t>on</w:t>
      </w:r>
      <w:r w:rsidRPr="003C3112">
        <w:rPr>
          <w:rFonts w:ascii="Arial" w:hAnsi="Arial" w:cs="Arial"/>
        </w:rPr>
        <w:t xml:space="preserve"> biodiversity, ecosystem function, and resilience. </w:t>
      </w:r>
      <w:r>
        <w:rPr>
          <w:rFonts w:ascii="Arial" w:hAnsi="Arial" w:cs="Arial"/>
          <w:shd w:val="clear" w:color="auto" w:fill="FFFFFF"/>
        </w:rPr>
        <w:t xml:space="preserve">It </w:t>
      </w:r>
      <w:r w:rsidRPr="003C3112">
        <w:rPr>
          <w:rFonts w:ascii="Arial" w:hAnsi="Arial" w:cs="Arial"/>
          <w:shd w:val="clear" w:color="auto" w:fill="FFFFFF"/>
        </w:rPr>
        <w:t xml:space="preserve">will demonstrate outcomes, inform management of Commonwealth water for the environment and help meet </w:t>
      </w:r>
      <w:r>
        <w:rPr>
          <w:rFonts w:ascii="Arial" w:hAnsi="Arial" w:cs="Arial"/>
          <w:shd w:val="clear" w:color="auto" w:fill="FFFFFF"/>
        </w:rPr>
        <w:t>the</w:t>
      </w:r>
      <w:r w:rsidRPr="003C3112">
        <w:rPr>
          <w:rFonts w:ascii="Arial" w:hAnsi="Arial" w:cs="Arial"/>
          <w:shd w:val="clear" w:color="auto" w:fill="FFFFFF"/>
        </w:rPr>
        <w:t xml:space="preserve"> legislative reporting requirements </w:t>
      </w:r>
      <w:r>
        <w:rPr>
          <w:rFonts w:ascii="Arial" w:hAnsi="Arial" w:cs="Arial"/>
          <w:shd w:val="clear" w:color="auto" w:fill="FFFFFF"/>
        </w:rPr>
        <w:t xml:space="preserve">of the CEWO </w:t>
      </w:r>
      <w:r w:rsidRPr="003C3112">
        <w:rPr>
          <w:rFonts w:ascii="Arial" w:hAnsi="Arial" w:cs="Arial"/>
          <w:shd w:val="clear" w:color="auto" w:fill="FFFFFF"/>
        </w:rPr>
        <w:t>through to June 2022</w:t>
      </w:r>
      <w:r>
        <w:rPr>
          <w:rFonts w:ascii="Arial" w:hAnsi="Arial" w:cs="Arial"/>
          <w:shd w:val="clear" w:color="auto" w:fill="FFFFFF"/>
        </w:rPr>
        <w:t>.</w:t>
      </w:r>
    </w:p>
    <w:p w14:paraId="00CF4C66" w14:textId="77777777" w:rsidR="00C67BF5" w:rsidRPr="003C3112" w:rsidRDefault="00C67BF5" w:rsidP="00C67BF5">
      <w:pPr>
        <w:pStyle w:val="UNENormal"/>
        <w:spacing w:after="0" w:line="276" w:lineRule="auto"/>
        <w:rPr>
          <w:rFonts w:ascii="Arial" w:hAnsi="Arial" w:cs="Arial"/>
          <w:sz w:val="22"/>
          <w:szCs w:val="22"/>
        </w:rPr>
      </w:pPr>
    </w:p>
    <w:p w14:paraId="2BB2A066" w14:textId="77777777" w:rsidR="00C67BF5" w:rsidRPr="003C3112" w:rsidRDefault="00C67BF5" w:rsidP="00C67BF5">
      <w:pPr>
        <w:pStyle w:val="UNENormal"/>
        <w:spacing w:line="276" w:lineRule="auto"/>
        <w:rPr>
          <w:rFonts w:ascii="Arial" w:hAnsi="Arial" w:cs="Arial"/>
          <w:sz w:val="22"/>
          <w:szCs w:val="22"/>
        </w:rPr>
      </w:pPr>
      <w:r w:rsidRPr="00C27C2A">
        <w:rPr>
          <w:rFonts w:ascii="Arial" w:hAnsi="Arial" w:cs="Arial"/>
          <w:sz w:val="22"/>
          <w:szCs w:val="22"/>
        </w:rPr>
        <w:t xml:space="preserve">The </w:t>
      </w:r>
      <w:r>
        <w:rPr>
          <w:rFonts w:ascii="Arial" w:hAnsi="Arial" w:cs="Arial"/>
          <w:sz w:val="22"/>
          <w:szCs w:val="22"/>
        </w:rPr>
        <w:t>Warrego-Darling</w:t>
      </w:r>
      <w:r w:rsidRPr="00C27C2A">
        <w:rPr>
          <w:rFonts w:ascii="Arial" w:hAnsi="Arial" w:cs="Arial"/>
          <w:sz w:val="22"/>
          <w:szCs w:val="22"/>
        </w:rPr>
        <w:t xml:space="preserve"> contingency research program will</w:t>
      </w:r>
      <w:r>
        <w:rPr>
          <w:rFonts w:ascii="Arial" w:hAnsi="Arial" w:cs="Arial"/>
          <w:sz w:val="22"/>
          <w:szCs w:val="22"/>
        </w:rPr>
        <w:t xml:space="preserve"> endeavour to</w:t>
      </w:r>
      <w:r w:rsidRPr="00C27C2A">
        <w:rPr>
          <w:rFonts w:ascii="Arial" w:hAnsi="Arial" w:cs="Arial"/>
          <w:sz w:val="22"/>
          <w:szCs w:val="22"/>
        </w:rPr>
        <w:t xml:space="preserve"> produce knowledge for several different flow bands</w:t>
      </w:r>
      <w:r>
        <w:rPr>
          <w:rFonts w:ascii="Arial" w:hAnsi="Arial" w:cs="Arial"/>
          <w:sz w:val="22"/>
          <w:szCs w:val="22"/>
        </w:rPr>
        <w:t xml:space="preserve"> - </w:t>
      </w:r>
      <w:r w:rsidRPr="00C27C2A">
        <w:rPr>
          <w:rFonts w:ascii="Arial" w:hAnsi="Arial" w:cs="Arial"/>
          <w:sz w:val="22"/>
          <w:szCs w:val="22"/>
        </w:rPr>
        <w:t>very low flow, baseflow, freshes, bankfull</w:t>
      </w:r>
      <w:r>
        <w:rPr>
          <w:rFonts w:ascii="Arial" w:hAnsi="Arial" w:cs="Arial"/>
          <w:sz w:val="22"/>
          <w:szCs w:val="22"/>
        </w:rPr>
        <w:t xml:space="preserve"> and </w:t>
      </w:r>
      <w:r w:rsidRPr="00C27C2A">
        <w:rPr>
          <w:rFonts w:ascii="Arial" w:hAnsi="Arial" w:cs="Arial"/>
          <w:sz w:val="22"/>
          <w:szCs w:val="22"/>
        </w:rPr>
        <w:t>overbank</w:t>
      </w:r>
      <w:r>
        <w:rPr>
          <w:rFonts w:ascii="Arial" w:hAnsi="Arial" w:cs="Arial"/>
          <w:sz w:val="22"/>
          <w:szCs w:val="22"/>
        </w:rPr>
        <w:t>, depending partly</w:t>
      </w:r>
      <w:r w:rsidRPr="00C27C2A">
        <w:rPr>
          <w:rFonts w:ascii="Arial" w:hAnsi="Arial" w:cs="Arial"/>
          <w:sz w:val="22"/>
          <w:szCs w:val="22"/>
        </w:rPr>
        <w:t xml:space="preserve"> on what flow bands occur during the implementation of the </w:t>
      </w:r>
      <w:r>
        <w:rPr>
          <w:rFonts w:ascii="Arial" w:hAnsi="Arial" w:cs="Arial"/>
          <w:sz w:val="22"/>
          <w:szCs w:val="22"/>
        </w:rPr>
        <w:t>Work Order</w:t>
      </w:r>
      <w:r w:rsidRPr="00C27C2A">
        <w:rPr>
          <w:rFonts w:ascii="Arial" w:hAnsi="Arial" w:cs="Arial"/>
          <w:sz w:val="22"/>
          <w:szCs w:val="22"/>
        </w:rPr>
        <w:t xml:space="preserve">. </w:t>
      </w:r>
      <w:r w:rsidRPr="003C3112">
        <w:rPr>
          <w:rFonts w:ascii="Arial" w:hAnsi="Arial" w:cs="Arial"/>
          <w:sz w:val="22"/>
          <w:szCs w:val="22"/>
        </w:rPr>
        <w:t xml:space="preserve">Each flow band supports different functions in the three water-dependent ecosystem types occurring in the </w:t>
      </w:r>
      <w:r>
        <w:rPr>
          <w:rFonts w:ascii="Arial" w:hAnsi="Arial" w:cs="Arial"/>
          <w:sz w:val="22"/>
          <w:szCs w:val="22"/>
        </w:rPr>
        <w:t>Warrego-Darling</w:t>
      </w:r>
      <w:r w:rsidRPr="003C3112">
        <w:rPr>
          <w:rFonts w:ascii="Arial" w:hAnsi="Arial" w:cs="Arial"/>
          <w:sz w:val="22"/>
          <w:szCs w:val="22"/>
        </w:rPr>
        <w:t xml:space="preserve"> catchment - river, wetland, and floodplain</w:t>
      </w:r>
      <w:r>
        <w:rPr>
          <w:rFonts w:ascii="Arial" w:hAnsi="Arial" w:cs="Arial"/>
          <w:sz w:val="22"/>
          <w:szCs w:val="22"/>
        </w:rPr>
        <w:t>, and provides different research opportunities</w:t>
      </w:r>
      <w:r w:rsidRPr="003C3112">
        <w:rPr>
          <w:rFonts w:ascii="Arial" w:hAnsi="Arial" w:cs="Arial"/>
          <w:sz w:val="22"/>
          <w:szCs w:val="22"/>
        </w:rPr>
        <w:t xml:space="preserve">. </w:t>
      </w:r>
      <w:r>
        <w:rPr>
          <w:rFonts w:ascii="Arial" w:hAnsi="Arial" w:cs="Arial"/>
          <w:sz w:val="22"/>
          <w:szCs w:val="22"/>
        </w:rPr>
        <w:t>These research opportunities/elements are explained in this Work Order.</w:t>
      </w:r>
    </w:p>
    <w:p w14:paraId="7EC03D7F" w14:textId="77777777" w:rsidR="00C67BF5" w:rsidRPr="00A95068" w:rsidRDefault="00C67BF5" w:rsidP="00C67BF5">
      <w:pPr>
        <w:pStyle w:val="UNENormal"/>
        <w:spacing w:line="276" w:lineRule="auto"/>
        <w:rPr>
          <w:rFonts w:ascii="Arial" w:hAnsi="Arial" w:cs="Arial"/>
          <w:sz w:val="22"/>
          <w:szCs w:val="22"/>
        </w:rPr>
      </w:pPr>
      <w:r w:rsidRPr="00A95068">
        <w:rPr>
          <w:rFonts w:ascii="Arial" w:hAnsi="Arial" w:cs="Arial"/>
          <w:sz w:val="22"/>
          <w:szCs w:val="22"/>
        </w:rPr>
        <w:t>Th</w:t>
      </w:r>
      <w:r>
        <w:rPr>
          <w:rFonts w:ascii="Arial" w:hAnsi="Arial" w:cs="Arial"/>
          <w:sz w:val="22"/>
          <w:szCs w:val="22"/>
        </w:rPr>
        <w:t>e</w:t>
      </w:r>
      <w:r w:rsidRPr="00A95068">
        <w:rPr>
          <w:rFonts w:ascii="Arial" w:hAnsi="Arial" w:cs="Arial"/>
          <w:sz w:val="22"/>
          <w:szCs w:val="22"/>
        </w:rPr>
        <w:t xml:space="preserve"> </w:t>
      </w:r>
      <w:r>
        <w:rPr>
          <w:rFonts w:ascii="Arial" w:hAnsi="Arial" w:cs="Arial"/>
          <w:sz w:val="22"/>
          <w:szCs w:val="22"/>
        </w:rPr>
        <w:t>Warrego-Darling contingency research program has</w:t>
      </w:r>
      <w:r w:rsidRPr="00A95068">
        <w:rPr>
          <w:rFonts w:ascii="Arial" w:hAnsi="Arial" w:cs="Arial"/>
          <w:sz w:val="22"/>
          <w:szCs w:val="22"/>
        </w:rPr>
        <w:t xml:space="preserve"> </w:t>
      </w:r>
      <w:r>
        <w:rPr>
          <w:rFonts w:ascii="Arial" w:hAnsi="Arial" w:cs="Arial"/>
          <w:sz w:val="22"/>
          <w:szCs w:val="22"/>
        </w:rPr>
        <w:t>the following elements</w:t>
      </w:r>
      <w:r w:rsidRPr="00A95068">
        <w:rPr>
          <w:rFonts w:ascii="Arial" w:hAnsi="Arial" w:cs="Arial"/>
          <w:sz w:val="22"/>
          <w:szCs w:val="22"/>
        </w:rPr>
        <w:t xml:space="preserve">: </w:t>
      </w:r>
    </w:p>
    <w:p w14:paraId="300431AD" w14:textId="77777777" w:rsidR="00C67BF5" w:rsidRDefault="00C67BF5" w:rsidP="00C67BF5">
      <w:pPr>
        <w:pStyle w:val="UNENormal"/>
        <w:numPr>
          <w:ilvl w:val="0"/>
          <w:numId w:val="1"/>
        </w:numPr>
        <w:spacing w:line="276" w:lineRule="auto"/>
        <w:ind w:left="425" w:hanging="425"/>
        <w:rPr>
          <w:rFonts w:ascii="Arial" w:hAnsi="Arial" w:cs="Arial"/>
          <w:sz w:val="22"/>
          <w:szCs w:val="22"/>
        </w:rPr>
      </w:pPr>
      <w:r w:rsidRPr="00A95068">
        <w:rPr>
          <w:rFonts w:ascii="Arial" w:hAnsi="Arial" w:cs="Arial"/>
          <w:sz w:val="22"/>
          <w:szCs w:val="22"/>
        </w:rPr>
        <w:t>Modelling inundation extent and duration of inundation for floodplain and wetland habitats</w:t>
      </w:r>
      <w:r>
        <w:rPr>
          <w:rFonts w:ascii="Arial" w:hAnsi="Arial" w:cs="Arial"/>
          <w:sz w:val="22"/>
          <w:szCs w:val="22"/>
        </w:rPr>
        <w:t xml:space="preserve"> (including the Warrego Western floodplain)</w:t>
      </w:r>
    </w:p>
    <w:p w14:paraId="2BF297BC" w14:textId="77777777" w:rsidR="00C67BF5" w:rsidRPr="00A95068" w:rsidRDefault="00C67BF5" w:rsidP="00C67BF5">
      <w:pPr>
        <w:pStyle w:val="UNENormal"/>
        <w:numPr>
          <w:ilvl w:val="0"/>
          <w:numId w:val="1"/>
        </w:numPr>
        <w:spacing w:line="276" w:lineRule="auto"/>
        <w:ind w:left="425" w:hanging="425"/>
        <w:rPr>
          <w:rFonts w:ascii="Arial" w:hAnsi="Arial" w:cs="Arial"/>
          <w:sz w:val="22"/>
          <w:szCs w:val="22"/>
        </w:rPr>
      </w:pPr>
      <w:r>
        <w:rPr>
          <w:rFonts w:ascii="Arial" w:hAnsi="Arial" w:cs="Arial"/>
          <w:sz w:val="22"/>
          <w:szCs w:val="22"/>
        </w:rPr>
        <w:t xml:space="preserve">Finalising the Warrego hydrodynamic model </w:t>
      </w:r>
    </w:p>
    <w:p w14:paraId="14B3D1A1" w14:textId="77777777" w:rsidR="00C67BF5" w:rsidRPr="00A95068" w:rsidRDefault="00C67BF5" w:rsidP="00C67BF5">
      <w:pPr>
        <w:pStyle w:val="UNENormal"/>
        <w:numPr>
          <w:ilvl w:val="0"/>
          <w:numId w:val="1"/>
        </w:numPr>
        <w:spacing w:line="276" w:lineRule="auto"/>
        <w:ind w:left="425" w:hanging="425"/>
        <w:rPr>
          <w:rFonts w:ascii="Arial" w:hAnsi="Arial" w:cs="Arial"/>
          <w:sz w:val="22"/>
          <w:szCs w:val="22"/>
        </w:rPr>
      </w:pPr>
      <w:r w:rsidRPr="00A95068">
        <w:rPr>
          <w:rFonts w:ascii="Arial" w:hAnsi="Arial" w:cs="Arial"/>
          <w:sz w:val="22"/>
          <w:szCs w:val="22"/>
        </w:rPr>
        <w:t>Building resilience: understanding ecological thresholds in low flow refugia, including duration/persistence of key refuge river pools and waterholes</w:t>
      </w:r>
    </w:p>
    <w:p w14:paraId="517DC828" w14:textId="77777777" w:rsidR="00C67BF5" w:rsidRPr="00A95068" w:rsidRDefault="00C67BF5" w:rsidP="00C67BF5">
      <w:pPr>
        <w:pStyle w:val="UNENormal"/>
        <w:numPr>
          <w:ilvl w:val="0"/>
          <w:numId w:val="1"/>
        </w:numPr>
        <w:spacing w:line="276" w:lineRule="auto"/>
        <w:ind w:left="425" w:hanging="425"/>
        <w:rPr>
          <w:rFonts w:ascii="Arial" w:hAnsi="Arial" w:cs="Arial"/>
          <w:sz w:val="22"/>
          <w:szCs w:val="22"/>
        </w:rPr>
      </w:pPr>
      <w:r w:rsidRPr="00A95068">
        <w:rPr>
          <w:rFonts w:ascii="Arial" w:hAnsi="Arial" w:cs="Arial"/>
          <w:sz w:val="22"/>
          <w:szCs w:val="22"/>
        </w:rPr>
        <w:t>Developing a model to predict food web responses to water for the environment delivery</w:t>
      </w:r>
    </w:p>
    <w:p w14:paraId="617488FC" w14:textId="77777777" w:rsidR="00C67BF5" w:rsidRDefault="00C67BF5" w:rsidP="00C67BF5">
      <w:pPr>
        <w:pStyle w:val="UNENormal"/>
        <w:numPr>
          <w:ilvl w:val="0"/>
          <w:numId w:val="1"/>
        </w:numPr>
        <w:spacing w:line="276" w:lineRule="auto"/>
        <w:ind w:left="425" w:hanging="425"/>
        <w:rPr>
          <w:rFonts w:ascii="Arial" w:hAnsi="Arial" w:cs="Arial"/>
          <w:sz w:val="22"/>
          <w:szCs w:val="22"/>
        </w:rPr>
      </w:pPr>
      <w:r>
        <w:rPr>
          <w:rFonts w:ascii="Arial" w:hAnsi="Arial" w:cs="Arial"/>
          <w:sz w:val="22"/>
          <w:szCs w:val="22"/>
        </w:rPr>
        <w:t xml:space="preserve">Developing a regime for assessing the condition of lignum in the Warrego-Darling Selected Area. </w:t>
      </w:r>
    </w:p>
    <w:p w14:paraId="4EB81F4F" w14:textId="77777777" w:rsidR="00C67BF5" w:rsidRDefault="00C67BF5" w:rsidP="00C67BF5">
      <w:pPr>
        <w:pStyle w:val="UNENormal"/>
        <w:numPr>
          <w:ilvl w:val="0"/>
          <w:numId w:val="1"/>
        </w:numPr>
        <w:spacing w:line="276" w:lineRule="auto"/>
        <w:ind w:left="425" w:hanging="425"/>
        <w:rPr>
          <w:rFonts w:ascii="Arial" w:hAnsi="Arial" w:cs="Arial"/>
          <w:sz w:val="22"/>
          <w:szCs w:val="22"/>
        </w:rPr>
      </w:pPr>
      <w:r>
        <w:rPr>
          <w:rFonts w:ascii="Arial" w:hAnsi="Arial" w:cs="Arial"/>
          <w:sz w:val="22"/>
          <w:szCs w:val="22"/>
        </w:rPr>
        <w:t>Contribution of</w:t>
      </w:r>
      <w:r w:rsidRPr="00203099">
        <w:rPr>
          <w:rFonts w:ascii="Arial" w:hAnsi="Arial" w:cs="Arial"/>
          <w:sz w:val="22"/>
          <w:szCs w:val="22"/>
        </w:rPr>
        <w:t xml:space="preserve"> in-channel benches and bars to high flow events in the Darling</w:t>
      </w:r>
      <w:r>
        <w:rPr>
          <w:rFonts w:ascii="Arial" w:hAnsi="Arial" w:cs="Arial"/>
          <w:sz w:val="22"/>
          <w:szCs w:val="22"/>
        </w:rPr>
        <w:t xml:space="preserve"> channel of the Warrego-Darling Selected Area.</w:t>
      </w:r>
      <w:r w:rsidRPr="00203099">
        <w:rPr>
          <w:rFonts w:ascii="Arial" w:hAnsi="Arial" w:cs="Arial"/>
          <w:sz w:val="22"/>
          <w:szCs w:val="22"/>
        </w:rPr>
        <w:t xml:space="preserve"> </w:t>
      </w:r>
    </w:p>
    <w:p w14:paraId="08960BE5" w14:textId="77777777" w:rsidR="00C67BF5" w:rsidRPr="00B648D8" w:rsidRDefault="00C67BF5" w:rsidP="00C67BF5">
      <w:pPr>
        <w:pStyle w:val="UNENormal"/>
        <w:numPr>
          <w:ilvl w:val="0"/>
          <w:numId w:val="1"/>
        </w:numPr>
        <w:spacing w:line="276" w:lineRule="auto"/>
        <w:ind w:left="425" w:hanging="425"/>
        <w:rPr>
          <w:rFonts w:ascii="Arial" w:hAnsi="Arial" w:cs="Arial"/>
          <w:sz w:val="22"/>
          <w:szCs w:val="22"/>
        </w:rPr>
      </w:pPr>
      <w:r w:rsidRPr="00B648D8">
        <w:rPr>
          <w:rFonts w:ascii="Arial" w:hAnsi="Arial" w:cs="Arial"/>
          <w:sz w:val="22"/>
          <w:szCs w:val="22"/>
        </w:rPr>
        <w:t>Biodiversity responses to Commonwealth water for the environment</w:t>
      </w:r>
    </w:p>
    <w:p w14:paraId="7F52FCC5" w14:textId="77777777" w:rsidR="00C67BF5" w:rsidRDefault="00C67BF5" w:rsidP="00C67BF5">
      <w:pPr>
        <w:rPr>
          <w:rFonts w:ascii="Arial" w:hAnsi="Arial" w:cs="Arial"/>
          <w:b/>
          <w:bCs/>
        </w:rPr>
      </w:pPr>
      <w:r>
        <w:rPr>
          <w:rFonts w:ascii="Arial" w:hAnsi="Arial" w:cs="Arial"/>
          <w:b/>
          <w:bCs/>
        </w:rPr>
        <w:br w:type="page"/>
      </w:r>
    </w:p>
    <w:p w14:paraId="2DB814B1" w14:textId="77777777" w:rsidR="00C67BF5" w:rsidRPr="00637B49" w:rsidRDefault="00C67BF5" w:rsidP="00C67BF5">
      <w:pPr>
        <w:autoSpaceDE w:val="0"/>
        <w:autoSpaceDN w:val="0"/>
        <w:adjustRightInd w:val="0"/>
        <w:spacing w:after="0"/>
        <w:rPr>
          <w:rFonts w:ascii="Arial" w:hAnsi="Arial" w:cs="Arial"/>
          <w:b/>
          <w:bCs/>
        </w:rPr>
      </w:pPr>
      <w:r>
        <w:rPr>
          <w:rFonts w:ascii="Arial" w:hAnsi="Arial" w:cs="Arial"/>
          <w:b/>
          <w:bCs/>
        </w:rPr>
        <w:t>Indication of the research</w:t>
      </w:r>
      <w:r w:rsidRPr="00F54C42">
        <w:rPr>
          <w:rFonts w:ascii="Arial" w:hAnsi="Arial" w:cs="Arial"/>
        </w:rPr>
        <w:t xml:space="preserve"> </w:t>
      </w:r>
    </w:p>
    <w:p w14:paraId="09FE9F59" w14:textId="77777777" w:rsidR="00C67BF5" w:rsidRPr="00F54C42" w:rsidRDefault="00C67BF5" w:rsidP="00C67BF5">
      <w:pPr>
        <w:autoSpaceDE w:val="0"/>
        <w:autoSpaceDN w:val="0"/>
        <w:adjustRightInd w:val="0"/>
        <w:spacing w:after="0"/>
        <w:rPr>
          <w:rFonts w:ascii="Arial" w:hAnsi="Arial" w:cs="Arial"/>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623"/>
      </w:tblGrid>
      <w:tr w:rsidR="00C67BF5" w14:paraId="1EFA8354" w14:textId="77777777" w:rsidTr="00C67BF5">
        <w:tc>
          <w:tcPr>
            <w:tcW w:w="1809" w:type="dxa"/>
          </w:tcPr>
          <w:p w14:paraId="0833D308" w14:textId="77777777" w:rsidR="00C67BF5" w:rsidRPr="00BE3A62" w:rsidRDefault="00C67BF5" w:rsidP="005A3363">
            <w:pPr>
              <w:autoSpaceDE w:val="0"/>
              <w:autoSpaceDN w:val="0"/>
              <w:adjustRightInd w:val="0"/>
              <w:jc w:val="center"/>
              <w:rPr>
                <w:rFonts w:cs="Arial"/>
                <w:b/>
                <w:bCs/>
              </w:rPr>
            </w:pPr>
            <w:r>
              <w:rPr>
                <w:rFonts w:cs="Arial"/>
                <w:b/>
                <w:bCs/>
              </w:rPr>
              <w:t>Element</w:t>
            </w:r>
          </w:p>
        </w:tc>
        <w:tc>
          <w:tcPr>
            <w:tcW w:w="5623" w:type="dxa"/>
          </w:tcPr>
          <w:p w14:paraId="47338823" w14:textId="77777777" w:rsidR="00C67BF5" w:rsidRPr="00BE3A62" w:rsidRDefault="00C67BF5" w:rsidP="005A3363">
            <w:pPr>
              <w:autoSpaceDE w:val="0"/>
              <w:autoSpaceDN w:val="0"/>
              <w:adjustRightInd w:val="0"/>
              <w:jc w:val="center"/>
              <w:rPr>
                <w:rFonts w:cs="Arial"/>
                <w:b/>
                <w:bCs/>
              </w:rPr>
            </w:pPr>
            <w:r>
              <w:rPr>
                <w:rFonts w:cs="Arial"/>
                <w:b/>
                <w:bCs/>
              </w:rPr>
              <w:t>Indication of research associated with the element</w:t>
            </w:r>
          </w:p>
        </w:tc>
      </w:tr>
      <w:tr w:rsidR="00C67BF5" w14:paraId="528F8548" w14:textId="77777777" w:rsidTr="00C67BF5">
        <w:tc>
          <w:tcPr>
            <w:tcW w:w="1809" w:type="dxa"/>
          </w:tcPr>
          <w:p w14:paraId="0B8CF47A" w14:textId="77777777" w:rsidR="00C67BF5" w:rsidRPr="00203099" w:rsidRDefault="00C67BF5" w:rsidP="005A3363">
            <w:pPr>
              <w:autoSpaceDE w:val="0"/>
              <w:autoSpaceDN w:val="0"/>
              <w:adjustRightInd w:val="0"/>
              <w:rPr>
                <w:rFonts w:cs="Arial"/>
              </w:rPr>
            </w:pPr>
            <w:r w:rsidRPr="00203099">
              <w:rPr>
                <w:rFonts w:cs="Arial"/>
              </w:rPr>
              <w:t xml:space="preserve">Modelling inundation extent </w:t>
            </w:r>
            <w:r>
              <w:rPr>
                <w:rFonts w:cs="Arial"/>
              </w:rPr>
              <w:t xml:space="preserve">– </w:t>
            </w:r>
            <w:r w:rsidRPr="00203099">
              <w:rPr>
                <w:rFonts w:cs="Arial"/>
              </w:rPr>
              <w:t>Warrego</w:t>
            </w:r>
            <w:r>
              <w:rPr>
                <w:rFonts w:cs="Arial"/>
              </w:rPr>
              <w:t xml:space="preserve"> Western Floodplain</w:t>
            </w:r>
          </w:p>
          <w:p w14:paraId="398BA052" w14:textId="77777777" w:rsidR="00C67BF5" w:rsidRDefault="00C67BF5" w:rsidP="005A3363">
            <w:pPr>
              <w:autoSpaceDE w:val="0"/>
              <w:autoSpaceDN w:val="0"/>
              <w:adjustRightInd w:val="0"/>
              <w:rPr>
                <w:rFonts w:cs="Arial"/>
                <w:bCs/>
              </w:rPr>
            </w:pPr>
          </w:p>
        </w:tc>
        <w:tc>
          <w:tcPr>
            <w:tcW w:w="5623" w:type="dxa"/>
          </w:tcPr>
          <w:p w14:paraId="3C9245E0" w14:textId="77777777" w:rsidR="00C67BF5" w:rsidRPr="00A20A84" w:rsidRDefault="00C67BF5" w:rsidP="005A3363">
            <w:pPr>
              <w:autoSpaceDE w:val="0"/>
              <w:autoSpaceDN w:val="0"/>
              <w:adjustRightInd w:val="0"/>
              <w:rPr>
                <w:rFonts w:cs="Arial"/>
                <w:bCs/>
                <w:sz w:val="19"/>
                <w:szCs w:val="19"/>
              </w:rPr>
            </w:pPr>
            <w:r w:rsidRPr="00A20A84">
              <w:rPr>
                <w:rFonts w:cs="Arial"/>
                <w:sz w:val="19"/>
                <w:szCs w:val="19"/>
              </w:rPr>
              <w:t xml:space="preserve">This </w:t>
            </w:r>
            <w:r>
              <w:rPr>
                <w:rFonts w:cs="Arial"/>
                <w:sz w:val="19"/>
                <w:szCs w:val="19"/>
              </w:rPr>
              <w:t>research element</w:t>
            </w:r>
            <w:r w:rsidRPr="00A20A84">
              <w:rPr>
                <w:rFonts w:cs="Arial"/>
                <w:sz w:val="19"/>
                <w:szCs w:val="19"/>
              </w:rPr>
              <w:t xml:space="preserve"> will involve working with </w:t>
            </w:r>
            <w:r w:rsidRPr="00203099">
              <w:rPr>
                <w:rFonts w:cs="Arial"/>
                <w:sz w:val="19"/>
                <w:szCs w:val="19"/>
              </w:rPr>
              <w:t>Geoscience Australia and MDBA to</w:t>
            </w:r>
            <w:r>
              <w:rPr>
                <w:rFonts w:cs="Arial"/>
                <w:sz w:val="19"/>
                <w:szCs w:val="19"/>
              </w:rPr>
              <w:t xml:space="preserve"> a</w:t>
            </w:r>
            <w:r w:rsidRPr="00203099">
              <w:rPr>
                <w:rFonts w:cs="Arial"/>
                <w:sz w:val="19"/>
                <w:szCs w:val="19"/>
              </w:rPr>
              <w:t xml:space="preserve">ccess the Geoscience Australia Data Cube and wetland/water related indices; </w:t>
            </w:r>
            <w:r>
              <w:rPr>
                <w:rFonts w:cs="Arial"/>
                <w:sz w:val="19"/>
                <w:szCs w:val="19"/>
              </w:rPr>
              <w:t>d</w:t>
            </w:r>
            <w:r w:rsidRPr="00203099">
              <w:rPr>
                <w:rFonts w:cs="Arial"/>
                <w:sz w:val="19"/>
                <w:szCs w:val="19"/>
              </w:rPr>
              <w:t>evelop a range of products specifically for the Western Floodplain, incorporating field data, local knowledge, data from L</w:t>
            </w:r>
            <w:r>
              <w:rPr>
                <w:rFonts w:cs="Arial"/>
                <w:sz w:val="19"/>
                <w:szCs w:val="19"/>
              </w:rPr>
              <w:t>ong-Term Intervention Monitoring</w:t>
            </w:r>
            <w:r w:rsidRPr="00203099">
              <w:rPr>
                <w:rFonts w:cs="Arial"/>
                <w:sz w:val="19"/>
                <w:szCs w:val="19"/>
              </w:rPr>
              <w:t xml:space="preserve"> derived system maps, depth loggers and vegetation communities; </w:t>
            </w:r>
            <w:r>
              <w:rPr>
                <w:rFonts w:cs="Arial"/>
                <w:sz w:val="19"/>
                <w:szCs w:val="19"/>
              </w:rPr>
              <w:t>c</w:t>
            </w:r>
            <w:r w:rsidRPr="00203099">
              <w:rPr>
                <w:rFonts w:cs="Arial"/>
                <w:sz w:val="19"/>
                <w:szCs w:val="19"/>
              </w:rPr>
              <w:t>apture a set of high resolution satellite or aerial images to compare against the derived data cube products</w:t>
            </w:r>
            <w:r>
              <w:rPr>
                <w:rFonts w:cs="Arial"/>
                <w:sz w:val="19"/>
                <w:szCs w:val="19"/>
              </w:rPr>
              <w:t xml:space="preserve">; </w:t>
            </w:r>
            <w:r w:rsidRPr="00203099">
              <w:rPr>
                <w:rFonts w:cs="Arial"/>
                <w:sz w:val="19"/>
                <w:szCs w:val="19"/>
              </w:rPr>
              <w:t xml:space="preserve">and </w:t>
            </w:r>
            <w:r>
              <w:rPr>
                <w:rFonts w:cs="Arial"/>
                <w:sz w:val="19"/>
                <w:szCs w:val="19"/>
              </w:rPr>
              <w:t>p</w:t>
            </w:r>
            <w:r w:rsidRPr="00203099">
              <w:rPr>
                <w:rFonts w:cs="Arial"/>
                <w:sz w:val="19"/>
                <w:szCs w:val="19"/>
              </w:rPr>
              <w:t>rovide a quantitative accuracy assessment of products derived from the data cube</w:t>
            </w:r>
            <w:r w:rsidRPr="00C823F5">
              <w:t>.</w:t>
            </w:r>
          </w:p>
        </w:tc>
      </w:tr>
      <w:tr w:rsidR="00C67BF5" w14:paraId="106C8936" w14:textId="77777777" w:rsidTr="00C67BF5">
        <w:tc>
          <w:tcPr>
            <w:tcW w:w="1809" w:type="dxa"/>
          </w:tcPr>
          <w:p w14:paraId="66F8EC00" w14:textId="77777777" w:rsidR="00C67BF5" w:rsidRPr="00F54C42" w:rsidDel="0095492B" w:rsidRDefault="00C67BF5" w:rsidP="005A3363">
            <w:pPr>
              <w:autoSpaceDE w:val="0"/>
              <w:autoSpaceDN w:val="0"/>
              <w:adjustRightInd w:val="0"/>
              <w:rPr>
                <w:rFonts w:cs="Arial"/>
              </w:rPr>
            </w:pPr>
            <w:r w:rsidRPr="00203099">
              <w:rPr>
                <w:rFonts w:cs="Arial"/>
              </w:rPr>
              <w:t>Hydrodynamic model finalisation</w:t>
            </w:r>
          </w:p>
        </w:tc>
        <w:tc>
          <w:tcPr>
            <w:tcW w:w="5623" w:type="dxa"/>
          </w:tcPr>
          <w:p w14:paraId="7682BBD3" w14:textId="77777777" w:rsidR="00C67BF5" w:rsidRPr="00A20A84" w:rsidRDefault="00C67BF5" w:rsidP="005A3363">
            <w:pPr>
              <w:autoSpaceDE w:val="0"/>
              <w:autoSpaceDN w:val="0"/>
              <w:adjustRightInd w:val="0"/>
              <w:rPr>
                <w:rFonts w:cs="Arial"/>
                <w:sz w:val="19"/>
                <w:szCs w:val="19"/>
              </w:rPr>
            </w:pPr>
            <w:r w:rsidRPr="00A20A84">
              <w:rPr>
                <w:rFonts w:cs="Arial"/>
                <w:sz w:val="19"/>
                <w:szCs w:val="19"/>
              </w:rPr>
              <w:t>This</w:t>
            </w:r>
            <w:r>
              <w:rPr>
                <w:rFonts w:cs="Arial"/>
                <w:sz w:val="19"/>
                <w:szCs w:val="19"/>
              </w:rPr>
              <w:t xml:space="preserve"> research</w:t>
            </w:r>
            <w:r w:rsidRPr="00A20A84">
              <w:rPr>
                <w:rFonts w:cs="Arial"/>
                <w:sz w:val="19"/>
                <w:szCs w:val="19"/>
              </w:rPr>
              <w:t xml:space="preserve"> </w:t>
            </w:r>
            <w:r>
              <w:rPr>
                <w:rFonts w:cs="Arial"/>
                <w:sz w:val="19"/>
                <w:szCs w:val="19"/>
              </w:rPr>
              <w:t>element</w:t>
            </w:r>
            <w:r w:rsidRPr="00A20A84">
              <w:rPr>
                <w:rFonts w:cs="Arial"/>
                <w:sz w:val="19"/>
                <w:szCs w:val="19"/>
              </w:rPr>
              <w:t xml:space="preserve"> will </w:t>
            </w:r>
            <w:r>
              <w:rPr>
                <w:rFonts w:cs="Arial"/>
                <w:sz w:val="19"/>
                <w:szCs w:val="19"/>
              </w:rPr>
              <w:t xml:space="preserve">refine the Warrego hydrodynamic model (Western Floodplain and Warrego channel) developed through the Long-Term Intervention Monitoring project, including </w:t>
            </w:r>
            <w:r w:rsidRPr="00203099">
              <w:rPr>
                <w:rFonts w:cs="Arial"/>
                <w:sz w:val="19"/>
                <w:szCs w:val="19"/>
              </w:rPr>
              <w:t>improved bathymetric profiles of the key waterholes along the Warrego River. Once surveys are completed this information can then be incorporated into the model which should improve model accuracy</w:t>
            </w:r>
            <w:r>
              <w:rPr>
                <w:rFonts w:cs="Arial"/>
                <w:sz w:val="19"/>
                <w:szCs w:val="19"/>
              </w:rPr>
              <w:t xml:space="preserve">. </w:t>
            </w:r>
          </w:p>
        </w:tc>
      </w:tr>
      <w:tr w:rsidR="00C67BF5" w14:paraId="486B1632" w14:textId="77777777" w:rsidTr="00C67BF5">
        <w:tc>
          <w:tcPr>
            <w:tcW w:w="1809" w:type="dxa"/>
          </w:tcPr>
          <w:p w14:paraId="2ED8A453" w14:textId="77777777" w:rsidR="00C67BF5" w:rsidRDefault="00C67BF5" w:rsidP="005A3363">
            <w:pPr>
              <w:autoSpaceDE w:val="0"/>
              <w:autoSpaceDN w:val="0"/>
              <w:adjustRightInd w:val="0"/>
              <w:rPr>
                <w:rFonts w:cs="Arial"/>
                <w:bCs/>
              </w:rPr>
            </w:pPr>
            <w:r w:rsidRPr="00F54C42">
              <w:rPr>
                <w:rFonts w:cs="Arial"/>
              </w:rPr>
              <w:t>Building resilience: understanding ecological thresholds in low flow refugia</w:t>
            </w:r>
          </w:p>
        </w:tc>
        <w:tc>
          <w:tcPr>
            <w:tcW w:w="5623" w:type="dxa"/>
          </w:tcPr>
          <w:p w14:paraId="4824D779" w14:textId="77777777" w:rsidR="00C67BF5" w:rsidRPr="00A20A84" w:rsidRDefault="00C67BF5" w:rsidP="005A3363">
            <w:pPr>
              <w:spacing w:after="120"/>
              <w:rPr>
                <w:rFonts w:cs="Arial"/>
                <w:bCs/>
                <w:sz w:val="19"/>
                <w:szCs w:val="19"/>
              </w:rPr>
            </w:pPr>
            <w:r w:rsidRPr="00A20A84">
              <w:rPr>
                <w:rFonts w:cs="Arial"/>
                <w:sz w:val="19"/>
                <w:szCs w:val="19"/>
              </w:rPr>
              <w:t>This</w:t>
            </w:r>
            <w:r>
              <w:rPr>
                <w:rFonts w:cs="Arial"/>
                <w:sz w:val="19"/>
                <w:szCs w:val="19"/>
              </w:rPr>
              <w:t xml:space="preserve"> research</w:t>
            </w:r>
            <w:r w:rsidRPr="00A20A84">
              <w:rPr>
                <w:rFonts w:cs="Arial"/>
                <w:sz w:val="19"/>
                <w:szCs w:val="19"/>
              </w:rPr>
              <w:t xml:space="preserve"> </w:t>
            </w:r>
            <w:r>
              <w:rPr>
                <w:rFonts w:cs="Arial"/>
                <w:sz w:val="19"/>
                <w:szCs w:val="19"/>
              </w:rPr>
              <w:t>element</w:t>
            </w:r>
            <w:r w:rsidRPr="00A20A84">
              <w:rPr>
                <w:rFonts w:cs="Arial"/>
                <w:sz w:val="19"/>
                <w:szCs w:val="19"/>
              </w:rPr>
              <w:t xml:space="preserve"> will define, identify and describe biophysical and water chemistry characteristics of refuge habitats as they fill and recede. This </w:t>
            </w:r>
            <w:r>
              <w:rPr>
                <w:rFonts w:cs="Arial"/>
                <w:sz w:val="19"/>
                <w:szCs w:val="19"/>
              </w:rPr>
              <w:t>element</w:t>
            </w:r>
            <w:r w:rsidRPr="00A20A84">
              <w:rPr>
                <w:rFonts w:cs="Arial"/>
                <w:sz w:val="19"/>
                <w:szCs w:val="19"/>
              </w:rPr>
              <w:t xml:space="preserve"> also will characterise biogeochemical processes and food web and target species they support, and how these change over time with refuge maintenance, or disconnection, contraction and then reconnection.</w:t>
            </w:r>
          </w:p>
        </w:tc>
      </w:tr>
      <w:tr w:rsidR="00C67BF5" w14:paraId="29D58BF7" w14:textId="77777777" w:rsidTr="00C67BF5">
        <w:tc>
          <w:tcPr>
            <w:tcW w:w="1809" w:type="dxa"/>
          </w:tcPr>
          <w:p w14:paraId="4F3F62D1" w14:textId="77777777" w:rsidR="00C67BF5" w:rsidRDefault="00C67BF5" w:rsidP="005A3363">
            <w:pPr>
              <w:autoSpaceDE w:val="0"/>
              <w:autoSpaceDN w:val="0"/>
              <w:adjustRightInd w:val="0"/>
              <w:rPr>
                <w:rFonts w:cs="Arial"/>
                <w:bCs/>
              </w:rPr>
            </w:pPr>
            <w:r w:rsidRPr="00F54C42">
              <w:rPr>
                <w:rFonts w:cs="Arial"/>
              </w:rPr>
              <w:t>Developing a model to predict food web responses to environmental water delivery</w:t>
            </w:r>
          </w:p>
        </w:tc>
        <w:tc>
          <w:tcPr>
            <w:tcW w:w="5623" w:type="dxa"/>
          </w:tcPr>
          <w:p w14:paraId="4DBEBFEB" w14:textId="77777777" w:rsidR="00C67BF5" w:rsidRPr="00A20A84" w:rsidRDefault="00C67BF5" w:rsidP="005A3363">
            <w:pPr>
              <w:rPr>
                <w:rFonts w:cs="Arial"/>
                <w:bCs/>
                <w:sz w:val="19"/>
                <w:szCs w:val="19"/>
              </w:rPr>
            </w:pPr>
            <w:r w:rsidRPr="00A20A84">
              <w:rPr>
                <w:rFonts w:cs="Arial"/>
                <w:sz w:val="19"/>
                <w:szCs w:val="19"/>
              </w:rPr>
              <w:t>This</w:t>
            </w:r>
            <w:r>
              <w:rPr>
                <w:rFonts w:cs="Arial"/>
                <w:sz w:val="19"/>
                <w:szCs w:val="19"/>
              </w:rPr>
              <w:t xml:space="preserve"> research</w:t>
            </w:r>
            <w:r w:rsidRPr="00A20A84">
              <w:rPr>
                <w:rFonts w:cs="Arial"/>
                <w:sz w:val="19"/>
                <w:szCs w:val="19"/>
              </w:rPr>
              <w:t xml:space="preserve"> </w:t>
            </w:r>
            <w:r>
              <w:rPr>
                <w:rFonts w:cs="Arial"/>
                <w:sz w:val="19"/>
                <w:szCs w:val="19"/>
              </w:rPr>
              <w:t>element</w:t>
            </w:r>
            <w:r w:rsidRPr="00A20A84">
              <w:rPr>
                <w:rFonts w:cs="Arial"/>
                <w:sz w:val="19"/>
                <w:szCs w:val="19"/>
              </w:rPr>
              <w:t xml:space="preserve"> will link management decisions </w:t>
            </w:r>
            <w:r>
              <w:rPr>
                <w:rFonts w:cs="Arial"/>
                <w:sz w:val="19"/>
                <w:szCs w:val="19"/>
              </w:rPr>
              <w:t xml:space="preserve">on </w:t>
            </w:r>
            <w:r w:rsidRPr="00A20A84">
              <w:rPr>
                <w:rFonts w:cs="Arial"/>
                <w:sz w:val="19"/>
                <w:szCs w:val="19"/>
              </w:rPr>
              <w:t>environmental watering to the trophic carrying capacity of rivers in the northern Basin</w:t>
            </w:r>
            <w:r>
              <w:rPr>
                <w:rFonts w:cs="Arial"/>
                <w:sz w:val="19"/>
                <w:szCs w:val="19"/>
              </w:rPr>
              <w:t xml:space="preserve">, particularly in the Warrego and Darling catchments and including successful larval fish recruitment. This research element in the Warrego-Darling will develop a channel-based foodweb model, complementing a floodplain wetland foodweb model developed as part of the Environmental Water Knowledge and Research project. </w:t>
            </w:r>
            <w:r w:rsidRPr="00A20A84">
              <w:rPr>
                <w:rFonts w:cs="Arial"/>
                <w:sz w:val="19"/>
                <w:szCs w:val="19"/>
              </w:rPr>
              <w:t xml:space="preserve">This </w:t>
            </w:r>
            <w:r>
              <w:rPr>
                <w:rFonts w:cs="Arial"/>
                <w:sz w:val="19"/>
                <w:szCs w:val="19"/>
              </w:rPr>
              <w:t>element</w:t>
            </w:r>
            <w:r w:rsidRPr="00A20A84">
              <w:rPr>
                <w:rFonts w:cs="Arial"/>
                <w:sz w:val="19"/>
                <w:szCs w:val="19"/>
              </w:rPr>
              <w:t xml:space="preserve"> also contributes directly to the MER Basin scale </w:t>
            </w:r>
            <w:r>
              <w:rPr>
                <w:rFonts w:cs="Arial"/>
                <w:sz w:val="19"/>
                <w:szCs w:val="19"/>
              </w:rPr>
              <w:t>d</w:t>
            </w:r>
            <w:r w:rsidRPr="00A20A84">
              <w:rPr>
                <w:rFonts w:cs="Arial"/>
                <w:sz w:val="19"/>
                <w:szCs w:val="19"/>
              </w:rPr>
              <w:t xml:space="preserve">iversity, </w:t>
            </w:r>
            <w:r>
              <w:rPr>
                <w:rFonts w:cs="Arial"/>
                <w:sz w:val="19"/>
                <w:szCs w:val="19"/>
              </w:rPr>
              <w:t>f</w:t>
            </w:r>
            <w:r w:rsidRPr="00A20A84">
              <w:rPr>
                <w:rFonts w:cs="Arial"/>
                <w:sz w:val="19"/>
                <w:szCs w:val="19"/>
              </w:rPr>
              <w:t xml:space="preserve">ood web and </w:t>
            </w:r>
            <w:r>
              <w:rPr>
                <w:rFonts w:cs="Arial"/>
                <w:sz w:val="19"/>
                <w:szCs w:val="19"/>
              </w:rPr>
              <w:t>m</w:t>
            </w:r>
            <w:r w:rsidRPr="00A20A84">
              <w:rPr>
                <w:rFonts w:cs="Arial"/>
                <w:sz w:val="19"/>
                <w:szCs w:val="19"/>
              </w:rPr>
              <w:t>odelling themes to contribute northern Basin data.</w:t>
            </w:r>
          </w:p>
        </w:tc>
      </w:tr>
      <w:tr w:rsidR="00C67BF5" w14:paraId="502400EF" w14:textId="77777777" w:rsidTr="00C67BF5">
        <w:tc>
          <w:tcPr>
            <w:tcW w:w="1809" w:type="dxa"/>
          </w:tcPr>
          <w:p w14:paraId="0067444C" w14:textId="77777777" w:rsidR="00C67BF5" w:rsidRPr="00203099" w:rsidRDefault="00C67BF5" w:rsidP="005A3363">
            <w:pPr>
              <w:autoSpaceDE w:val="0"/>
              <w:autoSpaceDN w:val="0"/>
              <w:adjustRightInd w:val="0"/>
              <w:rPr>
                <w:rFonts w:cs="Arial"/>
                <w:sz w:val="19"/>
                <w:szCs w:val="19"/>
              </w:rPr>
            </w:pPr>
            <w:r w:rsidRPr="0012691C">
              <w:rPr>
                <w:rFonts w:cs="Arial"/>
              </w:rPr>
              <w:t>Developing a method to assess lignum condition in the Warrego-Darling Selected Area</w:t>
            </w:r>
          </w:p>
        </w:tc>
        <w:tc>
          <w:tcPr>
            <w:tcW w:w="5623" w:type="dxa"/>
          </w:tcPr>
          <w:p w14:paraId="14B3C89E" w14:textId="77777777" w:rsidR="00C67BF5" w:rsidRPr="00A20A84" w:rsidRDefault="00C67BF5" w:rsidP="005A3363">
            <w:pPr>
              <w:autoSpaceDE w:val="0"/>
              <w:autoSpaceDN w:val="0"/>
              <w:adjustRightInd w:val="0"/>
              <w:rPr>
                <w:rFonts w:cs="Arial"/>
                <w:sz w:val="19"/>
                <w:szCs w:val="19"/>
              </w:rPr>
            </w:pPr>
            <w:r w:rsidRPr="00203099">
              <w:rPr>
                <w:rFonts w:cs="Arial"/>
                <w:sz w:val="19"/>
                <w:szCs w:val="19"/>
              </w:rPr>
              <w:t>This research element will investigate current methodologies for monitoring lignum, and developing a monitoring regime for incorporation into the MER project to provide detailed information on the specific condition of lignum in the Warrego-Darling Selected Area. This regime would then be undertaken in association with other vegetation diversity monitoring throughout the MER project</w:t>
            </w:r>
            <w:r>
              <w:rPr>
                <w:rFonts w:cs="Arial"/>
                <w:sz w:val="19"/>
                <w:szCs w:val="19"/>
              </w:rPr>
              <w:t>.</w:t>
            </w:r>
          </w:p>
        </w:tc>
      </w:tr>
      <w:tr w:rsidR="00C67BF5" w14:paraId="1A15BAFD" w14:textId="77777777" w:rsidTr="00C67BF5">
        <w:tc>
          <w:tcPr>
            <w:tcW w:w="1809" w:type="dxa"/>
          </w:tcPr>
          <w:p w14:paraId="1044A720" w14:textId="77777777" w:rsidR="00C67BF5" w:rsidRPr="0012691C" w:rsidDel="00955FB7" w:rsidRDefault="00C67BF5" w:rsidP="005A3363">
            <w:pPr>
              <w:autoSpaceDE w:val="0"/>
              <w:autoSpaceDN w:val="0"/>
              <w:adjustRightInd w:val="0"/>
              <w:rPr>
                <w:rFonts w:cs="Arial"/>
              </w:rPr>
            </w:pPr>
            <w:r>
              <w:rPr>
                <w:rFonts w:cs="Arial"/>
              </w:rPr>
              <w:t>Contribution of bars and in-channel benches during high flow events (Darling)</w:t>
            </w:r>
          </w:p>
        </w:tc>
        <w:tc>
          <w:tcPr>
            <w:tcW w:w="5623" w:type="dxa"/>
          </w:tcPr>
          <w:p w14:paraId="34CC3B8F" w14:textId="77777777" w:rsidR="00C67BF5" w:rsidRPr="0012691C" w:rsidRDefault="00C67BF5" w:rsidP="005A3363">
            <w:pPr>
              <w:autoSpaceDE w:val="0"/>
              <w:autoSpaceDN w:val="0"/>
              <w:adjustRightInd w:val="0"/>
              <w:rPr>
                <w:rFonts w:cs="Arial"/>
                <w:sz w:val="19"/>
                <w:szCs w:val="19"/>
              </w:rPr>
            </w:pPr>
            <w:r w:rsidRPr="00203099">
              <w:rPr>
                <w:rFonts w:cs="Arial"/>
                <w:sz w:val="19"/>
                <w:szCs w:val="19"/>
              </w:rPr>
              <w:t xml:space="preserve">This research element will investigate how the inundation regimes of in-channel benches and bars contribute to the </w:t>
            </w:r>
            <w:r>
              <w:rPr>
                <w:rFonts w:cs="Arial"/>
                <w:sz w:val="19"/>
                <w:szCs w:val="19"/>
              </w:rPr>
              <w:t>nutrient and carbon budgets of rivers. The research will</w:t>
            </w:r>
            <w:r w:rsidRPr="00203099">
              <w:rPr>
                <w:rFonts w:cs="Arial"/>
                <w:sz w:val="19"/>
                <w:szCs w:val="19"/>
              </w:rPr>
              <w:t xml:space="preserve"> use mesocosm experiments to determine nutrient release upon inundation from in-channel benches and bars</w:t>
            </w:r>
            <w:r>
              <w:rPr>
                <w:rFonts w:cs="Arial"/>
                <w:sz w:val="19"/>
                <w:szCs w:val="19"/>
              </w:rPr>
              <w:t xml:space="preserve">; </w:t>
            </w:r>
            <w:r w:rsidRPr="00F840EB">
              <w:rPr>
                <w:rFonts w:cs="Arial"/>
                <w:sz w:val="19"/>
                <w:szCs w:val="19"/>
              </w:rPr>
              <w:t>characterise emerging</w:t>
            </w:r>
            <w:r w:rsidRPr="00203099">
              <w:rPr>
                <w:rFonts w:cs="Arial"/>
                <w:sz w:val="19"/>
                <w:szCs w:val="19"/>
              </w:rPr>
              <w:t xml:space="preserve"> microinvertebrate communities and identify the food sources used for their growth. Outcomes will provide robust estimates of nutrient and carbon ‘loads’ resulting from e-water deliveries, and an estimate of the food web that it will support in the Darling channel</w:t>
            </w:r>
            <w:r>
              <w:rPr>
                <w:rFonts w:cs="Arial"/>
                <w:sz w:val="19"/>
                <w:szCs w:val="19"/>
              </w:rPr>
              <w:t>.</w:t>
            </w:r>
          </w:p>
        </w:tc>
      </w:tr>
      <w:tr w:rsidR="00C67BF5" w14:paraId="37F20A9F" w14:textId="77777777" w:rsidTr="00C67BF5">
        <w:tc>
          <w:tcPr>
            <w:tcW w:w="1809" w:type="dxa"/>
          </w:tcPr>
          <w:p w14:paraId="4EB32DD0" w14:textId="77777777" w:rsidR="00C67BF5" w:rsidRDefault="00C67BF5" w:rsidP="005A3363">
            <w:pPr>
              <w:autoSpaceDE w:val="0"/>
              <w:autoSpaceDN w:val="0"/>
              <w:adjustRightInd w:val="0"/>
              <w:rPr>
                <w:rFonts w:cs="Arial"/>
                <w:bCs/>
              </w:rPr>
            </w:pPr>
            <w:r w:rsidRPr="00F54C42">
              <w:rPr>
                <w:rFonts w:cs="Arial"/>
              </w:rPr>
              <w:t>Biodiversity responses to environmental water</w:t>
            </w:r>
          </w:p>
        </w:tc>
        <w:tc>
          <w:tcPr>
            <w:tcW w:w="5623" w:type="dxa"/>
          </w:tcPr>
          <w:p w14:paraId="4AF15D5A" w14:textId="77777777" w:rsidR="00C67BF5" w:rsidRPr="00A20A84" w:rsidRDefault="00C67BF5" w:rsidP="005A3363">
            <w:pPr>
              <w:rPr>
                <w:rFonts w:cs="Arial"/>
                <w:sz w:val="19"/>
                <w:szCs w:val="19"/>
              </w:rPr>
            </w:pPr>
            <w:r w:rsidRPr="00A20A84">
              <w:rPr>
                <w:rFonts w:cs="Arial"/>
                <w:sz w:val="19"/>
                <w:szCs w:val="19"/>
              </w:rPr>
              <w:t xml:space="preserve">The focus of this research </w:t>
            </w:r>
            <w:r>
              <w:rPr>
                <w:rFonts w:cs="Arial"/>
                <w:sz w:val="19"/>
                <w:szCs w:val="19"/>
              </w:rPr>
              <w:t>element</w:t>
            </w:r>
            <w:r w:rsidRPr="00A20A84">
              <w:rPr>
                <w:rFonts w:cs="Arial"/>
                <w:sz w:val="19"/>
                <w:szCs w:val="19"/>
              </w:rPr>
              <w:t xml:space="preserve"> is on biodiversity responses to flow and inundation in the </w:t>
            </w:r>
            <w:r>
              <w:rPr>
                <w:rFonts w:cs="Arial"/>
                <w:sz w:val="19"/>
                <w:szCs w:val="19"/>
              </w:rPr>
              <w:t>Warrego-Darling</w:t>
            </w:r>
            <w:r w:rsidRPr="00A20A84">
              <w:rPr>
                <w:rFonts w:cs="Arial"/>
                <w:sz w:val="19"/>
                <w:szCs w:val="19"/>
              </w:rPr>
              <w:t>. It extends the core MER research program by adding other species and relationships</w:t>
            </w:r>
            <w:r>
              <w:rPr>
                <w:rFonts w:cs="Arial"/>
                <w:sz w:val="19"/>
                <w:szCs w:val="19"/>
              </w:rPr>
              <w:t xml:space="preserve"> to the knowledge base</w:t>
            </w:r>
            <w:r w:rsidRPr="00A20A84">
              <w:rPr>
                <w:rFonts w:cs="Arial"/>
                <w:sz w:val="19"/>
                <w:szCs w:val="19"/>
              </w:rPr>
              <w:t xml:space="preserve">. The program also links with our broader strategy for MER projects to expose PhD students to multi-disciplinary, management relevant projects with stakeholder engagement, and includes substantial financial and in-kind contributions by UNE.  The </w:t>
            </w:r>
            <w:r>
              <w:rPr>
                <w:rFonts w:cs="Arial"/>
                <w:sz w:val="19"/>
                <w:szCs w:val="19"/>
              </w:rPr>
              <w:t xml:space="preserve">topics of </w:t>
            </w:r>
            <w:r w:rsidRPr="00A20A84">
              <w:rPr>
                <w:rFonts w:cs="Arial"/>
                <w:sz w:val="19"/>
                <w:szCs w:val="19"/>
              </w:rPr>
              <w:t xml:space="preserve">research will be confirmed by 30 March 2020, and is likely to include: </w:t>
            </w:r>
          </w:p>
          <w:p w14:paraId="289728E7" w14:textId="77777777" w:rsidR="00C67BF5" w:rsidRPr="00A20A84" w:rsidRDefault="00C67BF5" w:rsidP="00DF2F68">
            <w:pPr>
              <w:pStyle w:val="ListParagraph"/>
              <w:numPr>
                <w:ilvl w:val="0"/>
                <w:numId w:val="157"/>
              </w:numPr>
              <w:rPr>
                <w:rFonts w:cs="Arial"/>
                <w:sz w:val="19"/>
                <w:szCs w:val="19"/>
              </w:rPr>
            </w:pPr>
            <w:r w:rsidRPr="00A20A84">
              <w:rPr>
                <w:rFonts w:cs="Arial"/>
                <w:sz w:val="19"/>
                <w:szCs w:val="19"/>
              </w:rPr>
              <w:t>turtle tracking;</w:t>
            </w:r>
          </w:p>
          <w:p w14:paraId="4A08EC46" w14:textId="77777777" w:rsidR="00C67BF5" w:rsidRPr="00A20A84" w:rsidRDefault="00C67BF5" w:rsidP="00DF2F68">
            <w:pPr>
              <w:pStyle w:val="ListParagraph"/>
              <w:numPr>
                <w:ilvl w:val="0"/>
                <w:numId w:val="157"/>
              </w:numPr>
              <w:rPr>
                <w:rFonts w:cs="Arial"/>
                <w:sz w:val="19"/>
                <w:szCs w:val="19"/>
              </w:rPr>
            </w:pPr>
            <w:r w:rsidRPr="00A20A84">
              <w:rPr>
                <w:rFonts w:cs="Arial"/>
                <w:sz w:val="19"/>
                <w:szCs w:val="19"/>
              </w:rPr>
              <w:t>frog diversity, recruitment and responses to inundation;</w:t>
            </w:r>
            <w:r>
              <w:rPr>
                <w:rFonts w:cs="Arial"/>
                <w:sz w:val="19"/>
                <w:szCs w:val="19"/>
              </w:rPr>
              <w:t xml:space="preserve"> and </w:t>
            </w:r>
          </w:p>
          <w:p w14:paraId="535D28C6" w14:textId="77777777" w:rsidR="00C67BF5" w:rsidRPr="00A20A84" w:rsidRDefault="00C67BF5" w:rsidP="00DF2F68">
            <w:pPr>
              <w:pStyle w:val="ListParagraph"/>
              <w:numPr>
                <w:ilvl w:val="0"/>
                <w:numId w:val="157"/>
              </w:numPr>
              <w:rPr>
                <w:rFonts w:cs="Arial"/>
                <w:sz w:val="19"/>
                <w:szCs w:val="19"/>
              </w:rPr>
            </w:pPr>
            <w:r w:rsidRPr="00A20A84">
              <w:rPr>
                <w:rFonts w:cs="Arial"/>
                <w:sz w:val="19"/>
                <w:szCs w:val="19"/>
              </w:rPr>
              <w:t>acoustic analysis of biodiversity responses to wetland inundation.</w:t>
            </w:r>
          </w:p>
        </w:tc>
      </w:tr>
    </w:tbl>
    <w:p w14:paraId="5B8E55AB" w14:textId="77777777" w:rsidR="00C67BF5" w:rsidRPr="00F54C42" w:rsidRDefault="00C67BF5" w:rsidP="00C67BF5">
      <w:pPr>
        <w:autoSpaceDE w:val="0"/>
        <w:autoSpaceDN w:val="0"/>
        <w:adjustRightInd w:val="0"/>
        <w:spacing w:after="0"/>
        <w:rPr>
          <w:rFonts w:ascii="Arial" w:hAnsi="Arial" w:cs="Arial"/>
        </w:rPr>
      </w:pPr>
    </w:p>
    <w:p w14:paraId="03544562" w14:textId="6FB4BA44" w:rsidR="0094222F" w:rsidRDefault="0094222F" w:rsidP="007D24D9"/>
    <w:p w14:paraId="035AA863" w14:textId="332FCC3E" w:rsidR="00AD34F2" w:rsidRDefault="00AD34F2" w:rsidP="007D24D9"/>
    <w:p w14:paraId="4BBB45C2" w14:textId="6A6FF825" w:rsidR="00AD34F2" w:rsidRDefault="00AD34F2" w:rsidP="007D24D9"/>
    <w:p w14:paraId="648F8705" w14:textId="713BB403" w:rsidR="00AD34F2" w:rsidRDefault="00AD34F2" w:rsidP="007D24D9"/>
    <w:p w14:paraId="1A75D832" w14:textId="35F3A871" w:rsidR="00AD34F2" w:rsidRDefault="00AD34F2" w:rsidP="007D24D9"/>
    <w:p w14:paraId="5F91CC51" w14:textId="77583463" w:rsidR="00AD34F2" w:rsidRDefault="00AD34F2" w:rsidP="007D24D9"/>
    <w:p w14:paraId="0DDEA890" w14:textId="31F553B0" w:rsidR="00AD34F2" w:rsidRDefault="00AD34F2" w:rsidP="007D24D9"/>
    <w:p w14:paraId="2B984355" w14:textId="0B5BD6CB" w:rsidR="00AD34F2" w:rsidRDefault="00AD34F2" w:rsidP="007D24D9"/>
    <w:p w14:paraId="5D4BE516" w14:textId="43A077CD" w:rsidR="00AD34F2" w:rsidRDefault="00AD34F2" w:rsidP="007D24D9"/>
    <w:p w14:paraId="7E20C225" w14:textId="49C4FB01" w:rsidR="00AD34F2" w:rsidRDefault="00AD34F2" w:rsidP="007D24D9"/>
    <w:p w14:paraId="24DE2F0E" w14:textId="7ABFEFD1" w:rsidR="00AD34F2" w:rsidRDefault="00AD34F2" w:rsidP="007D24D9"/>
    <w:p w14:paraId="30602CEC" w14:textId="74A82748" w:rsidR="00AD34F2" w:rsidRDefault="00AD34F2" w:rsidP="007D24D9"/>
    <w:p w14:paraId="71F7F548" w14:textId="5089BC5F" w:rsidR="00AD34F2" w:rsidRDefault="00AD34F2" w:rsidP="007D24D9"/>
    <w:p w14:paraId="4F0C7409" w14:textId="2BCC49D9" w:rsidR="00AD34F2" w:rsidRDefault="00AD34F2" w:rsidP="007D24D9"/>
    <w:p w14:paraId="5739D5BC" w14:textId="60C96736" w:rsidR="00AD34F2" w:rsidRDefault="00AD34F2" w:rsidP="007D24D9"/>
    <w:p w14:paraId="29895B42" w14:textId="157EC83F" w:rsidR="00AD34F2" w:rsidRDefault="00AD34F2" w:rsidP="007D24D9"/>
    <w:p w14:paraId="3BD4E77D" w14:textId="71C16EA3" w:rsidR="00AD34F2" w:rsidRDefault="00AD34F2" w:rsidP="007D24D9"/>
    <w:p w14:paraId="24BE6751" w14:textId="378E4AE5" w:rsidR="00AD34F2" w:rsidRDefault="00AD34F2" w:rsidP="007D24D9"/>
    <w:p w14:paraId="68DBFD12" w14:textId="5A887920" w:rsidR="00AD34F2" w:rsidRDefault="00AD34F2" w:rsidP="007D24D9"/>
    <w:p w14:paraId="409B9572" w14:textId="2BC10192" w:rsidR="00AD34F2" w:rsidRDefault="00AD34F2" w:rsidP="007D24D9"/>
    <w:p w14:paraId="2665F8A3" w14:textId="31003A57" w:rsidR="00AD34F2" w:rsidRDefault="00AD34F2" w:rsidP="007D24D9"/>
    <w:p w14:paraId="70CAED20" w14:textId="33F7D671" w:rsidR="00AD34F2" w:rsidRDefault="00AD34F2" w:rsidP="007D24D9"/>
    <w:p w14:paraId="45EA8398" w14:textId="50C73031" w:rsidR="00AD34F2" w:rsidRDefault="00AD34F2" w:rsidP="007D24D9"/>
    <w:p w14:paraId="049096B4" w14:textId="39F23522" w:rsidR="00AD34F2" w:rsidRDefault="00AD34F2" w:rsidP="007D24D9"/>
    <w:p w14:paraId="1BED269B" w14:textId="73EEC632" w:rsidR="00AD34F2" w:rsidRDefault="00AD34F2" w:rsidP="007D24D9"/>
    <w:p w14:paraId="2A366DB7" w14:textId="051BE192" w:rsidR="00AD34F2" w:rsidRDefault="00AD34F2" w:rsidP="007D24D9"/>
    <w:p w14:paraId="14EE4565" w14:textId="46DE0561" w:rsidR="00AD34F2" w:rsidRDefault="00AD34F2" w:rsidP="007D24D9"/>
    <w:p w14:paraId="6473FA6B" w14:textId="77777777" w:rsidR="00691A75" w:rsidRDefault="00691A75" w:rsidP="00691A75">
      <w:pPr>
        <w:pStyle w:val="LegalHeading3"/>
      </w:pPr>
    </w:p>
    <w:p w14:paraId="439F929B" w14:textId="77777777" w:rsidR="00691A75" w:rsidRDefault="00691A75" w:rsidP="00691A75">
      <w:pPr>
        <w:pStyle w:val="LegalHeading3"/>
      </w:pPr>
    </w:p>
    <w:p w14:paraId="2A6E18FD" w14:textId="0AF58C15" w:rsidR="00691A75" w:rsidRDefault="00691A75" w:rsidP="00691A75">
      <w:pPr>
        <w:pStyle w:val="LegalHeading3"/>
      </w:pPr>
      <w:r>
        <w:t>Appendix H - Schedule 6 –Work Order</w:t>
      </w:r>
    </w:p>
    <w:p w14:paraId="5CC159BB" w14:textId="77777777" w:rsidR="00691A75" w:rsidRPr="001E7C9A" w:rsidRDefault="00691A75" w:rsidP="00691A75"/>
    <w:tbl>
      <w:tblPr>
        <w:tblStyle w:val="TableGrid1"/>
        <w:tblW w:w="0" w:type="auto"/>
        <w:tblLook w:val="04A0" w:firstRow="1" w:lastRow="0" w:firstColumn="1" w:lastColumn="0" w:noHBand="0" w:noVBand="1"/>
      </w:tblPr>
      <w:tblGrid>
        <w:gridCol w:w="9212"/>
      </w:tblGrid>
      <w:tr w:rsidR="00691A75" w:rsidRPr="004F4E2C" w14:paraId="057BAC44" w14:textId="77777777" w:rsidTr="00691A75">
        <w:tc>
          <w:tcPr>
            <w:tcW w:w="9242" w:type="dxa"/>
            <w:tcBorders>
              <w:bottom w:val="single" w:sz="4" w:space="0" w:color="auto"/>
            </w:tcBorders>
            <w:shd w:val="clear" w:color="auto" w:fill="8496B0" w:themeFill="text2" w:themeFillTint="99"/>
          </w:tcPr>
          <w:p w14:paraId="009C4124" w14:textId="77777777" w:rsidR="00691A75" w:rsidRPr="004F4E2C" w:rsidRDefault="00691A75" w:rsidP="005A3363">
            <w:pPr>
              <w:rPr>
                <w:rFonts w:cs="Arial"/>
              </w:rPr>
            </w:pPr>
            <w:r w:rsidRPr="004F4E2C">
              <w:rPr>
                <w:rFonts w:cs="Arial"/>
                <w:b/>
                <w:color w:val="FFFFFF"/>
                <w:sz w:val="32"/>
              </w:rPr>
              <w:t xml:space="preserve">Order </w:t>
            </w:r>
          </w:p>
        </w:tc>
      </w:tr>
      <w:tr w:rsidR="00691A75" w:rsidRPr="004F4E2C" w14:paraId="49D6B06C" w14:textId="77777777" w:rsidTr="00691A75">
        <w:tc>
          <w:tcPr>
            <w:tcW w:w="9242" w:type="dxa"/>
            <w:tcBorders>
              <w:top w:val="single" w:sz="4" w:space="0" w:color="auto"/>
              <w:left w:val="single" w:sz="4" w:space="0" w:color="auto"/>
              <w:bottom w:val="single" w:sz="4" w:space="0" w:color="auto"/>
              <w:right w:val="single" w:sz="4" w:space="0" w:color="auto"/>
            </w:tcBorders>
          </w:tcPr>
          <w:p w14:paraId="748C6A4B" w14:textId="77777777" w:rsidR="00691A75" w:rsidRPr="004F4E2C" w:rsidRDefault="00691A75" w:rsidP="005A3363">
            <w:pPr>
              <w:spacing w:line="276" w:lineRule="auto"/>
              <w:rPr>
                <w:rFonts w:cs="Arial"/>
              </w:rPr>
            </w:pPr>
            <w:r>
              <w:rPr>
                <w:rFonts w:cs="Arial"/>
              </w:rPr>
              <w:t xml:space="preserve">The parties have agreed </w:t>
            </w:r>
            <w:r w:rsidRPr="004F4E2C">
              <w:rPr>
                <w:rFonts w:cs="Arial"/>
              </w:rPr>
              <w:t xml:space="preserve">in accordance with </w:t>
            </w:r>
            <w:r>
              <w:rPr>
                <w:rFonts w:cs="Arial"/>
              </w:rPr>
              <w:t>clause 7</w:t>
            </w:r>
            <w:r w:rsidRPr="00591676">
              <w:rPr>
                <w:rFonts w:cs="Arial"/>
              </w:rPr>
              <w:t xml:space="preserve"> the Agreement</w:t>
            </w:r>
            <w:r>
              <w:rPr>
                <w:rFonts w:cs="Arial"/>
              </w:rPr>
              <w:t xml:space="preserve"> that the Provider will provide the Additional Project Services specified in this Work Order.</w:t>
            </w:r>
          </w:p>
        </w:tc>
      </w:tr>
    </w:tbl>
    <w:p w14:paraId="4C3AEC7C" w14:textId="77777777" w:rsidR="00691A75" w:rsidRPr="004F4E2C" w:rsidRDefault="00691A75" w:rsidP="00691A75">
      <w:pPr>
        <w:rPr>
          <w:rFonts w:ascii="Arial" w:hAnsi="Arial" w:cs="Arial"/>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5670"/>
      </w:tblGrid>
      <w:tr w:rsidR="00691A75" w:rsidRPr="004F4E2C" w14:paraId="59AC9750" w14:textId="77777777" w:rsidTr="005A3363">
        <w:trPr>
          <w:tblHeader/>
        </w:trPr>
        <w:tc>
          <w:tcPr>
            <w:tcW w:w="675" w:type="dxa"/>
            <w:shd w:val="clear" w:color="auto" w:fill="8496B0" w:themeFill="text2" w:themeFillTint="99"/>
            <w:vAlign w:val="center"/>
          </w:tcPr>
          <w:p w14:paraId="0B8F354E" w14:textId="77777777" w:rsidR="00691A75" w:rsidRPr="004F4E2C" w:rsidRDefault="00691A75" w:rsidP="005A3363">
            <w:pPr>
              <w:keepNext/>
              <w:spacing w:before="240"/>
              <w:jc w:val="center"/>
              <w:outlineLvl w:val="0"/>
              <w:rPr>
                <w:rFonts w:ascii="Arial" w:hAnsi="Arial" w:cs="Arial"/>
                <w:b/>
                <w:bCs/>
                <w:color w:val="FFFFFF" w:themeColor="background1"/>
              </w:rPr>
            </w:pPr>
            <w:r w:rsidRPr="004F4E2C">
              <w:rPr>
                <w:rFonts w:ascii="Arial" w:hAnsi="Arial" w:cs="Arial"/>
                <w:b/>
                <w:bCs/>
                <w:color w:val="FFFFFF" w:themeColor="background1"/>
              </w:rPr>
              <w:t>Item</w:t>
            </w:r>
          </w:p>
        </w:tc>
        <w:tc>
          <w:tcPr>
            <w:tcW w:w="1985" w:type="dxa"/>
            <w:shd w:val="clear" w:color="auto" w:fill="8496B0" w:themeFill="text2" w:themeFillTint="99"/>
            <w:vAlign w:val="center"/>
          </w:tcPr>
          <w:p w14:paraId="0FFCA62A" w14:textId="77777777" w:rsidR="00691A75" w:rsidRPr="004F4E2C" w:rsidRDefault="00691A75"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Description</w:t>
            </w:r>
          </w:p>
        </w:tc>
        <w:tc>
          <w:tcPr>
            <w:tcW w:w="1276" w:type="dxa"/>
            <w:shd w:val="clear" w:color="auto" w:fill="8496B0" w:themeFill="text2" w:themeFillTint="99"/>
            <w:vAlign w:val="center"/>
          </w:tcPr>
          <w:p w14:paraId="6A7F4EE7" w14:textId="77777777" w:rsidR="00691A75" w:rsidRPr="004F4E2C" w:rsidRDefault="00691A75" w:rsidP="005A3363">
            <w:pPr>
              <w:keepNext/>
              <w:tabs>
                <w:tab w:val="num" w:pos="34"/>
              </w:tabs>
              <w:spacing w:before="240"/>
              <w:ind w:left="34"/>
              <w:jc w:val="center"/>
              <w:outlineLvl w:val="2"/>
              <w:rPr>
                <w:rFonts w:ascii="Arial" w:hAnsi="Arial" w:cs="Arial"/>
                <w:b/>
                <w:bCs/>
                <w:color w:val="FFFFFF" w:themeColor="background1"/>
              </w:rPr>
            </w:pPr>
            <w:r w:rsidRPr="004F4E2C">
              <w:rPr>
                <w:rFonts w:ascii="Arial" w:hAnsi="Arial" w:cs="Arial"/>
                <w:b/>
                <w:bCs/>
                <w:color w:val="FFFFFF" w:themeColor="background1"/>
              </w:rPr>
              <w:t>Clause</w:t>
            </w:r>
          </w:p>
        </w:tc>
        <w:tc>
          <w:tcPr>
            <w:tcW w:w="5670" w:type="dxa"/>
            <w:shd w:val="clear" w:color="auto" w:fill="8496B0" w:themeFill="text2" w:themeFillTint="99"/>
            <w:vAlign w:val="center"/>
          </w:tcPr>
          <w:p w14:paraId="3102F638" w14:textId="77777777" w:rsidR="00691A75" w:rsidRPr="004F4E2C" w:rsidRDefault="00691A75" w:rsidP="005A3363">
            <w:pPr>
              <w:keepNext/>
              <w:tabs>
                <w:tab w:val="num" w:pos="0"/>
              </w:tabs>
              <w:spacing w:before="240"/>
              <w:ind w:left="33" w:hanging="8"/>
              <w:jc w:val="center"/>
              <w:outlineLvl w:val="2"/>
              <w:rPr>
                <w:rFonts w:ascii="Arial" w:hAnsi="Arial" w:cs="Arial"/>
                <w:b/>
                <w:bCs/>
                <w:color w:val="FFFFFF" w:themeColor="background1"/>
              </w:rPr>
            </w:pPr>
            <w:r w:rsidRPr="004F4E2C">
              <w:rPr>
                <w:rFonts w:ascii="Arial" w:hAnsi="Arial" w:cs="Arial"/>
                <w:b/>
                <w:bCs/>
                <w:color w:val="FFFFFF" w:themeColor="background1"/>
              </w:rPr>
              <w:t>Details</w:t>
            </w:r>
          </w:p>
        </w:tc>
      </w:tr>
      <w:tr w:rsidR="00691A75" w:rsidRPr="004F4E2C" w14:paraId="59D61399" w14:textId="77777777" w:rsidTr="005A3363">
        <w:tc>
          <w:tcPr>
            <w:tcW w:w="675" w:type="dxa"/>
          </w:tcPr>
          <w:p w14:paraId="4D35B127" w14:textId="77777777" w:rsidR="00691A75" w:rsidRPr="004F4E2C" w:rsidRDefault="00691A75" w:rsidP="00DF2F68">
            <w:pPr>
              <w:pStyle w:val="ListNumber"/>
              <w:numPr>
                <w:ilvl w:val="0"/>
                <w:numId w:val="159"/>
              </w:numPr>
              <w:spacing w:after="140" w:line="280" w:lineRule="atLeast"/>
              <w:contextualSpacing w:val="0"/>
            </w:pPr>
          </w:p>
        </w:tc>
        <w:tc>
          <w:tcPr>
            <w:tcW w:w="1985" w:type="dxa"/>
            <w:shd w:val="clear" w:color="auto" w:fill="auto"/>
          </w:tcPr>
          <w:p w14:paraId="1FD9FDE3" w14:textId="77777777" w:rsidR="00691A75" w:rsidRPr="004F4E2C" w:rsidRDefault="00691A75" w:rsidP="005A3363">
            <w:pPr>
              <w:spacing w:before="120" w:after="120" w:line="240" w:lineRule="auto"/>
              <w:rPr>
                <w:rFonts w:ascii="Arial" w:hAnsi="Arial" w:cs="Arial"/>
                <w:b/>
              </w:rPr>
            </w:pPr>
            <w:r>
              <w:rPr>
                <w:rFonts w:ascii="Arial" w:hAnsi="Arial" w:cs="Arial"/>
                <w:b/>
              </w:rPr>
              <w:t xml:space="preserve">Agreement </w:t>
            </w:r>
            <w:r w:rsidRPr="004F4E2C">
              <w:rPr>
                <w:rFonts w:ascii="Arial" w:hAnsi="Arial" w:cs="Arial"/>
                <w:b/>
              </w:rPr>
              <w:t>description</w:t>
            </w:r>
          </w:p>
        </w:tc>
        <w:tc>
          <w:tcPr>
            <w:tcW w:w="1276" w:type="dxa"/>
            <w:shd w:val="clear" w:color="auto" w:fill="auto"/>
          </w:tcPr>
          <w:p w14:paraId="08EDA358"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1FA00B16" w14:textId="77777777" w:rsidR="00691A75" w:rsidRPr="004F4E2C" w:rsidRDefault="00691A75" w:rsidP="005A3363">
            <w:pPr>
              <w:spacing w:before="120"/>
              <w:rPr>
                <w:rFonts w:ascii="Arial" w:hAnsi="Arial" w:cs="Arial"/>
              </w:rPr>
            </w:pPr>
            <w:r>
              <w:rPr>
                <w:rFonts w:ascii="Arial" w:hAnsi="Arial" w:cs="Arial"/>
              </w:rPr>
              <w:t xml:space="preserve">Agreement for Additional Project Services in respect of </w:t>
            </w:r>
            <w:r>
              <w:rPr>
                <w:rFonts w:ascii="Arial" w:hAnsi="Arial" w:cs="Arial"/>
                <w:b/>
                <w:i/>
              </w:rPr>
              <w:t xml:space="preserve"> Junction of the Warrego and Darling Rivers Selected Area: contingency monitoring </w:t>
            </w:r>
            <w:r w:rsidRPr="000D3493">
              <w:rPr>
                <w:rFonts w:ascii="Arial" w:hAnsi="Arial" w:cs="Arial"/>
                <w:b/>
              </w:rPr>
              <w:t xml:space="preserve">(Work Order </w:t>
            </w:r>
            <w:r>
              <w:rPr>
                <w:rFonts w:ascii="Arial" w:hAnsi="Arial" w:cs="Arial"/>
                <w:b/>
              </w:rPr>
              <w:t>#03</w:t>
            </w:r>
            <w:r w:rsidRPr="000D3493">
              <w:rPr>
                <w:rFonts w:ascii="Arial" w:hAnsi="Arial" w:cs="Arial"/>
                <w:b/>
              </w:rPr>
              <w:t>)</w:t>
            </w:r>
            <w:r w:rsidRPr="000D3493">
              <w:rPr>
                <w:rFonts w:ascii="Arial" w:hAnsi="Arial" w:cs="Arial"/>
              </w:rPr>
              <w:t xml:space="preserve"> </w:t>
            </w:r>
            <w:r w:rsidRPr="004F4E2C">
              <w:rPr>
                <w:rFonts w:ascii="Arial" w:hAnsi="Arial" w:cs="Arial"/>
              </w:rPr>
              <w:t xml:space="preserve">dated </w:t>
            </w:r>
            <w:r>
              <w:rPr>
                <w:rFonts w:ascii="Arial" w:hAnsi="Arial" w:cs="Arial"/>
              </w:rPr>
              <w:t xml:space="preserve">December 2019 </w:t>
            </w:r>
          </w:p>
        </w:tc>
      </w:tr>
      <w:tr w:rsidR="00691A75" w:rsidRPr="004F4E2C" w14:paraId="526230E1" w14:textId="77777777" w:rsidTr="005A3363">
        <w:tc>
          <w:tcPr>
            <w:tcW w:w="675" w:type="dxa"/>
          </w:tcPr>
          <w:p w14:paraId="04BAAECD"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shd w:val="clear" w:color="auto" w:fill="auto"/>
          </w:tcPr>
          <w:p w14:paraId="08D09643"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 xml:space="preserve">Names of Parties to the </w:t>
            </w:r>
            <w:r>
              <w:rPr>
                <w:rFonts w:ascii="Arial" w:hAnsi="Arial" w:cs="Arial"/>
                <w:b/>
              </w:rPr>
              <w:t>Agreement</w:t>
            </w:r>
          </w:p>
        </w:tc>
        <w:tc>
          <w:tcPr>
            <w:tcW w:w="1276" w:type="dxa"/>
            <w:shd w:val="clear" w:color="auto" w:fill="auto"/>
          </w:tcPr>
          <w:p w14:paraId="45214D20"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N/A</w:t>
            </w:r>
          </w:p>
        </w:tc>
        <w:tc>
          <w:tcPr>
            <w:tcW w:w="5670" w:type="dxa"/>
            <w:shd w:val="clear" w:color="auto" w:fill="auto"/>
          </w:tcPr>
          <w:p w14:paraId="299894BA" w14:textId="77777777" w:rsidR="00691A75" w:rsidRPr="004F4E2C" w:rsidRDefault="00691A75" w:rsidP="005A3363">
            <w:pPr>
              <w:spacing w:before="120" w:after="120" w:line="240" w:lineRule="auto"/>
              <w:rPr>
                <w:rFonts w:ascii="Arial" w:hAnsi="Arial" w:cs="Arial"/>
              </w:rPr>
            </w:pPr>
            <w:r w:rsidRPr="004F4E2C">
              <w:rPr>
                <w:rFonts w:ascii="Arial" w:hAnsi="Arial" w:cs="Arial"/>
              </w:rPr>
              <w:t xml:space="preserve">The Commonwealth of Australia as represented by the Department of </w:t>
            </w:r>
            <w:r>
              <w:rPr>
                <w:rFonts w:ascii="Arial" w:hAnsi="Arial" w:cs="Arial"/>
              </w:rPr>
              <w:t xml:space="preserve">the </w:t>
            </w:r>
            <w:r w:rsidRPr="004F4E2C">
              <w:rPr>
                <w:rFonts w:ascii="Arial" w:hAnsi="Arial" w:cs="Arial"/>
              </w:rPr>
              <w:t xml:space="preserve">Environment </w:t>
            </w:r>
            <w:r>
              <w:rPr>
                <w:rFonts w:ascii="Arial" w:hAnsi="Arial" w:cs="Arial"/>
              </w:rPr>
              <w:t>and Energy</w:t>
            </w:r>
          </w:p>
          <w:p w14:paraId="5D8E5DB7" w14:textId="77777777" w:rsidR="00691A75" w:rsidRPr="004F4E2C" w:rsidRDefault="00691A75" w:rsidP="005A3363">
            <w:pPr>
              <w:spacing w:before="120" w:after="120" w:line="240" w:lineRule="auto"/>
              <w:rPr>
                <w:rFonts w:ascii="Arial" w:hAnsi="Arial" w:cs="Arial"/>
              </w:rPr>
            </w:pPr>
            <w:r w:rsidRPr="004F4E2C">
              <w:rPr>
                <w:rFonts w:ascii="Arial" w:hAnsi="Arial" w:cs="Arial"/>
              </w:rPr>
              <w:t>ABN 34 190 894 983</w:t>
            </w:r>
          </w:p>
          <w:p w14:paraId="39AE0D86" w14:textId="77777777" w:rsidR="00691A75" w:rsidRDefault="00691A75" w:rsidP="005A3363">
            <w:pPr>
              <w:spacing w:before="120"/>
              <w:rPr>
                <w:rFonts w:ascii="Arial" w:hAnsi="Arial" w:cs="Arial"/>
              </w:rPr>
            </w:pPr>
            <w:r>
              <w:rPr>
                <w:rFonts w:ascii="Arial" w:hAnsi="Arial" w:cs="Arial"/>
              </w:rPr>
              <w:t xml:space="preserve">University of New England </w:t>
            </w:r>
          </w:p>
          <w:p w14:paraId="65499190" w14:textId="77777777" w:rsidR="00691A75" w:rsidRPr="004F4E2C" w:rsidRDefault="00691A75" w:rsidP="005A3363">
            <w:pPr>
              <w:spacing w:before="120"/>
              <w:rPr>
                <w:rFonts w:ascii="Arial" w:hAnsi="Arial" w:cs="Arial"/>
              </w:rPr>
            </w:pPr>
            <w:r>
              <w:rPr>
                <w:rFonts w:ascii="Arial" w:hAnsi="Arial" w:cs="Arial"/>
              </w:rPr>
              <w:t>ABN: 75 792 454 315</w:t>
            </w:r>
          </w:p>
        </w:tc>
      </w:tr>
      <w:tr w:rsidR="00691A75" w:rsidRPr="004F4E2C" w14:paraId="0D7986FB" w14:textId="77777777" w:rsidTr="005A3363">
        <w:tc>
          <w:tcPr>
            <w:tcW w:w="675" w:type="dxa"/>
          </w:tcPr>
          <w:p w14:paraId="1BFA1356"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shd w:val="clear" w:color="auto" w:fill="auto"/>
          </w:tcPr>
          <w:p w14:paraId="63C49DC9" w14:textId="77777777" w:rsidR="00691A75" w:rsidRPr="004F4E2C" w:rsidRDefault="00691A75"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Start Date</w:t>
            </w:r>
          </w:p>
        </w:tc>
        <w:tc>
          <w:tcPr>
            <w:tcW w:w="1276" w:type="dxa"/>
            <w:shd w:val="clear" w:color="auto" w:fill="auto"/>
          </w:tcPr>
          <w:p w14:paraId="08E6162B" w14:textId="77777777" w:rsidR="00691A75" w:rsidRPr="004F4E2C" w:rsidRDefault="00691A75" w:rsidP="005A3363">
            <w:pPr>
              <w:spacing w:before="120" w:after="120" w:line="240" w:lineRule="auto"/>
              <w:rPr>
                <w:rFonts w:ascii="Arial" w:hAnsi="Arial" w:cs="Arial"/>
                <w:b/>
              </w:rPr>
            </w:pPr>
            <w:r w:rsidRPr="00F04DC7">
              <w:rPr>
                <w:rFonts w:ascii="Arial" w:hAnsi="Arial" w:cs="Arial"/>
                <w:b/>
              </w:rPr>
              <w:t>1.1</w:t>
            </w:r>
          </w:p>
        </w:tc>
        <w:tc>
          <w:tcPr>
            <w:tcW w:w="5670" w:type="dxa"/>
            <w:shd w:val="clear" w:color="auto" w:fill="auto"/>
          </w:tcPr>
          <w:p w14:paraId="7DED238B" w14:textId="77777777" w:rsidR="00691A75" w:rsidRPr="002D3944" w:rsidRDefault="00691A75" w:rsidP="005A3363">
            <w:pPr>
              <w:spacing w:before="120"/>
              <w:rPr>
                <w:rFonts w:ascii="Arial" w:hAnsi="Arial" w:cs="Arial"/>
              </w:rPr>
            </w:pPr>
            <w:r>
              <w:rPr>
                <w:rFonts w:ascii="Arial" w:hAnsi="Arial" w:cs="Arial"/>
              </w:rPr>
              <w:t xml:space="preserve">The date this agreement is signed by the last party. </w:t>
            </w:r>
            <w:r>
              <w:rPr>
                <w:rFonts w:ascii="Arial" w:hAnsi="Arial" w:cs="Arial"/>
                <w:b/>
                <w:i/>
              </w:rPr>
              <w:t xml:space="preserve"> </w:t>
            </w:r>
          </w:p>
        </w:tc>
      </w:tr>
      <w:tr w:rsidR="00691A75" w:rsidRPr="004F4E2C" w14:paraId="2EF9469D" w14:textId="77777777" w:rsidTr="005A3363">
        <w:tc>
          <w:tcPr>
            <w:tcW w:w="675" w:type="dxa"/>
          </w:tcPr>
          <w:p w14:paraId="0A3C0BDA"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shd w:val="clear" w:color="auto" w:fill="auto"/>
          </w:tcPr>
          <w:p w14:paraId="3C9F544E" w14:textId="77777777" w:rsidR="00691A75" w:rsidRPr="004F4E2C" w:rsidRDefault="00691A75" w:rsidP="005A3363">
            <w:pPr>
              <w:spacing w:before="120" w:after="120" w:line="240" w:lineRule="auto"/>
              <w:rPr>
                <w:rFonts w:ascii="Arial" w:hAnsi="Arial" w:cs="Arial"/>
                <w:b/>
              </w:rPr>
            </w:pPr>
            <w:r>
              <w:rPr>
                <w:rFonts w:ascii="Arial" w:hAnsi="Arial" w:cs="Arial"/>
                <w:b/>
              </w:rPr>
              <w:t>Additional Project Timeframe</w:t>
            </w:r>
          </w:p>
        </w:tc>
        <w:tc>
          <w:tcPr>
            <w:tcW w:w="1276" w:type="dxa"/>
            <w:shd w:val="clear" w:color="auto" w:fill="auto"/>
          </w:tcPr>
          <w:p w14:paraId="47721152" w14:textId="77777777" w:rsidR="00691A75" w:rsidRPr="004F4E2C" w:rsidRDefault="00691A75" w:rsidP="005A3363">
            <w:pPr>
              <w:spacing w:before="120" w:after="120" w:line="240" w:lineRule="auto"/>
              <w:rPr>
                <w:rFonts w:ascii="Arial" w:hAnsi="Arial" w:cs="Arial"/>
                <w:b/>
              </w:rPr>
            </w:pPr>
            <w:r w:rsidRPr="00F04DC7">
              <w:rPr>
                <w:rFonts w:ascii="Arial" w:hAnsi="Arial" w:cs="Arial"/>
                <w:b/>
              </w:rPr>
              <w:t>1.1</w:t>
            </w:r>
            <w:r w:rsidRPr="004F4E2C">
              <w:rPr>
                <w:rFonts w:ascii="Arial" w:hAnsi="Arial" w:cs="Arial"/>
                <w:b/>
              </w:rPr>
              <w:t xml:space="preserve"> </w:t>
            </w:r>
          </w:p>
        </w:tc>
        <w:tc>
          <w:tcPr>
            <w:tcW w:w="5670" w:type="dxa"/>
            <w:shd w:val="clear" w:color="auto" w:fill="auto"/>
          </w:tcPr>
          <w:p w14:paraId="7E0F6096" w14:textId="77777777" w:rsidR="00691A75" w:rsidRPr="002D3944" w:rsidRDefault="00691A75" w:rsidP="005A3363">
            <w:pPr>
              <w:spacing w:before="120"/>
              <w:rPr>
                <w:rFonts w:ascii="Arial" w:hAnsi="Arial" w:cs="Arial"/>
              </w:rPr>
            </w:pPr>
            <w:r w:rsidRPr="002D3944">
              <w:rPr>
                <w:rFonts w:ascii="Arial" w:hAnsi="Arial" w:cs="Arial"/>
              </w:rPr>
              <w:t xml:space="preserve">From the </w:t>
            </w:r>
            <w:r>
              <w:rPr>
                <w:rFonts w:ascii="Arial" w:hAnsi="Arial" w:cs="Arial"/>
              </w:rPr>
              <w:t>Additional Project Services</w:t>
            </w:r>
            <w:r w:rsidRPr="002D3944">
              <w:rPr>
                <w:rFonts w:ascii="Arial" w:hAnsi="Arial" w:cs="Arial"/>
              </w:rPr>
              <w:t xml:space="preserve"> Start Date until </w:t>
            </w:r>
            <w:r>
              <w:rPr>
                <w:rFonts w:ascii="Arial" w:hAnsi="Arial" w:cs="Arial"/>
              </w:rPr>
              <w:t>30 June 2022</w:t>
            </w:r>
          </w:p>
        </w:tc>
      </w:tr>
      <w:tr w:rsidR="00691A75" w:rsidRPr="004F4E2C" w14:paraId="0B5E873E" w14:textId="77777777" w:rsidTr="005A3363">
        <w:tc>
          <w:tcPr>
            <w:tcW w:w="675" w:type="dxa"/>
          </w:tcPr>
          <w:p w14:paraId="2C16D312"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02AC31CF"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Category of Services</w:t>
            </w:r>
          </w:p>
        </w:tc>
        <w:tc>
          <w:tcPr>
            <w:tcW w:w="1276" w:type="dxa"/>
          </w:tcPr>
          <w:p w14:paraId="22FF84A1" w14:textId="77777777" w:rsidR="00691A75" w:rsidRPr="004F4E2C" w:rsidRDefault="00691A75" w:rsidP="005A3363">
            <w:pPr>
              <w:spacing w:before="120" w:after="120" w:line="240" w:lineRule="auto"/>
              <w:rPr>
                <w:rFonts w:ascii="Arial" w:hAnsi="Arial" w:cs="Arial"/>
                <w:b/>
              </w:rPr>
            </w:pPr>
            <w:r>
              <w:rPr>
                <w:rFonts w:ascii="Arial" w:hAnsi="Arial" w:cs="Arial"/>
                <w:b/>
              </w:rPr>
              <w:t>7</w:t>
            </w:r>
          </w:p>
        </w:tc>
        <w:tc>
          <w:tcPr>
            <w:tcW w:w="5670" w:type="dxa"/>
          </w:tcPr>
          <w:p w14:paraId="3F8FD155" w14:textId="77777777" w:rsidR="00691A75" w:rsidRPr="002D3944" w:rsidRDefault="00691A75" w:rsidP="005A3363">
            <w:pPr>
              <w:spacing w:before="120"/>
              <w:rPr>
                <w:rFonts w:ascii="Arial" w:hAnsi="Arial" w:cs="Arial"/>
              </w:rPr>
            </w:pPr>
            <w:r>
              <w:rPr>
                <w:rFonts w:ascii="Arial" w:hAnsi="Arial" w:cs="Arial"/>
              </w:rPr>
              <w:t>Monitoring</w:t>
            </w:r>
          </w:p>
        </w:tc>
      </w:tr>
      <w:tr w:rsidR="00691A75" w:rsidRPr="004F4E2C" w14:paraId="3A7AAC79" w14:textId="77777777" w:rsidTr="005A3363">
        <w:tc>
          <w:tcPr>
            <w:tcW w:w="675" w:type="dxa"/>
          </w:tcPr>
          <w:p w14:paraId="44771570"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277E4135" w14:textId="77777777" w:rsidR="00691A75" w:rsidRPr="004F4E2C" w:rsidRDefault="00691A75" w:rsidP="005A3363">
            <w:pPr>
              <w:spacing w:before="120" w:after="120" w:line="240" w:lineRule="auto"/>
              <w:rPr>
                <w:rFonts w:ascii="Arial" w:hAnsi="Arial" w:cs="Arial"/>
                <w:b/>
              </w:rPr>
            </w:pPr>
            <w:r>
              <w:rPr>
                <w:rFonts w:ascii="Arial" w:hAnsi="Arial" w:cs="Arial"/>
                <w:b/>
              </w:rPr>
              <w:t xml:space="preserve">Additional Project </w:t>
            </w:r>
            <w:r w:rsidRPr="004F4E2C">
              <w:rPr>
                <w:rFonts w:ascii="Arial" w:hAnsi="Arial" w:cs="Arial"/>
                <w:b/>
              </w:rPr>
              <w:t xml:space="preserve">Services </w:t>
            </w:r>
          </w:p>
          <w:p w14:paraId="319847BA" w14:textId="77777777" w:rsidR="00691A75" w:rsidRPr="004F4E2C" w:rsidRDefault="00691A75" w:rsidP="005A3363">
            <w:pPr>
              <w:spacing w:before="120" w:after="120" w:line="240" w:lineRule="auto"/>
              <w:rPr>
                <w:rFonts w:ascii="Arial" w:hAnsi="Arial" w:cs="Arial"/>
                <w:b/>
              </w:rPr>
            </w:pPr>
          </w:p>
        </w:tc>
        <w:tc>
          <w:tcPr>
            <w:tcW w:w="1276" w:type="dxa"/>
          </w:tcPr>
          <w:p w14:paraId="3A046A43" w14:textId="77777777" w:rsidR="00691A75" w:rsidRPr="004F4E2C" w:rsidRDefault="00691A75" w:rsidP="005A3363">
            <w:pPr>
              <w:spacing w:before="120" w:after="120" w:line="240" w:lineRule="auto"/>
              <w:rPr>
                <w:rFonts w:ascii="Arial" w:hAnsi="Arial" w:cs="Arial"/>
                <w:b/>
              </w:rPr>
            </w:pPr>
            <w:r>
              <w:rPr>
                <w:rFonts w:ascii="Arial" w:hAnsi="Arial" w:cs="Arial"/>
                <w:b/>
              </w:rPr>
              <w:t>7</w:t>
            </w:r>
          </w:p>
        </w:tc>
        <w:tc>
          <w:tcPr>
            <w:tcW w:w="5670" w:type="dxa"/>
          </w:tcPr>
          <w:p w14:paraId="566D4EF3" w14:textId="77777777" w:rsidR="00691A75" w:rsidRPr="002D3944" w:rsidRDefault="00691A75" w:rsidP="005A3363">
            <w:pPr>
              <w:spacing w:before="120"/>
              <w:rPr>
                <w:rFonts w:ascii="Arial" w:hAnsi="Arial" w:cs="Arial"/>
              </w:rPr>
            </w:pPr>
            <w:r>
              <w:rPr>
                <w:rFonts w:ascii="Arial" w:hAnsi="Arial" w:cs="Arial"/>
              </w:rPr>
              <w:t>See Attachment A that includes details of services, deliverables, milestones, and distribution of funding.</w:t>
            </w:r>
          </w:p>
        </w:tc>
      </w:tr>
      <w:tr w:rsidR="00691A75" w:rsidRPr="004F4E2C" w14:paraId="50E17F49" w14:textId="77777777" w:rsidTr="005A3363">
        <w:tc>
          <w:tcPr>
            <w:tcW w:w="675" w:type="dxa"/>
          </w:tcPr>
          <w:p w14:paraId="0F3782E4"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5FA50BA4"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Subcontractors</w:t>
            </w:r>
          </w:p>
        </w:tc>
        <w:tc>
          <w:tcPr>
            <w:tcW w:w="1276" w:type="dxa"/>
          </w:tcPr>
          <w:p w14:paraId="59BC6FDD" w14:textId="77777777" w:rsidR="00691A75" w:rsidRPr="004F4E2C" w:rsidRDefault="00691A75" w:rsidP="005A3363">
            <w:pPr>
              <w:spacing w:before="120" w:after="120" w:line="240" w:lineRule="auto"/>
              <w:rPr>
                <w:rFonts w:ascii="Arial" w:hAnsi="Arial" w:cs="Arial"/>
                <w:b/>
              </w:rPr>
            </w:pPr>
            <w:r w:rsidRPr="00F04DC7">
              <w:rPr>
                <w:rFonts w:ascii="Arial" w:hAnsi="Arial" w:cs="Arial"/>
                <w:b/>
              </w:rPr>
              <w:t>6.5</w:t>
            </w:r>
          </w:p>
        </w:tc>
        <w:tc>
          <w:tcPr>
            <w:tcW w:w="5670" w:type="dxa"/>
          </w:tcPr>
          <w:p w14:paraId="2D1C5098" w14:textId="77777777" w:rsidR="00691A75" w:rsidRPr="001C34F1" w:rsidRDefault="00691A75" w:rsidP="005A3363">
            <w:pPr>
              <w:spacing w:after="0"/>
              <w:rPr>
                <w:rFonts w:ascii="Arial" w:hAnsi="Arial" w:cs="Arial"/>
              </w:rPr>
            </w:pPr>
            <w:r w:rsidRPr="001C34F1">
              <w:rPr>
                <w:rFonts w:ascii="Arial" w:hAnsi="Arial" w:cs="Arial"/>
              </w:rPr>
              <w:t>2rog consulting Pty Limited</w:t>
            </w:r>
          </w:p>
          <w:p w14:paraId="324CB2DB" w14:textId="77777777" w:rsidR="00691A75" w:rsidRDefault="00691A75" w:rsidP="005A3363">
            <w:pPr>
              <w:spacing w:after="0"/>
              <w:rPr>
                <w:rFonts w:ascii="Arial" w:hAnsi="Arial" w:cs="Arial"/>
              </w:rPr>
            </w:pPr>
            <w:r w:rsidRPr="001C34F1">
              <w:rPr>
                <w:rFonts w:ascii="Arial" w:hAnsi="Arial" w:cs="Arial"/>
              </w:rPr>
              <w:t>ABN 91 619 296 221</w:t>
            </w:r>
          </w:p>
          <w:p w14:paraId="43765B04" w14:textId="77777777" w:rsidR="00691A75" w:rsidRDefault="00691A75" w:rsidP="005A3363">
            <w:pPr>
              <w:spacing w:after="0"/>
              <w:rPr>
                <w:rFonts w:ascii="Arial" w:hAnsi="Arial" w:cs="Arial"/>
              </w:rPr>
            </w:pPr>
          </w:p>
          <w:p w14:paraId="2E8E9207" w14:textId="77777777" w:rsidR="00691A75" w:rsidRDefault="00691A75" w:rsidP="005A3363">
            <w:pPr>
              <w:spacing w:after="0"/>
              <w:rPr>
                <w:rFonts w:ascii="Arial" w:hAnsi="Arial" w:cs="Arial"/>
              </w:rPr>
            </w:pPr>
            <w:r>
              <w:rPr>
                <w:rFonts w:ascii="Arial" w:hAnsi="Arial" w:cs="Arial"/>
              </w:rPr>
              <w:t>NSW Department of Primary Industries - Fisheries (DPI Fisheries)</w:t>
            </w:r>
          </w:p>
          <w:p w14:paraId="2E84EDC3" w14:textId="77777777" w:rsidR="00691A75" w:rsidRDefault="00691A75" w:rsidP="005A3363">
            <w:pPr>
              <w:spacing w:after="0"/>
              <w:rPr>
                <w:rFonts w:ascii="Arial" w:hAnsi="Arial" w:cs="Arial"/>
              </w:rPr>
            </w:pPr>
            <w:r>
              <w:rPr>
                <w:rFonts w:ascii="Arial" w:hAnsi="Arial" w:cs="Arial"/>
              </w:rPr>
              <w:t xml:space="preserve">ABN </w:t>
            </w:r>
            <w:r w:rsidRPr="00D92B16">
              <w:rPr>
                <w:rFonts w:ascii="Arial" w:hAnsi="Arial" w:cs="Arial"/>
              </w:rPr>
              <w:t>72 189 919 072</w:t>
            </w:r>
          </w:p>
          <w:p w14:paraId="3CA215CD" w14:textId="77777777" w:rsidR="00691A75" w:rsidRDefault="00691A75" w:rsidP="005A3363">
            <w:pPr>
              <w:spacing w:after="0"/>
              <w:rPr>
                <w:rFonts w:ascii="Arial" w:hAnsi="Arial" w:cs="Arial"/>
              </w:rPr>
            </w:pPr>
          </w:p>
          <w:p w14:paraId="312B29A6" w14:textId="77777777" w:rsidR="00691A75" w:rsidRPr="002743F8" w:rsidRDefault="00691A75" w:rsidP="005A3363">
            <w:pPr>
              <w:spacing w:after="0"/>
              <w:rPr>
                <w:rFonts w:ascii="Arial" w:hAnsi="Arial" w:cs="Arial"/>
              </w:rPr>
            </w:pPr>
            <w:r w:rsidRPr="002743F8">
              <w:rPr>
                <w:rFonts w:ascii="Arial" w:hAnsi="Arial" w:cs="Arial"/>
              </w:rPr>
              <w:t>NSW Department of Planning, Industry and Environment (DPIE)</w:t>
            </w:r>
          </w:p>
          <w:p w14:paraId="5FE9866A" w14:textId="77777777" w:rsidR="00691A75" w:rsidRDefault="00691A75" w:rsidP="005A3363">
            <w:pPr>
              <w:spacing w:after="0"/>
              <w:rPr>
                <w:rFonts w:ascii="Arial" w:hAnsi="Arial" w:cs="Arial"/>
              </w:rPr>
            </w:pPr>
            <w:r w:rsidRPr="002743F8">
              <w:rPr>
                <w:rFonts w:ascii="Arial" w:hAnsi="Arial" w:cs="Arial"/>
              </w:rPr>
              <w:t>ABN 20 770 707 468</w:t>
            </w:r>
          </w:p>
          <w:p w14:paraId="1CD68ACB" w14:textId="77777777" w:rsidR="00691A75" w:rsidRDefault="00691A75" w:rsidP="005A3363">
            <w:pPr>
              <w:spacing w:after="0"/>
              <w:rPr>
                <w:rFonts w:ascii="Arial" w:hAnsi="Arial" w:cs="Arial"/>
              </w:rPr>
            </w:pPr>
          </w:p>
          <w:p w14:paraId="6D975201" w14:textId="77777777" w:rsidR="00691A75" w:rsidRPr="002743F8" w:rsidRDefault="00691A75" w:rsidP="005A3363">
            <w:pPr>
              <w:spacing w:after="0"/>
              <w:rPr>
                <w:rFonts w:ascii="Arial" w:hAnsi="Arial" w:cs="Arial"/>
              </w:rPr>
            </w:pPr>
            <w:r>
              <w:rPr>
                <w:rFonts w:ascii="Arial" w:hAnsi="Arial" w:cs="Arial"/>
              </w:rPr>
              <w:t>Debus, Stephen John Stewart</w:t>
            </w:r>
          </w:p>
          <w:p w14:paraId="6131DC68" w14:textId="77777777" w:rsidR="00691A75" w:rsidRPr="002D3944" w:rsidRDefault="00691A75" w:rsidP="005A3363">
            <w:pPr>
              <w:spacing w:after="0"/>
              <w:rPr>
                <w:rFonts w:ascii="Arial" w:hAnsi="Arial" w:cs="Arial"/>
              </w:rPr>
            </w:pPr>
            <w:r w:rsidRPr="002743F8">
              <w:rPr>
                <w:rFonts w:ascii="Arial" w:hAnsi="Arial" w:cs="Arial"/>
              </w:rPr>
              <w:t>ABN 36 753 055 798</w:t>
            </w:r>
          </w:p>
        </w:tc>
      </w:tr>
      <w:tr w:rsidR="00691A75" w:rsidRPr="004F4E2C" w14:paraId="6EC35C8F" w14:textId="77777777" w:rsidTr="005A3363">
        <w:tc>
          <w:tcPr>
            <w:tcW w:w="675" w:type="dxa"/>
          </w:tcPr>
          <w:p w14:paraId="75DCF6DF"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38F7C3AC"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Progress meetings and reports</w:t>
            </w:r>
          </w:p>
        </w:tc>
        <w:tc>
          <w:tcPr>
            <w:tcW w:w="1276" w:type="dxa"/>
          </w:tcPr>
          <w:p w14:paraId="141A5E4D" w14:textId="77777777" w:rsidR="00691A75" w:rsidRPr="004F4E2C" w:rsidRDefault="00691A75" w:rsidP="005A3363">
            <w:pPr>
              <w:spacing w:before="120" w:after="120" w:line="240" w:lineRule="auto"/>
              <w:rPr>
                <w:rFonts w:ascii="Arial" w:hAnsi="Arial" w:cs="Arial"/>
                <w:b/>
              </w:rPr>
            </w:pPr>
            <w:r>
              <w:rPr>
                <w:rFonts w:ascii="Arial" w:hAnsi="Arial" w:cs="Arial"/>
                <w:b/>
              </w:rPr>
              <w:t>11</w:t>
            </w:r>
          </w:p>
        </w:tc>
        <w:tc>
          <w:tcPr>
            <w:tcW w:w="5670" w:type="dxa"/>
          </w:tcPr>
          <w:p w14:paraId="52A06805" w14:textId="77777777" w:rsidR="00691A75" w:rsidRPr="002D3944" w:rsidRDefault="00691A75" w:rsidP="005A3363">
            <w:pPr>
              <w:spacing w:before="120"/>
              <w:rPr>
                <w:rFonts w:ascii="Arial" w:hAnsi="Arial" w:cs="Arial"/>
              </w:rPr>
            </w:pPr>
            <w:r>
              <w:rPr>
                <w:rFonts w:ascii="Arial" w:hAnsi="Arial" w:cs="Arial"/>
              </w:rPr>
              <w:t xml:space="preserve">Details of reporting requirements, progress meetings and reports are outlined in Attachment A. </w:t>
            </w:r>
          </w:p>
        </w:tc>
      </w:tr>
      <w:tr w:rsidR="00691A75" w:rsidRPr="004F4E2C" w14:paraId="1B4EF7EC" w14:textId="77777777" w:rsidTr="005A3363">
        <w:tc>
          <w:tcPr>
            <w:tcW w:w="675" w:type="dxa"/>
          </w:tcPr>
          <w:p w14:paraId="57C2C47F"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65F9215D" w14:textId="77777777" w:rsidR="00691A75" w:rsidRPr="00ED5F63" w:rsidRDefault="00691A75" w:rsidP="005A3363">
            <w:pPr>
              <w:spacing w:before="120" w:after="120" w:line="240" w:lineRule="auto"/>
              <w:rPr>
                <w:rFonts w:ascii="Arial" w:hAnsi="Arial" w:cs="Arial"/>
                <w:b/>
              </w:rPr>
            </w:pPr>
            <w:r>
              <w:rPr>
                <w:rFonts w:ascii="Arial" w:hAnsi="Arial" w:cs="Arial"/>
                <w:b/>
              </w:rPr>
              <w:t xml:space="preserve">Performance Criteria </w:t>
            </w:r>
          </w:p>
        </w:tc>
        <w:tc>
          <w:tcPr>
            <w:tcW w:w="1276" w:type="dxa"/>
          </w:tcPr>
          <w:p w14:paraId="2181D5D6" w14:textId="77777777" w:rsidR="00691A75" w:rsidRPr="00F04DC7" w:rsidRDefault="00691A75" w:rsidP="005A3363">
            <w:pPr>
              <w:spacing w:before="120" w:after="120" w:line="240" w:lineRule="auto"/>
              <w:rPr>
                <w:rFonts w:ascii="Arial" w:hAnsi="Arial" w:cs="Arial"/>
                <w:b/>
              </w:rPr>
            </w:pPr>
            <w:r>
              <w:rPr>
                <w:rFonts w:ascii="Arial" w:hAnsi="Arial" w:cs="Arial"/>
                <w:b/>
              </w:rPr>
              <w:t>12</w:t>
            </w:r>
          </w:p>
        </w:tc>
        <w:tc>
          <w:tcPr>
            <w:tcW w:w="5670" w:type="dxa"/>
          </w:tcPr>
          <w:p w14:paraId="0CF53F8C" w14:textId="77777777" w:rsidR="00691A75" w:rsidRDefault="00691A75" w:rsidP="005A3363">
            <w:pPr>
              <w:spacing w:before="120"/>
              <w:rPr>
                <w:rFonts w:ascii="Arial" w:hAnsi="Arial" w:cs="Arial"/>
              </w:rPr>
            </w:pPr>
            <w:r>
              <w:rPr>
                <w:rFonts w:ascii="Arial" w:hAnsi="Arial" w:cs="Arial"/>
              </w:rPr>
              <w:t>Must be in accordance with the Work Order and/or the Monitoring, Evaluation and Research Plan (2019-2022).</w:t>
            </w:r>
          </w:p>
          <w:p w14:paraId="3793984E" w14:textId="77777777" w:rsidR="00691A75" w:rsidRDefault="00691A75" w:rsidP="005A3363">
            <w:pPr>
              <w:spacing w:before="120"/>
              <w:rPr>
                <w:rFonts w:ascii="Arial" w:hAnsi="Arial" w:cs="Arial"/>
              </w:rPr>
            </w:pPr>
            <w:r>
              <w:rPr>
                <w:rFonts w:ascii="Arial" w:hAnsi="Arial" w:cs="Arial"/>
              </w:rPr>
              <w:t xml:space="preserve">Must be completed to a professional standard for audiences of CEWO staff, and community members. </w:t>
            </w:r>
          </w:p>
          <w:p w14:paraId="3446B5E3" w14:textId="77777777" w:rsidR="00691A75" w:rsidRDefault="00691A75" w:rsidP="005A3363">
            <w:pPr>
              <w:spacing w:before="120"/>
              <w:rPr>
                <w:rFonts w:ascii="Arial" w:hAnsi="Arial" w:cs="Arial"/>
              </w:rPr>
            </w:pPr>
            <w:r>
              <w:rPr>
                <w:rFonts w:ascii="Arial" w:hAnsi="Arial" w:cs="Arial"/>
              </w:rPr>
              <w:t xml:space="preserve">Must demonstrate how the activities undertaken have addressed key knowledge and information gaps for the Warrego-Darling Selected Area around water for the environment and ecological responses to flow and/or other drivers in the Warrego-Darling Selected Area </w:t>
            </w:r>
          </w:p>
          <w:p w14:paraId="17BC9F3B" w14:textId="77777777" w:rsidR="00691A75" w:rsidRDefault="00691A75" w:rsidP="005A3363">
            <w:pPr>
              <w:spacing w:before="120"/>
              <w:rPr>
                <w:rFonts w:ascii="Arial" w:hAnsi="Arial" w:cs="Arial"/>
              </w:rPr>
            </w:pPr>
            <w:r>
              <w:rPr>
                <w:rFonts w:ascii="Arial" w:hAnsi="Arial" w:cs="Arial"/>
              </w:rPr>
              <w:t xml:space="preserve">Must include recommendations for how contingency monitoring around Commonwealth water for the environment in the Warrego-Darling Selected Area can be improved, and examples of best practice and other learnings to directly inform adaptive management. </w:t>
            </w:r>
          </w:p>
          <w:p w14:paraId="3A356523" w14:textId="77777777" w:rsidR="00691A75" w:rsidRDefault="00691A75" w:rsidP="005A3363">
            <w:pPr>
              <w:spacing w:before="120"/>
              <w:rPr>
                <w:rFonts w:ascii="Arial" w:hAnsi="Arial" w:cs="Arial"/>
              </w:rPr>
            </w:pPr>
            <w:r>
              <w:rPr>
                <w:rFonts w:ascii="Arial" w:hAnsi="Arial" w:cs="Arial"/>
              </w:rPr>
              <w:t xml:space="preserve">Must be undertaken in accordance with the dates and timeframes specified in the Work Order (or where agreed in writing ahead of time with the CEWO Project Manager). </w:t>
            </w:r>
          </w:p>
          <w:p w14:paraId="2D75CD3A" w14:textId="77777777" w:rsidR="00691A75" w:rsidRPr="002743F8" w:rsidRDefault="00691A75" w:rsidP="005A3363">
            <w:pPr>
              <w:spacing w:before="120"/>
              <w:rPr>
                <w:rFonts w:ascii="Arial" w:hAnsi="Arial" w:cs="Arial"/>
              </w:rPr>
            </w:pPr>
            <w:r w:rsidRPr="001C34F1">
              <w:rPr>
                <w:rFonts w:ascii="Arial" w:hAnsi="Arial" w:cs="Arial"/>
              </w:rPr>
              <w:t xml:space="preserve">Must address </w:t>
            </w:r>
            <w:r>
              <w:rPr>
                <w:rFonts w:ascii="Arial" w:hAnsi="Arial" w:cs="Arial"/>
              </w:rPr>
              <w:t xml:space="preserve">feedback previously provided by the Department. </w:t>
            </w:r>
          </w:p>
        </w:tc>
      </w:tr>
      <w:tr w:rsidR="00691A75" w:rsidRPr="004F4E2C" w14:paraId="13D07F49" w14:textId="77777777" w:rsidTr="005A3363">
        <w:tc>
          <w:tcPr>
            <w:tcW w:w="675" w:type="dxa"/>
          </w:tcPr>
          <w:p w14:paraId="3F89E802"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28967550" w14:textId="77777777" w:rsidR="00691A75" w:rsidRPr="004F4E2C" w:rsidRDefault="00691A75" w:rsidP="005A3363">
            <w:pPr>
              <w:spacing w:before="120" w:after="120" w:line="240" w:lineRule="auto"/>
              <w:rPr>
                <w:rFonts w:ascii="Arial" w:hAnsi="Arial" w:cs="Arial"/>
                <w:b/>
              </w:rPr>
            </w:pPr>
            <w:r>
              <w:rPr>
                <w:rFonts w:ascii="Arial" w:hAnsi="Arial" w:cs="Arial"/>
                <w:b/>
              </w:rPr>
              <w:t>Project Officers</w:t>
            </w:r>
          </w:p>
        </w:tc>
        <w:tc>
          <w:tcPr>
            <w:tcW w:w="1276" w:type="dxa"/>
          </w:tcPr>
          <w:p w14:paraId="2F1F36B6" w14:textId="77777777" w:rsidR="00691A75" w:rsidRPr="004F4E2C" w:rsidRDefault="00691A75" w:rsidP="005A3363">
            <w:pPr>
              <w:spacing w:before="120" w:after="120" w:line="240" w:lineRule="auto"/>
              <w:rPr>
                <w:rFonts w:ascii="Arial" w:hAnsi="Arial" w:cs="Arial"/>
                <w:b/>
              </w:rPr>
            </w:pPr>
            <w:r>
              <w:rPr>
                <w:rFonts w:ascii="Arial" w:hAnsi="Arial" w:cs="Arial"/>
                <w:b/>
              </w:rPr>
              <w:t>1.1</w:t>
            </w:r>
          </w:p>
        </w:tc>
        <w:tc>
          <w:tcPr>
            <w:tcW w:w="5670" w:type="dxa"/>
          </w:tcPr>
          <w:p w14:paraId="5B82A3E1" w14:textId="77777777" w:rsidR="00691A75" w:rsidRPr="002D3944" w:rsidRDefault="00691A75" w:rsidP="005A3363">
            <w:pPr>
              <w:spacing w:before="120"/>
              <w:rPr>
                <w:rFonts w:ascii="Arial" w:hAnsi="Arial" w:cs="Arial"/>
                <w:b/>
                <w:bCs/>
              </w:rPr>
            </w:pPr>
            <w:r w:rsidRPr="002D3944">
              <w:rPr>
                <w:rFonts w:ascii="Arial" w:hAnsi="Arial" w:cs="Arial"/>
                <w:b/>
                <w:bCs/>
              </w:rPr>
              <w:t>Department</w:t>
            </w:r>
          </w:p>
          <w:p w14:paraId="3DD5DEAE" w14:textId="77777777" w:rsidR="00691A75" w:rsidRPr="002D3944" w:rsidRDefault="00691A75" w:rsidP="005A3363">
            <w:pPr>
              <w:spacing w:before="120" w:after="120" w:line="240" w:lineRule="auto"/>
              <w:rPr>
                <w:rFonts w:ascii="Arial" w:hAnsi="Arial" w:cs="Arial"/>
                <w:b/>
              </w:rPr>
            </w:pPr>
            <w:r>
              <w:rPr>
                <w:rFonts w:ascii="Arial" w:hAnsi="Arial" w:cs="Arial"/>
              </w:rPr>
              <w:t xml:space="preserve">Name: Michael Peat </w:t>
            </w:r>
          </w:p>
          <w:p w14:paraId="50CCA149" w14:textId="77777777" w:rsidR="00691A75" w:rsidRPr="002D3944" w:rsidRDefault="00691A75" w:rsidP="005A3363">
            <w:pPr>
              <w:spacing w:before="120" w:after="120" w:line="240" w:lineRule="auto"/>
              <w:rPr>
                <w:rFonts w:ascii="Arial" w:hAnsi="Arial" w:cs="Arial"/>
              </w:rPr>
            </w:pPr>
            <w:r w:rsidRPr="002D3944">
              <w:rPr>
                <w:rFonts w:ascii="Arial" w:hAnsi="Arial" w:cs="Arial"/>
              </w:rPr>
              <w:t xml:space="preserve">Position: </w:t>
            </w:r>
            <w:r>
              <w:rPr>
                <w:rFonts w:ascii="Arial" w:hAnsi="Arial" w:cs="Arial"/>
              </w:rPr>
              <w:t>Assistant Director for Warrego-Darling Water Delivery, Northern Basin Section</w:t>
            </w:r>
          </w:p>
          <w:p w14:paraId="555452D2" w14:textId="77777777" w:rsidR="00691A75" w:rsidRPr="002D3944" w:rsidRDefault="00691A75" w:rsidP="005A3363">
            <w:pPr>
              <w:keepNext/>
              <w:spacing w:before="120" w:after="120" w:line="240" w:lineRule="auto"/>
              <w:rPr>
                <w:rFonts w:ascii="Arial" w:hAnsi="Arial" w:cs="Arial"/>
              </w:rPr>
            </w:pPr>
            <w:r w:rsidRPr="002D3944">
              <w:rPr>
                <w:rFonts w:ascii="Arial" w:hAnsi="Arial" w:cs="Arial"/>
              </w:rPr>
              <w:t xml:space="preserve">Fax: </w:t>
            </w:r>
            <w:r w:rsidRPr="00C27C2A">
              <w:rPr>
                <w:rFonts w:ascii="Arial" w:hAnsi="Arial" w:cs="Arial"/>
              </w:rPr>
              <w:t xml:space="preserve">02 6274 </w:t>
            </w:r>
            <w:r>
              <w:rPr>
                <w:rFonts w:ascii="Arial" w:hAnsi="Arial" w:cs="Arial"/>
              </w:rPr>
              <w:t>2524</w:t>
            </w:r>
          </w:p>
          <w:p w14:paraId="1EFA324F" w14:textId="77777777" w:rsidR="00691A75" w:rsidRPr="002D3944" w:rsidRDefault="00691A75" w:rsidP="005A3363">
            <w:pPr>
              <w:spacing w:before="120"/>
              <w:rPr>
                <w:rFonts w:ascii="Arial" w:hAnsi="Arial" w:cs="Arial"/>
              </w:rPr>
            </w:pPr>
            <w:r w:rsidRPr="002D3944">
              <w:rPr>
                <w:rFonts w:ascii="Arial" w:hAnsi="Arial" w:cs="Arial"/>
              </w:rPr>
              <w:t xml:space="preserve">Email: </w:t>
            </w:r>
            <w:r w:rsidRPr="00383456">
              <w:rPr>
                <w:rStyle w:val="Hyperlink"/>
                <w:rFonts w:ascii="Arial" w:hAnsi="Arial" w:cs="Arial"/>
              </w:rPr>
              <w:t>M</w:t>
            </w:r>
            <w:r>
              <w:rPr>
                <w:rStyle w:val="Hyperlink"/>
                <w:rFonts w:ascii="Arial" w:hAnsi="Arial" w:cs="Arial"/>
              </w:rPr>
              <w:t>ichael.Peat@environment.gov.au</w:t>
            </w:r>
            <w:r>
              <w:rPr>
                <w:rFonts w:ascii="Arial" w:hAnsi="Arial" w:cs="Arial"/>
              </w:rPr>
              <w:t xml:space="preserve">  </w:t>
            </w:r>
          </w:p>
          <w:p w14:paraId="7F68C960" w14:textId="77777777" w:rsidR="00691A75" w:rsidRPr="002D3944" w:rsidRDefault="00691A75" w:rsidP="005A3363">
            <w:pPr>
              <w:spacing w:before="120"/>
              <w:rPr>
                <w:rFonts w:ascii="Arial" w:hAnsi="Arial" w:cs="Arial"/>
                <w:b/>
                <w:bCs/>
              </w:rPr>
            </w:pPr>
            <w:r>
              <w:rPr>
                <w:rFonts w:ascii="Arial" w:hAnsi="Arial" w:cs="Arial"/>
                <w:b/>
                <w:bCs/>
              </w:rPr>
              <w:t>Provider</w:t>
            </w:r>
          </w:p>
          <w:p w14:paraId="72026F6B" w14:textId="77777777" w:rsidR="00691A75" w:rsidRPr="002D3944" w:rsidRDefault="00691A75" w:rsidP="005A3363">
            <w:pPr>
              <w:spacing w:before="120" w:after="120" w:line="240" w:lineRule="auto"/>
              <w:rPr>
                <w:rFonts w:ascii="Arial" w:hAnsi="Arial" w:cs="Arial"/>
                <w:b/>
              </w:rPr>
            </w:pPr>
            <w:r w:rsidRPr="002D3944">
              <w:rPr>
                <w:rFonts w:ascii="Arial" w:hAnsi="Arial" w:cs="Arial"/>
              </w:rPr>
              <w:t xml:space="preserve">Name: </w:t>
            </w:r>
            <w:r>
              <w:rPr>
                <w:rFonts w:ascii="Arial" w:hAnsi="Arial" w:cs="Arial"/>
              </w:rPr>
              <w:t>Sarah Mika and Mark Southwell</w:t>
            </w:r>
          </w:p>
          <w:p w14:paraId="62794C56" w14:textId="77777777" w:rsidR="00691A75" w:rsidRPr="002743F8" w:rsidRDefault="00691A75" w:rsidP="005A3363">
            <w:pPr>
              <w:rPr>
                <w:rFonts w:cs="Times New Roman"/>
                <w:color w:val="1F497D"/>
                <w:sz w:val="20"/>
                <w:szCs w:val="20"/>
              </w:rPr>
            </w:pPr>
            <w:r w:rsidRPr="002D3944">
              <w:rPr>
                <w:rFonts w:ascii="Arial" w:hAnsi="Arial" w:cs="Arial"/>
              </w:rPr>
              <w:t xml:space="preserve">Position: </w:t>
            </w:r>
            <w:r>
              <w:rPr>
                <w:color w:val="1F497D"/>
                <w:sz w:val="20"/>
                <w:szCs w:val="20"/>
              </w:rPr>
              <w:t xml:space="preserve"> </w:t>
            </w:r>
            <w:r w:rsidRPr="002743F8">
              <w:rPr>
                <w:rFonts w:ascii="Arial" w:hAnsi="Arial" w:cs="Arial"/>
              </w:rPr>
              <w:t>Senior Research Fellow</w:t>
            </w:r>
            <w:r>
              <w:rPr>
                <w:rFonts w:ascii="Arial" w:hAnsi="Arial" w:cs="Arial"/>
              </w:rPr>
              <w:t>s</w:t>
            </w:r>
            <w:r w:rsidRPr="002743F8">
              <w:rPr>
                <w:rFonts w:ascii="Arial" w:hAnsi="Arial" w:cs="Arial"/>
              </w:rPr>
              <w:t xml:space="preserve"> in Aquatic Ecology</w:t>
            </w:r>
            <w:r>
              <w:rPr>
                <w:rFonts w:cs="Times New Roman"/>
                <w:color w:val="1F497D"/>
                <w:sz w:val="20"/>
                <w:szCs w:val="20"/>
              </w:rPr>
              <w:t xml:space="preserve">, </w:t>
            </w:r>
            <w:r w:rsidRPr="002743F8">
              <w:rPr>
                <w:rFonts w:ascii="Arial" w:hAnsi="Arial" w:cs="Arial"/>
              </w:rPr>
              <w:t>School of Environmental and Rural Science</w:t>
            </w:r>
          </w:p>
          <w:p w14:paraId="627271CE" w14:textId="77777777" w:rsidR="00691A75" w:rsidRPr="002D3944" w:rsidRDefault="00691A75" w:rsidP="005A3363">
            <w:pPr>
              <w:keepNext/>
              <w:spacing w:before="120" w:after="120" w:line="240" w:lineRule="auto"/>
              <w:rPr>
                <w:rFonts w:ascii="Arial" w:hAnsi="Arial" w:cs="Arial"/>
              </w:rPr>
            </w:pPr>
            <w:r w:rsidRPr="002D3944">
              <w:rPr>
                <w:rFonts w:ascii="Arial" w:hAnsi="Arial" w:cs="Arial"/>
              </w:rPr>
              <w:t xml:space="preserve">Fax: </w:t>
            </w:r>
            <w:r>
              <w:rPr>
                <w:color w:val="1F497D"/>
                <w:sz w:val="20"/>
                <w:szCs w:val="20"/>
              </w:rPr>
              <w:t xml:space="preserve"> </w:t>
            </w:r>
            <w:r w:rsidRPr="001C34F1">
              <w:rPr>
                <w:rFonts w:ascii="Arial" w:hAnsi="Arial" w:cs="Arial"/>
              </w:rPr>
              <w:t>02 6773 2769</w:t>
            </w:r>
          </w:p>
          <w:p w14:paraId="5B84E19F" w14:textId="77777777" w:rsidR="00691A75" w:rsidRPr="002D3944" w:rsidRDefault="00691A75" w:rsidP="005A3363">
            <w:pPr>
              <w:spacing w:before="120"/>
              <w:rPr>
                <w:rFonts w:ascii="Arial" w:hAnsi="Arial" w:cs="Arial"/>
              </w:rPr>
            </w:pPr>
            <w:r w:rsidRPr="002D3944">
              <w:rPr>
                <w:rFonts w:ascii="Arial" w:hAnsi="Arial" w:cs="Arial"/>
              </w:rPr>
              <w:t xml:space="preserve">Email: </w:t>
            </w:r>
            <w:r w:rsidRPr="001C34F1">
              <w:rPr>
                <w:rFonts w:ascii="Arial" w:hAnsi="Arial" w:cs="Arial"/>
              </w:rPr>
              <w:t xml:space="preserve"> </w:t>
            </w:r>
            <w:hyperlink r:id="rId127" w:history="1">
              <w:r w:rsidRPr="001C34F1">
                <w:rPr>
                  <w:rStyle w:val="Hyperlink"/>
                  <w:rFonts w:ascii="Arial" w:hAnsi="Arial" w:cs="Arial"/>
                </w:rPr>
                <w:t>sarah.mika@une.edu.au</w:t>
              </w:r>
            </w:hyperlink>
            <w:r>
              <w:rPr>
                <w:rStyle w:val="Hyperlink"/>
                <w:rFonts w:ascii="Arial" w:hAnsi="Arial" w:cs="Arial"/>
              </w:rPr>
              <w:t>, msouthw2@une.edu.au</w:t>
            </w:r>
          </w:p>
        </w:tc>
      </w:tr>
      <w:tr w:rsidR="00691A75" w:rsidRPr="004F4E2C" w14:paraId="15444516" w14:textId="77777777" w:rsidTr="005A3363">
        <w:tc>
          <w:tcPr>
            <w:tcW w:w="675" w:type="dxa"/>
          </w:tcPr>
          <w:p w14:paraId="40AFC3EC"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31FC1B9D"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Specified Personnel</w:t>
            </w:r>
          </w:p>
        </w:tc>
        <w:tc>
          <w:tcPr>
            <w:tcW w:w="1276" w:type="dxa"/>
          </w:tcPr>
          <w:p w14:paraId="2FBC1893" w14:textId="77777777" w:rsidR="00691A75" w:rsidRPr="004F4E2C" w:rsidRDefault="00691A75" w:rsidP="005A3363">
            <w:pPr>
              <w:spacing w:before="120" w:after="120" w:line="240" w:lineRule="auto"/>
              <w:rPr>
                <w:rFonts w:ascii="Arial" w:hAnsi="Arial" w:cs="Arial"/>
                <w:b/>
              </w:rPr>
            </w:pPr>
            <w:r w:rsidRPr="00F04DC7">
              <w:rPr>
                <w:rFonts w:ascii="Arial" w:hAnsi="Arial" w:cs="Arial"/>
                <w:b/>
              </w:rPr>
              <w:t>1.1 and 1.3</w:t>
            </w:r>
          </w:p>
        </w:tc>
        <w:tc>
          <w:tcPr>
            <w:tcW w:w="5670" w:type="dxa"/>
          </w:tcPr>
          <w:p w14:paraId="5E077E44" w14:textId="77777777" w:rsidR="00691A75" w:rsidRPr="00C27C2A" w:rsidRDefault="00691A75" w:rsidP="005A3363">
            <w:pPr>
              <w:spacing w:before="120"/>
              <w:rPr>
                <w:rFonts w:ascii="Arial" w:hAnsi="Arial" w:cs="Arial"/>
              </w:rPr>
            </w:pPr>
            <w:r w:rsidRPr="00C27C2A">
              <w:rPr>
                <w:rFonts w:ascii="Arial" w:hAnsi="Arial" w:cs="Arial"/>
              </w:rPr>
              <w:t>Dr Paul Frazier and Dr Darren Ryder (University of New England) (Project Directors)</w:t>
            </w:r>
          </w:p>
          <w:p w14:paraId="6083DFC0" w14:textId="77777777" w:rsidR="00691A75" w:rsidRPr="00C27C2A" w:rsidRDefault="00691A75" w:rsidP="005A3363">
            <w:pPr>
              <w:spacing w:before="120"/>
              <w:rPr>
                <w:rFonts w:ascii="Arial" w:hAnsi="Arial" w:cs="Arial"/>
              </w:rPr>
            </w:pPr>
            <w:r w:rsidRPr="00C27C2A">
              <w:rPr>
                <w:rFonts w:ascii="Arial" w:hAnsi="Arial" w:cs="Arial"/>
              </w:rPr>
              <w:t>Dr Sarah Mika  and Dr Mark Southwell (University of New England) (Project Managers)</w:t>
            </w:r>
          </w:p>
          <w:p w14:paraId="3E2BBBEA" w14:textId="77777777" w:rsidR="00691A75" w:rsidRPr="00C27C2A" w:rsidRDefault="00691A75" w:rsidP="005A3363">
            <w:pPr>
              <w:spacing w:before="120"/>
              <w:rPr>
                <w:rFonts w:ascii="Arial" w:hAnsi="Arial" w:cs="Arial"/>
              </w:rPr>
            </w:pPr>
            <w:r w:rsidRPr="00C27C2A">
              <w:rPr>
                <w:rFonts w:ascii="Arial" w:hAnsi="Arial" w:cs="Arial"/>
              </w:rPr>
              <w:t>Dr Gavin Butler (NSW DPI - Fisheries)</w:t>
            </w:r>
          </w:p>
          <w:p w14:paraId="2ED4E0D1" w14:textId="77777777" w:rsidR="00691A75" w:rsidRPr="00C27C2A" w:rsidRDefault="00691A75" w:rsidP="005A3363">
            <w:pPr>
              <w:spacing w:before="120"/>
              <w:rPr>
                <w:rFonts w:ascii="Arial" w:hAnsi="Arial" w:cs="Arial"/>
              </w:rPr>
            </w:pPr>
            <w:r w:rsidRPr="00C27C2A">
              <w:rPr>
                <w:rFonts w:ascii="Arial" w:hAnsi="Arial" w:cs="Arial"/>
              </w:rPr>
              <w:t>Dr Yoshi Kobayashi (NSW DPIE)</w:t>
            </w:r>
          </w:p>
          <w:p w14:paraId="37C17F7A" w14:textId="77777777" w:rsidR="00691A75" w:rsidRPr="002D3944" w:rsidRDefault="00691A75" w:rsidP="005A3363">
            <w:pPr>
              <w:spacing w:before="120"/>
              <w:rPr>
                <w:rFonts w:ascii="Arial" w:hAnsi="Arial" w:cs="Arial"/>
              </w:rPr>
            </w:pPr>
            <w:r w:rsidRPr="00C27C2A">
              <w:rPr>
                <w:rFonts w:ascii="Arial" w:hAnsi="Arial" w:cs="Arial"/>
              </w:rPr>
              <w:t>Dr Jennifer Spencer (NSW DPIE)</w:t>
            </w:r>
          </w:p>
        </w:tc>
      </w:tr>
      <w:tr w:rsidR="00691A75" w:rsidRPr="004F4E2C" w14:paraId="52D1D50E" w14:textId="77777777" w:rsidTr="005A3363">
        <w:tc>
          <w:tcPr>
            <w:tcW w:w="675" w:type="dxa"/>
          </w:tcPr>
          <w:p w14:paraId="771B27B1"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67CEB52C"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Department Material</w:t>
            </w:r>
          </w:p>
        </w:tc>
        <w:tc>
          <w:tcPr>
            <w:tcW w:w="1276" w:type="dxa"/>
          </w:tcPr>
          <w:p w14:paraId="00094D34" w14:textId="77777777" w:rsidR="00691A75" w:rsidRPr="004F4E2C" w:rsidRDefault="00691A75" w:rsidP="005A3363">
            <w:pPr>
              <w:spacing w:before="120" w:after="120" w:line="240" w:lineRule="auto"/>
              <w:rPr>
                <w:rFonts w:ascii="Arial" w:hAnsi="Arial" w:cs="Arial"/>
                <w:b/>
              </w:rPr>
            </w:pPr>
            <w:r>
              <w:rPr>
                <w:rFonts w:ascii="Arial" w:hAnsi="Arial" w:cs="Arial"/>
                <w:b/>
              </w:rPr>
              <w:t>1.1</w:t>
            </w:r>
          </w:p>
        </w:tc>
        <w:tc>
          <w:tcPr>
            <w:tcW w:w="5670" w:type="dxa"/>
          </w:tcPr>
          <w:p w14:paraId="7FE36CCC" w14:textId="77777777" w:rsidR="00691A75" w:rsidRPr="00535E81" w:rsidRDefault="00691A75" w:rsidP="005A3363">
            <w:pPr>
              <w:spacing w:before="120"/>
              <w:rPr>
                <w:rFonts w:ascii="Arial" w:hAnsi="Arial" w:cs="Arial"/>
                <w:b/>
              </w:rPr>
            </w:pPr>
            <w:r w:rsidRPr="00535E81">
              <w:rPr>
                <w:rFonts w:ascii="Arial" w:hAnsi="Arial" w:cs="Arial"/>
                <w:b/>
              </w:rPr>
              <w:t>Not applicable</w:t>
            </w:r>
          </w:p>
        </w:tc>
      </w:tr>
      <w:tr w:rsidR="00691A75" w:rsidRPr="004F4E2C" w14:paraId="58682F2C" w14:textId="77777777" w:rsidTr="005A3363">
        <w:tc>
          <w:tcPr>
            <w:tcW w:w="675" w:type="dxa"/>
          </w:tcPr>
          <w:p w14:paraId="56E766CE"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065FDC2F" w14:textId="77777777" w:rsidR="00691A75" w:rsidRPr="004F4E2C" w:rsidRDefault="00691A75" w:rsidP="005A3363">
            <w:pPr>
              <w:spacing w:before="120" w:after="120" w:line="240" w:lineRule="auto"/>
              <w:rPr>
                <w:rFonts w:ascii="Arial" w:hAnsi="Arial" w:cs="Arial"/>
                <w:b/>
              </w:rPr>
            </w:pPr>
            <w:r w:rsidRPr="004F4E2C">
              <w:rPr>
                <w:rFonts w:ascii="Arial" w:hAnsi="Arial" w:cs="Arial"/>
                <w:b/>
              </w:rPr>
              <w:t>Pre-existing Material</w:t>
            </w:r>
            <w:r>
              <w:rPr>
                <w:rFonts w:ascii="Arial" w:hAnsi="Arial" w:cs="Arial"/>
                <w:b/>
              </w:rPr>
              <w:t xml:space="preserve"> of the Provider</w:t>
            </w:r>
          </w:p>
        </w:tc>
        <w:tc>
          <w:tcPr>
            <w:tcW w:w="1276" w:type="dxa"/>
          </w:tcPr>
          <w:p w14:paraId="268EA768" w14:textId="77777777" w:rsidR="00691A75" w:rsidRPr="004F4E2C" w:rsidRDefault="00691A75" w:rsidP="005A3363">
            <w:pPr>
              <w:spacing w:before="120" w:after="120" w:line="240" w:lineRule="auto"/>
              <w:rPr>
                <w:rFonts w:ascii="Arial" w:hAnsi="Arial" w:cs="Arial"/>
                <w:b/>
              </w:rPr>
            </w:pPr>
            <w:r w:rsidRPr="00E1098B">
              <w:rPr>
                <w:rFonts w:ascii="Arial" w:hAnsi="Arial" w:cs="Arial"/>
                <w:b/>
              </w:rPr>
              <w:t>1.1</w:t>
            </w:r>
          </w:p>
        </w:tc>
        <w:tc>
          <w:tcPr>
            <w:tcW w:w="5670" w:type="dxa"/>
          </w:tcPr>
          <w:p w14:paraId="49B8FA53" w14:textId="77777777" w:rsidR="00691A75" w:rsidRPr="002D3944" w:rsidRDefault="00691A75" w:rsidP="005A3363">
            <w:pPr>
              <w:spacing w:before="120"/>
              <w:rPr>
                <w:rFonts w:ascii="Arial" w:hAnsi="Arial" w:cs="Arial"/>
                <w:iCs/>
              </w:rPr>
            </w:pPr>
            <w:r w:rsidRPr="00535E81">
              <w:rPr>
                <w:rFonts w:ascii="Arial" w:hAnsi="Arial" w:cs="Arial"/>
                <w:b/>
              </w:rPr>
              <w:t>Not applicable</w:t>
            </w:r>
          </w:p>
        </w:tc>
      </w:tr>
      <w:tr w:rsidR="00691A75" w:rsidRPr="004F4E2C" w14:paraId="15334F34" w14:textId="77777777" w:rsidTr="005A3363">
        <w:tc>
          <w:tcPr>
            <w:tcW w:w="675" w:type="dxa"/>
          </w:tcPr>
          <w:p w14:paraId="2FE68FD7"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3B28F150" w14:textId="77777777" w:rsidR="00691A75" w:rsidRPr="004F4E2C" w:rsidRDefault="00691A75" w:rsidP="005A3363">
            <w:pPr>
              <w:spacing w:before="120" w:after="120" w:line="240" w:lineRule="auto"/>
              <w:rPr>
                <w:rFonts w:ascii="Arial" w:hAnsi="Arial" w:cs="Arial"/>
                <w:b/>
              </w:rPr>
            </w:pPr>
            <w:r>
              <w:rPr>
                <w:rFonts w:ascii="Arial" w:hAnsi="Arial" w:cs="Arial"/>
                <w:b/>
              </w:rPr>
              <w:t>Payment Schedule</w:t>
            </w:r>
            <w:r w:rsidRPr="004F4E2C">
              <w:rPr>
                <w:rFonts w:ascii="Arial" w:hAnsi="Arial" w:cs="Arial"/>
                <w:b/>
              </w:rPr>
              <w:t xml:space="preserve"> </w:t>
            </w:r>
          </w:p>
        </w:tc>
        <w:tc>
          <w:tcPr>
            <w:tcW w:w="1276" w:type="dxa"/>
          </w:tcPr>
          <w:p w14:paraId="2CBE6B79" w14:textId="77777777" w:rsidR="00691A75" w:rsidRDefault="00691A75" w:rsidP="005A3363">
            <w:pPr>
              <w:spacing w:before="120" w:after="120" w:line="240" w:lineRule="auto"/>
              <w:rPr>
                <w:rFonts w:ascii="Arial" w:hAnsi="Arial" w:cs="Arial"/>
                <w:b/>
              </w:rPr>
            </w:pPr>
            <w:r>
              <w:rPr>
                <w:rFonts w:ascii="Arial" w:hAnsi="Arial" w:cs="Arial"/>
                <w:b/>
              </w:rPr>
              <w:t>7 and 16</w:t>
            </w:r>
          </w:p>
        </w:tc>
        <w:tc>
          <w:tcPr>
            <w:tcW w:w="5670" w:type="dxa"/>
          </w:tcPr>
          <w:p w14:paraId="202DB988" w14:textId="77777777" w:rsidR="00691A75" w:rsidRPr="002D3944" w:rsidRDefault="00691A75" w:rsidP="005A3363">
            <w:pPr>
              <w:spacing w:before="120"/>
              <w:rPr>
                <w:rFonts w:ascii="Arial" w:hAnsi="Arial" w:cs="Arial"/>
              </w:rPr>
            </w:pPr>
            <w:r>
              <w:rPr>
                <w:rFonts w:ascii="Arial" w:hAnsi="Arial" w:cs="Arial"/>
              </w:rPr>
              <w:t xml:space="preserve">Payment Schedule for payment of the Additional Project Service (Jan 2020 to June 2022) is in Attachment A. The Payment Schedule specifies the payment dates and amounts. </w:t>
            </w:r>
          </w:p>
        </w:tc>
      </w:tr>
      <w:tr w:rsidR="00691A75" w:rsidRPr="004F4E2C" w14:paraId="5614C175" w14:textId="77777777" w:rsidTr="005A3363">
        <w:tc>
          <w:tcPr>
            <w:tcW w:w="675" w:type="dxa"/>
          </w:tcPr>
          <w:p w14:paraId="6C724B97"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77CAC78E" w14:textId="77777777" w:rsidR="00691A75" w:rsidRPr="00ED5F63" w:rsidRDefault="00691A75" w:rsidP="005A3363">
            <w:pPr>
              <w:spacing w:before="120" w:after="120" w:line="240" w:lineRule="auto"/>
              <w:rPr>
                <w:rFonts w:ascii="Arial" w:hAnsi="Arial" w:cs="Arial"/>
                <w:b/>
              </w:rPr>
            </w:pPr>
            <w:r w:rsidRPr="00ED5F63">
              <w:rPr>
                <w:rFonts w:ascii="Arial" w:hAnsi="Arial" w:cs="Arial"/>
                <w:b/>
              </w:rPr>
              <w:t>Expenses</w:t>
            </w:r>
          </w:p>
        </w:tc>
        <w:tc>
          <w:tcPr>
            <w:tcW w:w="1276" w:type="dxa"/>
          </w:tcPr>
          <w:p w14:paraId="39567B69" w14:textId="77777777" w:rsidR="00691A75" w:rsidRPr="00ED5F63" w:rsidRDefault="00691A75" w:rsidP="005A3363">
            <w:pPr>
              <w:spacing w:before="120" w:after="120" w:line="240" w:lineRule="auto"/>
              <w:rPr>
                <w:rFonts w:ascii="Arial" w:hAnsi="Arial" w:cs="Arial"/>
                <w:b/>
              </w:rPr>
            </w:pPr>
            <w:r>
              <w:rPr>
                <w:rFonts w:ascii="Arial" w:hAnsi="Arial" w:cs="Arial"/>
                <w:b/>
              </w:rPr>
              <w:t>16</w:t>
            </w:r>
          </w:p>
        </w:tc>
        <w:tc>
          <w:tcPr>
            <w:tcW w:w="5670" w:type="dxa"/>
          </w:tcPr>
          <w:p w14:paraId="45C9497B" w14:textId="77777777" w:rsidR="00691A75" w:rsidRPr="00ED5F63" w:rsidRDefault="00691A75" w:rsidP="005A3363">
            <w:pPr>
              <w:spacing w:before="120"/>
              <w:rPr>
                <w:rFonts w:ascii="Arial" w:hAnsi="Arial" w:cs="Arial"/>
              </w:rPr>
            </w:pPr>
            <w:r w:rsidRPr="00535E81">
              <w:rPr>
                <w:rFonts w:ascii="Arial" w:hAnsi="Arial" w:cs="Arial"/>
                <w:b/>
              </w:rPr>
              <w:t>N</w:t>
            </w:r>
            <w:r>
              <w:rPr>
                <w:rFonts w:ascii="Arial" w:hAnsi="Arial" w:cs="Arial"/>
                <w:b/>
              </w:rPr>
              <w:t>o change</w:t>
            </w:r>
          </w:p>
        </w:tc>
      </w:tr>
      <w:tr w:rsidR="00691A75" w:rsidRPr="004F4E2C" w14:paraId="04508E20" w14:textId="77777777" w:rsidTr="005A3363">
        <w:tc>
          <w:tcPr>
            <w:tcW w:w="675" w:type="dxa"/>
          </w:tcPr>
          <w:p w14:paraId="754E942C" w14:textId="77777777" w:rsidR="00691A75" w:rsidRDefault="00691A75" w:rsidP="00DF2F68">
            <w:pPr>
              <w:pStyle w:val="ListNumber"/>
              <w:numPr>
                <w:ilvl w:val="0"/>
                <w:numId w:val="159"/>
              </w:numPr>
              <w:spacing w:after="140" w:line="280" w:lineRule="atLeast"/>
              <w:contextualSpacing w:val="0"/>
              <w:rPr>
                <w:lang w:eastAsia="en-AU"/>
              </w:rPr>
            </w:pPr>
          </w:p>
        </w:tc>
        <w:tc>
          <w:tcPr>
            <w:tcW w:w="1985" w:type="dxa"/>
          </w:tcPr>
          <w:p w14:paraId="629740B0" w14:textId="77777777" w:rsidR="00691A75" w:rsidRPr="00ED5F63" w:rsidRDefault="00691A75" w:rsidP="005A3363">
            <w:pPr>
              <w:spacing w:before="120" w:after="120" w:line="240" w:lineRule="auto"/>
              <w:rPr>
                <w:rFonts w:ascii="Arial" w:hAnsi="Arial" w:cs="Arial"/>
                <w:b/>
              </w:rPr>
            </w:pPr>
            <w:r>
              <w:rPr>
                <w:rFonts w:ascii="Arial" w:hAnsi="Arial" w:cs="Arial"/>
                <w:b/>
              </w:rPr>
              <w:t>Other</w:t>
            </w:r>
          </w:p>
        </w:tc>
        <w:tc>
          <w:tcPr>
            <w:tcW w:w="1276" w:type="dxa"/>
          </w:tcPr>
          <w:p w14:paraId="5F997E92" w14:textId="77777777" w:rsidR="00691A75" w:rsidRPr="00ED5F63" w:rsidRDefault="00691A75" w:rsidP="005A3363">
            <w:pPr>
              <w:spacing w:before="120" w:after="120" w:line="240" w:lineRule="auto"/>
              <w:rPr>
                <w:rFonts w:ascii="Arial" w:hAnsi="Arial" w:cs="Arial"/>
                <w:b/>
              </w:rPr>
            </w:pPr>
            <w:r>
              <w:rPr>
                <w:rFonts w:ascii="Arial" w:hAnsi="Arial" w:cs="Arial"/>
                <w:b/>
              </w:rPr>
              <w:t>N/A</w:t>
            </w:r>
          </w:p>
        </w:tc>
        <w:tc>
          <w:tcPr>
            <w:tcW w:w="5670" w:type="dxa"/>
          </w:tcPr>
          <w:p w14:paraId="1E9990B1" w14:textId="77777777" w:rsidR="00691A75" w:rsidRPr="00535E81" w:rsidRDefault="00691A75" w:rsidP="005A3363">
            <w:pPr>
              <w:spacing w:before="120"/>
              <w:rPr>
                <w:rFonts w:ascii="Arial" w:hAnsi="Arial" w:cs="Arial"/>
                <w:b/>
              </w:rPr>
            </w:pPr>
            <w:r>
              <w:rPr>
                <w:rFonts w:ascii="Arial" w:hAnsi="Arial" w:cs="Arial"/>
                <w:b/>
              </w:rPr>
              <w:t>No change</w:t>
            </w:r>
          </w:p>
        </w:tc>
      </w:tr>
    </w:tbl>
    <w:p w14:paraId="21692177" w14:textId="77777777" w:rsidR="00691A75" w:rsidRDefault="00691A75" w:rsidP="00691A75">
      <w:pPr>
        <w:sectPr w:rsidR="00691A75" w:rsidSect="005A3363">
          <w:headerReference w:type="default" r:id="rId128"/>
          <w:footerReference w:type="default" r:id="rId129"/>
          <w:pgSz w:w="11906" w:h="16838"/>
          <w:pgMar w:top="1418" w:right="1276" w:bottom="567" w:left="1418" w:header="425" w:footer="425" w:gutter="0"/>
          <w:pgNumType w:start="1"/>
          <w:cols w:space="708"/>
          <w:titlePg/>
          <w:docGrid w:linePitch="360"/>
        </w:sectPr>
      </w:pPr>
    </w:p>
    <w:p w14:paraId="5935A2C7" w14:textId="77777777" w:rsidR="00691A75" w:rsidRDefault="00691A75" w:rsidP="00691A75">
      <w:pPr>
        <w:autoSpaceDE w:val="0"/>
        <w:autoSpaceDN w:val="0"/>
        <w:adjustRightInd w:val="0"/>
        <w:spacing w:after="0" w:line="240" w:lineRule="auto"/>
        <w:rPr>
          <w:rFonts w:ascii="Arial" w:hAnsi="Arial" w:cs="Arial"/>
          <w:b/>
          <w:bCs/>
          <w:color w:val="000000"/>
          <w:sz w:val="20"/>
          <w:szCs w:val="20"/>
        </w:rPr>
      </w:pPr>
    </w:p>
    <w:p w14:paraId="79B2903E" w14:textId="77777777" w:rsidR="00691A75" w:rsidRPr="00D02355" w:rsidRDefault="00691A75" w:rsidP="00691A75">
      <w:pPr>
        <w:autoSpaceDE w:val="0"/>
        <w:autoSpaceDN w:val="0"/>
        <w:adjustRightInd w:val="0"/>
        <w:spacing w:after="0"/>
        <w:rPr>
          <w:rFonts w:ascii="Arial" w:hAnsi="Arial" w:cs="Arial"/>
          <w:b/>
          <w:bCs/>
          <w:color w:val="000000"/>
        </w:rPr>
      </w:pPr>
      <w:r w:rsidRPr="00D02355">
        <w:rPr>
          <w:rFonts w:ascii="Arial" w:hAnsi="Arial" w:cs="Arial"/>
          <w:b/>
          <w:bCs/>
          <w:color w:val="000000"/>
        </w:rPr>
        <w:t>ATTACHMENT A</w:t>
      </w:r>
    </w:p>
    <w:p w14:paraId="5254A690" w14:textId="77777777" w:rsidR="00691A75" w:rsidRPr="00D02355" w:rsidRDefault="00691A75" w:rsidP="00691A75">
      <w:pPr>
        <w:autoSpaceDE w:val="0"/>
        <w:autoSpaceDN w:val="0"/>
        <w:adjustRightInd w:val="0"/>
        <w:spacing w:after="0"/>
        <w:rPr>
          <w:rFonts w:ascii="Arial" w:hAnsi="Arial" w:cs="Arial"/>
          <w:color w:val="000000"/>
        </w:rPr>
      </w:pPr>
      <w:r w:rsidRPr="00D02355">
        <w:rPr>
          <w:rFonts w:ascii="Arial" w:hAnsi="Arial" w:cs="Arial"/>
          <w:color w:val="000000"/>
        </w:rPr>
        <w:t>WORK ORDER #0</w:t>
      </w:r>
      <w:r>
        <w:rPr>
          <w:rFonts w:ascii="Arial" w:hAnsi="Arial" w:cs="Arial"/>
          <w:color w:val="000000"/>
        </w:rPr>
        <w:t>3</w:t>
      </w:r>
      <w:r w:rsidRPr="00D02355">
        <w:rPr>
          <w:rFonts w:ascii="Arial" w:hAnsi="Arial" w:cs="Arial"/>
          <w:color w:val="000000"/>
        </w:rPr>
        <w:t xml:space="preserve"> </w:t>
      </w:r>
      <w:r>
        <w:rPr>
          <w:rFonts w:ascii="Arial" w:hAnsi="Arial" w:cs="Arial"/>
          <w:color w:val="000000"/>
        </w:rPr>
        <w:t>- JUNCTION OF THE WARREGO AND DARLING RIVERS SELECTED AREA CONTINGENCY MONITORING (</w:t>
      </w:r>
      <w:r w:rsidRPr="00D02355">
        <w:rPr>
          <w:rFonts w:ascii="Arial" w:hAnsi="Arial" w:cs="Arial"/>
          <w:color w:val="000000"/>
        </w:rPr>
        <w:t>JANUARY 2020 TO JUNE 2022)</w:t>
      </w:r>
    </w:p>
    <w:p w14:paraId="1486CEE3" w14:textId="77777777" w:rsidR="00691A75" w:rsidRPr="00D02355" w:rsidRDefault="00691A75" w:rsidP="00691A75">
      <w:pPr>
        <w:autoSpaceDE w:val="0"/>
        <w:autoSpaceDN w:val="0"/>
        <w:adjustRightInd w:val="0"/>
        <w:spacing w:after="0"/>
        <w:rPr>
          <w:rFonts w:ascii="Arial" w:hAnsi="Arial" w:cs="Arial"/>
          <w:color w:val="000000"/>
        </w:rPr>
      </w:pPr>
    </w:p>
    <w:p w14:paraId="12BB9583" w14:textId="77777777" w:rsidR="00691A75" w:rsidRPr="00D02355" w:rsidRDefault="00691A75" w:rsidP="00691A75">
      <w:pPr>
        <w:autoSpaceDE w:val="0"/>
        <w:autoSpaceDN w:val="0"/>
        <w:adjustRightInd w:val="0"/>
        <w:spacing w:after="0"/>
        <w:rPr>
          <w:rFonts w:ascii="Arial" w:hAnsi="Arial" w:cs="Arial"/>
          <w:b/>
          <w:bCs/>
          <w:color w:val="3A3A3A"/>
        </w:rPr>
      </w:pPr>
      <w:r w:rsidRPr="00D02355">
        <w:rPr>
          <w:rFonts w:ascii="Arial" w:hAnsi="Arial" w:cs="Arial"/>
          <w:b/>
          <w:bCs/>
          <w:color w:val="3A3A3A"/>
        </w:rPr>
        <w:t>Introduction</w:t>
      </w:r>
    </w:p>
    <w:p w14:paraId="41637B29" w14:textId="77777777" w:rsidR="00691A75" w:rsidRPr="00D02355" w:rsidRDefault="00691A75" w:rsidP="00691A75">
      <w:pPr>
        <w:autoSpaceDE w:val="0"/>
        <w:autoSpaceDN w:val="0"/>
        <w:adjustRightInd w:val="0"/>
        <w:spacing w:after="0"/>
        <w:rPr>
          <w:rFonts w:ascii="Arial" w:hAnsi="Arial" w:cs="Arial"/>
          <w:color w:val="000000"/>
        </w:rPr>
      </w:pPr>
    </w:p>
    <w:p w14:paraId="2078B30E" w14:textId="77777777" w:rsidR="00691A75" w:rsidRPr="003C3112" w:rsidRDefault="00691A75" w:rsidP="00691A75">
      <w:pPr>
        <w:autoSpaceDE w:val="0"/>
        <w:autoSpaceDN w:val="0"/>
        <w:adjustRightInd w:val="0"/>
        <w:spacing w:after="0"/>
        <w:rPr>
          <w:rFonts w:ascii="Arial" w:hAnsi="Arial" w:cs="Arial"/>
        </w:rPr>
      </w:pPr>
      <w:r w:rsidRPr="003C3112">
        <w:rPr>
          <w:rFonts w:ascii="Arial" w:hAnsi="Arial" w:cs="Arial"/>
        </w:rPr>
        <w:t xml:space="preserve">This </w:t>
      </w:r>
      <w:r>
        <w:rPr>
          <w:rFonts w:ascii="Arial" w:hAnsi="Arial" w:cs="Arial"/>
        </w:rPr>
        <w:t>Work Order</w:t>
      </w:r>
      <w:r w:rsidRPr="003C3112">
        <w:rPr>
          <w:rFonts w:ascii="Arial" w:hAnsi="Arial" w:cs="Arial"/>
        </w:rPr>
        <w:t xml:space="preserve"> will guide the </w:t>
      </w:r>
      <w:r>
        <w:rPr>
          <w:rFonts w:ascii="Arial" w:hAnsi="Arial" w:cs="Arial"/>
        </w:rPr>
        <w:t>Warrego-Darling</w:t>
      </w:r>
      <w:r w:rsidRPr="003C3112">
        <w:rPr>
          <w:rFonts w:ascii="Arial" w:hAnsi="Arial" w:cs="Arial"/>
        </w:rPr>
        <w:t xml:space="preserve"> MER team to deliver </w:t>
      </w:r>
      <w:r>
        <w:rPr>
          <w:rFonts w:ascii="Arial" w:hAnsi="Arial" w:cs="Arial"/>
        </w:rPr>
        <w:t>monitoring</w:t>
      </w:r>
      <w:r w:rsidRPr="003C3112">
        <w:rPr>
          <w:rFonts w:ascii="Arial" w:hAnsi="Arial" w:cs="Arial"/>
        </w:rPr>
        <w:t xml:space="preserve"> additional</w:t>
      </w:r>
      <w:r>
        <w:rPr>
          <w:rFonts w:ascii="Arial" w:hAnsi="Arial" w:cs="Arial"/>
        </w:rPr>
        <w:t xml:space="preserve"> to the core MER program </w:t>
      </w:r>
      <w:r w:rsidRPr="003C3112">
        <w:rPr>
          <w:rFonts w:ascii="Arial" w:hAnsi="Arial" w:cs="Arial"/>
        </w:rPr>
        <w:t>from 1</w:t>
      </w:r>
      <w:r>
        <w:rPr>
          <w:rFonts w:ascii="Arial" w:hAnsi="Arial" w:cs="Arial"/>
        </w:rPr>
        <w:t> </w:t>
      </w:r>
      <w:r w:rsidRPr="003C3112">
        <w:rPr>
          <w:rFonts w:ascii="Arial" w:hAnsi="Arial" w:cs="Arial"/>
        </w:rPr>
        <w:t>January 2020 to 30 June 2022.</w:t>
      </w:r>
    </w:p>
    <w:p w14:paraId="5179EDC9" w14:textId="77777777" w:rsidR="00691A75" w:rsidRPr="003C3112" w:rsidRDefault="00691A75" w:rsidP="00691A75">
      <w:pPr>
        <w:autoSpaceDE w:val="0"/>
        <w:autoSpaceDN w:val="0"/>
        <w:adjustRightInd w:val="0"/>
        <w:spacing w:after="0"/>
        <w:rPr>
          <w:rFonts w:ascii="Arial" w:hAnsi="Arial" w:cs="Arial"/>
        </w:rPr>
      </w:pPr>
    </w:p>
    <w:p w14:paraId="4DA41FB8" w14:textId="77777777" w:rsidR="00691A75" w:rsidRPr="00874F37" w:rsidRDefault="00691A75" w:rsidP="00691A75">
      <w:pPr>
        <w:autoSpaceDE w:val="0"/>
        <w:autoSpaceDN w:val="0"/>
        <w:adjustRightInd w:val="0"/>
        <w:spacing w:after="0"/>
        <w:rPr>
          <w:rFonts w:ascii="Arial" w:hAnsi="Arial" w:cs="Arial"/>
          <w:shd w:val="clear" w:color="auto" w:fill="FFFFFF"/>
        </w:rPr>
      </w:pPr>
      <w:r w:rsidRPr="003C3112">
        <w:rPr>
          <w:rFonts w:ascii="Arial" w:hAnsi="Arial" w:cs="Arial"/>
        </w:rPr>
        <w:t>The</w:t>
      </w:r>
      <w:r>
        <w:rPr>
          <w:rFonts w:ascii="Arial" w:hAnsi="Arial" w:cs="Arial"/>
        </w:rPr>
        <w:t xml:space="preserve"> Warrego-Darling contingency</w:t>
      </w:r>
      <w:r w:rsidRPr="003C3112">
        <w:rPr>
          <w:rFonts w:ascii="Arial" w:hAnsi="Arial" w:cs="Arial"/>
        </w:rPr>
        <w:t xml:space="preserve"> </w:t>
      </w:r>
      <w:r>
        <w:rPr>
          <w:rFonts w:ascii="Arial" w:hAnsi="Arial" w:cs="Arial"/>
        </w:rPr>
        <w:t>monitoring</w:t>
      </w:r>
      <w:r w:rsidRPr="003C3112">
        <w:rPr>
          <w:rFonts w:ascii="Arial" w:hAnsi="Arial" w:cs="Arial"/>
        </w:rPr>
        <w:t xml:space="preserve"> program will </w:t>
      </w:r>
      <w:r w:rsidRPr="003C3112">
        <w:rPr>
          <w:rFonts w:ascii="Arial" w:hAnsi="Arial" w:cs="Arial"/>
          <w:shd w:val="clear" w:color="auto" w:fill="FFFFFF"/>
        </w:rPr>
        <w:t xml:space="preserve">provide evidence to </w:t>
      </w:r>
      <w:r>
        <w:rPr>
          <w:rFonts w:ascii="Arial" w:hAnsi="Arial" w:cs="Arial"/>
          <w:shd w:val="clear" w:color="auto" w:fill="FFFFFF"/>
        </w:rPr>
        <w:t xml:space="preserve">improve the </w:t>
      </w:r>
      <w:r w:rsidRPr="003C3112">
        <w:rPr>
          <w:rFonts w:ascii="Arial" w:hAnsi="Arial" w:cs="Arial"/>
          <w:shd w:val="clear" w:color="auto" w:fill="FFFFFF"/>
        </w:rPr>
        <w:t>understand</w:t>
      </w:r>
      <w:r>
        <w:rPr>
          <w:rFonts w:ascii="Arial" w:hAnsi="Arial" w:cs="Arial"/>
          <w:shd w:val="clear" w:color="auto" w:fill="FFFFFF"/>
        </w:rPr>
        <w:t>ing of</w:t>
      </w:r>
      <w:r w:rsidRPr="003C3112">
        <w:rPr>
          <w:rFonts w:ascii="Arial" w:hAnsi="Arial" w:cs="Arial"/>
          <w:shd w:val="clear" w:color="auto" w:fill="FFFFFF"/>
        </w:rPr>
        <w:t xml:space="preserve"> how water for the environment is helping maintain, protect, and restore the ecosystems and native species </w:t>
      </w:r>
      <w:r>
        <w:rPr>
          <w:rFonts w:ascii="Arial" w:hAnsi="Arial" w:cs="Arial"/>
          <w:shd w:val="clear" w:color="auto" w:fill="FFFFFF"/>
        </w:rPr>
        <w:t>in the Warrego-Darling catchment and other catchments, particularly in the northern Murray-Darling Basin</w:t>
      </w:r>
      <w:r w:rsidRPr="003C3112">
        <w:rPr>
          <w:rFonts w:ascii="Arial" w:hAnsi="Arial" w:cs="Arial"/>
          <w:shd w:val="clear" w:color="auto" w:fill="FFFFFF"/>
        </w:rPr>
        <w:t xml:space="preserve">. </w:t>
      </w:r>
      <w:r w:rsidRPr="003C3112">
        <w:rPr>
          <w:rFonts w:ascii="Arial" w:hAnsi="Arial" w:cs="Arial"/>
        </w:rPr>
        <w:t xml:space="preserve">The </w:t>
      </w:r>
      <w:r>
        <w:rPr>
          <w:rFonts w:ascii="Arial" w:hAnsi="Arial" w:cs="Arial"/>
        </w:rPr>
        <w:t>Warrego-Darling contingency</w:t>
      </w:r>
      <w:r w:rsidRPr="003C3112">
        <w:rPr>
          <w:rFonts w:ascii="Arial" w:hAnsi="Arial" w:cs="Arial"/>
        </w:rPr>
        <w:t xml:space="preserve"> </w:t>
      </w:r>
      <w:r>
        <w:rPr>
          <w:rFonts w:ascii="Arial" w:hAnsi="Arial" w:cs="Arial"/>
        </w:rPr>
        <w:t>monitoring</w:t>
      </w:r>
      <w:r w:rsidRPr="003C3112">
        <w:rPr>
          <w:rFonts w:ascii="Arial" w:hAnsi="Arial" w:cs="Arial"/>
        </w:rPr>
        <w:t xml:space="preserve"> program will provide knowledge </w:t>
      </w:r>
      <w:r>
        <w:rPr>
          <w:rFonts w:ascii="Arial" w:hAnsi="Arial" w:cs="Arial"/>
        </w:rPr>
        <w:t>on</w:t>
      </w:r>
      <w:r w:rsidRPr="003C3112">
        <w:rPr>
          <w:rFonts w:ascii="Arial" w:hAnsi="Arial" w:cs="Arial"/>
        </w:rPr>
        <w:t xml:space="preserve"> biodiversity, ecosystem function, and resilience. </w:t>
      </w:r>
      <w:r w:rsidRPr="003C3112">
        <w:rPr>
          <w:rFonts w:ascii="Arial" w:hAnsi="Arial" w:cs="Arial"/>
          <w:shd w:val="clear" w:color="auto" w:fill="FFFFFF"/>
        </w:rPr>
        <w:t xml:space="preserve">The </w:t>
      </w:r>
      <w:r>
        <w:rPr>
          <w:rFonts w:ascii="Arial" w:hAnsi="Arial" w:cs="Arial"/>
          <w:shd w:val="clear" w:color="auto" w:fill="FFFFFF"/>
        </w:rPr>
        <w:t>monitoring</w:t>
      </w:r>
      <w:r w:rsidRPr="003C3112">
        <w:rPr>
          <w:rFonts w:ascii="Arial" w:hAnsi="Arial" w:cs="Arial"/>
          <w:shd w:val="clear" w:color="auto" w:fill="FFFFFF"/>
        </w:rPr>
        <w:t xml:space="preserve"> </w:t>
      </w:r>
      <w:r>
        <w:rPr>
          <w:rFonts w:ascii="Arial" w:hAnsi="Arial" w:cs="Arial"/>
          <w:shd w:val="clear" w:color="auto" w:fill="FFFFFF"/>
        </w:rPr>
        <w:t xml:space="preserve">program </w:t>
      </w:r>
      <w:r w:rsidRPr="003C3112">
        <w:rPr>
          <w:rFonts w:ascii="Arial" w:hAnsi="Arial" w:cs="Arial"/>
          <w:shd w:val="clear" w:color="auto" w:fill="FFFFFF"/>
        </w:rPr>
        <w:t xml:space="preserve">will demonstrate outcomes, inform management of Commonwealth water for the environment and help meet </w:t>
      </w:r>
      <w:r>
        <w:rPr>
          <w:rFonts w:ascii="Arial" w:hAnsi="Arial" w:cs="Arial"/>
          <w:shd w:val="clear" w:color="auto" w:fill="FFFFFF"/>
        </w:rPr>
        <w:t>the</w:t>
      </w:r>
      <w:r w:rsidRPr="003C3112">
        <w:rPr>
          <w:rFonts w:ascii="Arial" w:hAnsi="Arial" w:cs="Arial"/>
          <w:shd w:val="clear" w:color="auto" w:fill="FFFFFF"/>
        </w:rPr>
        <w:t xml:space="preserve"> legislative reporting requirements </w:t>
      </w:r>
      <w:r>
        <w:rPr>
          <w:rFonts w:ascii="Arial" w:hAnsi="Arial" w:cs="Arial"/>
          <w:shd w:val="clear" w:color="auto" w:fill="FFFFFF"/>
        </w:rPr>
        <w:t xml:space="preserve">of the CEWO </w:t>
      </w:r>
      <w:r w:rsidRPr="003C3112">
        <w:rPr>
          <w:rFonts w:ascii="Arial" w:hAnsi="Arial" w:cs="Arial"/>
          <w:shd w:val="clear" w:color="auto" w:fill="FFFFFF"/>
        </w:rPr>
        <w:t>through to June 2022</w:t>
      </w:r>
      <w:r>
        <w:rPr>
          <w:rFonts w:ascii="Arial" w:hAnsi="Arial" w:cs="Arial"/>
          <w:shd w:val="clear" w:color="auto" w:fill="FFFFFF"/>
        </w:rPr>
        <w:t xml:space="preserve">. </w:t>
      </w:r>
    </w:p>
    <w:p w14:paraId="2C61BEAC" w14:textId="77777777" w:rsidR="00691A75" w:rsidRDefault="00691A75" w:rsidP="00691A75">
      <w:pPr>
        <w:pStyle w:val="UNENormal"/>
        <w:spacing w:before="120" w:line="276" w:lineRule="auto"/>
        <w:rPr>
          <w:rFonts w:ascii="Arial" w:hAnsi="Arial" w:cs="Arial"/>
          <w:sz w:val="22"/>
          <w:szCs w:val="22"/>
        </w:rPr>
      </w:pPr>
      <w:r w:rsidRPr="00C27C2A">
        <w:rPr>
          <w:rFonts w:ascii="Arial" w:hAnsi="Arial" w:cs="Arial"/>
          <w:sz w:val="22"/>
          <w:szCs w:val="22"/>
        </w:rPr>
        <w:t xml:space="preserve">The </w:t>
      </w:r>
      <w:r>
        <w:rPr>
          <w:rFonts w:ascii="Arial" w:hAnsi="Arial" w:cs="Arial"/>
          <w:sz w:val="22"/>
          <w:szCs w:val="22"/>
        </w:rPr>
        <w:t xml:space="preserve">Warrego-Darling </w:t>
      </w:r>
      <w:r w:rsidRPr="00C27C2A">
        <w:rPr>
          <w:rFonts w:ascii="Arial" w:hAnsi="Arial" w:cs="Arial"/>
          <w:sz w:val="22"/>
          <w:szCs w:val="22"/>
        </w:rPr>
        <w:t xml:space="preserve">contingency </w:t>
      </w:r>
      <w:r>
        <w:rPr>
          <w:rFonts w:ascii="Arial" w:hAnsi="Arial" w:cs="Arial"/>
          <w:sz w:val="22"/>
          <w:szCs w:val="22"/>
        </w:rPr>
        <w:t>monitoring</w:t>
      </w:r>
      <w:r w:rsidRPr="00C27C2A">
        <w:rPr>
          <w:rFonts w:ascii="Arial" w:hAnsi="Arial" w:cs="Arial"/>
          <w:sz w:val="22"/>
          <w:szCs w:val="22"/>
        </w:rPr>
        <w:t xml:space="preserve"> program will </w:t>
      </w:r>
      <w:r>
        <w:rPr>
          <w:rFonts w:ascii="Arial" w:hAnsi="Arial" w:cs="Arial"/>
          <w:sz w:val="22"/>
          <w:szCs w:val="22"/>
        </w:rPr>
        <w:t xml:space="preserve">endeavour to </w:t>
      </w:r>
      <w:r w:rsidRPr="00C27C2A">
        <w:rPr>
          <w:rFonts w:ascii="Arial" w:hAnsi="Arial" w:cs="Arial"/>
          <w:sz w:val="22"/>
          <w:szCs w:val="22"/>
        </w:rPr>
        <w:t>produce knowledge for several different flow bands</w:t>
      </w:r>
      <w:r>
        <w:rPr>
          <w:rFonts w:ascii="Arial" w:hAnsi="Arial" w:cs="Arial"/>
          <w:sz w:val="22"/>
          <w:szCs w:val="22"/>
        </w:rPr>
        <w:t xml:space="preserve"> - </w:t>
      </w:r>
      <w:r w:rsidRPr="00C27C2A">
        <w:rPr>
          <w:rFonts w:ascii="Arial" w:hAnsi="Arial" w:cs="Arial"/>
          <w:sz w:val="22"/>
          <w:szCs w:val="22"/>
        </w:rPr>
        <w:t xml:space="preserve">very low flow, baseflow, freshes, bankfull, </w:t>
      </w:r>
      <w:r>
        <w:rPr>
          <w:rFonts w:ascii="Arial" w:hAnsi="Arial" w:cs="Arial"/>
          <w:sz w:val="22"/>
          <w:szCs w:val="22"/>
        </w:rPr>
        <w:t xml:space="preserve">and </w:t>
      </w:r>
      <w:r w:rsidRPr="00C27C2A">
        <w:rPr>
          <w:rFonts w:ascii="Arial" w:hAnsi="Arial" w:cs="Arial"/>
          <w:sz w:val="22"/>
          <w:szCs w:val="22"/>
        </w:rPr>
        <w:t>overbank</w:t>
      </w:r>
      <w:r>
        <w:rPr>
          <w:rFonts w:ascii="Arial" w:hAnsi="Arial" w:cs="Arial"/>
          <w:sz w:val="22"/>
          <w:szCs w:val="22"/>
        </w:rPr>
        <w:t>, depending partly</w:t>
      </w:r>
      <w:r w:rsidRPr="00C27C2A">
        <w:rPr>
          <w:rFonts w:ascii="Arial" w:hAnsi="Arial" w:cs="Arial"/>
          <w:sz w:val="22"/>
          <w:szCs w:val="22"/>
        </w:rPr>
        <w:t xml:space="preserve"> on what flow bands occur during the implementation of the </w:t>
      </w:r>
      <w:r>
        <w:rPr>
          <w:rFonts w:ascii="Arial" w:hAnsi="Arial" w:cs="Arial"/>
          <w:sz w:val="22"/>
          <w:szCs w:val="22"/>
        </w:rPr>
        <w:t>Work Order</w:t>
      </w:r>
      <w:r w:rsidRPr="00C27C2A">
        <w:rPr>
          <w:rFonts w:ascii="Arial" w:hAnsi="Arial" w:cs="Arial"/>
          <w:sz w:val="22"/>
          <w:szCs w:val="22"/>
        </w:rPr>
        <w:t xml:space="preserve">. </w:t>
      </w:r>
      <w:r w:rsidRPr="003C3112">
        <w:rPr>
          <w:rFonts w:ascii="Arial" w:hAnsi="Arial" w:cs="Arial"/>
          <w:sz w:val="22"/>
          <w:szCs w:val="22"/>
        </w:rPr>
        <w:t>Each flow band supports different functions in the three water-dependent ecosystem types occurring in the river, wetland and floodplain</w:t>
      </w:r>
      <w:r>
        <w:rPr>
          <w:rFonts w:ascii="Arial" w:hAnsi="Arial" w:cs="Arial"/>
          <w:sz w:val="22"/>
          <w:szCs w:val="22"/>
        </w:rPr>
        <w:t xml:space="preserve"> system of the Warrego-Darling</w:t>
      </w:r>
      <w:r w:rsidRPr="003C3112">
        <w:rPr>
          <w:rFonts w:ascii="Arial" w:hAnsi="Arial" w:cs="Arial"/>
          <w:sz w:val="22"/>
          <w:szCs w:val="22"/>
        </w:rPr>
        <w:t xml:space="preserve"> catchment </w:t>
      </w:r>
      <w:r>
        <w:rPr>
          <w:rFonts w:ascii="Arial" w:hAnsi="Arial" w:cs="Arial"/>
          <w:sz w:val="22"/>
          <w:szCs w:val="22"/>
        </w:rPr>
        <w:t>and provides different monitoring opportunities</w:t>
      </w:r>
      <w:r w:rsidRPr="003C3112">
        <w:rPr>
          <w:rFonts w:ascii="Arial" w:hAnsi="Arial" w:cs="Arial"/>
          <w:sz w:val="22"/>
          <w:szCs w:val="22"/>
        </w:rPr>
        <w:t xml:space="preserve">. </w:t>
      </w:r>
      <w:r>
        <w:rPr>
          <w:rFonts w:ascii="Arial" w:hAnsi="Arial" w:cs="Arial"/>
          <w:sz w:val="22"/>
          <w:szCs w:val="22"/>
        </w:rPr>
        <w:t xml:space="preserve">These monitoring opportunities/elements are explained in this Work Order. Each year in June, based on the likely use of water for the environment in the year ahead, likely monitoring elements will be identified and outlined in an annual plan. </w:t>
      </w:r>
    </w:p>
    <w:p w14:paraId="3CDC8462" w14:textId="77777777" w:rsidR="00691A75" w:rsidRDefault="00691A75" w:rsidP="00691A75">
      <w:pPr>
        <w:pStyle w:val="UNENormal"/>
        <w:spacing w:before="120" w:line="276" w:lineRule="auto"/>
        <w:rPr>
          <w:rFonts w:ascii="Arial" w:hAnsi="Arial" w:cs="Arial"/>
          <w:sz w:val="22"/>
          <w:szCs w:val="22"/>
        </w:rPr>
      </w:pPr>
      <w:r>
        <w:rPr>
          <w:rFonts w:ascii="Arial" w:hAnsi="Arial" w:cs="Arial"/>
          <w:sz w:val="22"/>
          <w:szCs w:val="22"/>
        </w:rPr>
        <w:t xml:space="preserve">The Warrego-Darling contingency monitoring program will also be responsive to opportunities that present within a year. The broad aim is to spread the monitoring out reasonably evenly over years (work order quarterly payments), and to provide clear incentive to provide information in a timely way whilst there is a higher degree of relevance and community interest (annual plan milestone payments).  </w:t>
      </w:r>
    </w:p>
    <w:p w14:paraId="72CF6A68" w14:textId="77777777" w:rsidR="00691A75" w:rsidRDefault="00691A75" w:rsidP="00691A75">
      <w:pPr>
        <w:pStyle w:val="UNENormal"/>
        <w:spacing w:line="276" w:lineRule="auto"/>
        <w:rPr>
          <w:rFonts w:ascii="Arial" w:hAnsi="Arial" w:cs="Arial"/>
          <w:sz w:val="22"/>
          <w:szCs w:val="22"/>
        </w:rPr>
      </w:pPr>
      <w:r w:rsidRPr="003C3112">
        <w:rPr>
          <w:rFonts w:ascii="Arial" w:hAnsi="Arial" w:cs="Arial"/>
          <w:sz w:val="22"/>
          <w:szCs w:val="22"/>
        </w:rPr>
        <w:t>Th</w:t>
      </w:r>
      <w:r>
        <w:rPr>
          <w:rFonts w:ascii="Arial" w:hAnsi="Arial" w:cs="Arial"/>
          <w:sz w:val="22"/>
          <w:szCs w:val="22"/>
        </w:rPr>
        <w:t>e</w:t>
      </w:r>
      <w:r w:rsidRPr="003C3112">
        <w:rPr>
          <w:rFonts w:ascii="Arial" w:hAnsi="Arial" w:cs="Arial"/>
          <w:sz w:val="22"/>
          <w:szCs w:val="22"/>
        </w:rPr>
        <w:t xml:space="preserve"> </w:t>
      </w:r>
      <w:r>
        <w:rPr>
          <w:rFonts w:ascii="Arial" w:hAnsi="Arial" w:cs="Arial"/>
          <w:sz w:val="22"/>
          <w:szCs w:val="22"/>
        </w:rPr>
        <w:t>Warrego-Darling</w:t>
      </w:r>
      <w:r w:rsidRPr="003C3112">
        <w:rPr>
          <w:rFonts w:ascii="Arial" w:hAnsi="Arial" w:cs="Arial"/>
          <w:sz w:val="22"/>
          <w:szCs w:val="22"/>
        </w:rPr>
        <w:t xml:space="preserve"> contingency </w:t>
      </w:r>
      <w:r>
        <w:rPr>
          <w:rFonts w:ascii="Arial" w:hAnsi="Arial" w:cs="Arial"/>
          <w:sz w:val="22"/>
          <w:szCs w:val="22"/>
        </w:rPr>
        <w:t>monitoring</w:t>
      </w:r>
      <w:r w:rsidRPr="003C3112">
        <w:rPr>
          <w:rFonts w:ascii="Arial" w:hAnsi="Arial" w:cs="Arial"/>
          <w:sz w:val="22"/>
          <w:szCs w:val="22"/>
        </w:rPr>
        <w:t xml:space="preserve"> </w:t>
      </w:r>
      <w:r>
        <w:rPr>
          <w:rFonts w:ascii="Arial" w:hAnsi="Arial" w:cs="Arial"/>
          <w:sz w:val="22"/>
          <w:szCs w:val="22"/>
        </w:rPr>
        <w:t>program</w:t>
      </w:r>
      <w:r w:rsidRPr="003C3112">
        <w:rPr>
          <w:rFonts w:ascii="Arial" w:hAnsi="Arial" w:cs="Arial"/>
          <w:sz w:val="22"/>
          <w:szCs w:val="22"/>
        </w:rPr>
        <w:t xml:space="preserve"> includes the following </w:t>
      </w:r>
      <w:r>
        <w:rPr>
          <w:rFonts w:ascii="Arial" w:hAnsi="Arial" w:cs="Arial"/>
          <w:sz w:val="22"/>
          <w:szCs w:val="22"/>
        </w:rPr>
        <w:t>six monitoring</w:t>
      </w:r>
      <w:r w:rsidRPr="003C3112">
        <w:rPr>
          <w:rFonts w:ascii="Arial" w:hAnsi="Arial" w:cs="Arial"/>
          <w:sz w:val="22"/>
          <w:szCs w:val="22"/>
        </w:rPr>
        <w:t xml:space="preserve"> </w:t>
      </w:r>
      <w:r>
        <w:rPr>
          <w:rFonts w:ascii="Arial" w:hAnsi="Arial" w:cs="Arial"/>
          <w:sz w:val="22"/>
          <w:szCs w:val="22"/>
        </w:rPr>
        <w:t>elements</w:t>
      </w:r>
      <w:r w:rsidRPr="003C3112">
        <w:rPr>
          <w:rFonts w:ascii="Arial" w:hAnsi="Arial" w:cs="Arial"/>
          <w:sz w:val="22"/>
          <w:szCs w:val="22"/>
        </w:rPr>
        <w:t xml:space="preserve">: </w:t>
      </w:r>
      <w:r>
        <w:rPr>
          <w:rFonts w:ascii="Arial" w:hAnsi="Arial" w:cs="Arial"/>
          <w:sz w:val="22"/>
          <w:szCs w:val="22"/>
        </w:rPr>
        <w:t xml:space="preserve"> connectivity events, Western Floodplain biodiversity, waterbird recruitment, fish recruitment, low flow refuges in the Warrego and Darling Rivers and incident response monitoring.  </w:t>
      </w:r>
    </w:p>
    <w:p w14:paraId="1A320A93" w14:textId="77777777" w:rsidR="00691A75" w:rsidRDefault="00691A75" w:rsidP="00691A75">
      <w:pPr>
        <w:pStyle w:val="UNENormal"/>
        <w:spacing w:before="120" w:line="276" w:lineRule="auto"/>
        <w:rPr>
          <w:rFonts w:ascii="Arial" w:hAnsi="Arial" w:cs="Arial"/>
          <w:bCs/>
          <w:sz w:val="22"/>
          <w:szCs w:val="22"/>
        </w:rPr>
      </w:pPr>
      <w:r w:rsidRPr="00E61644">
        <w:rPr>
          <w:rFonts w:ascii="Arial" w:hAnsi="Arial" w:cs="Arial"/>
          <w:bCs/>
          <w:sz w:val="22"/>
          <w:szCs w:val="22"/>
        </w:rPr>
        <w:t>By 30 June of each year, based on likely</w:t>
      </w:r>
      <w:r>
        <w:rPr>
          <w:rFonts w:ascii="Arial" w:hAnsi="Arial" w:cs="Arial"/>
          <w:bCs/>
          <w:sz w:val="22"/>
          <w:szCs w:val="22"/>
        </w:rPr>
        <w:t xml:space="preserve"> environmental</w:t>
      </w:r>
      <w:r w:rsidRPr="00E61644">
        <w:rPr>
          <w:rFonts w:ascii="Arial" w:hAnsi="Arial" w:cs="Arial"/>
          <w:bCs/>
          <w:sz w:val="22"/>
          <w:szCs w:val="22"/>
        </w:rPr>
        <w:t xml:space="preserve"> watering </w:t>
      </w:r>
      <w:r>
        <w:rPr>
          <w:rFonts w:ascii="Arial" w:hAnsi="Arial" w:cs="Arial"/>
          <w:bCs/>
          <w:sz w:val="22"/>
          <w:szCs w:val="22"/>
        </w:rPr>
        <w:t xml:space="preserve">actions and antecedent conditions </w:t>
      </w:r>
      <w:r w:rsidRPr="00E61644">
        <w:rPr>
          <w:rFonts w:ascii="Arial" w:hAnsi="Arial" w:cs="Arial"/>
          <w:bCs/>
          <w:sz w:val="22"/>
          <w:szCs w:val="22"/>
        </w:rPr>
        <w:t xml:space="preserve">in the coming watering year, an annual </w:t>
      </w:r>
      <w:r>
        <w:rPr>
          <w:rFonts w:ascii="Arial" w:hAnsi="Arial" w:cs="Arial"/>
          <w:bCs/>
          <w:sz w:val="22"/>
          <w:szCs w:val="22"/>
        </w:rPr>
        <w:t>plan</w:t>
      </w:r>
      <w:r w:rsidRPr="00E61644">
        <w:rPr>
          <w:rFonts w:ascii="Arial" w:hAnsi="Arial" w:cs="Arial"/>
          <w:bCs/>
          <w:sz w:val="22"/>
          <w:szCs w:val="22"/>
        </w:rPr>
        <w:t xml:space="preserve"> of contingency monitoring will be </w:t>
      </w:r>
      <w:r>
        <w:rPr>
          <w:rFonts w:ascii="Arial" w:hAnsi="Arial" w:cs="Arial"/>
          <w:bCs/>
          <w:sz w:val="22"/>
          <w:szCs w:val="22"/>
        </w:rPr>
        <w:t xml:space="preserve">submitted by UNE and approved by </w:t>
      </w:r>
      <w:r w:rsidRPr="00E61644">
        <w:rPr>
          <w:rFonts w:ascii="Arial" w:hAnsi="Arial" w:cs="Arial"/>
          <w:bCs/>
          <w:sz w:val="22"/>
          <w:szCs w:val="22"/>
        </w:rPr>
        <w:t>CEWO.</w:t>
      </w:r>
      <w:r>
        <w:rPr>
          <w:rFonts w:ascii="Arial" w:hAnsi="Arial" w:cs="Arial"/>
          <w:bCs/>
          <w:sz w:val="22"/>
          <w:szCs w:val="22"/>
        </w:rPr>
        <w:t xml:space="preserve"> The annual plan</w:t>
      </w:r>
      <w:r w:rsidRPr="00E61644">
        <w:rPr>
          <w:rFonts w:ascii="Arial" w:hAnsi="Arial" w:cs="Arial"/>
          <w:bCs/>
          <w:sz w:val="22"/>
          <w:szCs w:val="22"/>
        </w:rPr>
        <w:t xml:space="preserve"> </w:t>
      </w:r>
      <w:r>
        <w:rPr>
          <w:rFonts w:ascii="Arial" w:hAnsi="Arial" w:cs="Arial"/>
          <w:bCs/>
          <w:sz w:val="22"/>
          <w:szCs w:val="22"/>
        </w:rPr>
        <w:t xml:space="preserve">will set out proposed monitoring activities and associated reporting requirements for each monitoring activity proposed to be undertaken across the water year.  The annual plan will identify completion dates for each identified Milestone.  </w:t>
      </w:r>
    </w:p>
    <w:p w14:paraId="0CCC675F" w14:textId="77777777" w:rsidR="00691A75" w:rsidRPr="00E61644" w:rsidRDefault="00691A75" w:rsidP="00691A75">
      <w:pPr>
        <w:pStyle w:val="UNENormal"/>
        <w:spacing w:before="120" w:line="276" w:lineRule="auto"/>
        <w:rPr>
          <w:rFonts w:ascii="Arial" w:hAnsi="Arial" w:cs="Arial"/>
          <w:sz w:val="22"/>
          <w:szCs w:val="22"/>
        </w:rPr>
      </w:pPr>
      <w:r>
        <w:rPr>
          <w:rFonts w:ascii="Arial" w:hAnsi="Arial" w:cs="Arial"/>
          <w:bCs/>
          <w:sz w:val="22"/>
          <w:szCs w:val="22"/>
        </w:rPr>
        <w:t xml:space="preserve">Should changes in proposed environmental watering actions or antecedent conditions during a water year necessitate changes to be made to </w:t>
      </w:r>
      <w:r w:rsidRPr="00E61644">
        <w:rPr>
          <w:rFonts w:ascii="Arial" w:hAnsi="Arial" w:cs="Arial"/>
          <w:bCs/>
          <w:sz w:val="22"/>
          <w:szCs w:val="22"/>
        </w:rPr>
        <w:t xml:space="preserve">an annual </w:t>
      </w:r>
      <w:r>
        <w:rPr>
          <w:rFonts w:ascii="Arial" w:hAnsi="Arial" w:cs="Arial"/>
          <w:bCs/>
          <w:sz w:val="22"/>
          <w:szCs w:val="22"/>
        </w:rPr>
        <w:t xml:space="preserve">plan, proposed changes would need to be </w:t>
      </w:r>
      <w:r w:rsidRPr="00420B35">
        <w:rPr>
          <w:rFonts w:ascii="Arial" w:hAnsi="Arial" w:cs="Arial"/>
          <w:bCs/>
          <w:sz w:val="22"/>
          <w:szCs w:val="22"/>
        </w:rPr>
        <w:t xml:space="preserve">agreed </w:t>
      </w:r>
      <w:r>
        <w:rPr>
          <w:rFonts w:ascii="Arial" w:hAnsi="Arial" w:cs="Arial"/>
          <w:bCs/>
          <w:sz w:val="22"/>
          <w:szCs w:val="22"/>
        </w:rPr>
        <w:t xml:space="preserve">to </w:t>
      </w:r>
      <w:r w:rsidRPr="00420B35">
        <w:rPr>
          <w:rFonts w:ascii="Arial" w:hAnsi="Arial" w:cs="Arial"/>
          <w:bCs/>
          <w:sz w:val="22"/>
          <w:szCs w:val="22"/>
        </w:rPr>
        <w:t>by UNE and the CEWO</w:t>
      </w:r>
      <w:r>
        <w:rPr>
          <w:rFonts w:ascii="Arial" w:hAnsi="Arial" w:cs="Arial"/>
          <w:bCs/>
          <w:sz w:val="22"/>
          <w:szCs w:val="22"/>
        </w:rPr>
        <w:t>. These changes may include adjusting milestone payments in the annual plan.</w:t>
      </w:r>
    </w:p>
    <w:p w14:paraId="18A6634F" w14:textId="77777777" w:rsidR="00691A75" w:rsidRDefault="00691A75" w:rsidP="00691A75">
      <w:pPr>
        <w:autoSpaceDE w:val="0"/>
        <w:autoSpaceDN w:val="0"/>
        <w:adjustRightInd w:val="0"/>
        <w:spacing w:after="0"/>
        <w:rPr>
          <w:rFonts w:ascii="Arial" w:hAnsi="Arial" w:cs="Arial"/>
          <w:b/>
          <w:bCs/>
        </w:rPr>
      </w:pPr>
      <w:r>
        <w:rPr>
          <w:rFonts w:ascii="Arial" w:hAnsi="Arial" w:cs="Arial"/>
          <w:b/>
          <w:bCs/>
        </w:rPr>
        <w:t>Indication of elements of the Warrego-Darling contingency monitoring program</w:t>
      </w:r>
    </w:p>
    <w:p w14:paraId="423C7F3A" w14:textId="77777777" w:rsidR="00691A75" w:rsidRDefault="00691A75" w:rsidP="00691A75">
      <w:pPr>
        <w:autoSpaceDE w:val="0"/>
        <w:autoSpaceDN w:val="0"/>
        <w:adjustRightInd w:val="0"/>
        <w:spacing w:after="0"/>
        <w:rPr>
          <w:rFonts w:ascii="Arial" w:hAnsi="Arial" w:cs="Arial"/>
          <w:bCs/>
        </w:rPr>
      </w:pPr>
      <w:r>
        <w:rPr>
          <w:rFonts w:ascii="Arial" w:hAnsi="Arial" w:cs="Arial"/>
          <w:bCs/>
        </w:rPr>
        <w:t xml:space="preserve"> </w:t>
      </w:r>
    </w:p>
    <w:p w14:paraId="25E9B062" w14:textId="77777777" w:rsidR="00691A75" w:rsidRDefault="00691A75" w:rsidP="00691A75">
      <w:pPr>
        <w:autoSpaceDE w:val="0"/>
        <w:autoSpaceDN w:val="0"/>
        <w:adjustRightInd w:val="0"/>
        <w:spacing w:after="0"/>
        <w:rPr>
          <w:rFonts w:ascii="Arial" w:hAnsi="Arial" w:cs="Arial"/>
          <w:bCs/>
        </w:rPr>
      </w:pPr>
    </w:p>
    <w:tbl>
      <w:tblPr>
        <w:tblStyle w:val="TableGrid"/>
        <w:tblW w:w="7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481"/>
      </w:tblGrid>
      <w:tr w:rsidR="00691A75" w14:paraId="537CFFD7" w14:textId="77777777" w:rsidTr="00D033EA">
        <w:tc>
          <w:tcPr>
            <w:tcW w:w="1951" w:type="dxa"/>
          </w:tcPr>
          <w:p w14:paraId="1120710D" w14:textId="77777777" w:rsidR="00691A75" w:rsidRPr="00BE3A62" w:rsidRDefault="00691A75" w:rsidP="005A3363">
            <w:pPr>
              <w:autoSpaceDE w:val="0"/>
              <w:autoSpaceDN w:val="0"/>
              <w:adjustRightInd w:val="0"/>
              <w:jc w:val="center"/>
              <w:rPr>
                <w:rFonts w:cs="Arial"/>
                <w:b/>
                <w:bCs/>
              </w:rPr>
            </w:pPr>
            <w:r w:rsidRPr="00BE3A62">
              <w:rPr>
                <w:rFonts w:cs="Arial"/>
                <w:b/>
                <w:bCs/>
              </w:rPr>
              <w:t>Element</w:t>
            </w:r>
          </w:p>
        </w:tc>
        <w:tc>
          <w:tcPr>
            <w:tcW w:w="5481" w:type="dxa"/>
          </w:tcPr>
          <w:p w14:paraId="249DC436" w14:textId="77777777" w:rsidR="00691A75" w:rsidRPr="00BE3A62" w:rsidRDefault="00691A75" w:rsidP="005A3363">
            <w:pPr>
              <w:autoSpaceDE w:val="0"/>
              <w:autoSpaceDN w:val="0"/>
              <w:adjustRightInd w:val="0"/>
              <w:jc w:val="center"/>
              <w:rPr>
                <w:rFonts w:cs="Arial"/>
                <w:b/>
                <w:bCs/>
              </w:rPr>
            </w:pPr>
            <w:r>
              <w:rPr>
                <w:rFonts w:cs="Arial"/>
                <w:b/>
                <w:bCs/>
              </w:rPr>
              <w:t>Indication of monitoring</w:t>
            </w:r>
          </w:p>
        </w:tc>
      </w:tr>
      <w:tr w:rsidR="00691A75" w14:paraId="20AC192C" w14:textId="77777777" w:rsidTr="00D033EA">
        <w:tc>
          <w:tcPr>
            <w:tcW w:w="1951" w:type="dxa"/>
          </w:tcPr>
          <w:p w14:paraId="7D6FCC18" w14:textId="77777777" w:rsidR="00691A75" w:rsidRPr="005046A1" w:rsidRDefault="00691A75" w:rsidP="005A3363">
            <w:pPr>
              <w:autoSpaceDE w:val="0"/>
              <w:autoSpaceDN w:val="0"/>
              <w:adjustRightInd w:val="0"/>
              <w:rPr>
                <w:rFonts w:cs="Arial"/>
                <w:sz w:val="19"/>
                <w:szCs w:val="19"/>
              </w:rPr>
            </w:pPr>
            <w:r w:rsidRPr="005046A1">
              <w:rPr>
                <w:rFonts w:cs="Arial"/>
                <w:sz w:val="19"/>
                <w:szCs w:val="19"/>
              </w:rPr>
              <w:t>Connectivity events</w:t>
            </w:r>
          </w:p>
        </w:tc>
        <w:tc>
          <w:tcPr>
            <w:tcW w:w="5481" w:type="dxa"/>
          </w:tcPr>
          <w:p w14:paraId="44F5B1A0" w14:textId="77777777" w:rsidR="00691A75" w:rsidRPr="00B87C59" w:rsidRDefault="00691A75" w:rsidP="005A3363">
            <w:pPr>
              <w:autoSpaceDE w:val="0"/>
              <w:autoSpaceDN w:val="0"/>
              <w:adjustRightInd w:val="0"/>
            </w:pPr>
            <w:r w:rsidRPr="00C453AE">
              <w:rPr>
                <w:rFonts w:cs="Arial"/>
                <w:sz w:val="19"/>
                <w:szCs w:val="19"/>
              </w:rPr>
              <w:t>Contingency monitoring of multiple indicators before, during and after flow events will provide information on flows needed to influence channel habitats;  improve water quality; and provide for longitudinal connectivity (particularly important for fish) in the Warrego-Darling Selected Area. This will improve understanding of short-term environmental outcomes from flow management in the Warrego-Darling, including trade-offs between connecting the Warrego channel to the Darling River and/or the inundation of the Western floodplain by Commonwealth water for the environment.</w:t>
            </w:r>
          </w:p>
        </w:tc>
      </w:tr>
      <w:tr w:rsidR="00691A75" w14:paraId="1F271AFA" w14:textId="77777777" w:rsidTr="00D033EA">
        <w:tc>
          <w:tcPr>
            <w:tcW w:w="1951" w:type="dxa"/>
          </w:tcPr>
          <w:p w14:paraId="054E82DB" w14:textId="77777777" w:rsidR="00691A75" w:rsidRPr="005046A1" w:rsidRDefault="00691A75" w:rsidP="005A3363">
            <w:pPr>
              <w:autoSpaceDE w:val="0"/>
              <w:autoSpaceDN w:val="0"/>
              <w:adjustRightInd w:val="0"/>
              <w:rPr>
                <w:rFonts w:cs="Arial"/>
                <w:sz w:val="19"/>
                <w:szCs w:val="19"/>
              </w:rPr>
            </w:pPr>
            <w:bookmarkStart w:id="714" w:name="_Toc10150540"/>
            <w:r w:rsidRPr="005046A1">
              <w:rPr>
                <w:rFonts w:cs="Arial"/>
                <w:sz w:val="19"/>
                <w:szCs w:val="19"/>
              </w:rPr>
              <w:t>Western Floodplain biodiversity</w:t>
            </w:r>
            <w:bookmarkEnd w:id="714"/>
          </w:p>
          <w:p w14:paraId="2FFEC52E" w14:textId="77777777" w:rsidR="00691A75" w:rsidRPr="005046A1" w:rsidRDefault="00691A75" w:rsidP="005A3363">
            <w:pPr>
              <w:autoSpaceDE w:val="0"/>
              <w:autoSpaceDN w:val="0"/>
              <w:adjustRightInd w:val="0"/>
              <w:rPr>
                <w:rFonts w:cs="Arial"/>
                <w:sz w:val="19"/>
                <w:szCs w:val="19"/>
              </w:rPr>
            </w:pPr>
          </w:p>
        </w:tc>
        <w:tc>
          <w:tcPr>
            <w:tcW w:w="5481" w:type="dxa"/>
          </w:tcPr>
          <w:p w14:paraId="5BDF4356" w14:textId="77777777" w:rsidR="00691A75" w:rsidRDefault="00691A75" w:rsidP="005A3363">
            <w:pPr>
              <w:autoSpaceDE w:val="0"/>
              <w:autoSpaceDN w:val="0"/>
              <w:adjustRightInd w:val="0"/>
            </w:pPr>
            <w:r w:rsidRPr="00C453AE">
              <w:rPr>
                <w:rFonts w:cs="Arial"/>
                <w:sz w:val="19"/>
                <w:szCs w:val="19"/>
              </w:rPr>
              <w:t>This contingency monitoring element will monitor abundance of key faunal groups on the Western floodplain not captured through current monitoring programs (e.g. small bodied fish, frogs, snakes and turtles) and how their response changes with inundation timing, frequency, spatial extent and duration of watering. This information will allow the CEWO to better target environmental water to the Warrego Channel or Western floodplain.</w:t>
            </w:r>
          </w:p>
        </w:tc>
      </w:tr>
      <w:tr w:rsidR="00691A75" w14:paraId="2F3D8CCB" w14:textId="77777777" w:rsidTr="00D033EA">
        <w:tc>
          <w:tcPr>
            <w:tcW w:w="1951" w:type="dxa"/>
          </w:tcPr>
          <w:p w14:paraId="3A42AF67" w14:textId="77777777" w:rsidR="00691A75" w:rsidRPr="005046A1" w:rsidRDefault="00691A75" w:rsidP="005A3363">
            <w:pPr>
              <w:autoSpaceDE w:val="0"/>
              <w:autoSpaceDN w:val="0"/>
              <w:adjustRightInd w:val="0"/>
              <w:rPr>
                <w:rFonts w:cs="Arial"/>
                <w:sz w:val="19"/>
                <w:szCs w:val="19"/>
              </w:rPr>
            </w:pPr>
            <w:r w:rsidRPr="005046A1">
              <w:rPr>
                <w:rFonts w:cs="Arial"/>
                <w:sz w:val="19"/>
                <w:szCs w:val="19"/>
              </w:rPr>
              <w:t>Waterbird recruitment</w:t>
            </w:r>
          </w:p>
        </w:tc>
        <w:tc>
          <w:tcPr>
            <w:tcW w:w="5481" w:type="dxa"/>
          </w:tcPr>
          <w:p w14:paraId="2B4FE04E" w14:textId="77777777" w:rsidR="00691A75" w:rsidRPr="00C453AE" w:rsidRDefault="00691A75" w:rsidP="005A3363">
            <w:pPr>
              <w:autoSpaceDE w:val="0"/>
              <w:autoSpaceDN w:val="0"/>
              <w:adjustRightInd w:val="0"/>
              <w:rPr>
                <w:rFonts w:cs="Arial"/>
                <w:sz w:val="19"/>
                <w:szCs w:val="19"/>
              </w:rPr>
            </w:pPr>
            <w:r w:rsidRPr="00C453AE">
              <w:rPr>
                <w:rFonts w:cs="Arial"/>
                <w:sz w:val="19"/>
                <w:szCs w:val="19"/>
              </w:rPr>
              <w:t xml:space="preserve">The Western Floodplain has extensive lignum and macrophyte communities that may be important habitat for waterbird breeding. These rookery areas will be the target of event-driven survey effort. Surveys of colonial bird breeding events and fledging success are proposed using standard methods. </w:t>
            </w:r>
          </w:p>
          <w:p w14:paraId="325CDAAA" w14:textId="77777777" w:rsidR="00691A75" w:rsidRPr="00C453AE" w:rsidRDefault="00691A75" w:rsidP="005A3363">
            <w:pPr>
              <w:autoSpaceDE w:val="0"/>
              <w:autoSpaceDN w:val="0"/>
              <w:adjustRightInd w:val="0"/>
              <w:rPr>
                <w:rFonts w:cs="Arial"/>
                <w:sz w:val="19"/>
                <w:szCs w:val="19"/>
              </w:rPr>
            </w:pPr>
            <w:r w:rsidRPr="00C453AE">
              <w:rPr>
                <w:rFonts w:cs="Arial"/>
                <w:sz w:val="19"/>
                <w:szCs w:val="19"/>
              </w:rPr>
              <w:t>Surveys will be initiated by confirmed commencement of bird breeding events.</w:t>
            </w:r>
          </w:p>
        </w:tc>
      </w:tr>
      <w:tr w:rsidR="00691A75" w14:paraId="5879730E" w14:textId="77777777" w:rsidTr="00D033EA">
        <w:tc>
          <w:tcPr>
            <w:tcW w:w="1951" w:type="dxa"/>
          </w:tcPr>
          <w:p w14:paraId="674F03D6" w14:textId="77777777" w:rsidR="00691A75" w:rsidRPr="005046A1" w:rsidRDefault="00691A75" w:rsidP="005A3363">
            <w:pPr>
              <w:autoSpaceDE w:val="0"/>
              <w:autoSpaceDN w:val="0"/>
              <w:adjustRightInd w:val="0"/>
              <w:rPr>
                <w:rFonts w:cs="Arial"/>
                <w:sz w:val="19"/>
                <w:szCs w:val="19"/>
              </w:rPr>
            </w:pPr>
            <w:r w:rsidRPr="005046A1">
              <w:rPr>
                <w:rFonts w:cs="Arial"/>
                <w:sz w:val="19"/>
                <w:szCs w:val="19"/>
              </w:rPr>
              <w:t>Fish recruitment</w:t>
            </w:r>
          </w:p>
        </w:tc>
        <w:tc>
          <w:tcPr>
            <w:tcW w:w="5481" w:type="dxa"/>
          </w:tcPr>
          <w:p w14:paraId="5D531C81" w14:textId="77777777" w:rsidR="00691A75" w:rsidRPr="00C453AE" w:rsidRDefault="00691A75" w:rsidP="005A3363">
            <w:pPr>
              <w:autoSpaceDE w:val="0"/>
              <w:autoSpaceDN w:val="0"/>
              <w:adjustRightInd w:val="0"/>
              <w:rPr>
                <w:rFonts w:cs="Arial"/>
                <w:sz w:val="19"/>
                <w:szCs w:val="19"/>
              </w:rPr>
            </w:pPr>
            <w:r w:rsidRPr="00A647AF">
              <w:rPr>
                <w:rFonts w:cs="Arial"/>
                <w:sz w:val="19"/>
                <w:szCs w:val="19"/>
              </w:rPr>
              <w:t>Monitoring of fish</w:t>
            </w:r>
            <w:r>
              <w:rPr>
                <w:rFonts w:cs="Arial"/>
                <w:sz w:val="19"/>
                <w:szCs w:val="19"/>
              </w:rPr>
              <w:t xml:space="preserve"> recruitment could occur </w:t>
            </w:r>
            <w:r w:rsidRPr="00A647AF">
              <w:rPr>
                <w:rFonts w:cs="Arial"/>
                <w:sz w:val="19"/>
                <w:szCs w:val="19"/>
              </w:rPr>
              <w:t>in any year. Additional fish methods and evaluation over and above standard methods will t</w:t>
            </w:r>
            <w:r>
              <w:rPr>
                <w:rFonts w:cs="Arial"/>
                <w:sz w:val="19"/>
                <w:szCs w:val="19"/>
              </w:rPr>
              <w:t>arget</w:t>
            </w:r>
            <w:r w:rsidRPr="00A647AF">
              <w:rPr>
                <w:rFonts w:cs="Arial"/>
                <w:sz w:val="19"/>
                <w:szCs w:val="19"/>
              </w:rPr>
              <w:t xml:space="preserve"> event-based fish recruitment in the Warrego-Darling</w:t>
            </w:r>
            <w:r>
              <w:rPr>
                <w:rFonts w:cs="Arial"/>
                <w:sz w:val="19"/>
                <w:szCs w:val="19"/>
              </w:rPr>
              <w:t xml:space="preserve"> (including the Western Floodplain, connection of Warrego channel with the Darling and the role of refuge habitats). </w:t>
            </w:r>
            <w:r w:rsidRPr="00A647AF">
              <w:rPr>
                <w:rFonts w:cs="Arial"/>
                <w:sz w:val="19"/>
                <w:szCs w:val="19"/>
              </w:rPr>
              <w:t>Monitoring will track inundation events and the potential for breeding and potential recruitment of native fish (with a focus on Golden Perch). Monitoring will include length, weight, condition and otolith (age and chemistry – research linked to MER Basin Scale) to link to flow triggers in the upstream Darling or Warrego reaches.</w:t>
            </w:r>
          </w:p>
        </w:tc>
      </w:tr>
      <w:tr w:rsidR="00691A75" w14:paraId="29973294" w14:textId="77777777" w:rsidTr="00D033EA">
        <w:tc>
          <w:tcPr>
            <w:tcW w:w="1951" w:type="dxa"/>
          </w:tcPr>
          <w:p w14:paraId="463FB308" w14:textId="77777777" w:rsidR="00691A75" w:rsidRPr="00C453AE" w:rsidRDefault="00691A75" w:rsidP="005A3363">
            <w:pPr>
              <w:autoSpaceDE w:val="0"/>
              <w:autoSpaceDN w:val="0"/>
              <w:adjustRightInd w:val="0"/>
              <w:rPr>
                <w:rFonts w:cs="Arial"/>
                <w:sz w:val="19"/>
                <w:szCs w:val="19"/>
              </w:rPr>
            </w:pPr>
            <w:bookmarkStart w:id="715" w:name="_Toc10150542"/>
            <w:r w:rsidRPr="00C453AE">
              <w:rPr>
                <w:rFonts w:cs="Arial"/>
                <w:sz w:val="19"/>
                <w:szCs w:val="19"/>
              </w:rPr>
              <w:t>Low flow refuges in the Warrego and Darling Rivers</w:t>
            </w:r>
            <w:bookmarkEnd w:id="715"/>
          </w:p>
          <w:p w14:paraId="14C416AC" w14:textId="77777777" w:rsidR="00691A75" w:rsidRPr="00C453AE" w:rsidRDefault="00691A75" w:rsidP="005A3363">
            <w:pPr>
              <w:autoSpaceDE w:val="0"/>
              <w:autoSpaceDN w:val="0"/>
              <w:adjustRightInd w:val="0"/>
              <w:rPr>
                <w:rFonts w:cs="Arial"/>
                <w:sz w:val="19"/>
                <w:szCs w:val="19"/>
              </w:rPr>
            </w:pPr>
          </w:p>
        </w:tc>
        <w:tc>
          <w:tcPr>
            <w:tcW w:w="5481" w:type="dxa"/>
          </w:tcPr>
          <w:p w14:paraId="41A67304" w14:textId="77777777" w:rsidR="00691A75" w:rsidRPr="00A20A84" w:rsidRDefault="00691A75" w:rsidP="005A3363">
            <w:pPr>
              <w:autoSpaceDE w:val="0"/>
              <w:autoSpaceDN w:val="0"/>
              <w:adjustRightInd w:val="0"/>
              <w:rPr>
                <w:rFonts w:cs="Arial"/>
                <w:sz w:val="19"/>
                <w:szCs w:val="19"/>
              </w:rPr>
            </w:pPr>
            <w:r>
              <w:rPr>
                <w:rFonts w:cs="Arial"/>
                <w:sz w:val="19"/>
                <w:szCs w:val="19"/>
              </w:rPr>
              <w:t xml:space="preserve">The focus of this monitoring of refuges will be in drier years. This monitoring will consider the duration of cease to flow events at waterholes in the Warrego and Darling, and monitor how the habitat and food changes (focus on native fish such as golden perch and Murray cod). </w:t>
            </w:r>
            <w:r w:rsidRPr="004B6127">
              <w:rPr>
                <w:rFonts w:cs="Arial"/>
                <w:sz w:val="19"/>
                <w:szCs w:val="19"/>
              </w:rPr>
              <w:t>This project will contribute to the evidence base for the CEWO to better target environmental water to the Warrego Channel or Western Floodplain.</w:t>
            </w:r>
          </w:p>
        </w:tc>
      </w:tr>
      <w:tr w:rsidR="00691A75" w14:paraId="07C8B22F" w14:textId="77777777" w:rsidTr="00D033EA">
        <w:tc>
          <w:tcPr>
            <w:tcW w:w="1951" w:type="dxa"/>
          </w:tcPr>
          <w:p w14:paraId="287C0E3E" w14:textId="77777777" w:rsidR="00691A75" w:rsidRPr="00C453AE" w:rsidRDefault="00691A75" w:rsidP="005A3363">
            <w:pPr>
              <w:autoSpaceDE w:val="0"/>
              <w:autoSpaceDN w:val="0"/>
              <w:adjustRightInd w:val="0"/>
              <w:rPr>
                <w:rFonts w:cs="Arial"/>
                <w:sz w:val="19"/>
                <w:szCs w:val="19"/>
              </w:rPr>
            </w:pPr>
            <w:r w:rsidRPr="00C453AE">
              <w:rPr>
                <w:rFonts w:cs="Arial"/>
                <w:sz w:val="19"/>
                <w:szCs w:val="19"/>
              </w:rPr>
              <w:t>Incident response monitoring</w:t>
            </w:r>
          </w:p>
        </w:tc>
        <w:tc>
          <w:tcPr>
            <w:tcW w:w="5481" w:type="dxa"/>
          </w:tcPr>
          <w:p w14:paraId="3A3B1606" w14:textId="77777777" w:rsidR="00691A75" w:rsidRPr="000722D0" w:rsidRDefault="00691A75" w:rsidP="005A3363">
            <w:pPr>
              <w:rPr>
                <w:rFonts w:cs="Arial"/>
                <w:sz w:val="19"/>
                <w:szCs w:val="19"/>
              </w:rPr>
            </w:pPr>
            <w:r>
              <w:rPr>
                <w:rFonts w:cs="Arial"/>
                <w:sz w:val="19"/>
                <w:szCs w:val="19"/>
              </w:rPr>
              <w:t>This monitoring could happen in any year. Opportunistic monitoring can be undertaken for water quality (spot measures and samples) or ecological indicators (fish, frogs, turtles, birds, mussels, other) as agreed between UNE and the CEWO.</w:t>
            </w:r>
          </w:p>
        </w:tc>
      </w:tr>
    </w:tbl>
    <w:p w14:paraId="39686BEC" w14:textId="77777777" w:rsidR="00691A75" w:rsidRDefault="00691A75" w:rsidP="00691A75">
      <w:pPr>
        <w:autoSpaceDE w:val="0"/>
        <w:autoSpaceDN w:val="0"/>
        <w:adjustRightInd w:val="0"/>
        <w:spacing w:after="0" w:line="240" w:lineRule="auto"/>
        <w:rPr>
          <w:rFonts w:ascii="Arial" w:hAnsi="Arial" w:cs="Arial"/>
        </w:rPr>
      </w:pPr>
    </w:p>
    <w:p w14:paraId="76011512" w14:textId="77777777" w:rsidR="00691A75" w:rsidRDefault="00691A75" w:rsidP="00691A75">
      <w:pPr>
        <w:autoSpaceDE w:val="0"/>
        <w:autoSpaceDN w:val="0"/>
        <w:adjustRightInd w:val="0"/>
        <w:spacing w:after="0"/>
        <w:rPr>
          <w:rFonts w:ascii="Arial" w:hAnsi="Arial" w:cs="Arial"/>
        </w:rPr>
      </w:pPr>
    </w:p>
    <w:p w14:paraId="229259AA" w14:textId="77777777" w:rsidR="00691A75" w:rsidRPr="00CC0E03" w:rsidRDefault="00691A75" w:rsidP="00691A75">
      <w:pPr>
        <w:spacing w:before="60" w:after="60"/>
        <w:ind w:left="426" w:hanging="426"/>
        <w:rPr>
          <w:color w:val="000000" w:themeColor="text1"/>
        </w:rPr>
      </w:pPr>
    </w:p>
    <w:p w14:paraId="638687A0" w14:textId="77777777" w:rsidR="00691A75" w:rsidRDefault="00691A75" w:rsidP="00691A75">
      <w:pPr>
        <w:spacing w:before="60" w:after="60"/>
        <w:ind w:left="426" w:hanging="426"/>
        <w:rPr>
          <w:rFonts w:ascii="Arial" w:hAnsi="Arial" w:cs="Arial"/>
        </w:rPr>
      </w:pPr>
    </w:p>
    <w:p w14:paraId="3B0E0028" w14:textId="77777777" w:rsidR="00691A75" w:rsidRDefault="00691A75" w:rsidP="00691A75">
      <w:pPr>
        <w:autoSpaceDE w:val="0"/>
        <w:autoSpaceDN w:val="0"/>
        <w:adjustRightInd w:val="0"/>
        <w:spacing w:after="0"/>
        <w:rPr>
          <w:rFonts w:ascii="Arial" w:hAnsi="Arial" w:cs="Arial"/>
        </w:rPr>
      </w:pPr>
    </w:p>
    <w:p w14:paraId="4E812445" w14:textId="77777777" w:rsidR="00AD34F2" w:rsidRPr="00AE43A9" w:rsidRDefault="00AD34F2" w:rsidP="007D24D9"/>
    <w:sectPr w:rsidR="00AD34F2" w:rsidRPr="00AE43A9" w:rsidSect="00626F10">
      <w:headerReference w:type="default" r:id="rId130"/>
      <w:footerReference w:type="default" r:id="rId13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0374D" w14:textId="77777777" w:rsidR="005A3363" w:rsidRDefault="005A3363" w:rsidP="00384A0E">
      <w:pPr>
        <w:spacing w:after="0" w:line="240" w:lineRule="auto"/>
      </w:pPr>
      <w:r>
        <w:separator/>
      </w:r>
    </w:p>
  </w:endnote>
  <w:endnote w:type="continuationSeparator" w:id="0">
    <w:p w14:paraId="67B8EA1A" w14:textId="77777777" w:rsidR="005A3363" w:rsidRDefault="005A3363" w:rsidP="00384A0E">
      <w:pPr>
        <w:spacing w:after="0" w:line="240" w:lineRule="auto"/>
      </w:pPr>
      <w:r>
        <w:continuationSeparator/>
      </w:r>
    </w:p>
  </w:endnote>
  <w:endnote w:type="continuationNotice" w:id="1">
    <w:p w14:paraId="7C63E68B" w14:textId="77777777" w:rsidR="005A3363" w:rsidRDefault="005A3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eelawadee UI Semilight">
    <w:altName w:val="Arial Unicode MS"/>
    <w:charset w:val="00"/>
    <w:family w:val="swiss"/>
    <w:pitch w:val="variable"/>
    <w:sig w:usb0="A3000003" w:usb1="00000000" w:usb2="00010000" w:usb3="00000000" w:csb0="000101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ransit-Normal">
    <w:altName w:val="Cambria"/>
    <w:charset w:val="00"/>
    <w:family w:val="auto"/>
    <w:pitch w:val="variable"/>
    <w:sig w:usb0="03000000" w:usb1="00000000" w:usb2="00000000" w:usb3="00000000" w:csb0="00000001" w:csb1="00000000"/>
  </w:font>
  <w:font w:name="Leelawadee UI">
    <w:altName w:val="Arial Unicode MS"/>
    <w:charset w:val="00"/>
    <w:family w:val="swiss"/>
    <w:pitch w:val="variable"/>
    <w:sig w:usb0="A3000003" w:usb1="00000000" w:usb2="00010000" w:usb3="00000000" w:csb0="000101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3801C" w14:textId="77777777" w:rsidR="005A3363" w:rsidRDefault="005A336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049"/>
      <w:gridCol w:w="824"/>
    </w:tblGrid>
    <w:tr w:rsidR="005A3363" w:rsidRPr="009350B0" w14:paraId="528AFC54" w14:textId="77777777" w:rsidTr="00134842">
      <w:tc>
        <w:tcPr>
          <w:tcW w:w="4703" w:type="pct"/>
          <w:shd w:val="clear" w:color="auto" w:fill="auto"/>
        </w:tcPr>
        <w:p w14:paraId="444144DD" w14:textId="6B5B1A96" w:rsidR="005A3363" w:rsidRPr="009350B0" w:rsidRDefault="005A3363" w:rsidP="00384A0E">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16FBBCE9" w14:textId="021499C0" w:rsidR="005A3363" w:rsidRPr="009350B0" w:rsidRDefault="005A3363" w:rsidP="00A274ED">
          <w:pPr>
            <w:spacing w:before="80" w:after="0" w:line="240" w:lineRule="auto"/>
            <w:ind w:left="-117" w:right="-140"/>
            <w:jc w:val="center"/>
            <w:rPr>
              <w:rFonts w:ascii="Century Gothic" w:hAnsi="Century Gothic"/>
              <w:spacing w:val="20"/>
              <w:sz w:val="14"/>
              <w:szCs w:val="14"/>
            </w:rPr>
          </w:pPr>
        </w:p>
      </w:tc>
    </w:tr>
  </w:tbl>
  <w:p w14:paraId="38FEF982" w14:textId="77777777" w:rsidR="005A3363" w:rsidRDefault="005A336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8484"/>
      <w:gridCol w:w="536"/>
    </w:tblGrid>
    <w:tr w:rsidR="005A3363" w:rsidRPr="007274CB" w14:paraId="02DE40CB" w14:textId="77777777" w:rsidTr="00443100">
      <w:tc>
        <w:tcPr>
          <w:tcW w:w="4703" w:type="pct"/>
          <w:shd w:val="clear" w:color="auto" w:fill="auto"/>
        </w:tcPr>
        <w:p w14:paraId="7C34BD8E" w14:textId="77777777" w:rsidR="005A3363" w:rsidRPr="007274CB" w:rsidRDefault="005A3363" w:rsidP="00443100">
          <w:pPr>
            <w:spacing w:before="80" w:after="80" w:line="240" w:lineRule="auto"/>
            <w:ind w:right="6"/>
            <w:rPr>
              <w:rFonts w:ascii="Leelawadee UI Semilight" w:hAnsi="Leelawadee UI Semilight" w:cs="Leelawadee UI Semilight"/>
              <w:spacing w:val="20"/>
              <w:sz w:val="14"/>
              <w:szCs w:val="14"/>
            </w:rPr>
          </w:pPr>
          <w:r w:rsidRPr="007274CB">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0E58E1E2" w14:textId="2B5C4B69" w:rsidR="005A3363" w:rsidRPr="007274CB" w:rsidRDefault="005A3363" w:rsidP="00443100">
          <w:pPr>
            <w:spacing w:after="0" w:line="240" w:lineRule="auto"/>
            <w:ind w:left="-119" w:right="-142"/>
            <w:jc w:val="center"/>
            <w:rPr>
              <w:rFonts w:ascii="Leelawadee UI Semilight" w:hAnsi="Leelawadee UI Semilight" w:cs="Leelawadee UI Semilight"/>
              <w:spacing w:val="20"/>
              <w:sz w:val="14"/>
              <w:szCs w:val="14"/>
            </w:rPr>
          </w:pPr>
          <w:r w:rsidRPr="007274CB">
            <w:rPr>
              <w:rFonts w:ascii="Leelawadee UI Semilight" w:hAnsi="Leelawadee UI Semilight" w:cs="Leelawadee UI Semilight"/>
              <w:sz w:val="14"/>
              <w:szCs w:val="14"/>
            </w:rPr>
            <w:fldChar w:fldCharType="begin"/>
          </w:r>
          <w:r w:rsidRPr="007274CB">
            <w:rPr>
              <w:rFonts w:ascii="Leelawadee UI Semilight" w:hAnsi="Leelawadee UI Semilight" w:cs="Leelawadee UI Semilight"/>
              <w:sz w:val="14"/>
              <w:szCs w:val="14"/>
            </w:rPr>
            <w:instrText xml:space="preserve"> PAGE </w:instrText>
          </w:r>
          <w:r w:rsidRPr="007274CB">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72</w:t>
          </w:r>
          <w:r w:rsidRPr="007274CB">
            <w:rPr>
              <w:rFonts w:ascii="Leelawadee UI Semilight" w:hAnsi="Leelawadee UI Semilight" w:cs="Leelawadee UI Semilight"/>
              <w:sz w:val="14"/>
              <w:szCs w:val="14"/>
            </w:rPr>
            <w:fldChar w:fldCharType="end"/>
          </w:r>
        </w:p>
      </w:tc>
    </w:tr>
  </w:tbl>
  <w:p w14:paraId="2B49555E" w14:textId="77777777" w:rsidR="005A3363" w:rsidRDefault="005A336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131"/>
      <w:gridCol w:w="829"/>
    </w:tblGrid>
    <w:tr w:rsidR="005A3363" w:rsidRPr="009350B0" w14:paraId="5680556D" w14:textId="77777777" w:rsidTr="00134842">
      <w:tc>
        <w:tcPr>
          <w:tcW w:w="4703" w:type="pct"/>
          <w:shd w:val="clear" w:color="auto" w:fill="auto"/>
        </w:tcPr>
        <w:p w14:paraId="27BAFC0B" w14:textId="5D8BAE0F" w:rsidR="005A3363" w:rsidRPr="009350B0" w:rsidRDefault="005A3363" w:rsidP="00384A0E">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4B6400D2" w14:textId="4C2C60D5" w:rsidR="005A3363" w:rsidRPr="009350B0" w:rsidRDefault="005A3363" w:rsidP="00A274ED">
          <w:pPr>
            <w:spacing w:before="80" w:after="0" w:line="240" w:lineRule="auto"/>
            <w:ind w:left="-117" w:right="-140"/>
            <w:jc w:val="center"/>
            <w:rPr>
              <w:rFonts w:ascii="Century Gothic" w:hAnsi="Century Gothic"/>
              <w:spacing w:val="20"/>
              <w:sz w:val="14"/>
              <w:szCs w:val="14"/>
            </w:rPr>
          </w:pPr>
        </w:p>
      </w:tc>
    </w:tr>
  </w:tbl>
  <w:p w14:paraId="145A07F9" w14:textId="77777777" w:rsidR="005A3363" w:rsidRDefault="005A336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8484"/>
      <w:gridCol w:w="536"/>
    </w:tblGrid>
    <w:tr w:rsidR="005A3363" w:rsidRPr="007274CB" w14:paraId="061EC728" w14:textId="77777777" w:rsidTr="00331289">
      <w:tc>
        <w:tcPr>
          <w:tcW w:w="4703" w:type="pct"/>
          <w:shd w:val="clear" w:color="auto" w:fill="auto"/>
        </w:tcPr>
        <w:p w14:paraId="6667523A" w14:textId="77777777" w:rsidR="005A3363" w:rsidRPr="007274CB" w:rsidRDefault="005A3363" w:rsidP="00331289">
          <w:pPr>
            <w:spacing w:before="80" w:after="80" w:line="240" w:lineRule="auto"/>
            <w:ind w:right="6"/>
            <w:rPr>
              <w:rFonts w:ascii="Leelawadee UI Semilight" w:hAnsi="Leelawadee UI Semilight" w:cs="Leelawadee UI Semilight"/>
              <w:spacing w:val="20"/>
              <w:sz w:val="14"/>
              <w:szCs w:val="14"/>
            </w:rPr>
          </w:pPr>
          <w:r w:rsidRPr="007274CB">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24CA7608" w14:textId="3E44C815" w:rsidR="005A3363" w:rsidRPr="007274CB" w:rsidRDefault="005A3363" w:rsidP="00331289">
          <w:pPr>
            <w:spacing w:after="0" w:line="240" w:lineRule="auto"/>
            <w:ind w:left="-119" w:right="-142"/>
            <w:jc w:val="center"/>
            <w:rPr>
              <w:rFonts w:ascii="Leelawadee UI Semilight" w:hAnsi="Leelawadee UI Semilight" w:cs="Leelawadee UI Semilight"/>
              <w:spacing w:val="20"/>
              <w:sz w:val="14"/>
              <w:szCs w:val="14"/>
            </w:rPr>
          </w:pPr>
          <w:r w:rsidRPr="007274CB">
            <w:rPr>
              <w:rFonts w:ascii="Leelawadee UI Semilight" w:hAnsi="Leelawadee UI Semilight" w:cs="Leelawadee UI Semilight"/>
              <w:sz w:val="14"/>
              <w:szCs w:val="14"/>
            </w:rPr>
            <w:fldChar w:fldCharType="begin"/>
          </w:r>
          <w:r w:rsidRPr="007274CB">
            <w:rPr>
              <w:rFonts w:ascii="Leelawadee UI Semilight" w:hAnsi="Leelawadee UI Semilight" w:cs="Leelawadee UI Semilight"/>
              <w:sz w:val="14"/>
              <w:szCs w:val="14"/>
            </w:rPr>
            <w:instrText xml:space="preserve"> PAGE </w:instrText>
          </w:r>
          <w:r w:rsidRPr="007274CB">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77</w:t>
          </w:r>
          <w:r w:rsidRPr="007274CB">
            <w:rPr>
              <w:rFonts w:ascii="Leelawadee UI Semilight" w:hAnsi="Leelawadee UI Semilight" w:cs="Leelawadee UI Semilight"/>
              <w:sz w:val="14"/>
              <w:szCs w:val="14"/>
            </w:rPr>
            <w:fldChar w:fldCharType="end"/>
          </w:r>
        </w:p>
      </w:tc>
    </w:tr>
  </w:tbl>
  <w:p w14:paraId="40E7DC9B" w14:textId="77777777" w:rsidR="005A3363" w:rsidRDefault="005A336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131"/>
      <w:gridCol w:w="829"/>
    </w:tblGrid>
    <w:tr w:rsidR="005A3363" w:rsidRPr="009350B0" w14:paraId="3CE4BB61" w14:textId="77777777" w:rsidTr="00134842">
      <w:tc>
        <w:tcPr>
          <w:tcW w:w="4703" w:type="pct"/>
          <w:shd w:val="clear" w:color="auto" w:fill="auto"/>
        </w:tcPr>
        <w:p w14:paraId="6DA055E0" w14:textId="39D4897E" w:rsidR="005A3363" w:rsidRPr="009350B0" w:rsidRDefault="005A3363" w:rsidP="00384A0E">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3B0B55BB" w14:textId="3591EA41" w:rsidR="005A3363" w:rsidRPr="009350B0" w:rsidRDefault="005A3363" w:rsidP="00A274ED">
          <w:pPr>
            <w:spacing w:before="80" w:after="0" w:line="240" w:lineRule="auto"/>
            <w:ind w:left="-117" w:right="-140"/>
            <w:jc w:val="center"/>
            <w:rPr>
              <w:rFonts w:ascii="Century Gothic" w:hAnsi="Century Gothic"/>
              <w:spacing w:val="20"/>
              <w:sz w:val="14"/>
              <w:szCs w:val="14"/>
            </w:rPr>
          </w:pPr>
        </w:p>
      </w:tc>
    </w:tr>
  </w:tbl>
  <w:p w14:paraId="2DF546EA" w14:textId="77777777" w:rsidR="005A3363" w:rsidRDefault="005A336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01" w:type="pct"/>
      <w:tblBorders>
        <w:top w:val="single" w:sz="4" w:space="0" w:color="auto"/>
      </w:tblBorders>
      <w:tblLook w:val="00A0" w:firstRow="1" w:lastRow="0" w:firstColumn="1" w:lastColumn="0" w:noHBand="0" w:noVBand="0"/>
    </w:tblPr>
    <w:tblGrid>
      <w:gridCol w:w="8484"/>
      <w:gridCol w:w="536"/>
    </w:tblGrid>
    <w:tr w:rsidR="005A3363" w:rsidRPr="00941C4F" w14:paraId="3A566A5F" w14:textId="77777777" w:rsidTr="00CD165B">
      <w:tc>
        <w:tcPr>
          <w:tcW w:w="4703" w:type="pct"/>
          <w:shd w:val="clear" w:color="auto" w:fill="auto"/>
        </w:tcPr>
        <w:p w14:paraId="349530B9" w14:textId="77777777" w:rsidR="005A3363" w:rsidRPr="00941C4F" w:rsidRDefault="005A3363" w:rsidP="00CD165B">
          <w:pPr>
            <w:spacing w:before="80" w:after="80" w:line="240" w:lineRule="auto"/>
            <w:ind w:right="6"/>
            <w:rPr>
              <w:rFonts w:ascii="Leelawadee UI Semilight" w:hAnsi="Leelawadee UI Semilight" w:cs="Leelawadee UI Semilight"/>
              <w:spacing w:val="20"/>
              <w:sz w:val="14"/>
              <w:szCs w:val="14"/>
            </w:rPr>
          </w:pPr>
          <w:r w:rsidRPr="00941C4F">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5A7AF6AE" w14:textId="6B0EE6B6" w:rsidR="005A3363" w:rsidRPr="00941C4F" w:rsidRDefault="005A3363" w:rsidP="00CD165B">
          <w:pPr>
            <w:spacing w:after="0" w:line="240" w:lineRule="auto"/>
            <w:ind w:left="-119" w:right="-142"/>
            <w:jc w:val="center"/>
            <w:rPr>
              <w:rFonts w:ascii="Leelawadee UI Semilight" w:hAnsi="Leelawadee UI Semilight" w:cs="Leelawadee UI Semilight"/>
              <w:spacing w:val="20"/>
              <w:sz w:val="14"/>
              <w:szCs w:val="14"/>
            </w:rPr>
          </w:pPr>
          <w:r w:rsidRPr="00941C4F">
            <w:rPr>
              <w:rFonts w:ascii="Leelawadee UI Semilight" w:hAnsi="Leelawadee UI Semilight" w:cs="Leelawadee UI Semilight"/>
              <w:sz w:val="14"/>
              <w:szCs w:val="14"/>
            </w:rPr>
            <w:fldChar w:fldCharType="begin"/>
          </w:r>
          <w:r w:rsidRPr="00941C4F">
            <w:rPr>
              <w:rFonts w:ascii="Leelawadee UI Semilight" w:hAnsi="Leelawadee UI Semilight" w:cs="Leelawadee UI Semilight"/>
              <w:sz w:val="14"/>
              <w:szCs w:val="14"/>
            </w:rPr>
            <w:instrText xml:space="preserve"> PAGE </w:instrText>
          </w:r>
          <w:r w:rsidRPr="00941C4F">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90</w:t>
          </w:r>
          <w:r w:rsidRPr="00941C4F">
            <w:rPr>
              <w:rFonts w:ascii="Leelawadee UI Semilight" w:hAnsi="Leelawadee UI Semilight" w:cs="Leelawadee UI Semilight"/>
              <w:sz w:val="14"/>
              <w:szCs w:val="14"/>
            </w:rPr>
            <w:fldChar w:fldCharType="end"/>
          </w:r>
        </w:p>
      </w:tc>
    </w:tr>
  </w:tbl>
  <w:p w14:paraId="23C69ECA" w14:textId="77777777" w:rsidR="005A3363" w:rsidRDefault="005A336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Look w:val="00A0" w:firstRow="1" w:lastRow="0" w:firstColumn="1" w:lastColumn="0" w:noHBand="0" w:noVBand="0"/>
    </w:tblPr>
    <w:tblGrid>
      <w:gridCol w:w="8652"/>
      <w:gridCol w:w="546"/>
    </w:tblGrid>
    <w:tr w:rsidR="005A3363" w:rsidRPr="009350B0" w14:paraId="3E99ADBD" w14:textId="77777777" w:rsidTr="0041129A">
      <w:tc>
        <w:tcPr>
          <w:tcW w:w="8652" w:type="dxa"/>
          <w:shd w:val="clear" w:color="auto" w:fill="auto"/>
        </w:tcPr>
        <w:p w14:paraId="5C5B780E" w14:textId="77777777" w:rsidR="005A3363" w:rsidRPr="009350B0" w:rsidRDefault="005A3363" w:rsidP="0041129A">
          <w:pPr>
            <w:tabs>
              <w:tab w:val="left" w:pos="5288"/>
            </w:tabs>
            <w:spacing w:before="80" w:after="80" w:line="240" w:lineRule="auto"/>
            <w:ind w:right="6"/>
            <w:rPr>
              <w:rFonts w:ascii="Century Gothic" w:hAnsi="Century Gothic"/>
              <w:spacing w:val="20"/>
              <w:sz w:val="14"/>
              <w:szCs w:val="14"/>
            </w:rPr>
          </w:pPr>
        </w:p>
      </w:tc>
      <w:tc>
        <w:tcPr>
          <w:tcW w:w="546" w:type="dxa"/>
          <w:shd w:val="clear" w:color="auto" w:fill="auto"/>
          <w:vAlign w:val="center"/>
        </w:tcPr>
        <w:p w14:paraId="3C19A347" w14:textId="77777777" w:rsidR="005A3363" w:rsidRPr="009350B0" w:rsidRDefault="005A3363" w:rsidP="0041129A">
          <w:pPr>
            <w:spacing w:before="80" w:after="0" w:line="240" w:lineRule="auto"/>
            <w:ind w:left="-117" w:right="-140"/>
            <w:jc w:val="center"/>
            <w:rPr>
              <w:rFonts w:ascii="Century Gothic" w:hAnsi="Century Gothic"/>
              <w:spacing w:val="20"/>
              <w:sz w:val="14"/>
              <w:szCs w:val="14"/>
            </w:rPr>
          </w:pPr>
        </w:p>
      </w:tc>
    </w:tr>
  </w:tbl>
  <w:p w14:paraId="28AB086C" w14:textId="77777777" w:rsidR="005A3363" w:rsidRDefault="005A3363" w:rsidP="0041129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46" w:type="pct"/>
      <w:tblBorders>
        <w:top w:val="single" w:sz="4" w:space="0" w:color="auto"/>
      </w:tblBorders>
      <w:tblLook w:val="00A0" w:firstRow="1" w:lastRow="0" w:firstColumn="1" w:lastColumn="0" w:noHBand="0" w:noVBand="0"/>
    </w:tblPr>
    <w:tblGrid>
      <w:gridCol w:w="8387"/>
      <w:gridCol w:w="530"/>
    </w:tblGrid>
    <w:tr w:rsidR="005A3363" w:rsidRPr="003069C8" w14:paraId="0AA6EF14" w14:textId="77777777" w:rsidTr="007171B3">
      <w:tc>
        <w:tcPr>
          <w:tcW w:w="4703" w:type="pct"/>
          <w:shd w:val="clear" w:color="auto" w:fill="auto"/>
        </w:tcPr>
        <w:p w14:paraId="2332A6C1" w14:textId="77777777" w:rsidR="005A3363" w:rsidRPr="003069C8" w:rsidRDefault="005A3363" w:rsidP="007171B3">
          <w:pPr>
            <w:spacing w:before="80" w:after="80" w:line="240" w:lineRule="auto"/>
            <w:ind w:right="6"/>
            <w:rPr>
              <w:rFonts w:ascii="Leelawadee UI Semilight" w:hAnsi="Leelawadee UI Semilight" w:cs="Leelawadee UI Semilight"/>
              <w:spacing w:val="20"/>
              <w:sz w:val="14"/>
              <w:szCs w:val="14"/>
            </w:rPr>
          </w:pPr>
          <w:r w:rsidRPr="003069C8">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6933FE12" w14:textId="6887666C" w:rsidR="005A3363" w:rsidRPr="003069C8" w:rsidRDefault="005A3363" w:rsidP="007171B3">
          <w:pPr>
            <w:spacing w:after="0" w:line="240" w:lineRule="auto"/>
            <w:ind w:left="-119" w:right="-142"/>
            <w:jc w:val="center"/>
            <w:rPr>
              <w:rFonts w:ascii="Leelawadee UI Semilight" w:hAnsi="Leelawadee UI Semilight" w:cs="Leelawadee UI Semilight"/>
              <w:spacing w:val="20"/>
              <w:sz w:val="14"/>
              <w:szCs w:val="14"/>
            </w:rPr>
          </w:pPr>
          <w:r w:rsidRPr="003069C8">
            <w:rPr>
              <w:rFonts w:ascii="Leelawadee UI Semilight" w:hAnsi="Leelawadee UI Semilight" w:cs="Leelawadee UI Semilight"/>
              <w:sz w:val="14"/>
              <w:szCs w:val="14"/>
            </w:rPr>
            <w:fldChar w:fldCharType="begin"/>
          </w:r>
          <w:r w:rsidRPr="003069C8">
            <w:rPr>
              <w:rFonts w:ascii="Leelawadee UI Semilight" w:hAnsi="Leelawadee UI Semilight" w:cs="Leelawadee UI Semilight"/>
              <w:sz w:val="14"/>
              <w:szCs w:val="14"/>
            </w:rPr>
            <w:instrText xml:space="preserve"> PAGE </w:instrText>
          </w:r>
          <w:r w:rsidRPr="003069C8">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95</w:t>
          </w:r>
          <w:r w:rsidRPr="003069C8">
            <w:rPr>
              <w:rFonts w:ascii="Leelawadee UI Semilight" w:hAnsi="Leelawadee UI Semilight" w:cs="Leelawadee UI Semilight"/>
              <w:sz w:val="14"/>
              <w:szCs w:val="14"/>
            </w:rPr>
            <w:fldChar w:fldCharType="end"/>
          </w:r>
        </w:p>
      </w:tc>
    </w:tr>
  </w:tbl>
  <w:p w14:paraId="60511DBA" w14:textId="77777777" w:rsidR="005A3363" w:rsidRDefault="005A3363" w:rsidP="0041129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Look w:val="00A0" w:firstRow="1" w:lastRow="0" w:firstColumn="1" w:lastColumn="0" w:noHBand="0" w:noVBand="0"/>
    </w:tblPr>
    <w:tblGrid>
      <w:gridCol w:w="8652"/>
      <w:gridCol w:w="546"/>
    </w:tblGrid>
    <w:tr w:rsidR="005A3363" w:rsidRPr="009350B0" w14:paraId="30466DA0" w14:textId="77777777" w:rsidTr="0041129A">
      <w:tc>
        <w:tcPr>
          <w:tcW w:w="8652" w:type="dxa"/>
          <w:shd w:val="clear" w:color="auto" w:fill="auto"/>
        </w:tcPr>
        <w:p w14:paraId="2959C91D" w14:textId="77777777" w:rsidR="005A3363" w:rsidRPr="009350B0" w:rsidRDefault="005A3363" w:rsidP="0041129A">
          <w:pPr>
            <w:tabs>
              <w:tab w:val="left" w:pos="5288"/>
            </w:tabs>
            <w:spacing w:before="80" w:after="80" w:line="240" w:lineRule="auto"/>
            <w:ind w:right="6"/>
            <w:rPr>
              <w:rFonts w:ascii="Century Gothic" w:hAnsi="Century Gothic"/>
              <w:spacing w:val="20"/>
              <w:sz w:val="14"/>
              <w:szCs w:val="14"/>
            </w:rPr>
          </w:pPr>
        </w:p>
      </w:tc>
      <w:tc>
        <w:tcPr>
          <w:tcW w:w="546" w:type="dxa"/>
          <w:shd w:val="clear" w:color="auto" w:fill="auto"/>
          <w:vAlign w:val="center"/>
        </w:tcPr>
        <w:p w14:paraId="74851368" w14:textId="77777777" w:rsidR="005A3363" w:rsidRPr="009350B0" w:rsidRDefault="005A3363" w:rsidP="0041129A">
          <w:pPr>
            <w:spacing w:before="80" w:after="0" w:line="240" w:lineRule="auto"/>
            <w:ind w:left="-117" w:right="-140"/>
            <w:jc w:val="center"/>
            <w:rPr>
              <w:rFonts w:ascii="Century Gothic" w:hAnsi="Century Gothic"/>
              <w:spacing w:val="20"/>
              <w:sz w:val="14"/>
              <w:szCs w:val="14"/>
            </w:rPr>
          </w:pPr>
        </w:p>
      </w:tc>
    </w:tr>
  </w:tbl>
  <w:p w14:paraId="18E85BE2" w14:textId="77777777" w:rsidR="005A3363" w:rsidRDefault="005A3363" w:rsidP="0041129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46" w:type="pct"/>
      <w:tblBorders>
        <w:top w:val="single" w:sz="4" w:space="0" w:color="auto"/>
      </w:tblBorders>
      <w:tblLook w:val="00A0" w:firstRow="1" w:lastRow="0" w:firstColumn="1" w:lastColumn="0" w:noHBand="0" w:noVBand="0"/>
    </w:tblPr>
    <w:tblGrid>
      <w:gridCol w:w="8387"/>
      <w:gridCol w:w="530"/>
    </w:tblGrid>
    <w:tr w:rsidR="005A3363" w:rsidRPr="003069C8" w14:paraId="1F57987B" w14:textId="77777777" w:rsidTr="007171B3">
      <w:tc>
        <w:tcPr>
          <w:tcW w:w="4703" w:type="pct"/>
          <w:shd w:val="clear" w:color="auto" w:fill="auto"/>
        </w:tcPr>
        <w:p w14:paraId="0B540C3F" w14:textId="77777777" w:rsidR="005A3363" w:rsidRPr="003069C8" w:rsidRDefault="005A3363" w:rsidP="007171B3">
          <w:pPr>
            <w:spacing w:before="80" w:after="80" w:line="240" w:lineRule="auto"/>
            <w:ind w:right="6"/>
            <w:rPr>
              <w:rFonts w:ascii="Leelawadee UI Semilight" w:hAnsi="Leelawadee UI Semilight" w:cs="Leelawadee UI Semilight"/>
              <w:spacing w:val="20"/>
              <w:sz w:val="14"/>
              <w:szCs w:val="14"/>
            </w:rPr>
          </w:pPr>
          <w:r w:rsidRPr="003069C8">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32667307" w14:textId="126BF728" w:rsidR="005A3363" w:rsidRPr="003069C8" w:rsidRDefault="005A3363" w:rsidP="007171B3">
          <w:pPr>
            <w:spacing w:after="0" w:line="240" w:lineRule="auto"/>
            <w:ind w:left="-119" w:right="-142"/>
            <w:jc w:val="center"/>
            <w:rPr>
              <w:rFonts w:ascii="Leelawadee UI Semilight" w:hAnsi="Leelawadee UI Semilight" w:cs="Leelawadee UI Semilight"/>
              <w:spacing w:val="20"/>
              <w:sz w:val="14"/>
              <w:szCs w:val="14"/>
            </w:rPr>
          </w:pPr>
          <w:r w:rsidRPr="003069C8">
            <w:rPr>
              <w:rFonts w:ascii="Leelawadee UI Semilight" w:hAnsi="Leelawadee UI Semilight" w:cs="Leelawadee UI Semilight"/>
              <w:sz w:val="14"/>
              <w:szCs w:val="14"/>
            </w:rPr>
            <w:fldChar w:fldCharType="begin"/>
          </w:r>
          <w:r w:rsidRPr="003069C8">
            <w:rPr>
              <w:rFonts w:ascii="Leelawadee UI Semilight" w:hAnsi="Leelawadee UI Semilight" w:cs="Leelawadee UI Semilight"/>
              <w:sz w:val="14"/>
              <w:szCs w:val="14"/>
            </w:rPr>
            <w:instrText xml:space="preserve"> PAGE </w:instrText>
          </w:r>
          <w:r w:rsidRPr="003069C8">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97</w:t>
          </w:r>
          <w:r w:rsidRPr="003069C8">
            <w:rPr>
              <w:rFonts w:ascii="Leelawadee UI Semilight" w:hAnsi="Leelawadee UI Semilight" w:cs="Leelawadee UI Semilight"/>
              <w:sz w:val="14"/>
              <w:szCs w:val="14"/>
            </w:rPr>
            <w:fldChar w:fldCharType="end"/>
          </w:r>
        </w:p>
      </w:tc>
    </w:tr>
  </w:tbl>
  <w:p w14:paraId="685CA301" w14:textId="77777777" w:rsidR="005A3363" w:rsidRDefault="005A3363" w:rsidP="002131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90"/>
      <w:gridCol w:w="536"/>
    </w:tblGrid>
    <w:tr w:rsidR="005A3363" w:rsidRPr="009350B0" w14:paraId="45BF7B7F" w14:textId="77777777" w:rsidTr="00191083">
      <w:tc>
        <w:tcPr>
          <w:tcW w:w="4703" w:type="pct"/>
          <w:shd w:val="clear" w:color="auto" w:fill="auto"/>
        </w:tcPr>
        <w:p w14:paraId="17D63571" w14:textId="77777777" w:rsidR="005A3363" w:rsidRPr="009350B0" w:rsidRDefault="005A3363" w:rsidP="00384A0E">
          <w:pPr>
            <w:spacing w:before="80" w:after="80" w:line="240" w:lineRule="auto"/>
            <w:ind w:right="6"/>
            <w:rPr>
              <w:rFonts w:ascii="Century Gothic" w:hAnsi="Century Gothic"/>
              <w:spacing w:val="20"/>
              <w:sz w:val="14"/>
              <w:szCs w:val="14"/>
            </w:rPr>
          </w:pPr>
          <w:r>
            <w:rPr>
              <w:spacing w:val="20"/>
              <w:sz w:val="14"/>
              <w:szCs w:val="14"/>
            </w:rPr>
            <w:t>Gwydir Selected Area Monitoring, Evaluation and Research Plan</w:t>
          </w:r>
        </w:p>
      </w:tc>
      <w:tc>
        <w:tcPr>
          <w:tcW w:w="297" w:type="pct"/>
          <w:shd w:val="clear" w:color="auto" w:fill="auto"/>
          <w:vAlign w:val="center"/>
        </w:tcPr>
        <w:p w14:paraId="0FCCFAD5" w14:textId="0197B90C" w:rsidR="005A3363" w:rsidRPr="009350B0" w:rsidRDefault="005A3363" w:rsidP="00384A0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14:paraId="2B616032" w14:textId="77777777" w:rsidR="005A3363" w:rsidRDefault="005A336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Look w:val="00A0" w:firstRow="1" w:lastRow="0" w:firstColumn="1" w:lastColumn="0" w:noHBand="0" w:noVBand="0"/>
    </w:tblPr>
    <w:tblGrid>
      <w:gridCol w:w="8652"/>
      <w:gridCol w:w="546"/>
    </w:tblGrid>
    <w:tr w:rsidR="005A3363" w:rsidRPr="009350B0" w14:paraId="4F6914E3" w14:textId="77777777" w:rsidTr="0041129A">
      <w:tc>
        <w:tcPr>
          <w:tcW w:w="8652" w:type="dxa"/>
          <w:shd w:val="clear" w:color="auto" w:fill="auto"/>
        </w:tcPr>
        <w:p w14:paraId="4F2B5433" w14:textId="77777777" w:rsidR="005A3363" w:rsidRPr="009350B0" w:rsidRDefault="005A3363" w:rsidP="0041129A">
          <w:pPr>
            <w:tabs>
              <w:tab w:val="left" w:pos="5288"/>
            </w:tabs>
            <w:spacing w:before="80" w:after="80" w:line="240" w:lineRule="auto"/>
            <w:ind w:right="6"/>
            <w:rPr>
              <w:rFonts w:ascii="Century Gothic" w:hAnsi="Century Gothic"/>
              <w:spacing w:val="20"/>
              <w:sz w:val="14"/>
              <w:szCs w:val="14"/>
            </w:rPr>
          </w:pPr>
        </w:p>
      </w:tc>
      <w:tc>
        <w:tcPr>
          <w:tcW w:w="546" w:type="dxa"/>
          <w:shd w:val="clear" w:color="auto" w:fill="auto"/>
          <w:vAlign w:val="center"/>
        </w:tcPr>
        <w:p w14:paraId="4C4A09DC" w14:textId="77777777" w:rsidR="005A3363" w:rsidRPr="009350B0" w:rsidRDefault="005A3363" w:rsidP="0041129A">
          <w:pPr>
            <w:spacing w:before="80" w:after="0" w:line="240" w:lineRule="auto"/>
            <w:ind w:left="-117" w:right="-140"/>
            <w:jc w:val="center"/>
            <w:rPr>
              <w:rFonts w:ascii="Century Gothic" w:hAnsi="Century Gothic"/>
              <w:spacing w:val="20"/>
              <w:sz w:val="14"/>
              <w:szCs w:val="14"/>
            </w:rPr>
          </w:pPr>
        </w:p>
      </w:tc>
    </w:tr>
  </w:tbl>
  <w:p w14:paraId="0D532BC0" w14:textId="77777777" w:rsidR="005A3363" w:rsidRDefault="005A3363" w:rsidP="0041129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91" w:type="pct"/>
      <w:tblBorders>
        <w:top w:val="single" w:sz="4" w:space="0" w:color="auto"/>
      </w:tblBorders>
      <w:tblLook w:val="00A0" w:firstRow="1" w:lastRow="0" w:firstColumn="1" w:lastColumn="0" w:noHBand="0" w:noVBand="0"/>
    </w:tblPr>
    <w:tblGrid>
      <w:gridCol w:w="8292"/>
      <w:gridCol w:w="525"/>
    </w:tblGrid>
    <w:tr w:rsidR="005A3363" w:rsidRPr="003069C8" w14:paraId="460E0D2C" w14:textId="77777777" w:rsidTr="00213118">
      <w:tc>
        <w:tcPr>
          <w:tcW w:w="4702" w:type="pct"/>
          <w:shd w:val="clear" w:color="auto" w:fill="auto"/>
        </w:tcPr>
        <w:p w14:paraId="03D6A796" w14:textId="77777777" w:rsidR="005A3363" w:rsidRPr="003069C8" w:rsidRDefault="005A3363" w:rsidP="00213118">
          <w:pPr>
            <w:spacing w:before="80" w:after="80" w:line="240" w:lineRule="auto"/>
            <w:ind w:right="6"/>
            <w:rPr>
              <w:rFonts w:ascii="Leelawadee UI Semilight" w:hAnsi="Leelawadee UI Semilight" w:cs="Leelawadee UI Semilight"/>
              <w:spacing w:val="20"/>
              <w:sz w:val="14"/>
              <w:szCs w:val="14"/>
            </w:rPr>
          </w:pPr>
          <w:r w:rsidRPr="003069C8">
            <w:rPr>
              <w:rFonts w:ascii="Leelawadee UI Semilight" w:hAnsi="Leelawadee UI Semilight" w:cs="Leelawadee UI Semilight"/>
              <w:spacing w:val="20"/>
              <w:sz w:val="14"/>
              <w:szCs w:val="14"/>
            </w:rPr>
            <w:t>Junction of the Warrego and Darling Rivers Selected Area Monitoring, Evaluation and Research Plan</w:t>
          </w:r>
        </w:p>
      </w:tc>
      <w:tc>
        <w:tcPr>
          <w:tcW w:w="298" w:type="pct"/>
          <w:shd w:val="clear" w:color="auto" w:fill="auto"/>
          <w:vAlign w:val="center"/>
        </w:tcPr>
        <w:p w14:paraId="5CE7DCCA" w14:textId="19F77717" w:rsidR="005A3363" w:rsidRPr="003069C8" w:rsidRDefault="005A3363" w:rsidP="00213118">
          <w:pPr>
            <w:spacing w:after="0" w:line="240" w:lineRule="auto"/>
            <w:ind w:left="-119" w:right="-142"/>
            <w:jc w:val="center"/>
            <w:rPr>
              <w:rFonts w:ascii="Leelawadee UI Semilight" w:hAnsi="Leelawadee UI Semilight" w:cs="Leelawadee UI Semilight"/>
              <w:spacing w:val="20"/>
              <w:sz w:val="14"/>
              <w:szCs w:val="14"/>
            </w:rPr>
          </w:pPr>
          <w:r w:rsidRPr="003069C8">
            <w:rPr>
              <w:rFonts w:ascii="Leelawadee UI Semilight" w:hAnsi="Leelawadee UI Semilight" w:cs="Leelawadee UI Semilight"/>
              <w:sz w:val="14"/>
              <w:szCs w:val="14"/>
            </w:rPr>
            <w:fldChar w:fldCharType="begin"/>
          </w:r>
          <w:r w:rsidRPr="003069C8">
            <w:rPr>
              <w:rFonts w:ascii="Leelawadee UI Semilight" w:hAnsi="Leelawadee UI Semilight" w:cs="Leelawadee UI Semilight"/>
              <w:sz w:val="14"/>
              <w:szCs w:val="14"/>
            </w:rPr>
            <w:instrText xml:space="preserve"> PAGE </w:instrText>
          </w:r>
          <w:r w:rsidRPr="003069C8">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111</w:t>
          </w:r>
          <w:r w:rsidRPr="003069C8">
            <w:rPr>
              <w:rFonts w:ascii="Leelawadee UI Semilight" w:hAnsi="Leelawadee UI Semilight" w:cs="Leelawadee UI Semilight"/>
              <w:sz w:val="14"/>
              <w:szCs w:val="14"/>
            </w:rPr>
            <w:fldChar w:fldCharType="end"/>
          </w:r>
        </w:p>
      </w:tc>
    </w:tr>
  </w:tbl>
  <w:p w14:paraId="79BE28FC" w14:textId="77777777" w:rsidR="005A3363" w:rsidRDefault="005A336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A3363" w:rsidRPr="00213118" w14:paraId="587FB2E5" w14:textId="77777777" w:rsidTr="00895B2F">
      <w:tc>
        <w:tcPr>
          <w:tcW w:w="8652" w:type="dxa"/>
          <w:shd w:val="clear" w:color="auto" w:fill="auto"/>
        </w:tcPr>
        <w:p w14:paraId="1472E271" w14:textId="77777777" w:rsidR="005A3363" w:rsidRPr="00213118" w:rsidRDefault="005A3363" w:rsidP="00895B2F">
          <w:pPr>
            <w:tabs>
              <w:tab w:val="left" w:pos="5288"/>
            </w:tabs>
            <w:spacing w:before="80" w:after="80" w:line="240" w:lineRule="auto"/>
            <w:ind w:right="6"/>
            <w:rPr>
              <w:rFonts w:ascii="Leelawadee UI Semilight" w:hAnsi="Leelawadee UI Semilight" w:cs="Leelawadee UI Semilight"/>
              <w:spacing w:val="20"/>
              <w:sz w:val="14"/>
              <w:szCs w:val="14"/>
            </w:rPr>
          </w:pPr>
          <w:r w:rsidRPr="00213118">
            <w:rPr>
              <w:rFonts w:ascii="Leelawadee UI Semilight" w:hAnsi="Leelawadee UI Semilight" w:cs="Leelawadee UI Semilight"/>
              <w:spacing w:val="20"/>
              <w:sz w:val="14"/>
              <w:szCs w:val="14"/>
            </w:rPr>
            <w:t>Appendices: Warrego-Darling Selected Area Monitoring, Evaluation and Research Plan</w:t>
          </w:r>
        </w:p>
      </w:tc>
      <w:tc>
        <w:tcPr>
          <w:tcW w:w="546" w:type="dxa"/>
          <w:shd w:val="clear" w:color="auto" w:fill="auto"/>
          <w:vAlign w:val="center"/>
        </w:tcPr>
        <w:p w14:paraId="1665BFE7" w14:textId="5F99CB1E" w:rsidR="005A3363" w:rsidRPr="00213118"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213118">
            <w:rPr>
              <w:rFonts w:ascii="Leelawadee UI Semilight" w:hAnsi="Leelawadee UI Semilight" w:cs="Leelawadee UI Semilight"/>
              <w:sz w:val="14"/>
              <w:szCs w:val="14"/>
            </w:rPr>
            <w:t>A</w:t>
          </w:r>
          <w:r w:rsidRPr="00213118">
            <w:rPr>
              <w:rFonts w:ascii="Leelawadee UI Semilight" w:hAnsi="Leelawadee UI Semilight" w:cs="Leelawadee UI Semilight"/>
              <w:sz w:val="14"/>
              <w:szCs w:val="14"/>
            </w:rPr>
            <w:fldChar w:fldCharType="begin"/>
          </w:r>
          <w:r w:rsidRPr="00213118">
            <w:rPr>
              <w:rFonts w:ascii="Leelawadee UI Semilight" w:hAnsi="Leelawadee UI Semilight" w:cs="Leelawadee UI Semilight"/>
              <w:sz w:val="14"/>
              <w:szCs w:val="14"/>
            </w:rPr>
            <w:instrText xml:space="preserve"> PAGE </w:instrText>
          </w:r>
          <w:r w:rsidRPr="00213118">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4</w:t>
          </w:r>
          <w:r w:rsidRPr="00213118">
            <w:rPr>
              <w:rFonts w:ascii="Leelawadee UI Semilight" w:hAnsi="Leelawadee UI Semilight" w:cs="Leelawadee UI Semilight"/>
              <w:sz w:val="14"/>
              <w:szCs w:val="14"/>
            </w:rPr>
            <w:fldChar w:fldCharType="end"/>
          </w:r>
        </w:p>
      </w:tc>
    </w:tr>
  </w:tbl>
  <w:p w14:paraId="35FEDAF3" w14:textId="77777777" w:rsidR="005A3363" w:rsidRDefault="005A336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A3363" w:rsidRPr="00BE3E70" w14:paraId="3CD8178A" w14:textId="77777777" w:rsidTr="00895B2F">
      <w:tc>
        <w:tcPr>
          <w:tcW w:w="8652" w:type="dxa"/>
          <w:shd w:val="clear" w:color="auto" w:fill="auto"/>
        </w:tcPr>
        <w:p w14:paraId="2EC5A228" w14:textId="600023BB" w:rsidR="005A3363" w:rsidRPr="00BE3E70" w:rsidRDefault="005A3363" w:rsidP="00742B4D">
          <w:pPr>
            <w:tabs>
              <w:tab w:val="left" w:pos="5288"/>
            </w:tabs>
            <w:spacing w:before="80" w:after="80" w:line="240" w:lineRule="auto"/>
            <w:ind w:right="6"/>
            <w:rPr>
              <w:rFonts w:ascii="Leelawadee UI Semilight" w:hAnsi="Leelawadee UI Semilight" w:cs="Leelawadee UI Semilight"/>
              <w:spacing w:val="20"/>
              <w:sz w:val="14"/>
              <w:szCs w:val="14"/>
            </w:rPr>
          </w:pPr>
          <w:r w:rsidRPr="00BE3E70">
            <w:rPr>
              <w:rFonts w:ascii="Leelawadee UI Semilight" w:hAnsi="Leelawadee UI Semilight" w:cs="Leelawadee UI Semilight"/>
              <w:spacing w:val="20"/>
              <w:sz w:val="14"/>
              <w:szCs w:val="14"/>
            </w:rPr>
            <w:t>Appendices: Warrego-Darling Selected Area Monitoring, Evaluation and Research Plan</w:t>
          </w:r>
        </w:p>
      </w:tc>
      <w:tc>
        <w:tcPr>
          <w:tcW w:w="546" w:type="dxa"/>
          <w:shd w:val="clear" w:color="auto" w:fill="auto"/>
          <w:vAlign w:val="center"/>
        </w:tcPr>
        <w:p w14:paraId="6EEAB2BE" w14:textId="0A717EE9" w:rsidR="005A3363" w:rsidRPr="00BE3E70"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BE3E70">
            <w:rPr>
              <w:rFonts w:ascii="Leelawadee UI Semilight" w:hAnsi="Leelawadee UI Semilight" w:cs="Leelawadee UI Semilight"/>
              <w:sz w:val="14"/>
              <w:szCs w:val="14"/>
            </w:rPr>
            <w:t>A</w:t>
          </w:r>
          <w:r w:rsidRPr="00BE3E70">
            <w:rPr>
              <w:rFonts w:ascii="Leelawadee UI Semilight" w:hAnsi="Leelawadee UI Semilight" w:cs="Leelawadee UI Semilight"/>
              <w:sz w:val="14"/>
              <w:szCs w:val="14"/>
            </w:rPr>
            <w:fldChar w:fldCharType="begin"/>
          </w:r>
          <w:r w:rsidRPr="00BE3E70">
            <w:rPr>
              <w:rFonts w:ascii="Leelawadee UI Semilight" w:hAnsi="Leelawadee UI Semilight" w:cs="Leelawadee UI Semilight"/>
              <w:sz w:val="14"/>
              <w:szCs w:val="14"/>
            </w:rPr>
            <w:instrText xml:space="preserve"> PAGE </w:instrText>
          </w:r>
          <w:r w:rsidRPr="00BE3E70">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20</w:t>
          </w:r>
          <w:r w:rsidRPr="00BE3E70">
            <w:rPr>
              <w:rFonts w:ascii="Leelawadee UI Semilight" w:hAnsi="Leelawadee UI Semilight" w:cs="Leelawadee UI Semilight"/>
              <w:sz w:val="14"/>
              <w:szCs w:val="14"/>
            </w:rPr>
            <w:fldChar w:fldCharType="end"/>
          </w:r>
        </w:p>
      </w:tc>
    </w:tr>
  </w:tbl>
  <w:p w14:paraId="490BCDFE" w14:textId="77777777" w:rsidR="005A3363" w:rsidRDefault="005A336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9611"/>
      <w:gridCol w:w="1238"/>
    </w:tblGrid>
    <w:tr w:rsidR="005A3363" w:rsidRPr="009350B0" w14:paraId="2C89176A" w14:textId="77777777" w:rsidTr="00895B2F">
      <w:tc>
        <w:tcPr>
          <w:tcW w:w="4703" w:type="pct"/>
          <w:shd w:val="clear" w:color="auto" w:fill="auto"/>
        </w:tcPr>
        <w:p w14:paraId="2F115777" w14:textId="77777777" w:rsidR="005A3363" w:rsidRPr="009350B0" w:rsidRDefault="005A3363" w:rsidP="00895B2F">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4755401B" w14:textId="77777777" w:rsidR="005A3363" w:rsidRPr="009350B0" w:rsidRDefault="005A3363" w:rsidP="00895B2F">
          <w:pPr>
            <w:spacing w:before="80" w:after="0" w:line="240" w:lineRule="auto"/>
            <w:ind w:left="-117" w:right="-140"/>
            <w:jc w:val="center"/>
            <w:rPr>
              <w:rFonts w:ascii="Century Gothic" w:hAnsi="Century Gothic"/>
              <w:spacing w:val="20"/>
              <w:sz w:val="14"/>
              <w:szCs w:val="14"/>
            </w:rPr>
          </w:pPr>
        </w:p>
      </w:tc>
    </w:tr>
  </w:tbl>
  <w:p w14:paraId="2253FB8D" w14:textId="77777777" w:rsidR="005A3363" w:rsidRDefault="005A3363">
    <w:pPr>
      <w:pStyle w:val="Footer"/>
    </w:pPr>
  </w:p>
  <w:p w14:paraId="4EEB4945" w14:textId="77777777" w:rsidR="005A3363" w:rsidRDefault="005A336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A3363" w:rsidRPr="008237A4" w14:paraId="0EF64426" w14:textId="77777777" w:rsidTr="00895B2F">
      <w:tc>
        <w:tcPr>
          <w:tcW w:w="8652" w:type="dxa"/>
          <w:shd w:val="clear" w:color="auto" w:fill="auto"/>
        </w:tcPr>
        <w:p w14:paraId="072C26A3" w14:textId="3D9CA636" w:rsidR="005A3363" w:rsidRPr="008237A4" w:rsidRDefault="005A3363" w:rsidP="00895B2F">
          <w:pPr>
            <w:tabs>
              <w:tab w:val="left" w:pos="5288"/>
            </w:tabs>
            <w:spacing w:before="80" w:after="80" w:line="240" w:lineRule="auto"/>
            <w:ind w:right="6"/>
            <w:rPr>
              <w:rFonts w:ascii="Leelawadee UI Semilight" w:hAnsi="Leelawadee UI Semilight" w:cs="Leelawadee UI Semilight"/>
              <w:spacing w:val="20"/>
              <w:sz w:val="14"/>
              <w:szCs w:val="14"/>
            </w:rPr>
          </w:pPr>
          <w:r w:rsidRPr="008237A4">
            <w:rPr>
              <w:rFonts w:ascii="Leelawadee UI Semilight" w:hAnsi="Leelawadee UI Semilight" w:cs="Leelawadee UI Semilight"/>
              <w:spacing w:val="20"/>
              <w:sz w:val="14"/>
              <w:szCs w:val="14"/>
            </w:rPr>
            <w:t>Appendices: Warrego-Darling Selected Area Monitoring, Evaluation and Research Plan</w:t>
          </w:r>
        </w:p>
      </w:tc>
      <w:tc>
        <w:tcPr>
          <w:tcW w:w="546" w:type="dxa"/>
          <w:shd w:val="clear" w:color="auto" w:fill="auto"/>
          <w:vAlign w:val="center"/>
        </w:tcPr>
        <w:p w14:paraId="43D2F463" w14:textId="526B5DFC" w:rsidR="005A3363" w:rsidRPr="008237A4"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8237A4">
            <w:rPr>
              <w:rFonts w:ascii="Leelawadee UI Semilight" w:hAnsi="Leelawadee UI Semilight" w:cs="Leelawadee UI Semilight"/>
              <w:sz w:val="14"/>
              <w:szCs w:val="14"/>
            </w:rPr>
            <w:t>A</w:t>
          </w:r>
          <w:r w:rsidRPr="008237A4">
            <w:rPr>
              <w:rFonts w:ascii="Leelawadee UI Semilight" w:hAnsi="Leelawadee UI Semilight" w:cs="Leelawadee UI Semilight"/>
              <w:sz w:val="14"/>
              <w:szCs w:val="14"/>
            </w:rPr>
            <w:fldChar w:fldCharType="begin"/>
          </w:r>
          <w:r w:rsidRPr="008237A4">
            <w:rPr>
              <w:rFonts w:ascii="Leelawadee UI Semilight" w:hAnsi="Leelawadee UI Semilight" w:cs="Leelawadee UI Semilight"/>
              <w:sz w:val="14"/>
              <w:szCs w:val="14"/>
            </w:rPr>
            <w:instrText xml:space="preserve"> PAGE </w:instrText>
          </w:r>
          <w:r w:rsidRPr="008237A4">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26</w:t>
          </w:r>
          <w:r w:rsidRPr="008237A4">
            <w:rPr>
              <w:rFonts w:ascii="Leelawadee UI Semilight" w:hAnsi="Leelawadee UI Semilight" w:cs="Leelawadee UI Semilight"/>
              <w:sz w:val="14"/>
              <w:szCs w:val="14"/>
            </w:rPr>
            <w:fldChar w:fldCharType="end"/>
          </w:r>
        </w:p>
      </w:tc>
    </w:tr>
  </w:tbl>
  <w:p w14:paraId="18A1128A" w14:textId="77777777" w:rsidR="005A3363" w:rsidRDefault="005A336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Look w:val="00A0" w:firstRow="1" w:lastRow="0" w:firstColumn="1" w:lastColumn="0" w:noHBand="0" w:noVBand="0"/>
    </w:tblPr>
    <w:tblGrid>
      <w:gridCol w:w="8652"/>
      <w:gridCol w:w="546"/>
    </w:tblGrid>
    <w:tr w:rsidR="005A3363" w:rsidRPr="009350B0" w14:paraId="1275E3CF" w14:textId="77777777" w:rsidTr="00895B2F">
      <w:tc>
        <w:tcPr>
          <w:tcW w:w="8652" w:type="dxa"/>
          <w:shd w:val="clear" w:color="auto" w:fill="auto"/>
        </w:tcPr>
        <w:p w14:paraId="3881C294" w14:textId="77777777" w:rsidR="005A3363" w:rsidRPr="009350B0" w:rsidRDefault="005A3363" w:rsidP="00895B2F">
          <w:pPr>
            <w:tabs>
              <w:tab w:val="left" w:pos="5288"/>
            </w:tabs>
            <w:spacing w:before="80" w:after="80" w:line="240" w:lineRule="auto"/>
            <w:ind w:right="6"/>
            <w:rPr>
              <w:rFonts w:ascii="Century Gothic" w:hAnsi="Century Gothic"/>
              <w:spacing w:val="20"/>
              <w:sz w:val="14"/>
              <w:szCs w:val="14"/>
            </w:rPr>
          </w:pPr>
        </w:p>
      </w:tc>
      <w:tc>
        <w:tcPr>
          <w:tcW w:w="546" w:type="dxa"/>
          <w:shd w:val="clear" w:color="auto" w:fill="auto"/>
          <w:vAlign w:val="center"/>
        </w:tcPr>
        <w:p w14:paraId="6512849A" w14:textId="77777777" w:rsidR="005A3363" w:rsidRPr="009350B0" w:rsidRDefault="005A3363" w:rsidP="00895B2F">
          <w:pPr>
            <w:spacing w:before="80" w:after="0" w:line="240" w:lineRule="auto"/>
            <w:ind w:left="-117" w:right="-140"/>
            <w:jc w:val="center"/>
            <w:rPr>
              <w:rFonts w:ascii="Century Gothic" w:hAnsi="Century Gothic"/>
              <w:spacing w:val="20"/>
              <w:sz w:val="14"/>
              <w:szCs w:val="14"/>
            </w:rPr>
          </w:pPr>
        </w:p>
      </w:tc>
    </w:tr>
  </w:tbl>
  <w:p w14:paraId="4FB14A33" w14:textId="77777777" w:rsidR="005A3363" w:rsidRDefault="005A336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300"/>
      <w:gridCol w:w="840"/>
    </w:tblGrid>
    <w:tr w:rsidR="005A3363" w:rsidRPr="009350B0" w14:paraId="434E7CA8" w14:textId="77777777" w:rsidTr="00895B2F">
      <w:trPr>
        <w:trHeight w:val="328"/>
      </w:trPr>
      <w:tc>
        <w:tcPr>
          <w:tcW w:w="4703" w:type="pct"/>
          <w:shd w:val="clear" w:color="auto" w:fill="auto"/>
        </w:tcPr>
        <w:p w14:paraId="3E6FF6D1" w14:textId="77777777" w:rsidR="005A3363" w:rsidRPr="009350B0" w:rsidRDefault="005A3363" w:rsidP="00895B2F">
          <w:pPr>
            <w:tabs>
              <w:tab w:val="left" w:pos="4388"/>
            </w:tabs>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685C9860" w14:textId="77777777" w:rsidR="005A3363" w:rsidRPr="009350B0" w:rsidRDefault="005A3363" w:rsidP="00895B2F">
          <w:pPr>
            <w:spacing w:before="80" w:after="0" w:line="240" w:lineRule="auto"/>
            <w:ind w:left="-117" w:right="-140"/>
            <w:jc w:val="center"/>
            <w:rPr>
              <w:rFonts w:ascii="Century Gothic" w:hAnsi="Century Gothic"/>
              <w:spacing w:val="20"/>
              <w:sz w:val="14"/>
              <w:szCs w:val="14"/>
            </w:rPr>
          </w:pPr>
        </w:p>
      </w:tc>
    </w:tr>
  </w:tbl>
  <w:p w14:paraId="35111472" w14:textId="77777777" w:rsidR="005A3363" w:rsidRPr="00091C03" w:rsidRDefault="005A3363" w:rsidP="00895B2F">
    <w:pPr>
      <w:tabs>
        <w:tab w:val="right" w:pos="9140"/>
      </w:tabs>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A3363" w:rsidRPr="008237A4" w14:paraId="5D3ECAA4" w14:textId="77777777" w:rsidTr="00895B2F">
      <w:tc>
        <w:tcPr>
          <w:tcW w:w="4703" w:type="pct"/>
          <w:shd w:val="clear" w:color="auto" w:fill="auto"/>
        </w:tcPr>
        <w:p w14:paraId="5B003369" w14:textId="5052FF94" w:rsidR="005A3363" w:rsidRPr="008237A4" w:rsidRDefault="005A3363" w:rsidP="00895B2F">
          <w:pPr>
            <w:tabs>
              <w:tab w:val="left" w:pos="5310"/>
            </w:tabs>
            <w:spacing w:before="80" w:after="80" w:line="240" w:lineRule="auto"/>
            <w:ind w:right="6"/>
            <w:rPr>
              <w:rFonts w:ascii="Leelawadee UI Semilight" w:hAnsi="Leelawadee UI Semilight" w:cs="Leelawadee UI Semilight"/>
              <w:spacing w:val="20"/>
              <w:sz w:val="14"/>
              <w:szCs w:val="14"/>
            </w:rPr>
          </w:pPr>
          <w:r w:rsidRPr="008237A4">
            <w:rPr>
              <w:rFonts w:ascii="Leelawadee UI Semilight" w:hAnsi="Leelawadee UI Semilight" w:cs="Leelawadee UI Semilight"/>
              <w:spacing w:val="20"/>
              <w:sz w:val="14"/>
              <w:szCs w:val="14"/>
            </w:rPr>
            <w:t>Appendices: Warrego-Darling Selected Area Monitoring, Evaluation and Research Plan</w:t>
          </w:r>
        </w:p>
      </w:tc>
      <w:tc>
        <w:tcPr>
          <w:tcW w:w="297" w:type="pct"/>
          <w:shd w:val="clear" w:color="auto" w:fill="auto"/>
          <w:vAlign w:val="center"/>
        </w:tcPr>
        <w:p w14:paraId="31C13C9B" w14:textId="03DD2214" w:rsidR="005A3363" w:rsidRPr="008237A4"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8237A4">
            <w:rPr>
              <w:rFonts w:ascii="Leelawadee UI Semilight" w:hAnsi="Leelawadee UI Semilight" w:cs="Leelawadee UI Semilight"/>
              <w:sz w:val="14"/>
              <w:szCs w:val="14"/>
            </w:rPr>
            <w:t>A</w:t>
          </w:r>
          <w:r w:rsidRPr="008237A4">
            <w:rPr>
              <w:rFonts w:ascii="Leelawadee UI Semilight" w:hAnsi="Leelawadee UI Semilight" w:cs="Leelawadee UI Semilight"/>
              <w:sz w:val="14"/>
              <w:szCs w:val="14"/>
            </w:rPr>
            <w:fldChar w:fldCharType="begin"/>
          </w:r>
          <w:r w:rsidRPr="008237A4">
            <w:rPr>
              <w:rFonts w:ascii="Leelawadee UI Semilight" w:hAnsi="Leelawadee UI Semilight" w:cs="Leelawadee UI Semilight"/>
              <w:sz w:val="14"/>
              <w:szCs w:val="14"/>
            </w:rPr>
            <w:instrText xml:space="preserve"> PAGE </w:instrText>
          </w:r>
          <w:r w:rsidRPr="008237A4">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43</w:t>
          </w:r>
          <w:r w:rsidRPr="008237A4">
            <w:rPr>
              <w:rFonts w:ascii="Leelawadee UI Semilight" w:hAnsi="Leelawadee UI Semilight" w:cs="Leelawadee UI Semilight"/>
              <w:sz w:val="14"/>
              <w:szCs w:val="14"/>
            </w:rPr>
            <w:fldChar w:fldCharType="end"/>
          </w:r>
        </w:p>
      </w:tc>
    </w:tr>
  </w:tbl>
  <w:p w14:paraId="4CF0E898" w14:textId="77777777" w:rsidR="005A3363" w:rsidRDefault="005A3363" w:rsidP="00895B2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2827" w14:textId="77777777" w:rsidR="005A3363" w:rsidRDefault="005A33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A8599" w14:textId="77777777" w:rsidR="005A3363" w:rsidRDefault="005A336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13" w:type="pct"/>
      <w:tblBorders>
        <w:top w:val="single" w:sz="2" w:space="0" w:color="auto"/>
      </w:tblBorders>
      <w:tblLook w:val="00A0" w:firstRow="1" w:lastRow="0" w:firstColumn="1" w:lastColumn="0" w:noHBand="0" w:noVBand="0"/>
    </w:tblPr>
    <w:tblGrid>
      <w:gridCol w:w="9414"/>
      <w:gridCol w:w="546"/>
    </w:tblGrid>
    <w:tr w:rsidR="005A3363" w:rsidRPr="004B4BAC" w14:paraId="18024FA7" w14:textId="77777777" w:rsidTr="006E76CE">
      <w:tc>
        <w:tcPr>
          <w:tcW w:w="4726" w:type="pct"/>
          <w:shd w:val="clear" w:color="auto" w:fill="auto"/>
          <w:vAlign w:val="center"/>
        </w:tcPr>
        <w:p w14:paraId="4EF5D952" w14:textId="352F2E30" w:rsidR="005A3363" w:rsidRPr="004B4BAC" w:rsidRDefault="005A3363" w:rsidP="008E7162">
          <w:pPr>
            <w:spacing w:before="60" w:after="60" w:line="240" w:lineRule="auto"/>
            <w:ind w:right="6"/>
            <w:rPr>
              <w:rFonts w:ascii="Leelawadee UI Semilight" w:hAnsi="Leelawadee UI Semilight" w:cs="Leelawadee UI Semilight"/>
              <w:spacing w:val="20"/>
              <w:sz w:val="14"/>
              <w:szCs w:val="14"/>
            </w:rPr>
          </w:pPr>
          <w:r w:rsidRPr="004B4BAC">
            <w:rPr>
              <w:rFonts w:ascii="Leelawadee UI Semilight" w:hAnsi="Leelawadee UI Semilight" w:cs="Leelawadee UI Semilight"/>
              <w:spacing w:val="20"/>
              <w:sz w:val="14"/>
              <w:szCs w:val="14"/>
            </w:rPr>
            <w:t>Appendices: Warrego-Darling Selected Area Monitoring</w:t>
          </w:r>
          <w:r>
            <w:rPr>
              <w:rFonts w:ascii="Leelawadee UI Semilight" w:hAnsi="Leelawadee UI Semilight" w:cs="Leelawadee UI Semilight"/>
              <w:spacing w:val="20"/>
              <w:sz w:val="14"/>
              <w:szCs w:val="14"/>
            </w:rPr>
            <w:t>,</w:t>
          </w:r>
          <w:r w:rsidRPr="004B4BAC">
            <w:rPr>
              <w:rFonts w:ascii="Leelawadee UI Semilight" w:hAnsi="Leelawadee UI Semilight" w:cs="Leelawadee UI Semilight"/>
              <w:spacing w:val="20"/>
              <w:sz w:val="14"/>
              <w:szCs w:val="14"/>
            </w:rPr>
            <w:t xml:space="preserve"> Evaluation</w:t>
          </w:r>
          <w:r>
            <w:rPr>
              <w:rFonts w:ascii="Leelawadee UI Semilight" w:hAnsi="Leelawadee UI Semilight" w:cs="Leelawadee UI Semilight"/>
              <w:spacing w:val="20"/>
              <w:sz w:val="14"/>
              <w:szCs w:val="14"/>
            </w:rPr>
            <w:t xml:space="preserve"> and Research</w:t>
          </w:r>
          <w:r w:rsidRPr="004B4BAC">
            <w:rPr>
              <w:rFonts w:ascii="Leelawadee UI Semilight" w:hAnsi="Leelawadee UI Semilight" w:cs="Leelawadee UI Semilight"/>
              <w:spacing w:val="20"/>
              <w:sz w:val="14"/>
              <w:szCs w:val="14"/>
            </w:rPr>
            <w:t xml:space="preserve"> Plan</w:t>
          </w:r>
        </w:p>
      </w:tc>
      <w:tc>
        <w:tcPr>
          <w:tcW w:w="274" w:type="pct"/>
          <w:shd w:val="clear" w:color="auto" w:fill="auto"/>
          <w:vAlign w:val="center"/>
        </w:tcPr>
        <w:p w14:paraId="489F07FD" w14:textId="4EF262B7" w:rsidR="005A3363" w:rsidRPr="004B4BAC" w:rsidRDefault="005A3363" w:rsidP="006E76CE">
          <w:pPr>
            <w:spacing w:before="60" w:after="60" w:line="240" w:lineRule="auto"/>
            <w:ind w:left="-117" w:right="-140"/>
            <w:jc w:val="center"/>
            <w:rPr>
              <w:rFonts w:ascii="Leelawadee UI Semilight" w:hAnsi="Leelawadee UI Semilight" w:cs="Leelawadee UI Semilight"/>
              <w:spacing w:val="20"/>
              <w:sz w:val="14"/>
              <w:szCs w:val="14"/>
            </w:rPr>
          </w:pPr>
          <w:r w:rsidRPr="004B4BAC">
            <w:rPr>
              <w:rFonts w:ascii="Leelawadee UI Semilight" w:hAnsi="Leelawadee UI Semilight" w:cs="Leelawadee UI Semilight"/>
              <w:spacing w:val="20"/>
              <w:sz w:val="14"/>
              <w:szCs w:val="14"/>
            </w:rPr>
            <w:t>B</w:t>
          </w:r>
          <w:r w:rsidRPr="004B4BAC">
            <w:rPr>
              <w:rFonts w:ascii="Leelawadee UI Semilight" w:hAnsi="Leelawadee UI Semilight" w:cs="Leelawadee UI Semilight"/>
              <w:spacing w:val="20"/>
              <w:sz w:val="14"/>
              <w:szCs w:val="14"/>
            </w:rPr>
            <w:fldChar w:fldCharType="begin"/>
          </w:r>
          <w:r w:rsidRPr="004B4BAC">
            <w:rPr>
              <w:rFonts w:ascii="Leelawadee UI Semilight" w:hAnsi="Leelawadee UI Semilight" w:cs="Leelawadee UI Semilight"/>
              <w:spacing w:val="20"/>
              <w:sz w:val="14"/>
              <w:szCs w:val="14"/>
            </w:rPr>
            <w:instrText xml:space="preserve"> PAGE </w:instrText>
          </w:r>
          <w:r w:rsidRPr="004B4BAC">
            <w:rPr>
              <w:rFonts w:ascii="Leelawadee UI Semilight" w:hAnsi="Leelawadee UI Semilight" w:cs="Leelawadee UI Semilight"/>
              <w:spacing w:val="20"/>
              <w:sz w:val="14"/>
              <w:szCs w:val="14"/>
            </w:rPr>
            <w:fldChar w:fldCharType="separate"/>
          </w:r>
          <w:r>
            <w:rPr>
              <w:rFonts w:ascii="Leelawadee UI Semilight" w:hAnsi="Leelawadee UI Semilight" w:cs="Leelawadee UI Semilight"/>
              <w:noProof/>
              <w:spacing w:val="20"/>
              <w:sz w:val="14"/>
              <w:szCs w:val="14"/>
            </w:rPr>
            <w:t>37</w:t>
          </w:r>
          <w:r w:rsidRPr="004B4BAC">
            <w:rPr>
              <w:rFonts w:ascii="Leelawadee UI Semilight" w:hAnsi="Leelawadee UI Semilight" w:cs="Leelawadee UI Semilight"/>
              <w:spacing w:val="20"/>
              <w:sz w:val="14"/>
              <w:szCs w:val="14"/>
            </w:rPr>
            <w:fldChar w:fldCharType="end"/>
          </w:r>
        </w:p>
      </w:tc>
    </w:tr>
  </w:tbl>
  <w:p w14:paraId="2BB66BDF" w14:textId="77777777" w:rsidR="005A3363" w:rsidRPr="00567BC6" w:rsidRDefault="005A3363" w:rsidP="006E76CE">
    <w:pPr>
      <w:pStyle w:val="Footer"/>
      <w:rPr>
        <w:sz w:val="16"/>
        <w:szCs w:val="16"/>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EFFA1" w14:textId="77777777" w:rsidR="005A3363" w:rsidRDefault="005A3363">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13" w:type="pct"/>
      <w:tblLook w:val="00A0" w:firstRow="1" w:lastRow="0" w:firstColumn="1" w:lastColumn="0" w:noHBand="0" w:noVBand="0"/>
    </w:tblPr>
    <w:tblGrid>
      <w:gridCol w:w="14196"/>
      <w:gridCol w:w="823"/>
    </w:tblGrid>
    <w:tr w:rsidR="005A3363" w:rsidRPr="009350B0" w14:paraId="4293E527" w14:textId="77777777" w:rsidTr="006E76CE">
      <w:tc>
        <w:tcPr>
          <w:tcW w:w="4726" w:type="pct"/>
          <w:shd w:val="clear" w:color="auto" w:fill="auto"/>
          <w:vAlign w:val="center"/>
        </w:tcPr>
        <w:p w14:paraId="21401C47" w14:textId="77777777" w:rsidR="005A3363" w:rsidRPr="0077358B" w:rsidRDefault="005A3363" w:rsidP="006E76CE">
          <w:pPr>
            <w:spacing w:before="60" w:after="60" w:line="240" w:lineRule="auto"/>
            <w:ind w:right="6"/>
            <w:rPr>
              <w:spacing w:val="20"/>
              <w:sz w:val="14"/>
              <w:szCs w:val="14"/>
            </w:rPr>
          </w:pPr>
        </w:p>
      </w:tc>
      <w:tc>
        <w:tcPr>
          <w:tcW w:w="274" w:type="pct"/>
          <w:shd w:val="clear" w:color="auto" w:fill="auto"/>
          <w:vAlign w:val="center"/>
        </w:tcPr>
        <w:p w14:paraId="3389A536" w14:textId="77777777" w:rsidR="005A3363" w:rsidRPr="0077358B" w:rsidRDefault="005A3363" w:rsidP="006E76CE">
          <w:pPr>
            <w:spacing w:before="60" w:after="60" w:line="240" w:lineRule="auto"/>
            <w:ind w:left="-117" w:right="-140"/>
            <w:jc w:val="center"/>
            <w:rPr>
              <w:spacing w:val="20"/>
              <w:sz w:val="14"/>
              <w:szCs w:val="14"/>
            </w:rPr>
          </w:pPr>
        </w:p>
      </w:tc>
    </w:tr>
  </w:tbl>
  <w:p w14:paraId="3ECAEF85" w14:textId="77777777" w:rsidR="005A3363" w:rsidRPr="00567BC6" w:rsidRDefault="005A3363" w:rsidP="006E76CE">
    <w:pPr>
      <w:pStyle w:val="Footer"/>
      <w:rPr>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A3363" w:rsidRPr="00647C03" w14:paraId="0BA01ACB" w14:textId="77777777" w:rsidTr="00895B2F">
      <w:tc>
        <w:tcPr>
          <w:tcW w:w="4703" w:type="pct"/>
          <w:shd w:val="clear" w:color="auto" w:fill="auto"/>
        </w:tcPr>
        <w:p w14:paraId="69B16D97" w14:textId="1F2E1536" w:rsidR="005A3363" w:rsidRPr="00647C03" w:rsidRDefault="005A3363" w:rsidP="00895B2F">
          <w:pPr>
            <w:tabs>
              <w:tab w:val="left" w:pos="5310"/>
            </w:tabs>
            <w:spacing w:before="80" w:after="80" w:line="240" w:lineRule="auto"/>
            <w:ind w:right="6"/>
            <w:rPr>
              <w:rFonts w:ascii="Leelawadee UI Semilight" w:hAnsi="Leelawadee UI Semilight" w:cs="Leelawadee UI Semilight"/>
              <w:spacing w:val="20"/>
              <w:sz w:val="14"/>
              <w:szCs w:val="14"/>
            </w:rPr>
          </w:pPr>
          <w:r w:rsidRPr="00647C03">
            <w:rPr>
              <w:rFonts w:ascii="Leelawadee UI Semilight" w:hAnsi="Leelawadee UI Semilight" w:cs="Leelawadee UI Semilight"/>
              <w:spacing w:val="20"/>
              <w:sz w:val="14"/>
              <w:szCs w:val="14"/>
            </w:rPr>
            <w:t>Appendices: Warrego-Darling Selected Area Monitoring, Evaluation and Research Plan</w:t>
          </w:r>
        </w:p>
      </w:tc>
      <w:tc>
        <w:tcPr>
          <w:tcW w:w="297" w:type="pct"/>
          <w:shd w:val="clear" w:color="auto" w:fill="auto"/>
          <w:vAlign w:val="center"/>
        </w:tcPr>
        <w:p w14:paraId="56C62C58" w14:textId="0A662FDD" w:rsidR="005A3363" w:rsidRPr="00647C03"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647C03">
            <w:rPr>
              <w:rFonts w:ascii="Leelawadee UI Semilight" w:hAnsi="Leelawadee UI Semilight" w:cs="Leelawadee UI Semilight"/>
              <w:sz w:val="14"/>
              <w:szCs w:val="14"/>
            </w:rPr>
            <w:t>B</w:t>
          </w:r>
          <w:r w:rsidRPr="00647C03">
            <w:rPr>
              <w:rFonts w:ascii="Leelawadee UI Semilight" w:hAnsi="Leelawadee UI Semilight" w:cs="Leelawadee UI Semilight"/>
              <w:sz w:val="14"/>
              <w:szCs w:val="14"/>
            </w:rPr>
            <w:fldChar w:fldCharType="begin"/>
          </w:r>
          <w:r w:rsidRPr="00647C03">
            <w:rPr>
              <w:rFonts w:ascii="Leelawadee UI Semilight" w:hAnsi="Leelawadee UI Semilight" w:cs="Leelawadee UI Semilight"/>
              <w:sz w:val="14"/>
              <w:szCs w:val="14"/>
            </w:rPr>
            <w:instrText xml:space="preserve"> PAGE </w:instrText>
          </w:r>
          <w:r w:rsidRPr="00647C03">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65</w:t>
          </w:r>
          <w:r w:rsidRPr="00647C03">
            <w:rPr>
              <w:rFonts w:ascii="Leelawadee UI Semilight" w:hAnsi="Leelawadee UI Semilight" w:cs="Leelawadee UI Semilight"/>
              <w:sz w:val="14"/>
              <w:szCs w:val="14"/>
            </w:rPr>
            <w:fldChar w:fldCharType="end"/>
          </w:r>
        </w:p>
      </w:tc>
    </w:tr>
  </w:tbl>
  <w:p w14:paraId="183083AA" w14:textId="77777777" w:rsidR="005A3363" w:rsidRDefault="005A3363" w:rsidP="00895B2F">
    <w:pPr>
      <w:pStyle w:val="Footer"/>
    </w:pPr>
  </w:p>
  <w:p w14:paraId="0E08E116" w14:textId="77777777" w:rsidR="005A3363" w:rsidRDefault="005A336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A3363" w:rsidRPr="00E72392" w14:paraId="4940B7DD" w14:textId="77777777" w:rsidTr="00895B2F">
      <w:tc>
        <w:tcPr>
          <w:tcW w:w="4703" w:type="pct"/>
          <w:shd w:val="clear" w:color="auto" w:fill="auto"/>
        </w:tcPr>
        <w:p w14:paraId="5780AADB" w14:textId="226D3FDB" w:rsidR="005A3363" w:rsidRPr="00E72392" w:rsidRDefault="005A3363" w:rsidP="00895B2F">
          <w:pPr>
            <w:tabs>
              <w:tab w:val="left" w:pos="5310"/>
            </w:tabs>
            <w:spacing w:before="80" w:after="80" w:line="240" w:lineRule="auto"/>
            <w:ind w:right="6"/>
            <w:rPr>
              <w:rFonts w:ascii="Leelawadee UI Semilight" w:hAnsi="Leelawadee UI Semilight" w:cs="Leelawadee UI Semilight"/>
              <w:spacing w:val="20"/>
              <w:sz w:val="14"/>
              <w:szCs w:val="14"/>
            </w:rPr>
          </w:pPr>
          <w:r w:rsidRPr="00E72392">
            <w:rPr>
              <w:rFonts w:ascii="Leelawadee UI Semilight" w:hAnsi="Leelawadee UI Semilight" w:cs="Leelawadee UI Semilight"/>
              <w:spacing w:val="20"/>
              <w:sz w:val="14"/>
              <w:szCs w:val="14"/>
            </w:rPr>
            <w:t>Appendices: Warrego-Darling Selected Area Monitoring, Evaluation and Research Plan</w:t>
          </w:r>
        </w:p>
      </w:tc>
      <w:tc>
        <w:tcPr>
          <w:tcW w:w="297" w:type="pct"/>
          <w:shd w:val="clear" w:color="auto" w:fill="auto"/>
          <w:vAlign w:val="center"/>
        </w:tcPr>
        <w:p w14:paraId="7E276AFF" w14:textId="0D93573A" w:rsidR="005A3363" w:rsidRPr="00E72392"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E72392">
            <w:rPr>
              <w:rFonts w:ascii="Leelawadee UI Semilight" w:hAnsi="Leelawadee UI Semilight" w:cs="Leelawadee UI Semilight"/>
              <w:sz w:val="14"/>
              <w:szCs w:val="14"/>
            </w:rPr>
            <w:t>C</w:t>
          </w:r>
          <w:r w:rsidRPr="00E72392">
            <w:rPr>
              <w:rFonts w:ascii="Leelawadee UI Semilight" w:hAnsi="Leelawadee UI Semilight" w:cs="Leelawadee UI Semilight"/>
              <w:sz w:val="14"/>
              <w:szCs w:val="14"/>
            </w:rPr>
            <w:fldChar w:fldCharType="begin"/>
          </w:r>
          <w:r w:rsidRPr="00E72392">
            <w:rPr>
              <w:rFonts w:ascii="Leelawadee UI Semilight" w:hAnsi="Leelawadee UI Semilight" w:cs="Leelawadee UI Semilight"/>
              <w:sz w:val="14"/>
              <w:szCs w:val="14"/>
            </w:rPr>
            <w:instrText xml:space="preserve"> PAGE </w:instrText>
          </w:r>
          <w:r w:rsidRPr="00E72392">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3</w:t>
          </w:r>
          <w:r w:rsidRPr="00E72392">
            <w:rPr>
              <w:rFonts w:ascii="Leelawadee UI Semilight" w:hAnsi="Leelawadee UI Semilight" w:cs="Leelawadee UI Semilight"/>
              <w:sz w:val="14"/>
              <w:szCs w:val="14"/>
            </w:rPr>
            <w:fldChar w:fldCharType="end"/>
          </w:r>
        </w:p>
      </w:tc>
    </w:tr>
  </w:tbl>
  <w:p w14:paraId="52DA839C" w14:textId="77777777" w:rsidR="005A3363" w:rsidRPr="00E72392" w:rsidRDefault="005A3363" w:rsidP="00895B2F">
    <w:pPr>
      <w:pStyle w:val="Footer"/>
      <w:rPr>
        <w:rFonts w:ascii="Leelawadee UI Semilight" w:hAnsi="Leelawadee UI Semilight" w:cs="Leelawadee UI Semilight"/>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A3363" w:rsidRPr="00784E1F" w14:paraId="4F374100" w14:textId="77777777" w:rsidTr="00895B2F">
      <w:tc>
        <w:tcPr>
          <w:tcW w:w="4703" w:type="pct"/>
          <w:shd w:val="clear" w:color="auto" w:fill="auto"/>
        </w:tcPr>
        <w:p w14:paraId="73BA90F1" w14:textId="4F7993A0" w:rsidR="005A3363" w:rsidRPr="00784E1F" w:rsidRDefault="005A3363" w:rsidP="00895B2F">
          <w:pPr>
            <w:tabs>
              <w:tab w:val="left" w:pos="5310"/>
            </w:tabs>
            <w:spacing w:before="80" w:after="80" w:line="240" w:lineRule="auto"/>
            <w:ind w:right="6"/>
            <w:rPr>
              <w:rFonts w:ascii="Leelawadee UI Semilight" w:hAnsi="Leelawadee UI Semilight" w:cs="Leelawadee UI Semilight"/>
              <w:spacing w:val="20"/>
              <w:sz w:val="14"/>
              <w:szCs w:val="14"/>
            </w:rPr>
          </w:pPr>
          <w:r w:rsidRPr="00784E1F">
            <w:rPr>
              <w:rFonts w:ascii="Leelawadee UI Semilight" w:hAnsi="Leelawadee UI Semilight" w:cs="Leelawadee UI Semilight"/>
              <w:spacing w:val="20"/>
              <w:sz w:val="14"/>
              <w:szCs w:val="14"/>
            </w:rPr>
            <w:t>Appendices: Warrego-Darling Selected Area Monitoring, Evaluation and Research Plan</w:t>
          </w:r>
        </w:p>
      </w:tc>
      <w:tc>
        <w:tcPr>
          <w:tcW w:w="297" w:type="pct"/>
          <w:shd w:val="clear" w:color="auto" w:fill="auto"/>
          <w:vAlign w:val="center"/>
        </w:tcPr>
        <w:p w14:paraId="575767D5" w14:textId="5C92FF22" w:rsidR="005A3363" w:rsidRPr="00784E1F"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784E1F">
            <w:rPr>
              <w:rFonts w:ascii="Leelawadee UI Semilight" w:hAnsi="Leelawadee UI Semilight" w:cs="Leelawadee UI Semilight"/>
              <w:sz w:val="14"/>
              <w:szCs w:val="14"/>
            </w:rPr>
            <w:t>D</w:t>
          </w:r>
          <w:r w:rsidRPr="00784E1F">
            <w:rPr>
              <w:rFonts w:ascii="Leelawadee UI Semilight" w:hAnsi="Leelawadee UI Semilight" w:cs="Leelawadee UI Semilight"/>
              <w:sz w:val="14"/>
              <w:szCs w:val="14"/>
            </w:rPr>
            <w:fldChar w:fldCharType="begin"/>
          </w:r>
          <w:r w:rsidRPr="00784E1F">
            <w:rPr>
              <w:rFonts w:ascii="Leelawadee UI Semilight" w:hAnsi="Leelawadee UI Semilight" w:cs="Leelawadee UI Semilight"/>
              <w:sz w:val="14"/>
              <w:szCs w:val="14"/>
            </w:rPr>
            <w:instrText xml:space="preserve"> PAGE </w:instrText>
          </w:r>
          <w:r w:rsidRPr="00784E1F">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6</w:t>
          </w:r>
          <w:r w:rsidRPr="00784E1F">
            <w:rPr>
              <w:rFonts w:ascii="Leelawadee UI Semilight" w:hAnsi="Leelawadee UI Semilight" w:cs="Leelawadee UI Semilight"/>
              <w:sz w:val="14"/>
              <w:szCs w:val="14"/>
            </w:rPr>
            <w:fldChar w:fldCharType="end"/>
          </w:r>
        </w:p>
      </w:tc>
    </w:tr>
  </w:tbl>
  <w:p w14:paraId="15C5890D" w14:textId="77777777" w:rsidR="005A3363" w:rsidRDefault="005A3363" w:rsidP="00895B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049"/>
      <w:gridCol w:w="824"/>
    </w:tblGrid>
    <w:tr w:rsidR="005A3363" w:rsidRPr="009350B0" w14:paraId="356D0A83" w14:textId="77777777" w:rsidTr="00895B2F">
      <w:tc>
        <w:tcPr>
          <w:tcW w:w="4703" w:type="pct"/>
          <w:shd w:val="clear" w:color="auto" w:fill="auto"/>
        </w:tcPr>
        <w:p w14:paraId="230FB8C7" w14:textId="77777777" w:rsidR="005A3363" w:rsidRPr="009350B0" w:rsidRDefault="005A3363" w:rsidP="00895B2F">
          <w:pPr>
            <w:tabs>
              <w:tab w:val="left" w:pos="5310"/>
            </w:tabs>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2D306A5C" w14:textId="77777777" w:rsidR="005A3363" w:rsidRPr="009350B0" w:rsidRDefault="005A3363" w:rsidP="00895B2F">
          <w:pPr>
            <w:spacing w:before="80" w:after="0" w:line="240" w:lineRule="auto"/>
            <w:ind w:left="-117" w:right="-140"/>
            <w:jc w:val="center"/>
            <w:rPr>
              <w:rFonts w:ascii="Century Gothic" w:hAnsi="Century Gothic"/>
              <w:spacing w:val="20"/>
              <w:sz w:val="14"/>
              <w:szCs w:val="14"/>
            </w:rPr>
          </w:pPr>
        </w:p>
      </w:tc>
    </w:tr>
  </w:tbl>
  <w:p w14:paraId="33391B2F" w14:textId="77777777" w:rsidR="005A3363" w:rsidRDefault="005A3363" w:rsidP="00895B2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A3363" w:rsidRPr="00692AB2" w14:paraId="5AB35A6E" w14:textId="77777777" w:rsidTr="00895B2F">
      <w:tc>
        <w:tcPr>
          <w:tcW w:w="4703" w:type="pct"/>
          <w:shd w:val="clear" w:color="auto" w:fill="auto"/>
        </w:tcPr>
        <w:p w14:paraId="67387585" w14:textId="4CFBC941" w:rsidR="005A3363" w:rsidRPr="00692AB2" w:rsidRDefault="005A3363" w:rsidP="00895B2F">
          <w:pPr>
            <w:tabs>
              <w:tab w:val="left" w:pos="5310"/>
            </w:tabs>
            <w:spacing w:before="80" w:after="80" w:line="240" w:lineRule="auto"/>
            <w:ind w:right="6"/>
            <w:rPr>
              <w:rFonts w:ascii="Leelawadee UI Semilight" w:hAnsi="Leelawadee UI Semilight" w:cs="Leelawadee UI Semilight"/>
              <w:spacing w:val="20"/>
              <w:sz w:val="14"/>
              <w:szCs w:val="14"/>
            </w:rPr>
          </w:pPr>
          <w:r w:rsidRPr="00692AB2">
            <w:rPr>
              <w:rFonts w:ascii="Leelawadee UI Semilight" w:hAnsi="Leelawadee UI Semilight" w:cs="Leelawadee UI Semilight"/>
              <w:spacing w:val="20"/>
              <w:sz w:val="14"/>
              <w:szCs w:val="14"/>
            </w:rPr>
            <w:t>Appendices: Warrego-Darling Selected Area Monitoring, Evaluation and Research Plan</w:t>
          </w:r>
        </w:p>
      </w:tc>
      <w:tc>
        <w:tcPr>
          <w:tcW w:w="297" w:type="pct"/>
          <w:shd w:val="clear" w:color="auto" w:fill="auto"/>
          <w:vAlign w:val="center"/>
        </w:tcPr>
        <w:p w14:paraId="7C0158AA" w14:textId="13EFAAEC" w:rsidR="005A3363" w:rsidRPr="00692AB2" w:rsidRDefault="005A3363" w:rsidP="00895B2F">
          <w:pPr>
            <w:spacing w:before="80" w:after="0" w:line="240" w:lineRule="auto"/>
            <w:ind w:left="-117" w:right="-140"/>
            <w:jc w:val="center"/>
            <w:rPr>
              <w:rFonts w:ascii="Leelawadee UI Semilight" w:hAnsi="Leelawadee UI Semilight" w:cs="Leelawadee UI Semilight"/>
              <w:spacing w:val="20"/>
              <w:sz w:val="14"/>
              <w:szCs w:val="14"/>
            </w:rPr>
          </w:pPr>
          <w:r w:rsidRPr="00692AB2">
            <w:rPr>
              <w:rFonts w:ascii="Leelawadee UI Semilight" w:hAnsi="Leelawadee UI Semilight" w:cs="Leelawadee UI Semilight"/>
              <w:sz w:val="14"/>
              <w:szCs w:val="14"/>
            </w:rPr>
            <w:t>E</w:t>
          </w:r>
          <w:r w:rsidRPr="00692AB2">
            <w:rPr>
              <w:rFonts w:ascii="Leelawadee UI Semilight" w:hAnsi="Leelawadee UI Semilight" w:cs="Leelawadee UI Semilight"/>
              <w:sz w:val="14"/>
              <w:szCs w:val="14"/>
            </w:rPr>
            <w:fldChar w:fldCharType="begin"/>
          </w:r>
          <w:r w:rsidRPr="00692AB2">
            <w:rPr>
              <w:rFonts w:ascii="Leelawadee UI Semilight" w:hAnsi="Leelawadee UI Semilight" w:cs="Leelawadee UI Semilight"/>
              <w:sz w:val="14"/>
              <w:szCs w:val="14"/>
            </w:rPr>
            <w:instrText xml:space="preserve"> PAGE </w:instrText>
          </w:r>
          <w:r w:rsidRPr="00692AB2">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2</w:t>
          </w:r>
          <w:r w:rsidRPr="00692AB2">
            <w:rPr>
              <w:rFonts w:ascii="Leelawadee UI Semilight" w:hAnsi="Leelawadee UI Semilight" w:cs="Leelawadee UI Semilight"/>
              <w:sz w:val="14"/>
              <w:szCs w:val="14"/>
            </w:rPr>
            <w:fldChar w:fldCharType="end"/>
          </w:r>
        </w:p>
      </w:tc>
    </w:tr>
  </w:tbl>
  <w:p w14:paraId="2DA124B9" w14:textId="77777777" w:rsidR="005A3363" w:rsidRDefault="005A3363" w:rsidP="00895B2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Look w:val="00A0" w:firstRow="1" w:lastRow="0" w:firstColumn="1" w:lastColumn="0" w:noHBand="0" w:noVBand="0"/>
    </w:tblPr>
    <w:tblGrid>
      <w:gridCol w:w="8652"/>
      <w:gridCol w:w="546"/>
    </w:tblGrid>
    <w:tr w:rsidR="005A3363" w:rsidRPr="009350B0" w14:paraId="4193E47E" w14:textId="77777777" w:rsidTr="00895B2F">
      <w:tc>
        <w:tcPr>
          <w:tcW w:w="8652" w:type="dxa"/>
          <w:shd w:val="clear" w:color="auto" w:fill="auto"/>
        </w:tcPr>
        <w:p w14:paraId="2524AFA1" w14:textId="77777777" w:rsidR="005A3363" w:rsidRPr="009350B0" w:rsidRDefault="005A3363" w:rsidP="00895B2F">
          <w:pPr>
            <w:tabs>
              <w:tab w:val="left" w:pos="5288"/>
            </w:tabs>
            <w:spacing w:before="80" w:after="80" w:line="240" w:lineRule="auto"/>
            <w:ind w:right="6"/>
            <w:rPr>
              <w:rFonts w:ascii="Century Gothic" w:hAnsi="Century Gothic"/>
              <w:spacing w:val="20"/>
              <w:sz w:val="14"/>
              <w:szCs w:val="14"/>
            </w:rPr>
          </w:pPr>
        </w:p>
      </w:tc>
      <w:tc>
        <w:tcPr>
          <w:tcW w:w="546" w:type="dxa"/>
          <w:shd w:val="clear" w:color="auto" w:fill="auto"/>
          <w:vAlign w:val="center"/>
        </w:tcPr>
        <w:p w14:paraId="0B7278E0" w14:textId="77777777" w:rsidR="005A3363" w:rsidRPr="009350B0" w:rsidRDefault="005A3363" w:rsidP="00895B2F">
          <w:pPr>
            <w:spacing w:before="80" w:after="0" w:line="240" w:lineRule="auto"/>
            <w:ind w:left="-117" w:right="-140"/>
            <w:jc w:val="center"/>
            <w:rPr>
              <w:rFonts w:ascii="Century Gothic" w:hAnsi="Century Gothic"/>
              <w:spacing w:val="20"/>
              <w:sz w:val="14"/>
              <w:szCs w:val="14"/>
            </w:rPr>
          </w:pPr>
        </w:p>
      </w:tc>
    </w:tr>
  </w:tbl>
  <w:p w14:paraId="61B19BAD" w14:textId="77777777" w:rsidR="005A3363" w:rsidRDefault="005A3363" w:rsidP="00895B2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Content>
      <w:p w14:paraId="1380B897" w14:textId="1FB4DA8F" w:rsidR="005A3363" w:rsidRDefault="005A3363">
        <w:pPr>
          <w:pStyle w:val="Footer"/>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8490"/>
      <w:gridCol w:w="536"/>
    </w:tblGrid>
    <w:tr w:rsidR="005A3363" w:rsidRPr="00D3709E" w14:paraId="3154F7E0" w14:textId="77777777" w:rsidTr="001264DD">
      <w:tc>
        <w:tcPr>
          <w:tcW w:w="4703" w:type="pct"/>
          <w:shd w:val="clear" w:color="auto" w:fill="auto"/>
        </w:tcPr>
        <w:p w14:paraId="0310B9B6" w14:textId="798EE507" w:rsidR="005A3363" w:rsidRPr="00D3709E" w:rsidRDefault="005A3363" w:rsidP="00384A0E">
          <w:pPr>
            <w:spacing w:before="80" w:after="80" w:line="240" w:lineRule="auto"/>
            <w:ind w:right="6"/>
            <w:rPr>
              <w:rFonts w:ascii="Leelawadee UI" w:hAnsi="Leelawadee UI" w:cs="Leelawadee UI"/>
              <w:spacing w:val="20"/>
              <w:sz w:val="14"/>
              <w:szCs w:val="14"/>
            </w:rPr>
          </w:pPr>
          <w:r w:rsidRPr="00D3709E">
            <w:rPr>
              <w:rFonts w:ascii="Leelawadee UI" w:hAnsi="Leelawadee UI" w:cs="Leelawadee UI"/>
              <w:spacing w:val="20"/>
              <w:sz w:val="14"/>
              <w:szCs w:val="14"/>
            </w:rPr>
            <w:t>Junction of the Warrego and Darling Rivers Selected Area Monitoring, Evaluation and Research Plan</w:t>
          </w:r>
        </w:p>
      </w:tc>
      <w:tc>
        <w:tcPr>
          <w:tcW w:w="297" w:type="pct"/>
          <w:shd w:val="clear" w:color="auto" w:fill="auto"/>
          <w:vAlign w:val="center"/>
        </w:tcPr>
        <w:p w14:paraId="33B13BEE" w14:textId="570E206A" w:rsidR="005A3363" w:rsidRPr="00D3709E" w:rsidRDefault="005A3363" w:rsidP="00384A0E">
          <w:pPr>
            <w:spacing w:before="80" w:after="0" w:line="240" w:lineRule="auto"/>
            <w:ind w:left="-117" w:right="-140"/>
            <w:jc w:val="center"/>
            <w:rPr>
              <w:rFonts w:ascii="Leelawadee UI" w:hAnsi="Leelawadee UI" w:cs="Leelawadee UI"/>
              <w:spacing w:val="20"/>
              <w:sz w:val="14"/>
              <w:szCs w:val="14"/>
            </w:rPr>
          </w:pPr>
          <w:r w:rsidRPr="00D3709E">
            <w:rPr>
              <w:rFonts w:ascii="Leelawadee UI" w:hAnsi="Leelawadee UI" w:cs="Leelawadee UI"/>
              <w:sz w:val="14"/>
              <w:szCs w:val="14"/>
            </w:rPr>
            <w:fldChar w:fldCharType="begin"/>
          </w:r>
          <w:r w:rsidRPr="00D3709E">
            <w:rPr>
              <w:rFonts w:ascii="Leelawadee UI" w:hAnsi="Leelawadee UI" w:cs="Leelawadee UI"/>
              <w:sz w:val="14"/>
              <w:szCs w:val="14"/>
            </w:rPr>
            <w:instrText xml:space="preserve"> PAGE </w:instrText>
          </w:r>
          <w:r w:rsidRPr="00D3709E">
            <w:rPr>
              <w:rFonts w:ascii="Leelawadee UI" w:hAnsi="Leelawadee UI" w:cs="Leelawadee UI"/>
              <w:sz w:val="14"/>
              <w:szCs w:val="14"/>
            </w:rPr>
            <w:fldChar w:fldCharType="separate"/>
          </w:r>
          <w:r w:rsidR="00AE35C5">
            <w:rPr>
              <w:rFonts w:ascii="Leelawadee UI" w:hAnsi="Leelawadee UI" w:cs="Leelawadee UI"/>
              <w:noProof/>
              <w:sz w:val="14"/>
              <w:szCs w:val="14"/>
            </w:rPr>
            <w:t>x</w:t>
          </w:r>
          <w:r w:rsidRPr="00D3709E">
            <w:rPr>
              <w:rFonts w:ascii="Leelawadee UI" w:hAnsi="Leelawadee UI" w:cs="Leelawadee UI"/>
              <w:sz w:val="14"/>
              <w:szCs w:val="14"/>
            </w:rPr>
            <w:fldChar w:fldCharType="end"/>
          </w:r>
        </w:p>
      </w:tc>
    </w:tr>
  </w:tbl>
  <w:p w14:paraId="23B611C3" w14:textId="77777777" w:rsidR="005A3363" w:rsidRDefault="005A336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EAB6F" w14:textId="77777777" w:rsidR="005A3363" w:rsidRDefault="005A3363" w:rsidP="005A336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BDC8" w14:textId="4D3C1789" w:rsidR="005A3363" w:rsidRDefault="005A3363">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6CAE" w14:textId="14DE4F14" w:rsidR="005A3363" w:rsidRDefault="005A3363">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8490"/>
      <w:gridCol w:w="536"/>
    </w:tblGrid>
    <w:tr w:rsidR="005A3363" w:rsidRPr="009350B0" w14:paraId="7A743F2B" w14:textId="77777777" w:rsidTr="00841DA8">
      <w:tc>
        <w:tcPr>
          <w:tcW w:w="4703" w:type="pct"/>
          <w:shd w:val="clear" w:color="auto" w:fill="auto"/>
        </w:tcPr>
        <w:p w14:paraId="2D1EE788" w14:textId="279FFFE6" w:rsidR="005A3363" w:rsidRPr="009350B0" w:rsidRDefault="005A3363" w:rsidP="00545225">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15A51DC8" w14:textId="44C07D9E" w:rsidR="005A3363" w:rsidRPr="009350B0" w:rsidRDefault="005A3363" w:rsidP="00191083">
          <w:pPr>
            <w:spacing w:before="80" w:after="0" w:line="240" w:lineRule="auto"/>
            <w:ind w:left="-117" w:right="-140"/>
            <w:jc w:val="center"/>
            <w:rPr>
              <w:rFonts w:ascii="Century Gothic" w:hAnsi="Century Gothic"/>
              <w:spacing w:val="20"/>
              <w:sz w:val="14"/>
              <w:szCs w:val="14"/>
            </w:rPr>
          </w:pPr>
        </w:p>
      </w:tc>
    </w:tr>
  </w:tbl>
  <w:p w14:paraId="58A859B1" w14:textId="77777777" w:rsidR="005A3363" w:rsidRDefault="005A33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8490"/>
      <w:gridCol w:w="536"/>
    </w:tblGrid>
    <w:tr w:rsidR="005A3363" w:rsidRPr="00C33725" w14:paraId="0AD64BF5" w14:textId="77777777" w:rsidTr="001264DD">
      <w:tc>
        <w:tcPr>
          <w:tcW w:w="4703" w:type="pct"/>
          <w:shd w:val="clear" w:color="auto" w:fill="auto"/>
        </w:tcPr>
        <w:p w14:paraId="0B573A49" w14:textId="77777777" w:rsidR="005A3363" w:rsidRPr="00C33725" w:rsidRDefault="005A3363" w:rsidP="001264DD">
          <w:pPr>
            <w:spacing w:before="80" w:after="80" w:line="240" w:lineRule="auto"/>
            <w:ind w:right="6"/>
            <w:rPr>
              <w:rFonts w:ascii="Leelawadee UI Semilight" w:hAnsi="Leelawadee UI Semilight" w:cs="Leelawadee UI Semilight"/>
              <w:spacing w:val="20"/>
              <w:sz w:val="14"/>
              <w:szCs w:val="14"/>
            </w:rPr>
          </w:pPr>
          <w:r w:rsidRPr="00C33725">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2C63C701" w14:textId="79F3BE1C" w:rsidR="005A3363" w:rsidRPr="00C33725" w:rsidRDefault="005A3363" w:rsidP="001264DD">
          <w:pPr>
            <w:spacing w:after="0" w:line="240" w:lineRule="auto"/>
            <w:ind w:left="-119" w:right="-142"/>
            <w:jc w:val="center"/>
            <w:rPr>
              <w:rFonts w:ascii="Leelawadee UI Semilight" w:hAnsi="Leelawadee UI Semilight" w:cs="Leelawadee UI Semilight"/>
              <w:spacing w:val="20"/>
              <w:sz w:val="14"/>
              <w:szCs w:val="14"/>
            </w:rPr>
          </w:pPr>
          <w:r w:rsidRPr="00C33725">
            <w:rPr>
              <w:rFonts w:ascii="Leelawadee UI Semilight" w:hAnsi="Leelawadee UI Semilight" w:cs="Leelawadee UI Semilight"/>
              <w:sz w:val="14"/>
              <w:szCs w:val="14"/>
            </w:rPr>
            <w:fldChar w:fldCharType="begin"/>
          </w:r>
          <w:r w:rsidRPr="00C33725">
            <w:rPr>
              <w:rFonts w:ascii="Leelawadee UI Semilight" w:hAnsi="Leelawadee UI Semilight" w:cs="Leelawadee UI Semilight"/>
              <w:sz w:val="14"/>
              <w:szCs w:val="14"/>
            </w:rPr>
            <w:instrText xml:space="preserve"> PAGE </w:instrText>
          </w:r>
          <w:r w:rsidRPr="00C33725">
            <w:rPr>
              <w:rFonts w:ascii="Leelawadee UI Semilight" w:hAnsi="Leelawadee UI Semilight" w:cs="Leelawadee UI Semilight"/>
              <w:sz w:val="14"/>
              <w:szCs w:val="14"/>
            </w:rPr>
            <w:fldChar w:fldCharType="separate"/>
          </w:r>
          <w:r w:rsidR="00AE35C5">
            <w:rPr>
              <w:rFonts w:ascii="Leelawadee UI Semilight" w:hAnsi="Leelawadee UI Semilight" w:cs="Leelawadee UI Semilight"/>
              <w:noProof/>
              <w:sz w:val="14"/>
              <w:szCs w:val="14"/>
            </w:rPr>
            <w:t>4</w:t>
          </w:r>
          <w:r w:rsidRPr="00C33725">
            <w:rPr>
              <w:rFonts w:ascii="Leelawadee UI Semilight" w:hAnsi="Leelawadee UI Semilight" w:cs="Leelawadee UI Semilight"/>
              <w:sz w:val="14"/>
              <w:szCs w:val="14"/>
            </w:rPr>
            <w:fldChar w:fldCharType="end"/>
          </w:r>
        </w:p>
      </w:tc>
    </w:tr>
  </w:tbl>
  <w:p w14:paraId="3825CA91" w14:textId="77777777" w:rsidR="005A3363" w:rsidRPr="00E9130F" w:rsidRDefault="005A3363">
    <w:pPr>
      <w:pStyle w:val="Footer"/>
      <w:rPr>
        <w:rFonts w:ascii="Leelawadee UI Semilight" w:hAnsi="Leelawadee UI Semilight" w:cs="Leelawadee UI Semiligh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129"/>
      <w:gridCol w:w="829"/>
    </w:tblGrid>
    <w:tr w:rsidR="005A3363" w:rsidRPr="009350B0" w14:paraId="61F91068" w14:textId="77777777" w:rsidTr="00A70345">
      <w:tc>
        <w:tcPr>
          <w:tcW w:w="4703" w:type="pct"/>
          <w:shd w:val="clear" w:color="auto" w:fill="auto"/>
        </w:tcPr>
        <w:p w14:paraId="766F29AD" w14:textId="77777777" w:rsidR="005A3363" w:rsidRPr="009350B0" w:rsidRDefault="005A3363" w:rsidP="001264DD">
          <w:pPr>
            <w:spacing w:before="80" w:after="80" w:line="240" w:lineRule="auto"/>
            <w:ind w:right="6"/>
            <w:rPr>
              <w:rFonts w:ascii="Century Gothic" w:hAnsi="Century Gothic"/>
              <w:spacing w:val="20"/>
              <w:sz w:val="14"/>
              <w:szCs w:val="14"/>
            </w:rPr>
          </w:pPr>
        </w:p>
      </w:tc>
      <w:tc>
        <w:tcPr>
          <w:tcW w:w="297" w:type="pct"/>
          <w:shd w:val="clear" w:color="auto" w:fill="auto"/>
          <w:vAlign w:val="center"/>
        </w:tcPr>
        <w:p w14:paraId="219EBE59" w14:textId="77777777" w:rsidR="005A3363" w:rsidRPr="009350B0" w:rsidRDefault="005A3363" w:rsidP="001264DD">
          <w:pPr>
            <w:spacing w:after="0" w:line="240" w:lineRule="auto"/>
            <w:ind w:left="-119" w:right="-142"/>
            <w:jc w:val="center"/>
            <w:rPr>
              <w:rFonts w:ascii="Century Gothic" w:hAnsi="Century Gothic"/>
              <w:spacing w:val="20"/>
              <w:sz w:val="14"/>
              <w:szCs w:val="14"/>
            </w:rPr>
          </w:pPr>
        </w:p>
      </w:tc>
    </w:tr>
  </w:tbl>
  <w:p w14:paraId="2AF748D7" w14:textId="77777777" w:rsidR="005A3363" w:rsidRDefault="005A336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8490"/>
      <w:gridCol w:w="536"/>
    </w:tblGrid>
    <w:tr w:rsidR="005A3363" w:rsidRPr="00C33725" w14:paraId="61791997" w14:textId="77777777" w:rsidTr="00DF45BC">
      <w:tc>
        <w:tcPr>
          <w:tcW w:w="4703" w:type="pct"/>
          <w:shd w:val="clear" w:color="auto" w:fill="auto"/>
        </w:tcPr>
        <w:p w14:paraId="09BEEF5F" w14:textId="77777777" w:rsidR="005A3363" w:rsidRPr="00C33725" w:rsidRDefault="005A3363" w:rsidP="000760A9">
          <w:pPr>
            <w:spacing w:before="80" w:after="80" w:line="240" w:lineRule="auto"/>
            <w:ind w:right="6"/>
            <w:rPr>
              <w:rFonts w:ascii="Leelawadee UI Semilight" w:hAnsi="Leelawadee UI Semilight" w:cs="Leelawadee UI Semilight"/>
              <w:spacing w:val="20"/>
              <w:sz w:val="14"/>
              <w:szCs w:val="14"/>
            </w:rPr>
          </w:pPr>
          <w:r w:rsidRPr="00C33725">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7CF1C0A9" w14:textId="019A164A" w:rsidR="005A3363" w:rsidRPr="00C33725" w:rsidRDefault="005A3363" w:rsidP="000760A9">
          <w:pPr>
            <w:spacing w:after="0" w:line="240" w:lineRule="auto"/>
            <w:ind w:left="-119" w:right="-142"/>
            <w:jc w:val="center"/>
            <w:rPr>
              <w:rFonts w:ascii="Leelawadee UI Semilight" w:hAnsi="Leelawadee UI Semilight" w:cs="Leelawadee UI Semilight"/>
              <w:spacing w:val="20"/>
              <w:sz w:val="14"/>
              <w:szCs w:val="14"/>
            </w:rPr>
          </w:pPr>
          <w:r w:rsidRPr="00C33725">
            <w:rPr>
              <w:rFonts w:ascii="Leelawadee UI Semilight" w:hAnsi="Leelawadee UI Semilight" w:cs="Leelawadee UI Semilight"/>
              <w:sz w:val="14"/>
              <w:szCs w:val="14"/>
            </w:rPr>
            <w:fldChar w:fldCharType="begin"/>
          </w:r>
          <w:r w:rsidRPr="00C33725">
            <w:rPr>
              <w:rFonts w:ascii="Leelawadee UI Semilight" w:hAnsi="Leelawadee UI Semilight" w:cs="Leelawadee UI Semilight"/>
              <w:sz w:val="14"/>
              <w:szCs w:val="14"/>
            </w:rPr>
            <w:instrText xml:space="preserve"> PAGE </w:instrText>
          </w:r>
          <w:r w:rsidRPr="00C33725">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16</w:t>
          </w:r>
          <w:r w:rsidRPr="00C33725">
            <w:rPr>
              <w:rFonts w:ascii="Leelawadee UI Semilight" w:hAnsi="Leelawadee UI Semilight" w:cs="Leelawadee UI Semilight"/>
              <w:sz w:val="14"/>
              <w:szCs w:val="14"/>
            </w:rPr>
            <w:fldChar w:fldCharType="end"/>
          </w:r>
        </w:p>
      </w:tc>
    </w:tr>
  </w:tbl>
  <w:p w14:paraId="20C7AB69" w14:textId="77777777" w:rsidR="005A3363" w:rsidRDefault="005A3363" w:rsidP="007E01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129"/>
      <w:gridCol w:w="829"/>
    </w:tblGrid>
    <w:tr w:rsidR="005A3363" w:rsidRPr="00C33725" w14:paraId="7F23001C" w14:textId="77777777" w:rsidTr="000760A9">
      <w:tc>
        <w:tcPr>
          <w:tcW w:w="4703" w:type="pct"/>
          <w:shd w:val="clear" w:color="auto" w:fill="auto"/>
        </w:tcPr>
        <w:p w14:paraId="6502C85C" w14:textId="3A50F168" w:rsidR="005A3363" w:rsidRPr="00C33725" w:rsidRDefault="005A3363" w:rsidP="000760A9">
          <w:pPr>
            <w:spacing w:before="80" w:after="80" w:line="240" w:lineRule="auto"/>
            <w:ind w:right="6"/>
            <w:rPr>
              <w:rFonts w:ascii="Leelawadee UI Semilight" w:hAnsi="Leelawadee UI Semilight" w:cs="Leelawadee UI Semilight"/>
              <w:spacing w:val="20"/>
              <w:sz w:val="14"/>
              <w:szCs w:val="14"/>
            </w:rPr>
          </w:pPr>
        </w:p>
      </w:tc>
      <w:tc>
        <w:tcPr>
          <w:tcW w:w="297" w:type="pct"/>
          <w:shd w:val="clear" w:color="auto" w:fill="auto"/>
          <w:vAlign w:val="center"/>
        </w:tcPr>
        <w:p w14:paraId="36CD5AD9" w14:textId="0F93F5FF" w:rsidR="005A3363" w:rsidRPr="00C33725" w:rsidRDefault="005A3363" w:rsidP="000760A9">
          <w:pPr>
            <w:spacing w:after="0" w:line="240" w:lineRule="auto"/>
            <w:ind w:left="-119" w:right="-142"/>
            <w:jc w:val="center"/>
            <w:rPr>
              <w:rFonts w:ascii="Leelawadee UI Semilight" w:hAnsi="Leelawadee UI Semilight" w:cs="Leelawadee UI Semilight"/>
              <w:spacing w:val="20"/>
              <w:sz w:val="14"/>
              <w:szCs w:val="14"/>
            </w:rPr>
          </w:pPr>
        </w:p>
      </w:tc>
    </w:tr>
  </w:tbl>
  <w:p w14:paraId="7CC824BC" w14:textId="77777777" w:rsidR="005A3363" w:rsidRDefault="005A3363" w:rsidP="007E01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04" w:type="pct"/>
      <w:tblBorders>
        <w:top w:val="single" w:sz="4" w:space="0" w:color="auto"/>
      </w:tblBorders>
      <w:tblLook w:val="00A0" w:firstRow="1" w:lastRow="0" w:firstColumn="1" w:lastColumn="0" w:noHBand="0" w:noVBand="0"/>
    </w:tblPr>
    <w:tblGrid>
      <w:gridCol w:w="8489"/>
      <w:gridCol w:w="536"/>
    </w:tblGrid>
    <w:tr w:rsidR="005A3363" w:rsidRPr="00987008" w14:paraId="06D41181" w14:textId="77777777" w:rsidTr="00735945">
      <w:tc>
        <w:tcPr>
          <w:tcW w:w="4703" w:type="pct"/>
          <w:shd w:val="clear" w:color="auto" w:fill="auto"/>
        </w:tcPr>
        <w:p w14:paraId="709ECFE1" w14:textId="77777777" w:rsidR="005A3363" w:rsidRPr="00987008" w:rsidRDefault="005A3363" w:rsidP="00735945">
          <w:pPr>
            <w:spacing w:before="80" w:after="80" w:line="240" w:lineRule="auto"/>
            <w:ind w:right="6"/>
            <w:rPr>
              <w:rFonts w:ascii="Leelawadee UI Semilight" w:hAnsi="Leelawadee UI Semilight" w:cs="Leelawadee UI Semilight"/>
              <w:spacing w:val="20"/>
              <w:sz w:val="14"/>
              <w:szCs w:val="14"/>
            </w:rPr>
          </w:pPr>
          <w:r w:rsidRPr="00987008">
            <w:rPr>
              <w:rFonts w:ascii="Leelawadee UI Semilight" w:hAnsi="Leelawadee UI Semilight" w:cs="Leelawadee UI Semilight"/>
              <w:spacing w:val="20"/>
              <w:sz w:val="14"/>
              <w:szCs w:val="14"/>
            </w:rPr>
            <w:t>Junction of the Warrego and Darling Rivers Selected Area Monitoring, Evaluation and Research Plan</w:t>
          </w:r>
        </w:p>
      </w:tc>
      <w:tc>
        <w:tcPr>
          <w:tcW w:w="297" w:type="pct"/>
          <w:shd w:val="clear" w:color="auto" w:fill="auto"/>
          <w:vAlign w:val="center"/>
        </w:tcPr>
        <w:p w14:paraId="1799EADE" w14:textId="012FF631" w:rsidR="005A3363" w:rsidRPr="00987008" w:rsidRDefault="005A3363" w:rsidP="00735945">
          <w:pPr>
            <w:spacing w:after="0" w:line="240" w:lineRule="auto"/>
            <w:ind w:left="-119" w:right="-142"/>
            <w:jc w:val="center"/>
            <w:rPr>
              <w:rFonts w:ascii="Leelawadee UI Semilight" w:hAnsi="Leelawadee UI Semilight" w:cs="Leelawadee UI Semilight"/>
              <w:spacing w:val="20"/>
              <w:sz w:val="14"/>
              <w:szCs w:val="14"/>
            </w:rPr>
          </w:pPr>
          <w:r w:rsidRPr="00987008">
            <w:rPr>
              <w:rFonts w:ascii="Leelawadee UI Semilight" w:hAnsi="Leelawadee UI Semilight" w:cs="Leelawadee UI Semilight"/>
              <w:sz w:val="14"/>
              <w:szCs w:val="14"/>
            </w:rPr>
            <w:fldChar w:fldCharType="begin"/>
          </w:r>
          <w:r w:rsidRPr="00987008">
            <w:rPr>
              <w:rFonts w:ascii="Leelawadee UI Semilight" w:hAnsi="Leelawadee UI Semilight" w:cs="Leelawadee UI Semilight"/>
              <w:sz w:val="14"/>
              <w:szCs w:val="14"/>
            </w:rPr>
            <w:instrText xml:space="preserve"> PAGE </w:instrText>
          </w:r>
          <w:r w:rsidRPr="00987008">
            <w:rPr>
              <w:rFonts w:ascii="Leelawadee UI Semilight" w:hAnsi="Leelawadee UI Semilight" w:cs="Leelawadee UI Semilight"/>
              <w:sz w:val="14"/>
              <w:szCs w:val="14"/>
            </w:rPr>
            <w:fldChar w:fldCharType="separate"/>
          </w:r>
          <w:r>
            <w:rPr>
              <w:rFonts w:ascii="Leelawadee UI Semilight" w:hAnsi="Leelawadee UI Semilight" w:cs="Leelawadee UI Semilight"/>
              <w:noProof/>
              <w:sz w:val="14"/>
              <w:szCs w:val="14"/>
            </w:rPr>
            <w:t>68</w:t>
          </w:r>
          <w:r w:rsidRPr="00987008">
            <w:rPr>
              <w:rFonts w:ascii="Leelawadee UI Semilight" w:hAnsi="Leelawadee UI Semilight" w:cs="Leelawadee UI Semilight"/>
              <w:sz w:val="14"/>
              <w:szCs w:val="14"/>
            </w:rPr>
            <w:fldChar w:fldCharType="end"/>
          </w:r>
        </w:p>
      </w:tc>
    </w:tr>
  </w:tbl>
  <w:p w14:paraId="2DBC8C10" w14:textId="77777777" w:rsidR="005A3363" w:rsidRDefault="005A33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1A01D" w14:textId="77777777" w:rsidR="005A3363" w:rsidRDefault="005A3363" w:rsidP="00384A0E">
      <w:pPr>
        <w:spacing w:after="0" w:line="240" w:lineRule="auto"/>
      </w:pPr>
      <w:r>
        <w:separator/>
      </w:r>
    </w:p>
  </w:footnote>
  <w:footnote w:type="continuationSeparator" w:id="0">
    <w:p w14:paraId="1E756219" w14:textId="77777777" w:rsidR="005A3363" w:rsidRDefault="005A3363" w:rsidP="00384A0E">
      <w:pPr>
        <w:spacing w:after="0" w:line="240" w:lineRule="auto"/>
      </w:pPr>
      <w:r>
        <w:continuationSeparator/>
      </w:r>
    </w:p>
  </w:footnote>
  <w:footnote w:type="continuationNotice" w:id="1">
    <w:p w14:paraId="1496C416" w14:textId="77777777" w:rsidR="005A3363" w:rsidRDefault="005A336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086B6" w14:textId="77777777" w:rsidR="005A3363" w:rsidRDefault="005A336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8"/>
    </w:tblGrid>
    <w:tr w:rsidR="005A3363" w:rsidRPr="00B65EE3" w14:paraId="56D1FD1C" w14:textId="77777777" w:rsidTr="00895B2F">
      <w:trPr>
        <w:trHeight w:val="294"/>
      </w:trPr>
      <w:tc>
        <w:tcPr>
          <w:tcW w:w="5000" w:type="pct"/>
        </w:tcPr>
        <w:p w14:paraId="37732151" w14:textId="77777777" w:rsidR="005A3363" w:rsidRPr="00B65EE3" w:rsidRDefault="005A3363" w:rsidP="00895B2F">
          <w:pPr>
            <w:widowControl w:val="0"/>
            <w:spacing w:before="80" w:after="0" w:line="240" w:lineRule="auto"/>
            <w:ind w:right="-108"/>
            <w:jc w:val="right"/>
            <w:rPr>
              <w:spacing w:val="20"/>
              <w:sz w:val="14"/>
            </w:rPr>
          </w:pPr>
        </w:p>
      </w:tc>
    </w:tr>
  </w:tbl>
  <w:p w14:paraId="50E80F76" w14:textId="77777777" w:rsidR="005A3363" w:rsidRPr="001179DC" w:rsidRDefault="005A3363" w:rsidP="00895B2F">
    <w:pPr>
      <w:pStyle w:val="Header"/>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4140"/>
    </w:tblGrid>
    <w:tr w:rsidR="005A3363" w:rsidRPr="00B65EE3" w14:paraId="3A96C7D5" w14:textId="77777777" w:rsidTr="00895B2F">
      <w:trPr>
        <w:trHeight w:val="294"/>
      </w:trPr>
      <w:tc>
        <w:tcPr>
          <w:tcW w:w="5000" w:type="pct"/>
        </w:tcPr>
        <w:p w14:paraId="1BF2543F" w14:textId="77777777" w:rsidR="005A3363" w:rsidRPr="00B65EE3" w:rsidRDefault="005A3363" w:rsidP="00895B2F">
          <w:pPr>
            <w:widowControl w:val="0"/>
            <w:spacing w:before="80" w:after="0" w:line="240" w:lineRule="auto"/>
            <w:ind w:right="-108"/>
            <w:jc w:val="right"/>
            <w:rPr>
              <w:spacing w:val="20"/>
              <w:sz w:val="14"/>
            </w:rPr>
          </w:pPr>
        </w:p>
      </w:tc>
    </w:tr>
  </w:tbl>
  <w:p w14:paraId="457D1324" w14:textId="77777777" w:rsidR="005A3363" w:rsidRPr="001179DC" w:rsidRDefault="005A3363" w:rsidP="00895B2F">
    <w:pPr>
      <w:pStyle w:val="Header"/>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Look w:val="00A0" w:firstRow="1" w:lastRow="0" w:firstColumn="1" w:lastColumn="0" w:noHBand="0" w:noVBand="0"/>
    </w:tblPr>
    <w:tblGrid>
      <w:gridCol w:w="14140"/>
    </w:tblGrid>
    <w:tr w:rsidR="005A3363" w:rsidRPr="00B65EE3" w14:paraId="490039C2" w14:textId="77777777" w:rsidTr="00895B2F">
      <w:trPr>
        <w:trHeight w:val="88"/>
      </w:trPr>
      <w:tc>
        <w:tcPr>
          <w:tcW w:w="5000" w:type="pct"/>
        </w:tcPr>
        <w:p w14:paraId="28972201" w14:textId="77777777" w:rsidR="005A3363" w:rsidRPr="00B65EE3" w:rsidRDefault="005A3363" w:rsidP="00895B2F">
          <w:pPr>
            <w:widowControl w:val="0"/>
            <w:spacing w:before="80" w:after="0" w:line="240" w:lineRule="auto"/>
            <w:ind w:right="-108"/>
            <w:jc w:val="right"/>
            <w:rPr>
              <w:spacing w:val="20"/>
              <w:sz w:val="14"/>
            </w:rPr>
          </w:pPr>
        </w:p>
      </w:tc>
    </w:tr>
  </w:tbl>
  <w:p w14:paraId="28B4A690" w14:textId="77777777" w:rsidR="005A3363" w:rsidRPr="006312D6" w:rsidRDefault="005A3363" w:rsidP="00895B2F">
    <w:pPr>
      <w:widowControl w:val="0"/>
      <w:spacing w:after="0" w:line="240" w:lineRule="auto"/>
      <w:ind w:left="284" w:right="-57"/>
      <w:jc w:val="right"/>
      <w:rPr>
        <w:spacing w:val="20"/>
        <w:sz w:val="1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0"/>
    </w:tblGrid>
    <w:tr w:rsidR="005A3363" w:rsidRPr="00B65EE3" w14:paraId="7D50665C" w14:textId="77777777" w:rsidTr="00895B2F">
      <w:trPr>
        <w:trHeight w:val="294"/>
      </w:trPr>
      <w:tc>
        <w:tcPr>
          <w:tcW w:w="5000" w:type="pct"/>
        </w:tcPr>
        <w:p w14:paraId="1652B0AC" w14:textId="77777777" w:rsidR="005A3363" w:rsidRPr="00B65EE3" w:rsidRDefault="005A3363" w:rsidP="00895B2F">
          <w:pPr>
            <w:widowControl w:val="0"/>
            <w:spacing w:before="80" w:after="0" w:line="240" w:lineRule="auto"/>
            <w:ind w:right="-108"/>
            <w:jc w:val="right"/>
            <w:rPr>
              <w:spacing w:val="20"/>
              <w:sz w:val="14"/>
            </w:rPr>
          </w:pPr>
        </w:p>
      </w:tc>
    </w:tr>
  </w:tbl>
  <w:p w14:paraId="1073DA40" w14:textId="77777777" w:rsidR="005A3363" w:rsidRPr="001179DC" w:rsidRDefault="005A3363" w:rsidP="00895B2F">
    <w:pPr>
      <w:pStyle w:val="Header"/>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D60B5" w14:textId="77777777" w:rsidR="005A3363" w:rsidRDefault="005A336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0"/>
    </w:tblGrid>
    <w:tr w:rsidR="005A3363" w:rsidRPr="00B65EE3" w14:paraId="6576AA26" w14:textId="77777777" w:rsidTr="006E76CE">
      <w:trPr>
        <w:trHeight w:val="294"/>
      </w:trPr>
      <w:tc>
        <w:tcPr>
          <w:tcW w:w="5000" w:type="pct"/>
        </w:tcPr>
        <w:p w14:paraId="39C21399" w14:textId="77777777" w:rsidR="005A3363" w:rsidRPr="00B65EE3" w:rsidRDefault="005A3363" w:rsidP="006E76CE">
          <w:pPr>
            <w:widowControl w:val="0"/>
            <w:spacing w:before="80" w:after="0" w:line="240" w:lineRule="auto"/>
            <w:ind w:right="-108"/>
            <w:jc w:val="right"/>
            <w:rPr>
              <w:spacing w:val="20"/>
              <w:sz w:val="14"/>
            </w:rPr>
          </w:pPr>
        </w:p>
      </w:tc>
    </w:tr>
  </w:tbl>
  <w:p w14:paraId="146A5E48" w14:textId="77777777" w:rsidR="005A3363" w:rsidRPr="00646A33" w:rsidRDefault="005A3363" w:rsidP="006E76CE">
    <w:pPr>
      <w:pStyle w:val="Header"/>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287C9" w14:textId="77777777" w:rsidR="005A3363" w:rsidRDefault="005A336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873"/>
    </w:tblGrid>
    <w:tr w:rsidR="005A3363" w:rsidRPr="00B65EE3" w14:paraId="3F0DF09F" w14:textId="77777777" w:rsidTr="006E76CE">
      <w:trPr>
        <w:trHeight w:val="294"/>
      </w:trPr>
      <w:tc>
        <w:tcPr>
          <w:tcW w:w="5000" w:type="pct"/>
        </w:tcPr>
        <w:p w14:paraId="2D29FE4F" w14:textId="77777777" w:rsidR="005A3363" w:rsidRPr="00B65EE3" w:rsidRDefault="005A3363" w:rsidP="006E76CE">
          <w:pPr>
            <w:widowControl w:val="0"/>
            <w:spacing w:before="80" w:after="0" w:line="240" w:lineRule="auto"/>
            <w:ind w:right="-108"/>
            <w:jc w:val="right"/>
            <w:rPr>
              <w:spacing w:val="20"/>
              <w:sz w:val="14"/>
            </w:rPr>
          </w:pPr>
        </w:p>
      </w:tc>
    </w:tr>
  </w:tbl>
  <w:p w14:paraId="14D4C806" w14:textId="77777777" w:rsidR="005A3363" w:rsidRPr="00646A33" w:rsidRDefault="005A3363" w:rsidP="006E76CE">
    <w:pPr>
      <w:pStyle w:val="Header"/>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0"/>
    </w:tblGrid>
    <w:tr w:rsidR="005A3363" w:rsidRPr="00B65EE3" w14:paraId="464724D2" w14:textId="77777777" w:rsidTr="00895B2F">
      <w:trPr>
        <w:trHeight w:val="294"/>
      </w:trPr>
      <w:tc>
        <w:tcPr>
          <w:tcW w:w="5000" w:type="pct"/>
        </w:tcPr>
        <w:p w14:paraId="1C496227" w14:textId="77777777" w:rsidR="005A3363" w:rsidRPr="00B65EE3" w:rsidRDefault="005A3363" w:rsidP="00895B2F">
          <w:pPr>
            <w:widowControl w:val="0"/>
            <w:spacing w:before="80" w:after="0" w:line="240" w:lineRule="auto"/>
            <w:ind w:right="-108"/>
            <w:jc w:val="right"/>
            <w:rPr>
              <w:spacing w:val="20"/>
              <w:sz w:val="14"/>
            </w:rPr>
          </w:pPr>
        </w:p>
      </w:tc>
    </w:tr>
  </w:tbl>
  <w:p w14:paraId="325C5E09" w14:textId="77777777" w:rsidR="005A3363" w:rsidRPr="001179DC" w:rsidRDefault="005A3363" w:rsidP="00895B2F">
    <w:pPr>
      <w:pStyle w:val="Header"/>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0"/>
    </w:tblGrid>
    <w:tr w:rsidR="005A3363" w:rsidRPr="00B65EE3" w14:paraId="499AE503" w14:textId="77777777" w:rsidTr="00895B2F">
      <w:trPr>
        <w:trHeight w:val="294"/>
      </w:trPr>
      <w:tc>
        <w:tcPr>
          <w:tcW w:w="5000" w:type="pct"/>
        </w:tcPr>
        <w:p w14:paraId="2DEBC96B" w14:textId="77777777" w:rsidR="005A3363" w:rsidRPr="00B65EE3" w:rsidRDefault="005A3363" w:rsidP="00895B2F">
          <w:pPr>
            <w:widowControl w:val="0"/>
            <w:spacing w:before="80" w:after="0" w:line="240" w:lineRule="auto"/>
            <w:ind w:right="-108"/>
            <w:jc w:val="right"/>
            <w:rPr>
              <w:spacing w:val="20"/>
              <w:sz w:val="14"/>
            </w:rPr>
          </w:pPr>
        </w:p>
      </w:tc>
    </w:tr>
  </w:tbl>
  <w:p w14:paraId="56508772" w14:textId="77777777" w:rsidR="005A3363" w:rsidRPr="001179DC" w:rsidRDefault="005A3363" w:rsidP="00895B2F">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B08F9" w14:textId="77777777" w:rsidR="005A3363" w:rsidRDefault="005A336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873"/>
    </w:tblGrid>
    <w:tr w:rsidR="005A3363" w:rsidRPr="00B65EE3" w14:paraId="3085A713" w14:textId="77777777" w:rsidTr="00895B2F">
      <w:trPr>
        <w:trHeight w:val="294"/>
      </w:trPr>
      <w:tc>
        <w:tcPr>
          <w:tcW w:w="5000" w:type="pct"/>
        </w:tcPr>
        <w:p w14:paraId="40DB1A1D" w14:textId="77777777" w:rsidR="005A3363" w:rsidRPr="00B65EE3" w:rsidRDefault="005A3363" w:rsidP="00895B2F">
          <w:pPr>
            <w:widowControl w:val="0"/>
            <w:spacing w:before="80" w:after="0" w:line="240" w:lineRule="auto"/>
            <w:ind w:right="-108"/>
            <w:jc w:val="right"/>
            <w:rPr>
              <w:spacing w:val="20"/>
              <w:sz w:val="14"/>
            </w:rPr>
          </w:pPr>
        </w:p>
      </w:tc>
    </w:tr>
  </w:tbl>
  <w:p w14:paraId="126743E5" w14:textId="77777777" w:rsidR="005A3363" w:rsidRPr="001179DC" w:rsidRDefault="005A3363" w:rsidP="00895B2F">
    <w:pPr>
      <w:pStyle w:val="Header"/>
      <w:rPr>
        <w:sz w:val="16"/>
        <w:szCs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6FA6" w14:textId="77777777" w:rsidR="005A3363" w:rsidRDefault="005A336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87A2F" w14:textId="77777777" w:rsidR="005A3363" w:rsidRDefault="005A336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167E3" w14:textId="77777777" w:rsidR="005A3363" w:rsidRDefault="005A336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026"/>
    </w:tblGrid>
    <w:tr w:rsidR="005A3363" w:rsidRPr="00B65EE3" w14:paraId="3B5A87EA" w14:textId="77777777" w:rsidTr="00545225">
      <w:trPr>
        <w:trHeight w:val="294"/>
      </w:trPr>
      <w:tc>
        <w:tcPr>
          <w:tcW w:w="5000" w:type="pct"/>
        </w:tcPr>
        <w:p w14:paraId="30C61D30" w14:textId="77777777" w:rsidR="005A3363" w:rsidRPr="00B65EE3" w:rsidRDefault="005A3363" w:rsidP="00191083">
          <w:pPr>
            <w:widowControl w:val="0"/>
            <w:spacing w:before="80" w:after="0" w:line="240" w:lineRule="auto"/>
            <w:ind w:right="-108"/>
            <w:jc w:val="right"/>
            <w:rPr>
              <w:spacing w:val="20"/>
              <w:sz w:val="14"/>
            </w:rPr>
          </w:pPr>
        </w:p>
      </w:tc>
    </w:tr>
  </w:tbl>
  <w:p w14:paraId="1B1CEECE" w14:textId="77777777" w:rsidR="005A3363" w:rsidRDefault="005A33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8781A" w14:textId="77777777" w:rsidR="005A3363" w:rsidRDefault="005A33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2"/>
    </w:tblGrid>
    <w:tr w:rsidR="005A3363" w:rsidRPr="00B65EE3" w14:paraId="5FD68B3C" w14:textId="77777777" w:rsidTr="00134842">
      <w:trPr>
        <w:trHeight w:val="294"/>
      </w:trPr>
      <w:tc>
        <w:tcPr>
          <w:tcW w:w="5000" w:type="pct"/>
        </w:tcPr>
        <w:p w14:paraId="690AD692" w14:textId="77777777" w:rsidR="005A3363" w:rsidRPr="00B65EE3" w:rsidRDefault="005A3363" w:rsidP="00A274ED">
          <w:pPr>
            <w:widowControl w:val="0"/>
            <w:spacing w:before="80" w:after="0" w:line="240" w:lineRule="auto"/>
            <w:ind w:right="-108"/>
            <w:jc w:val="right"/>
            <w:rPr>
              <w:spacing w:val="20"/>
              <w:sz w:val="14"/>
            </w:rPr>
          </w:pPr>
        </w:p>
      </w:tc>
    </w:tr>
  </w:tbl>
  <w:p w14:paraId="44A861BA" w14:textId="77777777" w:rsidR="005A3363" w:rsidRDefault="005A336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873"/>
    </w:tblGrid>
    <w:tr w:rsidR="005A3363" w:rsidRPr="00B65EE3" w14:paraId="1662A304" w14:textId="77777777" w:rsidTr="00134842">
      <w:trPr>
        <w:trHeight w:val="294"/>
      </w:trPr>
      <w:tc>
        <w:tcPr>
          <w:tcW w:w="5000" w:type="pct"/>
        </w:tcPr>
        <w:p w14:paraId="400B8E66" w14:textId="77777777" w:rsidR="005A3363" w:rsidRPr="00B65EE3" w:rsidRDefault="005A3363" w:rsidP="00A274ED">
          <w:pPr>
            <w:widowControl w:val="0"/>
            <w:spacing w:before="80" w:after="0" w:line="240" w:lineRule="auto"/>
            <w:ind w:right="-108"/>
            <w:jc w:val="right"/>
            <w:rPr>
              <w:spacing w:val="20"/>
              <w:sz w:val="14"/>
            </w:rPr>
          </w:pPr>
        </w:p>
      </w:tc>
    </w:tr>
  </w:tbl>
  <w:p w14:paraId="6114A0A0" w14:textId="77777777" w:rsidR="005A3363" w:rsidRDefault="005A336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Look w:val="00A0" w:firstRow="1" w:lastRow="0" w:firstColumn="1" w:lastColumn="0" w:noHBand="0" w:noVBand="0"/>
    </w:tblPr>
    <w:tblGrid>
      <w:gridCol w:w="9156"/>
    </w:tblGrid>
    <w:tr w:rsidR="005A3363" w:rsidRPr="00B65EE3" w14:paraId="56AAF2EB" w14:textId="77777777" w:rsidTr="0041129A">
      <w:trPr>
        <w:trHeight w:val="294"/>
      </w:trPr>
      <w:tc>
        <w:tcPr>
          <w:tcW w:w="9156" w:type="dxa"/>
        </w:tcPr>
        <w:p w14:paraId="57F11477" w14:textId="77777777" w:rsidR="005A3363" w:rsidRPr="00B65EE3" w:rsidRDefault="005A3363" w:rsidP="0041129A">
          <w:pPr>
            <w:widowControl w:val="0"/>
            <w:spacing w:before="80" w:after="0" w:line="240" w:lineRule="auto"/>
            <w:ind w:right="-108"/>
            <w:jc w:val="right"/>
            <w:rPr>
              <w:spacing w:val="20"/>
              <w:sz w:val="14"/>
            </w:rPr>
          </w:pPr>
        </w:p>
      </w:tc>
    </w:tr>
  </w:tbl>
  <w:p w14:paraId="77360B77" w14:textId="77777777" w:rsidR="005A3363" w:rsidRPr="001179DC" w:rsidRDefault="005A3363" w:rsidP="0041129A">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13873"/>
    </w:tblGrid>
    <w:tr w:rsidR="005A3363" w:rsidRPr="00B65EE3" w14:paraId="3CF31E93" w14:textId="77777777" w:rsidTr="0041129A">
      <w:trPr>
        <w:trHeight w:val="294"/>
      </w:trPr>
      <w:tc>
        <w:tcPr>
          <w:tcW w:w="5000" w:type="pct"/>
        </w:tcPr>
        <w:p w14:paraId="7A34216C" w14:textId="77777777" w:rsidR="005A3363" w:rsidRPr="00B65EE3" w:rsidRDefault="005A3363" w:rsidP="0041129A">
          <w:pPr>
            <w:widowControl w:val="0"/>
            <w:spacing w:before="80" w:after="0" w:line="240" w:lineRule="auto"/>
            <w:ind w:right="-108"/>
            <w:jc w:val="right"/>
            <w:rPr>
              <w:spacing w:val="20"/>
              <w:sz w:val="14"/>
            </w:rPr>
          </w:pPr>
        </w:p>
      </w:tc>
    </w:tr>
  </w:tbl>
  <w:p w14:paraId="55E8CE6F" w14:textId="77777777" w:rsidR="005A3363" w:rsidRPr="001179DC" w:rsidRDefault="005A3363" w:rsidP="0041129A">
    <w:pPr>
      <w:pStyle w:val="Header"/>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9202"/>
    </w:tblGrid>
    <w:tr w:rsidR="005A3363" w:rsidRPr="00B65EE3" w14:paraId="2323A266" w14:textId="77777777" w:rsidTr="00821434">
      <w:trPr>
        <w:trHeight w:val="294"/>
      </w:trPr>
      <w:tc>
        <w:tcPr>
          <w:tcW w:w="5000" w:type="pct"/>
        </w:tcPr>
        <w:p w14:paraId="15D83987" w14:textId="77777777" w:rsidR="005A3363" w:rsidRPr="00B65EE3" w:rsidRDefault="005A3363" w:rsidP="00895B2F">
          <w:pPr>
            <w:widowControl w:val="0"/>
            <w:spacing w:before="80" w:after="0" w:line="240" w:lineRule="auto"/>
            <w:ind w:right="-108"/>
            <w:jc w:val="right"/>
            <w:rPr>
              <w:spacing w:val="20"/>
              <w:sz w:val="14"/>
            </w:rPr>
          </w:pPr>
        </w:p>
      </w:tc>
    </w:tr>
  </w:tbl>
  <w:p w14:paraId="2919D8EE" w14:textId="77777777" w:rsidR="005A3363" w:rsidRPr="001179DC" w:rsidRDefault="005A3363" w:rsidP="00895B2F">
    <w:pPr>
      <w:pStyle w:val="Header"/>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20849"/>
    </w:tblGrid>
    <w:tr w:rsidR="005A3363" w:rsidRPr="00B65EE3" w14:paraId="307E79B1" w14:textId="77777777" w:rsidTr="00895B2F">
      <w:trPr>
        <w:trHeight w:val="294"/>
      </w:trPr>
      <w:tc>
        <w:tcPr>
          <w:tcW w:w="5000" w:type="pct"/>
        </w:tcPr>
        <w:p w14:paraId="0E7EC5FF" w14:textId="77777777" w:rsidR="005A3363" w:rsidRPr="00B65EE3" w:rsidRDefault="005A3363" w:rsidP="00895B2F">
          <w:pPr>
            <w:widowControl w:val="0"/>
            <w:spacing w:before="80" w:after="0" w:line="240" w:lineRule="auto"/>
            <w:ind w:right="-108"/>
            <w:jc w:val="right"/>
            <w:rPr>
              <w:spacing w:val="20"/>
              <w:sz w:val="14"/>
            </w:rPr>
          </w:pPr>
        </w:p>
      </w:tc>
    </w:tr>
  </w:tbl>
  <w:p w14:paraId="7F0F3BA9" w14:textId="77777777" w:rsidR="005A3363" w:rsidRPr="001179DC" w:rsidRDefault="005A3363" w:rsidP="00895B2F">
    <w:pPr>
      <w:pStyle w:val="Header"/>
      <w:rPr>
        <w:sz w:val="16"/>
        <w:szCs w:val="16"/>
      </w:rPr>
    </w:pPr>
  </w:p>
  <w:p w14:paraId="6F1E68CC" w14:textId="77777777" w:rsidR="005A3363" w:rsidRDefault="005A33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CC0144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2" w15:restartNumberingAfterBreak="0">
    <w:nsid w:val="00027927"/>
    <w:multiLevelType w:val="hybridMultilevel"/>
    <w:tmpl w:val="465CAF56"/>
    <w:styleLink w:val="AppendixHeadings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07BBA"/>
    <w:multiLevelType w:val="hybridMultilevel"/>
    <w:tmpl w:val="E3FCC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22087E"/>
    <w:multiLevelType w:val="hybridMultilevel"/>
    <w:tmpl w:val="17F47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920E44"/>
    <w:multiLevelType w:val="hybridMultilevel"/>
    <w:tmpl w:val="D3D8B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2A425D"/>
    <w:multiLevelType w:val="hybridMultilevel"/>
    <w:tmpl w:val="4AEC8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6E6B5A"/>
    <w:multiLevelType w:val="singleLevel"/>
    <w:tmpl w:val="63D68994"/>
    <w:lvl w:ilvl="0">
      <w:start w:val="1"/>
      <w:numFmt w:val="decimal"/>
      <w:lvlText w:val="%1."/>
      <w:lvlJc w:val="left"/>
      <w:pPr>
        <w:tabs>
          <w:tab w:val="num" w:pos="360"/>
        </w:tabs>
        <w:ind w:left="360" w:hanging="360"/>
      </w:pPr>
    </w:lvl>
  </w:abstractNum>
  <w:abstractNum w:abstractNumId="8"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DE050F"/>
    <w:multiLevelType w:val="hybridMultilevel"/>
    <w:tmpl w:val="5ACCDAF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5398F"/>
    <w:multiLevelType w:val="hybridMultilevel"/>
    <w:tmpl w:val="C3CC0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49105F"/>
    <w:multiLevelType w:val="hybridMultilevel"/>
    <w:tmpl w:val="6C9647A0"/>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7C48D6"/>
    <w:multiLevelType w:val="hybridMultilevel"/>
    <w:tmpl w:val="00DAEFF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1E7BB4"/>
    <w:multiLevelType w:val="hybridMultilevel"/>
    <w:tmpl w:val="0B90E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BB15C0"/>
    <w:multiLevelType w:val="hybridMultilevel"/>
    <w:tmpl w:val="82D6C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D15527"/>
    <w:multiLevelType w:val="hybridMultilevel"/>
    <w:tmpl w:val="45009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4B2F62"/>
    <w:multiLevelType w:val="hybridMultilevel"/>
    <w:tmpl w:val="7A907A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E1241F"/>
    <w:multiLevelType w:val="hybridMultilevel"/>
    <w:tmpl w:val="C324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E36A87"/>
    <w:multiLevelType w:val="hybridMultilevel"/>
    <w:tmpl w:val="35B27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EB7884"/>
    <w:multiLevelType w:val="hybridMultilevel"/>
    <w:tmpl w:val="5B7E4B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ED1CC6"/>
    <w:multiLevelType w:val="hybridMultilevel"/>
    <w:tmpl w:val="6012E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0B76BF1"/>
    <w:multiLevelType w:val="hybridMultilevel"/>
    <w:tmpl w:val="2EC49A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17F5878"/>
    <w:multiLevelType w:val="hybridMultilevel"/>
    <w:tmpl w:val="94A4C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55705D"/>
    <w:multiLevelType w:val="hybridMultilevel"/>
    <w:tmpl w:val="2020E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562781"/>
    <w:multiLevelType w:val="hybridMultilevel"/>
    <w:tmpl w:val="8C0885E8"/>
    <w:styleLink w:val="Style111"/>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DA698A"/>
    <w:multiLevelType w:val="hybridMultilevel"/>
    <w:tmpl w:val="3F9CA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38330C4"/>
    <w:multiLevelType w:val="hybridMultilevel"/>
    <w:tmpl w:val="CA689D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47D26D3"/>
    <w:multiLevelType w:val="hybridMultilevel"/>
    <w:tmpl w:val="3DBE0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CB4769"/>
    <w:multiLevelType w:val="hybridMultilevel"/>
    <w:tmpl w:val="762CF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30" w15:restartNumberingAfterBreak="0">
    <w:nsid w:val="168053ED"/>
    <w:multiLevelType w:val="hybridMultilevel"/>
    <w:tmpl w:val="C2C829F2"/>
    <w:styleLink w:val="Style2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74E3437"/>
    <w:multiLevelType w:val="hybridMultilevel"/>
    <w:tmpl w:val="9ADA25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8E81F61"/>
    <w:multiLevelType w:val="hybridMultilevel"/>
    <w:tmpl w:val="064A9C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9B9144B"/>
    <w:multiLevelType w:val="hybridMultilevel"/>
    <w:tmpl w:val="8C643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A991E59"/>
    <w:multiLevelType w:val="hybridMultilevel"/>
    <w:tmpl w:val="D738F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B54753"/>
    <w:multiLevelType w:val="hybridMultilevel"/>
    <w:tmpl w:val="0FAEF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B106F89"/>
    <w:multiLevelType w:val="hybridMultilevel"/>
    <w:tmpl w:val="4DBA5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B263B1B"/>
    <w:multiLevelType w:val="hybridMultilevel"/>
    <w:tmpl w:val="5BF8B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B430265"/>
    <w:multiLevelType w:val="hybridMultilevel"/>
    <w:tmpl w:val="0A6872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C383D49"/>
    <w:multiLevelType w:val="hybridMultilevel"/>
    <w:tmpl w:val="C130D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A653E3"/>
    <w:multiLevelType w:val="hybridMultilevel"/>
    <w:tmpl w:val="83609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CEA729E"/>
    <w:multiLevelType w:val="hybridMultilevel"/>
    <w:tmpl w:val="F418D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ED050A4"/>
    <w:multiLevelType w:val="hybridMultilevel"/>
    <w:tmpl w:val="DC52E820"/>
    <w:styleLink w:val="AppendixHeadings2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44" w15:restartNumberingAfterBreak="0">
    <w:nsid w:val="21014C2B"/>
    <w:multiLevelType w:val="hybridMultilevel"/>
    <w:tmpl w:val="B4582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13A5888"/>
    <w:multiLevelType w:val="hybridMultilevel"/>
    <w:tmpl w:val="2BD62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1590223"/>
    <w:multiLevelType w:val="hybridMultilevel"/>
    <w:tmpl w:val="72468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17407D8"/>
    <w:multiLevelType w:val="hybridMultilevel"/>
    <w:tmpl w:val="439C36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2BA694D"/>
    <w:multiLevelType w:val="hybridMultilevel"/>
    <w:tmpl w:val="F2D0C378"/>
    <w:styleLink w:val="AppendixHeadings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E13977"/>
    <w:multiLevelType w:val="hybridMultilevel"/>
    <w:tmpl w:val="A1D4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73E35BD"/>
    <w:multiLevelType w:val="hybridMultilevel"/>
    <w:tmpl w:val="3596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8E10A93"/>
    <w:multiLevelType w:val="hybridMultilevel"/>
    <w:tmpl w:val="FBD0F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97E7351"/>
    <w:multiLevelType w:val="multilevel"/>
    <w:tmpl w:val="5722128E"/>
    <w:lvl w:ilvl="0">
      <w:start w:val="1"/>
      <w:numFmt w:val="decimal"/>
      <w:pStyle w:val="UNEHead1"/>
      <w:lvlText w:val="%1."/>
      <w:lvlJc w:val="left"/>
      <w:pPr>
        <w:ind w:left="432" w:hanging="432"/>
      </w:pPr>
      <w:rPr>
        <w:rFonts w:hint="default"/>
      </w:rPr>
    </w:lvl>
    <w:lvl w:ilvl="1">
      <w:start w:val="1"/>
      <w:numFmt w:val="decimal"/>
      <w:pStyle w:val="UNEHead2"/>
      <w:lvlText w:val="%1.%2"/>
      <w:lvlJc w:val="left"/>
      <w:pPr>
        <w:ind w:left="576" w:hanging="576"/>
      </w:pPr>
      <w:rPr>
        <w:rFonts w:hint="default"/>
      </w:rPr>
    </w:lvl>
    <w:lvl w:ilvl="2">
      <w:start w:val="1"/>
      <w:numFmt w:val="decimal"/>
      <w:pStyle w:val="UNEHead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BD704AE"/>
    <w:multiLevelType w:val="hybridMultilevel"/>
    <w:tmpl w:val="6D34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CD2404E"/>
    <w:multiLevelType w:val="hybridMultilevel"/>
    <w:tmpl w:val="62BEAD0C"/>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01427D1"/>
    <w:multiLevelType w:val="hybridMultilevel"/>
    <w:tmpl w:val="6CE61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0851D9D"/>
    <w:multiLevelType w:val="hybridMultilevel"/>
    <w:tmpl w:val="78E8D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17D46A0"/>
    <w:multiLevelType w:val="hybridMultilevel"/>
    <w:tmpl w:val="6330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C57FE0"/>
    <w:multiLevelType w:val="hybridMultilevel"/>
    <w:tmpl w:val="F454C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3934639"/>
    <w:multiLevelType w:val="hybridMultilevel"/>
    <w:tmpl w:val="763EBF62"/>
    <w:styleLink w:val="AppendixHeadings3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3C248E8"/>
    <w:multiLevelType w:val="hybridMultilevel"/>
    <w:tmpl w:val="685E4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40F6E48"/>
    <w:multiLevelType w:val="hybridMultilevel"/>
    <w:tmpl w:val="0C103FC0"/>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66469E4"/>
    <w:multiLevelType w:val="hybridMultilevel"/>
    <w:tmpl w:val="5BA43C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6C84A25"/>
    <w:multiLevelType w:val="multilevel"/>
    <w:tmpl w:val="9CF61CE0"/>
    <w:lvl w:ilvl="0">
      <w:start w:val="1"/>
      <w:numFmt w:val="decimal"/>
      <w:lvlText w:val="%1."/>
      <w:lvlJc w:val="left"/>
      <w:pPr>
        <w:ind w:left="432" w:hanging="432"/>
      </w:pPr>
      <w:rPr>
        <w:rFonts w:hint="default"/>
      </w:r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36DA0E50"/>
    <w:multiLevelType w:val="hybridMultilevel"/>
    <w:tmpl w:val="7B947C74"/>
    <w:styleLink w:val="AppendixHeadings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9396F8D"/>
    <w:multiLevelType w:val="hybridMultilevel"/>
    <w:tmpl w:val="97285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97D20A1"/>
    <w:multiLevelType w:val="multilevel"/>
    <w:tmpl w:val="C170620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ppendixHeading"/>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A062720"/>
    <w:multiLevelType w:val="hybridMultilevel"/>
    <w:tmpl w:val="864A5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B1C5B03"/>
    <w:multiLevelType w:val="hybridMultilevel"/>
    <w:tmpl w:val="A7D6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CA2561D"/>
    <w:multiLevelType w:val="hybridMultilevel"/>
    <w:tmpl w:val="A6E8B71A"/>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E00468B"/>
    <w:multiLevelType w:val="hybridMultilevel"/>
    <w:tmpl w:val="E8AE1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0B6504A"/>
    <w:multiLevelType w:val="hybridMultilevel"/>
    <w:tmpl w:val="B57E1E28"/>
    <w:styleLink w:val="Style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4" w15:restartNumberingAfterBreak="0">
    <w:nsid w:val="42DB17E4"/>
    <w:multiLevelType w:val="hybridMultilevel"/>
    <w:tmpl w:val="6148A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4B64926"/>
    <w:multiLevelType w:val="hybridMultilevel"/>
    <w:tmpl w:val="109EF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69F73A8"/>
    <w:multiLevelType w:val="hybridMultilevel"/>
    <w:tmpl w:val="8DE055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46CF2E10"/>
    <w:multiLevelType w:val="hybridMultilevel"/>
    <w:tmpl w:val="9FFC2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74602AC"/>
    <w:multiLevelType w:val="hybridMultilevel"/>
    <w:tmpl w:val="6924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8104256"/>
    <w:multiLevelType w:val="hybridMultilevel"/>
    <w:tmpl w:val="3B942F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A2D5419"/>
    <w:multiLevelType w:val="singleLevel"/>
    <w:tmpl w:val="63D68994"/>
    <w:lvl w:ilvl="0">
      <w:start w:val="1"/>
      <w:numFmt w:val="decimal"/>
      <w:lvlText w:val="%1."/>
      <w:lvlJc w:val="left"/>
      <w:pPr>
        <w:tabs>
          <w:tab w:val="num" w:pos="360"/>
        </w:tabs>
        <w:ind w:left="360" w:hanging="360"/>
      </w:pPr>
    </w:lvl>
  </w:abstractNum>
  <w:abstractNum w:abstractNumId="81" w15:restartNumberingAfterBreak="0">
    <w:nsid w:val="4AAE2E6B"/>
    <w:multiLevelType w:val="hybridMultilevel"/>
    <w:tmpl w:val="EE6670C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ABA1245"/>
    <w:multiLevelType w:val="hybridMultilevel"/>
    <w:tmpl w:val="0A022FD2"/>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ADF03EC"/>
    <w:multiLevelType w:val="hybridMultilevel"/>
    <w:tmpl w:val="3F3E8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AF00F77"/>
    <w:multiLevelType w:val="hybridMultilevel"/>
    <w:tmpl w:val="EF96E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4C5FB9"/>
    <w:multiLevelType w:val="hybridMultilevel"/>
    <w:tmpl w:val="2838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C1F78EB"/>
    <w:multiLevelType w:val="hybridMultilevel"/>
    <w:tmpl w:val="05247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D8944CD"/>
    <w:multiLevelType w:val="hybridMultilevel"/>
    <w:tmpl w:val="420879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EAF4F4B"/>
    <w:multiLevelType w:val="hybridMultilevel"/>
    <w:tmpl w:val="3C68D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F3579E0"/>
    <w:multiLevelType w:val="hybridMultilevel"/>
    <w:tmpl w:val="A136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FD96DE3"/>
    <w:multiLevelType w:val="hybridMultilevel"/>
    <w:tmpl w:val="B6E031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FE30330"/>
    <w:multiLevelType w:val="hybridMultilevel"/>
    <w:tmpl w:val="02C2450A"/>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0E356CB"/>
    <w:multiLevelType w:val="hybridMultilevel"/>
    <w:tmpl w:val="09F08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13648A1"/>
    <w:multiLevelType w:val="hybridMultilevel"/>
    <w:tmpl w:val="3C108A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1947163"/>
    <w:multiLevelType w:val="hybridMultilevel"/>
    <w:tmpl w:val="8A7AEB9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96"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4C009CC"/>
    <w:multiLevelType w:val="hybridMultilevel"/>
    <w:tmpl w:val="1480F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5A10FC"/>
    <w:multiLevelType w:val="hybridMultilevel"/>
    <w:tmpl w:val="954CEB2C"/>
    <w:styleLink w:val="AppendixHeadings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598F17DA"/>
    <w:multiLevelType w:val="hybridMultilevel"/>
    <w:tmpl w:val="04EAD20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A150F4E"/>
    <w:multiLevelType w:val="hybridMultilevel"/>
    <w:tmpl w:val="AA12E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BD4262A"/>
    <w:multiLevelType w:val="hybridMultilevel"/>
    <w:tmpl w:val="D49031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BDB1C20"/>
    <w:multiLevelType w:val="multilevel"/>
    <w:tmpl w:val="63BCB6A0"/>
    <w:lvl w:ilvl="0">
      <w:start w:val="1"/>
      <w:numFmt w:val="decimal"/>
      <w:pStyle w:val="MENoIndent1"/>
      <w:suff w:val="space"/>
      <w:lvlText w:val="%1."/>
      <w:lvlJc w:val="left"/>
      <w:pPr>
        <w:ind w:left="426" w:firstLine="0"/>
      </w:pPr>
      <w:rPr>
        <w:rFonts w:hint="default"/>
      </w:rPr>
    </w:lvl>
    <w:lvl w:ilvl="1">
      <w:start w:val="1"/>
      <w:numFmt w:val="decimal"/>
      <w:pStyle w:val="AppendHead2"/>
      <w:suff w:val="space"/>
      <w:lvlText w:val="%1.%2"/>
      <w:lvlJc w:val="left"/>
      <w:pPr>
        <w:ind w:left="426" w:firstLine="0"/>
      </w:pPr>
      <w:rPr>
        <w:rFonts w:hint="default"/>
      </w:rPr>
    </w:lvl>
    <w:lvl w:ilvl="2">
      <w:start w:val="1"/>
      <w:numFmt w:val="lowerLetter"/>
      <w:suff w:val="space"/>
      <w:lvlText w:val="(%3)"/>
      <w:lvlJc w:val="left"/>
      <w:pPr>
        <w:ind w:left="426" w:firstLine="0"/>
      </w:pPr>
      <w:rPr>
        <w:rFonts w:hint="default"/>
      </w:rPr>
    </w:lvl>
    <w:lvl w:ilvl="3">
      <w:start w:val="1"/>
      <w:numFmt w:val="lowerRoman"/>
      <w:suff w:val="space"/>
      <w:lvlText w:val="(%4)"/>
      <w:lvlJc w:val="left"/>
      <w:pPr>
        <w:ind w:left="426" w:firstLine="0"/>
      </w:pPr>
      <w:rPr>
        <w:rFonts w:hint="default"/>
      </w:rPr>
    </w:lvl>
    <w:lvl w:ilvl="4">
      <w:start w:val="1"/>
      <w:numFmt w:val="upperLetter"/>
      <w:suff w:val="space"/>
      <w:lvlText w:val="(%5)"/>
      <w:lvlJc w:val="left"/>
      <w:pPr>
        <w:ind w:left="426" w:firstLine="0"/>
      </w:pPr>
      <w:rPr>
        <w:rFonts w:hint="default"/>
      </w:rPr>
    </w:lvl>
    <w:lvl w:ilvl="5">
      <w:start w:val="1"/>
      <w:numFmt w:val="upperRoman"/>
      <w:suff w:val="space"/>
      <w:lvlText w:val="(%6)"/>
      <w:lvlJc w:val="left"/>
      <w:pPr>
        <w:ind w:left="426" w:firstLine="0"/>
      </w:pPr>
      <w:rPr>
        <w:rFonts w:hint="default"/>
      </w:rPr>
    </w:lvl>
    <w:lvl w:ilvl="6">
      <w:start w:val="1"/>
      <w:numFmt w:val="none"/>
      <w:lvlText w:val=""/>
      <w:lvlJc w:val="left"/>
      <w:pPr>
        <w:tabs>
          <w:tab w:val="num" w:pos="426"/>
        </w:tabs>
        <w:ind w:left="426" w:firstLine="0"/>
      </w:pPr>
      <w:rPr>
        <w:rFonts w:hint="default"/>
      </w:rPr>
    </w:lvl>
    <w:lvl w:ilvl="7">
      <w:start w:val="1"/>
      <w:numFmt w:val="none"/>
      <w:lvlText w:val=""/>
      <w:lvlJc w:val="left"/>
      <w:pPr>
        <w:tabs>
          <w:tab w:val="num" w:pos="426"/>
        </w:tabs>
        <w:ind w:left="426" w:firstLine="0"/>
      </w:pPr>
      <w:rPr>
        <w:rFonts w:hint="default"/>
      </w:rPr>
    </w:lvl>
    <w:lvl w:ilvl="8">
      <w:start w:val="1"/>
      <w:numFmt w:val="none"/>
      <w:lvlText w:val=""/>
      <w:lvlJc w:val="left"/>
      <w:pPr>
        <w:tabs>
          <w:tab w:val="num" w:pos="426"/>
        </w:tabs>
        <w:ind w:left="426" w:firstLine="0"/>
      </w:pPr>
      <w:rPr>
        <w:rFonts w:hint="default"/>
      </w:rPr>
    </w:lvl>
  </w:abstractNum>
  <w:abstractNum w:abstractNumId="103" w15:restartNumberingAfterBreak="0">
    <w:nsid w:val="5DC5161C"/>
    <w:multiLevelType w:val="hybridMultilevel"/>
    <w:tmpl w:val="B29CBEC8"/>
    <w:lvl w:ilvl="0" w:tplc="DD30F84E">
      <w:start w:val="1"/>
      <w:numFmt w:val="bullet"/>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E3156E9"/>
    <w:multiLevelType w:val="hybridMultilevel"/>
    <w:tmpl w:val="53C420FC"/>
    <w:styleLink w:val="Style1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ED54C35"/>
    <w:multiLevelType w:val="hybridMultilevel"/>
    <w:tmpl w:val="86F841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F1A2837"/>
    <w:multiLevelType w:val="hybridMultilevel"/>
    <w:tmpl w:val="0A3E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F5767FA"/>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Calibri Light" w:hAnsi="Calibri Light"/>
        <w:b/>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FAB6591"/>
    <w:multiLevelType w:val="hybridMultilevel"/>
    <w:tmpl w:val="84DA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0184D92"/>
    <w:multiLevelType w:val="multilevel"/>
    <w:tmpl w:val="BF2EBAA8"/>
    <w:lvl w:ilvl="0">
      <w:start w:val="1"/>
      <w:numFmt w:val="upperLetter"/>
      <w:pStyle w:val="UNEAppend1"/>
      <w:lvlText w:val="Appendix %1."/>
      <w:lvlJc w:val="left"/>
      <w:pPr>
        <w:ind w:left="360" w:hanging="360"/>
      </w:pPr>
      <w:rPr>
        <w:rFonts w:ascii="Lucida Sans" w:hAnsi="Lucida Sans" w:hint="default"/>
        <w:b/>
        <w:i w:val="0"/>
        <w:sz w:val="28"/>
      </w:rPr>
    </w:lvl>
    <w:lvl w:ilvl="1">
      <w:start w:val="1"/>
      <w:numFmt w:val="decimal"/>
      <w:pStyle w:val="UNEAppend2"/>
      <w:lvlText w:val="%1.%2"/>
      <w:lvlJc w:val="left"/>
      <w:pPr>
        <w:ind w:left="720" w:hanging="360"/>
      </w:pPr>
      <w:rPr>
        <w:rFonts w:ascii="Lucida Sans" w:hAnsi="Lucida Sans" w:hint="default"/>
        <w:b/>
        <w:i w:val="0"/>
        <w:sz w:val="24"/>
      </w:rPr>
    </w:lvl>
    <w:lvl w:ilvl="2">
      <w:start w:val="1"/>
      <w:numFmt w:val="decimal"/>
      <w:pStyle w:val="UNEAppend3"/>
      <w:lvlText w:val="%1.%2.%3"/>
      <w:lvlJc w:val="left"/>
      <w:pPr>
        <w:ind w:left="1080" w:hanging="360"/>
      </w:pPr>
      <w:rPr>
        <w:rFonts w:ascii="Lucida Sans" w:hAnsi="Lucida Sans" w:hint="default"/>
        <w:b w:val="0"/>
        <w:i w:val="0"/>
        <w:spacing w:val="6"/>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60A018F8"/>
    <w:multiLevelType w:val="multilevel"/>
    <w:tmpl w:val="D8167D7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bullet"/>
      <w:lvlText w:val=""/>
      <w:lvlJc w:val="left"/>
      <w:pPr>
        <w:ind w:left="1106" w:hanging="369"/>
      </w:pPr>
      <w:rPr>
        <w:rFonts w:ascii="Symbol" w:hAnsi="Symbol"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1" w15:restartNumberingAfterBreak="0">
    <w:nsid w:val="615D7396"/>
    <w:multiLevelType w:val="hybridMultilevel"/>
    <w:tmpl w:val="589A7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1D20B61"/>
    <w:multiLevelType w:val="hybridMultilevel"/>
    <w:tmpl w:val="F016199E"/>
    <w:styleLink w:val="AppendixHeadings2"/>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625102B2"/>
    <w:multiLevelType w:val="hybridMultilevel"/>
    <w:tmpl w:val="5F8C0094"/>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180"/>
      </w:pPr>
      <w:rPr>
        <w:rFonts w:ascii="Wingdings" w:hAnsi="Wingding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301768A"/>
    <w:multiLevelType w:val="hybridMultilevel"/>
    <w:tmpl w:val="D4BCC5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31565C8"/>
    <w:multiLevelType w:val="hybridMultilevel"/>
    <w:tmpl w:val="D53AAEA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5331825"/>
    <w:multiLevelType w:val="hybridMultilevel"/>
    <w:tmpl w:val="CA689D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65DE3D9B"/>
    <w:multiLevelType w:val="hybridMultilevel"/>
    <w:tmpl w:val="65EC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72675CE"/>
    <w:multiLevelType w:val="hybridMultilevel"/>
    <w:tmpl w:val="68061C84"/>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381496"/>
    <w:multiLevelType w:val="hybridMultilevel"/>
    <w:tmpl w:val="EA2C1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8043AFE"/>
    <w:multiLevelType w:val="hybridMultilevel"/>
    <w:tmpl w:val="A7923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80B4658"/>
    <w:multiLevelType w:val="hybridMultilevel"/>
    <w:tmpl w:val="E7E2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91F29D9"/>
    <w:multiLevelType w:val="hybridMultilevel"/>
    <w:tmpl w:val="8CD2C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A5A512C"/>
    <w:multiLevelType w:val="hybridMultilevel"/>
    <w:tmpl w:val="8AAC6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A7C6F44"/>
    <w:multiLevelType w:val="hybridMultilevel"/>
    <w:tmpl w:val="A282D684"/>
    <w:styleLink w:val="Attach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126" w15:restartNumberingAfterBreak="0">
    <w:nsid w:val="6B1420C2"/>
    <w:multiLevelType w:val="multilevel"/>
    <w:tmpl w:val="42147B9C"/>
    <w:lvl w:ilvl="0">
      <w:start w:val="1"/>
      <w:numFmt w:val="decimal"/>
      <w:pStyle w:val="ScheduleL1"/>
      <w:suff w:val="nothing"/>
      <w:lvlText w:val="Schedule %1"/>
      <w:lvlJc w:val="left"/>
      <w:pPr>
        <w:ind w:left="1702"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7" w15:restartNumberingAfterBreak="0">
    <w:nsid w:val="6C874914"/>
    <w:multiLevelType w:val="hybridMultilevel"/>
    <w:tmpl w:val="82EC0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DB51569"/>
    <w:multiLevelType w:val="hybridMultilevel"/>
    <w:tmpl w:val="B6CA11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DBC0DC9"/>
    <w:multiLevelType w:val="hybridMultilevel"/>
    <w:tmpl w:val="CCC4349E"/>
    <w:lvl w:ilvl="0" w:tplc="DD30F84E">
      <w:start w:val="1"/>
      <w:numFmt w:val="bullet"/>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EF4529B"/>
    <w:multiLevelType w:val="hybridMultilevel"/>
    <w:tmpl w:val="0C090001"/>
    <w:styleLink w:val="Style14"/>
    <w:lvl w:ilvl="0" w:tplc="0C090001">
      <w:start w:val="1"/>
      <w:numFmt w:val="bullet"/>
      <w:lvlText w:val=""/>
      <w:lvlJc w:val="left"/>
      <w:pPr>
        <w:ind w:left="-414" w:hanging="360"/>
      </w:pPr>
      <w:rPr>
        <w:rFonts w:ascii="Symbol" w:hAnsi="Symbol" w:hint="default"/>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131" w15:restartNumberingAfterBreak="0">
    <w:nsid w:val="6F0E48C3"/>
    <w:multiLevelType w:val="hybridMultilevel"/>
    <w:tmpl w:val="58507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F79467F"/>
    <w:multiLevelType w:val="hybridMultilevel"/>
    <w:tmpl w:val="7AF22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F7D4B49"/>
    <w:multiLevelType w:val="hybridMultilevel"/>
    <w:tmpl w:val="C942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FBA75CE"/>
    <w:multiLevelType w:val="multilevel"/>
    <w:tmpl w:val="AA5AC394"/>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FED3952"/>
    <w:multiLevelType w:val="hybridMultilevel"/>
    <w:tmpl w:val="66E26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0F8220E"/>
    <w:multiLevelType w:val="hybridMultilevel"/>
    <w:tmpl w:val="363856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11D3E9E"/>
    <w:multiLevelType w:val="hybridMultilevel"/>
    <w:tmpl w:val="CBAC0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2463C52"/>
    <w:multiLevelType w:val="hybridMultilevel"/>
    <w:tmpl w:val="3A6A5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2B12DFA"/>
    <w:multiLevelType w:val="hybridMultilevel"/>
    <w:tmpl w:val="B192D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32A5559"/>
    <w:multiLevelType w:val="hybridMultilevel"/>
    <w:tmpl w:val="380C7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38F7507"/>
    <w:multiLevelType w:val="hybridMultilevel"/>
    <w:tmpl w:val="2B4E9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5244A3D"/>
    <w:multiLevelType w:val="multilevel"/>
    <w:tmpl w:val="AA2601B0"/>
    <w:lvl w:ilvl="0">
      <w:start w:val="1"/>
      <w:numFmt w:val="upperLetter"/>
      <w:pStyle w:val="AppendHead1"/>
      <w:lvlText w:val="Appendix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4" w15:restartNumberingAfterBreak="0">
    <w:nsid w:val="772C1807"/>
    <w:multiLevelType w:val="hybridMultilevel"/>
    <w:tmpl w:val="69CE6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776B1444"/>
    <w:multiLevelType w:val="hybridMultilevel"/>
    <w:tmpl w:val="89AE4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7990529"/>
    <w:multiLevelType w:val="hybridMultilevel"/>
    <w:tmpl w:val="283C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9336B5F"/>
    <w:multiLevelType w:val="hybridMultilevel"/>
    <w:tmpl w:val="EC5E6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AAA1234"/>
    <w:multiLevelType w:val="hybridMultilevel"/>
    <w:tmpl w:val="08502E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D130F45"/>
    <w:multiLevelType w:val="hybridMultilevel"/>
    <w:tmpl w:val="565E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D2C47E7"/>
    <w:multiLevelType w:val="hybridMultilevel"/>
    <w:tmpl w:val="8340BBB4"/>
    <w:lvl w:ilvl="0" w:tplc="6130DEC0">
      <w:start w:val="1"/>
      <w:numFmt w:val="decimal"/>
      <w:pStyle w:val="Numbers"/>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D96464E"/>
    <w:multiLevelType w:val="hybridMultilevel"/>
    <w:tmpl w:val="AC187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DD06061"/>
    <w:multiLevelType w:val="hybridMultilevel"/>
    <w:tmpl w:val="512C8228"/>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740EE242">
      <w:start w:val="1"/>
      <w:numFmt w:val="decimal"/>
      <w:lvlText w:val="1.%2"/>
      <w:lvlJc w:val="left"/>
      <w:pPr>
        <w:tabs>
          <w:tab w:val="num" w:pos="644"/>
        </w:tabs>
        <w:ind w:left="644" w:hanging="360"/>
      </w:pPr>
      <w:rPr>
        <w:rFonts w:ascii="Arial" w:hAnsi="Arial" w:hint="default"/>
        <w:b/>
        <w:i w:val="0"/>
        <w:sz w:val="20"/>
        <w:szCs w:val="28"/>
      </w:rPr>
    </w:lvl>
    <w:lvl w:ilvl="2" w:tplc="741A90B8">
      <w:start w:val="1"/>
      <w:numFmt w:val="decimal"/>
      <w:lvlText w:val="1.8.%3"/>
      <w:lvlJc w:val="left"/>
      <w:pPr>
        <w:tabs>
          <w:tab w:val="num" w:pos="180"/>
        </w:tabs>
        <w:ind w:left="18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E420186"/>
    <w:multiLevelType w:val="hybridMultilevel"/>
    <w:tmpl w:val="5348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60"/>
  </w:num>
  <w:num w:numId="3">
    <w:abstractNumId w:val="73"/>
  </w:num>
  <w:num w:numId="4">
    <w:abstractNumId w:val="98"/>
  </w:num>
  <w:num w:numId="5">
    <w:abstractNumId w:val="24"/>
  </w:num>
  <w:num w:numId="6">
    <w:abstractNumId w:val="48"/>
  </w:num>
  <w:num w:numId="7">
    <w:abstractNumId w:val="42"/>
  </w:num>
  <w:num w:numId="8">
    <w:abstractNumId w:val="2"/>
  </w:num>
  <w:num w:numId="9">
    <w:abstractNumId w:val="124"/>
  </w:num>
  <w:num w:numId="10">
    <w:abstractNumId w:val="129"/>
  </w:num>
  <w:num w:numId="11">
    <w:abstractNumId w:val="130"/>
  </w:num>
  <w:num w:numId="12">
    <w:abstractNumId w:val="30"/>
  </w:num>
  <w:num w:numId="13">
    <w:abstractNumId w:val="151"/>
  </w:num>
  <w:num w:numId="14">
    <w:abstractNumId w:val="26"/>
  </w:num>
  <w:num w:numId="15">
    <w:abstractNumId w:val="140"/>
  </w:num>
  <w:num w:numId="16">
    <w:abstractNumId w:val="122"/>
  </w:num>
  <w:num w:numId="17">
    <w:abstractNumId w:val="8"/>
  </w:num>
  <w:num w:numId="18">
    <w:abstractNumId w:val="156"/>
  </w:num>
  <w:num w:numId="19">
    <w:abstractNumId w:val="147"/>
  </w:num>
  <w:num w:numId="20">
    <w:abstractNumId w:val="50"/>
  </w:num>
  <w:num w:numId="21">
    <w:abstractNumId w:val="154"/>
  </w:num>
  <w:num w:numId="22">
    <w:abstractNumId w:val="43"/>
  </w:num>
  <w:num w:numId="23">
    <w:abstractNumId w:val="104"/>
  </w:num>
  <w:num w:numId="24">
    <w:abstractNumId w:val="14"/>
  </w:num>
  <w:num w:numId="25">
    <w:abstractNumId w:val="56"/>
  </w:num>
  <w:num w:numId="26">
    <w:abstractNumId w:val="99"/>
  </w:num>
  <w:num w:numId="27">
    <w:abstractNumId w:val="66"/>
  </w:num>
  <w:num w:numId="28">
    <w:abstractNumId w:val="112"/>
  </w:num>
  <w:num w:numId="29">
    <w:abstractNumId w:val="148"/>
  </w:num>
  <w:num w:numId="30">
    <w:abstractNumId w:val="119"/>
  </w:num>
  <w:num w:numId="31">
    <w:abstractNumId w:val="46"/>
  </w:num>
  <w:num w:numId="32">
    <w:abstractNumId w:val="153"/>
  </w:num>
  <w:num w:numId="33">
    <w:abstractNumId w:val="96"/>
  </w:num>
  <w:num w:numId="34">
    <w:abstractNumId w:val="102"/>
  </w:num>
  <w:num w:numId="35">
    <w:abstractNumId w:val="126"/>
  </w:num>
  <w:num w:numId="36">
    <w:abstractNumId w:val="134"/>
  </w:num>
  <w:num w:numId="37">
    <w:abstractNumId w:val="143"/>
  </w:num>
  <w:num w:numId="38">
    <w:abstractNumId w:val="63"/>
  </w:num>
  <w:num w:numId="39">
    <w:abstractNumId w:val="29"/>
  </w:num>
  <w:num w:numId="40">
    <w:abstractNumId w:val="95"/>
  </w:num>
  <w:num w:numId="41">
    <w:abstractNumId w:val="125"/>
  </w:num>
  <w:num w:numId="42">
    <w:abstractNumId w:val="107"/>
  </w:num>
  <w:num w:numId="43">
    <w:abstractNumId w:val="68"/>
  </w:num>
  <w:num w:numId="44">
    <w:abstractNumId w:val="142"/>
  </w:num>
  <w:num w:numId="45">
    <w:abstractNumId w:val="117"/>
  </w:num>
  <w:num w:numId="46">
    <w:abstractNumId w:val="23"/>
  </w:num>
  <w:num w:numId="47">
    <w:abstractNumId w:val="9"/>
  </w:num>
  <w:num w:numId="48">
    <w:abstractNumId w:val="58"/>
  </w:num>
  <w:num w:numId="49">
    <w:abstractNumId w:val="109"/>
  </w:num>
  <w:num w:numId="50">
    <w:abstractNumId w:val="127"/>
  </w:num>
  <w:num w:numId="51">
    <w:abstractNumId w:val="111"/>
  </w:num>
  <w:num w:numId="52">
    <w:abstractNumId w:val="53"/>
  </w:num>
  <w:num w:numId="53">
    <w:abstractNumId w:val="19"/>
  </w:num>
  <w:num w:numId="54">
    <w:abstractNumId w:val="33"/>
  </w:num>
  <w:num w:numId="55">
    <w:abstractNumId w:val="106"/>
  </w:num>
  <w:num w:numId="56">
    <w:abstractNumId w:val="31"/>
  </w:num>
  <w:num w:numId="57">
    <w:abstractNumId w:val="145"/>
  </w:num>
  <w:num w:numId="58">
    <w:abstractNumId w:val="121"/>
  </w:num>
  <w:num w:numId="59">
    <w:abstractNumId w:val="37"/>
  </w:num>
  <w:num w:numId="60">
    <w:abstractNumId w:val="135"/>
  </w:num>
  <w:num w:numId="61">
    <w:abstractNumId w:val="89"/>
  </w:num>
  <w:num w:numId="62">
    <w:abstractNumId w:val="139"/>
  </w:num>
  <w:num w:numId="63">
    <w:abstractNumId w:val="54"/>
  </w:num>
  <w:num w:numId="64">
    <w:abstractNumId w:val="83"/>
  </w:num>
  <w:num w:numId="65">
    <w:abstractNumId w:val="41"/>
  </w:num>
  <w:num w:numId="66">
    <w:abstractNumId w:val="4"/>
  </w:num>
  <w:num w:numId="67">
    <w:abstractNumId w:val="25"/>
  </w:num>
  <w:num w:numId="68">
    <w:abstractNumId w:val="59"/>
  </w:num>
  <w:num w:numId="69">
    <w:abstractNumId w:val="5"/>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num>
  <w:num w:numId="72">
    <w:abstractNumId w:val="16"/>
  </w:num>
  <w:num w:numId="73">
    <w:abstractNumId w:val="118"/>
  </w:num>
  <w:num w:numId="74">
    <w:abstractNumId w:val="64"/>
  </w:num>
  <w:num w:numId="75">
    <w:abstractNumId w:val="34"/>
  </w:num>
  <w:num w:numId="76">
    <w:abstractNumId w:val="17"/>
  </w:num>
  <w:num w:numId="77">
    <w:abstractNumId w:val="35"/>
  </w:num>
  <w:num w:numId="78">
    <w:abstractNumId w:val="123"/>
  </w:num>
  <w:num w:numId="79">
    <w:abstractNumId w:val="132"/>
  </w:num>
  <w:num w:numId="80">
    <w:abstractNumId w:val="101"/>
  </w:num>
  <w:num w:numId="81">
    <w:abstractNumId w:val="113"/>
  </w:num>
  <w:num w:numId="82">
    <w:abstractNumId w:val="131"/>
  </w:num>
  <w:num w:numId="83">
    <w:abstractNumId w:val="137"/>
  </w:num>
  <w:num w:numId="84">
    <w:abstractNumId w:val="78"/>
  </w:num>
  <w:num w:numId="85">
    <w:abstractNumId w:val="70"/>
  </w:num>
  <w:num w:numId="86">
    <w:abstractNumId w:val="44"/>
  </w:num>
  <w:num w:numId="87">
    <w:abstractNumId w:val="38"/>
  </w:num>
  <w:num w:numId="88">
    <w:abstractNumId w:val="21"/>
  </w:num>
  <w:num w:numId="89">
    <w:abstractNumId w:val="39"/>
  </w:num>
  <w:num w:numId="90">
    <w:abstractNumId w:val="116"/>
  </w:num>
  <w:num w:numId="91">
    <w:abstractNumId w:val="77"/>
  </w:num>
  <w:num w:numId="92">
    <w:abstractNumId w:val="85"/>
  </w:num>
  <w:num w:numId="93">
    <w:abstractNumId w:val="22"/>
  </w:num>
  <w:num w:numId="94">
    <w:abstractNumId w:val="146"/>
  </w:num>
  <w:num w:numId="95">
    <w:abstractNumId w:val="74"/>
  </w:num>
  <w:num w:numId="96">
    <w:abstractNumId w:val="47"/>
  </w:num>
  <w:num w:numId="97">
    <w:abstractNumId w:val="40"/>
  </w:num>
  <w:num w:numId="98">
    <w:abstractNumId w:val="105"/>
  </w:num>
  <w:num w:numId="99">
    <w:abstractNumId w:val="61"/>
  </w:num>
  <w:num w:numId="100">
    <w:abstractNumId w:val="18"/>
  </w:num>
  <w:num w:numId="101">
    <w:abstractNumId w:val="10"/>
  </w:num>
  <w:num w:numId="102">
    <w:abstractNumId w:val="141"/>
  </w:num>
  <w:num w:numId="103">
    <w:abstractNumId w:val="27"/>
  </w:num>
  <w:num w:numId="104">
    <w:abstractNumId w:val="152"/>
  </w:num>
  <w:num w:numId="105">
    <w:abstractNumId w:val="51"/>
  </w:num>
  <w:num w:numId="106">
    <w:abstractNumId w:val="88"/>
  </w:num>
  <w:num w:numId="107">
    <w:abstractNumId w:val="92"/>
  </w:num>
  <w:num w:numId="108">
    <w:abstractNumId w:val="15"/>
  </w:num>
  <w:num w:numId="109">
    <w:abstractNumId w:val="97"/>
  </w:num>
  <w:num w:numId="110">
    <w:abstractNumId w:val="144"/>
  </w:num>
  <w:num w:numId="111">
    <w:abstractNumId w:val="138"/>
  </w:num>
  <w:num w:numId="112">
    <w:abstractNumId w:val="133"/>
  </w:num>
  <w:num w:numId="113">
    <w:abstractNumId w:val="57"/>
  </w:num>
  <w:num w:numId="114">
    <w:abstractNumId w:val="150"/>
  </w:num>
  <w:num w:numId="115">
    <w:abstractNumId w:val="28"/>
  </w:num>
  <w:num w:numId="116">
    <w:abstractNumId w:val="100"/>
  </w:num>
  <w:num w:numId="117">
    <w:abstractNumId w:val="3"/>
  </w:num>
  <w:num w:numId="118">
    <w:abstractNumId w:val="45"/>
  </w:num>
  <w:num w:numId="119">
    <w:abstractNumId w:val="82"/>
  </w:num>
  <w:num w:numId="120">
    <w:abstractNumId w:val="55"/>
  </w:num>
  <w:num w:numId="121">
    <w:abstractNumId w:val="120"/>
  </w:num>
  <w:num w:numId="122">
    <w:abstractNumId w:val="11"/>
  </w:num>
  <w:num w:numId="123">
    <w:abstractNumId w:val="103"/>
  </w:num>
  <w:num w:numId="124">
    <w:abstractNumId w:val="91"/>
  </w:num>
  <w:num w:numId="125">
    <w:abstractNumId w:val="71"/>
  </w:num>
  <w:num w:numId="126">
    <w:abstractNumId w:val="62"/>
  </w:num>
  <w:num w:numId="127">
    <w:abstractNumId w:val="76"/>
  </w:num>
  <w:num w:numId="128">
    <w:abstractNumId w:val="90"/>
  </w:num>
  <w:num w:numId="129">
    <w:abstractNumId w:val="79"/>
  </w:num>
  <w:num w:numId="130">
    <w:abstractNumId w:val="149"/>
  </w:num>
  <w:num w:numId="131">
    <w:abstractNumId w:val="81"/>
  </w:num>
  <w:num w:numId="132">
    <w:abstractNumId w:val="67"/>
  </w:num>
  <w:num w:numId="133">
    <w:abstractNumId w:val="108"/>
  </w:num>
  <w:num w:numId="134">
    <w:abstractNumId w:val="13"/>
  </w:num>
  <w:num w:numId="135">
    <w:abstractNumId w:val="155"/>
  </w:num>
  <w:num w:numId="136">
    <w:abstractNumId w:val="69"/>
  </w:num>
  <w:num w:numId="137">
    <w:abstractNumId w:val="12"/>
  </w:num>
  <w:num w:numId="138">
    <w:abstractNumId w:val="93"/>
  </w:num>
  <w:num w:numId="139">
    <w:abstractNumId w:val="94"/>
  </w:num>
  <w:num w:numId="140">
    <w:abstractNumId w:val="87"/>
  </w:num>
  <w:num w:numId="141">
    <w:abstractNumId w:val="32"/>
  </w:num>
  <w:num w:numId="142">
    <w:abstractNumId w:val="84"/>
  </w:num>
  <w:num w:numId="143">
    <w:abstractNumId w:val="75"/>
  </w:num>
  <w:num w:numId="144">
    <w:abstractNumId w:val="114"/>
  </w:num>
  <w:num w:numId="145">
    <w:abstractNumId w:val="115"/>
  </w:num>
  <w:num w:numId="146">
    <w:abstractNumId w:val="136"/>
  </w:num>
  <w:num w:numId="147">
    <w:abstractNumId w:val="52"/>
  </w:num>
  <w:num w:numId="148">
    <w:abstractNumId w:val="6"/>
  </w:num>
  <w:num w:numId="149">
    <w:abstractNumId w:val="0"/>
  </w:num>
  <w:num w:numId="150">
    <w:abstractNumId w:val="1"/>
  </w:num>
  <w:num w:numId="151">
    <w:abstractNumId w:val="1"/>
    <w:lvlOverride w:ilvl="0">
      <w:startOverride w:val="1"/>
    </w:lvlOverride>
  </w:num>
  <w:num w:numId="152">
    <w:abstractNumId w:val="128"/>
  </w:num>
  <w:num w:numId="153">
    <w:abstractNumId w:val="86"/>
  </w:num>
  <w:num w:numId="154">
    <w:abstractNumId w:val="20"/>
  </w:num>
  <w:num w:numId="155">
    <w:abstractNumId w:val="72"/>
  </w:num>
  <w:num w:numId="156">
    <w:abstractNumId w:val="110"/>
  </w:num>
  <w:num w:numId="157">
    <w:abstractNumId w:val="36"/>
  </w:num>
  <w:num w:numId="158">
    <w:abstractNumId w:val="80"/>
  </w:num>
  <w:num w:numId="159">
    <w:abstractNumId w:val="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F10"/>
    <w:rsid w:val="00003060"/>
    <w:rsid w:val="000030FC"/>
    <w:rsid w:val="0001029A"/>
    <w:rsid w:val="00010357"/>
    <w:rsid w:val="00011E8B"/>
    <w:rsid w:val="000128DF"/>
    <w:rsid w:val="0001405E"/>
    <w:rsid w:val="00014B93"/>
    <w:rsid w:val="00016B96"/>
    <w:rsid w:val="000211D1"/>
    <w:rsid w:val="00022820"/>
    <w:rsid w:val="00024308"/>
    <w:rsid w:val="00032CA1"/>
    <w:rsid w:val="00034754"/>
    <w:rsid w:val="00035E61"/>
    <w:rsid w:val="00036D6A"/>
    <w:rsid w:val="00036FE3"/>
    <w:rsid w:val="00041799"/>
    <w:rsid w:val="0004386B"/>
    <w:rsid w:val="00053248"/>
    <w:rsid w:val="0005442E"/>
    <w:rsid w:val="000550F2"/>
    <w:rsid w:val="00073363"/>
    <w:rsid w:val="000735D4"/>
    <w:rsid w:val="00073687"/>
    <w:rsid w:val="000760A9"/>
    <w:rsid w:val="00082E67"/>
    <w:rsid w:val="0008435D"/>
    <w:rsid w:val="000850CC"/>
    <w:rsid w:val="000904AD"/>
    <w:rsid w:val="00094F57"/>
    <w:rsid w:val="00095009"/>
    <w:rsid w:val="000A2F35"/>
    <w:rsid w:val="000A38DA"/>
    <w:rsid w:val="000A3D1C"/>
    <w:rsid w:val="000A47FA"/>
    <w:rsid w:val="000B24A7"/>
    <w:rsid w:val="000B2605"/>
    <w:rsid w:val="000B396F"/>
    <w:rsid w:val="000B3C1C"/>
    <w:rsid w:val="000B433B"/>
    <w:rsid w:val="000B6565"/>
    <w:rsid w:val="000B6621"/>
    <w:rsid w:val="000B7BFC"/>
    <w:rsid w:val="000C4D24"/>
    <w:rsid w:val="000C5F34"/>
    <w:rsid w:val="000D0D0E"/>
    <w:rsid w:val="000D48AD"/>
    <w:rsid w:val="000D5181"/>
    <w:rsid w:val="000E13AA"/>
    <w:rsid w:val="000E3B6D"/>
    <w:rsid w:val="000E4691"/>
    <w:rsid w:val="000E474B"/>
    <w:rsid w:val="000F1CB8"/>
    <w:rsid w:val="000F1E50"/>
    <w:rsid w:val="000F67A2"/>
    <w:rsid w:val="00107978"/>
    <w:rsid w:val="00110EFB"/>
    <w:rsid w:val="00111059"/>
    <w:rsid w:val="00112872"/>
    <w:rsid w:val="00114387"/>
    <w:rsid w:val="00115D10"/>
    <w:rsid w:val="00116B18"/>
    <w:rsid w:val="00120B4F"/>
    <w:rsid w:val="001225DE"/>
    <w:rsid w:val="0012491E"/>
    <w:rsid w:val="00124C63"/>
    <w:rsid w:val="00125408"/>
    <w:rsid w:val="00125FC9"/>
    <w:rsid w:val="001264DD"/>
    <w:rsid w:val="00127B6F"/>
    <w:rsid w:val="00130FBA"/>
    <w:rsid w:val="00134842"/>
    <w:rsid w:val="001360A0"/>
    <w:rsid w:val="00141D49"/>
    <w:rsid w:val="00141E33"/>
    <w:rsid w:val="001469DB"/>
    <w:rsid w:val="00155860"/>
    <w:rsid w:val="00155E1E"/>
    <w:rsid w:val="00156734"/>
    <w:rsid w:val="001568A9"/>
    <w:rsid w:val="00167C2B"/>
    <w:rsid w:val="00173CAC"/>
    <w:rsid w:val="00176AC6"/>
    <w:rsid w:val="001775C4"/>
    <w:rsid w:val="00180EF4"/>
    <w:rsid w:val="00184EDA"/>
    <w:rsid w:val="001902F7"/>
    <w:rsid w:val="00191083"/>
    <w:rsid w:val="001910F0"/>
    <w:rsid w:val="0019125C"/>
    <w:rsid w:val="00194E4B"/>
    <w:rsid w:val="00195D17"/>
    <w:rsid w:val="001A0C45"/>
    <w:rsid w:val="001A6BE4"/>
    <w:rsid w:val="001B26EF"/>
    <w:rsid w:val="001C056F"/>
    <w:rsid w:val="001C2FB5"/>
    <w:rsid w:val="001C30E9"/>
    <w:rsid w:val="001C6717"/>
    <w:rsid w:val="001C6B06"/>
    <w:rsid w:val="001D016D"/>
    <w:rsid w:val="001D05F6"/>
    <w:rsid w:val="001D09E4"/>
    <w:rsid w:val="001D1C14"/>
    <w:rsid w:val="001D3344"/>
    <w:rsid w:val="001D431F"/>
    <w:rsid w:val="001D48EA"/>
    <w:rsid w:val="001E1902"/>
    <w:rsid w:val="001E58DA"/>
    <w:rsid w:val="001E58DB"/>
    <w:rsid w:val="001E752C"/>
    <w:rsid w:val="001E769E"/>
    <w:rsid w:val="001F1306"/>
    <w:rsid w:val="001F22BC"/>
    <w:rsid w:val="001F523F"/>
    <w:rsid w:val="001F64CC"/>
    <w:rsid w:val="0020338C"/>
    <w:rsid w:val="00203439"/>
    <w:rsid w:val="0020548E"/>
    <w:rsid w:val="00213118"/>
    <w:rsid w:val="002164E3"/>
    <w:rsid w:val="002273C7"/>
    <w:rsid w:val="00227423"/>
    <w:rsid w:val="00235BCF"/>
    <w:rsid w:val="00236BDE"/>
    <w:rsid w:val="00240B1A"/>
    <w:rsid w:val="00243F42"/>
    <w:rsid w:val="002455D3"/>
    <w:rsid w:val="00246DEA"/>
    <w:rsid w:val="002518AE"/>
    <w:rsid w:val="0026053D"/>
    <w:rsid w:val="00260D88"/>
    <w:rsid w:val="0026234B"/>
    <w:rsid w:val="00266598"/>
    <w:rsid w:val="00270BD5"/>
    <w:rsid w:val="00271487"/>
    <w:rsid w:val="002741EE"/>
    <w:rsid w:val="00274952"/>
    <w:rsid w:val="00277881"/>
    <w:rsid w:val="0028041F"/>
    <w:rsid w:val="002810E7"/>
    <w:rsid w:val="0028317F"/>
    <w:rsid w:val="00285EB7"/>
    <w:rsid w:val="0028668E"/>
    <w:rsid w:val="002902E3"/>
    <w:rsid w:val="0029061E"/>
    <w:rsid w:val="00291C31"/>
    <w:rsid w:val="00293764"/>
    <w:rsid w:val="00297FE3"/>
    <w:rsid w:val="002A0525"/>
    <w:rsid w:val="002A41B8"/>
    <w:rsid w:val="002A4314"/>
    <w:rsid w:val="002A4A6B"/>
    <w:rsid w:val="002A524F"/>
    <w:rsid w:val="002B0ED6"/>
    <w:rsid w:val="002B1D06"/>
    <w:rsid w:val="002B6867"/>
    <w:rsid w:val="002C08B9"/>
    <w:rsid w:val="002C0FBF"/>
    <w:rsid w:val="002C10BC"/>
    <w:rsid w:val="002C2142"/>
    <w:rsid w:val="002C25DA"/>
    <w:rsid w:val="002C2E23"/>
    <w:rsid w:val="002C5442"/>
    <w:rsid w:val="002C64EA"/>
    <w:rsid w:val="002D0354"/>
    <w:rsid w:val="002D0A1B"/>
    <w:rsid w:val="002D119C"/>
    <w:rsid w:val="002D2BEA"/>
    <w:rsid w:val="002D4557"/>
    <w:rsid w:val="002D538B"/>
    <w:rsid w:val="002E26A7"/>
    <w:rsid w:val="002E3125"/>
    <w:rsid w:val="002E4598"/>
    <w:rsid w:val="002E45AF"/>
    <w:rsid w:val="002E56FD"/>
    <w:rsid w:val="002F369E"/>
    <w:rsid w:val="002F516E"/>
    <w:rsid w:val="002F6CC4"/>
    <w:rsid w:val="002F7975"/>
    <w:rsid w:val="003004F5"/>
    <w:rsid w:val="00301D66"/>
    <w:rsid w:val="003030E9"/>
    <w:rsid w:val="003034D4"/>
    <w:rsid w:val="003037EC"/>
    <w:rsid w:val="00303FC9"/>
    <w:rsid w:val="003042BA"/>
    <w:rsid w:val="00305FB0"/>
    <w:rsid w:val="003069C8"/>
    <w:rsid w:val="00307AAF"/>
    <w:rsid w:val="00314E93"/>
    <w:rsid w:val="00316EAC"/>
    <w:rsid w:val="00317EDC"/>
    <w:rsid w:val="003227E2"/>
    <w:rsid w:val="00323038"/>
    <w:rsid w:val="00323AC0"/>
    <w:rsid w:val="00331289"/>
    <w:rsid w:val="00331831"/>
    <w:rsid w:val="00331D84"/>
    <w:rsid w:val="00333564"/>
    <w:rsid w:val="00333C30"/>
    <w:rsid w:val="00334D8C"/>
    <w:rsid w:val="0033542B"/>
    <w:rsid w:val="00337596"/>
    <w:rsid w:val="00337C47"/>
    <w:rsid w:val="00343D0F"/>
    <w:rsid w:val="00344540"/>
    <w:rsid w:val="0036122A"/>
    <w:rsid w:val="003622FB"/>
    <w:rsid w:val="003631CB"/>
    <w:rsid w:val="00363D11"/>
    <w:rsid w:val="00364B88"/>
    <w:rsid w:val="00364C59"/>
    <w:rsid w:val="00365D2F"/>
    <w:rsid w:val="003677A3"/>
    <w:rsid w:val="003720E8"/>
    <w:rsid w:val="00372992"/>
    <w:rsid w:val="00381005"/>
    <w:rsid w:val="003820A6"/>
    <w:rsid w:val="00384A0E"/>
    <w:rsid w:val="003946B5"/>
    <w:rsid w:val="00394C21"/>
    <w:rsid w:val="003A1971"/>
    <w:rsid w:val="003A34E8"/>
    <w:rsid w:val="003A3937"/>
    <w:rsid w:val="003A443F"/>
    <w:rsid w:val="003B1B57"/>
    <w:rsid w:val="003B2C0A"/>
    <w:rsid w:val="003C05EC"/>
    <w:rsid w:val="003C1065"/>
    <w:rsid w:val="003D02A4"/>
    <w:rsid w:val="003D0DFC"/>
    <w:rsid w:val="003E2148"/>
    <w:rsid w:val="003E396D"/>
    <w:rsid w:val="003E7944"/>
    <w:rsid w:val="003F3127"/>
    <w:rsid w:val="003F4F63"/>
    <w:rsid w:val="00402275"/>
    <w:rsid w:val="0040513B"/>
    <w:rsid w:val="00406431"/>
    <w:rsid w:val="0041129A"/>
    <w:rsid w:val="00411AD1"/>
    <w:rsid w:val="004156C6"/>
    <w:rsid w:val="004173BA"/>
    <w:rsid w:val="004209BB"/>
    <w:rsid w:val="00423461"/>
    <w:rsid w:val="0042389D"/>
    <w:rsid w:val="004265CC"/>
    <w:rsid w:val="00434CF7"/>
    <w:rsid w:val="004370F6"/>
    <w:rsid w:val="0044169A"/>
    <w:rsid w:val="00442046"/>
    <w:rsid w:val="00443100"/>
    <w:rsid w:val="004435FD"/>
    <w:rsid w:val="0044373D"/>
    <w:rsid w:val="00444358"/>
    <w:rsid w:val="00444E19"/>
    <w:rsid w:val="00451D18"/>
    <w:rsid w:val="004557E4"/>
    <w:rsid w:val="00457327"/>
    <w:rsid w:val="00460E88"/>
    <w:rsid w:val="00465E09"/>
    <w:rsid w:val="00466E9C"/>
    <w:rsid w:val="00471341"/>
    <w:rsid w:val="00472E2B"/>
    <w:rsid w:val="00474378"/>
    <w:rsid w:val="004750E6"/>
    <w:rsid w:val="00477064"/>
    <w:rsid w:val="0048238E"/>
    <w:rsid w:val="004824FE"/>
    <w:rsid w:val="004834AE"/>
    <w:rsid w:val="0048446B"/>
    <w:rsid w:val="00485DFE"/>
    <w:rsid w:val="00492D9C"/>
    <w:rsid w:val="00497E38"/>
    <w:rsid w:val="004A0B58"/>
    <w:rsid w:val="004A3F7F"/>
    <w:rsid w:val="004A40B5"/>
    <w:rsid w:val="004A6B35"/>
    <w:rsid w:val="004A7CE5"/>
    <w:rsid w:val="004B2C50"/>
    <w:rsid w:val="004B4BAC"/>
    <w:rsid w:val="004B7FA0"/>
    <w:rsid w:val="004C31AD"/>
    <w:rsid w:val="004C3D04"/>
    <w:rsid w:val="004C3D40"/>
    <w:rsid w:val="004C680D"/>
    <w:rsid w:val="004C6923"/>
    <w:rsid w:val="004D4B10"/>
    <w:rsid w:val="004D5098"/>
    <w:rsid w:val="004E12FC"/>
    <w:rsid w:val="004E2E61"/>
    <w:rsid w:val="004E3FE7"/>
    <w:rsid w:val="004E6D1A"/>
    <w:rsid w:val="004F29A9"/>
    <w:rsid w:val="004F3404"/>
    <w:rsid w:val="004F5316"/>
    <w:rsid w:val="00504381"/>
    <w:rsid w:val="005122FE"/>
    <w:rsid w:val="00514610"/>
    <w:rsid w:val="00514695"/>
    <w:rsid w:val="00515DDA"/>
    <w:rsid w:val="0052482F"/>
    <w:rsid w:val="00524A09"/>
    <w:rsid w:val="00527805"/>
    <w:rsid w:val="00530F7F"/>
    <w:rsid w:val="00533432"/>
    <w:rsid w:val="00534836"/>
    <w:rsid w:val="00534C00"/>
    <w:rsid w:val="00535B11"/>
    <w:rsid w:val="005362B6"/>
    <w:rsid w:val="00536517"/>
    <w:rsid w:val="00537732"/>
    <w:rsid w:val="005419F4"/>
    <w:rsid w:val="00542184"/>
    <w:rsid w:val="00545225"/>
    <w:rsid w:val="00545988"/>
    <w:rsid w:val="00547668"/>
    <w:rsid w:val="00552EC0"/>
    <w:rsid w:val="00565D11"/>
    <w:rsid w:val="00565FC5"/>
    <w:rsid w:val="00566173"/>
    <w:rsid w:val="0057394F"/>
    <w:rsid w:val="00573B2A"/>
    <w:rsid w:val="00577070"/>
    <w:rsid w:val="00577C1A"/>
    <w:rsid w:val="00584D6E"/>
    <w:rsid w:val="005939D3"/>
    <w:rsid w:val="005967B8"/>
    <w:rsid w:val="005970F8"/>
    <w:rsid w:val="005973AC"/>
    <w:rsid w:val="00597EAA"/>
    <w:rsid w:val="005A3363"/>
    <w:rsid w:val="005A3FDA"/>
    <w:rsid w:val="005A46EB"/>
    <w:rsid w:val="005A5272"/>
    <w:rsid w:val="005A6FF7"/>
    <w:rsid w:val="005B2BBF"/>
    <w:rsid w:val="005B33A1"/>
    <w:rsid w:val="005B4D99"/>
    <w:rsid w:val="005C100E"/>
    <w:rsid w:val="005C108D"/>
    <w:rsid w:val="005C274E"/>
    <w:rsid w:val="005C5C4A"/>
    <w:rsid w:val="005C5F1E"/>
    <w:rsid w:val="005C645A"/>
    <w:rsid w:val="005C6BF2"/>
    <w:rsid w:val="005D3164"/>
    <w:rsid w:val="005E0758"/>
    <w:rsid w:val="005E46D9"/>
    <w:rsid w:val="005E4EFC"/>
    <w:rsid w:val="005E4F8E"/>
    <w:rsid w:val="005E63AB"/>
    <w:rsid w:val="005F1644"/>
    <w:rsid w:val="005F167F"/>
    <w:rsid w:val="005F3E27"/>
    <w:rsid w:val="005F5C1A"/>
    <w:rsid w:val="005F63DF"/>
    <w:rsid w:val="005F6C8E"/>
    <w:rsid w:val="005F719B"/>
    <w:rsid w:val="005F7847"/>
    <w:rsid w:val="00601494"/>
    <w:rsid w:val="006052C2"/>
    <w:rsid w:val="0060722A"/>
    <w:rsid w:val="0060795A"/>
    <w:rsid w:val="00610EDE"/>
    <w:rsid w:val="00611B06"/>
    <w:rsid w:val="00612BA3"/>
    <w:rsid w:val="0061791B"/>
    <w:rsid w:val="00622360"/>
    <w:rsid w:val="00623F53"/>
    <w:rsid w:val="00625DAE"/>
    <w:rsid w:val="00625E52"/>
    <w:rsid w:val="00626486"/>
    <w:rsid w:val="00626F10"/>
    <w:rsid w:val="0063094A"/>
    <w:rsid w:val="006313F7"/>
    <w:rsid w:val="00635F1B"/>
    <w:rsid w:val="00636421"/>
    <w:rsid w:val="00644F1A"/>
    <w:rsid w:val="00647C03"/>
    <w:rsid w:val="00647C80"/>
    <w:rsid w:val="006521C8"/>
    <w:rsid w:val="0065233D"/>
    <w:rsid w:val="00653CF5"/>
    <w:rsid w:val="00654302"/>
    <w:rsid w:val="00654432"/>
    <w:rsid w:val="0065555D"/>
    <w:rsid w:val="00663BF3"/>
    <w:rsid w:val="0066436A"/>
    <w:rsid w:val="00666F9C"/>
    <w:rsid w:val="0066799E"/>
    <w:rsid w:val="006738E0"/>
    <w:rsid w:val="00691A75"/>
    <w:rsid w:val="00692AB2"/>
    <w:rsid w:val="00696119"/>
    <w:rsid w:val="006964E0"/>
    <w:rsid w:val="00697B59"/>
    <w:rsid w:val="006A02A4"/>
    <w:rsid w:val="006A231F"/>
    <w:rsid w:val="006A7D40"/>
    <w:rsid w:val="006B23BE"/>
    <w:rsid w:val="006B469A"/>
    <w:rsid w:val="006B4B0A"/>
    <w:rsid w:val="006B5349"/>
    <w:rsid w:val="006C2E47"/>
    <w:rsid w:val="006D035B"/>
    <w:rsid w:val="006D261F"/>
    <w:rsid w:val="006D35A1"/>
    <w:rsid w:val="006D410F"/>
    <w:rsid w:val="006D5127"/>
    <w:rsid w:val="006E233B"/>
    <w:rsid w:val="006E23D9"/>
    <w:rsid w:val="006E28FA"/>
    <w:rsid w:val="006E36EA"/>
    <w:rsid w:val="006E76CE"/>
    <w:rsid w:val="006F15B9"/>
    <w:rsid w:val="006F253D"/>
    <w:rsid w:val="006F404B"/>
    <w:rsid w:val="006F4A8F"/>
    <w:rsid w:val="006F5BE1"/>
    <w:rsid w:val="006F7ED9"/>
    <w:rsid w:val="00700378"/>
    <w:rsid w:val="007009C3"/>
    <w:rsid w:val="007022D9"/>
    <w:rsid w:val="007151E2"/>
    <w:rsid w:val="007171B3"/>
    <w:rsid w:val="00717A62"/>
    <w:rsid w:val="00722531"/>
    <w:rsid w:val="007225B3"/>
    <w:rsid w:val="007274CB"/>
    <w:rsid w:val="00727853"/>
    <w:rsid w:val="0073316F"/>
    <w:rsid w:val="00734E8C"/>
    <w:rsid w:val="00735945"/>
    <w:rsid w:val="00735A71"/>
    <w:rsid w:val="00742B4D"/>
    <w:rsid w:val="00744B9D"/>
    <w:rsid w:val="00746A35"/>
    <w:rsid w:val="007506CF"/>
    <w:rsid w:val="00753B8A"/>
    <w:rsid w:val="00755E28"/>
    <w:rsid w:val="007623B1"/>
    <w:rsid w:val="00762CFF"/>
    <w:rsid w:val="00763A3E"/>
    <w:rsid w:val="00764295"/>
    <w:rsid w:val="00764306"/>
    <w:rsid w:val="007654EB"/>
    <w:rsid w:val="00766FAA"/>
    <w:rsid w:val="0077045C"/>
    <w:rsid w:val="007825FC"/>
    <w:rsid w:val="0078485A"/>
    <w:rsid w:val="00784E1F"/>
    <w:rsid w:val="00787286"/>
    <w:rsid w:val="007926AD"/>
    <w:rsid w:val="007A2836"/>
    <w:rsid w:val="007A3486"/>
    <w:rsid w:val="007A6877"/>
    <w:rsid w:val="007A69FC"/>
    <w:rsid w:val="007B5422"/>
    <w:rsid w:val="007C0DB1"/>
    <w:rsid w:val="007C178D"/>
    <w:rsid w:val="007C2916"/>
    <w:rsid w:val="007C5730"/>
    <w:rsid w:val="007D0879"/>
    <w:rsid w:val="007D0F11"/>
    <w:rsid w:val="007D24D9"/>
    <w:rsid w:val="007D2CDF"/>
    <w:rsid w:val="007E0126"/>
    <w:rsid w:val="007E119B"/>
    <w:rsid w:val="007E49D4"/>
    <w:rsid w:val="007E59A2"/>
    <w:rsid w:val="007E6371"/>
    <w:rsid w:val="007E6BB0"/>
    <w:rsid w:val="007E70BD"/>
    <w:rsid w:val="007F0DE7"/>
    <w:rsid w:val="007F0F38"/>
    <w:rsid w:val="007F1287"/>
    <w:rsid w:val="007F4EC2"/>
    <w:rsid w:val="007F5FFB"/>
    <w:rsid w:val="00802E99"/>
    <w:rsid w:val="00820B71"/>
    <w:rsid w:val="00821434"/>
    <w:rsid w:val="0082341B"/>
    <w:rsid w:val="008237A4"/>
    <w:rsid w:val="008254B2"/>
    <w:rsid w:val="008275DF"/>
    <w:rsid w:val="008308FC"/>
    <w:rsid w:val="00832213"/>
    <w:rsid w:val="0083787D"/>
    <w:rsid w:val="00841075"/>
    <w:rsid w:val="00841DA8"/>
    <w:rsid w:val="00844088"/>
    <w:rsid w:val="00844299"/>
    <w:rsid w:val="00845470"/>
    <w:rsid w:val="008475B3"/>
    <w:rsid w:val="008510EE"/>
    <w:rsid w:val="00852C81"/>
    <w:rsid w:val="0085362B"/>
    <w:rsid w:val="0086077D"/>
    <w:rsid w:val="008617CA"/>
    <w:rsid w:val="0086474E"/>
    <w:rsid w:val="0086617C"/>
    <w:rsid w:val="0087020C"/>
    <w:rsid w:val="0087075E"/>
    <w:rsid w:val="008714DB"/>
    <w:rsid w:val="008740F3"/>
    <w:rsid w:val="008742F0"/>
    <w:rsid w:val="00876D5A"/>
    <w:rsid w:val="00877832"/>
    <w:rsid w:val="00877A09"/>
    <w:rsid w:val="00880DAA"/>
    <w:rsid w:val="00882E08"/>
    <w:rsid w:val="00882EAC"/>
    <w:rsid w:val="008868DD"/>
    <w:rsid w:val="00886C5E"/>
    <w:rsid w:val="00890B87"/>
    <w:rsid w:val="00895471"/>
    <w:rsid w:val="00895B2F"/>
    <w:rsid w:val="008A112E"/>
    <w:rsid w:val="008B12BA"/>
    <w:rsid w:val="008B18A6"/>
    <w:rsid w:val="008B491D"/>
    <w:rsid w:val="008C4A60"/>
    <w:rsid w:val="008C58E4"/>
    <w:rsid w:val="008C600D"/>
    <w:rsid w:val="008C6C80"/>
    <w:rsid w:val="008D02A7"/>
    <w:rsid w:val="008E171C"/>
    <w:rsid w:val="008E23C2"/>
    <w:rsid w:val="008E3C14"/>
    <w:rsid w:val="008E5940"/>
    <w:rsid w:val="008E7162"/>
    <w:rsid w:val="008E79C9"/>
    <w:rsid w:val="008F3FFF"/>
    <w:rsid w:val="008F50B7"/>
    <w:rsid w:val="008F6019"/>
    <w:rsid w:val="0090330D"/>
    <w:rsid w:val="00904C26"/>
    <w:rsid w:val="009074E6"/>
    <w:rsid w:val="00907FD4"/>
    <w:rsid w:val="00910CED"/>
    <w:rsid w:val="00913565"/>
    <w:rsid w:val="00913721"/>
    <w:rsid w:val="0091558B"/>
    <w:rsid w:val="00917073"/>
    <w:rsid w:val="00917EB0"/>
    <w:rsid w:val="00925EC6"/>
    <w:rsid w:val="009264CB"/>
    <w:rsid w:val="009278B0"/>
    <w:rsid w:val="00937B26"/>
    <w:rsid w:val="00937FC8"/>
    <w:rsid w:val="00941C4F"/>
    <w:rsid w:val="0094222F"/>
    <w:rsid w:val="00942D37"/>
    <w:rsid w:val="00943D0E"/>
    <w:rsid w:val="00944030"/>
    <w:rsid w:val="00944EDE"/>
    <w:rsid w:val="00945311"/>
    <w:rsid w:val="0094651F"/>
    <w:rsid w:val="009476BC"/>
    <w:rsid w:val="00947EBC"/>
    <w:rsid w:val="0095160E"/>
    <w:rsid w:val="00951C08"/>
    <w:rsid w:val="00952F90"/>
    <w:rsid w:val="00953AEE"/>
    <w:rsid w:val="00954F2B"/>
    <w:rsid w:val="00955B29"/>
    <w:rsid w:val="009566E7"/>
    <w:rsid w:val="009618AB"/>
    <w:rsid w:val="00961AD3"/>
    <w:rsid w:val="0096389A"/>
    <w:rsid w:val="00963FB3"/>
    <w:rsid w:val="00965E83"/>
    <w:rsid w:val="0097015D"/>
    <w:rsid w:val="009704CE"/>
    <w:rsid w:val="00970FB1"/>
    <w:rsid w:val="00973977"/>
    <w:rsid w:val="00974C45"/>
    <w:rsid w:val="009750A7"/>
    <w:rsid w:val="00975606"/>
    <w:rsid w:val="00976FC0"/>
    <w:rsid w:val="00981B86"/>
    <w:rsid w:val="009842C3"/>
    <w:rsid w:val="00986C6C"/>
    <w:rsid w:val="00987008"/>
    <w:rsid w:val="009953CB"/>
    <w:rsid w:val="009A4108"/>
    <w:rsid w:val="009A736E"/>
    <w:rsid w:val="009A79DB"/>
    <w:rsid w:val="009B4F3F"/>
    <w:rsid w:val="009C0315"/>
    <w:rsid w:val="009C1D37"/>
    <w:rsid w:val="009C3885"/>
    <w:rsid w:val="009C4576"/>
    <w:rsid w:val="009C59D9"/>
    <w:rsid w:val="009C627E"/>
    <w:rsid w:val="009C6589"/>
    <w:rsid w:val="009C688B"/>
    <w:rsid w:val="009C7556"/>
    <w:rsid w:val="009D4574"/>
    <w:rsid w:val="009D51A4"/>
    <w:rsid w:val="009D5569"/>
    <w:rsid w:val="009D585D"/>
    <w:rsid w:val="009D5F44"/>
    <w:rsid w:val="009E0BDD"/>
    <w:rsid w:val="009E2094"/>
    <w:rsid w:val="009E574A"/>
    <w:rsid w:val="009E67EB"/>
    <w:rsid w:val="009E7545"/>
    <w:rsid w:val="009F0145"/>
    <w:rsid w:val="009F0841"/>
    <w:rsid w:val="009F23A4"/>
    <w:rsid w:val="009F2CAF"/>
    <w:rsid w:val="009F5575"/>
    <w:rsid w:val="00A0041D"/>
    <w:rsid w:val="00A00E68"/>
    <w:rsid w:val="00A01083"/>
    <w:rsid w:val="00A01A99"/>
    <w:rsid w:val="00A10C59"/>
    <w:rsid w:val="00A12EA0"/>
    <w:rsid w:val="00A14F6C"/>
    <w:rsid w:val="00A15123"/>
    <w:rsid w:val="00A23B0C"/>
    <w:rsid w:val="00A26D26"/>
    <w:rsid w:val="00A274ED"/>
    <w:rsid w:val="00A31403"/>
    <w:rsid w:val="00A355C1"/>
    <w:rsid w:val="00A41CAD"/>
    <w:rsid w:val="00A45935"/>
    <w:rsid w:val="00A4653F"/>
    <w:rsid w:val="00A50E09"/>
    <w:rsid w:val="00A55CAD"/>
    <w:rsid w:val="00A57058"/>
    <w:rsid w:val="00A636D4"/>
    <w:rsid w:val="00A63AE9"/>
    <w:rsid w:val="00A63CF3"/>
    <w:rsid w:val="00A66A98"/>
    <w:rsid w:val="00A70345"/>
    <w:rsid w:val="00A7105E"/>
    <w:rsid w:val="00A713FF"/>
    <w:rsid w:val="00A715A1"/>
    <w:rsid w:val="00A71D4D"/>
    <w:rsid w:val="00A725AC"/>
    <w:rsid w:val="00A7270A"/>
    <w:rsid w:val="00A77A0C"/>
    <w:rsid w:val="00A81005"/>
    <w:rsid w:val="00A831B8"/>
    <w:rsid w:val="00A87176"/>
    <w:rsid w:val="00A91A38"/>
    <w:rsid w:val="00A957EB"/>
    <w:rsid w:val="00AA2BE1"/>
    <w:rsid w:val="00AA5CB4"/>
    <w:rsid w:val="00AA6605"/>
    <w:rsid w:val="00AB0E96"/>
    <w:rsid w:val="00AB2711"/>
    <w:rsid w:val="00AB4B5D"/>
    <w:rsid w:val="00AB7CE8"/>
    <w:rsid w:val="00AC07D4"/>
    <w:rsid w:val="00AC1B8F"/>
    <w:rsid w:val="00AC24A3"/>
    <w:rsid w:val="00AC404C"/>
    <w:rsid w:val="00AC5AC2"/>
    <w:rsid w:val="00AD0CE0"/>
    <w:rsid w:val="00AD13A4"/>
    <w:rsid w:val="00AD34F2"/>
    <w:rsid w:val="00AD7FFB"/>
    <w:rsid w:val="00AE35C5"/>
    <w:rsid w:val="00AE3CFC"/>
    <w:rsid w:val="00AE43A9"/>
    <w:rsid w:val="00AE4957"/>
    <w:rsid w:val="00AE5E7E"/>
    <w:rsid w:val="00AE60F7"/>
    <w:rsid w:val="00AE65F4"/>
    <w:rsid w:val="00AE73D3"/>
    <w:rsid w:val="00AF0226"/>
    <w:rsid w:val="00AF0A03"/>
    <w:rsid w:val="00AF32D0"/>
    <w:rsid w:val="00AF4A1F"/>
    <w:rsid w:val="00AF5B67"/>
    <w:rsid w:val="00B01688"/>
    <w:rsid w:val="00B042A7"/>
    <w:rsid w:val="00B05469"/>
    <w:rsid w:val="00B06A0A"/>
    <w:rsid w:val="00B102A5"/>
    <w:rsid w:val="00B10F4E"/>
    <w:rsid w:val="00B14C9D"/>
    <w:rsid w:val="00B15D9D"/>
    <w:rsid w:val="00B16581"/>
    <w:rsid w:val="00B17901"/>
    <w:rsid w:val="00B17976"/>
    <w:rsid w:val="00B200B7"/>
    <w:rsid w:val="00B22631"/>
    <w:rsid w:val="00B23A7A"/>
    <w:rsid w:val="00B23BED"/>
    <w:rsid w:val="00B24C56"/>
    <w:rsid w:val="00B2719C"/>
    <w:rsid w:val="00B301B2"/>
    <w:rsid w:val="00B338FB"/>
    <w:rsid w:val="00B37C66"/>
    <w:rsid w:val="00B45109"/>
    <w:rsid w:val="00B507F5"/>
    <w:rsid w:val="00B52989"/>
    <w:rsid w:val="00B53A5C"/>
    <w:rsid w:val="00B56A27"/>
    <w:rsid w:val="00B629DC"/>
    <w:rsid w:val="00B62EC4"/>
    <w:rsid w:val="00B66D3F"/>
    <w:rsid w:val="00B673EA"/>
    <w:rsid w:val="00B705AA"/>
    <w:rsid w:val="00B73651"/>
    <w:rsid w:val="00B76909"/>
    <w:rsid w:val="00B77A96"/>
    <w:rsid w:val="00B80B2E"/>
    <w:rsid w:val="00B83A98"/>
    <w:rsid w:val="00B8682E"/>
    <w:rsid w:val="00B9016A"/>
    <w:rsid w:val="00B90886"/>
    <w:rsid w:val="00B90E87"/>
    <w:rsid w:val="00B90EDA"/>
    <w:rsid w:val="00B95E8B"/>
    <w:rsid w:val="00B96312"/>
    <w:rsid w:val="00BA0A78"/>
    <w:rsid w:val="00BA3F23"/>
    <w:rsid w:val="00BA49B1"/>
    <w:rsid w:val="00BA6606"/>
    <w:rsid w:val="00BA6EA2"/>
    <w:rsid w:val="00BA6EBF"/>
    <w:rsid w:val="00BB0B46"/>
    <w:rsid w:val="00BB23A8"/>
    <w:rsid w:val="00BB369B"/>
    <w:rsid w:val="00BB374C"/>
    <w:rsid w:val="00BB3C04"/>
    <w:rsid w:val="00BB4872"/>
    <w:rsid w:val="00BB5073"/>
    <w:rsid w:val="00BB5529"/>
    <w:rsid w:val="00BB6C95"/>
    <w:rsid w:val="00BB7FC9"/>
    <w:rsid w:val="00BC09C8"/>
    <w:rsid w:val="00BC1F63"/>
    <w:rsid w:val="00BC3889"/>
    <w:rsid w:val="00BC40C5"/>
    <w:rsid w:val="00BC6409"/>
    <w:rsid w:val="00BC6B3E"/>
    <w:rsid w:val="00BC7F24"/>
    <w:rsid w:val="00BD385D"/>
    <w:rsid w:val="00BD3F73"/>
    <w:rsid w:val="00BD543C"/>
    <w:rsid w:val="00BE2945"/>
    <w:rsid w:val="00BE3E70"/>
    <w:rsid w:val="00BE5AF0"/>
    <w:rsid w:val="00BE654F"/>
    <w:rsid w:val="00BE6CC3"/>
    <w:rsid w:val="00BF6379"/>
    <w:rsid w:val="00C02B65"/>
    <w:rsid w:val="00C03226"/>
    <w:rsid w:val="00C04C4B"/>
    <w:rsid w:val="00C107E5"/>
    <w:rsid w:val="00C12F88"/>
    <w:rsid w:val="00C13674"/>
    <w:rsid w:val="00C1576C"/>
    <w:rsid w:val="00C15DC1"/>
    <w:rsid w:val="00C20DBB"/>
    <w:rsid w:val="00C26DF3"/>
    <w:rsid w:val="00C30DE4"/>
    <w:rsid w:val="00C33348"/>
    <w:rsid w:val="00C33725"/>
    <w:rsid w:val="00C35751"/>
    <w:rsid w:val="00C36EE7"/>
    <w:rsid w:val="00C4022A"/>
    <w:rsid w:val="00C42D83"/>
    <w:rsid w:val="00C50575"/>
    <w:rsid w:val="00C54523"/>
    <w:rsid w:val="00C55404"/>
    <w:rsid w:val="00C564C0"/>
    <w:rsid w:val="00C607A6"/>
    <w:rsid w:val="00C6535E"/>
    <w:rsid w:val="00C67BF5"/>
    <w:rsid w:val="00C7168C"/>
    <w:rsid w:val="00C734A3"/>
    <w:rsid w:val="00C748DF"/>
    <w:rsid w:val="00C823F5"/>
    <w:rsid w:val="00C841FD"/>
    <w:rsid w:val="00C86182"/>
    <w:rsid w:val="00C87926"/>
    <w:rsid w:val="00C91F3A"/>
    <w:rsid w:val="00C92EDE"/>
    <w:rsid w:val="00C97731"/>
    <w:rsid w:val="00C979AB"/>
    <w:rsid w:val="00CA043B"/>
    <w:rsid w:val="00CA155D"/>
    <w:rsid w:val="00CA3661"/>
    <w:rsid w:val="00CA3997"/>
    <w:rsid w:val="00CA6BB4"/>
    <w:rsid w:val="00CA7BB2"/>
    <w:rsid w:val="00CB0B66"/>
    <w:rsid w:val="00CB1640"/>
    <w:rsid w:val="00CB1649"/>
    <w:rsid w:val="00CB2B30"/>
    <w:rsid w:val="00CB430A"/>
    <w:rsid w:val="00CC0522"/>
    <w:rsid w:val="00CC08C0"/>
    <w:rsid w:val="00CC4649"/>
    <w:rsid w:val="00CC48A3"/>
    <w:rsid w:val="00CC54D7"/>
    <w:rsid w:val="00CD04E0"/>
    <w:rsid w:val="00CD165B"/>
    <w:rsid w:val="00CD1CBB"/>
    <w:rsid w:val="00CD3F07"/>
    <w:rsid w:val="00CD5B94"/>
    <w:rsid w:val="00CD658C"/>
    <w:rsid w:val="00CD7CC2"/>
    <w:rsid w:val="00CE2AB0"/>
    <w:rsid w:val="00CE389A"/>
    <w:rsid w:val="00CE424C"/>
    <w:rsid w:val="00CE58E4"/>
    <w:rsid w:val="00CF1F35"/>
    <w:rsid w:val="00CF3825"/>
    <w:rsid w:val="00CF3919"/>
    <w:rsid w:val="00CF3E61"/>
    <w:rsid w:val="00CF5EA9"/>
    <w:rsid w:val="00CF68B0"/>
    <w:rsid w:val="00D033EA"/>
    <w:rsid w:val="00D03E31"/>
    <w:rsid w:val="00D054E1"/>
    <w:rsid w:val="00D05E17"/>
    <w:rsid w:val="00D10755"/>
    <w:rsid w:val="00D15D16"/>
    <w:rsid w:val="00D16CA7"/>
    <w:rsid w:val="00D1709C"/>
    <w:rsid w:val="00D26910"/>
    <w:rsid w:val="00D269AF"/>
    <w:rsid w:val="00D26A59"/>
    <w:rsid w:val="00D34596"/>
    <w:rsid w:val="00D369C9"/>
    <w:rsid w:val="00D3709E"/>
    <w:rsid w:val="00D3719E"/>
    <w:rsid w:val="00D37699"/>
    <w:rsid w:val="00D408E6"/>
    <w:rsid w:val="00D423C6"/>
    <w:rsid w:val="00D452D5"/>
    <w:rsid w:val="00D456E0"/>
    <w:rsid w:val="00D4611F"/>
    <w:rsid w:val="00D470C0"/>
    <w:rsid w:val="00D474E1"/>
    <w:rsid w:val="00D509BA"/>
    <w:rsid w:val="00D55E4A"/>
    <w:rsid w:val="00D64F29"/>
    <w:rsid w:val="00D66BBE"/>
    <w:rsid w:val="00D717EE"/>
    <w:rsid w:val="00D719DF"/>
    <w:rsid w:val="00D75D45"/>
    <w:rsid w:val="00D760B0"/>
    <w:rsid w:val="00D769D6"/>
    <w:rsid w:val="00D8274A"/>
    <w:rsid w:val="00D844E3"/>
    <w:rsid w:val="00D85EAF"/>
    <w:rsid w:val="00D92C1B"/>
    <w:rsid w:val="00D95F74"/>
    <w:rsid w:val="00D96535"/>
    <w:rsid w:val="00D9766C"/>
    <w:rsid w:val="00DA018B"/>
    <w:rsid w:val="00DA4564"/>
    <w:rsid w:val="00DA546C"/>
    <w:rsid w:val="00DA6CAA"/>
    <w:rsid w:val="00DB04BC"/>
    <w:rsid w:val="00DB0CAD"/>
    <w:rsid w:val="00DB3867"/>
    <w:rsid w:val="00DB5558"/>
    <w:rsid w:val="00DB6963"/>
    <w:rsid w:val="00DB7F0E"/>
    <w:rsid w:val="00DC2724"/>
    <w:rsid w:val="00DC2BA3"/>
    <w:rsid w:val="00DC37FC"/>
    <w:rsid w:val="00DC5C30"/>
    <w:rsid w:val="00DC6817"/>
    <w:rsid w:val="00DC7308"/>
    <w:rsid w:val="00DC7B77"/>
    <w:rsid w:val="00DD3AE0"/>
    <w:rsid w:val="00DD603A"/>
    <w:rsid w:val="00DE25A4"/>
    <w:rsid w:val="00DE5D65"/>
    <w:rsid w:val="00DE6FE3"/>
    <w:rsid w:val="00DF0329"/>
    <w:rsid w:val="00DF24EB"/>
    <w:rsid w:val="00DF2F68"/>
    <w:rsid w:val="00DF3EDA"/>
    <w:rsid w:val="00DF45BC"/>
    <w:rsid w:val="00DF4699"/>
    <w:rsid w:val="00DF739D"/>
    <w:rsid w:val="00DF7D00"/>
    <w:rsid w:val="00E0002F"/>
    <w:rsid w:val="00E01776"/>
    <w:rsid w:val="00E06E68"/>
    <w:rsid w:val="00E12BCD"/>
    <w:rsid w:val="00E13086"/>
    <w:rsid w:val="00E135B0"/>
    <w:rsid w:val="00E142E9"/>
    <w:rsid w:val="00E159B8"/>
    <w:rsid w:val="00E16667"/>
    <w:rsid w:val="00E16DEF"/>
    <w:rsid w:val="00E23187"/>
    <w:rsid w:val="00E26BA2"/>
    <w:rsid w:val="00E27659"/>
    <w:rsid w:val="00E30E8C"/>
    <w:rsid w:val="00E314F5"/>
    <w:rsid w:val="00E31FC7"/>
    <w:rsid w:val="00E42EA8"/>
    <w:rsid w:val="00E457C2"/>
    <w:rsid w:val="00E50EDC"/>
    <w:rsid w:val="00E529F3"/>
    <w:rsid w:val="00E538A2"/>
    <w:rsid w:val="00E55DCA"/>
    <w:rsid w:val="00E560C0"/>
    <w:rsid w:val="00E572AA"/>
    <w:rsid w:val="00E5763E"/>
    <w:rsid w:val="00E615CD"/>
    <w:rsid w:val="00E645A8"/>
    <w:rsid w:val="00E65600"/>
    <w:rsid w:val="00E6684E"/>
    <w:rsid w:val="00E72392"/>
    <w:rsid w:val="00E73771"/>
    <w:rsid w:val="00E7438C"/>
    <w:rsid w:val="00E757E5"/>
    <w:rsid w:val="00E807C6"/>
    <w:rsid w:val="00E83192"/>
    <w:rsid w:val="00E85296"/>
    <w:rsid w:val="00E86377"/>
    <w:rsid w:val="00E9130F"/>
    <w:rsid w:val="00EA03EA"/>
    <w:rsid w:val="00EA18B7"/>
    <w:rsid w:val="00EA2406"/>
    <w:rsid w:val="00EA32DA"/>
    <w:rsid w:val="00EA408A"/>
    <w:rsid w:val="00EB0693"/>
    <w:rsid w:val="00EB6987"/>
    <w:rsid w:val="00EB718C"/>
    <w:rsid w:val="00EC4413"/>
    <w:rsid w:val="00EC4BFA"/>
    <w:rsid w:val="00EC6DF4"/>
    <w:rsid w:val="00ED07A8"/>
    <w:rsid w:val="00ED1849"/>
    <w:rsid w:val="00ED223D"/>
    <w:rsid w:val="00ED3EA4"/>
    <w:rsid w:val="00ED4935"/>
    <w:rsid w:val="00ED71C9"/>
    <w:rsid w:val="00EF07FB"/>
    <w:rsid w:val="00EF1135"/>
    <w:rsid w:val="00EF2A0A"/>
    <w:rsid w:val="00EF5443"/>
    <w:rsid w:val="00EF54D5"/>
    <w:rsid w:val="00EF562B"/>
    <w:rsid w:val="00EF57B9"/>
    <w:rsid w:val="00EF5F0B"/>
    <w:rsid w:val="00F00098"/>
    <w:rsid w:val="00F016AD"/>
    <w:rsid w:val="00F05928"/>
    <w:rsid w:val="00F05AB7"/>
    <w:rsid w:val="00F06796"/>
    <w:rsid w:val="00F110BF"/>
    <w:rsid w:val="00F1215E"/>
    <w:rsid w:val="00F12832"/>
    <w:rsid w:val="00F355B1"/>
    <w:rsid w:val="00F4284E"/>
    <w:rsid w:val="00F43436"/>
    <w:rsid w:val="00F43DE8"/>
    <w:rsid w:val="00F44B03"/>
    <w:rsid w:val="00F45918"/>
    <w:rsid w:val="00F47596"/>
    <w:rsid w:val="00F47619"/>
    <w:rsid w:val="00F52780"/>
    <w:rsid w:val="00F549CD"/>
    <w:rsid w:val="00F57001"/>
    <w:rsid w:val="00F62431"/>
    <w:rsid w:val="00F63731"/>
    <w:rsid w:val="00F66A06"/>
    <w:rsid w:val="00F6738A"/>
    <w:rsid w:val="00F71963"/>
    <w:rsid w:val="00F71B37"/>
    <w:rsid w:val="00F72BDB"/>
    <w:rsid w:val="00F8107F"/>
    <w:rsid w:val="00F823EB"/>
    <w:rsid w:val="00F85530"/>
    <w:rsid w:val="00F86753"/>
    <w:rsid w:val="00F90D3B"/>
    <w:rsid w:val="00F93398"/>
    <w:rsid w:val="00F95041"/>
    <w:rsid w:val="00FA346A"/>
    <w:rsid w:val="00FA370E"/>
    <w:rsid w:val="00FA51A1"/>
    <w:rsid w:val="00FB5676"/>
    <w:rsid w:val="00FB5B6D"/>
    <w:rsid w:val="00FB6446"/>
    <w:rsid w:val="00FB7531"/>
    <w:rsid w:val="00FC02FD"/>
    <w:rsid w:val="00FC3397"/>
    <w:rsid w:val="00FC5CF2"/>
    <w:rsid w:val="00FC67C5"/>
    <w:rsid w:val="00FC7C85"/>
    <w:rsid w:val="00FD1F7C"/>
    <w:rsid w:val="00FD3C5E"/>
    <w:rsid w:val="00FD49E2"/>
    <w:rsid w:val="00FE1A65"/>
    <w:rsid w:val="00FE23D6"/>
    <w:rsid w:val="00FE4419"/>
    <w:rsid w:val="00FE44E0"/>
    <w:rsid w:val="00FE7F7C"/>
    <w:rsid w:val="00FF0D07"/>
    <w:rsid w:val="00FF3D1F"/>
    <w:rsid w:val="00FF4780"/>
    <w:rsid w:val="00FF6407"/>
    <w:rsid w:val="00FF7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8A8F81"/>
  <w15:chartTrackingRefBased/>
  <w15:docId w15:val="{BFC51A51-68A0-4E89-933D-EEAF8655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UNE_Heading1,Char1"/>
    <w:basedOn w:val="Normal"/>
    <w:next w:val="Normal"/>
    <w:link w:val="Heading1Char"/>
    <w:qFormat/>
    <w:rsid w:val="00BA6EBF"/>
    <w:pPr>
      <w:keepNext/>
      <w:keepLines/>
      <w:spacing w:before="240" w:after="240"/>
      <w:outlineLvl w:val="0"/>
    </w:pPr>
    <w:rPr>
      <w:rFonts w:ascii="Lucida Sans" w:eastAsiaTheme="majorEastAsia" w:hAnsi="Lucida Sans" w:cs="Arial"/>
      <w:b/>
      <w:spacing w:val="10"/>
      <w:sz w:val="28"/>
      <w:szCs w:val="28"/>
    </w:rPr>
  </w:style>
  <w:style w:type="paragraph" w:styleId="Heading2">
    <w:name w:val="heading 2"/>
    <w:aliases w:val="UNE_Heading2"/>
    <w:basedOn w:val="Normal"/>
    <w:next w:val="Normal"/>
    <w:link w:val="Heading2Char"/>
    <w:unhideWhenUsed/>
    <w:qFormat/>
    <w:rsid w:val="005C6BF2"/>
    <w:pPr>
      <w:keepNext/>
      <w:keepLines/>
      <w:numPr>
        <w:ilvl w:val="1"/>
        <w:numId w:val="1"/>
      </w:numPr>
      <w:spacing w:after="240"/>
      <w:ind w:left="576"/>
      <w:outlineLvl w:val="1"/>
    </w:pPr>
    <w:rPr>
      <w:rFonts w:ascii="Lucida Sans" w:eastAsiaTheme="majorEastAsia" w:hAnsi="Lucida Sans" w:cs="Arial"/>
      <w:b/>
      <w:spacing w:val="4"/>
      <w:sz w:val="24"/>
      <w:szCs w:val="24"/>
    </w:rPr>
  </w:style>
  <w:style w:type="paragraph" w:styleId="Heading3">
    <w:name w:val="heading 3"/>
    <w:aliases w:val="UNE_Heading 3,H3"/>
    <w:basedOn w:val="Normal"/>
    <w:next w:val="Normal"/>
    <w:link w:val="Heading3Char"/>
    <w:unhideWhenUsed/>
    <w:qFormat/>
    <w:rsid w:val="005C6BF2"/>
    <w:pPr>
      <w:keepNext/>
      <w:keepLines/>
      <w:numPr>
        <w:ilvl w:val="2"/>
        <w:numId w:val="1"/>
      </w:numPr>
      <w:spacing w:before="240" w:line="264" w:lineRule="auto"/>
      <w:outlineLvl w:val="2"/>
    </w:pPr>
    <w:rPr>
      <w:rFonts w:ascii="Lucida Sans" w:eastAsiaTheme="majorEastAsia" w:hAnsi="Lucida Sans" w:cstheme="majorHAnsi"/>
      <w:spacing w:val="6"/>
      <w:sz w:val="24"/>
      <w:szCs w:val="24"/>
    </w:rPr>
  </w:style>
  <w:style w:type="paragraph" w:styleId="Heading4">
    <w:name w:val="heading 4"/>
    <w:basedOn w:val="Normal"/>
    <w:next w:val="Normal"/>
    <w:link w:val="Heading4Char"/>
    <w:unhideWhenUsed/>
    <w:qFormat/>
    <w:rsid w:val="00626F1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DO NOT USE 5,Heading 5 (not in use)"/>
    <w:basedOn w:val="Normal"/>
    <w:next w:val="Normal"/>
    <w:link w:val="Heading5Char"/>
    <w:unhideWhenUsed/>
    <w:qFormat/>
    <w:rsid w:val="00626F1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DO NOT USE 6"/>
    <w:basedOn w:val="Normal"/>
    <w:next w:val="Normal"/>
    <w:link w:val="Heading6Char"/>
    <w:unhideWhenUsed/>
    <w:qFormat/>
    <w:rsid w:val="00626F1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DO NOT USE 7"/>
    <w:basedOn w:val="Normal"/>
    <w:next w:val="Normal"/>
    <w:link w:val="Heading7Char"/>
    <w:unhideWhenUsed/>
    <w:qFormat/>
    <w:rsid w:val="00626F1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DO NOT USE 8,Heading 8 (not in use)"/>
    <w:basedOn w:val="Normal"/>
    <w:next w:val="Normal"/>
    <w:link w:val="Heading8Char"/>
    <w:unhideWhenUsed/>
    <w:qFormat/>
    <w:rsid w:val="00626F1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DO NOT USE 9,Heading 9 (not in use)"/>
    <w:basedOn w:val="Normal"/>
    <w:next w:val="Normal"/>
    <w:link w:val="Heading9Char"/>
    <w:unhideWhenUsed/>
    <w:qFormat/>
    <w:rsid w:val="00626F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NE_Heading1 Char,Char1 Char"/>
    <w:basedOn w:val="DefaultParagraphFont"/>
    <w:link w:val="Heading1"/>
    <w:rsid w:val="00BA6EBF"/>
    <w:rPr>
      <w:rFonts w:ascii="Lucida Sans" w:eastAsiaTheme="majorEastAsia" w:hAnsi="Lucida Sans" w:cs="Arial"/>
      <w:b/>
      <w:spacing w:val="10"/>
      <w:sz w:val="28"/>
      <w:szCs w:val="28"/>
    </w:rPr>
  </w:style>
  <w:style w:type="character" w:customStyle="1" w:styleId="Heading2Char">
    <w:name w:val="Heading 2 Char"/>
    <w:aliases w:val="UNE_Heading2 Char"/>
    <w:basedOn w:val="DefaultParagraphFont"/>
    <w:link w:val="Heading2"/>
    <w:rsid w:val="005C6BF2"/>
    <w:rPr>
      <w:rFonts w:ascii="Lucida Sans" w:eastAsiaTheme="majorEastAsia" w:hAnsi="Lucida Sans" w:cs="Arial"/>
      <w:b/>
      <w:spacing w:val="4"/>
      <w:sz w:val="24"/>
      <w:szCs w:val="24"/>
    </w:rPr>
  </w:style>
  <w:style w:type="character" w:customStyle="1" w:styleId="Heading3Char">
    <w:name w:val="Heading 3 Char"/>
    <w:aliases w:val="UNE_Heading 3 Char,H3 Char"/>
    <w:basedOn w:val="DefaultParagraphFont"/>
    <w:link w:val="Heading3"/>
    <w:rsid w:val="005C6BF2"/>
    <w:rPr>
      <w:rFonts w:ascii="Lucida Sans" w:eastAsiaTheme="majorEastAsia" w:hAnsi="Lucida Sans" w:cstheme="majorHAnsi"/>
      <w:spacing w:val="6"/>
      <w:sz w:val="24"/>
      <w:szCs w:val="24"/>
    </w:rPr>
  </w:style>
  <w:style w:type="character" w:customStyle="1" w:styleId="Heading4Char">
    <w:name w:val="Heading 4 Char"/>
    <w:basedOn w:val="DefaultParagraphFont"/>
    <w:link w:val="Heading4"/>
    <w:rsid w:val="00626F10"/>
    <w:rPr>
      <w:rFonts w:asciiTheme="majorHAnsi" w:eastAsiaTheme="majorEastAsia" w:hAnsiTheme="majorHAnsi" w:cstheme="majorBidi"/>
      <w:i/>
      <w:iCs/>
      <w:color w:val="2E74B5" w:themeColor="accent1" w:themeShade="BF"/>
    </w:rPr>
  </w:style>
  <w:style w:type="character" w:customStyle="1" w:styleId="Heading5Char">
    <w:name w:val="Heading 5 Char"/>
    <w:aliases w:val="DO NOT USE 5 Char,Heading 5 (not in use) Char"/>
    <w:basedOn w:val="DefaultParagraphFont"/>
    <w:link w:val="Heading5"/>
    <w:rsid w:val="00626F10"/>
    <w:rPr>
      <w:rFonts w:asciiTheme="majorHAnsi" w:eastAsiaTheme="majorEastAsia" w:hAnsiTheme="majorHAnsi" w:cstheme="majorBidi"/>
      <w:color w:val="2E74B5" w:themeColor="accent1" w:themeShade="BF"/>
    </w:rPr>
  </w:style>
  <w:style w:type="character" w:customStyle="1" w:styleId="Heading6Char">
    <w:name w:val="Heading 6 Char"/>
    <w:aliases w:val="DO NOT USE 6 Char"/>
    <w:basedOn w:val="DefaultParagraphFont"/>
    <w:link w:val="Heading6"/>
    <w:rsid w:val="00626F10"/>
    <w:rPr>
      <w:rFonts w:asciiTheme="majorHAnsi" w:eastAsiaTheme="majorEastAsia" w:hAnsiTheme="majorHAnsi" w:cstheme="majorBidi"/>
      <w:color w:val="1F4D78" w:themeColor="accent1" w:themeShade="7F"/>
    </w:rPr>
  </w:style>
  <w:style w:type="character" w:customStyle="1" w:styleId="Heading7Char">
    <w:name w:val="Heading 7 Char"/>
    <w:aliases w:val="DO NOT USE 7 Char"/>
    <w:basedOn w:val="DefaultParagraphFont"/>
    <w:link w:val="Heading7"/>
    <w:rsid w:val="00626F10"/>
    <w:rPr>
      <w:rFonts w:asciiTheme="majorHAnsi" w:eastAsiaTheme="majorEastAsia" w:hAnsiTheme="majorHAnsi" w:cstheme="majorBidi"/>
      <w:i/>
      <w:iCs/>
      <w:color w:val="1F4D78" w:themeColor="accent1" w:themeShade="7F"/>
    </w:rPr>
  </w:style>
  <w:style w:type="character" w:customStyle="1" w:styleId="Heading8Char">
    <w:name w:val="Heading 8 Char"/>
    <w:aliases w:val="DO NOT USE 8 Char,Heading 8 (not in use) Char"/>
    <w:basedOn w:val="DefaultParagraphFont"/>
    <w:link w:val="Heading8"/>
    <w:rsid w:val="00626F1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DO NOT USE 9 Char,Heading 9 (not in use) Char"/>
    <w:basedOn w:val="DefaultParagraphFont"/>
    <w:link w:val="Heading9"/>
    <w:rsid w:val="00626F10"/>
    <w:rPr>
      <w:rFonts w:asciiTheme="majorHAnsi" w:eastAsiaTheme="majorEastAsia" w:hAnsiTheme="majorHAnsi" w:cstheme="majorBidi"/>
      <w:i/>
      <w:iCs/>
      <w:color w:val="272727" w:themeColor="text1" w:themeTint="D8"/>
      <w:sz w:val="21"/>
      <w:szCs w:val="21"/>
    </w:rPr>
  </w:style>
  <w:style w:type="paragraph" w:styleId="ListParagraph">
    <w:name w:val="List Paragraph"/>
    <w:aliases w:val="Recommendation,List Paragraph1,table text,bullets"/>
    <w:basedOn w:val="Normal"/>
    <w:link w:val="ListParagraphChar"/>
    <w:uiPriority w:val="34"/>
    <w:qFormat/>
    <w:rsid w:val="00626F10"/>
    <w:pPr>
      <w:ind w:left="720"/>
      <w:contextualSpacing/>
    </w:pPr>
  </w:style>
  <w:style w:type="character" w:customStyle="1" w:styleId="ListParagraphChar">
    <w:name w:val="List Paragraph Char"/>
    <w:aliases w:val="Recommendation Char,List Paragraph1 Char,table text Char,bullets Char"/>
    <w:basedOn w:val="DefaultParagraphFont"/>
    <w:link w:val="ListParagraph"/>
    <w:uiPriority w:val="34"/>
    <w:rsid w:val="00626F10"/>
  </w:style>
  <w:style w:type="paragraph" w:styleId="CommentText">
    <w:name w:val="annotation text"/>
    <w:basedOn w:val="Normal"/>
    <w:link w:val="CommentTextChar"/>
    <w:uiPriority w:val="99"/>
    <w:unhideWhenUsed/>
    <w:rsid w:val="00626F10"/>
    <w:pPr>
      <w:spacing w:line="240" w:lineRule="auto"/>
    </w:pPr>
    <w:rPr>
      <w:sz w:val="20"/>
      <w:szCs w:val="20"/>
    </w:rPr>
  </w:style>
  <w:style w:type="character" w:customStyle="1" w:styleId="CommentTextChar">
    <w:name w:val="Comment Text Char"/>
    <w:basedOn w:val="DefaultParagraphFont"/>
    <w:link w:val="CommentText"/>
    <w:uiPriority w:val="99"/>
    <w:rsid w:val="00626F10"/>
    <w:rPr>
      <w:sz w:val="20"/>
      <w:szCs w:val="20"/>
    </w:rPr>
  </w:style>
  <w:style w:type="character" w:styleId="CommentReference">
    <w:name w:val="annotation reference"/>
    <w:basedOn w:val="DefaultParagraphFont"/>
    <w:unhideWhenUsed/>
    <w:rsid w:val="00626F10"/>
    <w:rPr>
      <w:sz w:val="16"/>
      <w:szCs w:val="16"/>
    </w:rPr>
  </w:style>
  <w:style w:type="paragraph" w:styleId="BalloonText">
    <w:name w:val="Balloon Text"/>
    <w:basedOn w:val="Normal"/>
    <w:link w:val="BalloonTextChar"/>
    <w:uiPriority w:val="99"/>
    <w:semiHidden/>
    <w:unhideWhenUsed/>
    <w:rsid w:val="00626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F10"/>
    <w:rPr>
      <w:rFonts w:ascii="Segoe UI" w:hAnsi="Segoe UI" w:cs="Segoe UI"/>
      <w:sz w:val="18"/>
      <w:szCs w:val="18"/>
    </w:rPr>
  </w:style>
  <w:style w:type="paragraph" w:styleId="Caption">
    <w:name w:val="caption"/>
    <w:basedOn w:val="Normal"/>
    <w:next w:val="Normal"/>
    <w:link w:val="CaptionChar"/>
    <w:unhideWhenUsed/>
    <w:qFormat/>
    <w:rsid w:val="0008435D"/>
    <w:pPr>
      <w:spacing w:before="120" w:after="120" w:line="240" w:lineRule="auto"/>
    </w:pPr>
    <w:rPr>
      <w:i/>
      <w:iCs/>
      <w:sz w:val="20"/>
      <w:szCs w:val="20"/>
    </w:rPr>
  </w:style>
  <w:style w:type="paragraph" w:customStyle="1" w:styleId="Bullets1">
    <w:name w:val="Bullets 1"/>
    <w:basedOn w:val="Normal"/>
    <w:qFormat/>
    <w:rsid w:val="00F43DE8"/>
    <w:pPr>
      <w:spacing w:after="200" w:line="280" w:lineRule="exact"/>
      <w:contextualSpacing/>
      <w:jc w:val="both"/>
    </w:pPr>
    <w:rPr>
      <w:rFonts w:ascii="Arial" w:eastAsia="Times New Roman" w:hAnsi="Arial" w:cs="Times New Roman"/>
      <w:sz w:val="20"/>
      <w:szCs w:val="24"/>
    </w:rPr>
  </w:style>
  <w:style w:type="table" w:styleId="TableGrid">
    <w:name w:val="Table Grid"/>
    <w:basedOn w:val="TableNormal"/>
    <w:uiPriority w:val="59"/>
    <w:rsid w:val="0008435D"/>
    <w:pPr>
      <w:spacing w:after="0" w:line="240" w:lineRule="auto"/>
    </w:pPr>
    <w:rPr>
      <w:rFonts w:ascii="Arial" w:eastAsia="Times New Roman" w:hAnsi="Arial" w:cs="Times New Roman"/>
      <w:sz w:val="20"/>
      <w:szCs w:val="20"/>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character" w:customStyle="1" w:styleId="CaptionChar">
    <w:name w:val="Caption Char"/>
    <w:link w:val="Caption"/>
    <w:rsid w:val="00BB0B46"/>
    <w:rPr>
      <w:i/>
      <w:iCs/>
      <w:sz w:val="20"/>
      <w:szCs w:val="20"/>
    </w:rPr>
  </w:style>
  <w:style w:type="paragraph" w:customStyle="1" w:styleId="Table">
    <w:name w:val="Table"/>
    <w:basedOn w:val="Normal"/>
    <w:link w:val="TableChar"/>
    <w:rsid w:val="00BB0B46"/>
    <w:pPr>
      <w:spacing w:before="60" w:after="60" w:line="280" w:lineRule="exact"/>
      <w:ind w:right="6"/>
      <w:jc w:val="center"/>
    </w:pPr>
    <w:rPr>
      <w:rFonts w:ascii="Arial" w:eastAsia="Times New Roman" w:hAnsi="Arial" w:cs="Times New Roman"/>
      <w:sz w:val="18"/>
      <w:szCs w:val="18"/>
      <w:lang w:val="en-US"/>
    </w:rPr>
  </w:style>
  <w:style w:type="character" w:customStyle="1" w:styleId="TableChar">
    <w:name w:val="Table Char"/>
    <w:basedOn w:val="DefaultParagraphFont"/>
    <w:link w:val="Table"/>
    <w:rsid w:val="00BB0B46"/>
    <w:rPr>
      <w:rFonts w:ascii="Arial" w:eastAsia="Times New Roman" w:hAnsi="Arial" w:cs="Times New Roman"/>
      <w:sz w:val="18"/>
      <w:szCs w:val="18"/>
      <w:lang w:val="en-US"/>
    </w:rPr>
  </w:style>
  <w:style w:type="character" w:styleId="Hyperlink">
    <w:name w:val="Hyperlink"/>
    <w:uiPriority w:val="99"/>
    <w:rsid w:val="00F66A06"/>
    <w:rPr>
      <w:color w:val="0000FF"/>
      <w:u w:val="single"/>
    </w:rPr>
  </w:style>
  <w:style w:type="paragraph" w:customStyle="1" w:styleId="TableHeadingLeft">
    <w:name w:val="Table Heading Left"/>
    <w:basedOn w:val="Normal"/>
    <w:link w:val="TableHeadingLeftChar"/>
    <w:rsid w:val="00F66A06"/>
    <w:pPr>
      <w:spacing w:before="80" w:after="80" w:line="240" w:lineRule="exact"/>
      <w:ind w:right="6"/>
    </w:pPr>
    <w:rPr>
      <w:rFonts w:ascii="Arial" w:eastAsia="Times New Roman" w:hAnsi="Arial" w:cs="Times New Roman"/>
      <w:b/>
      <w:sz w:val="20"/>
      <w:szCs w:val="20"/>
      <w:lang w:val="en-US"/>
    </w:rPr>
  </w:style>
  <w:style w:type="paragraph" w:customStyle="1" w:styleId="TablebodycopyLEFT">
    <w:name w:val="Table body copy LEFT"/>
    <w:basedOn w:val="Normal"/>
    <w:rsid w:val="00F66A06"/>
    <w:pPr>
      <w:spacing w:before="80" w:after="80" w:line="240" w:lineRule="exact"/>
      <w:ind w:right="6"/>
    </w:pPr>
    <w:rPr>
      <w:rFonts w:ascii="Arial" w:eastAsia="Times New Roman" w:hAnsi="Arial" w:cs="Times New Roman"/>
      <w:sz w:val="20"/>
      <w:szCs w:val="20"/>
      <w:lang w:val="en-US"/>
    </w:rPr>
  </w:style>
  <w:style w:type="paragraph" w:customStyle="1" w:styleId="Bodycopy">
    <w:name w:val="Body copy"/>
    <w:basedOn w:val="Normal"/>
    <w:rsid w:val="00F66A06"/>
    <w:pPr>
      <w:spacing w:after="240" w:line="240" w:lineRule="auto"/>
      <w:ind w:right="6"/>
    </w:pPr>
    <w:rPr>
      <w:rFonts w:ascii="Arial" w:eastAsia="Times New Roman" w:hAnsi="Arial" w:cs="Arial"/>
      <w:sz w:val="20"/>
      <w:szCs w:val="20"/>
      <w:lang w:val="en-US"/>
    </w:rPr>
  </w:style>
  <w:style w:type="character" w:customStyle="1" w:styleId="TableHeadingLeftChar">
    <w:name w:val="Table Heading Left Char"/>
    <w:basedOn w:val="DefaultParagraphFont"/>
    <w:link w:val="TableHeadingLeft"/>
    <w:rsid w:val="00F66A06"/>
    <w:rPr>
      <w:rFonts w:ascii="Arial" w:eastAsia="Times New Roman" w:hAnsi="Arial" w:cs="Times New Roman"/>
      <w:b/>
      <w:sz w:val="20"/>
      <w:szCs w:val="20"/>
      <w:lang w:val="en-US"/>
    </w:rPr>
  </w:style>
  <w:style w:type="paragraph" w:styleId="TOCHeading">
    <w:name w:val="TOC Heading"/>
    <w:basedOn w:val="Heading1"/>
    <w:next w:val="Normal"/>
    <w:uiPriority w:val="39"/>
    <w:unhideWhenUsed/>
    <w:qFormat/>
    <w:rsid w:val="00F66A06"/>
    <w:pPr>
      <w:spacing w:after="0"/>
      <w:outlineLvl w:val="9"/>
    </w:pPr>
    <w:rPr>
      <w:rFonts w:asciiTheme="majorHAnsi" w:hAnsiTheme="majorHAnsi" w:cstheme="majorBidi"/>
      <w:b w:val="0"/>
      <w:color w:val="2E74B5" w:themeColor="accent1" w:themeShade="BF"/>
      <w:spacing w:val="0"/>
      <w:sz w:val="32"/>
      <w:szCs w:val="32"/>
      <w:lang w:val="en-US"/>
    </w:rPr>
  </w:style>
  <w:style w:type="paragraph" w:styleId="TableofFigures">
    <w:name w:val="table of figures"/>
    <w:basedOn w:val="Normal"/>
    <w:next w:val="Normal"/>
    <w:uiPriority w:val="99"/>
    <w:unhideWhenUsed/>
    <w:rsid w:val="00F66A06"/>
    <w:pPr>
      <w:spacing w:after="0"/>
    </w:pPr>
  </w:style>
  <w:style w:type="paragraph" w:styleId="TOC1">
    <w:name w:val="toc 1"/>
    <w:basedOn w:val="UNENormal"/>
    <w:next w:val="Normal"/>
    <w:autoRedefine/>
    <w:uiPriority w:val="39"/>
    <w:unhideWhenUsed/>
    <w:rsid w:val="004834AE"/>
    <w:pPr>
      <w:tabs>
        <w:tab w:val="left" w:pos="440"/>
        <w:tab w:val="right" w:leader="dot" w:pos="9016"/>
      </w:tabs>
      <w:spacing w:before="120" w:after="0" w:line="240" w:lineRule="auto"/>
    </w:pPr>
    <w:rPr>
      <w:rFonts w:ascii="Lucida Sans" w:hAnsi="Lucida Sans" w:cs="Leelawadee UI Semilight"/>
      <w:b/>
      <w:noProof/>
      <w:sz w:val="28"/>
    </w:rPr>
  </w:style>
  <w:style w:type="paragraph" w:styleId="TOC2">
    <w:name w:val="toc 2"/>
    <w:basedOn w:val="Normal"/>
    <w:next w:val="Normal"/>
    <w:autoRedefine/>
    <w:uiPriority w:val="39"/>
    <w:unhideWhenUsed/>
    <w:rsid w:val="005E63AB"/>
    <w:pPr>
      <w:tabs>
        <w:tab w:val="left" w:pos="993"/>
        <w:tab w:val="right" w:leader="dot" w:pos="9016"/>
      </w:tabs>
      <w:spacing w:after="0"/>
      <w:ind w:left="220" w:firstLine="206"/>
    </w:pPr>
  </w:style>
  <w:style w:type="paragraph" w:styleId="TOC3">
    <w:name w:val="toc 3"/>
    <w:basedOn w:val="Normal"/>
    <w:next w:val="Normal"/>
    <w:autoRedefine/>
    <w:uiPriority w:val="39"/>
    <w:unhideWhenUsed/>
    <w:rsid w:val="005E63AB"/>
    <w:pPr>
      <w:tabs>
        <w:tab w:val="left" w:pos="1134"/>
        <w:tab w:val="left" w:pos="1701"/>
        <w:tab w:val="right" w:leader="dot" w:pos="9016"/>
      </w:tabs>
      <w:spacing w:after="0"/>
      <w:ind w:left="440" w:firstLine="553"/>
    </w:pPr>
  </w:style>
  <w:style w:type="paragraph" w:styleId="NormalWeb">
    <w:name w:val="Normal (Web)"/>
    <w:basedOn w:val="Normal"/>
    <w:uiPriority w:val="99"/>
    <w:semiHidden/>
    <w:unhideWhenUsed/>
    <w:rsid w:val="00AE43A9"/>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basedOn w:val="Normal"/>
    <w:link w:val="BodyTextChar"/>
    <w:uiPriority w:val="99"/>
    <w:unhideWhenUsed/>
    <w:rsid w:val="00AE43A9"/>
    <w:pPr>
      <w:spacing w:before="120" w:after="120" w:line="276" w:lineRule="auto"/>
    </w:pPr>
    <w:rPr>
      <w:rFonts w:eastAsia="Times New Roman" w:cs="Times New Roman"/>
      <w:szCs w:val="24"/>
    </w:rPr>
  </w:style>
  <w:style w:type="character" w:customStyle="1" w:styleId="BodyTextChar">
    <w:name w:val="Body Text Char"/>
    <w:basedOn w:val="DefaultParagraphFont"/>
    <w:link w:val="BodyText"/>
    <w:uiPriority w:val="99"/>
    <w:rsid w:val="00AE43A9"/>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D92C1B"/>
    <w:rPr>
      <w:b/>
      <w:bCs/>
    </w:rPr>
  </w:style>
  <w:style w:type="character" w:customStyle="1" w:styleId="CommentSubjectChar">
    <w:name w:val="Comment Subject Char"/>
    <w:basedOn w:val="CommentTextChar"/>
    <w:link w:val="CommentSubject"/>
    <w:uiPriority w:val="99"/>
    <w:semiHidden/>
    <w:rsid w:val="00D92C1B"/>
    <w:rPr>
      <w:b/>
      <w:bCs/>
      <w:sz w:val="20"/>
      <w:szCs w:val="20"/>
    </w:rPr>
  </w:style>
  <w:style w:type="paragraph" w:styleId="Header">
    <w:name w:val="header"/>
    <w:basedOn w:val="Normal"/>
    <w:link w:val="HeaderChar"/>
    <w:uiPriority w:val="99"/>
    <w:unhideWhenUsed/>
    <w:rsid w:val="00384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A0E"/>
  </w:style>
  <w:style w:type="paragraph" w:styleId="Footer">
    <w:name w:val="footer"/>
    <w:basedOn w:val="Normal"/>
    <w:link w:val="FooterChar"/>
    <w:uiPriority w:val="99"/>
    <w:unhideWhenUsed/>
    <w:rsid w:val="00384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A0E"/>
  </w:style>
  <w:style w:type="numbering" w:customStyle="1" w:styleId="AppendixHeadings3">
    <w:name w:val="Appendix Headings3"/>
    <w:uiPriority w:val="99"/>
    <w:rsid w:val="00963FB3"/>
  </w:style>
  <w:style w:type="paragraph" w:customStyle="1" w:styleId="Bullets">
    <w:name w:val="Bullets"/>
    <w:basedOn w:val="Normal"/>
    <w:rsid w:val="007E70BD"/>
    <w:pPr>
      <w:numPr>
        <w:ilvl w:val="1"/>
        <w:numId w:val="13"/>
      </w:numPr>
      <w:spacing w:after="200" w:line="280" w:lineRule="exact"/>
      <w:jc w:val="both"/>
    </w:pPr>
    <w:rPr>
      <w:rFonts w:ascii="Arial" w:eastAsia="Times New Roman" w:hAnsi="Arial" w:cs="Times New Roman"/>
      <w:sz w:val="20"/>
      <w:szCs w:val="24"/>
    </w:rPr>
  </w:style>
  <w:style w:type="paragraph" w:customStyle="1" w:styleId="Numbers">
    <w:name w:val="Numbers"/>
    <w:basedOn w:val="Normal"/>
    <w:link w:val="NumbersChar"/>
    <w:qFormat/>
    <w:rsid w:val="007E70BD"/>
    <w:pPr>
      <w:numPr>
        <w:numId w:val="13"/>
      </w:numPr>
      <w:spacing w:after="40" w:line="280" w:lineRule="exact"/>
      <w:ind w:right="6"/>
      <w:contextualSpacing/>
      <w:jc w:val="both"/>
    </w:pPr>
    <w:rPr>
      <w:rFonts w:ascii="Arial" w:eastAsia="Times New Roman" w:hAnsi="Arial" w:cs="Times New Roman"/>
      <w:sz w:val="20"/>
      <w:szCs w:val="24"/>
    </w:rPr>
  </w:style>
  <w:style w:type="paragraph" w:customStyle="1" w:styleId="Title-SubHeading">
    <w:name w:val="Title - SubHeading"/>
    <w:basedOn w:val="Normal"/>
    <w:rsid w:val="00B66D3F"/>
    <w:pPr>
      <w:spacing w:before="200" w:after="200" w:line="280" w:lineRule="exact"/>
      <w:ind w:left="714"/>
      <w:jc w:val="both"/>
    </w:pPr>
    <w:rPr>
      <w:rFonts w:ascii="Arial" w:eastAsia="Times New Roman" w:hAnsi="Arial" w:cs="Times New Roman"/>
      <w:b/>
      <w:spacing w:val="40"/>
      <w:sz w:val="24"/>
      <w:szCs w:val="24"/>
    </w:rPr>
  </w:style>
  <w:style w:type="paragraph" w:styleId="TOC4">
    <w:name w:val="toc 4"/>
    <w:basedOn w:val="Normal"/>
    <w:next w:val="Normal"/>
    <w:autoRedefine/>
    <w:uiPriority w:val="39"/>
    <w:rsid w:val="00B66D3F"/>
    <w:pPr>
      <w:spacing w:after="0" w:line="240" w:lineRule="auto"/>
      <w:ind w:left="720"/>
      <w:jc w:val="both"/>
    </w:pPr>
    <w:rPr>
      <w:rFonts w:ascii="Century Gothic" w:eastAsia="Times New Roman" w:hAnsi="Century Gothic" w:cs="Times New Roman"/>
      <w:sz w:val="18"/>
      <w:szCs w:val="18"/>
    </w:rPr>
  </w:style>
  <w:style w:type="paragraph" w:styleId="TOC5">
    <w:name w:val="toc 5"/>
    <w:basedOn w:val="Normal"/>
    <w:next w:val="Normal"/>
    <w:autoRedefine/>
    <w:uiPriority w:val="39"/>
    <w:rsid w:val="00B66D3F"/>
    <w:pPr>
      <w:spacing w:after="0" w:line="240" w:lineRule="auto"/>
      <w:ind w:left="960"/>
      <w:jc w:val="both"/>
    </w:pPr>
    <w:rPr>
      <w:rFonts w:ascii="Century Gothic" w:eastAsia="Times New Roman" w:hAnsi="Century Gothic" w:cs="Times New Roman"/>
      <w:sz w:val="18"/>
      <w:szCs w:val="18"/>
    </w:rPr>
  </w:style>
  <w:style w:type="paragraph" w:customStyle="1" w:styleId="11FigureNo">
    <w:name w:val="1.1 Figure No."/>
    <w:basedOn w:val="Normal"/>
    <w:rsid w:val="00B66D3F"/>
    <w:pPr>
      <w:pBdr>
        <w:bottom w:val="single" w:sz="2" w:space="4" w:color="000000"/>
      </w:pBdr>
      <w:spacing w:before="400" w:after="120" w:line="240" w:lineRule="auto"/>
      <w:ind w:left="11" w:right="6"/>
    </w:pPr>
    <w:rPr>
      <w:rFonts w:ascii="Arial" w:eastAsia="Times New Roman" w:hAnsi="Arial" w:cs="Times New Roman"/>
      <w:b/>
      <w:caps/>
      <w:spacing w:val="20"/>
      <w:sz w:val="14"/>
      <w:szCs w:val="24"/>
    </w:rPr>
  </w:style>
  <w:style w:type="paragraph" w:styleId="FootnoteText">
    <w:name w:val="footnote text"/>
    <w:basedOn w:val="Normal"/>
    <w:link w:val="FootnoteTextChar"/>
    <w:semiHidden/>
    <w:rsid w:val="00B66D3F"/>
    <w:pPr>
      <w:spacing w:after="200" w:line="280" w:lineRule="exact"/>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B66D3F"/>
    <w:rPr>
      <w:rFonts w:ascii="Arial" w:eastAsia="Times New Roman" w:hAnsi="Arial" w:cs="Times New Roman"/>
      <w:sz w:val="20"/>
      <w:szCs w:val="20"/>
    </w:rPr>
  </w:style>
  <w:style w:type="paragraph" w:customStyle="1" w:styleId="Heading10ptbold">
    <w:name w:val="Heading 10pt bold"/>
    <w:rsid w:val="00B66D3F"/>
    <w:pPr>
      <w:spacing w:after="80" w:line="240" w:lineRule="auto"/>
    </w:pPr>
    <w:rPr>
      <w:rFonts w:ascii="Arial" w:eastAsia="Times New Roman" w:hAnsi="Arial" w:cs="Times New Roman"/>
      <w:b/>
      <w:caps/>
      <w:spacing w:val="10"/>
      <w:sz w:val="20"/>
      <w:szCs w:val="24"/>
    </w:rPr>
  </w:style>
  <w:style w:type="paragraph" w:customStyle="1" w:styleId="TitleforDocument">
    <w:name w:val="Title for Document"/>
    <w:rsid w:val="00B66D3F"/>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B66D3F"/>
    <w:pPr>
      <w:pBdr>
        <w:bottom w:val="single" w:sz="2" w:space="1" w:color="000000"/>
      </w:pBdr>
      <w:spacing w:before="1400" w:after="400" w:line="240" w:lineRule="auto"/>
      <w:ind w:right="85"/>
    </w:pPr>
    <w:rPr>
      <w:rFonts w:ascii="Arial" w:eastAsia="Times New Roman" w:hAnsi="Arial" w:cs="Times New Roman"/>
      <w:sz w:val="52"/>
      <w:szCs w:val="20"/>
    </w:rPr>
  </w:style>
  <w:style w:type="paragraph" w:customStyle="1" w:styleId="PictureSpacing">
    <w:name w:val="Picture Spacing"/>
    <w:basedOn w:val="Normal"/>
    <w:rsid w:val="00B66D3F"/>
    <w:pPr>
      <w:spacing w:after="200" w:line="240" w:lineRule="auto"/>
      <w:ind w:right="6"/>
      <w:jc w:val="both"/>
    </w:pPr>
    <w:rPr>
      <w:rFonts w:ascii="Arial" w:eastAsia="Times New Roman" w:hAnsi="Arial" w:cs="Times New Roman"/>
      <w:sz w:val="20"/>
      <w:szCs w:val="24"/>
    </w:rPr>
  </w:style>
  <w:style w:type="paragraph" w:customStyle="1" w:styleId="List1">
    <w:name w:val="List 1"/>
    <w:basedOn w:val="Normal"/>
    <w:link w:val="List1Char"/>
    <w:autoRedefine/>
    <w:rsid w:val="00B66D3F"/>
    <w:pPr>
      <w:tabs>
        <w:tab w:val="num" w:pos="720"/>
      </w:tabs>
      <w:spacing w:after="40" w:line="280" w:lineRule="exact"/>
      <w:ind w:left="709" w:right="6" w:hanging="357"/>
      <w:jc w:val="both"/>
    </w:pPr>
    <w:rPr>
      <w:rFonts w:ascii="Arial" w:eastAsia="Times New Roman" w:hAnsi="Arial" w:cs="Times New Roman"/>
      <w:sz w:val="20"/>
      <w:szCs w:val="24"/>
    </w:rPr>
  </w:style>
  <w:style w:type="paragraph" w:styleId="NoSpacing">
    <w:name w:val="No Spacing"/>
    <w:uiPriority w:val="1"/>
    <w:qFormat/>
    <w:rsid w:val="00B66D3F"/>
    <w:pPr>
      <w:spacing w:after="0" w:line="240" w:lineRule="auto"/>
      <w:jc w:val="both"/>
    </w:pPr>
    <w:rPr>
      <w:rFonts w:ascii="Arial" w:eastAsia="Times New Roman" w:hAnsi="Arial" w:cs="Times New Roman"/>
      <w:sz w:val="20"/>
      <w:szCs w:val="24"/>
    </w:rPr>
  </w:style>
  <w:style w:type="paragraph" w:customStyle="1" w:styleId="Notesheading">
    <w:name w:val="Notes heading"/>
    <w:basedOn w:val="Normal"/>
    <w:rsid w:val="00B66D3F"/>
    <w:pPr>
      <w:spacing w:after="200" w:line="280" w:lineRule="exact"/>
      <w:ind w:right="4"/>
      <w:jc w:val="both"/>
    </w:pPr>
    <w:rPr>
      <w:rFonts w:ascii="Arial" w:eastAsia="Times New Roman" w:hAnsi="Arial" w:cs="Times New Roman"/>
      <w:sz w:val="20"/>
      <w:szCs w:val="24"/>
      <w:u w:val="single"/>
    </w:rPr>
  </w:style>
  <w:style w:type="paragraph" w:customStyle="1" w:styleId="Indentedtext">
    <w:name w:val="Indented text"/>
    <w:basedOn w:val="Normal"/>
    <w:rsid w:val="00B66D3F"/>
    <w:pPr>
      <w:spacing w:after="200" w:line="280" w:lineRule="exact"/>
      <w:ind w:left="567"/>
      <w:jc w:val="both"/>
    </w:pPr>
    <w:rPr>
      <w:rFonts w:ascii="Arial" w:eastAsia="Times New Roman" w:hAnsi="Arial" w:cs="Times New Roman"/>
      <w:sz w:val="20"/>
      <w:szCs w:val="24"/>
    </w:rPr>
  </w:style>
  <w:style w:type="paragraph" w:customStyle="1" w:styleId="StyleHeading1Right001cmBottomNoborder">
    <w:name w:val="Style Heading 1 + Right:  0.01 cm Bottom: (No border)"/>
    <w:basedOn w:val="Heading1"/>
    <w:rsid w:val="00B66D3F"/>
    <w:pPr>
      <w:keepLines w:val="0"/>
      <w:tabs>
        <w:tab w:val="left" w:pos="567"/>
      </w:tabs>
      <w:spacing w:before="400" w:after="400" w:line="240" w:lineRule="auto"/>
      <w:ind w:right="4"/>
      <w:jc w:val="both"/>
    </w:pPr>
    <w:rPr>
      <w:rFonts w:ascii="Arial" w:eastAsia="Times New Roman" w:hAnsi="Arial" w:cs="Times New Roman"/>
      <w:b w:val="0"/>
      <w:spacing w:val="0"/>
      <w:sz w:val="44"/>
      <w:szCs w:val="20"/>
    </w:rPr>
  </w:style>
  <w:style w:type="paragraph" w:customStyle="1" w:styleId="StyleHeading1Right001cmBottomNoborder1">
    <w:name w:val="Style Heading 1 + Right:  0.01 cm Bottom: (No border)1"/>
    <w:basedOn w:val="Heading1"/>
    <w:rsid w:val="00B66D3F"/>
    <w:pPr>
      <w:keepLines w:val="0"/>
      <w:tabs>
        <w:tab w:val="left" w:pos="567"/>
      </w:tabs>
      <w:spacing w:before="400" w:after="400" w:line="240" w:lineRule="auto"/>
      <w:ind w:right="4"/>
      <w:jc w:val="both"/>
    </w:pPr>
    <w:rPr>
      <w:rFonts w:ascii="Arial" w:eastAsia="Times New Roman" w:hAnsi="Arial" w:cs="Times New Roman"/>
      <w:b w:val="0"/>
      <w:spacing w:val="0"/>
      <w:sz w:val="44"/>
      <w:szCs w:val="20"/>
    </w:rPr>
  </w:style>
  <w:style w:type="paragraph" w:customStyle="1" w:styleId="StyleHeading1Right001cmBottomNoborder2">
    <w:name w:val="Style Heading 1 + Right:  0.01 cm Bottom: (No border)2"/>
    <w:basedOn w:val="Heading1"/>
    <w:next w:val="Bodycopy"/>
    <w:rsid w:val="00B66D3F"/>
    <w:pPr>
      <w:keepLines w:val="0"/>
      <w:tabs>
        <w:tab w:val="left" w:pos="567"/>
      </w:tabs>
      <w:spacing w:before="400" w:after="400" w:line="240" w:lineRule="auto"/>
      <w:ind w:right="6"/>
      <w:jc w:val="both"/>
    </w:pPr>
    <w:rPr>
      <w:rFonts w:ascii="Arial" w:eastAsia="Times New Roman" w:hAnsi="Arial" w:cs="Times New Roman"/>
      <w:b w:val="0"/>
      <w:spacing w:val="0"/>
      <w:sz w:val="44"/>
      <w:szCs w:val="20"/>
    </w:rPr>
  </w:style>
  <w:style w:type="paragraph" w:customStyle="1" w:styleId="TableHeadingRight">
    <w:name w:val="Table Heading Right"/>
    <w:basedOn w:val="Normal"/>
    <w:rsid w:val="00B66D3F"/>
    <w:pPr>
      <w:spacing w:before="80" w:after="80" w:line="240" w:lineRule="exact"/>
      <w:ind w:right="6"/>
      <w:jc w:val="right"/>
    </w:pPr>
    <w:rPr>
      <w:rFonts w:ascii="Arial" w:eastAsia="Times New Roman" w:hAnsi="Arial" w:cs="Times New Roman"/>
      <w:b/>
      <w:sz w:val="20"/>
      <w:szCs w:val="20"/>
      <w:lang w:val="en-US"/>
    </w:rPr>
  </w:style>
  <w:style w:type="paragraph" w:customStyle="1" w:styleId="TablebodycopyRIGHT">
    <w:name w:val="Table body copy RIGHT"/>
    <w:basedOn w:val="Normal"/>
    <w:rsid w:val="00B66D3F"/>
    <w:pPr>
      <w:spacing w:before="80" w:after="80" w:line="240" w:lineRule="exact"/>
      <w:ind w:right="6"/>
      <w:jc w:val="right"/>
    </w:pPr>
    <w:rPr>
      <w:rFonts w:ascii="Arial" w:eastAsia="Times New Roman" w:hAnsi="Arial" w:cs="Times New Roman"/>
      <w:sz w:val="20"/>
      <w:szCs w:val="20"/>
      <w:lang w:val="en-US"/>
    </w:rPr>
  </w:style>
  <w:style w:type="paragraph" w:customStyle="1" w:styleId="Tablefootnote">
    <w:name w:val="Table footnote"/>
    <w:basedOn w:val="Normal"/>
    <w:rsid w:val="00B66D3F"/>
    <w:pPr>
      <w:spacing w:before="60" w:after="60" w:line="240" w:lineRule="auto"/>
      <w:ind w:right="6"/>
    </w:pPr>
    <w:rPr>
      <w:rFonts w:ascii="Arial" w:eastAsia="Times New Roman" w:hAnsi="Arial" w:cs="Times New Roman"/>
      <w:sz w:val="16"/>
      <w:szCs w:val="16"/>
      <w:lang w:val="en-US"/>
    </w:rPr>
  </w:style>
  <w:style w:type="paragraph" w:customStyle="1" w:styleId="Bullets2">
    <w:name w:val="Bullets 2"/>
    <w:qFormat/>
    <w:rsid w:val="00B66D3F"/>
    <w:pPr>
      <w:numPr>
        <w:numId w:val="17"/>
      </w:numPr>
      <w:tabs>
        <w:tab w:val="left" w:pos="1701"/>
      </w:tabs>
      <w:spacing w:before="40" w:after="0" w:line="280" w:lineRule="exact"/>
      <w:ind w:left="1701" w:hanging="567"/>
    </w:pPr>
    <w:rPr>
      <w:rFonts w:ascii="Arial" w:eastAsia="Times New Roman" w:hAnsi="Arial" w:cs="Times New Roman"/>
      <w:sz w:val="20"/>
      <w:szCs w:val="24"/>
    </w:rPr>
  </w:style>
  <w:style w:type="paragraph" w:customStyle="1" w:styleId="CVName">
    <w:name w:val="CV Name"/>
    <w:basedOn w:val="Normal"/>
    <w:rsid w:val="00B66D3F"/>
    <w:pPr>
      <w:spacing w:before="1200" w:after="40" w:line="240" w:lineRule="auto"/>
      <w:ind w:right="6"/>
    </w:pPr>
    <w:rPr>
      <w:rFonts w:ascii="Times New Roman" w:eastAsia="Times New Roman" w:hAnsi="Times New Roman" w:cs="Times New Roman"/>
      <w:b/>
      <w:sz w:val="20"/>
      <w:szCs w:val="20"/>
      <w:lang w:val="en-US"/>
    </w:rPr>
  </w:style>
  <w:style w:type="paragraph" w:customStyle="1" w:styleId="CVTitle">
    <w:name w:val="CV Title"/>
    <w:basedOn w:val="Normal"/>
    <w:rsid w:val="00B66D3F"/>
    <w:pPr>
      <w:spacing w:after="0" w:line="240" w:lineRule="auto"/>
      <w:ind w:right="4"/>
    </w:pPr>
    <w:rPr>
      <w:rFonts w:ascii="Times New Roman" w:eastAsia="Times New Roman" w:hAnsi="Times New Roman" w:cs="Times New Roman"/>
      <w:sz w:val="20"/>
      <w:szCs w:val="20"/>
      <w:lang w:val="en-US"/>
    </w:rPr>
  </w:style>
  <w:style w:type="paragraph" w:customStyle="1" w:styleId="CVHeading">
    <w:name w:val="CV Heading"/>
    <w:basedOn w:val="Normal"/>
    <w:rsid w:val="00B66D3F"/>
    <w:pPr>
      <w:spacing w:before="360" w:after="120" w:line="240" w:lineRule="auto"/>
      <w:ind w:right="6"/>
    </w:pPr>
    <w:rPr>
      <w:rFonts w:ascii="Times New Roman" w:eastAsia="Times New Roman" w:hAnsi="Times New Roman" w:cs="Times New Roman"/>
      <w:b/>
      <w:sz w:val="20"/>
      <w:szCs w:val="20"/>
      <w:lang w:val="en-US"/>
    </w:rPr>
  </w:style>
  <w:style w:type="paragraph" w:customStyle="1" w:styleId="TableHeading">
    <w:name w:val="Table Heading"/>
    <w:basedOn w:val="Normal"/>
    <w:rsid w:val="00B66D3F"/>
    <w:pPr>
      <w:spacing w:after="200" w:line="180" w:lineRule="exact"/>
    </w:pPr>
    <w:rPr>
      <w:rFonts w:ascii="Arial" w:eastAsia="Times New Roman" w:hAnsi="Arial" w:cs="Times New Roman"/>
      <w:b/>
      <w:bCs/>
      <w:sz w:val="14"/>
      <w:szCs w:val="14"/>
    </w:rPr>
  </w:style>
  <w:style w:type="paragraph" w:customStyle="1" w:styleId="HeadingNOnumbering">
    <w:name w:val="Heading NO numbering"/>
    <w:basedOn w:val="StyleHeading1Right001cmBottomNoborder2"/>
    <w:rsid w:val="00B66D3F"/>
  </w:style>
  <w:style w:type="paragraph" w:customStyle="1" w:styleId="Headingunnumbered">
    <w:name w:val="Heading unnumbered"/>
    <w:basedOn w:val="Heading1"/>
    <w:next w:val="Normal"/>
    <w:link w:val="HeadingunnumberedChar"/>
    <w:autoRedefine/>
    <w:qFormat/>
    <w:rsid w:val="00B66D3F"/>
    <w:pPr>
      <w:keepLines w:val="0"/>
      <w:tabs>
        <w:tab w:val="left" w:pos="567"/>
      </w:tabs>
      <w:spacing w:before="400" w:after="360" w:line="240" w:lineRule="auto"/>
      <w:jc w:val="both"/>
    </w:pPr>
    <w:rPr>
      <w:rFonts w:ascii="Arial" w:eastAsia="Times New Roman" w:hAnsi="Arial" w:cs="Times New Roman"/>
      <w:b w:val="0"/>
      <w:sz w:val="44"/>
      <w:szCs w:val="20"/>
    </w:rPr>
  </w:style>
  <w:style w:type="paragraph" w:customStyle="1" w:styleId="Heading2NOnumbers">
    <w:name w:val="Heading 2 NO numbers"/>
    <w:next w:val="Bodycopy"/>
    <w:rsid w:val="00B66D3F"/>
    <w:pPr>
      <w:spacing w:before="240" w:after="120" w:line="240" w:lineRule="auto"/>
    </w:pPr>
    <w:rPr>
      <w:rFonts w:ascii="Arial" w:eastAsia="Times New Roman" w:hAnsi="Arial" w:cs="Times New Roman"/>
      <w:b/>
      <w:caps/>
      <w:spacing w:val="20"/>
      <w:sz w:val="20"/>
      <w:szCs w:val="20"/>
    </w:rPr>
  </w:style>
  <w:style w:type="paragraph" w:customStyle="1" w:styleId="FIGUREHEADING">
    <w:name w:val="FIGURE HEADING"/>
    <w:basedOn w:val="TableHeading"/>
    <w:rsid w:val="00B66D3F"/>
  </w:style>
  <w:style w:type="paragraph" w:customStyle="1" w:styleId="Bullets3">
    <w:name w:val="Bullets 3"/>
    <w:qFormat/>
    <w:rsid w:val="00B66D3F"/>
    <w:pPr>
      <w:numPr>
        <w:numId w:val="18"/>
      </w:numPr>
      <w:tabs>
        <w:tab w:val="left" w:pos="2268"/>
      </w:tabs>
      <w:spacing w:after="0" w:line="280" w:lineRule="exact"/>
      <w:ind w:left="2268" w:hanging="567"/>
    </w:pPr>
    <w:rPr>
      <w:rFonts w:ascii="Arial" w:eastAsia="Times New Roman" w:hAnsi="Arial" w:cs="Times New Roman"/>
      <w:sz w:val="20"/>
      <w:szCs w:val="24"/>
    </w:rPr>
  </w:style>
  <w:style w:type="character" w:styleId="FootnoteReference">
    <w:name w:val="footnote reference"/>
    <w:semiHidden/>
    <w:rsid w:val="00B66D3F"/>
    <w:rPr>
      <w:vertAlign w:val="superscript"/>
    </w:rPr>
  </w:style>
  <w:style w:type="paragraph" w:styleId="DocumentMap">
    <w:name w:val="Document Map"/>
    <w:basedOn w:val="Normal"/>
    <w:link w:val="DocumentMapChar"/>
    <w:semiHidden/>
    <w:rsid w:val="00B66D3F"/>
    <w:pPr>
      <w:shd w:val="clear" w:color="auto" w:fill="000080"/>
      <w:spacing w:after="200" w:line="280" w:lineRule="exact"/>
      <w:jc w:val="both"/>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66D3F"/>
    <w:rPr>
      <w:rFonts w:ascii="Tahoma" w:eastAsia="Times New Roman" w:hAnsi="Tahoma" w:cs="Tahoma"/>
      <w:sz w:val="20"/>
      <w:szCs w:val="20"/>
      <w:shd w:val="clear" w:color="auto" w:fill="000080"/>
    </w:rPr>
  </w:style>
  <w:style w:type="character" w:styleId="PageNumber">
    <w:name w:val="page number"/>
    <w:basedOn w:val="DefaultParagraphFont"/>
    <w:rsid w:val="00B66D3F"/>
  </w:style>
  <w:style w:type="paragraph" w:customStyle="1" w:styleId="footsyle1">
    <w:name w:val="footsyle1"/>
    <w:basedOn w:val="Normal"/>
    <w:rsid w:val="00B66D3F"/>
    <w:pPr>
      <w:spacing w:after="200" w:line="240" w:lineRule="auto"/>
      <w:jc w:val="both"/>
    </w:pPr>
    <w:rPr>
      <w:rFonts w:ascii="Arial" w:eastAsia="Times New Roman" w:hAnsi="Arial" w:cs="Times New Roman"/>
      <w:sz w:val="20"/>
      <w:szCs w:val="24"/>
    </w:rPr>
  </w:style>
  <w:style w:type="paragraph" w:customStyle="1" w:styleId="StyleHeadingNOnumbersBefore40pt">
    <w:name w:val="Style Heading NO numbers + Before:  40 pt"/>
    <w:basedOn w:val="Headingunnumbered"/>
    <w:rsid w:val="00B66D3F"/>
  </w:style>
  <w:style w:type="paragraph" w:customStyle="1" w:styleId="AppTable">
    <w:name w:val="App Table"/>
    <w:basedOn w:val="TableHeading"/>
    <w:rsid w:val="00B66D3F"/>
    <w:pPr>
      <w:numPr>
        <w:numId w:val="19"/>
      </w:numPr>
    </w:pPr>
    <w:rPr>
      <w:sz w:val="20"/>
    </w:rPr>
  </w:style>
  <w:style w:type="paragraph" w:customStyle="1" w:styleId="AppendixHeading1">
    <w:name w:val="Appendix Heading 1"/>
    <w:basedOn w:val="Headingunnumbered"/>
    <w:next w:val="Normal"/>
    <w:link w:val="AppendixHeading1Char"/>
    <w:rsid w:val="00B66D3F"/>
    <w:pPr>
      <w:numPr>
        <w:numId w:val="21"/>
      </w:numPr>
    </w:pPr>
  </w:style>
  <w:style w:type="character" w:customStyle="1" w:styleId="HeadingunnumberedChar">
    <w:name w:val="Heading unnumbered Char"/>
    <w:basedOn w:val="Heading1Char"/>
    <w:link w:val="Headingunnumbered"/>
    <w:rsid w:val="00B66D3F"/>
    <w:rPr>
      <w:rFonts w:ascii="Arial" w:eastAsia="Times New Roman" w:hAnsi="Arial" w:cs="Times New Roman"/>
      <w:b w:val="0"/>
      <w:spacing w:val="10"/>
      <w:sz w:val="44"/>
      <w:szCs w:val="20"/>
    </w:rPr>
  </w:style>
  <w:style w:type="character" w:customStyle="1" w:styleId="AppendixHeading1Char">
    <w:name w:val="Appendix Heading 1 Char"/>
    <w:basedOn w:val="HeadingunnumberedChar"/>
    <w:link w:val="AppendixHeading1"/>
    <w:rsid w:val="00B66D3F"/>
    <w:rPr>
      <w:rFonts w:ascii="Arial" w:eastAsia="Times New Roman" w:hAnsi="Arial" w:cs="Times New Roman"/>
      <w:b w:val="0"/>
      <w:spacing w:val="10"/>
      <w:sz w:val="44"/>
      <w:szCs w:val="20"/>
    </w:rPr>
  </w:style>
  <w:style w:type="numbering" w:customStyle="1" w:styleId="Style1">
    <w:name w:val="Style1"/>
    <w:uiPriority w:val="99"/>
    <w:rsid w:val="00B66D3F"/>
    <w:pPr>
      <w:numPr>
        <w:numId w:val="20"/>
      </w:numPr>
    </w:pPr>
  </w:style>
  <w:style w:type="table" w:customStyle="1" w:styleId="Calendar1">
    <w:name w:val="Calendar 1"/>
    <w:basedOn w:val="TableNormal"/>
    <w:uiPriority w:val="99"/>
    <w:qFormat/>
    <w:rsid w:val="00B66D3F"/>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FollowedHyperlink">
    <w:name w:val="FollowedHyperlink"/>
    <w:basedOn w:val="DefaultParagraphFont"/>
    <w:uiPriority w:val="99"/>
    <w:semiHidden/>
    <w:unhideWhenUsed/>
    <w:rsid w:val="00B66D3F"/>
    <w:rPr>
      <w:color w:val="954F72" w:themeColor="followedHyperlink"/>
      <w:u w:val="single"/>
    </w:rPr>
  </w:style>
  <w:style w:type="paragraph" w:customStyle="1" w:styleId="UNEAppend1">
    <w:name w:val="UNE_Append1"/>
    <w:basedOn w:val="Normal"/>
    <w:next w:val="Normal"/>
    <w:qFormat/>
    <w:rsid w:val="00213118"/>
    <w:pPr>
      <w:numPr>
        <w:numId w:val="49"/>
      </w:numPr>
      <w:tabs>
        <w:tab w:val="left" w:pos="1985"/>
      </w:tabs>
      <w:ind w:left="1985" w:hanging="1985"/>
    </w:pPr>
    <w:rPr>
      <w:rFonts w:ascii="Lucida Sans" w:hAnsi="Lucida Sans"/>
      <w:b/>
      <w:sz w:val="28"/>
    </w:rPr>
  </w:style>
  <w:style w:type="paragraph" w:customStyle="1" w:styleId="Default">
    <w:name w:val="Default"/>
    <w:rsid w:val="00B66D3F"/>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UNEAppend2">
    <w:name w:val="UNE_Append2"/>
    <w:basedOn w:val="Normal"/>
    <w:next w:val="Normal"/>
    <w:qFormat/>
    <w:rsid w:val="00213118"/>
    <w:pPr>
      <w:numPr>
        <w:ilvl w:val="1"/>
        <w:numId w:val="49"/>
      </w:numPr>
      <w:ind w:left="851" w:hanging="851"/>
    </w:pPr>
    <w:rPr>
      <w:rFonts w:ascii="Lucida Sans" w:hAnsi="Lucida Sans"/>
      <w:b/>
      <w:sz w:val="24"/>
    </w:rPr>
  </w:style>
  <w:style w:type="numbering" w:customStyle="1" w:styleId="AppendixHeadings">
    <w:name w:val="Appendix Headings"/>
    <w:uiPriority w:val="99"/>
    <w:rsid w:val="00B66D3F"/>
    <w:pPr>
      <w:numPr>
        <w:numId w:val="22"/>
      </w:numPr>
    </w:pPr>
  </w:style>
  <w:style w:type="paragraph" w:styleId="Revision">
    <w:name w:val="Revision"/>
    <w:hidden/>
    <w:uiPriority w:val="99"/>
    <w:semiHidden/>
    <w:rsid w:val="00B66D3F"/>
    <w:pPr>
      <w:spacing w:after="0" w:line="240" w:lineRule="auto"/>
    </w:pPr>
    <w:rPr>
      <w:rFonts w:ascii="Arial" w:eastAsia="Times New Roman" w:hAnsi="Arial" w:cs="Times New Roman"/>
      <w:sz w:val="20"/>
      <w:szCs w:val="24"/>
    </w:rPr>
  </w:style>
  <w:style w:type="character" w:styleId="HTMLCite">
    <w:name w:val="HTML Cite"/>
    <w:basedOn w:val="DefaultParagraphFont"/>
    <w:uiPriority w:val="99"/>
    <w:semiHidden/>
    <w:unhideWhenUsed/>
    <w:rsid w:val="00B66D3F"/>
    <w:rPr>
      <w:i/>
      <w:iCs/>
    </w:rPr>
  </w:style>
  <w:style w:type="character" w:customStyle="1" w:styleId="author">
    <w:name w:val="author"/>
    <w:basedOn w:val="DefaultParagraphFont"/>
    <w:rsid w:val="00B66D3F"/>
  </w:style>
  <w:style w:type="character" w:customStyle="1" w:styleId="pubyear">
    <w:name w:val="pubyear"/>
    <w:basedOn w:val="DefaultParagraphFont"/>
    <w:rsid w:val="00B66D3F"/>
  </w:style>
  <w:style w:type="character" w:customStyle="1" w:styleId="articletitle">
    <w:name w:val="articletitle"/>
    <w:basedOn w:val="DefaultParagraphFont"/>
    <w:rsid w:val="00B66D3F"/>
  </w:style>
  <w:style w:type="character" w:customStyle="1" w:styleId="journaltitle2">
    <w:name w:val="journaltitle2"/>
    <w:basedOn w:val="DefaultParagraphFont"/>
    <w:rsid w:val="00B66D3F"/>
    <w:rPr>
      <w:i/>
      <w:iCs/>
    </w:rPr>
  </w:style>
  <w:style w:type="character" w:customStyle="1" w:styleId="vol2">
    <w:name w:val="vol2"/>
    <w:basedOn w:val="DefaultParagraphFont"/>
    <w:rsid w:val="00B66D3F"/>
    <w:rPr>
      <w:b/>
      <w:bCs/>
    </w:rPr>
  </w:style>
  <w:style w:type="character" w:customStyle="1" w:styleId="pagefirst">
    <w:name w:val="pagefirst"/>
    <w:basedOn w:val="DefaultParagraphFont"/>
    <w:rsid w:val="00B66D3F"/>
  </w:style>
  <w:style w:type="character" w:customStyle="1" w:styleId="pagelast">
    <w:name w:val="pagelast"/>
    <w:basedOn w:val="DefaultParagraphFont"/>
    <w:rsid w:val="00B66D3F"/>
  </w:style>
  <w:style w:type="character" w:customStyle="1" w:styleId="smallcaps2">
    <w:name w:val="smallcaps2"/>
    <w:basedOn w:val="DefaultParagraphFont"/>
    <w:rsid w:val="00B66D3F"/>
    <w:rPr>
      <w:smallCaps/>
    </w:rPr>
  </w:style>
  <w:style w:type="character" w:styleId="Emphasis">
    <w:name w:val="Emphasis"/>
    <w:basedOn w:val="DefaultParagraphFont"/>
    <w:uiPriority w:val="2"/>
    <w:qFormat/>
    <w:rsid w:val="00B66D3F"/>
    <w:rPr>
      <w:i/>
      <w:iCs/>
    </w:rPr>
  </w:style>
  <w:style w:type="character" w:customStyle="1" w:styleId="booktitle2">
    <w:name w:val="booktitle2"/>
    <w:basedOn w:val="DefaultParagraphFont"/>
    <w:rsid w:val="00B66D3F"/>
    <w:rPr>
      <w:i/>
      <w:iCs/>
    </w:rPr>
  </w:style>
  <w:style w:type="table" w:customStyle="1" w:styleId="TableGrid1">
    <w:name w:val="Table Grid1"/>
    <w:basedOn w:val="TableNormal"/>
    <w:next w:val="TableGrid"/>
    <w:rsid w:val="00B66D3F"/>
    <w:pPr>
      <w:spacing w:after="0" w:line="240" w:lineRule="auto"/>
    </w:pPr>
    <w:rPr>
      <w:rFonts w:ascii="Arial" w:eastAsia="Times New Roman" w:hAnsi="Arial" w:cs="Times New Roman"/>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TOC6">
    <w:name w:val="toc 6"/>
    <w:basedOn w:val="Normal"/>
    <w:next w:val="Normal"/>
    <w:autoRedefine/>
    <w:uiPriority w:val="39"/>
    <w:unhideWhenUsed/>
    <w:rsid w:val="00B66D3F"/>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B66D3F"/>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B66D3F"/>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B66D3F"/>
    <w:pPr>
      <w:spacing w:after="100" w:line="276" w:lineRule="auto"/>
      <w:ind w:left="1760"/>
    </w:pPr>
    <w:rPr>
      <w:rFonts w:eastAsiaTheme="minorEastAsia"/>
      <w:lang w:eastAsia="en-AU"/>
    </w:rPr>
  </w:style>
  <w:style w:type="paragraph" w:customStyle="1" w:styleId="Appendheading2">
    <w:name w:val="Append heading 2"/>
    <w:basedOn w:val="Heading2"/>
    <w:link w:val="Appendheading2Char"/>
    <w:rsid w:val="00B66D3F"/>
    <w:pPr>
      <w:keepLines w:val="0"/>
      <w:numPr>
        <w:ilvl w:val="0"/>
        <w:numId w:val="0"/>
      </w:numPr>
      <w:tabs>
        <w:tab w:val="left" w:pos="567"/>
      </w:tabs>
      <w:spacing w:before="360" w:after="120" w:line="240" w:lineRule="auto"/>
      <w:ind w:right="6"/>
    </w:pPr>
    <w:rPr>
      <w:rFonts w:eastAsia="Times New Roman" w:cs="Times New Roman"/>
      <w:spacing w:val="20"/>
      <w:sz w:val="20"/>
      <w:szCs w:val="20"/>
    </w:rPr>
  </w:style>
  <w:style w:type="paragraph" w:customStyle="1" w:styleId="AppendixHeading">
    <w:name w:val="Appendix Heading:"/>
    <w:basedOn w:val="Heading1"/>
    <w:next w:val="Normal"/>
    <w:link w:val="AppendixHeadingChar"/>
    <w:autoRedefine/>
    <w:qFormat/>
    <w:rsid w:val="00B66D3F"/>
    <w:pPr>
      <w:keepNext w:val="0"/>
      <w:keepLines w:val="0"/>
      <w:widowControl w:val="0"/>
      <w:numPr>
        <w:ilvl w:val="2"/>
        <w:numId w:val="43"/>
      </w:numPr>
      <w:tabs>
        <w:tab w:val="left" w:pos="0"/>
      </w:tabs>
      <w:spacing w:before="360" w:line="240" w:lineRule="auto"/>
      <w:ind w:left="709" w:hanging="709"/>
    </w:pPr>
    <w:rPr>
      <w:rFonts w:ascii="Calibri Light" w:eastAsia="Times New Roman" w:hAnsi="Calibri Light" w:cs="Calibri Light"/>
      <w:sz w:val="24"/>
      <w:szCs w:val="24"/>
    </w:rPr>
  </w:style>
  <w:style w:type="character" w:customStyle="1" w:styleId="Appendheading2Char">
    <w:name w:val="Append heading 2 Char"/>
    <w:basedOn w:val="Heading2Char"/>
    <w:link w:val="Appendheading2"/>
    <w:rsid w:val="00B66D3F"/>
    <w:rPr>
      <w:rFonts w:ascii="Arial Bold" w:eastAsia="Times New Roman" w:hAnsi="Arial Bold" w:cs="Times New Roman"/>
      <w:b/>
      <w:spacing w:val="20"/>
      <w:sz w:val="20"/>
      <w:szCs w:val="20"/>
    </w:rPr>
  </w:style>
  <w:style w:type="character" w:customStyle="1" w:styleId="List1Char">
    <w:name w:val="List 1 Char"/>
    <w:basedOn w:val="DefaultParagraphFont"/>
    <w:link w:val="List1"/>
    <w:rsid w:val="00B66D3F"/>
    <w:rPr>
      <w:rFonts w:ascii="Arial" w:eastAsia="Times New Roman" w:hAnsi="Arial" w:cs="Times New Roman"/>
      <w:sz w:val="20"/>
      <w:szCs w:val="24"/>
    </w:rPr>
  </w:style>
  <w:style w:type="character" w:customStyle="1" w:styleId="NumbersChar">
    <w:name w:val="Numbers Char"/>
    <w:basedOn w:val="List1Char"/>
    <w:link w:val="Numbers"/>
    <w:rsid w:val="00B66D3F"/>
    <w:rPr>
      <w:rFonts w:ascii="Arial" w:eastAsia="Times New Roman" w:hAnsi="Arial" w:cs="Times New Roman"/>
      <w:sz w:val="20"/>
      <w:szCs w:val="24"/>
    </w:rPr>
  </w:style>
  <w:style w:type="paragraph" w:customStyle="1" w:styleId="TaskHeadings">
    <w:name w:val="Task Headings"/>
    <w:basedOn w:val="Caption"/>
    <w:qFormat/>
    <w:rsid w:val="00B66D3F"/>
    <w:pPr>
      <w:numPr>
        <w:numId w:val="32"/>
      </w:numPr>
      <w:tabs>
        <w:tab w:val="clear" w:pos="1080"/>
        <w:tab w:val="left" w:pos="1134"/>
      </w:tabs>
      <w:spacing w:line="360" w:lineRule="auto"/>
      <w:ind w:left="1134" w:hanging="1134"/>
      <w:jc w:val="both"/>
    </w:pPr>
    <w:rPr>
      <w:rFonts w:ascii="Arial" w:eastAsia="Times New Roman" w:hAnsi="Arial" w:cs="Arial"/>
      <w:b/>
      <w:bCs/>
      <w:i w:val="0"/>
      <w:iCs w:val="0"/>
    </w:rPr>
  </w:style>
  <w:style w:type="paragraph" w:customStyle="1" w:styleId="Style9ptBoldAllcapsAfter0ptExpandedby1ptLines">
    <w:name w:val="Style 9 pt Bold All caps After:  0 pt Expanded by  1 pt Line s..."/>
    <w:basedOn w:val="Normal"/>
    <w:rsid w:val="00B66D3F"/>
    <w:pPr>
      <w:spacing w:after="0" w:line="240" w:lineRule="atLeast"/>
      <w:jc w:val="both"/>
    </w:pPr>
    <w:rPr>
      <w:rFonts w:ascii="Arial" w:eastAsia="Times New Roman" w:hAnsi="Arial" w:cs="Times New Roman"/>
      <w:b/>
      <w:bCs/>
      <w:caps/>
      <w:spacing w:val="20"/>
      <w:sz w:val="18"/>
      <w:szCs w:val="20"/>
    </w:rPr>
  </w:style>
  <w:style w:type="paragraph" w:customStyle="1" w:styleId="HeadingNOnumbers0">
    <w:name w:val="Heading NO numbers"/>
    <w:basedOn w:val="Headingnonumbers"/>
    <w:next w:val="Normal"/>
    <w:rsid w:val="00B66D3F"/>
    <w:pPr>
      <w:pBdr>
        <w:bottom w:val="none" w:sz="0" w:space="0" w:color="auto"/>
      </w:pBdr>
    </w:pPr>
  </w:style>
  <w:style w:type="paragraph" w:styleId="PlainText">
    <w:name w:val="Plain Text"/>
    <w:basedOn w:val="Normal"/>
    <w:link w:val="PlainTextChar"/>
    <w:uiPriority w:val="99"/>
    <w:semiHidden/>
    <w:unhideWhenUsed/>
    <w:rsid w:val="00B66D3F"/>
    <w:pPr>
      <w:spacing w:after="0" w:line="240" w:lineRule="auto"/>
    </w:pPr>
    <w:rPr>
      <w:rFonts w:ascii="Verdana" w:eastAsia="Calibri" w:hAnsi="Verdana" w:cs="Times New Roman"/>
      <w:sz w:val="20"/>
      <w:szCs w:val="20"/>
    </w:rPr>
  </w:style>
  <w:style w:type="character" w:customStyle="1" w:styleId="PlainTextChar">
    <w:name w:val="Plain Text Char"/>
    <w:basedOn w:val="DefaultParagraphFont"/>
    <w:link w:val="PlainText"/>
    <w:uiPriority w:val="99"/>
    <w:semiHidden/>
    <w:rsid w:val="00B66D3F"/>
    <w:rPr>
      <w:rFonts w:ascii="Verdana" w:eastAsia="Calibri" w:hAnsi="Verdana" w:cs="Times New Roman"/>
      <w:sz w:val="20"/>
      <w:szCs w:val="20"/>
    </w:rPr>
  </w:style>
  <w:style w:type="paragraph" w:styleId="TOAHeading">
    <w:name w:val="toa heading"/>
    <w:basedOn w:val="Normal"/>
    <w:next w:val="Normal"/>
    <w:rsid w:val="00B66D3F"/>
    <w:pPr>
      <w:tabs>
        <w:tab w:val="left" w:pos="9000"/>
        <w:tab w:val="right" w:pos="9360"/>
      </w:tabs>
      <w:suppressAutoHyphens/>
      <w:spacing w:after="120" w:line="240" w:lineRule="auto"/>
      <w:jc w:val="both"/>
    </w:pPr>
    <w:rPr>
      <w:rFonts w:ascii="Helv 10pt" w:eastAsia="Times New Roman" w:hAnsi="Helv 10pt" w:cs="Times New Roman"/>
      <w:szCs w:val="20"/>
      <w:lang w:val="en-US"/>
    </w:rPr>
  </w:style>
  <w:style w:type="paragraph" w:styleId="ListBullet">
    <w:name w:val="List Bullet"/>
    <w:basedOn w:val="ListParagraph"/>
    <w:uiPriority w:val="22"/>
    <w:qFormat/>
    <w:rsid w:val="00B66D3F"/>
    <w:pPr>
      <w:spacing w:line="280" w:lineRule="exact"/>
      <w:ind w:left="357" w:hanging="357"/>
      <w:jc w:val="both"/>
    </w:pPr>
    <w:rPr>
      <w:rFonts w:eastAsia="Times New Roman" w:cs="Arial"/>
      <w:color w:val="000000"/>
      <w:kern w:val="28"/>
      <w:sz w:val="20"/>
      <w:szCs w:val="24"/>
    </w:rPr>
  </w:style>
  <w:style w:type="paragraph" w:styleId="Bibliography">
    <w:name w:val="Bibliography"/>
    <w:basedOn w:val="Normal"/>
    <w:next w:val="Normal"/>
    <w:uiPriority w:val="37"/>
    <w:unhideWhenUsed/>
    <w:rsid w:val="00B66D3F"/>
    <w:pPr>
      <w:spacing w:after="200" w:line="280" w:lineRule="exact"/>
      <w:jc w:val="both"/>
    </w:pPr>
    <w:rPr>
      <w:rFonts w:ascii="Arial" w:eastAsia="Times New Roman" w:hAnsi="Arial" w:cs="Times New Roman"/>
      <w:sz w:val="20"/>
      <w:szCs w:val="24"/>
    </w:rPr>
  </w:style>
  <w:style w:type="paragraph" w:customStyle="1" w:styleId="Heading4ela">
    <w:name w:val="Heading 4 ela"/>
    <w:basedOn w:val="Normal"/>
    <w:link w:val="Heading4elaChar"/>
    <w:qFormat/>
    <w:rsid w:val="00B66D3F"/>
    <w:pPr>
      <w:keepNext/>
      <w:tabs>
        <w:tab w:val="left" w:pos="567"/>
      </w:tabs>
      <w:spacing w:before="240" w:after="60" w:line="240" w:lineRule="auto"/>
      <w:outlineLvl w:val="3"/>
    </w:pPr>
    <w:rPr>
      <w:rFonts w:ascii="Arial" w:eastAsia="Times New Roman" w:hAnsi="Arial" w:cs="Times New Roman"/>
      <w:i/>
      <w:sz w:val="20"/>
      <w:szCs w:val="20"/>
    </w:rPr>
  </w:style>
  <w:style w:type="character" w:customStyle="1" w:styleId="Heading4elaChar">
    <w:name w:val="Heading 4 ela Char"/>
    <w:basedOn w:val="DefaultParagraphFont"/>
    <w:link w:val="Heading4ela"/>
    <w:rsid w:val="00B66D3F"/>
    <w:rPr>
      <w:rFonts w:ascii="Arial" w:eastAsia="Times New Roman" w:hAnsi="Arial" w:cs="Times New Roman"/>
      <w:i/>
      <w:sz w:val="20"/>
      <w:szCs w:val="20"/>
    </w:rPr>
  </w:style>
  <w:style w:type="numbering" w:customStyle="1" w:styleId="AppendixHeadings1">
    <w:name w:val="Appendix Headings1"/>
    <w:uiPriority w:val="99"/>
    <w:rsid w:val="00B66D3F"/>
    <w:pPr>
      <w:numPr>
        <w:numId w:val="27"/>
      </w:numPr>
    </w:pPr>
  </w:style>
  <w:style w:type="numbering" w:customStyle="1" w:styleId="Style11">
    <w:name w:val="Style11"/>
    <w:uiPriority w:val="99"/>
    <w:rsid w:val="00B66D3F"/>
    <w:pPr>
      <w:numPr>
        <w:numId w:val="23"/>
      </w:numPr>
    </w:pPr>
  </w:style>
  <w:style w:type="paragraph" w:styleId="ListNumber">
    <w:name w:val="List Number"/>
    <w:basedOn w:val="ListParagraph"/>
    <w:uiPriority w:val="99"/>
    <w:qFormat/>
    <w:rsid w:val="00B66D3F"/>
    <w:pPr>
      <w:spacing w:line="240" w:lineRule="auto"/>
      <w:ind w:left="360" w:hanging="360"/>
    </w:pPr>
    <w:rPr>
      <w:rFonts w:eastAsia="Times New Roman" w:cs="Arial"/>
      <w:color w:val="000000"/>
      <w:kern w:val="28"/>
    </w:rPr>
  </w:style>
  <w:style w:type="paragraph" w:customStyle="1" w:styleId="TableHeading0">
    <w:name w:val="TableHeading"/>
    <w:basedOn w:val="Normal"/>
    <w:uiPriority w:val="13"/>
    <w:qFormat/>
    <w:rsid w:val="00B66D3F"/>
    <w:pPr>
      <w:spacing w:line="240" w:lineRule="auto"/>
      <w:jc w:val="both"/>
    </w:pPr>
    <w:rPr>
      <w:rFonts w:eastAsia="Times New Roman" w:cs="Arial"/>
      <w:b/>
      <w:color w:val="000000"/>
      <w:kern w:val="28"/>
    </w:rPr>
  </w:style>
  <w:style w:type="paragraph" w:customStyle="1" w:styleId="TableText">
    <w:name w:val="TableText"/>
    <w:basedOn w:val="Normal"/>
    <w:next w:val="Normal"/>
    <w:uiPriority w:val="14"/>
    <w:qFormat/>
    <w:rsid w:val="00B66D3F"/>
    <w:pPr>
      <w:spacing w:line="240" w:lineRule="auto"/>
      <w:jc w:val="both"/>
    </w:pPr>
    <w:rPr>
      <w:rFonts w:eastAsia="Times New Roman" w:cs="Arial"/>
      <w:color w:val="000000"/>
      <w:kern w:val="28"/>
    </w:rPr>
  </w:style>
  <w:style w:type="paragraph" w:customStyle="1" w:styleId="BodyText1">
    <w:name w:val="Body Text1"/>
    <w:basedOn w:val="Normal"/>
    <w:qFormat/>
    <w:rsid w:val="00B66D3F"/>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BHPBasicText">
    <w:name w:val="BHP Basic Text"/>
    <w:basedOn w:val="Normal"/>
    <w:qFormat/>
    <w:rsid w:val="00B66D3F"/>
    <w:pPr>
      <w:spacing w:after="120" w:line="200" w:lineRule="atLeast"/>
    </w:pPr>
    <w:rPr>
      <w:rFonts w:ascii="Arial" w:eastAsia="Cambria" w:hAnsi="Arial" w:cs="Times New Roman"/>
      <w:color w:val="000000"/>
      <w:sz w:val="18"/>
      <w:szCs w:val="24"/>
      <w:lang w:val="en-US"/>
    </w:rPr>
  </w:style>
  <w:style w:type="character" w:customStyle="1" w:styleId="TableFontChar">
    <w:name w:val="TableFont Char"/>
    <w:link w:val="TableFont"/>
    <w:locked/>
    <w:rsid w:val="00B66D3F"/>
    <w:rPr>
      <w:rFonts w:ascii="Arial" w:hAnsi="Arial" w:cs="Arial"/>
      <w:color w:val="000000"/>
      <w:sz w:val="18"/>
      <w:lang w:val="en-GB"/>
    </w:rPr>
  </w:style>
  <w:style w:type="paragraph" w:customStyle="1" w:styleId="TableFont">
    <w:name w:val="TableFont"/>
    <w:basedOn w:val="Normal"/>
    <w:link w:val="TableFontChar"/>
    <w:qFormat/>
    <w:rsid w:val="00B66D3F"/>
    <w:pPr>
      <w:spacing w:before="40" w:after="40" w:line="240" w:lineRule="auto"/>
    </w:pPr>
    <w:rPr>
      <w:rFonts w:ascii="Arial" w:hAnsi="Arial" w:cs="Arial"/>
      <w:color w:val="000000"/>
      <w:sz w:val="18"/>
      <w:lang w:val="en-GB"/>
    </w:rPr>
  </w:style>
  <w:style w:type="paragraph" w:customStyle="1" w:styleId="BHPHeading3">
    <w:name w:val="BHP Heading 3"/>
    <w:basedOn w:val="Normal"/>
    <w:qFormat/>
    <w:rsid w:val="00B66D3F"/>
    <w:pPr>
      <w:widowControl w:val="0"/>
      <w:tabs>
        <w:tab w:val="left" w:pos="227"/>
      </w:tabs>
      <w:suppressAutoHyphens/>
      <w:autoSpaceDE w:val="0"/>
      <w:autoSpaceDN w:val="0"/>
      <w:adjustRightInd w:val="0"/>
      <w:spacing w:before="120" w:after="60" w:line="240" w:lineRule="atLeast"/>
    </w:pPr>
    <w:rPr>
      <w:rFonts w:ascii="Arial" w:eastAsia="Times New Roman" w:hAnsi="Arial" w:cs="Transit-Normal"/>
      <w:b/>
      <w:color w:val="000000"/>
      <w:sz w:val="20"/>
      <w:szCs w:val="19"/>
      <w:lang w:val="en-GB" w:bidi="en-US"/>
    </w:rPr>
  </w:style>
  <w:style w:type="paragraph" w:customStyle="1" w:styleId="LegalClauseLevel3">
    <w:name w:val="Legal Clause Level 3"/>
    <w:basedOn w:val="Normal"/>
    <w:qFormat/>
    <w:rsid w:val="00B66D3F"/>
    <w:pPr>
      <w:numPr>
        <w:ilvl w:val="2"/>
        <w:numId w:val="33"/>
      </w:numPr>
      <w:spacing w:after="140" w:line="280" w:lineRule="atLeast"/>
      <w:outlineLvl w:val="3"/>
    </w:pPr>
    <w:rPr>
      <w:rFonts w:ascii="Arial" w:eastAsia="Times New Roman" w:hAnsi="Arial" w:cs="Arial"/>
      <w:lang w:eastAsia="zh-CN" w:bidi="th-TH"/>
    </w:rPr>
  </w:style>
  <w:style w:type="paragraph" w:customStyle="1" w:styleId="LegalClauseLevel4">
    <w:name w:val="Legal Clause Level 4"/>
    <w:basedOn w:val="Normal"/>
    <w:qFormat/>
    <w:rsid w:val="00B66D3F"/>
    <w:pPr>
      <w:numPr>
        <w:ilvl w:val="3"/>
        <w:numId w:val="33"/>
      </w:numPr>
      <w:spacing w:after="140" w:line="280" w:lineRule="atLeast"/>
      <w:outlineLvl w:val="3"/>
    </w:pPr>
    <w:rPr>
      <w:rFonts w:ascii="Arial" w:eastAsia="Times New Roman" w:hAnsi="Arial" w:cs="Arial"/>
      <w:lang w:eastAsia="zh-CN" w:bidi="th-TH"/>
    </w:rPr>
  </w:style>
  <w:style w:type="paragraph" w:customStyle="1" w:styleId="LegalClauseLevel5">
    <w:name w:val="Legal Clause Level 5"/>
    <w:basedOn w:val="Normal"/>
    <w:qFormat/>
    <w:rsid w:val="00B66D3F"/>
    <w:pPr>
      <w:numPr>
        <w:ilvl w:val="4"/>
        <w:numId w:val="33"/>
      </w:numPr>
      <w:spacing w:after="140" w:line="280" w:lineRule="atLeast"/>
      <w:outlineLvl w:val="4"/>
    </w:pPr>
    <w:rPr>
      <w:rFonts w:ascii="Arial" w:eastAsia="Times New Roman" w:hAnsi="Arial" w:cs="Arial"/>
      <w:lang w:eastAsia="zh-CN" w:bidi="th-TH"/>
    </w:rPr>
  </w:style>
  <w:style w:type="paragraph" w:customStyle="1" w:styleId="MENoIndent1">
    <w:name w:val="ME NoIndent 1"/>
    <w:basedOn w:val="Normal"/>
    <w:rsid w:val="00B66D3F"/>
    <w:pPr>
      <w:numPr>
        <w:numId w:val="34"/>
      </w:numPr>
      <w:spacing w:after="240" w:line="280" w:lineRule="atLeast"/>
    </w:pPr>
    <w:rPr>
      <w:rFonts w:ascii="Times New Roman" w:eastAsia="Times New Roman" w:hAnsi="Times New Roman" w:cs="Times New Roman"/>
      <w:szCs w:val="24"/>
      <w:lang w:eastAsia="en-AU"/>
    </w:rPr>
  </w:style>
  <w:style w:type="paragraph" w:customStyle="1" w:styleId="ScheduleL1">
    <w:name w:val="Schedule L1"/>
    <w:basedOn w:val="Normal"/>
    <w:next w:val="Normal"/>
    <w:rsid w:val="00B66D3F"/>
    <w:pPr>
      <w:numPr>
        <w:numId w:val="35"/>
      </w:numPr>
      <w:pBdr>
        <w:bottom w:val="single" w:sz="4" w:space="1" w:color="auto"/>
      </w:pBdr>
      <w:spacing w:before="140" w:after="480" w:line="480" w:lineRule="exact"/>
      <w:ind w:left="0"/>
      <w:outlineLvl w:val="0"/>
    </w:pPr>
    <w:rPr>
      <w:rFonts w:ascii="Arial" w:eastAsia="Times New Roman" w:hAnsi="Arial" w:cs="Angsana New"/>
      <w:spacing w:val="-10"/>
      <w:w w:val="95"/>
      <w:sz w:val="48"/>
      <w:szCs w:val="48"/>
      <w:lang w:eastAsia="zh-CN" w:bidi="th-TH"/>
    </w:rPr>
  </w:style>
  <w:style w:type="paragraph" w:customStyle="1" w:styleId="ScheduleL2">
    <w:name w:val="Schedule L2"/>
    <w:basedOn w:val="Normal"/>
    <w:next w:val="Normal"/>
    <w:rsid w:val="00B66D3F"/>
    <w:pPr>
      <w:keepNext/>
      <w:numPr>
        <w:ilvl w:val="1"/>
        <w:numId w:val="35"/>
      </w:numPr>
      <w:spacing w:before="280" w:after="140" w:line="280" w:lineRule="atLeast"/>
      <w:outlineLvl w:val="1"/>
    </w:pPr>
    <w:rPr>
      <w:rFonts w:ascii="Arial" w:eastAsia="Times New Roman" w:hAnsi="Arial" w:cs="Angsana New"/>
      <w:spacing w:val="-10"/>
      <w:w w:val="95"/>
      <w:sz w:val="32"/>
      <w:szCs w:val="32"/>
      <w:lang w:eastAsia="zh-CN" w:bidi="th-TH"/>
    </w:rPr>
  </w:style>
  <w:style w:type="paragraph" w:customStyle="1" w:styleId="ScheduleL3">
    <w:name w:val="Schedule L3"/>
    <w:basedOn w:val="Normal"/>
    <w:next w:val="Normal"/>
    <w:rsid w:val="00B66D3F"/>
    <w:pPr>
      <w:keepNext/>
      <w:numPr>
        <w:ilvl w:val="2"/>
        <w:numId w:val="35"/>
      </w:numPr>
      <w:spacing w:before="60" w:after="60" w:line="280" w:lineRule="atLeast"/>
      <w:outlineLvl w:val="2"/>
    </w:pPr>
    <w:rPr>
      <w:rFonts w:ascii="Arial" w:eastAsia="Times New Roman" w:hAnsi="Arial" w:cs="Angsana New"/>
      <w:b/>
      <w:bCs/>
      <w:w w:val="95"/>
      <w:sz w:val="24"/>
      <w:szCs w:val="24"/>
      <w:lang w:eastAsia="zh-CN" w:bidi="th-TH"/>
    </w:rPr>
  </w:style>
  <w:style w:type="paragraph" w:customStyle="1" w:styleId="ScheduleL4">
    <w:name w:val="Schedule L4"/>
    <w:basedOn w:val="Normal"/>
    <w:rsid w:val="00B66D3F"/>
    <w:pPr>
      <w:numPr>
        <w:ilvl w:val="3"/>
        <w:numId w:val="35"/>
      </w:numPr>
      <w:spacing w:after="140" w:line="280" w:lineRule="atLeast"/>
      <w:outlineLvl w:val="3"/>
    </w:pPr>
    <w:rPr>
      <w:rFonts w:ascii="Times New Roman" w:eastAsia="Times New Roman" w:hAnsi="Times New Roman" w:cs="Angsana New"/>
      <w:lang w:eastAsia="zh-CN" w:bidi="th-TH"/>
    </w:rPr>
  </w:style>
  <w:style w:type="paragraph" w:customStyle="1" w:styleId="ScheduleL5">
    <w:name w:val="Schedule L5"/>
    <w:basedOn w:val="Normal"/>
    <w:rsid w:val="00B66D3F"/>
    <w:pPr>
      <w:numPr>
        <w:ilvl w:val="4"/>
        <w:numId w:val="35"/>
      </w:numPr>
      <w:tabs>
        <w:tab w:val="clear" w:pos="2041"/>
      </w:tabs>
      <w:spacing w:after="140" w:line="280" w:lineRule="atLeast"/>
      <w:outlineLvl w:val="4"/>
    </w:pPr>
    <w:rPr>
      <w:rFonts w:ascii="Times New Roman" w:eastAsia="Times New Roman" w:hAnsi="Times New Roman" w:cs="Angsana New"/>
      <w:lang w:eastAsia="zh-CN" w:bidi="th-TH"/>
    </w:rPr>
  </w:style>
  <w:style w:type="paragraph" w:customStyle="1" w:styleId="ScheduleL6">
    <w:name w:val="Schedule L6"/>
    <w:basedOn w:val="Normal"/>
    <w:rsid w:val="00B66D3F"/>
    <w:pPr>
      <w:numPr>
        <w:ilvl w:val="5"/>
        <w:numId w:val="35"/>
      </w:numPr>
      <w:tabs>
        <w:tab w:val="clear" w:pos="2722"/>
      </w:tabs>
      <w:spacing w:after="140" w:line="280" w:lineRule="atLeast"/>
      <w:outlineLvl w:val="5"/>
    </w:pPr>
    <w:rPr>
      <w:rFonts w:ascii="Times New Roman" w:eastAsia="Times New Roman" w:hAnsi="Times New Roman" w:cs="Angsana New"/>
      <w:lang w:eastAsia="zh-CN" w:bidi="th-TH"/>
    </w:rPr>
  </w:style>
  <w:style w:type="paragraph" w:customStyle="1" w:styleId="LegalBodyText2">
    <w:name w:val="Legal Body Text 2"/>
    <w:basedOn w:val="Normal"/>
    <w:qFormat/>
    <w:rsid w:val="00B66D3F"/>
    <w:pPr>
      <w:tabs>
        <w:tab w:val="left" w:pos="851"/>
      </w:tabs>
      <w:spacing w:before="120" w:after="120" w:line="240" w:lineRule="auto"/>
      <w:ind w:left="851"/>
    </w:pPr>
    <w:rPr>
      <w:rFonts w:ascii="Arial" w:eastAsia="Calibri" w:hAnsi="Arial" w:cs="Arial"/>
    </w:rPr>
  </w:style>
  <w:style w:type="paragraph" w:customStyle="1" w:styleId="LegalScheduleLevel1">
    <w:name w:val="Legal Schedule Level 1"/>
    <w:basedOn w:val="Normal"/>
    <w:qFormat/>
    <w:rsid w:val="00B66D3F"/>
    <w:pPr>
      <w:numPr>
        <w:numId w:val="36"/>
      </w:numPr>
      <w:spacing w:before="240" w:after="240" w:line="240" w:lineRule="auto"/>
    </w:pPr>
    <w:rPr>
      <w:rFonts w:ascii="Arial" w:eastAsia="Calibri" w:hAnsi="Arial" w:cs="Arial"/>
      <w:b/>
      <w:sz w:val="32"/>
      <w:szCs w:val="32"/>
    </w:rPr>
  </w:style>
  <w:style w:type="paragraph" w:customStyle="1" w:styleId="LegalScheduleLevel2">
    <w:name w:val="Legal Schedule Level 2"/>
    <w:basedOn w:val="Normal"/>
    <w:qFormat/>
    <w:rsid w:val="00B66D3F"/>
    <w:pPr>
      <w:keepNext/>
      <w:keepLines/>
      <w:numPr>
        <w:ilvl w:val="1"/>
        <w:numId w:val="3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ScheduleLevel3">
    <w:name w:val="Legal Schedule Level 3"/>
    <w:basedOn w:val="LegalClauseLevel3"/>
    <w:qFormat/>
    <w:rsid w:val="00B66D3F"/>
    <w:pPr>
      <w:numPr>
        <w:numId w:val="36"/>
      </w:numPr>
    </w:pPr>
  </w:style>
  <w:style w:type="paragraph" w:customStyle="1" w:styleId="LegalScheduleLevel4">
    <w:name w:val="Legal Schedule Level 4"/>
    <w:basedOn w:val="LegalClauseLevel4"/>
    <w:qFormat/>
    <w:rsid w:val="00B66D3F"/>
    <w:pPr>
      <w:numPr>
        <w:numId w:val="36"/>
      </w:numPr>
    </w:pPr>
  </w:style>
  <w:style w:type="paragraph" w:customStyle="1" w:styleId="LegalScheduleLevel5">
    <w:name w:val="Legal Schedule Level 5"/>
    <w:basedOn w:val="LegalClauseLevel5"/>
    <w:qFormat/>
    <w:rsid w:val="00B66D3F"/>
    <w:pPr>
      <w:numPr>
        <w:numId w:val="36"/>
      </w:numPr>
    </w:pPr>
  </w:style>
  <w:style w:type="numbering" w:customStyle="1" w:styleId="AppendixHeadings2">
    <w:name w:val="Appendix Headings2"/>
    <w:uiPriority w:val="99"/>
    <w:rsid w:val="00B66D3F"/>
    <w:pPr>
      <w:numPr>
        <w:numId w:val="28"/>
      </w:numPr>
    </w:pPr>
  </w:style>
  <w:style w:type="numbering" w:customStyle="1" w:styleId="KeyPoints">
    <w:name w:val="Key Points"/>
    <w:basedOn w:val="NoList"/>
    <w:uiPriority w:val="99"/>
    <w:rsid w:val="00B66D3F"/>
    <w:pPr>
      <w:numPr>
        <w:numId w:val="37"/>
      </w:numPr>
    </w:pPr>
  </w:style>
  <w:style w:type="numbering" w:customStyle="1" w:styleId="Attach">
    <w:name w:val="Attach"/>
    <w:basedOn w:val="NoList"/>
    <w:uiPriority w:val="99"/>
    <w:rsid w:val="00B66D3F"/>
    <w:pPr>
      <w:numPr>
        <w:numId w:val="38"/>
      </w:numPr>
    </w:pPr>
  </w:style>
  <w:style w:type="paragraph" w:styleId="ListNumber2">
    <w:name w:val="List Number 2"/>
    <w:basedOn w:val="Normal"/>
    <w:uiPriority w:val="99"/>
    <w:rsid w:val="00B66D3F"/>
    <w:pPr>
      <w:tabs>
        <w:tab w:val="left" w:pos="902"/>
      </w:tabs>
      <w:spacing w:after="120" w:line="240" w:lineRule="auto"/>
      <w:ind w:left="738" w:hanging="369"/>
    </w:pPr>
    <w:rPr>
      <w:rFonts w:ascii="Arial" w:eastAsia="Times New Roman" w:hAnsi="Arial" w:cs="Times New Roman"/>
      <w:sz w:val="20"/>
      <w:szCs w:val="24"/>
      <w:lang w:eastAsia="en-AU"/>
    </w:rPr>
  </w:style>
  <w:style w:type="paragraph" w:styleId="ListNumber3">
    <w:name w:val="List Number 3"/>
    <w:basedOn w:val="Normal"/>
    <w:uiPriority w:val="99"/>
    <w:rsid w:val="00B66D3F"/>
    <w:pPr>
      <w:tabs>
        <w:tab w:val="left" w:pos="902"/>
      </w:tabs>
      <w:spacing w:after="120" w:line="240" w:lineRule="auto"/>
      <w:ind w:left="1107" w:hanging="369"/>
    </w:pPr>
    <w:rPr>
      <w:rFonts w:ascii="Arial" w:eastAsia="Times New Roman" w:hAnsi="Arial" w:cs="Times New Roman"/>
      <w:sz w:val="20"/>
      <w:szCs w:val="24"/>
      <w:lang w:eastAsia="en-AU"/>
    </w:rPr>
  </w:style>
  <w:style w:type="paragraph" w:styleId="ListNumber4">
    <w:name w:val="List Number 4"/>
    <w:basedOn w:val="Normal"/>
    <w:uiPriority w:val="99"/>
    <w:rsid w:val="00B66D3F"/>
    <w:pPr>
      <w:tabs>
        <w:tab w:val="left" w:pos="902"/>
      </w:tabs>
      <w:spacing w:after="120" w:line="240" w:lineRule="auto"/>
      <w:ind w:left="1476" w:hanging="369"/>
    </w:pPr>
    <w:rPr>
      <w:rFonts w:ascii="Arial" w:eastAsia="Times New Roman" w:hAnsi="Arial" w:cs="Times New Roman"/>
      <w:sz w:val="20"/>
      <w:szCs w:val="24"/>
      <w:lang w:eastAsia="en-AU"/>
    </w:rPr>
  </w:style>
  <w:style w:type="paragraph" w:styleId="ListNumber5">
    <w:name w:val="List Number 5"/>
    <w:basedOn w:val="Normal"/>
    <w:uiPriority w:val="99"/>
    <w:rsid w:val="00B66D3F"/>
    <w:pPr>
      <w:tabs>
        <w:tab w:val="left" w:pos="902"/>
      </w:tabs>
      <w:spacing w:after="120" w:line="240" w:lineRule="auto"/>
      <w:ind w:left="1845" w:hanging="369"/>
    </w:pPr>
    <w:rPr>
      <w:rFonts w:ascii="Arial" w:eastAsia="Times New Roman" w:hAnsi="Arial" w:cs="Times New Roman"/>
      <w:sz w:val="20"/>
      <w:szCs w:val="24"/>
      <w:lang w:eastAsia="en-AU"/>
    </w:rPr>
  </w:style>
  <w:style w:type="paragraph" w:styleId="Title">
    <w:name w:val="Title"/>
    <w:basedOn w:val="Normal"/>
    <w:link w:val="TitleChar"/>
    <w:qFormat/>
    <w:rsid w:val="00B66D3F"/>
    <w:pPr>
      <w:spacing w:before="240" w:after="120" w:line="240" w:lineRule="auto"/>
      <w:jc w:val="center"/>
      <w:outlineLvl w:val="0"/>
    </w:pPr>
    <w:rPr>
      <w:rFonts w:ascii="Arial" w:eastAsia="Times New Roman" w:hAnsi="Arial" w:cs="Arial"/>
      <w:b/>
      <w:bCs/>
      <w:caps/>
      <w:kern w:val="28"/>
      <w:sz w:val="36"/>
      <w:szCs w:val="36"/>
      <w:lang w:eastAsia="en-AU"/>
    </w:rPr>
  </w:style>
  <w:style w:type="character" w:customStyle="1" w:styleId="TitleChar">
    <w:name w:val="Title Char"/>
    <w:basedOn w:val="DefaultParagraphFont"/>
    <w:link w:val="Title"/>
    <w:rsid w:val="00B66D3F"/>
    <w:rPr>
      <w:rFonts w:ascii="Arial" w:eastAsia="Times New Roman" w:hAnsi="Arial" w:cs="Arial"/>
      <w:b/>
      <w:bCs/>
      <w:caps/>
      <w:kern w:val="28"/>
      <w:sz w:val="36"/>
      <w:szCs w:val="36"/>
      <w:lang w:eastAsia="en-AU"/>
    </w:rPr>
  </w:style>
  <w:style w:type="character" w:styleId="HTMLCode">
    <w:name w:val="HTML Code"/>
    <w:basedOn w:val="DefaultParagraphFont"/>
    <w:uiPriority w:val="99"/>
    <w:semiHidden/>
    <w:unhideWhenUsed/>
    <w:rsid w:val="00B66D3F"/>
    <w:rPr>
      <w:rFonts w:ascii="Courier New" w:eastAsia="Times New Roman" w:hAnsi="Courier New" w:cs="Courier New"/>
      <w:sz w:val="20"/>
      <w:szCs w:val="20"/>
    </w:rPr>
  </w:style>
  <w:style w:type="character" w:customStyle="1" w:styleId="apple-converted-space">
    <w:name w:val="apple-converted-space"/>
    <w:basedOn w:val="DefaultParagraphFont"/>
    <w:rsid w:val="00B66D3F"/>
  </w:style>
  <w:style w:type="paragraph" w:customStyle="1" w:styleId="Para0">
    <w:name w:val="Para 0"/>
    <w:basedOn w:val="Normal"/>
    <w:rsid w:val="00B66D3F"/>
    <w:pPr>
      <w:spacing w:after="220" w:line="300" w:lineRule="auto"/>
    </w:pPr>
    <w:rPr>
      <w:rFonts w:ascii="Arial" w:eastAsia="Times New Roman" w:hAnsi="Arial" w:cs="Times New Roman"/>
      <w:color w:val="000000"/>
      <w:sz w:val="20"/>
      <w:szCs w:val="20"/>
      <w:lang w:val="en-GB"/>
    </w:rPr>
  </w:style>
  <w:style w:type="paragraph" w:customStyle="1" w:styleId="Para0bullet">
    <w:name w:val="Para 0 bullet"/>
    <w:basedOn w:val="Para0"/>
    <w:link w:val="Para0bulletChar"/>
    <w:rsid w:val="00B66D3F"/>
    <w:pPr>
      <w:numPr>
        <w:numId w:val="39"/>
      </w:numPr>
      <w:spacing w:after="60"/>
    </w:pPr>
  </w:style>
  <w:style w:type="paragraph" w:customStyle="1" w:styleId="Heading1-NoTOC">
    <w:name w:val="Heading 1 - No TOC"/>
    <w:basedOn w:val="Heading1"/>
    <w:next w:val="Para0"/>
    <w:rsid w:val="00B66D3F"/>
    <w:pPr>
      <w:keepLines w:val="0"/>
      <w:pageBreakBefore/>
      <w:tabs>
        <w:tab w:val="left" w:pos="851"/>
      </w:tabs>
      <w:spacing w:before="0" w:line="240" w:lineRule="auto"/>
      <w:outlineLvl w:val="9"/>
    </w:pPr>
    <w:rPr>
      <w:rFonts w:ascii="Arial" w:eastAsia="Times New Roman" w:hAnsi="Arial" w:cs="Times New Roman"/>
      <w:color w:val="000000"/>
      <w:spacing w:val="0"/>
      <w:sz w:val="36"/>
      <w:szCs w:val="20"/>
      <w:lang w:val="en-GB"/>
    </w:rPr>
  </w:style>
  <w:style w:type="character" w:customStyle="1" w:styleId="Para0bulletChar">
    <w:name w:val="Para 0 bullet Char"/>
    <w:link w:val="Para0bullet"/>
    <w:rsid w:val="00B66D3F"/>
    <w:rPr>
      <w:rFonts w:ascii="Arial" w:eastAsia="Times New Roman" w:hAnsi="Arial" w:cs="Times New Roman"/>
      <w:color w:val="000000"/>
      <w:sz w:val="20"/>
      <w:szCs w:val="20"/>
      <w:lang w:val="en-GB"/>
    </w:rPr>
  </w:style>
  <w:style w:type="paragraph" w:customStyle="1" w:styleId="Appendix1">
    <w:name w:val="Appendix 1"/>
    <w:basedOn w:val="Heading1"/>
    <w:next w:val="Para0"/>
    <w:rsid w:val="00B66D3F"/>
    <w:pPr>
      <w:keepLines w:val="0"/>
      <w:pageBreakBefore/>
      <w:tabs>
        <w:tab w:val="num" w:pos="2268"/>
      </w:tabs>
      <w:spacing w:before="0" w:line="240" w:lineRule="auto"/>
      <w:ind w:left="2268" w:hanging="2268"/>
    </w:pPr>
    <w:rPr>
      <w:rFonts w:ascii="Arial" w:eastAsia="Times New Roman" w:hAnsi="Arial" w:cs="Times New Roman"/>
      <w:color w:val="000000"/>
      <w:spacing w:val="0"/>
      <w:sz w:val="36"/>
      <w:szCs w:val="20"/>
      <w:lang w:val="en-GB"/>
    </w:rPr>
  </w:style>
  <w:style w:type="paragraph" w:customStyle="1" w:styleId="Appendix2">
    <w:name w:val="Appendix 2"/>
    <w:basedOn w:val="Appendix1"/>
    <w:next w:val="Para0"/>
    <w:rsid w:val="00B66D3F"/>
    <w:pPr>
      <w:pageBreakBefore w:val="0"/>
      <w:numPr>
        <w:ilvl w:val="1"/>
      </w:numPr>
      <w:tabs>
        <w:tab w:val="num" w:pos="2268"/>
      </w:tabs>
      <w:spacing w:before="120" w:after="40"/>
      <w:ind w:left="2268" w:hanging="2268"/>
      <w:outlineLvl w:val="1"/>
    </w:pPr>
    <w:rPr>
      <w:sz w:val="22"/>
    </w:rPr>
  </w:style>
  <w:style w:type="paragraph" w:customStyle="1" w:styleId="Appendix3">
    <w:name w:val="Appendix 3"/>
    <w:basedOn w:val="Appendix1"/>
    <w:next w:val="Para0"/>
    <w:rsid w:val="00B66D3F"/>
    <w:pPr>
      <w:pageBreakBefore w:val="0"/>
      <w:numPr>
        <w:ilvl w:val="2"/>
      </w:numPr>
      <w:tabs>
        <w:tab w:val="num" w:pos="2268"/>
      </w:tabs>
      <w:spacing w:before="120" w:after="40"/>
      <w:ind w:left="2268" w:hanging="2268"/>
      <w:outlineLvl w:val="2"/>
    </w:pPr>
    <w:rPr>
      <w:sz w:val="22"/>
    </w:rPr>
  </w:style>
  <w:style w:type="paragraph" w:customStyle="1" w:styleId="Para3number">
    <w:name w:val="Para 3 number"/>
    <w:basedOn w:val="Normal"/>
    <w:rsid w:val="00B66D3F"/>
    <w:pPr>
      <w:numPr>
        <w:numId w:val="40"/>
      </w:numPr>
      <w:spacing w:after="60" w:line="300" w:lineRule="auto"/>
    </w:pPr>
    <w:rPr>
      <w:rFonts w:ascii="Arial" w:eastAsia="Times New Roman" w:hAnsi="Arial" w:cs="Times New Roman"/>
      <w:color w:val="000000"/>
      <w:sz w:val="20"/>
      <w:szCs w:val="20"/>
      <w:lang w:val="en-GB"/>
    </w:rPr>
  </w:style>
  <w:style w:type="paragraph" w:customStyle="1" w:styleId="TableFontH">
    <w:name w:val="TableFontH"/>
    <w:basedOn w:val="TableFont"/>
    <w:link w:val="TableFontHChar"/>
    <w:rsid w:val="00B66D3F"/>
    <w:pPr>
      <w:keepNext/>
      <w:spacing w:before="60" w:after="60"/>
    </w:pPr>
    <w:rPr>
      <w:rFonts w:cs="Times New Roman"/>
      <w:b/>
      <w:color w:val="808000"/>
    </w:rPr>
  </w:style>
  <w:style w:type="character" w:customStyle="1" w:styleId="TableFontHChar">
    <w:name w:val="TableFontH Char"/>
    <w:link w:val="TableFontH"/>
    <w:rsid w:val="00B66D3F"/>
    <w:rPr>
      <w:rFonts w:ascii="Arial" w:hAnsi="Arial" w:cs="Times New Roman"/>
      <w:b/>
      <w:color w:val="808000"/>
      <w:sz w:val="18"/>
      <w:lang w:val="en-GB"/>
    </w:rPr>
  </w:style>
  <w:style w:type="paragraph" w:customStyle="1" w:styleId="TableFontbullet">
    <w:name w:val="TableFont bullet"/>
    <w:basedOn w:val="TableFont"/>
    <w:rsid w:val="00B66D3F"/>
    <w:pPr>
      <w:numPr>
        <w:numId w:val="41"/>
      </w:numPr>
      <w:tabs>
        <w:tab w:val="clear" w:pos="397"/>
      </w:tabs>
      <w:spacing w:before="20" w:after="0"/>
      <w:ind w:left="720" w:hanging="360"/>
    </w:pPr>
    <w:rPr>
      <w:rFonts w:cs="Times New Roman"/>
    </w:rPr>
  </w:style>
  <w:style w:type="paragraph" w:customStyle="1" w:styleId="TableTaskNo">
    <w:name w:val="Table_Task_No"/>
    <w:basedOn w:val="TableFontH"/>
    <w:rsid w:val="00B66D3F"/>
    <w:pPr>
      <w:jc w:val="center"/>
    </w:pPr>
  </w:style>
  <w:style w:type="paragraph" w:customStyle="1" w:styleId="Head2manual">
    <w:name w:val="Head 2 manual"/>
    <w:basedOn w:val="Normal"/>
    <w:next w:val="Para0"/>
    <w:link w:val="Head2manualChar"/>
    <w:rsid w:val="00B66D3F"/>
    <w:pPr>
      <w:keepNext/>
      <w:spacing w:before="120" w:after="40" w:line="240" w:lineRule="auto"/>
    </w:pPr>
    <w:rPr>
      <w:rFonts w:ascii="Arial" w:eastAsia="Times New Roman" w:hAnsi="Arial" w:cs="Times New Roman"/>
      <w:b/>
      <w:color w:val="000000"/>
      <w:szCs w:val="20"/>
      <w:lang w:val="en-GB"/>
    </w:rPr>
  </w:style>
  <w:style w:type="character" w:customStyle="1" w:styleId="Head2manualChar">
    <w:name w:val="Head 2 manual Char"/>
    <w:link w:val="Head2manual"/>
    <w:rsid w:val="00B66D3F"/>
    <w:rPr>
      <w:rFonts w:ascii="Arial" w:eastAsia="Times New Roman" w:hAnsi="Arial" w:cs="Times New Roman"/>
      <w:b/>
      <w:color w:val="000000"/>
      <w:szCs w:val="20"/>
      <w:lang w:val="en-GB"/>
    </w:rPr>
  </w:style>
  <w:style w:type="paragraph" w:customStyle="1" w:styleId="StyleBullets1After10pt">
    <w:name w:val="Style Bullets 1 + After:  10 pt"/>
    <w:basedOn w:val="Bullets1"/>
    <w:qFormat/>
    <w:rsid w:val="00B66D3F"/>
    <w:pPr>
      <w:tabs>
        <w:tab w:val="left" w:pos="1134"/>
      </w:tabs>
      <w:ind w:left="927" w:hanging="360"/>
    </w:pPr>
    <w:rPr>
      <w:szCs w:val="20"/>
    </w:rPr>
  </w:style>
  <w:style w:type="numbering" w:customStyle="1" w:styleId="Style2">
    <w:name w:val="Style2"/>
    <w:uiPriority w:val="99"/>
    <w:rsid w:val="00B66D3F"/>
    <w:pPr>
      <w:numPr>
        <w:numId w:val="42"/>
      </w:numPr>
    </w:pPr>
  </w:style>
  <w:style w:type="numbering" w:customStyle="1" w:styleId="NoList1">
    <w:name w:val="No List1"/>
    <w:next w:val="NoList"/>
    <w:uiPriority w:val="99"/>
    <w:semiHidden/>
    <w:unhideWhenUsed/>
    <w:rsid w:val="00116B18"/>
  </w:style>
  <w:style w:type="numbering" w:customStyle="1" w:styleId="AppendixHeadings31">
    <w:name w:val="Appendix Headings31"/>
    <w:uiPriority w:val="99"/>
    <w:rsid w:val="00116B18"/>
    <w:pPr>
      <w:numPr>
        <w:numId w:val="2"/>
      </w:numPr>
    </w:pPr>
  </w:style>
  <w:style w:type="numbering" w:customStyle="1" w:styleId="Style12">
    <w:name w:val="Style12"/>
    <w:uiPriority w:val="99"/>
    <w:rsid w:val="00116B18"/>
    <w:pPr>
      <w:numPr>
        <w:numId w:val="3"/>
      </w:numPr>
    </w:pPr>
  </w:style>
  <w:style w:type="numbering" w:customStyle="1" w:styleId="AppendixHeadings4">
    <w:name w:val="Appendix Headings4"/>
    <w:uiPriority w:val="99"/>
    <w:rsid w:val="00116B18"/>
    <w:pPr>
      <w:numPr>
        <w:numId w:val="4"/>
      </w:numPr>
    </w:pPr>
  </w:style>
  <w:style w:type="numbering" w:customStyle="1" w:styleId="AppendixHeadings11">
    <w:name w:val="Appendix Headings11"/>
    <w:uiPriority w:val="99"/>
    <w:rsid w:val="00116B18"/>
    <w:pPr>
      <w:numPr>
        <w:numId w:val="6"/>
      </w:numPr>
    </w:pPr>
  </w:style>
  <w:style w:type="numbering" w:customStyle="1" w:styleId="Style111">
    <w:name w:val="Style111"/>
    <w:uiPriority w:val="99"/>
    <w:rsid w:val="00116B18"/>
    <w:pPr>
      <w:numPr>
        <w:numId w:val="5"/>
      </w:numPr>
    </w:pPr>
  </w:style>
  <w:style w:type="numbering" w:customStyle="1" w:styleId="AppendixHeadings21">
    <w:name w:val="Appendix Headings21"/>
    <w:uiPriority w:val="99"/>
    <w:rsid w:val="00116B18"/>
    <w:pPr>
      <w:numPr>
        <w:numId w:val="7"/>
      </w:numPr>
    </w:pPr>
  </w:style>
  <w:style w:type="numbering" w:customStyle="1" w:styleId="KeyPoints1">
    <w:name w:val="Key Points1"/>
    <w:basedOn w:val="NoList"/>
    <w:uiPriority w:val="99"/>
    <w:rsid w:val="00116B18"/>
  </w:style>
  <w:style w:type="numbering" w:customStyle="1" w:styleId="Attach1">
    <w:name w:val="Attach1"/>
    <w:basedOn w:val="NoList"/>
    <w:uiPriority w:val="99"/>
    <w:rsid w:val="00116B18"/>
    <w:pPr>
      <w:numPr>
        <w:numId w:val="9"/>
      </w:numPr>
    </w:pPr>
  </w:style>
  <w:style w:type="numbering" w:customStyle="1" w:styleId="Style21">
    <w:name w:val="Style21"/>
    <w:uiPriority w:val="99"/>
    <w:rsid w:val="00116B18"/>
    <w:pPr>
      <w:numPr>
        <w:numId w:val="12"/>
      </w:numPr>
    </w:pPr>
  </w:style>
  <w:style w:type="paragraph" w:customStyle="1" w:styleId="AppendHeading1">
    <w:name w:val="Append_Heading 1"/>
    <w:basedOn w:val="Heading1"/>
    <w:link w:val="AppendHeading1Char"/>
    <w:rsid w:val="00116B18"/>
    <w:pPr>
      <w:widowControl w:val="0"/>
      <w:tabs>
        <w:tab w:val="left" w:pos="2835"/>
      </w:tabs>
      <w:spacing w:after="400" w:line="240" w:lineRule="auto"/>
    </w:pPr>
    <w:rPr>
      <w:rFonts w:eastAsia="Times New Roman" w:cs="Times New Roman"/>
      <w:b w:val="0"/>
      <w:spacing w:val="4"/>
    </w:rPr>
  </w:style>
  <w:style w:type="character" w:customStyle="1" w:styleId="AppendHeading1Char">
    <w:name w:val="Append_Heading 1 Char"/>
    <w:basedOn w:val="Heading1Char"/>
    <w:link w:val="AppendHeading1"/>
    <w:rsid w:val="00116B18"/>
    <w:rPr>
      <w:rFonts w:ascii="Arial Bold" w:eastAsia="Times New Roman" w:hAnsi="Arial Bold" w:cs="Times New Roman"/>
      <w:b w:val="0"/>
      <w:spacing w:val="4"/>
      <w:sz w:val="28"/>
      <w:szCs w:val="28"/>
    </w:rPr>
  </w:style>
  <w:style w:type="paragraph" w:customStyle="1" w:styleId="AppendHead1">
    <w:name w:val="Append_Head1"/>
    <w:basedOn w:val="Heading1"/>
    <w:next w:val="Normal"/>
    <w:link w:val="AppendHead1Char"/>
    <w:rsid w:val="00116B18"/>
    <w:pPr>
      <w:numPr>
        <w:numId w:val="44"/>
      </w:numPr>
      <w:spacing w:before="120" w:after="360"/>
      <w:ind w:left="1985" w:hanging="1985"/>
    </w:pPr>
    <w:rPr>
      <w:rFonts w:ascii="Arial" w:hAnsi="Arial"/>
    </w:rPr>
  </w:style>
  <w:style w:type="paragraph" w:customStyle="1" w:styleId="AppendHead2">
    <w:name w:val="Append_Head2"/>
    <w:basedOn w:val="AppendixHeading"/>
    <w:next w:val="Normal"/>
    <w:link w:val="AppendHead2Char"/>
    <w:rsid w:val="00116B18"/>
    <w:pPr>
      <w:numPr>
        <w:ilvl w:val="1"/>
        <w:numId w:val="34"/>
      </w:numPr>
    </w:pPr>
  </w:style>
  <w:style w:type="character" w:customStyle="1" w:styleId="AppendHead1Char">
    <w:name w:val="Append_Head1 Char"/>
    <w:basedOn w:val="Heading3Char"/>
    <w:link w:val="AppendHead1"/>
    <w:rsid w:val="00116B18"/>
    <w:rPr>
      <w:rFonts w:ascii="Arial" w:eastAsiaTheme="majorEastAsia" w:hAnsi="Arial" w:cs="Arial"/>
      <w:b/>
      <w:spacing w:val="10"/>
      <w:sz w:val="28"/>
      <w:szCs w:val="28"/>
    </w:rPr>
  </w:style>
  <w:style w:type="paragraph" w:customStyle="1" w:styleId="AppendHead3">
    <w:name w:val="Append_Head3"/>
    <w:basedOn w:val="AppendixHeading"/>
    <w:next w:val="Normal"/>
    <w:link w:val="AppendHead3Char"/>
    <w:rsid w:val="00116B18"/>
    <w:pPr>
      <w:numPr>
        <w:ilvl w:val="0"/>
        <w:numId w:val="0"/>
      </w:numPr>
      <w:tabs>
        <w:tab w:val="num" w:pos="851"/>
      </w:tabs>
      <w:ind w:left="851" w:hanging="851"/>
    </w:pPr>
    <w:rPr>
      <w:rFonts w:asciiTheme="majorHAnsi" w:hAnsiTheme="majorHAnsi" w:cstheme="majorHAnsi"/>
      <w:spacing w:val="6"/>
    </w:rPr>
  </w:style>
  <w:style w:type="character" w:customStyle="1" w:styleId="AppendixHeadingChar">
    <w:name w:val="Appendix Heading: Char"/>
    <w:basedOn w:val="Heading1Char"/>
    <w:link w:val="AppendixHeading"/>
    <w:rsid w:val="00116B18"/>
    <w:rPr>
      <w:rFonts w:ascii="Calibri Light" w:eastAsia="Times New Roman" w:hAnsi="Calibri Light" w:cs="Calibri Light"/>
      <w:b/>
      <w:spacing w:val="10"/>
      <w:sz w:val="24"/>
      <w:szCs w:val="24"/>
    </w:rPr>
  </w:style>
  <w:style w:type="character" w:customStyle="1" w:styleId="AppendHead2Char">
    <w:name w:val="Append_Head2 Char"/>
    <w:basedOn w:val="AppendixHeadingChar"/>
    <w:link w:val="AppendHead2"/>
    <w:rsid w:val="00116B18"/>
    <w:rPr>
      <w:rFonts w:ascii="Calibri Light" w:eastAsia="Times New Roman" w:hAnsi="Calibri Light" w:cs="Calibri Light"/>
      <w:b/>
      <w:spacing w:val="10"/>
      <w:sz w:val="24"/>
      <w:szCs w:val="24"/>
    </w:rPr>
  </w:style>
  <w:style w:type="character" w:customStyle="1" w:styleId="AppendHead3Char">
    <w:name w:val="Append_Head3 Char"/>
    <w:basedOn w:val="AppendixHeadingChar"/>
    <w:link w:val="AppendHead3"/>
    <w:rsid w:val="00116B18"/>
    <w:rPr>
      <w:rFonts w:asciiTheme="majorHAnsi" w:eastAsia="Times New Roman" w:hAnsiTheme="majorHAnsi" w:cstheme="majorHAnsi"/>
      <w:b/>
      <w:spacing w:val="6"/>
      <w:sz w:val="24"/>
      <w:szCs w:val="24"/>
    </w:rPr>
  </w:style>
  <w:style w:type="table" w:customStyle="1" w:styleId="TableGrid2">
    <w:name w:val="Table Grid2"/>
    <w:basedOn w:val="TableNormal"/>
    <w:next w:val="TableGrid"/>
    <w:uiPriority w:val="39"/>
    <w:rsid w:val="00116B18"/>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6B18"/>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6B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66A98"/>
    <w:pPr>
      <w:widowControl w:val="0"/>
      <w:spacing w:after="0" w:line="240" w:lineRule="auto"/>
    </w:pPr>
    <w:rPr>
      <w:lang w:val="en-US"/>
    </w:rPr>
  </w:style>
  <w:style w:type="numbering" w:customStyle="1" w:styleId="AppendixHeadings5">
    <w:name w:val="Appendix Headings5"/>
    <w:uiPriority w:val="99"/>
    <w:rsid w:val="004E2E61"/>
    <w:pPr>
      <w:numPr>
        <w:numId w:val="8"/>
      </w:numPr>
    </w:pPr>
  </w:style>
  <w:style w:type="numbering" w:customStyle="1" w:styleId="Style14">
    <w:name w:val="Style14"/>
    <w:uiPriority w:val="99"/>
    <w:rsid w:val="004E2E61"/>
    <w:pPr>
      <w:numPr>
        <w:numId w:val="11"/>
      </w:numPr>
    </w:pPr>
  </w:style>
  <w:style w:type="table" w:styleId="LightList">
    <w:name w:val="Light List"/>
    <w:basedOn w:val="TableNormal"/>
    <w:uiPriority w:val="61"/>
    <w:rsid w:val="00F016A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UNEAppend3">
    <w:name w:val="UNE_Append3"/>
    <w:basedOn w:val="Normal"/>
    <w:next w:val="Normal"/>
    <w:qFormat/>
    <w:rsid w:val="00213118"/>
    <w:pPr>
      <w:numPr>
        <w:ilvl w:val="2"/>
        <w:numId w:val="49"/>
      </w:numPr>
      <w:spacing w:before="360"/>
      <w:ind w:left="1134" w:hanging="1077"/>
    </w:pPr>
    <w:rPr>
      <w:rFonts w:ascii="Lucida Sans" w:hAnsi="Lucida Sans"/>
      <w:spacing w:val="6"/>
    </w:rPr>
  </w:style>
  <w:style w:type="paragraph" w:customStyle="1" w:styleId="UNEHead1">
    <w:name w:val="UNE_Head1"/>
    <w:basedOn w:val="Heading1"/>
    <w:link w:val="UNEHead1Char"/>
    <w:qFormat/>
    <w:rsid w:val="009A4108"/>
    <w:pPr>
      <w:numPr>
        <w:numId w:val="52"/>
      </w:numPr>
      <w:ind w:left="709" w:hanging="709"/>
    </w:pPr>
  </w:style>
  <w:style w:type="paragraph" w:customStyle="1" w:styleId="UNENormal">
    <w:name w:val="UNE_Normal"/>
    <w:basedOn w:val="Normal"/>
    <w:link w:val="UNENormalChar"/>
    <w:qFormat/>
    <w:rsid w:val="009F2CAF"/>
    <w:pPr>
      <w:spacing w:after="120" w:line="252" w:lineRule="auto"/>
    </w:pPr>
    <w:rPr>
      <w:rFonts w:ascii="Leelawadee UI" w:hAnsi="Leelawadee UI" w:cs="Leelawadee UI"/>
      <w:sz w:val="20"/>
      <w:szCs w:val="20"/>
    </w:rPr>
  </w:style>
  <w:style w:type="character" w:customStyle="1" w:styleId="UNEHead1Char">
    <w:name w:val="UNE_Head1 Char"/>
    <w:basedOn w:val="Heading1Char"/>
    <w:link w:val="UNEHead1"/>
    <w:rsid w:val="009A4108"/>
    <w:rPr>
      <w:rFonts w:ascii="Lucida Sans" w:eastAsiaTheme="majorEastAsia" w:hAnsi="Lucida Sans" w:cs="Arial"/>
      <w:b/>
      <w:spacing w:val="10"/>
      <w:sz w:val="28"/>
      <w:szCs w:val="28"/>
    </w:rPr>
  </w:style>
  <w:style w:type="paragraph" w:customStyle="1" w:styleId="UNEHead2">
    <w:name w:val="UNE_Head2"/>
    <w:basedOn w:val="Heading2"/>
    <w:link w:val="UNEHead2Char"/>
    <w:qFormat/>
    <w:rsid w:val="009F23A4"/>
    <w:pPr>
      <w:numPr>
        <w:numId w:val="52"/>
      </w:numPr>
      <w:ind w:left="851" w:hanging="851"/>
    </w:pPr>
  </w:style>
  <w:style w:type="character" w:customStyle="1" w:styleId="UNENormalChar">
    <w:name w:val="UNE_Normal Char"/>
    <w:basedOn w:val="DefaultParagraphFont"/>
    <w:link w:val="UNENormal"/>
    <w:rsid w:val="009F2CAF"/>
    <w:rPr>
      <w:rFonts w:ascii="Leelawadee UI" w:hAnsi="Leelawadee UI" w:cs="Leelawadee UI"/>
      <w:sz w:val="20"/>
      <w:szCs w:val="20"/>
    </w:rPr>
  </w:style>
  <w:style w:type="paragraph" w:customStyle="1" w:styleId="UNEHead3">
    <w:name w:val="UNE_Head3"/>
    <w:basedOn w:val="Heading3"/>
    <w:link w:val="UNEHead3Char"/>
    <w:qFormat/>
    <w:rsid w:val="00003060"/>
    <w:pPr>
      <w:numPr>
        <w:numId w:val="52"/>
      </w:numPr>
      <w:ind w:left="993" w:hanging="993"/>
    </w:pPr>
    <w:rPr>
      <w:lang w:eastAsia="en-AU"/>
    </w:rPr>
  </w:style>
  <w:style w:type="character" w:customStyle="1" w:styleId="UNEHead2Char">
    <w:name w:val="UNE_Head2 Char"/>
    <w:basedOn w:val="Heading2Char"/>
    <w:link w:val="UNEHead2"/>
    <w:rsid w:val="009F23A4"/>
    <w:rPr>
      <w:rFonts w:ascii="Lucida Sans" w:eastAsiaTheme="majorEastAsia" w:hAnsi="Lucida Sans" w:cs="Arial"/>
      <w:b/>
      <w:spacing w:val="4"/>
      <w:sz w:val="24"/>
      <w:szCs w:val="24"/>
    </w:rPr>
  </w:style>
  <w:style w:type="character" w:customStyle="1" w:styleId="UNEHead3Char">
    <w:name w:val="UNE_Head3 Char"/>
    <w:basedOn w:val="Heading3Char"/>
    <w:link w:val="UNEHead3"/>
    <w:rsid w:val="00003060"/>
    <w:rPr>
      <w:rFonts w:ascii="Lucida Sans" w:eastAsiaTheme="majorEastAsia" w:hAnsi="Lucida Sans" w:cstheme="majorHAnsi"/>
      <w:spacing w:val="6"/>
      <w:sz w:val="24"/>
      <w:szCs w:val="24"/>
      <w:lang w:eastAsia="en-AU"/>
    </w:rPr>
  </w:style>
  <w:style w:type="paragraph" w:styleId="ListBullet3">
    <w:name w:val="List Bullet 3"/>
    <w:basedOn w:val="Normal"/>
    <w:uiPriority w:val="99"/>
    <w:semiHidden/>
    <w:unhideWhenUsed/>
    <w:rsid w:val="003A34E8"/>
    <w:pPr>
      <w:numPr>
        <w:numId w:val="149"/>
      </w:numPr>
      <w:contextualSpacing/>
    </w:pPr>
  </w:style>
  <w:style w:type="paragraph" w:customStyle="1" w:styleId="LegalHeading3">
    <w:name w:val="Legal Heading 3"/>
    <w:basedOn w:val="Normal"/>
    <w:next w:val="Normal"/>
    <w:qFormat/>
    <w:rsid w:val="003A34E8"/>
    <w:pPr>
      <w:keepNext/>
      <w:keepLines/>
      <w:pBdr>
        <w:bottom w:val="single" w:sz="4" w:space="1" w:color="auto"/>
      </w:pBdr>
      <w:spacing w:before="200" w:after="0" w:line="240" w:lineRule="auto"/>
      <w:outlineLvl w:val="2"/>
    </w:pPr>
    <w:rPr>
      <w:rFonts w:ascii="Arial" w:eastAsia="Times New Roman" w:hAnsi="Arial" w:cs="Arial"/>
      <w:bCs/>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1310">
      <w:bodyDiv w:val="1"/>
      <w:marLeft w:val="0"/>
      <w:marRight w:val="0"/>
      <w:marTop w:val="0"/>
      <w:marBottom w:val="0"/>
      <w:divBdr>
        <w:top w:val="none" w:sz="0" w:space="0" w:color="auto"/>
        <w:left w:val="none" w:sz="0" w:space="0" w:color="auto"/>
        <w:bottom w:val="none" w:sz="0" w:space="0" w:color="auto"/>
        <w:right w:val="none" w:sz="0" w:space="0" w:color="auto"/>
      </w:divBdr>
    </w:div>
    <w:div w:id="180705366">
      <w:bodyDiv w:val="1"/>
      <w:marLeft w:val="0"/>
      <w:marRight w:val="0"/>
      <w:marTop w:val="0"/>
      <w:marBottom w:val="0"/>
      <w:divBdr>
        <w:top w:val="none" w:sz="0" w:space="0" w:color="auto"/>
        <w:left w:val="none" w:sz="0" w:space="0" w:color="auto"/>
        <w:bottom w:val="none" w:sz="0" w:space="0" w:color="auto"/>
        <w:right w:val="none" w:sz="0" w:space="0" w:color="auto"/>
      </w:divBdr>
    </w:div>
    <w:div w:id="182286384">
      <w:bodyDiv w:val="1"/>
      <w:marLeft w:val="0"/>
      <w:marRight w:val="0"/>
      <w:marTop w:val="0"/>
      <w:marBottom w:val="0"/>
      <w:divBdr>
        <w:top w:val="none" w:sz="0" w:space="0" w:color="auto"/>
        <w:left w:val="none" w:sz="0" w:space="0" w:color="auto"/>
        <w:bottom w:val="none" w:sz="0" w:space="0" w:color="auto"/>
        <w:right w:val="none" w:sz="0" w:space="0" w:color="auto"/>
      </w:divBdr>
    </w:div>
    <w:div w:id="486676257">
      <w:bodyDiv w:val="1"/>
      <w:marLeft w:val="0"/>
      <w:marRight w:val="0"/>
      <w:marTop w:val="0"/>
      <w:marBottom w:val="0"/>
      <w:divBdr>
        <w:top w:val="none" w:sz="0" w:space="0" w:color="auto"/>
        <w:left w:val="none" w:sz="0" w:space="0" w:color="auto"/>
        <w:bottom w:val="none" w:sz="0" w:space="0" w:color="auto"/>
        <w:right w:val="none" w:sz="0" w:space="0" w:color="auto"/>
      </w:divBdr>
    </w:div>
    <w:div w:id="939996192">
      <w:bodyDiv w:val="1"/>
      <w:marLeft w:val="0"/>
      <w:marRight w:val="0"/>
      <w:marTop w:val="0"/>
      <w:marBottom w:val="0"/>
      <w:divBdr>
        <w:top w:val="none" w:sz="0" w:space="0" w:color="auto"/>
        <w:left w:val="none" w:sz="0" w:space="0" w:color="auto"/>
        <w:bottom w:val="none" w:sz="0" w:space="0" w:color="auto"/>
        <w:right w:val="none" w:sz="0" w:space="0" w:color="auto"/>
      </w:divBdr>
    </w:div>
    <w:div w:id="969896462">
      <w:bodyDiv w:val="1"/>
      <w:marLeft w:val="0"/>
      <w:marRight w:val="0"/>
      <w:marTop w:val="0"/>
      <w:marBottom w:val="0"/>
      <w:divBdr>
        <w:top w:val="none" w:sz="0" w:space="0" w:color="auto"/>
        <w:left w:val="none" w:sz="0" w:space="0" w:color="auto"/>
        <w:bottom w:val="none" w:sz="0" w:space="0" w:color="auto"/>
        <w:right w:val="none" w:sz="0" w:space="0" w:color="auto"/>
      </w:divBdr>
    </w:div>
    <w:div w:id="1010108315">
      <w:bodyDiv w:val="1"/>
      <w:marLeft w:val="0"/>
      <w:marRight w:val="0"/>
      <w:marTop w:val="0"/>
      <w:marBottom w:val="0"/>
      <w:divBdr>
        <w:top w:val="none" w:sz="0" w:space="0" w:color="auto"/>
        <w:left w:val="none" w:sz="0" w:space="0" w:color="auto"/>
        <w:bottom w:val="none" w:sz="0" w:space="0" w:color="auto"/>
        <w:right w:val="none" w:sz="0" w:space="0" w:color="auto"/>
      </w:divBdr>
    </w:div>
    <w:div w:id="1199703797">
      <w:bodyDiv w:val="1"/>
      <w:marLeft w:val="0"/>
      <w:marRight w:val="0"/>
      <w:marTop w:val="0"/>
      <w:marBottom w:val="0"/>
      <w:divBdr>
        <w:top w:val="none" w:sz="0" w:space="0" w:color="auto"/>
        <w:left w:val="none" w:sz="0" w:space="0" w:color="auto"/>
        <w:bottom w:val="none" w:sz="0" w:space="0" w:color="auto"/>
        <w:right w:val="none" w:sz="0" w:space="0" w:color="auto"/>
      </w:divBdr>
    </w:div>
    <w:div w:id="120980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footer" Target="footer37.xml"/><Relationship Id="rId21" Type="http://schemas.openxmlformats.org/officeDocument/2006/relationships/hyperlink" Target="http://creativecommons.org/licenses/by/3.0/au/" TargetMode="External"/><Relationship Id="rId42" Type="http://schemas.openxmlformats.org/officeDocument/2006/relationships/image" Target="media/image19.jpg"/><Relationship Id="rId47" Type="http://schemas.openxmlformats.org/officeDocument/2006/relationships/footer" Target="footer11.xml"/><Relationship Id="rId63" Type="http://schemas.openxmlformats.org/officeDocument/2006/relationships/footer" Target="footer19.xml"/><Relationship Id="rId68" Type="http://schemas.openxmlformats.org/officeDocument/2006/relationships/footer" Target="footer22.xml"/><Relationship Id="rId84" Type="http://schemas.openxmlformats.org/officeDocument/2006/relationships/image" Target="media/image30.PNG"/><Relationship Id="rId89" Type="http://schemas.openxmlformats.org/officeDocument/2006/relationships/header" Target="header11.xml"/><Relationship Id="rId112" Type="http://schemas.openxmlformats.org/officeDocument/2006/relationships/header" Target="header19.xml"/><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39.jpeg"/><Relationship Id="rId11" Type="http://schemas.openxmlformats.org/officeDocument/2006/relationships/image" Target="media/image2.png"/><Relationship Id="rId32" Type="http://schemas.openxmlformats.org/officeDocument/2006/relationships/footer" Target="footer6.xml"/><Relationship Id="rId37" Type="http://schemas.openxmlformats.org/officeDocument/2006/relationships/image" Target="media/image14.jpeg"/><Relationship Id="rId53" Type="http://schemas.openxmlformats.org/officeDocument/2006/relationships/image" Target="media/image25.svg"/><Relationship Id="rId58" Type="http://schemas.openxmlformats.org/officeDocument/2006/relationships/footer" Target="footer15.xml"/><Relationship Id="rId74" Type="http://schemas.openxmlformats.org/officeDocument/2006/relationships/footer" Target="footer25.xml"/><Relationship Id="rId79" Type="http://schemas.openxmlformats.org/officeDocument/2006/relationships/image" Target="media/image25.PNG"/><Relationship Id="rId102" Type="http://schemas.openxmlformats.org/officeDocument/2006/relationships/footer" Target="footer30.xml"/><Relationship Id="rId123" Type="http://schemas.openxmlformats.org/officeDocument/2006/relationships/footer" Target="footer40.xml"/><Relationship Id="rId128" Type="http://schemas.openxmlformats.org/officeDocument/2006/relationships/header" Target="header23.xml"/><Relationship Id="rId5" Type="http://schemas.openxmlformats.org/officeDocument/2006/relationships/styles" Target="styles.xml"/><Relationship Id="rId90" Type="http://schemas.openxmlformats.org/officeDocument/2006/relationships/footer" Target="footer26.xml"/><Relationship Id="rId95" Type="http://schemas.openxmlformats.org/officeDocument/2006/relationships/image" Target="media/image35.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footer" Target="footer5.xml"/><Relationship Id="rId35" Type="http://schemas.openxmlformats.org/officeDocument/2006/relationships/hyperlink" Target="https://www.environment.gov.au/water/cewo/about/water-holdings" TargetMode="External"/><Relationship Id="rId43" Type="http://schemas.openxmlformats.org/officeDocument/2006/relationships/header" Target="header4.xml"/><Relationship Id="rId48" Type="http://schemas.openxmlformats.org/officeDocument/2006/relationships/image" Target="media/image20.png"/><Relationship Id="rId56" Type="http://schemas.openxmlformats.org/officeDocument/2006/relationships/footer" Target="footer14.xml"/><Relationship Id="rId64" Type="http://schemas.openxmlformats.org/officeDocument/2006/relationships/footer" Target="footer20.xml"/><Relationship Id="rId69" Type="http://schemas.openxmlformats.org/officeDocument/2006/relationships/header" Target="header8.xml"/><Relationship Id="rId77" Type="http://schemas.openxmlformats.org/officeDocument/2006/relationships/image" Target="media/image23.PNG"/><Relationship Id="rId100" Type="http://schemas.openxmlformats.org/officeDocument/2006/relationships/header" Target="header15.xml"/><Relationship Id="rId105" Type="http://schemas.openxmlformats.org/officeDocument/2006/relationships/header" Target="header17.xml"/><Relationship Id="rId113" Type="http://schemas.openxmlformats.org/officeDocument/2006/relationships/footer" Target="footer34.xml"/><Relationship Id="rId118" Type="http://schemas.openxmlformats.org/officeDocument/2006/relationships/footer" Target="footer38.xml"/><Relationship Id="rId126" Type="http://schemas.openxmlformats.org/officeDocument/2006/relationships/footer" Target="footer41.xml"/><Relationship Id="rId8" Type="http://schemas.openxmlformats.org/officeDocument/2006/relationships/footnotes" Target="footnotes.xml"/><Relationship Id="rId51" Type="http://schemas.openxmlformats.org/officeDocument/2006/relationships/image" Target="media/image23.svg"/><Relationship Id="rId72" Type="http://schemas.openxmlformats.org/officeDocument/2006/relationships/footer" Target="footer24.xml"/><Relationship Id="rId80" Type="http://schemas.openxmlformats.org/officeDocument/2006/relationships/image" Target="media/image26.PNG"/><Relationship Id="rId85" Type="http://schemas.openxmlformats.org/officeDocument/2006/relationships/image" Target="media/image31.PNG"/><Relationship Id="rId93" Type="http://schemas.openxmlformats.org/officeDocument/2006/relationships/header" Target="header13.xml"/><Relationship Id="rId98" Type="http://schemas.openxmlformats.org/officeDocument/2006/relationships/image" Target="media/image38.png"/><Relationship Id="rId121" Type="http://schemas.openxmlformats.org/officeDocument/2006/relationships/footer" Target="footer3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image" Target="media/image15.jpg"/><Relationship Id="rId46" Type="http://schemas.openxmlformats.org/officeDocument/2006/relationships/footer" Target="footer10.xml"/><Relationship Id="rId59" Type="http://schemas.openxmlformats.org/officeDocument/2006/relationships/header" Target="header7.xml"/><Relationship Id="rId67" Type="http://schemas.openxmlformats.org/officeDocument/2006/relationships/footer" Target="footer21.xml"/><Relationship Id="rId103" Type="http://schemas.openxmlformats.org/officeDocument/2006/relationships/header" Target="header16.xml"/><Relationship Id="rId108" Type="http://schemas.openxmlformats.org/officeDocument/2006/relationships/image" Target="media/image40.png"/><Relationship Id="rId116" Type="http://schemas.openxmlformats.org/officeDocument/2006/relationships/footer" Target="footer36.xml"/><Relationship Id="rId124" Type="http://schemas.openxmlformats.org/officeDocument/2006/relationships/hyperlink" Target="mailto:sarah.mika@une.edu.au" TargetMode="External"/><Relationship Id="rId129" Type="http://schemas.openxmlformats.org/officeDocument/2006/relationships/footer" Target="footer42.xml"/><Relationship Id="rId20" Type="http://schemas.openxmlformats.org/officeDocument/2006/relationships/image" Target="cid:image001.png@01CF3236.F571C350" TargetMode="External"/><Relationship Id="rId41" Type="http://schemas.openxmlformats.org/officeDocument/2006/relationships/image" Target="media/image18.jpg"/><Relationship Id="rId54" Type="http://schemas.openxmlformats.org/officeDocument/2006/relationships/footer" Target="footer12.xml"/><Relationship Id="rId62" Type="http://schemas.openxmlformats.org/officeDocument/2006/relationships/footer" Target="footer18.xml"/><Relationship Id="rId70" Type="http://schemas.openxmlformats.org/officeDocument/2006/relationships/footer" Target="footer23.xml"/><Relationship Id="rId75" Type="http://schemas.openxmlformats.org/officeDocument/2006/relationships/hyperlink" Target="http://www.bom.gov.au" TargetMode="External"/><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header" Target="header12.xml"/><Relationship Id="rId96" Type="http://schemas.openxmlformats.org/officeDocument/2006/relationships/image" Target="media/image36.jpeg"/><Relationship Id="rId111" Type="http://schemas.openxmlformats.org/officeDocument/2006/relationships/footer" Target="footer33.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image" Target="media/image21.svg"/><Relationship Id="rId57" Type="http://schemas.openxmlformats.org/officeDocument/2006/relationships/header" Target="header6.xml"/><Relationship Id="rId106" Type="http://schemas.openxmlformats.org/officeDocument/2006/relationships/footer" Target="footer32.xml"/><Relationship Id="rId114" Type="http://schemas.openxmlformats.org/officeDocument/2006/relationships/footer" Target="footer35.xml"/><Relationship Id="rId119" Type="http://schemas.openxmlformats.org/officeDocument/2006/relationships/hyperlink" Target="mailto:Michael.Peat@environment.gov.au" TargetMode="External"/><Relationship Id="rId127" Type="http://schemas.openxmlformats.org/officeDocument/2006/relationships/hyperlink" Target="mailto:sarah.mika@une.edu.au" TargetMode="External"/><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footer" Target="footer9.xml"/><Relationship Id="rId52" Type="http://schemas.openxmlformats.org/officeDocument/2006/relationships/image" Target="media/image22.png"/><Relationship Id="rId60" Type="http://schemas.openxmlformats.org/officeDocument/2006/relationships/footer" Target="footer16.xml"/><Relationship Id="rId65" Type="http://schemas.openxmlformats.org/officeDocument/2006/relationships/hyperlink" Target="http://www.environment.nsw.gov.au/animals/HygieneProtocolForFrogs.htm" TargetMode="External"/><Relationship Id="rId73" Type="http://schemas.openxmlformats.org/officeDocument/2006/relationships/header" Target="header10.xm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footer" Target="footer28.xml"/><Relationship Id="rId99" Type="http://schemas.openxmlformats.org/officeDocument/2006/relationships/header" Target="header14.xml"/><Relationship Id="rId101" Type="http://schemas.openxmlformats.org/officeDocument/2006/relationships/footer" Target="footer29.xml"/><Relationship Id="rId122" Type="http://schemas.openxmlformats.org/officeDocument/2006/relationships/header" Target="header21.xml"/><Relationship Id="rId130" Type="http://schemas.openxmlformats.org/officeDocument/2006/relationships/header" Target="header2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16.jpg"/><Relationship Id="rId109" Type="http://schemas.openxmlformats.org/officeDocument/2006/relationships/image" Target="media/image41.png"/><Relationship Id="rId34" Type="http://schemas.openxmlformats.org/officeDocument/2006/relationships/footer" Target="footer8.xml"/><Relationship Id="rId50" Type="http://schemas.openxmlformats.org/officeDocument/2006/relationships/image" Target="media/image21.png"/><Relationship Id="rId55" Type="http://schemas.openxmlformats.org/officeDocument/2006/relationships/footer" Target="footer13.xml"/><Relationship Id="rId76" Type="http://schemas.openxmlformats.org/officeDocument/2006/relationships/hyperlink" Target="http://www.eldersweather.com.au" TargetMode="External"/><Relationship Id="rId97" Type="http://schemas.openxmlformats.org/officeDocument/2006/relationships/image" Target="media/image37.jpeg"/><Relationship Id="rId104" Type="http://schemas.openxmlformats.org/officeDocument/2006/relationships/footer" Target="footer31.xml"/><Relationship Id="rId120" Type="http://schemas.openxmlformats.org/officeDocument/2006/relationships/hyperlink" Target="mailto:sarah.mika@une.edu.au" TargetMode="External"/><Relationship Id="rId125" Type="http://schemas.openxmlformats.org/officeDocument/2006/relationships/header" Target="header22.xml"/><Relationship Id="rId7" Type="http://schemas.openxmlformats.org/officeDocument/2006/relationships/webSettings" Target="webSettings.xml"/><Relationship Id="rId71" Type="http://schemas.openxmlformats.org/officeDocument/2006/relationships/header" Target="header9.xml"/><Relationship Id="rId92"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7.jpg"/><Relationship Id="rId45" Type="http://schemas.openxmlformats.org/officeDocument/2006/relationships/header" Target="header5.xml"/><Relationship Id="rId66" Type="http://schemas.openxmlformats.org/officeDocument/2006/relationships/hyperlink" Target="http://www.bom.gov.au/climate/averages/tables/cw_048013_All.shtml" TargetMode="External"/><Relationship Id="rId87" Type="http://schemas.openxmlformats.org/officeDocument/2006/relationships/image" Target="media/image33.PNG"/><Relationship Id="rId110" Type="http://schemas.openxmlformats.org/officeDocument/2006/relationships/header" Target="header18.xml"/><Relationship Id="rId115" Type="http://schemas.openxmlformats.org/officeDocument/2006/relationships/header" Target="header20.xml"/><Relationship Id="rId131" Type="http://schemas.openxmlformats.org/officeDocument/2006/relationships/footer" Target="footer43.xml"/><Relationship Id="rId61" Type="http://schemas.openxmlformats.org/officeDocument/2006/relationships/footer" Target="footer17.xml"/><Relationship Id="rId82" Type="http://schemas.openxmlformats.org/officeDocument/2006/relationships/image" Target="media/image28.PNG"/><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7CA43A5-C09B-45E3-92BE-491113E56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97CC9-9DCF-4718-99B0-EEB1C7AE978D}">
  <ds:schemaRefs>
    <ds:schemaRef ds:uri="http://schemas.microsoft.com/sharepoint/v3/contenttype/forms"/>
  </ds:schemaRefs>
</ds:datastoreItem>
</file>

<file path=customXml/itemProps3.xml><?xml version="1.0" encoding="utf-8"?>
<ds:datastoreItem xmlns:ds="http://schemas.openxmlformats.org/officeDocument/2006/customXml" ds:itemID="{F50FA8CC-DB32-4F69-8B17-93B97F9A97D6}">
  <ds:schemaRef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ac7ce04e-ea5d-4d46-bab0-39b1fa6a6f3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651EC12F.dotm</Template>
  <TotalTime>1</TotalTime>
  <Pages>267</Pages>
  <Words>56518</Words>
  <Characters>322154</Characters>
  <Application>Microsoft Office Word</Application>
  <DocSecurity>0</DocSecurity>
  <Lines>2684</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377917</CharactersWithSpaces>
  <SharedDoc>false</SharedDoc>
  <HLinks>
    <vt:vector size="528" baseType="variant">
      <vt:variant>
        <vt:i4>3342437</vt:i4>
      </vt:variant>
      <vt:variant>
        <vt:i4>1106</vt:i4>
      </vt:variant>
      <vt:variant>
        <vt:i4>0</vt:i4>
      </vt:variant>
      <vt:variant>
        <vt:i4>5</vt:i4>
      </vt:variant>
      <vt:variant>
        <vt:lpwstr>http://realtimedata.water.nsw.gov.au/water.stm</vt:lpwstr>
      </vt:variant>
      <vt:variant>
        <vt:lpwstr/>
      </vt:variant>
      <vt:variant>
        <vt:i4>1310788</vt:i4>
      </vt:variant>
      <vt:variant>
        <vt:i4>1092</vt:i4>
      </vt:variant>
      <vt:variant>
        <vt:i4>0</vt:i4>
      </vt:variant>
      <vt:variant>
        <vt:i4>5</vt:i4>
      </vt:variant>
      <vt:variant>
        <vt:lpwstr>http://www.eldersweather.com.au/</vt:lpwstr>
      </vt:variant>
      <vt:variant>
        <vt:lpwstr/>
      </vt:variant>
      <vt:variant>
        <vt:i4>8060965</vt:i4>
      </vt:variant>
      <vt:variant>
        <vt:i4>1089</vt:i4>
      </vt:variant>
      <vt:variant>
        <vt:i4>0</vt:i4>
      </vt:variant>
      <vt:variant>
        <vt:i4>5</vt:i4>
      </vt:variant>
      <vt:variant>
        <vt:lpwstr>http://www.bom.gov.au/</vt:lpwstr>
      </vt:variant>
      <vt:variant>
        <vt:lpwstr/>
      </vt:variant>
      <vt:variant>
        <vt:i4>3014666</vt:i4>
      </vt:variant>
      <vt:variant>
        <vt:i4>1064</vt:i4>
      </vt:variant>
      <vt:variant>
        <vt:i4>0</vt:i4>
      </vt:variant>
      <vt:variant>
        <vt:i4>5</vt:i4>
      </vt:variant>
      <vt:variant>
        <vt:lpwstr/>
      </vt:variant>
      <vt:variant>
        <vt:lpwstr>_Toc9607382</vt:lpwstr>
      </vt:variant>
      <vt:variant>
        <vt:i4>3014666</vt:i4>
      </vt:variant>
      <vt:variant>
        <vt:i4>1058</vt:i4>
      </vt:variant>
      <vt:variant>
        <vt:i4>0</vt:i4>
      </vt:variant>
      <vt:variant>
        <vt:i4>5</vt:i4>
      </vt:variant>
      <vt:variant>
        <vt:lpwstr/>
      </vt:variant>
      <vt:variant>
        <vt:lpwstr>_Toc9607381</vt:lpwstr>
      </vt:variant>
      <vt:variant>
        <vt:i4>3014666</vt:i4>
      </vt:variant>
      <vt:variant>
        <vt:i4>1052</vt:i4>
      </vt:variant>
      <vt:variant>
        <vt:i4>0</vt:i4>
      </vt:variant>
      <vt:variant>
        <vt:i4>5</vt:i4>
      </vt:variant>
      <vt:variant>
        <vt:lpwstr/>
      </vt:variant>
      <vt:variant>
        <vt:lpwstr>_Toc9607380</vt:lpwstr>
      </vt:variant>
      <vt:variant>
        <vt:i4>2162698</vt:i4>
      </vt:variant>
      <vt:variant>
        <vt:i4>1046</vt:i4>
      </vt:variant>
      <vt:variant>
        <vt:i4>0</vt:i4>
      </vt:variant>
      <vt:variant>
        <vt:i4>5</vt:i4>
      </vt:variant>
      <vt:variant>
        <vt:lpwstr/>
      </vt:variant>
      <vt:variant>
        <vt:lpwstr>_Toc9607379</vt:lpwstr>
      </vt:variant>
      <vt:variant>
        <vt:i4>2162698</vt:i4>
      </vt:variant>
      <vt:variant>
        <vt:i4>1040</vt:i4>
      </vt:variant>
      <vt:variant>
        <vt:i4>0</vt:i4>
      </vt:variant>
      <vt:variant>
        <vt:i4>5</vt:i4>
      </vt:variant>
      <vt:variant>
        <vt:lpwstr/>
      </vt:variant>
      <vt:variant>
        <vt:lpwstr>_Toc9607378</vt:lpwstr>
      </vt:variant>
      <vt:variant>
        <vt:i4>2162698</vt:i4>
      </vt:variant>
      <vt:variant>
        <vt:i4>1034</vt:i4>
      </vt:variant>
      <vt:variant>
        <vt:i4>0</vt:i4>
      </vt:variant>
      <vt:variant>
        <vt:i4>5</vt:i4>
      </vt:variant>
      <vt:variant>
        <vt:lpwstr/>
      </vt:variant>
      <vt:variant>
        <vt:lpwstr>_Toc9607377</vt:lpwstr>
      </vt:variant>
      <vt:variant>
        <vt:i4>2162698</vt:i4>
      </vt:variant>
      <vt:variant>
        <vt:i4>1028</vt:i4>
      </vt:variant>
      <vt:variant>
        <vt:i4>0</vt:i4>
      </vt:variant>
      <vt:variant>
        <vt:i4>5</vt:i4>
      </vt:variant>
      <vt:variant>
        <vt:lpwstr/>
      </vt:variant>
      <vt:variant>
        <vt:lpwstr>_Toc9607376</vt:lpwstr>
      </vt:variant>
      <vt:variant>
        <vt:i4>2162698</vt:i4>
      </vt:variant>
      <vt:variant>
        <vt:i4>1022</vt:i4>
      </vt:variant>
      <vt:variant>
        <vt:i4>0</vt:i4>
      </vt:variant>
      <vt:variant>
        <vt:i4>5</vt:i4>
      </vt:variant>
      <vt:variant>
        <vt:lpwstr/>
      </vt:variant>
      <vt:variant>
        <vt:lpwstr>_Toc9607375</vt:lpwstr>
      </vt:variant>
      <vt:variant>
        <vt:i4>2162698</vt:i4>
      </vt:variant>
      <vt:variant>
        <vt:i4>1016</vt:i4>
      </vt:variant>
      <vt:variant>
        <vt:i4>0</vt:i4>
      </vt:variant>
      <vt:variant>
        <vt:i4>5</vt:i4>
      </vt:variant>
      <vt:variant>
        <vt:lpwstr/>
      </vt:variant>
      <vt:variant>
        <vt:lpwstr>_Toc9607374</vt:lpwstr>
      </vt:variant>
      <vt:variant>
        <vt:i4>2162698</vt:i4>
      </vt:variant>
      <vt:variant>
        <vt:i4>1010</vt:i4>
      </vt:variant>
      <vt:variant>
        <vt:i4>0</vt:i4>
      </vt:variant>
      <vt:variant>
        <vt:i4>5</vt:i4>
      </vt:variant>
      <vt:variant>
        <vt:lpwstr/>
      </vt:variant>
      <vt:variant>
        <vt:lpwstr>_Toc9607373</vt:lpwstr>
      </vt:variant>
      <vt:variant>
        <vt:i4>2162698</vt:i4>
      </vt:variant>
      <vt:variant>
        <vt:i4>1004</vt:i4>
      </vt:variant>
      <vt:variant>
        <vt:i4>0</vt:i4>
      </vt:variant>
      <vt:variant>
        <vt:i4>5</vt:i4>
      </vt:variant>
      <vt:variant>
        <vt:lpwstr/>
      </vt:variant>
      <vt:variant>
        <vt:lpwstr>_Toc9607372</vt:lpwstr>
      </vt:variant>
      <vt:variant>
        <vt:i4>2162698</vt:i4>
      </vt:variant>
      <vt:variant>
        <vt:i4>998</vt:i4>
      </vt:variant>
      <vt:variant>
        <vt:i4>0</vt:i4>
      </vt:variant>
      <vt:variant>
        <vt:i4>5</vt:i4>
      </vt:variant>
      <vt:variant>
        <vt:lpwstr/>
      </vt:variant>
      <vt:variant>
        <vt:lpwstr>_Toc9607371</vt:lpwstr>
      </vt:variant>
      <vt:variant>
        <vt:i4>2162698</vt:i4>
      </vt:variant>
      <vt:variant>
        <vt:i4>992</vt:i4>
      </vt:variant>
      <vt:variant>
        <vt:i4>0</vt:i4>
      </vt:variant>
      <vt:variant>
        <vt:i4>5</vt:i4>
      </vt:variant>
      <vt:variant>
        <vt:lpwstr/>
      </vt:variant>
      <vt:variant>
        <vt:lpwstr>_Toc9607370</vt:lpwstr>
      </vt:variant>
      <vt:variant>
        <vt:i4>2097162</vt:i4>
      </vt:variant>
      <vt:variant>
        <vt:i4>986</vt:i4>
      </vt:variant>
      <vt:variant>
        <vt:i4>0</vt:i4>
      </vt:variant>
      <vt:variant>
        <vt:i4>5</vt:i4>
      </vt:variant>
      <vt:variant>
        <vt:lpwstr/>
      </vt:variant>
      <vt:variant>
        <vt:lpwstr>_Toc9607369</vt:lpwstr>
      </vt:variant>
      <vt:variant>
        <vt:i4>2097162</vt:i4>
      </vt:variant>
      <vt:variant>
        <vt:i4>980</vt:i4>
      </vt:variant>
      <vt:variant>
        <vt:i4>0</vt:i4>
      </vt:variant>
      <vt:variant>
        <vt:i4>5</vt:i4>
      </vt:variant>
      <vt:variant>
        <vt:lpwstr/>
      </vt:variant>
      <vt:variant>
        <vt:lpwstr>_Toc9607368</vt:lpwstr>
      </vt:variant>
      <vt:variant>
        <vt:i4>2097162</vt:i4>
      </vt:variant>
      <vt:variant>
        <vt:i4>974</vt:i4>
      </vt:variant>
      <vt:variant>
        <vt:i4>0</vt:i4>
      </vt:variant>
      <vt:variant>
        <vt:i4>5</vt:i4>
      </vt:variant>
      <vt:variant>
        <vt:lpwstr/>
      </vt:variant>
      <vt:variant>
        <vt:lpwstr>_Toc9607367</vt:lpwstr>
      </vt:variant>
      <vt:variant>
        <vt:i4>2097162</vt:i4>
      </vt:variant>
      <vt:variant>
        <vt:i4>968</vt:i4>
      </vt:variant>
      <vt:variant>
        <vt:i4>0</vt:i4>
      </vt:variant>
      <vt:variant>
        <vt:i4>5</vt:i4>
      </vt:variant>
      <vt:variant>
        <vt:lpwstr/>
      </vt:variant>
      <vt:variant>
        <vt:lpwstr>_Toc9607366</vt:lpwstr>
      </vt:variant>
      <vt:variant>
        <vt:i4>2097162</vt:i4>
      </vt:variant>
      <vt:variant>
        <vt:i4>962</vt:i4>
      </vt:variant>
      <vt:variant>
        <vt:i4>0</vt:i4>
      </vt:variant>
      <vt:variant>
        <vt:i4>5</vt:i4>
      </vt:variant>
      <vt:variant>
        <vt:lpwstr/>
      </vt:variant>
      <vt:variant>
        <vt:lpwstr>_Toc9607365</vt:lpwstr>
      </vt:variant>
      <vt:variant>
        <vt:i4>2097162</vt:i4>
      </vt:variant>
      <vt:variant>
        <vt:i4>956</vt:i4>
      </vt:variant>
      <vt:variant>
        <vt:i4>0</vt:i4>
      </vt:variant>
      <vt:variant>
        <vt:i4>5</vt:i4>
      </vt:variant>
      <vt:variant>
        <vt:lpwstr/>
      </vt:variant>
      <vt:variant>
        <vt:lpwstr>_Toc9607364</vt:lpwstr>
      </vt:variant>
      <vt:variant>
        <vt:i4>2097162</vt:i4>
      </vt:variant>
      <vt:variant>
        <vt:i4>950</vt:i4>
      </vt:variant>
      <vt:variant>
        <vt:i4>0</vt:i4>
      </vt:variant>
      <vt:variant>
        <vt:i4>5</vt:i4>
      </vt:variant>
      <vt:variant>
        <vt:lpwstr/>
      </vt:variant>
      <vt:variant>
        <vt:lpwstr>_Toc9607363</vt:lpwstr>
      </vt:variant>
      <vt:variant>
        <vt:i4>2097162</vt:i4>
      </vt:variant>
      <vt:variant>
        <vt:i4>944</vt:i4>
      </vt:variant>
      <vt:variant>
        <vt:i4>0</vt:i4>
      </vt:variant>
      <vt:variant>
        <vt:i4>5</vt:i4>
      </vt:variant>
      <vt:variant>
        <vt:lpwstr/>
      </vt:variant>
      <vt:variant>
        <vt:lpwstr>_Toc9607362</vt:lpwstr>
      </vt:variant>
      <vt:variant>
        <vt:i4>2097162</vt:i4>
      </vt:variant>
      <vt:variant>
        <vt:i4>938</vt:i4>
      </vt:variant>
      <vt:variant>
        <vt:i4>0</vt:i4>
      </vt:variant>
      <vt:variant>
        <vt:i4>5</vt:i4>
      </vt:variant>
      <vt:variant>
        <vt:lpwstr/>
      </vt:variant>
      <vt:variant>
        <vt:lpwstr>_Toc9607361</vt:lpwstr>
      </vt:variant>
      <vt:variant>
        <vt:i4>2097162</vt:i4>
      </vt:variant>
      <vt:variant>
        <vt:i4>932</vt:i4>
      </vt:variant>
      <vt:variant>
        <vt:i4>0</vt:i4>
      </vt:variant>
      <vt:variant>
        <vt:i4>5</vt:i4>
      </vt:variant>
      <vt:variant>
        <vt:lpwstr/>
      </vt:variant>
      <vt:variant>
        <vt:lpwstr>_Toc9607360</vt:lpwstr>
      </vt:variant>
      <vt:variant>
        <vt:i4>2293770</vt:i4>
      </vt:variant>
      <vt:variant>
        <vt:i4>926</vt:i4>
      </vt:variant>
      <vt:variant>
        <vt:i4>0</vt:i4>
      </vt:variant>
      <vt:variant>
        <vt:i4>5</vt:i4>
      </vt:variant>
      <vt:variant>
        <vt:lpwstr/>
      </vt:variant>
      <vt:variant>
        <vt:lpwstr>_Toc9607359</vt:lpwstr>
      </vt:variant>
      <vt:variant>
        <vt:i4>2293770</vt:i4>
      </vt:variant>
      <vt:variant>
        <vt:i4>920</vt:i4>
      </vt:variant>
      <vt:variant>
        <vt:i4>0</vt:i4>
      </vt:variant>
      <vt:variant>
        <vt:i4>5</vt:i4>
      </vt:variant>
      <vt:variant>
        <vt:lpwstr/>
      </vt:variant>
      <vt:variant>
        <vt:lpwstr>_Toc9607358</vt:lpwstr>
      </vt:variant>
      <vt:variant>
        <vt:i4>2293770</vt:i4>
      </vt:variant>
      <vt:variant>
        <vt:i4>914</vt:i4>
      </vt:variant>
      <vt:variant>
        <vt:i4>0</vt:i4>
      </vt:variant>
      <vt:variant>
        <vt:i4>5</vt:i4>
      </vt:variant>
      <vt:variant>
        <vt:lpwstr/>
      </vt:variant>
      <vt:variant>
        <vt:lpwstr>_Toc9607357</vt:lpwstr>
      </vt:variant>
      <vt:variant>
        <vt:i4>2293770</vt:i4>
      </vt:variant>
      <vt:variant>
        <vt:i4>908</vt:i4>
      </vt:variant>
      <vt:variant>
        <vt:i4>0</vt:i4>
      </vt:variant>
      <vt:variant>
        <vt:i4>5</vt:i4>
      </vt:variant>
      <vt:variant>
        <vt:lpwstr/>
      </vt:variant>
      <vt:variant>
        <vt:lpwstr>_Toc9607356</vt:lpwstr>
      </vt:variant>
      <vt:variant>
        <vt:i4>2293770</vt:i4>
      </vt:variant>
      <vt:variant>
        <vt:i4>902</vt:i4>
      </vt:variant>
      <vt:variant>
        <vt:i4>0</vt:i4>
      </vt:variant>
      <vt:variant>
        <vt:i4>5</vt:i4>
      </vt:variant>
      <vt:variant>
        <vt:lpwstr/>
      </vt:variant>
      <vt:variant>
        <vt:lpwstr>_Toc9607355</vt:lpwstr>
      </vt:variant>
      <vt:variant>
        <vt:i4>2293770</vt:i4>
      </vt:variant>
      <vt:variant>
        <vt:i4>896</vt:i4>
      </vt:variant>
      <vt:variant>
        <vt:i4>0</vt:i4>
      </vt:variant>
      <vt:variant>
        <vt:i4>5</vt:i4>
      </vt:variant>
      <vt:variant>
        <vt:lpwstr/>
      </vt:variant>
      <vt:variant>
        <vt:lpwstr>_Toc9607354</vt:lpwstr>
      </vt:variant>
      <vt:variant>
        <vt:i4>2293770</vt:i4>
      </vt:variant>
      <vt:variant>
        <vt:i4>890</vt:i4>
      </vt:variant>
      <vt:variant>
        <vt:i4>0</vt:i4>
      </vt:variant>
      <vt:variant>
        <vt:i4>5</vt:i4>
      </vt:variant>
      <vt:variant>
        <vt:lpwstr/>
      </vt:variant>
      <vt:variant>
        <vt:lpwstr>_Toc9607353</vt:lpwstr>
      </vt:variant>
      <vt:variant>
        <vt:i4>2293770</vt:i4>
      </vt:variant>
      <vt:variant>
        <vt:i4>884</vt:i4>
      </vt:variant>
      <vt:variant>
        <vt:i4>0</vt:i4>
      </vt:variant>
      <vt:variant>
        <vt:i4>5</vt:i4>
      </vt:variant>
      <vt:variant>
        <vt:lpwstr/>
      </vt:variant>
      <vt:variant>
        <vt:lpwstr>_Toc9607352</vt:lpwstr>
      </vt:variant>
      <vt:variant>
        <vt:i4>2293770</vt:i4>
      </vt:variant>
      <vt:variant>
        <vt:i4>878</vt:i4>
      </vt:variant>
      <vt:variant>
        <vt:i4>0</vt:i4>
      </vt:variant>
      <vt:variant>
        <vt:i4>5</vt:i4>
      </vt:variant>
      <vt:variant>
        <vt:lpwstr/>
      </vt:variant>
      <vt:variant>
        <vt:lpwstr>_Toc9607351</vt:lpwstr>
      </vt:variant>
      <vt:variant>
        <vt:i4>2293770</vt:i4>
      </vt:variant>
      <vt:variant>
        <vt:i4>872</vt:i4>
      </vt:variant>
      <vt:variant>
        <vt:i4>0</vt:i4>
      </vt:variant>
      <vt:variant>
        <vt:i4>5</vt:i4>
      </vt:variant>
      <vt:variant>
        <vt:lpwstr/>
      </vt:variant>
      <vt:variant>
        <vt:lpwstr>_Toc9607350</vt:lpwstr>
      </vt:variant>
      <vt:variant>
        <vt:i4>2228234</vt:i4>
      </vt:variant>
      <vt:variant>
        <vt:i4>866</vt:i4>
      </vt:variant>
      <vt:variant>
        <vt:i4>0</vt:i4>
      </vt:variant>
      <vt:variant>
        <vt:i4>5</vt:i4>
      </vt:variant>
      <vt:variant>
        <vt:lpwstr/>
      </vt:variant>
      <vt:variant>
        <vt:lpwstr>_Toc9607349</vt:lpwstr>
      </vt:variant>
      <vt:variant>
        <vt:i4>2228234</vt:i4>
      </vt:variant>
      <vt:variant>
        <vt:i4>860</vt:i4>
      </vt:variant>
      <vt:variant>
        <vt:i4>0</vt:i4>
      </vt:variant>
      <vt:variant>
        <vt:i4>5</vt:i4>
      </vt:variant>
      <vt:variant>
        <vt:lpwstr/>
      </vt:variant>
      <vt:variant>
        <vt:lpwstr>_Toc9607348</vt:lpwstr>
      </vt:variant>
      <vt:variant>
        <vt:i4>589853</vt:i4>
      </vt:variant>
      <vt:variant>
        <vt:i4>810</vt:i4>
      </vt:variant>
      <vt:variant>
        <vt:i4>0</vt:i4>
      </vt:variant>
      <vt:variant>
        <vt:i4>5</vt:i4>
      </vt:variant>
      <vt:variant>
        <vt:lpwstr>http://www.environment.nsw.gov.au/animals/HygieneProtocolForFrogs.htm</vt:lpwstr>
      </vt:variant>
      <vt:variant>
        <vt:lpwstr/>
      </vt:variant>
      <vt:variant>
        <vt:i4>2490375</vt:i4>
      </vt:variant>
      <vt:variant>
        <vt:i4>293</vt:i4>
      </vt:variant>
      <vt:variant>
        <vt:i4>0</vt:i4>
      </vt:variant>
      <vt:variant>
        <vt:i4>5</vt:i4>
      </vt:variant>
      <vt:variant>
        <vt:lpwstr/>
      </vt:variant>
      <vt:variant>
        <vt:lpwstr>_Toc9363817</vt:lpwstr>
      </vt:variant>
      <vt:variant>
        <vt:i4>2490375</vt:i4>
      </vt:variant>
      <vt:variant>
        <vt:i4>287</vt:i4>
      </vt:variant>
      <vt:variant>
        <vt:i4>0</vt:i4>
      </vt:variant>
      <vt:variant>
        <vt:i4>5</vt:i4>
      </vt:variant>
      <vt:variant>
        <vt:lpwstr/>
      </vt:variant>
      <vt:variant>
        <vt:lpwstr>_Toc9363816</vt:lpwstr>
      </vt:variant>
      <vt:variant>
        <vt:i4>2490375</vt:i4>
      </vt:variant>
      <vt:variant>
        <vt:i4>281</vt:i4>
      </vt:variant>
      <vt:variant>
        <vt:i4>0</vt:i4>
      </vt:variant>
      <vt:variant>
        <vt:i4>5</vt:i4>
      </vt:variant>
      <vt:variant>
        <vt:lpwstr/>
      </vt:variant>
      <vt:variant>
        <vt:lpwstr>_Toc9363815</vt:lpwstr>
      </vt:variant>
      <vt:variant>
        <vt:i4>2490375</vt:i4>
      </vt:variant>
      <vt:variant>
        <vt:i4>275</vt:i4>
      </vt:variant>
      <vt:variant>
        <vt:i4>0</vt:i4>
      </vt:variant>
      <vt:variant>
        <vt:i4>5</vt:i4>
      </vt:variant>
      <vt:variant>
        <vt:lpwstr/>
      </vt:variant>
      <vt:variant>
        <vt:lpwstr>_Toc9363814</vt:lpwstr>
      </vt:variant>
      <vt:variant>
        <vt:i4>2490375</vt:i4>
      </vt:variant>
      <vt:variant>
        <vt:i4>269</vt:i4>
      </vt:variant>
      <vt:variant>
        <vt:i4>0</vt:i4>
      </vt:variant>
      <vt:variant>
        <vt:i4>5</vt:i4>
      </vt:variant>
      <vt:variant>
        <vt:lpwstr/>
      </vt:variant>
      <vt:variant>
        <vt:lpwstr>_Toc9363813</vt:lpwstr>
      </vt:variant>
      <vt:variant>
        <vt:i4>2490375</vt:i4>
      </vt:variant>
      <vt:variant>
        <vt:i4>263</vt:i4>
      </vt:variant>
      <vt:variant>
        <vt:i4>0</vt:i4>
      </vt:variant>
      <vt:variant>
        <vt:i4>5</vt:i4>
      </vt:variant>
      <vt:variant>
        <vt:lpwstr/>
      </vt:variant>
      <vt:variant>
        <vt:lpwstr>_Toc9363812</vt:lpwstr>
      </vt:variant>
      <vt:variant>
        <vt:i4>2490375</vt:i4>
      </vt:variant>
      <vt:variant>
        <vt:i4>257</vt:i4>
      </vt:variant>
      <vt:variant>
        <vt:i4>0</vt:i4>
      </vt:variant>
      <vt:variant>
        <vt:i4>5</vt:i4>
      </vt:variant>
      <vt:variant>
        <vt:lpwstr/>
      </vt:variant>
      <vt:variant>
        <vt:lpwstr>_Toc9363811</vt:lpwstr>
      </vt:variant>
      <vt:variant>
        <vt:i4>2490375</vt:i4>
      </vt:variant>
      <vt:variant>
        <vt:i4>251</vt:i4>
      </vt:variant>
      <vt:variant>
        <vt:i4>0</vt:i4>
      </vt:variant>
      <vt:variant>
        <vt:i4>5</vt:i4>
      </vt:variant>
      <vt:variant>
        <vt:lpwstr/>
      </vt:variant>
      <vt:variant>
        <vt:lpwstr>_Toc9363810</vt:lpwstr>
      </vt:variant>
      <vt:variant>
        <vt:i4>2555911</vt:i4>
      </vt:variant>
      <vt:variant>
        <vt:i4>245</vt:i4>
      </vt:variant>
      <vt:variant>
        <vt:i4>0</vt:i4>
      </vt:variant>
      <vt:variant>
        <vt:i4>5</vt:i4>
      </vt:variant>
      <vt:variant>
        <vt:lpwstr/>
      </vt:variant>
      <vt:variant>
        <vt:lpwstr>_Toc9363809</vt:lpwstr>
      </vt:variant>
      <vt:variant>
        <vt:i4>2555911</vt:i4>
      </vt:variant>
      <vt:variant>
        <vt:i4>239</vt:i4>
      </vt:variant>
      <vt:variant>
        <vt:i4>0</vt:i4>
      </vt:variant>
      <vt:variant>
        <vt:i4>5</vt:i4>
      </vt:variant>
      <vt:variant>
        <vt:lpwstr/>
      </vt:variant>
      <vt:variant>
        <vt:lpwstr>_Toc9363808</vt:lpwstr>
      </vt:variant>
      <vt:variant>
        <vt:i4>2555911</vt:i4>
      </vt:variant>
      <vt:variant>
        <vt:i4>233</vt:i4>
      </vt:variant>
      <vt:variant>
        <vt:i4>0</vt:i4>
      </vt:variant>
      <vt:variant>
        <vt:i4>5</vt:i4>
      </vt:variant>
      <vt:variant>
        <vt:lpwstr/>
      </vt:variant>
      <vt:variant>
        <vt:lpwstr>_Toc9363807</vt:lpwstr>
      </vt:variant>
      <vt:variant>
        <vt:i4>2555911</vt:i4>
      </vt:variant>
      <vt:variant>
        <vt:i4>227</vt:i4>
      </vt:variant>
      <vt:variant>
        <vt:i4>0</vt:i4>
      </vt:variant>
      <vt:variant>
        <vt:i4>5</vt:i4>
      </vt:variant>
      <vt:variant>
        <vt:lpwstr/>
      </vt:variant>
      <vt:variant>
        <vt:lpwstr>_Toc9363806</vt:lpwstr>
      </vt:variant>
      <vt:variant>
        <vt:i4>2555911</vt:i4>
      </vt:variant>
      <vt:variant>
        <vt:i4>221</vt:i4>
      </vt:variant>
      <vt:variant>
        <vt:i4>0</vt:i4>
      </vt:variant>
      <vt:variant>
        <vt:i4>5</vt:i4>
      </vt:variant>
      <vt:variant>
        <vt:lpwstr/>
      </vt:variant>
      <vt:variant>
        <vt:lpwstr>_Toc9363805</vt:lpwstr>
      </vt:variant>
      <vt:variant>
        <vt:i4>2555911</vt:i4>
      </vt:variant>
      <vt:variant>
        <vt:i4>215</vt:i4>
      </vt:variant>
      <vt:variant>
        <vt:i4>0</vt:i4>
      </vt:variant>
      <vt:variant>
        <vt:i4>5</vt:i4>
      </vt:variant>
      <vt:variant>
        <vt:lpwstr/>
      </vt:variant>
      <vt:variant>
        <vt:lpwstr>_Toc9363804</vt:lpwstr>
      </vt:variant>
      <vt:variant>
        <vt:i4>2555911</vt:i4>
      </vt:variant>
      <vt:variant>
        <vt:i4>209</vt:i4>
      </vt:variant>
      <vt:variant>
        <vt:i4>0</vt:i4>
      </vt:variant>
      <vt:variant>
        <vt:i4>5</vt:i4>
      </vt:variant>
      <vt:variant>
        <vt:lpwstr/>
      </vt:variant>
      <vt:variant>
        <vt:lpwstr>_Toc9363803</vt:lpwstr>
      </vt:variant>
      <vt:variant>
        <vt:i4>2555911</vt:i4>
      </vt:variant>
      <vt:variant>
        <vt:i4>203</vt:i4>
      </vt:variant>
      <vt:variant>
        <vt:i4>0</vt:i4>
      </vt:variant>
      <vt:variant>
        <vt:i4>5</vt:i4>
      </vt:variant>
      <vt:variant>
        <vt:lpwstr/>
      </vt:variant>
      <vt:variant>
        <vt:lpwstr>_Toc9363802</vt:lpwstr>
      </vt:variant>
      <vt:variant>
        <vt:i4>2555911</vt:i4>
      </vt:variant>
      <vt:variant>
        <vt:i4>197</vt:i4>
      </vt:variant>
      <vt:variant>
        <vt:i4>0</vt:i4>
      </vt:variant>
      <vt:variant>
        <vt:i4>5</vt:i4>
      </vt:variant>
      <vt:variant>
        <vt:lpwstr/>
      </vt:variant>
      <vt:variant>
        <vt:lpwstr>_Toc9363801</vt:lpwstr>
      </vt:variant>
      <vt:variant>
        <vt:i4>2555911</vt:i4>
      </vt:variant>
      <vt:variant>
        <vt:i4>191</vt:i4>
      </vt:variant>
      <vt:variant>
        <vt:i4>0</vt:i4>
      </vt:variant>
      <vt:variant>
        <vt:i4>5</vt:i4>
      </vt:variant>
      <vt:variant>
        <vt:lpwstr/>
      </vt:variant>
      <vt:variant>
        <vt:lpwstr>_Toc9363800</vt:lpwstr>
      </vt:variant>
      <vt:variant>
        <vt:i4>2359310</vt:i4>
      </vt:variant>
      <vt:variant>
        <vt:i4>182</vt:i4>
      </vt:variant>
      <vt:variant>
        <vt:i4>0</vt:i4>
      </vt:variant>
      <vt:variant>
        <vt:i4>5</vt:i4>
      </vt:variant>
      <vt:variant>
        <vt:lpwstr/>
      </vt:variant>
      <vt:variant>
        <vt:lpwstr>_Toc9356269</vt:lpwstr>
      </vt:variant>
      <vt:variant>
        <vt:i4>2359310</vt:i4>
      </vt:variant>
      <vt:variant>
        <vt:i4>176</vt:i4>
      </vt:variant>
      <vt:variant>
        <vt:i4>0</vt:i4>
      </vt:variant>
      <vt:variant>
        <vt:i4>5</vt:i4>
      </vt:variant>
      <vt:variant>
        <vt:lpwstr/>
      </vt:variant>
      <vt:variant>
        <vt:lpwstr>_Toc9356268</vt:lpwstr>
      </vt:variant>
      <vt:variant>
        <vt:i4>2359310</vt:i4>
      </vt:variant>
      <vt:variant>
        <vt:i4>170</vt:i4>
      </vt:variant>
      <vt:variant>
        <vt:i4>0</vt:i4>
      </vt:variant>
      <vt:variant>
        <vt:i4>5</vt:i4>
      </vt:variant>
      <vt:variant>
        <vt:lpwstr/>
      </vt:variant>
      <vt:variant>
        <vt:lpwstr>_Toc9356267</vt:lpwstr>
      </vt:variant>
      <vt:variant>
        <vt:i4>2359310</vt:i4>
      </vt:variant>
      <vt:variant>
        <vt:i4>164</vt:i4>
      </vt:variant>
      <vt:variant>
        <vt:i4>0</vt:i4>
      </vt:variant>
      <vt:variant>
        <vt:i4>5</vt:i4>
      </vt:variant>
      <vt:variant>
        <vt:lpwstr/>
      </vt:variant>
      <vt:variant>
        <vt:lpwstr>_Toc9356266</vt:lpwstr>
      </vt:variant>
      <vt:variant>
        <vt:i4>2359310</vt:i4>
      </vt:variant>
      <vt:variant>
        <vt:i4>158</vt:i4>
      </vt:variant>
      <vt:variant>
        <vt:i4>0</vt:i4>
      </vt:variant>
      <vt:variant>
        <vt:i4>5</vt:i4>
      </vt:variant>
      <vt:variant>
        <vt:lpwstr/>
      </vt:variant>
      <vt:variant>
        <vt:lpwstr>_Toc9356265</vt:lpwstr>
      </vt:variant>
      <vt:variant>
        <vt:i4>2424847</vt:i4>
      </vt:variant>
      <vt:variant>
        <vt:i4>149</vt:i4>
      </vt:variant>
      <vt:variant>
        <vt:i4>0</vt:i4>
      </vt:variant>
      <vt:variant>
        <vt:i4>5</vt:i4>
      </vt:variant>
      <vt:variant>
        <vt:lpwstr/>
      </vt:variant>
      <vt:variant>
        <vt:lpwstr>_Toc9356370</vt:lpwstr>
      </vt:variant>
      <vt:variant>
        <vt:i4>2359311</vt:i4>
      </vt:variant>
      <vt:variant>
        <vt:i4>143</vt:i4>
      </vt:variant>
      <vt:variant>
        <vt:i4>0</vt:i4>
      </vt:variant>
      <vt:variant>
        <vt:i4>5</vt:i4>
      </vt:variant>
      <vt:variant>
        <vt:lpwstr/>
      </vt:variant>
      <vt:variant>
        <vt:lpwstr>_Toc9356369</vt:lpwstr>
      </vt:variant>
      <vt:variant>
        <vt:i4>2359311</vt:i4>
      </vt:variant>
      <vt:variant>
        <vt:i4>137</vt:i4>
      </vt:variant>
      <vt:variant>
        <vt:i4>0</vt:i4>
      </vt:variant>
      <vt:variant>
        <vt:i4>5</vt:i4>
      </vt:variant>
      <vt:variant>
        <vt:lpwstr/>
      </vt:variant>
      <vt:variant>
        <vt:lpwstr>_Toc9356368</vt:lpwstr>
      </vt:variant>
      <vt:variant>
        <vt:i4>2359311</vt:i4>
      </vt:variant>
      <vt:variant>
        <vt:i4>131</vt:i4>
      </vt:variant>
      <vt:variant>
        <vt:i4>0</vt:i4>
      </vt:variant>
      <vt:variant>
        <vt:i4>5</vt:i4>
      </vt:variant>
      <vt:variant>
        <vt:lpwstr/>
      </vt:variant>
      <vt:variant>
        <vt:lpwstr>_Toc9356367</vt:lpwstr>
      </vt:variant>
      <vt:variant>
        <vt:i4>2359311</vt:i4>
      </vt:variant>
      <vt:variant>
        <vt:i4>125</vt:i4>
      </vt:variant>
      <vt:variant>
        <vt:i4>0</vt:i4>
      </vt:variant>
      <vt:variant>
        <vt:i4>5</vt:i4>
      </vt:variant>
      <vt:variant>
        <vt:lpwstr/>
      </vt:variant>
      <vt:variant>
        <vt:lpwstr>_Toc9356366</vt:lpwstr>
      </vt:variant>
      <vt:variant>
        <vt:i4>2359311</vt:i4>
      </vt:variant>
      <vt:variant>
        <vt:i4>119</vt:i4>
      </vt:variant>
      <vt:variant>
        <vt:i4>0</vt:i4>
      </vt:variant>
      <vt:variant>
        <vt:i4>5</vt:i4>
      </vt:variant>
      <vt:variant>
        <vt:lpwstr/>
      </vt:variant>
      <vt:variant>
        <vt:lpwstr>_Toc9356365</vt:lpwstr>
      </vt:variant>
      <vt:variant>
        <vt:i4>2359311</vt:i4>
      </vt:variant>
      <vt:variant>
        <vt:i4>113</vt:i4>
      </vt:variant>
      <vt:variant>
        <vt:i4>0</vt:i4>
      </vt:variant>
      <vt:variant>
        <vt:i4>5</vt:i4>
      </vt:variant>
      <vt:variant>
        <vt:lpwstr/>
      </vt:variant>
      <vt:variant>
        <vt:lpwstr>_Toc9356364</vt:lpwstr>
      </vt:variant>
      <vt:variant>
        <vt:i4>2359311</vt:i4>
      </vt:variant>
      <vt:variant>
        <vt:i4>107</vt:i4>
      </vt:variant>
      <vt:variant>
        <vt:i4>0</vt:i4>
      </vt:variant>
      <vt:variant>
        <vt:i4>5</vt:i4>
      </vt:variant>
      <vt:variant>
        <vt:lpwstr/>
      </vt:variant>
      <vt:variant>
        <vt:lpwstr>_Toc9356363</vt:lpwstr>
      </vt:variant>
      <vt:variant>
        <vt:i4>2359311</vt:i4>
      </vt:variant>
      <vt:variant>
        <vt:i4>101</vt:i4>
      </vt:variant>
      <vt:variant>
        <vt:i4>0</vt:i4>
      </vt:variant>
      <vt:variant>
        <vt:i4>5</vt:i4>
      </vt:variant>
      <vt:variant>
        <vt:lpwstr/>
      </vt:variant>
      <vt:variant>
        <vt:lpwstr>_Toc9356362</vt:lpwstr>
      </vt:variant>
      <vt:variant>
        <vt:i4>2359311</vt:i4>
      </vt:variant>
      <vt:variant>
        <vt:i4>95</vt:i4>
      </vt:variant>
      <vt:variant>
        <vt:i4>0</vt:i4>
      </vt:variant>
      <vt:variant>
        <vt:i4>5</vt:i4>
      </vt:variant>
      <vt:variant>
        <vt:lpwstr/>
      </vt:variant>
      <vt:variant>
        <vt:lpwstr>_Toc9356361</vt:lpwstr>
      </vt:variant>
      <vt:variant>
        <vt:i4>2359311</vt:i4>
      </vt:variant>
      <vt:variant>
        <vt:i4>89</vt:i4>
      </vt:variant>
      <vt:variant>
        <vt:i4>0</vt:i4>
      </vt:variant>
      <vt:variant>
        <vt:i4>5</vt:i4>
      </vt:variant>
      <vt:variant>
        <vt:lpwstr/>
      </vt:variant>
      <vt:variant>
        <vt:lpwstr>_Toc9356360</vt:lpwstr>
      </vt:variant>
      <vt:variant>
        <vt:i4>2555919</vt:i4>
      </vt:variant>
      <vt:variant>
        <vt:i4>83</vt:i4>
      </vt:variant>
      <vt:variant>
        <vt:i4>0</vt:i4>
      </vt:variant>
      <vt:variant>
        <vt:i4>5</vt:i4>
      </vt:variant>
      <vt:variant>
        <vt:lpwstr/>
      </vt:variant>
      <vt:variant>
        <vt:lpwstr>_Toc9356359</vt:lpwstr>
      </vt:variant>
      <vt:variant>
        <vt:i4>2555919</vt:i4>
      </vt:variant>
      <vt:variant>
        <vt:i4>77</vt:i4>
      </vt:variant>
      <vt:variant>
        <vt:i4>0</vt:i4>
      </vt:variant>
      <vt:variant>
        <vt:i4>5</vt:i4>
      </vt:variant>
      <vt:variant>
        <vt:lpwstr/>
      </vt:variant>
      <vt:variant>
        <vt:lpwstr>_Toc9356358</vt:lpwstr>
      </vt:variant>
      <vt:variant>
        <vt:i4>2555919</vt:i4>
      </vt:variant>
      <vt:variant>
        <vt:i4>71</vt:i4>
      </vt:variant>
      <vt:variant>
        <vt:i4>0</vt:i4>
      </vt:variant>
      <vt:variant>
        <vt:i4>5</vt:i4>
      </vt:variant>
      <vt:variant>
        <vt:lpwstr/>
      </vt:variant>
      <vt:variant>
        <vt:lpwstr>_Toc9356357</vt:lpwstr>
      </vt:variant>
      <vt:variant>
        <vt:i4>2555919</vt:i4>
      </vt:variant>
      <vt:variant>
        <vt:i4>65</vt:i4>
      </vt:variant>
      <vt:variant>
        <vt:i4>0</vt:i4>
      </vt:variant>
      <vt:variant>
        <vt:i4>5</vt:i4>
      </vt:variant>
      <vt:variant>
        <vt:lpwstr/>
      </vt:variant>
      <vt:variant>
        <vt:lpwstr>_Toc9356356</vt:lpwstr>
      </vt:variant>
      <vt:variant>
        <vt:i4>2555919</vt:i4>
      </vt:variant>
      <vt:variant>
        <vt:i4>59</vt:i4>
      </vt:variant>
      <vt:variant>
        <vt:i4>0</vt:i4>
      </vt:variant>
      <vt:variant>
        <vt:i4>5</vt:i4>
      </vt:variant>
      <vt:variant>
        <vt:lpwstr/>
      </vt:variant>
      <vt:variant>
        <vt:lpwstr>_Toc9356355</vt:lpwstr>
      </vt:variant>
      <vt:variant>
        <vt:i4>2555919</vt:i4>
      </vt:variant>
      <vt:variant>
        <vt:i4>53</vt:i4>
      </vt:variant>
      <vt:variant>
        <vt:i4>0</vt:i4>
      </vt:variant>
      <vt:variant>
        <vt:i4>5</vt:i4>
      </vt:variant>
      <vt:variant>
        <vt:lpwstr/>
      </vt:variant>
      <vt:variant>
        <vt:lpwstr>_Toc9356354</vt:lpwstr>
      </vt:variant>
      <vt:variant>
        <vt:i4>2555919</vt:i4>
      </vt:variant>
      <vt:variant>
        <vt:i4>47</vt:i4>
      </vt:variant>
      <vt:variant>
        <vt:i4>0</vt:i4>
      </vt:variant>
      <vt:variant>
        <vt:i4>5</vt:i4>
      </vt:variant>
      <vt:variant>
        <vt:lpwstr/>
      </vt:variant>
      <vt:variant>
        <vt:lpwstr>_Toc9356353</vt:lpwstr>
      </vt:variant>
      <vt:variant>
        <vt:i4>2555919</vt:i4>
      </vt:variant>
      <vt:variant>
        <vt:i4>41</vt:i4>
      </vt:variant>
      <vt:variant>
        <vt:i4>0</vt:i4>
      </vt:variant>
      <vt:variant>
        <vt:i4>5</vt:i4>
      </vt:variant>
      <vt:variant>
        <vt:lpwstr/>
      </vt:variant>
      <vt:variant>
        <vt:lpwstr>_Toc9356352</vt:lpwstr>
      </vt:variant>
      <vt:variant>
        <vt:i4>2555919</vt:i4>
      </vt:variant>
      <vt:variant>
        <vt:i4>35</vt:i4>
      </vt:variant>
      <vt:variant>
        <vt:i4>0</vt:i4>
      </vt:variant>
      <vt:variant>
        <vt:i4>5</vt:i4>
      </vt:variant>
      <vt:variant>
        <vt:lpwstr/>
      </vt:variant>
      <vt:variant>
        <vt:lpwstr>_Toc9356351</vt:lpwstr>
      </vt:variant>
      <vt:variant>
        <vt:i4>2555919</vt:i4>
      </vt:variant>
      <vt:variant>
        <vt:i4>29</vt:i4>
      </vt:variant>
      <vt:variant>
        <vt:i4>0</vt:i4>
      </vt:variant>
      <vt:variant>
        <vt:i4>5</vt:i4>
      </vt:variant>
      <vt:variant>
        <vt:lpwstr/>
      </vt:variant>
      <vt:variant>
        <vt:lpwstr>_Toc9356350</vt:lpwstr>
      </vt:variant>
      <vt:variant>
        <vt:i4>2490383</vt:i4>
      </vt:variant>
      <vt:variant>
        <vt:i4>23</vt:i4>
      </vt:variant>
      <vt:variant>
        <vt:i4>0</vt:i4>
      </vt:variant>
      <vt:variant>
        <vt:i4>5</vt:i4>
      </vt:variant>
      <vt:variant>
        <vt:lpwstr/>
      </vt:variant>
      <vt:variant>
        <vt:lpwstr>_Toc9356349</vt:lpwstr>
      </vt:variant>
      <vt:variant>
        <vt:i4>2490383</vt:i4>
      </vt:variant>
      <vt:variant>
        <vt:i4>17</vt:i4>
      </vt:variant>
      <vt:variant>
        <vt:i4>0</vt:i4>
      </vt:variant>
      <vt:variant>
        <vt:i4>5</vt:i4>
      </vt:variant>
      <vt:variant>
        <vt:lpwstr/>
      </vt:variant>
      <vt:variant>
        <vt:lpwstr>_Toc9356348</vt:lpwstr>
      </vt:variant>
      <vt:variant>
        <vt:i4>2490383</vt:i4>
      </vt:variant>
      <vt:variant>
        <vt:i4>11</vt:i4>
      </vt:variant>
      <vt:variant>
        <vt:i4>0</vt:i4>
      </vt:variant>
      <vt:variant>
        <vt:i4>5</vt:i4>
      </vt:variant>
      <vt:variant>
        <vt:lpwstr/>
      </vt:variant>
      <vt:variant>
        <vt:lpwstr>_Toc9356347</vt:lpwstr>
      </vt:variant>
      <vt:variant>
        <vt:i4>2490383</vt:i4>
      </vt:variant>
      <vt:variant>
        <vt:i4>5</vt:i4>
      </vt:variant>
      <vt:variant>
        <vt:i4>0</vt:i4>
      </vt:variant>
      <vt:variant>
        <vt:i4>5</vt:i4>
      </vt:variant>
      <vt:variant>
        <vt:lpwstr/>
      </vt:variant>
      <vt:variant>
        <vt:lpwstr>_Toc9356346</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Junction of the Warrego and Darling Rivers Selected Area Monitoring, Evaluation and Research Plan (2019-2022)</dc:title>
  <dc:subject/>
  <dc:creator>Commonwealth of Australia</dc:creator>
  <cp:keywords/>
  <dc:description/>
  <cp:lastModifiedBy>Bec Durack</cp:lastModifiedBy>
  <cp:revision>2</cp:revision>
  <dcterms:created xsi:type="dcterms:W3CDTF">2020-07-16T01:17:00Z</dcterms:created>
  <dcterms:modified xsi:type="dcterms:W3CDTF">2020-07-16T01:17:00Z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