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722F" w14:textId="644D0A2E" w:rsidR="00872070" w:rsidRDefault="00872070" w:rsidP="001500B8">
      <w:pPr>
        <w:spacing w:before="240"/>
      </w:pPr>
      <w:r>
        <w:t xml:space="preserve">The following </w:t>
      </w:r>
      <w:r w:rsidR="00FE160D">
        <w:t>situation update is issued as interim advice in lieu of the regular monthly Locust Bulletin</w:t>
      </w:r>
      <w:r>
        <w:t>.</w:t>
      </w:r>
    </w:p>
    <w:p w14:paraId="16B54A1F" w14:textId="30C3D789" w:rsidR="00872070" w:rsidRDefault="00FE160D" w:rsidP="00872070">
      <w:r>
        <w:t>Widespread and repeated rainfall in critical locust population areas has prevented ground surveys during October. Consequently, full details of locust populations and forecasts for regions are currently unavailable</w:t>
      </w:r>
      <w:r w:rsidR="00872070">
        <w:t>.</w:t>
      </w:r>
    </w:p>
    <w:p w14:paraId="643070C5" w14:textId="3DC1DBEF" w:rsidR="00FE160D" w:rsidRDefault="00FE160D" w:rsidP="00872070">
      <w:r>
        <w:t>A full Locust Bulletin will be prepared as soon as weather and ground conditions permit data collection.</w:t>
      </w:r>
    </w:p>
    <w:p w14:paraId="736CFBA6" w14:textId="62243FD0" w:rsidR="00BA70FA" w:rsidRDefault="00E944C6" w:rsidP="00200CD0">
      <w:pPr>
        <w:pStyle w:val="Heading2"/>
      </w:pPr>
      <w:r>
        <w:t xml:space="preserve">General Situation in </w:t>
      </w:r>
      <w:r w:rsidR="00D73D4E">
        <w:t>October</w:t>
      </w:r>
      <w:r>
        <w:t xml:space="preserve"> and outlook to </w:t>
      </w:r>
      <w:r w:rsidR="00D73D4E">
        <w:t>January 2023</w:t>
      </w:r>
    </w:p>
    <w:p w14:paraId="1EFA95C5" w14:textId="6B492D73" w:rsidR="002E61B8" w:rsidRDefault="00D73D4E" w:rsidP="00D73D4E">
      <w:pPr>
        <w:spacing w:after="180"/>
      </w:pPr>
      <w:r>
        <w:t xml:space="preserve">Across inland eastern Australia, October rainfall </w:t>
      </w:r>
      <w:r w:rsidR="00FE160D">
        <w:t>total</w:t>
      </w:r>
      <w:r w:rsidR="00216AED">
        <w:t>s</w:t>
      </w:r>
      <w:r w:rsidR="00FE160D">
        <w:t xml:space="preserve"> </w:t>
      </w:r>
      <w:r>
        <w:t xml:space="preserve">ranged from just above 10 mm in the Birdsville area to 200-250 mm in eastern and south-eastern parts, at above average to highest on record levels. Apart from the arid interior of New South Wales, much of NSW and Victoria received more than 100 mm </w:t>
      </w:r>
      <w:r w:rsidR="009F2962">
        <w:t xml:space="preserve">of </w:t>
      </w:r>
      <w:r>
        <w:t xml:space="preserve">rain in October </w:t>
      </w:r>
      <w:r w:rsidR="009F2962">
        <w:t>causing</w:t>
      </w:r>
      <w:r>
        <w:t xml:space="preserve"> significant flooding. Parts of inland area</w:t>
      </w:r>
      <w:r w:rsidR="009F2962">
        <w:t>s</w:t>
      </w:r>
      <w:r>
        <w:t xml:space="preserve"> w</w:t>
      </w:r>
      <w:r w:rsidR="009F2962">
        <w:t>ere</w:t>
      </w:r>
      <w:r>
        <w:t xml:space="preserve"> at below average (1-2 degrees) of monthly mean temperature, due to below average to very much below average maximum temperature</w:t>
      </w:r>
      <w:r w:rsidR="00FE160D">
        <w:t>s despite</w:t>
      </w:r>
      <w:r>
        <w:t xml:space="preserve"> above average to very much above average minimum temperature</w:t>
      </w:r>
      <w:r w:rsidR="00FE160D">
        <w:t>s</w:t>
      </w:r>
      <w:r>
        <w:t xml:space="preserve">. As the third consecutive </w:t>
      </w:r>
      <w:r w:rsidRPr="00DE7650">
        <w:t>La Niña</w:t>
      </w:r>
      <w:r>
        <w:t xml:space="preserve"> event may continue into early 2023, current forecasts are that rainfall will be above average for the November 2022 to January 2023</w:t>
      </w:r>
      <w:r w:rsidR="00FE160D">
        <w:t xml:space="preserve"> period</w:t>
      </w:r>
      <w:r>
        <w:t>, with cooler</w:t>
      </w:r>
      <w:r w:rsidR="001500B8">
        <w:t xml:space="preserve"> than average temperatures</w:t>
      </w:r>
      <w:r>
        <w:t>.</w:t>
      </w:r>
    </w:p>
    <w:p w14:paraId="38D603D6" w14:textId="2E3E16B9" w:rsidR="00E944C6" w:rsidRPr="003F1DD7" w:rsidRDefault="00E944C6" w:rsidP="00E944C6">
      <w:pPr>
        <w:pStyle w:val="Heading3"/>
        <w:tabs>
          <w:tab w:val="left" w:pos="5280"/>
        </w:tabs>
        <w:spacing w:before="360"/>
      </w:pPr>
      <w:r w:rsidRPr="003F1DD7">
        <w:t>Australian plague locust</w:t>
      </w:r>
      <w:r w:rsidRPr="003F1DD7">
        <w:tab/>
      </w:r>
      <w:r w:rsidRPr="003F1DD7">
        <w:tab/>
      </w:r>
      <w:r w:rsidRPr="003F1DD7">
        <w:rPr>
          <w:i/>
        </w:rPr>
        <w:t xml:space="preserve">Chortoicetes </w:t>
      </w:r>
      <w:proofErr w:type="spellStart"/>
      <w:r w:rsidRPr="003F1DD7">
        <w:rPr>
          <w:i/>
        </w:rPr>
        <w:t>terminifera</w:t>
      </w:r>
      <w:bookmarkStart w:id="0" w:name="OLE_LINK8"/>
      <w:bookmarkStart w:id="1" w:name="OLE_LINK9"/>
      <w:proofErr w:type="spellEnd"/>
    </w:p>
    <w:bookmarkEnd w:id="0"/>
    <w:bookmarkEnd w:id="1"/>
    <w:p w14:paraId="2C3570FA" w14:textId="39A8F0C3" w:rsidR="00FD0D70" w:rsidRDefault="001500B8" w:rsidP="00FD0D70">
      <w:pPr>
        <w:spacing w:after="180"/>
      </w:pPr>
      <w:r>
        <w:t>P</w:t>
      </w:r>
      <w:r w:rsidR="00FD0D70">
        <w:t xml:space="preserve">opulations are likely at low–medium levels with some localised high densities in inland eastern Australia. No surveys were conducted in October by APLC staff due to adverse </w:t>
      </w:r>
      <w:r w:rsidR="009F2962">
        <w:t xml:space="preserve">access and </w:t>
      </w:r>
      <w:r w:rsidR="00FD0D70">
        <w:t>weather conditions. Agriculture Victoria confirmed a hatching on 03 October south of Ultima</w:t>
      </w:r>
      <w:r w:rsidR="00FB62C3">
        <w:t xml:space="preserve">, where eggs </w:t>
      </w:r>
      <w:r w:rsidR="009F2962">
        <w:t>returned to the APLC laboratory had</w:t>
      </w:r>
      <w:r w:rsidR="00FB62C3">
        <w:t xml:space="preserve"> less than 20% mortality including</w:t>
      </w:r>
      <w:r w:rsidR="009F2962">
        <w:t xml:space="preserve"> from</w:t>
      </w:r>
      <w:r w:rsidR="00FB62C3">
        <w:t xml:space="preserve"> </w:t>
      </w:r>
      <w:proofErr w:type="spellStart"/>
      <w:r w:rsidR="00C863CB" w:rsidRPr="00C863CB">
        <w:rPr>
          <w:i/>
          <w:iCs/>
        </w:rPr>
        <w:t>S</w:t>
      </w:r>
      <w:r w:rsidR="00FB62C3" w:rsidRPr="00C863CB">
        <w:rPr>
          <w:i/>
          <w:iCs/>
        </w:rPr>
        <w:t>celio</w:t>
      </w:r>
      <w:proofErr w:type="spellEnd"/>
      <w:r w:rsidR="00C863CB" w:rsidRPr="00C863CB">
        <w:rPr>
          <w:i/>
          <w:iCs/>
        </w:rPr>
        <w:t xml:space="preserve"> </w:t>
      </w:r>
      <w:proofErr w:type="spellStart"/>
      <w:r w:rsidR="00C863CB" w:rsidRPr="00C863CB">
        <w:rPr>
          <w:i/>
          <w:iCs/>
        </w:rPr>
        <w:t>fulgidus</w:t>
      </w:r>
      <w:proofErr w:type="spellEnd"/>
      <w:r w:rsidR="00FB62C3">
        <w:t xml:space="preserve"> parasitism</w:t>
      </w:r>
      <w:r w:rsidR="00FD0D70">
        <w:t>. Primary Industries and Regions South Australia</w:t>
      </w:r>
      <w:r>
        <w:t xml:space="preserve"> (PIRSA)</w:t>
      </w:r>
      <w:r w:rsidR="00FD0D70">
        <w:t xml:space="preserve"> conducted </w:t>
      </w:r>
      <w:r w:rsidR="009F2962">
        <w:t xml:space="preserve">some </w:t>
      </w:r>
      <w:r w:rsidR="00FD0D70">
        <w:t xml:space="preserve">ground surveys in early and mid-October and identified hatchlings and </w:t>
      </w:r>
      <w:r w:rsidR="009F2962">
        <w:t xml:space="preserve">young </w:t>
      </w:r>
      <w:r w:rsidR="00FD0D70">
        <w:t xml:space="preserve">bands in the Flinders district and surrounding area. </w:t>
      </w:r>
      <w:r>
        <w:t>H</w:t>
      </w:r>
      <w:r w:rsidR="00FD0D70">
        <w:t>atching and banding reports ha</w:t>
      </w:r>
      <w:r>
        <w:t>ve</w:t>
      </w:r>
      <w:r w:rsidR="00FD0D70">
        <w:t xml:space="preserve"> been received by PIRSA from this region </w:t>
      </w:r>
      <w:r>
        <w:t>from</w:t>
      </w:r>
      <w:r w:rsidR="00FD0D70">
        <w:t xml:space="preserve"> late September </w:t>
      </w:r>
      <w:r>
        <w:t>onwards</w:t>
      </w:r>
      <w:r w:rsidR="00FD0D70">
        <w:t>. Hatching and banding reports were also received from the Broken Hill-Wentworth area in mid-October. However</w:t>
      </w:r>
      <w:r>
        <w:t>,</w:t>
      </w:r>
      <w:r w:rsidR="00FD0D70">
        <w:t xml:space="preserve"> Sub-Band </w:t>
      </w:r>
      <w:r>
        <w:t>d</w:t>
      </w:r>
      <w:r w:rsidR="00FD0D70">
        <w:t>ensity 5</w:t>
      </w:r>
      <w:r w:rsidR="00FD0D70" w:rsidRPr="008345C6">
        <w:rPr>
          <w:vertAlign w:val="superscript"/>
        </w:rPr>
        <w:t>th</w:t>
      </w:r>
      <w:r w:rsidR="00FD0D70">
        <w:t xml:space="preserve"> instar nymphs and High-Numerous </w:t>
      </w:r>
      <w:r>
        <w:t>d</w:t>
      </w:r>
      <w:r w:rsidR="00FD0D70">
        <w:t xml:space="preserve">ensity fledglings were </w:t>
      </w:r>
      <w:r w:rsidR="00C863CB">
        <w:t>encountered</w:t>
      </w:r>
      <w:r w:rsidR="00FD0D70">
        <w:t xml:space="preserve"> by APLC staff </w:t>
      </w:r>
      <w:r w:rsidR="00FB62C3">
        <w:t xml:space="preserve">on 28 October </w:t>
      </w:r>
      <w:r w:rsidR="00FD0D70">
        <w:t>along a long</w:t>
      </w:r>
      <w:r>
        <w:t>-</w:t>
      </w:r>
      <w:r w:rsidR="00FD0D70">
        <w:t>distance o</w:t>
      </w:r>
      <w:r>
        <w:t>f</w:t>
      </w:r>
      <w:r w:rsidR="00FD0D70">
        <w:t xml:space="preserve"> the Silver City highway between Wentworth and Broken Hill. Neither light traps in SA and NSW nor the insect monitoring radar in Hay, NSW, recorded any locust</w:t>
      </w:r>
      <w:r w:rsidR="009F2962">
        <w:t xml:space="preserve"> activity</w:t>
      </w:r>
      <w:r w:rsidR="0047120C">
        <w:t xml:space="preserve"> during October</w:t>
      </w:r>
      <w:r w:rsidR="00FD0D70">
        <w:t>. These findings</w:t>
      </w:r>
      <w:r>
        <w:t xml:space="preserve"> collectively</w:t>
      </w:r>
      <w:r w:rsidR="00FD0D70">
        <w:t xml:space="preserve"> indicate that spring generation nymphs had hatched from overwintering eggs during late September to late October in the southern part of inland eastern Australia, and some overwintering nymphs survived and </w:t>
      </w:r>
      <w:r w:rsidR="009F2962">
        <w:t xml:space="preserve">successfully </w:t>
      </w:r>
      <w:r w:rsidR="00FD0D70">
        <w:t>developed into adults.</w:t>
      </w:r>
    </w:p>
    <w:p w14:paraId="080215FF" w14:textId="3599DB4B" w:rsidR="002E61B8" w:rsidRDefault="002E61B8" w:rsidP="00C863CB">
      <w:pPr>
        <w:spacing w:after="120"/>
      </w:pPr>
      <w:r>
        <w:t xml:space="preserve">The </w:t>
      </w:r>
      <w:r w:rsidR="001500B8">
        <w:t xml:space="preserve">overall </w:t>
      </w:r>
      <w:r>
        <w:t xml:space="preserve">outlook is for </w:t>
      </w:r>
      <w:r w:rsidR="00C863CB">
        <w:t>a low to medium density population level</w:t>
      </w:r>
      <w:r w:rsidR="00C863CB" w:rsidRPr="00E07B71">
        <w:t xml:space="preserve"> </w:t>
      </w:r>
      <w:r w:rsidR="001500B8">
        <w:t>continue across</w:t>
      </w:r>
      <w:r w:rsidR="00C863CB">
        <w:t xml:space="preserve"> inland eastern Australia, with localised medium to high densities of spring generation nymphs in the SA Flinders</w:t>
      </w:r>
      <w:r w:rsidR="00632EE6">
        <w:t xml:space="preserve"> and Riverland</w:t>
      </w:r>
      <w:r w:rsidR="00C863CB">
        <w:t xml:space="preserve">, NSW Lower Western and Riverina, and Vic Mallee districts and adjacent areas, </w:t>
      </w:r>
      <w:r w:rsidR="00632EE6">
        <w:t>with</w:t>
      </w:r>
      <w:r w:rsidR="00C863CB">
        <w:t xml:space="preserve"> low to medium densities </w:t>
      </w:r>
      <w:r w:rsidR="00632EE6">
        <w:t xml:space="preserve">of overwintering nymphs and adults. It is </w:t>
      </w:r>
      <w:r w:rsidR="001500B8">
        <w:t xml:space="preserve">also </w:t>
      </w:r>
      <w:r w:rsidR="00632EE6">
        <w:t xml:space="preserve">possible </w:t>
      </w:r>
      <w:r w:rsidR="009F2962">
        <w:t>that</w:t>
      </w:r>
      <w:r w:rsidR="00632EE6">
        <w:t xml:space="preserve"> populations in south-western Queensland continue breeding under current favourable habitat conditions</w:t>
      </w:r>
      <w:r>
        <w:t xml:space="preserve">. </w:t>
      </w:r>
    </w:p>
    <w:p w14:paraId="371483CB" w14:textId="1FF94FC4" w:rsidR="00DB1D38" w:rsidRDefault="00DB1D38" w:rsidP="00C863CB">
      <w:pPr>
        <w:spacing w:after="120"/>
      </w:pPr>
      <w:r>
        <w:t xml:space="preserve">It is likely that some nymphs </w:t>
      </w:r>
      <w:r w:rsidR="001500B8">
        <w:t>will</w:t>
      </w:r>
      <w:r>
        <w:t xml:space="preserve"> form bands after flood</w:t>
      </w:r>
      <w:r w:rsidR="009F2962">
        <w:t>water</w:t>
      </w:r>
      <w:r>
        <w:t xml:space="preserve">s recede and some swarms may develop from </w:t>
      </w:r>
      <w:r w:rsidR="009F2962">
        <w:t>surviving</w:t>
      </w:r>
      <w:r>
        <w:t xml:space="preserve"> bands from early December onwards</w:t>
      </w:r>
      <w:r w:rsidR="00C04CD6">
        <w:t>, and summer generation nymphs hatch from early January 2023 onwards</w:t>
      </w:r>
      <w:r>
        <w:t>. Some egg-laying may occur among these adults from overwinter</w:t>
      </w:r>
      <w:r w:rsidR="009F2962">
        <w:t>ed</w:t>
      </w:r>
      <w:r>
        <w:t xml:space="preserve"> nymphs from mid-November onwards.</w:t>
      </w:r>
    </w:p>
    <w:p w14:paraId="563CB06B" w14:textId="4D571DBB" w:rsidR="00200CD0" w:rsidRDefault="00632EE6" w:rsidP="00632EE6">
      <w:pPr>
        <w:spacing w:after="180"/>
        <w:sectPr w:rsidR="00200CD0" w:rsidSect="00BA70FA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3232" w:right="1247" w:bottom="1871" w:left="1247" w:header="284" w:footer="284" w:gutter="0"/>
          <w:cols w:space="708"/>
          <w:titlePg/>
          <w:docGrid w:linePitch="360"/>
        </w:sectPr>
      </w:pPr>
      <w:r>
        <w:t xml:space="preserve">There is a low to moderate likelihood of region-wide infestations developing in the SA Flinders and </w:t>
      </w:r>
      <w:proofErr w:type="gramStart"/>
      <w:r>
        <w:t>North East</w:t>
      </w:r>
      <w:proofErr w:type="gramEnd"/>
      <w:r>
        <w:t xml:space="preserve">, NSW Lower Western and Riverina, </w:t>
      </w:r>
      <w:r w:rsidR="00DB1D38">
        <w:t xml:space="preserve">and </w:t>
      </w:r>
      <w:r>
        <w:t>Vic Mallee districts. Widespread high-density infestations are unlikely during spring</w:t>
      </w:r>
      <w:r w:rsidR="00DB1D38">
        <w:t xml:space="preserve"> and early summer</w:t>
      </w:r>
      <w:r w:rsidR="002E61B8">
        <w:t>.</w:t>
      </w:r>
    </w:p>
    <w:p w14:paraId="1C616C03" w14:textId="77777777" w:rsidR="002E61B8" w:rsidRPr="003F1DD7" w:rsidRDefault="002E61B8" w:rsidP="002E61B8">
      <w:pPr>
        <w:pStyle w:val="Heading3"/>
      </w:pPr>
      <w:r w:rsidRPr="003F1DD7">
        <w:lastRenderedPageBreak/>
        <w:t>Spur-throated locust</w:t>
      </w:r>
      <w:r w:rsidRPr="003F1DD7">
        <w:tab/>
      </w:r>
      <w:proofErr w:type="spellStart"/>
      <w:r w:rsidRPr="003F1DD7">
        <w:rPr>
          <w:i/>
        </w:rPr>
        <w:t>Austracris</w:t>
      </w:r>
      <w:proofErr w:type="spellEnd"/>
      <w:r w:rsidRPr="003F1DD7">
        <w:rPr>
          <w:i/>
        </w:rPr>
        <w:t xml:space="preserve"> </w:t>
      </w:r>
      <w:proofErr w:type="spellStart"/>
      <w:r w:rsidRPr="003F1DD7">
        <w:rPr>
          <w:i/>
        </w:rPr>
        <w:t>guttulosa</w:t>
      </w:r>
      <w:proofErr w:type="spellEnd"/>
    </w:p>
    <w:p w14:paraId="6299E393" w14:textId="24DE1D66" w:rsidR="00DB1D38" w:rsidRDefault="00DB1D38" w:rsidP="00DB1D38">
      <w:pPr>
        <w:rPr>
          <w:rFonts w:cs="Arial"/>
        </w:rPr>
      </w:pPr>
      <w:r>
        <w:rPr>
          <w:rFonts w:cs="Arial"/>
        </w:rPr>
        <w:t xml:space="preserve">With previously identified </w:t>
      </w:r>
      <w:r w:rsidR="00725BCB">
        <w:rPr>
          <w:rFonts w:cs="Arial"/>
        </w:rPr>
        <w:t>low to medium levels of adult populations in</w:t>
      </w:r>
      <w:r>
        <w:rPr>
          <w:rFonts w:cs="Arial"/>
        </w:rPr>
        <w:t xml:space="preserve"> part</w:t>
      </w:r>
      <w:r w:rsidR="00725BCB">
        <w:rPr>
          <w:rFonts w:cs="Arial"/>
        </w:rPr>
        <w:t>s</w:t>
      </w:r>
      <w:r>
        <w:rPr>
          <w:rFonts w:cs="Arial"/>
        </w:rPr>
        <w:t xml:space="preserve"> of the Qld Central West, Maranoa and Warrego</w:t>
      </w:r>
      <w:r w:rsidR="00725BCB">
        <w:rPr>
          <w:rFonts w:cs="Arial"/>
        </w:rPr>
        <w:t>,</w:t>
      </w:r>
      <w:r>
        <w:rPr>
          <w:rFonts w:cs="Arial"/>
        </w:rPr>
        <w:t xml:space="preserve"> and Central Highlands districts, </w:t>
      </w:r>
      <w:r w:rsidR="00725BCB">
        <w:rPr>
          <w:rFonts w:cs="Arial"/>
        </w:rPr>
        <w:t>an early season breeding</w:t>
      </w:r>
      <w:r w:rsidR="001500B8">
        <w:rPr>
          <w:rFonts w:cs="Arial"/>
        </w:rPr>
        <w:t xml:space="preserve"> event</w:t>
      </w:r>
      <w:r w:rsidR="00725BCB">
        <w:rPr>
          <w:rFonts w:cs="Arial"/>
        </w:rPr>
        <w:t xml:space="preserve"> may well be underway </w:t>
      </w:r>
      <w:r w:rsidR="009F2962">
        <w:rPr>
          <w:rFonts w:cs="Arial"/>
        </w:rPr>
        <w:t>under</w:t>
      </w:r>
      <w:r w:rsidR="001500B8">
        <w:rPr>
          <w:rFonts w:cs="Arial"/>
        </w:rPr>
        <w:t xml:space="preserve"> the</w:t>
      </w:r>
      <w:r w:rsidR="00725BCB">
        <w:rPr>
          <w:rFonts w:cs="Arial"/>
        </w:rPr>
        <w:t xml:space="preserve"> current</w:t>
      </w:r>
      <w:r>
        <w:rPr>
          <w:rFonts w:cs="Arial"/>
        </w:rPr>
        <w:t xml:space="preserve"> </w:t>
      </w:r>
      <w:r w:rsidR="00725BCB">
        <w:rPr>
          <w:rFonts w:cs="Arial"/>
        </w:rPr>
        <w:t>favour</w:t>
      </w:r>
      <w:r>
        <w:rPr>
          <w:rFonts w:cs="Arial"/>
        </w:rPr>
        <w:t>able habitat conditions</w:t>
      </w:r>
      <w:r w:rsidR="00725BCB">
        <w:rPr>
          <w:rFonts w:cs="Arial"/>
        </w:rPr>
        <w:t xml:space="preserve">. The light trap at White Cliffs caught 7 to 37 </w:t>
      </w:r>
      <w:r w:rsidR="00590CEA">
        <w:rPr>
          <w:rFonts w:cs="Arial"/>
        </w:rPr>
        <w:t xml:space="preserve">adults </w:t>
      </w:r>
      <w:r w:rsidR="00725BCB">
        <w:rPr>
          <w:rFonts w:cs="Arial"/>
        </w:rPr>
        <w:t>per night during late October</w:t>
      </w:r>
      <w:r w:rsidR="00590CEA">
        <w:rPr>
          <w:rFonts w:cs="Arial"/>
        </w:rPr>
        <w:t xml:space="preserve"> indicat</w:t>
      </w:r>
      <w:r w:rsidR="009F2962">
        <w:rPr>
          <w:rFonts w:cs="Arial"/>
        </w:rPr>
        <w:t>ing that</w:t>
      </w:r>
      <w:r w:rsidR="00590CEA">
        <w:rPr>
          <w:rFonts w:cs="Arial"/>
        </w:rPr>
        <w:t xml:space="preserve"> breeding may </w:t>
      </w:r>
      <w:r w:rsidR="001500B8">
        <w:rPr>
          <w:rFonts w:cs="Arial"/>
        </w:rPr>
        <w:t>be occurring</w:t>
      </w:r>
      <w:r w:rsidR="00590CEA">
        <w:rPr>
          <w:rFonts w:cs="Arial"/>
        </w:rPr>
        <w:t xml:space="preserve"> over a broad area</w:t>
      </w:r>
      <w:r w:rsidR="00725BCB">
        <w:rPr>
          <w:rFonts w:cs="Arial"/>
        </w:rPr>
        <w:t xml:space="preserve">. </w:t>
      </w:r>
      <w:r w:rsidR="00590CEA">
        <w:rPr>
          <w:rFonts w:cs="Arial"/>
        </w:rPr>
        <w:t>Some</w:t>
      </w:r>
      <w:r>
        <w:rPr>
          <w:rFonts w:cs="Arial"/>
        </w:rPr>
        <w:t xml:space="preserve"> localised medium-high density nymphs</w:t>
      </w:r>
      <w:r w:rsidR="00590CEA">
        <w:rPr>
          <w:rFonts w:cs="Arial"/>
        </w:rPr>
        <w:t xml:space="preserve"> may</w:t>
      </w:r>
      <w:r w:rsidR="001500B8">
        <w:rPr>
          <w:rFonts w:cs="Arial"/>
        </w:rPr>
        <w:t>, therefore,</w:t>
      </w:r>
      <w:r w:rsidR="00590CEA">
        <w:rPr>
          <w:rFonts w:cs="Arial"/>
        </w:rPr>
        <w:t xml:space="preserve"> hatch from mid-November onwards</w:t>
      </w:r>
      <w:r>
        <w:rPr>
          <w:rFonts w:cs="Arial"/>
        </w:rPr>
        <w:t xml:space="preserve">. </w:t>
      </w:r>
    </w:p>
    <w:p w14:paraId="0A1342DF" w14:textId="46901DF5" w:rsidR="00DB1D38" w:rsidRPr="003F1DD7" w:rsidRDefault="00DB1D38" w:rsidP="00DB1D38">
      <w:r>
        <w:t xml:space="preserve">With wet </w:t>
      </w:r>
      <w:r w:rsidR="00590CEA">
        <w:t>condition</w:t>
      </w:r>
      <w:r w:rsidR="001500B8">
        <w:t>s</w:t>
      </w:r>
      <w:r w:rsidR="009F2962">
        <w:t xml:space="preserve"> likely to</w:t>
      </w:r>
      <w:r w:rsidR="00590CEA">
        <w:t xml:space="preserve"> continu</w:t>
      </w:r>
      <w:r w:rsidR="009F2962">
        <w:t>e</w:t>
      </w:r>
      <w:r>
        <w:t xml:space="preserve"> in tropical and subtropical Queensland, higher reproduction and nymphal survival rates are likely, which </w:t>
      </w:r>
      <w:r w:rsidR="001500B8">
        <w:t>could</w:t>
      </w:r>
      <w:r>
        <w:t xml:space="preserve"> result in more localised medium – high-density populations.</w:t>
      </w:r>
    </w:p>
    <w:p w14:paraId="2315E531" w14:textId="05001E2F" w:rsidR="002E61B8" w:rsidRPr="003F1DD7" w:rsidRDefault="00DB1D38" w:rsidP="002E61B8">
      <w:r w:rsidRPr="003F1DD7">
        <w:rPr>
          <w:rFonts w:cs="Arial"/>
        </w:rPr>
        <w:t xml:space="preserve">There is a </w:t>
      </w:r>
      <w:r>
        <w:rPr>
          <w:rFonts w:cs="Arial"/>
        </w:rPr>
        <w:t>medium</w:t>
      </w:r>
      <w:r w:rsidRPr="003F1DD7">
        <w:rPr>
          <w:rFonts w:cs="Arial"/>
        </w:rPr>
        <w:t xml:space="preserve"> risk of a widespread </w:t>
      </w:r>
      <w:r>
        <w:rPr>
          <w:rFonts w:cs="Arial"/>
        </w:rPr>
        <w:t xml:space="preserve">low-medium density </w:t>
      </w:r>
      <w:r w:rsidRPr="003F1DD7">
        <w:rPr>
          <w:rFonts w:cs="Arial"/>
        </w:rPr>
        <w:t xml:space="preserve">infestation, </w:t>
      </w:r>
      <w:r>
        <w:rPr>
          <w:rFonts w:cs="Arial"/>
        </w:rPr>
        <w:t xml:space="preserve">and localised high-density infestations may develop in subtropical Queensland </w:t>
      </w:r>
      <w:r w:rsidR="00C04CD6">
        <w:rPr>
          <w:rFonts w:cs="Arial"/>
        </w:rPr>
        <w:t>during</w:t>
      </w:r>
      <w:r>
        <w:rPr>
          <w:rFonts w:cs="Arial"/>
        </w:rPr>
        <w:t xml:space="preserve"> </w:t>
      </w:r>
      <w:r w:rsidR="00B51B9C">
        <w:rPr>
          <w:rFonts w:cs="Arial"/>
        </w:rPr>
        <w:t>late</w:t>
      </w:r>
      <w:r w:rsidR="00C04CD6">
        <w:rPr>
          <w:rFonts w:cs="Arial"/>
        </w:rPr>
        <w:t xml:space="preserve"> spring and early </w:t>
      </w:r>
      <w:r>
        <w:rPr>
          <w:rFonts w:cs="Arial"/>
        </w:rPr>
        <w:t>summer</w:t>
      </w:r>
      <w:r w:rsidRPr="003F1DD7">
        <w:rPr>
          <w:rFonts w:cs="Arial"/>
        </w:rPr>
        <w:t>.</w:t>
      </w:r>
    </w:p>
    <w:p w14:paraId="1A064F50" w14:textId="77777777" w:rsidR="002E61B8" w:rsidRPr="003F1DD7" w:rsidRDefault="002E61B8" w:rsidP="002E61B8"/>
    <w:p w14:paraId="7F1D609D" w14:textId="77777777" w:rsidR="002E61B8" w:rsidRPr="003F1DD7" w:rsidRDefault="002E61B8" w:rsidP="002E61B8">
      <w:pPr>
        <w:pStyle w:val="Heading3"/>
      </w:pPr>
      <w:r w:rsidRPr="003F1DD7">
        <w:t>Migratory locust</w:t>
      </w:r>
      <w:r w:rsidRPr="003F1DD7">
        <w:tab/>
      </w:r>
      <w:r w:rsidRPr="003F1DD7">
        <w:rPr>
          <w:i/>
        </w:rPr>
        <w:t xml:space="preserve">Locusta </w:t>
      </w:r>
      <w:proofErr w:type="spellStart"/>
      <w:r w:rsidRPr="003F1DD7">
        <w:rPr>
          <w:i/>
        </w:rPr>
        <w:t>migratoria</w:t>
      </w:r>
      <w:proofErr w:type="spellEnd"/>
    </w:p>
    <w:p w14:paraId="3B69C853" w14:textId="0A14007C" w:rsidR="00DB1D38" w:rsidRPr="003F1DD7" w:rsidRDefault="00590CEA" w:rsidP="00DB1D38">
      <w:pPr>
        <w:rPr>
          <w:rFonts w:cs="Arial"/>
        </w:rPr>
      </w:pPr>
      <w:r>
        <w:rPr>
          <w:rFonts w:cs="Arial"/>
        </w:rPr>
        <w:t>U</w:t>
      </w:r>
      <w:r w:rsidR="00DB1D38">
        <w:rPr>
          <w:rFonts w:cs="Arial"/>
        </w:rPr>
        <w:t xml:space="preserve">nder current and future favourable habitat conditions, breeding should </w:t>
      </w:r>
      <w:r>
        <w:rPr>
          <w:rFonts w:cs="Arial"/>
        </w:rPr>
        <w:t>continue</w:t>
      </w:r>
      <w:r w:rsidR="00DB1D38">
        <w:rPr>
          <w:rFonts w:cs="Arial"/>
        </w:rPr>
        <w:t xml:space="preserve"> in the Central Highlands of Queensland and surrounding areas. Nevertheless, h</w:t>
      </w:r>
      <w:r w:rsidR="00DB1D38">
        <w:t xml:space="preserve">igh-density </w:t>
      </w:r>
      <w:proofErr w:type="spellStart"/>
      <w:r w:rsidR="00DB1D38">
        <w:rPr>
          <w:rFonts w:cs="Arial"/>
        </w:rPr>
        <w:t>g</w:t>
      </w:r>
      <w:r w:rsidR="00DB1D38" w:rsidRPr="003F1DD7">
        <w:rPr>
          <w:rFonts w:cs="Arial"/>
        </w:rPr>
        <w:t>regari</w:t>
      </w:r>
      <w:r w:rsidR="00DB1D38">
        <w:rPr>
          <w:rFonts w:cs="Arial"/>
        </w:rPr>
        <w:t>s</w:t>
      </w:r>
      <w:r w:rsidR="00DB1D38" w:rsidRPr="003F1DD7">
        <w:rPr>
          <w:rFonts w:cs="Arial"/>
        </w:rPr>
        <w:t>ation</w:t>
      </w:r>
      <w:proofErr w:type="spellEnd"/>
      <w:r w:rsidR="00DB1D38" w:rsidRPr="003F1DD7">
        <w:rPr>
          <w:rFonts w:cs="Arial"/>
        </w:rPr>
        <w:t xml:space="preserve"> </w:t>
      </w:r>
      <w:r w:rsidR="00DB1D38">
        <w:rPr>
          <w:rFonts w:cs="Arial"/>
        </w:rPr>
        <w:t>is unlikely to result from the previously very low population level</w:t>
      </w:r>
      <w:r w:rsidR="00DB1D38" w:rsidRPr="003F1DD7">
        <w:rPr>
          <w:rFonts w:cs="Arial"/>
        </w:rPr>
        <w:t>.</w:t>
      </w:r>
    </w:p>
    <w:p w14:paraId="49A4A542" w14:textId="19A8BA02" w:rsidR="002E61B8" w:rsidRDefault="00DB1D38" w:rsidP="00DB1D38">
      <w:r w:rsidRPr="003F1DD7">
        <w:t xml:space="preserve">There is a </w:t>
      </w:r>
      <w:r>
        <w:t xml:space="preserve">very </w:t>
      </w:r>
      <w:r w:rsidRPr="003F1DD7">
        <w:t xml:space="preserve">low risk of a widespread infestation developing </w:t>
      </w:r>
      <w:r>
        <w:t xml:space="preserve">during </w:t>
      </w:r>
      <w:r w:rsidR="00B51B9C">
        <w:t>late</w:t>
      </w:r>
      <w:r w:rsidR="00C04CD6">
        <w:t xml:space="preserve"> spring and early </w:t>
      </w:r>
      <w:r>
        <w:t>summer</w:t>
      </w:r>
      <w:r w:rsidRPr="003F1DD7">
        <w:t>.</w:t>
      </w:r>
    </w:p>
    <w:p w14:paraId="7FF2FE82" w14:textId="77777777" w:rsidR="00DB1D38" w:rsidRPr="003F1DD7" w:rsidRDefault="00DB1D38" w:rsidP="00DB1D38"/>
    <w:p w14:paraId="4C64B303" w14:textId="77777777" w:rsidR="002E61B8" w:rsidRPr="003F1DD7" w:rsidRDefault="002E61B8" w:rsidP="002E61B8">
      <w:r w:rsidRPr="003F1DD7">
        <w:t xml:space="preserve"> </w:t>
      </w:r>
    </w:p>
    <w:p w14:paraId="4E34525B" w14:textId="388B2474" w:rsidR="002E61B8" w:rsidRDefault="002E61B8" w:rsidP="002E61B8">
      <w:pPr>
        <w:rPr>
          <w:b/>
        </w:rPr>
      </w:pPr>
      <w:r w:rsidRPr="003F1DD7">
        <w:rPr>
          <w:b/>
        </w:rPr>
        <w:t xml:space="preserve">It is important that any locust activity be reported as soon as possible to your local biosecurity authority, primary industries department or to the commission.  A toll-free call to the APLC </w:t>
      </w:r>
      <w:r>
        <w:rPr>
          <w:b/>
        </w:rPr>
        <w:t xml:space="preserve">hotline </w:t>
      </w:r>
      <w:r w:rsidRPr="003F1DD7">
        <w:rPr>
          <w:b/>
        </w:rPr>
        <w:t xml:space="preserve">can be made on 1800 635 962.  An answering machine is attached to this phone for after-hours calls. Reports can also be emailed to APLC </w:t>
      </w:r>
      <w:r>
        <w:rPr>
          <w:b/>
        </w:rPr>
        <w:t>via</w:t>
      </w:r>
      <w:r w:rsidRPr="003F1DD7">
        <w:rPr>
          <w:b/>
        </w:rPr>
        <w:t xml:space="preserve"> </w:t>
      </w:r>
      <w:hyperlink r:id="rId12" w:history="1">
        <w:r w:rsidRPr="003F1DD7">
          <w:rPr>
            <w:rStyle w:val="Hyperlink"/>
            <w:b/>
          </w:rPr>
          <w:t>aplc@agriculture.gov.au</w:t>
        </w:r>
      </w:hyperlink>
      <w:r w:rsidRPr="003F1DD7">
        <w:rPr>
          <w:b/>
        </w:rPr>
        <w:t xml:space="preserve"> or made through the website at </w:t>
      </w:r>
      <w:hyperlink r:id="rId13" w:history="1">
        <w:r>
          <w:rPr>
            <w:rStyle w:val="Hyperlink"/>
            <w:b/>
          </w:rPr>
          <w:t>https://www.agriculture.gov.au/pests-diseases-weeds/locusts/landholders/reporting_locusts</w:t>
        </w:r>
      </w:hyperlink>
      <w:r w:rsidRPr="003F1DD7">
        <w:rPr>
          <w:b/>
        </w:rPr>
        <w:t>.</w:t>
      </w:r>
    </w:p>
    <w:p w14:paraId="7148D5EE" w14:textId="1415BF3F" w:rsidR="00200CD0" w:rsidRDefault="00200CD0"/>
    <w:sectPr w:rsidR="00200CD0" w:rsidSect="00BA70F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247" w:right="1247" w:bottom="124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246A" w14:textId="77777777" w:rsidR="001671CD" w:rsidRDefault="001671CD">
      <w:r>
        <w:separator/>
      </w:r>
    </w:p>
  </w:endnote>
  <w:endnote w:type="continuationSeparator" w:id="0">
    <w:p w14:paraId="68D89C24" w14:textId="77777777" w:rsidR="001671CD" w:rsidRDefault="001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D336" w14:textId="77777777" w:rsidR="00CF7E39" w:rsidRDefault="00353BE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ED2D685" wp14:editId="3382A937">
          <wp:simplePos x="0" y="0"/>
          <wp:positionH relativeFrom="margin">
            <wp:posOffset>2887980</wp:posOffset>
          </wp:positionH>
          <wp:positionV relativeFrom="paragraph">
            <wp:posOffset>-399992</wp:posOffset>
          </wp:positionV>
          <wp:extent cx="3088800" cy="496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sta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8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9FB7A" w14:textId="77777777" w:rsidR="00CA1C5F" w:rsidRDefault="00CA1C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3AFD" w14:textId="77777777" w:rsidR="00F42A8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528B" w14:textId="77777777" w:rsidR="00F42A8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E81E" w14:textId="77777777" w:rsidR="001671CD" w:rsidRDefault="001671CD">
      <w:r>
        <w:separator/>
      </w:r>
    </w:p>
  </w:footnote>
  <w:footnote w:type="continuationSeparator" w:id="0">
    <w:p w14:paraId="4E90DA93" w14:textId="77777777" w:rsidR="001671CD" w:rsidRDefault="0016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F6F2" w14:textId="77777777" w:rsidR="00870281" w:rsidRDefault="00000000">
    <w:pPr>
      <w:pStyle w:val="Header"/>
    </w:pPr>
    <w:r>
      <w:rPr>
        <w:noProof/>
      </w:rPr>
      <w:pict w14:anchorId="3FF88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1266" o:spid="_x0000_s1053" type="#_x0000_t75" style="position:absolute;left:0;text-align:left;margin-left:0;margin-top:0;width:704.25pt;height:995.65pt;z-index:-251657216;mso-position-horizontal:center;mso-position-horizontal-relative:margin;mso-position-vertical:center;mso-position-vertical-relative:margin" o:allowincell="f">
          <v:imagedata r:id="rId1" o:title="APLCCoverPageWatermarkGreen" gain="19661f" blacklevel="22938f"/>
          <w10:wrap anchorx="margin" anchory="margin"/>
        </v:shape>
      </w:pict>
    </w:r>
  </w:p>
  <w:p w14:paraId="5CD9280F" w14:textId="77777777" w:rsidR="00CA1C5F" w:rsidRDefault="00CA1C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36C4" w14:textId="61D1FBC6" w:rsidR="00870281" w:rsidRDefault="00870281" w:rsidP="00796217">
    <w:pPr>
      <w:pStyle w:val="Header"/>
      <w:spacing w:before="120"/>
    </w:pPr>
  </w:p>
  <w:p w14:paraId="293CD95D" w14:textId="77777777" w:rsidR="00CA1C5F" w:rsidRDefault="00CA1C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7FE9" w14:textId="77777777" w:rsidR="00870281" w:rsidRDefault="00271BC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01AC7BB" wp14:editId="0E6D26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84671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LCCoverPageWatermark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F4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738697" wp14:editId="46FEFA3D">
              <wp:simplePos x="0" y="0"/>
              <wp:positionH relativeFrom="column">
                <wp:posOffset>4742180</wp:posOffset>
              </wp:positionH>
              <wp:positionV relativeFrom="paragraph">
                <wp:posOffset>116840</wp:posOffset>
              </wp:positionV>
              <wp:extent cx="1805305" cy="521970"/>
              <wp:effectExtent l="0" t="254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30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94FDF" w14:textId="2904FE7F" w:rsidR="00870281" w:rsidRPr="005A41C7" w:rsidRDefault="00082860" w:rsidP="00BA70FA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instrText xml:space="preserve"> DATE  \@ "d MMMM yyyy" </w:instrText>
                          </w: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fldChar w:fldCharType="separate"/>
                          </w:r>
                          <w:r w:rsidR="0089222B">
                            <w:rPr>
                              <w:rFonts w:cs="Arial"/>
                              <w:b/>
                              <w:noProof/>
                              <w:sz w:val="24"/>
                            </w:rPr>
                            <w:t>4 November 2022</w:t>
                          </w: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154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3869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3.4pt;margin-top:9.2pt;width:142.15pt;height:4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" stroked="f">
              <v:textbox inset=",4.3mm">
                <w:txbxContent>
                  <w:p w14:paraId="7CC94FDF" w14:textId="2904FE7F" w:rsidR="00870281" w:rsidRPr="005A41C7" w:rsidRDefault="00082860" w:rsidP="00BA70FA">
                    <w:pPr>
                      <w:jc w:val="center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sz w:val="24"/>
                      </w:rPr>
                      <w:instrText xml:space="preserve"> DATE  \@ "d MMMM yyyy" </w:instrText>
                    </w:r>
                    <w:r>
                      <w:rPr>
                        <w:rFonts w:cs="Arial"/>
                        <w:b/>
                        <w:sz w:val="24"/>
                      </w:rPr>
                      <w:fldChar w:fldCharType="separate"/>
                    </w:r>
                    <w:r w:rsidR="0089222B">
                      <w:rPr>
                        <w:rFonts w:cs="Arial"/>
                        <w:b/>
                        <w:noProof/>
                        <w:sz w:val="24"/>
                      </w:rPr>
                      <w:t>4 November 2022</w:t>
                    </w:r>
                    <w:r>
                      <w:rPr>
                        <w:rFonts w:cs="Arial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D69168" w14:textId="77777777" w:rsidR="00CA1C5F" w:rsidRDefault="00CA1C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45D9" w14:textId="2F3DE3EC" w:rsidR="00F42A81" w:rsidRPr="00200CD0" w:rsidRDefault="002E61B8" w:rsidP="00BA70FA">
    <w:pPr>
      <w:pStyle w:val="Header"/>
      <w:tabs>
        <w:tab w:val="clear" w:pos="4153"/>
        <w:tab w:val="clear" w:pos="8306"/>
        <w:tab w:val="center" w:pos="4680"/>
        <w:tab w:val="right" w:pos="9360"/>
      </w:tabs>
      <w:spacing w:before="12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Current Locust Situation</w:t>
    </w:r>
    <w:r w:rsidR="00C00107" w:rsidRPr="00200CD0">
      <w:rPr>
        <w:rFonts w:ascii="Times New Roman" w:hAnsi="Times New Roman"/>
        <w:sz w:val="22"/>
        <w:szCs w:val="22"/>
      </w:rPr>
      <w:tab/>
    </w:r>
    <w:r w:rsidR="00C00107" w:rsidRPr="00200CD0">
      <w:rPr>
        <w:rFonts w:ascii="Times New Roman" w:hAnsi="Times New Roman"/>
        <w:sz w:val="22"/>
        <w:szCs w:val="22"/>
      </w:rPr>
      <w:fldChar w:fldCharType="begin"/>
    </w:r>
    <w:r w:rsidR="00C00107" w:rsidRPr="00200CD0">
      <w:rPr>
        <w:rFonts w:ascii="Times New Roman" w:hAnsi="Times New Roman"/>
        <w:sz w:val="22"/>
        <w:szCs w:val="22"/>
      </w:rPr>
      <w:instrText xml:space="preserve"> PAGE </w:instrText>
    </w:r>
    <w:r w:rsidR="00C00107" w:rsidRPr="00200CD0">
      <w:rPr>
        <w:rFonts w:ascii="Times New Roman" w:hAnsi="Times New Roman"/>
        <w:sz w:val="22"/>
        <w:szCs w:val="22"/>
      </w:rPr>
      <w:fldChar w:fldCharType="separate"/>
    </w:r>
    <w:r w:rsidR="00C00107">
      <w:rPr>
        <w:rFonts w:ascii="Times New Roman" w:hAnsi="Times New Roman"/>
        <w:noProof/>
        <w:sz w:val="22"/>
        <w:szCs w:val="22"/>
      </w:rPr>
      <w:t>9</w:t>
    </w:r>
    <w:r w:rsidR="00C00107" w:rsidRPr="00200CD0">
      <w:rPr>
        <w:rFonts w:ascii="Times New Roman" w:hAnsi="Times New Roman"/>
        <w:sz w:val="22"/>
        <w:szCs w:val="22"/>
      </w:rPr>
      <w:fldChar w:fldCharType="end"/>
    </w:r>
    <w:r w:rsidR="00C00107" w:rsidRPr="00200CD0">
      <w:rPr>
        <w:rFonts w:ascii="Times New Roman" w:hAnsi="Times New Roman"/>
        <w:sz w:val="22"/>
        <w:szCs w:val="22"/>
      </w:rPr>
      <w:tab/>
    </w:r>
    <w:r w:rsidR="00860EB3">
      <w:rPr>
        <w:rFonts w:ascii="Times New Roman" w:hAnsi="Times New Roman"/>
        <w:sz w:val="22"/>
        <w:szCs w:val="22"/>
      </w:rPr>
      <w:fldChar w:fldCharType="begin"/>
    </w:r>
    <w:r w:rsidR="00860EB3">
      <w:rPr>
        <w:rFonts w:ascii="Times New Roman" w:hAnsi="Times New Roman"/>
        <w:sz w:val="22"/>
        <w:szCs w:val="22"/>
      </w:rPr>
      <w:instrText xml:space="preserve"> DATE \@ "d MMMM yyyy" </w:instrText>
    </w:r>
    <w:r w:rsidR="00860EB3">
      <w:rPr>
        <w:rFonts w:ascii="Times New Roman" w:hAnsi="Times New Roman"/>
        <w:sz w:val="22"/>
        <w:szCs w:val="22"/>
      </w:rPr>
      <w:fldChar w:fldCharType="separate"/>
    </w:r>
    <w:r w:rsidR="0089222B">
      <w:rPr>
        <w:rFonts w:ascii="Times New Roman" w:hAnsi="Times New Roman"/>
        <w:noProof/>
        <w:sz w:val="22"/>
        <w:szCs w:val="22"/>
      </w:rPr>
      <w:t>4 November 2022</w:t>
    </w:r>
    <w:r w:rsidR="00860EB3">
      <w:rPr>
        <w:rFonts w:ascii="Times New Roman" w:hAnsi="Times New Roman"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F34E" w14:textId="77777777" w:rsidR="00F42A8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0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AEA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2B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9CC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FED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6B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4D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FA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86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413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067735">
    <w:abstractNumId w:val="9"/>
  </w:num>
  <w:num w:numId="2" w16cid:durableId="1158426169">
    <w:abstractNumId w:val="7"/>
  </w:num>
  <w:num w:numId="3" w16cid:durableId="1994479111">
    <w:abstractNumId w:val="6"/>
  </w:num>
  <w:num w:numId="4" w16cid:durableId="969170747">
    <w:abstractNumId w:val="5"/>
  </w:num>
  <w:num w:numId="5" w16cid:durableId="2038457956">
    <w:abstractNumId w:val="4"/>
  </w:num>
  <w:num w:numId="6" w16cid:durableId="535655463">
    <w:abstractNumId w:val="8"/>
  </w:num>
  <w:num w:numId="7" w16cid:durableId="1382095072">
    <w:abstractNumId w:val="3"/>
  </w:num>
  <w:num w:numId="8" w16cid:durableId="264113495">
    <w:abstractNumId w:val="2"/>
  </w:num>
  <w:num w:numId="9" w16cid:durableId="1756971843">
    <w:abstractNumId w:val="1"/>
  </w:num>
  <w:num w:numId="10" w16cid:durableId="411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BC"/>
    <w:rsid w:val="00027632"/>
    <w:rsid w:val="000512DE"/>
    <w:rsid w:val="00051A2C"/>
    <w:rsid w:val="00082860"/>
    <w:rsid w:val="000939D8"/>
    <w:rsid w:val="000E07BC"/>
    <w:rsid w:val="000E0F8C"/>
    <w:rsid w:val="000E7386"/>
    <w:rsid w:val="00114C98"/>
    <w:rsid w:val="001448F4"/>
    <w:rsid w:val="001500B8"/>
    <w:rsid w:val="00150D8E"/>
    <w:rsid w:val="001671CD"/>
    <w:rsid w:val="00187992"/>
    <w:rsid w:val="00192987"/>
    <w:rsid w:val="00196E55"/>
    <w:rsid w:val="001D6B1B"/>
    <w:rsid w:val="001E16B7"/>
    <w:rsid w:val="00200CD0"/>
    <w:rsid w:val="00204C5E"/>
    <w:rsid w:val="00216AED"/>
    <w:rsid w:val="00271BCF"/>
    <w:rsid w:val="002B6F96"/>
    <w:rsid w:val="002D402B"/>
    <w:rsid w:val="002D40A6"/>
    <w:rsid w:val="002D6FFE"/>
    <w:rsid w:val="002E29DD"/>
    <w:rsid w:val="002E61B8"/>
    <w:rsid w:val="002F651B"/>
    <w:rsid w:val="00303E94"/>
    <w:rsid w:val="00323277"/>
    <w:rsid w:val="0032776F"/>
    <w:rsid w:val="003341FB"/>
    <w:rsid w:val="00336B45"/>
    <w:rsid w:val="00353BE5"/>
    <w:rsid w:val="00355BA5"/>
    <w:rsid w:val="003857E7"/>
    <w:rsid w:val="00394052"/>
    <w:rsid w:val="00394AFF"/>
    <w:rsid w:val="00396BE5"/>
    <w:rsid w:val="003B08A3"/>
    <w:rsid w:val="004119BA"/>
    <w:rsid w:val="00447210"/>
    <w:rsid w:val="0045392E"/>
    <w:rsid w:val="0045393F"/>
    <w:rsid w:val="0047120C"/>
    <w:rsid w:val="00472343"/>
    <w:rsid w:val="00473770"/>
    <w:rsid w:val="004C2472"/>
    <w:rsid w:val="004D72A2"/>
    <w:rsid w:val="004F2CE5"/>
    <w:rsid w:val="004F307F"/>
    <w:rsid w:val="004F54FA"/>
    <w:rsid w:val="00507D4F"/>
    <w:rsid w:val="00555757"/>
    <w:rsid w:val="00561C4C"/>
    <w:rsid w:val="00590CEA"/>
    <w:rsid w:val="005A2820"/>
    <w:rsid w:val="005A41C7"/>
    <w:rsid w:val="005A537A"/>
    <w:rsid w:val="00603D0F"/>
    <w:rsid w:val="00611A4C"/>
    <w:rsid w:val="006214BF"/>
    <w:rsid w:val="00632EE6"/>
    <w:rsid w:val="006352F4"/>
    <w:rsid w:val="006A347E"/>
    <w:rsid w:val="006A36B5"/>
    <w:rsid w:val="006A3D9D"/>
    <w:rsid w:val="006A3F1E"/>
    <w:rsid w:val="006D37B5"/>
    <w:rsid w:val="006E4922"/>
    <w:rsid w:val="00702B54"/>
    <w:rsid w:val="00725BCB"/>
    <w:rsid w:val="00725F6E"/>
    <w:rsid w:val="00796217"/>
    <w:rsid w:val="007E6C5A"/>
    <w:rsid w:val="00811E2A"/>
    <w:rsid w:val="0081679E"/>
    <w:rsid w:val="008475C8"/>
    <w:rsid w:val="00851B0F"/>
    <w:rsid w:val="00860EB3"/>
    <w:rsid w:val="00863723"/>
    <w:rsid w:val="00870281"/>
    <w:rsid w:val="00872070"/>
    <w:rsid w:val="0089222B"/>
    <w:rsid w:val="00892EC1"/>
    <w:rsid w:val="0090618B"/>
    <w:rsid w:val="00907F42"/>
    <w:rsid w:val="009126E6"/>
    <w:rsid w:val="00916DFF"/>
    <w:rsid w:val="009A1A36"/>
    <w:rsid w:val="009C20D2"/>
    <w:rsid w:val="009F2962"/>
    <w:rsid w:val="00A1492C"/>
    <w:rsid w:val="00A518CF"/>
    <w:rsid w:val="00A904F3"/>
    <w:rsid w:val="00A90876"/>
    <w:rsid w:val="00AD6915"/>
    <w:rsid w:val="00AE0B2A"/>
    <w:rsid w:val="00B072DD"/>
    <w:rsid w:val="00B51B9C"/>
    <w:rsid w:val="00B663D7"/>
    <w:rsid w:val="00B94566"/>
    <w:rsid w:val="00BA70FA"/>
    <w:rsid w:val="00BF31CA"/>
    <w:rsid w:val="00C00107"/>
    <w:rsid w:val="00C04CD6"/>
    <w:rsid w:val="00C352DB"/>
    <w:rsid w:val="00C379C4"/>
    <w:rsid w:val="00C46AB6"/>
    <w:rsid w:val="00C863CB"/>
    <w:rsid w:val="00C870B7"/>
    <w:rsid w:val="00CA1C5F"/>
    <w:rsid w:val="00CD4129"/>
    <w:rsid w:val="00CF7E39"/>
    <w:rsid w:val="00D01C6C"/>
    <w:rsid w:val="00D21B28"/>
    <w:rsid w:val="00D222ED"/>
    <w:rsid w:val="00D34B67"/>
    <w:rsid w:val="00D404DE"/>
    <w:rsid w:val="00D73D4E"/>
    <w:rsid w:val="00D815D0"/>
    <w:rsid w:val="00D9193D"/>
    <w:rsid w:val="00DA4031"/>
    <w:rsid w:val="00DB1D38"/>
    <w:rsid w:val="00DC3303"/>
    <w:rsid w:val="00DC5885"/>
    <w:rsid w:val="00DD36AE"/>
    <w:rsid w:val="00DE5B06"/>
    <w:rsid w:val="00DF13E6"/>
    <w:rsid w:val="00DF2A16"/>
    <w:rsid w:val="00E065F1"/>
    <w:rsid w:val="00E239C7"/>
    <w:rsid w:val="00E37016"/>
    <w:rsid w:val="00E717BB"/>
    <w:rsid w:val="00E944C6"/>
    <w:rsid w:val="00E94536"/>
    <w:rsid w:val="00E9597E"/>
    <w:rsid w:val="00EA67D7"/>
    <w:rsid w:val="00EA7F9C"/>
    <w:rsid w:val="00EB66B0"/>
    <w:rsid w:val="00ED23D3"/>
    <w:rsid w:val="00EF20A9"/>
    <w:rsid w:val="00F54221"/>
    <w:rsid w:val="00F748CC"/>
    <w:rsid w:val="00F83F09"/>
    <w:rsid w:val="00FA7FF8"/>
    <w:rsid w:val="00FB2932"/>
    <w:rsid w:val="00FB62C3"/>
    <w:rsid w:val="00FC2E99"/>
    <w:rsid w:val="00FD0D70"/>
    <w:rsid w:val="00FE160D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F57FC"/>
  <w15:chartTrackingRefBased/>
  <w15:docId w15:val="{4FCFE396-357C-4E7A-B700-5E1AA2F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D0"/>
    <w:pPr>
      <w:spacing w:after="20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447210"/>
    <w:pPr>
      <w:keepNext/>
      <w:tabs>
        <w:tab w:val="right" w:pos="9356"/>
      </w:tabs>
      <w:spacing w:before="48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6A3D9D"/>
    <w:pPr>
      <w:spacing w:before="600" w:after="120"/>
      <w:jc w:val="center"/>
      <w:outlineLvl w:val="1"/>
    </w:pPr>
    <w:rPr>
      <w:bCs w:val="0"/>
      <w:iCs/>
      <w:caps/>
    </w:rPr>
  </w:style>
  <w:style w:type="paragraph" w:styleId="Heading3">
    <w:name w:val="heading 3"/>
    <w:basedOn w:val="Heading2"/>
    <w:next w:val="Normal"/>
    <w:qFormat/>
    <w:rsid w:val="00187992"/>
    <w:pPr>
      <w:spacing w:before="480"/>
      <w:jc w:val="both"/>
      <w:outlineLvl w:val="2"/>
    </w:pPr>
    <w:rPr>
      <w:bCs/>
      <w:caps w:val="0"/>
      <w:szCs w:val="24"/>
    </w:rPr>
  </w:style>
  <w:style w:type="paragraph" w:styleId="Heading4">
    <w:name w:val="heading 4"/>
    <w:basedOn w:val="Heading3"/>
    <w:next w:val="Normal"/>
    <w:qFormat/>
    <w:rsid w:val="0018799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/>
      <w:jc w:val="center"/>
      <w:outlineLvl w:val="3"/>
    </w:pPr>
    <w:rPr>
      <w:bCs w:val="0"/>
      <w:smallCaps/>
      <w:sz w:val="22"/>
      <w:szCs w:val="20"/>
    </w:rPr>
  </w:style>
  <w:style w:type="paragraph" w:styleId="Heading5">
    <w:name w:val="heading 5"/>
    <w:basedOn w:val="Heading4"/>
    <w:next w:val="Normal"/>
    <w:qFormat/>
    <w:rsid w:val="0018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jc w:val="left"/>
      <w:outlineLvl w:val="4"/>
    </w:pPr>
    <w:rPr>
      <w:bCs/>
      <w:iCs w:val="0"/>
      <w:smallCaps w:val="0"/>
      <w:szCs w:val="22"/>
    </w:rPr>
  </w:style>
  <w:style w:type="paragraph" w:styleId="Heading6">
    <w:name w:val="heading 6"/>
    <w:basedOn w:val="Heading5"/>
    <w:next w:val="Normal"/>
    <w:qFormat/>
    <w:rsid w:val="000939D8"/>
    <w:pPr>
      <w:spacing w:before="0" w:after="0"/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qFormat/>
    <w:rsid w:val="000939D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"/>
    <w:rsid w:val="00D01C6C"/>
    <w:rPr>
      <w:rFonts w:eastAsia="Times New Roman"/>
      <w:b/>
      <w:color w:val="0000FF"/>
      <w:sz w:val="28"/>
      <w:szCs w:val="28"/>
      <w:u w:val="single"/>
      <w:lang w:eastAsia="en-AU"/>
    </w:rPr>
  </w:style>
  <w:style w:type="paragraph" w:styleId="Header">
    <w:name w:val="header"/>
    <w:basedOn w:val="Normal"/>
    <w:rsid w:val="00336B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6B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588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A41C7"/>
    <w:pPr>
      <w:numPr>
        <w:numId w:val="1"/>
      </w:numPr>
      <w:spacing w:after="60"/>
      <w:ind w:left="357" w:hanging="357"/>
    </w:pPr>
  </w:style>
  <w:style w:type="character" w:styleId="Hyperlink">
    <w:name w:val="Hyperlink"/>
    <w:basedOn w:val="DefaultParagraphFont"/>
    <w:rsid w:val="002E61B8"/>
    <w:rPr>
      <w:color w:val="0000FF"/>
      <w:u w:val="single"/>
    </w:rPr>
  </w:style>
  <w:style w:type="paragraph" w:styleId="Revision">
    <w:name w:val="Revision"/>
    <w:hidden/>
    <w:uiPriority w:val="99"/>
    <w:semiHidden/>
    <w:rsid w:val="009F296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griculture.gov.au/pests-diseases-weeds/locusts/landholders/reporting_locus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lc@agriculture.gov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ustBulletin\Template\Template%20of%20Current%20Locust%20Sit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0B23-E472-47E6-B229-617AF620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of Current Locust Situation</Template>
  <TotalTime>179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Locust Situation</vt:lpstr>
    </vt:vector>
  </TitlesOfParts>
  <Company/>
  <LinksUpToDate>false</LinksUpToDate>
  <CharactersWithSpaces>5731</CharactersWithSpaces>
  <SharedDoc>false</SharedDoc>
  <HyperlinkBase>http://www.agriculture.gov.au/aplc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Locust Situation</dc:title>
  <dc:subject/>
  <dc:creator>Australian Plague Locust Commission</dc:creator>
  <cp:keywords/>
  <dc:description/>
  <cp:lastModifiedBy>Nov, Amanda</cp:lastModifiedBy>
  <cp:revision>8</cp:revision>
  <cp:lastPrinted>2022-11-04T04:01:00Z</cp:lastPrinted>
  <dcterms:created xsi:type="dcterms:W3CDTF">2022-11-03T20:41:00Z</dcterms:created>
  <dcterms:modified xsi:type="dcterms:W3CDTF">2022-11-04T07:11:00Z</dcterms:modified>
</cp:coreProperties>
</file>