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7A15" w14:textId="25306B7A" w:rsidR="00B84147" w:rsidRPr="003F1DD7" w:rsidRDefault="00B84147" w:rsidP="001817A5">
      <w:pPr>
        <w:pStyle w:val="Heading2"/>
        <w:spacing w:before="360"/>
      </w:pPr>
      <w:r w:rsidRPr="003F1DD7">
        <w:t xml:space="preserve">GENERAL </w:t>
      </w:r>
      <w:bookmarkStart w:id="0" w:name="SituationNForecast"/>
      <w:r w:rsidRPr="003F1DD7">
        <w:t xml:space="preserve">SITUATION </w:t>
      </w:r>
      <w:r w:rsidR="000D256B" w:rsidRPr="003F1DD7">
        <w:t>i</w:t>
      </w:r>
      <w:r w:rsidRPr="003F1DD7">
        <w:t xml:space="preserve">n </w:t>
      </w:r>
      <w:r w:rsidR="00EC0361">
        <w:t>September</w:t>
      </w:r>
      <w:r w:rsidR="00B91FAD" w:rsidRPr="003F1DD7">
        <w:t xml:space="preserve"> </w:t>
      </w:r>
      <w:r w:rsidR="000D256B" w:rsidRPr="003F1DD7">
        <w:t>and</w:t>
      </w:r>
      <w:r w:rsidRPr="003F1DD7">
        <w:t xml:space="preserve"> OUTLOOK </w:t>
      </w:r>
      <w:r w:rsidR="000D256B" w:rsidRPr="003F1DD7">
        <w:t>to</w:t>
      </w:r>
      <w:r w:rsidRPr="003F1DD7">
        <w:t xml:space="preserve"> </w:t>
      </w:r>
      <w:r w:rsidR="00EC0361">
        <w:t>December</w:t>
      </w:r>
      <w:r w:rsidRPr="003F1DD7">
        <w:t xml:space="preserve"> 20</w:t>
      </w:r>
      <w:r w:rsidR="00153DBB">
        <w:t>2</w:t>
      </w:r>
      <w:r w:rsidR="002B4D5B" w:rsidRPr="003F1DD7">
        <w:t>2</w:t>
      </w:r>
      <w:bookmarkEnd w:id="0"/>
    </w:p>
    <w:p w14:paraId="05AE5777" w14:textId="18BECFC4" w:rsidR="00B84147" w:rsidRPr="003F1DD7" w:rsidRDefault="00B84147" w:rsidP="00614208">
      <w:pPr>
        <w:pStyle w:val="Heading3"/>
        <w:tabs>
          <w:tab w:val="left" w:pos="5280"/>
        </w:tabs>
        <w:spacing w:before="360"/>
      </w:pPr>
      <w:r w:rsidRPr="003F1DD7">
        <w:t xml:space="preserve">Australian </w:t>
      </w:r>
      <w:r w:rsidR="00D41F60">
        <w:t>P</w:t>
      </w:r>
      <w:r w:rsidRPr="003F1DD7">
        <w:t xml:space="preserve">lague </w:t>
      </w:r>
      <w:r w:rsidR="00D41F60">
        <w:t>L</w:t>
      </w:r>
      <w:r w:rsidRPr="003F1DD7">
        <w:t>ocust</w:t>
      </w:r>
      <w:r w:rsidRPr="003F1DD7">
        <w:tab/>
      </w:r>
      <w:r w:rsidR="00614208" w:rsidRPr="003F1DD7">
        <w:tab/>
      </w:r>
      <w:r w:rsidRPr="003F1DD7">
        <w:rPr>
          <w:i/>
        </w:rPr>
        <w:t>Chortoicetes terminifera</w:t>
      </w:r>
      <w:bookmarkStart w:id="1" w:name="OLE_LINK8"/>
      <w:bookmarkStart w:id="2" w:name="OLE_LINK9"/>
    </w:p>
    <w:bookmarkEnd w:id="1"/>
    <w:bookmarkEnd w:id="2"/>
    <w:p w14:paraId="12CDE498" w14:textId="77777777" w:rsidR="00A82D96" w:rsidRDefault="00A82D96" w:rsidP="00A82D96">
      <w:pPr>
        <w:spacing w:after="180"/>
      </w:pPr>
      <w:r>
        <w:t xml:space="preserve">A moderate increase of the inland eastern Australia locust population was observed in autumn, with some swarms detected in the arid interior.  Several waves of short-distance southward movements were evident and resulted in a general increase in the adult population in the southern part of the eastern inland in late autumn. </w:t>
      </w:r>
    </w:p>
    <w:p w14:paraId="7FC763AC" w14:textId="77777777" w:rsidR="00A82D96" w:rsidRDefault="00A82D96" w:rsidP="00A82D96">
      <w:pPr>
        <w:spacing w:after="180"/>
      </w:pPr>
      <w:r>
        <w:t xml:space="preserve">Across inland eastern Australia, winter rainfall was highly variable from above average in the north-eastern part to below average in the south-western part, with pockets of very much above or very much below average. Winter temperatures were about average over much of the region, with areas of above average temperature in the southern part of South Australia and New South Wales. There were areas of below to very much below average in north-eastern SA, adjacent parts of northern NSW and southern Queensland, and central Queensland. With the third consecutive </w:t>
      </w:r>
      <w:r w:rsidRPr="00DE7650">
        <w:t>La Niña</w:t>
      </w:r>
      <w:r>
        <w:t xml:space="preserve"> event underway, September rainfall was above to very much above average over much of inland eastern Australia. September mean temperatures were above average across southern regions and the Channel Country, due primarily to warmer night temperatures of above average to very much above average. Current forecasts are that rainfall will be above average for the period October to December. During this period, mean maximum temperatures will be below average especially over the eastern part, while mean minimum temperatures will be above average over the central and southern parts of inland eastern Australia.</w:t>
      </w:r>
    </w:p>
    <w:p w14:paraId="1F47B021" w14:textId="4A2AD396" w:rsidR="00A82D96" w:rsidRDefault="00A82D96" w:rsidP="00A82D96">
      <w:pPr>
        <w:spacing w:after="180"/>
      </w:pPr>
      <w:r>
        <w:t>Limited surveys were conducted in late September and early October and low-density adults with occasional nymphs were identified in NSW, Queensland and north-eastern SA. In Upper Western NSW, Isolated to Scattered-density adults were identified, and a few Isolated adults were detected in the NSW Central West. In Queensland, frequent Scattered-density adults with occasional nymphs were identified in the south-eastern part of Central West and adjacent north-eastern parts of Maranoa and Warrego districts. Isolated adults were detected in other parts of these two districts, the Central Highlands, Darling Downs and Channel Country districts. Isolated adults were also identified in the north-eastern border area of SA. A hatching was confirmed by Agriculture Victoria on 3 October in the Ultima area where adult aggregation was first reported on 12 April and egg beds were later located. Unconfirmed reports of hatching were also received from Hawker in SA around 3-5 October.</w:t>
      </w:r>
    </w:p>
    <w:p w14:paraId="1C3C922B" w14:textId="77777777" w:rsidR="00A82D96" w:rsidRDefault="00A82D96" w:rsidP="00A82D96">
      <w:pPr>
        <w:spacing w:after="120"/>
      </w:pPr>
      <w:r>
        <w:t>The outlook for spring is for a low to medium density overall population level</w:t>
      </w:r>
      <w:r w:rsidRPr="00E07B71">
        <w:t xml:space="preserve"> </w:t>
      </w:r>
      <w:r>
        <w:t>in inland eastern Australia, with localised medium to high densities of spring hatchlings in the NSW Riverina and Lower Western districts and adjacent areas, and low to medium densities in the arid interior with some localised higher densities.</w:t>
      </w:r>
      <w:r w:rsidRPr="00946832">
        <w:t xml:space="preserve"> </w:t>
      </w:r>
      <w:r>
        <w:t>The population level is likely to remain low in other parts of inland eastern Australia.</w:t>
      </w:r>
    </w:p>
    <w:p w14:paraId="5AC04D97" w14:textId="77777777" w:rsidR="00A82D96" w:rsidRDefault="00A82D96" w:rsidP="00A82D96">
      <w:pPr>
        <w:spacing w:after="120"/>
      </w:pPr>
      <w:r>
        <w:t xml:space="preserve">It is likely that some nymphs will continue hatching from overwintering eggs until the end of October in the southern part of inland eastern Australia with some bands developing. Limited swarm formation may commence from mid-November onwards. Some localised breeding may continue under suitable habitat conditions in other parts of the inland. Under suitable weather conditions, some adults of spring generation may migrate or disperse northwards from the southern part of this region from December onwards. </w:t>
      </w:r>
    </w:p>
    <w:p w14:paraId="5658497A" w14:textId="0BC9BA7D" w:rsidR="00CB66C1" w:rsidRDefault="00A82D96" w:rsidP="00CB66C1">
      <w:pPr>
        <w:spacing w:after="180"/>
      </w:pPr>
      <w:r>
        <w:t>There is a low to moderate likelihood of region-wide infestations developing in the NSW Lower Western and Riverina, Vic Mallee, and SA Flinders and North East districts. Widespread high-density infestations are unlikely during spring.</w:t>
      </w:r>
    </w:p>
    <w:p w14:paraId="021419AD" w14:textId="5F9672FE" w:rsidR="00200CD0" w:rsidRPr="003F1DD7" w:rsidRDefault="00D65931" w:rsidP="00173AE1">
      <w:pPr>
        <w:spacing w:after="120"/>
        <w:ind w:left="5760"/>
        <w:sectPr w:rsidR="00200CD0" w:rsidRPr="003F1DD7" w:rsidSect="00BA70FA">
          <w:headerReference w:type="even" r:id="rId10"/>
          <w:headerReference w:type="default" r:id="rId11"/>
          <w:headerReference w:type="first" r:id="rId12"/>
          <w:footerReference w:type="first" r:id="rId13"/>
          <w:pgSz w:w="11906" w:h="16838" w:code="9"/>
          <w:pgMar w:top="3232" w:right="1247" w:bottom="1871" w:left="1247" w:header="284" w:footer="284" w:gutter="0"/>
          <w:cols w:space="708"/>
          <w:titlePg/>
          <w:docGrid w:linePitch="360"/>
        </w:sectPr>
      </w:pPr>
      <w:r>
        <w:rPr>
          <w:b/>
        </w:rPr>
        <w:fldChar w:fldCharType="begin"/>
      </w:r>
      <w:r>
        <w:rPr>
          <w:b/>
        </w:rPr>
        <w:instrText xml:space="preserve"> DATE \@ "d MMMM yyyy" </w:instrText>
      </w:r>
      <w:r>
        <w:rPr>
          <w:b/>
        </w:rPr>
        <w:fldChar w:fldCharType="separate"/>
      </w:r>
      <w:r w:rsidR="00BD689E">
        <w:rPr>
          <w:b/>
          <w:noProof/>
        </w:rPr>
        <w:t xml:space="preserve"> October 2022</w:t>
      </w:r>
      <w:r>
        <w:rPr>
          <w:b/>
        </w:rPr>
        <w:fldChar w:fldCharType="end"/>
      </w:r>
      <w:r w:rsidR="0094519B" w:rsidRPr="003F1DD7">
        <w:t xml:space="preserve">    </w:t>
      </w:r>
      <w:r w:rsidR="00327A2A" w:rsidRPr="003F1DD7">
        <w:tab/>
      </w:r>
      <w:r w:rsidR="00327A2A" w:rsidRPr="003F1DD7">
        <w:tab/>
      </w:r>
      <w:r w:rsidR="00327A2A" w:rsidRPr="003F1DD7">
        <w:tab/>
      </w:r>
    </w:p>
    <w:p w14:paraId="5829B074" w14:textId="7D276068" w:rsidR="00B84147" w:rsidRPr="003F1DD7" w:rsidRDefault="00B90D73" w:rsidP="00B84147">
      <w:pPr>
        <w:pStyle w:val="Heading3"/>
      </w:pPr>
      <w:r>
        <w:lastRenderedPageBreak/>
        <w:t>Spur-throated Locust</w:t>
      </w:r>
      <w:r w:rsidR="00B84147" w:rsidRPr="003F1DD7">
        <w:tab/>
      </w:r>
      <w:r w:rsidR="00B84147" w:rsidRPr="003F1DD7">
        <w:rPr>
          <w:i/>
        </w:rPr>
        <w:t>Austracris guttulosa</w:t>
      </w:r>
    </w:p>
    <w:p w14:paraId="6FCE76D5" w14:textId="77777777" w:rsidR="00A82D96" w:rsidRPr="003F1DD7" w:rsidRDefault="00A82D96" w:rsidP="00A82D96">
      <w:pPr>
        <w:rPr>
          <w:rFonts w:cs="Arial"/>
        </w:rPr>
      </w:pPr>
      <w:r>
        <w:rPr>
          <w:rFonts w:cs="Arial"/>
        </w:rPr>
        <w:t xml:space="preserve">Surveys in late September and early October in Queensland identified frequent Isolated to Scattered-density adults with some Low-Numerous densities in the south-eastern part of the Qld Central West, north-eastern part of Maranoa and Warrego and Central Highlands districts, and consistent Isolated-density adults in the south-western part of Maranoa and Warrego, Darling Downs and Channel Country districts. In New South Wales occasional Isolated-density adults were identified in the western areas and consistent Isolated-density adults with some Scattered-densities in the north-eastern part of Upper Western. With suitable habitat conditions, an early season breeding is likely and may develop into some localised medium-high density nymphs. </w:t>
      </w:r>
    </w:p>
    <w:p w14:paraId="5EB1C6F5" w14:textId="77777777" w:rsidR="00A82D96" w:rsidRPr="003F1DD7" w:rsidRDefault="00A82D96" w:rsidP="00A82D96">
      <w:r>
        <w:t>With a likely wet spring in the tropical and subtropical Queensland, higher reproduction and nymphal survival rates are likely, which would result in more localised medium – high-density populations.</w:t>
      </w:r>
    </w:p>
    <w:p w14:paraId="652A8F53" w14:textId="77777777" w:rsidR="00A82D96" w:rsidRPr="003F1DD7" w:rsidRDefault="00A82D96" w:rsidP="00A82D96">
      <w:r w:rsidRPr="003F1DD7">
        <w:rPr>
          <w:rFonts w:cs="Arial"/>
        </w:rPr>
        <w:t xml:space="preserve">There is a </w:t>
      </w:r>
      <w:r>
        <w:rPr>
          <w:rFonts w:cs="Arial"/>
        </w:rPr>
        <w:t>medium</w:t>
      </w:r>
      <w:r w:rsidRPr="003F1DD7">
        <w:rPr>
          <w:rFonts w:cs="Arial"/>
        </w:rPr>
        <w:t xml:space="preserve"> risk of a widespread </w:t>
      </w:r>
      <w:r>
        <w:rPr>
          <w:rFonts w:cs="Arial"/>
        </w:rPr>
        <w:t xml:space="preserve">low-medium density </w:t>
      </w:r>
      <w:r w:rsidRPr="003F1DD7">
        <w:rPr>
          <w:rFonts w:cs="Arial"/>
        </w:rPr>
        <w:t xml:space="preserve">infestation, </w:t>
      </w:r>
      <w:r>
        <w:rPr>
          <w:rFonts w:cs="Arial"/>
        </w:rPr>
        <w:t>and localised high-density infestations may develop in subtropical Queensland in summer</w:t>
      </w:r>
      <w:r w:rsidRPr="003F1DD7">
        <w:rPr>
          <w:rFonts w:cs="Arial"/>
        </w:rPr>
        <w:t>.</w:t>
      </w:r>
    </w:p>
    <w:p w14:paraId="2921B957" w14:textId="7FC9BB0A" w:rsidR="00B84147" w:rsidRPr="003F1DD7" w:rsidRDefault="00B90D73" w:rsidP="00B84147">
      <w:pPr>
        <w:pStyle w:val="Heading3"/>
      </w:pPr>
      <w:r>
        <w:t>Migratory Locust</w:t>
      </w:r>
      <w:r w:rsidR="00B84147" w:rsidRPr="003F1DD7">
        <w:tab/>
      </w:r>
      <w:r w:rsidR="00B84147" w:rsidRPr="003F1DD7">
        <w:rPr>
          <w:i/>
        </w:rPr>
        <w:t>Locusta migratoria</w:t>
      </w:r>
    </w:p>
    <w:p w14:paraId="03C0923E" w14:textId="77777777" w:rsidR="00A82D96" w:rsidRPr="003F1DD7" w:rsidRDefault="00A82D96" w:rsidP="00A82D96">
      <w:pPr>
        <w:rPr>
          <w:rFonts w:cs="Arial"/>
        </w:rPr>
      </w:pPr>
      <w:r>
        <w:rPr>
          <w:rFonts w:cs="Arial"/>
        </w:rPr>
        <w:t>Surveys in late September and early October did not detect any migratory locusts. However, under current and future favourable habitat conditions, breeding should commence in the Central Highlands of Queensland and surrounding areas. Nevertheless, h</w:t>
      </w:r>
      <w:r>
        <w:t xml:space="preserve">igh-density </w:t>
      </w:r>
      <w:r>
        <w:rPr>
          <w:rFonts w:cs="Arial"/>
        </w:rPr>
        <w:t>g</w:t>
      </w:r>
      <w:r w:rsidRPr="003F1DD7">
        <w:rPr>
          <w:rFonts w:cs="Arial"/>
        </w:rPr>
        <w:t>regari</w:t>
      </w:r>
      <w:r>
        <w:rPr>
          <w:rFonts w:cs="Arial"/>
        </w:rPr>
        <w:t>s</w:t>
      </w:r>
      <w:r w:rsidRPr="003F1DD7">
        <w:rPr>
          <w:rFonts w:cs="Arial"/>
        </w:rPr>
        <w:t xml:space="preserve">ation </w:t>
      </w:r>
      <w:r>
        <w:rPr>
          <w:rFonts w:cs="Arial"/>
        </w:rPr>
        <w:t>is unlikely to result from the previously very low population level</w:t>
      </w:r>
      <w:r w:rsidRPr="003F1DD7">
        <w:rPr>
          <w:rFonts w:cs="Arial"/>
        </w:rPr>
        <w:t>.</w:t>
      </w:r>
    </w:p>
    <w:p w14:paraId="0F0526AA" w14:textId="0DB70C20" w:rsidR="00AF7B7F" w:rsidRPr="003F1DD7" w:rsidRDefault="00A82D96" w:rsidP="00A82D96">
      <w:r w:rsidRPr="003F1DD7">
        <w:t xml:space="preserve">There is a </w:t>
      </w:r>
      <w:r>
        <w:t xml:space="preserve">very </w:t>
      </w:r>
      <w:r w:rsidRPr="003F1DD7">
        <w:t xml:space="preserve">low risk of a widespread infestation developing </w:t>
      </w:r>
      <w:r>
        <w:t>during summer</w:t>
      </w:r>
      <w:r w:rsidRPr="003F1DD7">
        <w:t>.</w:t>
      </w:r>
      <w:r w:rsidR="000329A3" w:rsidRPr="003F1DD7">
        <w:t xml:space="preserve"> </w:t>
      </w:r>
    </w:p>
    <w:p w14:paraId="78A90395" w14:textId="77777777" w:rsidR="005B06BB" w:rsidRPr="003F1DD7" w:rsidRDefault="005B06BB" w:rsidP="002A03B5"/>
    <w:p w14:paraId="2C77FE7E" w14:textId="77777777" w:rsidR="00B84147" w:rsidRPr="003F1DD7" w:rsidRDefault="00745EBF" w:rsidP="00B84147">
      <w:r w:rsidRPr="003F1DD7">
        <w:t xml:space="preserve"> </w:t>
      </w:r>
    </w:p>
    <w:p w14:paraId="126AF7A6" w14:textId="3AEEC6DE" w:rsidR="00B84147" w:rsidRPr="003F1DD7" w:rsidRDefault="00B84147" w:rsidP="000C5E35">
      <w:r w:rsidRPr="003F1DD7">
        <w:rPr>
          <w:b/>
        </w:rPr>
        <w:t xml:space="preserve">It is important that any locust activity be reported as soon as possible to your local biosecurity authority, primary industries department or to the commission.  A toll-free call to the APLC </w:t>
      </w:r>
      <w:r w:rsidR="000F6E78">
        <w:rPr>
          <w:b/>
        </w:rPr>
        <w:t xml:space="preserve">hotline </w:t>
      </w:r>
      <w:r w:rsidRPr="003F1DD7">
        <w:rPr>
          <w:b/>
        </w:rPr>
        <w:t xml:space="preserve">can be made on 1800 635 962.  An answering machine is attached </w:t>
      </w:r>
      <w:r w:rsidR="00B4151F" w:rsidRPr="003F1DD7">
        <w:rPr>
          <w:b/>
        </w:rPr>
        <w:t xml:space="preserve">to this phone </w:t>
      </w:r>
      <w:r w:rsidRPr="003F1DD7">
        <w:rPr>
          <w:b/>
        </w:rPr>
        <w:t xml:space="preserve">for after-hours calls. Reports can also be emailed to APLC </w:t>
      </w:r>
      <w:r w:rsidR="002228E8">
        <w:rPr>
          <w:b/>
        </w:rPr>
        <w:t>via</w:t>
      </w:r>
      <w:r w:rsidRPr="003F1DD7">
        <w:rPr>
          <w:b/>
        </w:rPr>
        <w:t xml:space="preserve"> </w:t>
      </w:r>
      <w:hyperlink r:id="rId14" w:history="1">
        <w:r w:rsidRPr="003F1DD7">
          <w:rPr>
            <w:rStyle w:val="Hyperlink"/>
            <w:b/>
          </w:rPr>
          <w:t>aplc@agriculture.gov.au</w:t>
        </w:r>
      </w:hyperlink>
      <w:r w:rsidRPr="003F1DD7">
        <w:rPr>
          <w:b/>
        </w:rPr>
        <w:t xml:space="preserve"> or made through the </w:t>
      </w:r>
      <w:r w:rsidR="00B4151F" w:rsidRPr="003F1DD7">
        <w:rPr>
          <w:b/>
        </w:rPr>
        <w:t>website</w:t>
      </w:r>
      <w:r w:rsidRPr="003F1DD7">
        <w:rPr>
          <w:b/>
        </w:rPr>
        <w:t xml:space="preserve"> at </w:t>
      </w:r>
      <w:hyperlink r:id="rId15" w:history="1">
        <w:r w:rsidR="00905EDF">
          <w:rPr>
            <w:rStyle w:val="Hyperlink"/>
            <w:b/>
          </w:rPr>
          <w:t>https://www.agriculture.gov.au/pests-diseases-weeds/locusts/landholders/reporting_locusts</w:t>
        </w:r>
      </w:hyperlink>
      <w:r w:rsidR="00905EDF" w:rsidRPr="003F1DD7">
        <w:rPr>
          <w:b/>
        </w:rPr>
        <w:t>.</w:t>
      </w:r>
    </w:p>
    <w:p w14:paraId="2CAB66E9" w14:textId="7646A43A" w:rsidR="00C97551" w:rsidRPr="003F1DD7" w:rsidRDefault="00480945" w:rsidP="00C97551">
      <w:pPr>
        <w:pStyle w:val="Heading3"/>
        <w:rPr>
          <w:sz w:val="22"/>
          <w:szCs w:val="22"/>
        </w:rPr>
      </w:pPr>
      <w:r w:rsidRPr="003F1DD7">
        <w:br w:type="page"/>
      </w:r>
      <w:r w:rsidR="003D46D0" w:rsidRPr="003F1DD7">
        <w:rPr>
          <w:sz w:val="22"/>
          <w:szCs w:val="22"/>
        </w:rPr>
        <w:lastRenderedPageBreak/>
        <w:t>L</w:t>
      </w:r>
      <w:r w:rsidRPr="003F1DD7">
        <w:rPr>
          <w:sz w:val="22"/>
          <w:szCs w:val="22"/>
        </w:rPr>
        <w:t>ocust distribution map</w:t>
      </w:r>
      <w:r w:rsidR="00B90D73">
        <w:rPr>
          <w:sz w:val="22"/>
          <w:szCs w:val="22"/>
        </w:rPr>
        <w:t>—</w:t>
      </w:r>
      <w:r w:rsidR="003D46D0" w:rsidRPr="003F1DD7">
        <w:rPr>
          <w:i/>
          <w:sz w:val="22"/>
          <w:szCs w:val="22"/>
        </w:rPr>
        <w:t>Chortoicetes terminifera</w:t>
      </w:r>
    </w:p>
    <w:p w14:paraId="454840B3" w14:textId="6A346A81" w:rsidR="00322DF9" w:rsidRPr="00E42D1E" w:rsidRDefault="00114CD9" w:rsidP="00E42D1E">
      <w:pPr>
        <w:spacing w:after="0"/>
        <w:jc w:val="left"/>
      </w:pPr>
      <w:r w:rsidRPr="003F1DD7">
        <w:rPr>
          <w:noProof/>
        </w:rPr>
        <w:drawing>
          <wp:inline distT="0" distB="0" distL="0" distR="0" wp14:anchorId="0196C3C8" wp14:editId="6D8CD541">
            <wp:extent cx="5976472" cy="84461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976472" cy="8446125"/>
                    </a:xfrm>
                    <a:prstGeom prst="rect">
                      <a:avLst/>
                    </a:prstGeom>
                  </pic:spPr>
                </pic:pic>
              </a:graphicData>
            </a:graphic>
          </wp:inline>
        </w:drawing>
      </w:r>
      <w:r w:rsidR="00322DF9">
        <w:br w:type="page"/>
      </w:r>
    </w:p>
    <w:p w14:paraId="7FE6E6CB" w14:textId="3A5C5A3E" w:rsidR="00B84147" w:rsidRPr="003F1DD7" w:rsidRDefault="00D41F60" w:rsidP="00BA51AC">
      <w:pPr>
        <w:pStyle w:val="Heading1"/>
      </w:pPr>
      <w:r>
        <w:lastRenderedPageBreak/>
        <w:t>Australian Plague Locust</w:t>
      </w:r>
      <w:r w:rsidR="00BA51AC" w:rsidRPr="003F1DD7">
        <w:tab/>
      </w:r>
      <w:r w:rsidR="00B84147" w:rsidRPr="003F1DD7">
        <w:t>(</w:t>
      </w:r>
      <w:r w:rsidR="00B84147" w:rsidRPr="003F1DD7">
        <w:rPr>
          <w:i/>
        </w:rPr>
        <w:t>Chortoicetes terminifera</w:t>
      </w:r>
      <w:r w:rsidR="00B84147" w:rsidRPr="003F1DD7">
        <w:t>)</w:t>
      </w:r>
    </w:p>
    <w:p w14:paraId="5830FCCB" w14:textId="7A9DC481" w:rsidR="00B84147" w:rsidRPr="003F1DD7" w:rsidRDefault="00605314" w:rsidP="00D21E9D">
      <w:pPr>
        <w:pStyle w:val="Heading2"/>
      </w:pPr>
      <w:r>
        <w:fldChar w:fldCharType="begin"/>
      </w:r>
      <w:r>
        <w:instrText xml:space="preserve"> REF SituationNForecast \h </w:instrText>
      </w:r>
      <w:r>
        <w:fldChar w:fldCharType="separate"/>
      </w:r>
      <w:r w:rsidR="00C86913" w:rsidRPr="003F1DD7">
        <w:t xml:space="preserve">SITUATION in </w:t>
      </w:r>
      <w:r w:rsidR="00C86913">
        <w:t>September</w:t>
      </w:r>
      <w:r w:rsidR="00C86913" w:rsidRPr="003F1DD7">
        <w:t xml:space="preserve"> and OUTLOOK to </w:t>
      </w:r>
      <w:r w:rsidR="00C86913">
        <w:t>December</w:t>
      </w:r>
      <w:r w:rsidR="00C86913" w:rsidRPr="003F1DD7">
        <w:t xml:space="preserve"> 20</w:t>
      </w:r>
      <w:r w:rsidR="00C86913">
        <w:t>2</w:t>
      </w:r>
      <w:r w:rsidR="00C86913" w:rsidRPr="003F1DD7">
        <w:t>2</w:t>
      </w:r>
      <w:r>
        <w:fldChar w:fldCharType="end"/>
      </w:r>
    </w:p>
    <w:p w14:paraId="6A5EEC1C" w14:textId="77777777" w:rsidR="00B84147" w:rsidRPr="003F1DD7" w:rsidRDefault="00B84147" w:rsidP="00B84147">
      <w:pPr>
        <w:pStyle w:val="Heading4"/>
      </w:pPr>
      <w:r w:rsidRPr="003F1DD7">
        <w:t>NEW SOUTH WALES</w:t>
      </w:r>
    </w:p>
    <w:p w14:paraId="5694CB62" w14:textId="18A9C048" w:rsidR="00B84147" w:rsidRPr="003F1DD7" w:rsidRDefault="00263BFF" w:rsidP="00B84147">
      <w:pPr>
        <w:pStyle w:val="Heading5"/>
      </w:pPr>
      <w:r>
        <w:t xml:space="preserve">NORTH WEST SLOPES &amp; </w:t>
      </w:r>
      <w:r w:rsidR="00D91354" w:rsidRPr="003F1DD7">
        <w:t>PLAINS</w:t>
      </w:r>
    </w:p>
    <w:p w14:paraId="254B46F2" w14:textId="43424340" w:rsidR="00B84147" w:rsidRPr="003F1DD7" w:rsidRDefault="00477823" w:rsidP="00B84147">
      <w:pPr>
        <w:pStyle w:val="Heading6"/>
      </w:pPr>
      <w:r w:rsidRPr="003F1DD7">
        <w:t xml:space="preserve">Northwest </w:t>
      </w:r>
      <w:r w:rsidR="00B84147" w:rsidRPr="003F1DD7">
        <w:t>Local Land Services</w:t>
      </w:r>
    </w:p>
    <w:p w14:paraId="53ED6B4F" w14:textId="77777777" w:rsidR="00B84147" w:rsidRPr="003F1DD7" w:rsidRDefault="00B84147" w:rsidP="00B84147">
      <w:pPr>
        <w:pStyle w:val="Heading7"/>
      </w:pPr>
      <w:r w:rsidRPr="003F1DD7">
        <w:t>Locusts and conditions</w:t>
      </w:r>
    </w:p>
    <w:p w14:paraId="6E39EE3D" w14:textId="1C397BF5" w:rsidR="00932380" w:rsidRDefault="003321BB" w:rsidP="0087067F">
      <w:pPr>
        <w:pStyle w:val="ListBullet"/>
        <w:spacing w:after="0"/>
      </w:pPr>
      <w:r>
        <w:t>S</w:t>
      </w:r>
      <w:r w:rsidR="00AE4F86">
        <w:t xml:space="preserve">urveys </w:t>
      </w:r>
      <w:r>
        <w:t>in late September did not identify any locust</w:t>
      </w:r>
      <w:r w:rsidR="00AE4F86">
        <w:t xml:space="preserve"> in this district</w:t>
      </w:r>
      <w:r w:rsidR="004B7FB9">
        <w:t>.</w:t>
      </w:r>
    </w:p>
    <w:p w14:paraId="7FA5A74F" w14:textId="4BCB9600" w:rsidR="00F33205" w:rsidRDefault="00836BA7" w:rsidP="0087067F">
      <w:pPr>
        <w:pStyle w:val="ListBullet"/>
        <w:spacing w:after="0"/>
      </w:pPr>
      <w:r>
        <w:t xml:space="preserve">No locust reports were received from this district in </w:t>
      </w:r>
      <w:r w:rsidR="003321BB">
        <w:t>September</w:t>
      </w:r>
      <w:r w:rsidR="00FB2BB3">
        <w:t xml:space="preserve">. </w:t>
      </w:r>
    </w:p>
    <w:p w14:paraId="206AA9C1" w14:textId="647B67F5" w:rsidR="008120A9" w:rsidRPr="003F1DD7" w:rsidRDefault="00D86B58" w:rsidP="009B1270">
      <w:pPr>
        <w:pStyle w:val="ListBullet"/>
        <w:spacing w:after="0"/>
      </w:pPr>
      <w:r>
        <w:t xml:space="preserve">This </w:t>
      </w:r>
      <w:r w:rsidR="00AE4F86">
        <w:t>district</w:t>
      </w:r>
      <w:r>
        <w:t xml:space="preserve"> received </w:t>
      </w:r>
      <w:r w:rsidR="008B610F">
        <w:t>8</w:t>
      </w:r>
      <w:r w:rsidR="00EA3D39">
        <w:t>0</w:t>
      </w:r>
      <w:r w:rsidR="00520247">
        <w:t xml:space="preserve"> – </w:t>
      </w:r>
      <w:r w:rsidR="00AE4F86">
        <w:t>2</w:t>
      </w:r>
      <w:r w:rsidR="008B610F">
        <w:t>0</w:t>
      </w:r>
      <w:r w:rsidR="000168D4">
        <w:t>0</w:t>
      </w:r>
      <w:r w:rsidR="00351ABE">
        <w:t xml:space="preserve"> mm </w:t>
      </w:r>
      <w:r w:rsidR="00B43A84">
        <w:t xml:space="preserve">rainfall </w:t>
      </w:r>
      <w:r w:rsidR="00DA1E8A">
        <w:t xml:space="preserve">in </w:t>
      </w:r>
      <w:r w:rsidR="008B610F">
        <w:t>September</w:t>
      </w:r>
      <w:r w:rsidR="00351ABE">
        <w:t xml:space="preserve">, </w:t>
      </w:r>
      <w:r w:rsidR="00630D70">
        <w:t xml:space="preserve">at </w:t>
      </w:r>
      <w:r w:rsidR="008B610F">
        <w:t xml:space="preserve">very much </w:t>
      </w:r>
      <w:r w:rsidR="000168D4">
        <w:t>about</w:t>
      </w:r>
      <w:r w:rsidR="00FB2BB3">
        <w:t xml:space="preserve"> average</w:t>
      </w:r>
      <w:r w:rsidR="00926FAC">
        <w:t xml:space="preserve"> </w:t>
      </w:r>
      <w:r w:rsidR="008B610F">
        <w:t xml:space="preserve">to highest on record </w:t>
      </w:r>
      <w:r w:rsidR="00926FAC">
        <w:t>level</w:t>
      </w:r>
      <w:r w:rsidR="00554B4F">
        <w:t>.</w:t>
      </w:r>
    </w:p>
    <w:p w14:paraId="36FF1693" w14:textId="77777777" w:rsidR="00B3624A" w:rsidRPr="003F1DD7" w:rsidRDefault="00B3624A" w:rsidP="00B3624A">
      <w:pPr>
        <w:pStyle w:val="Heading7"/>
      </w:pPr>
      <w:r w:rsidRPr="003F1DD7">
        <w:t>Forecast</w:t>
      </w:r>
    </w:p>
    <w:p w14:paraId="605F4364" w14:textId="0948EE20" w:rsidR="00AB3AB3" w:rsidRDefault="00781BDE" w:rsidP="008B57B7">
      <w:pPr>
        <w:pStyle w:val="ListBullet"/>
        <w:spacing w:after="0"/>
      </w:pPr>
      <w:r>
        <w:t>O</w:t>
      </w:r>
      <w:r w:rsidR="000801D9">
        <w:t xml:space="preserve">nly limited </w:t>
      </w:r>
      <w:r w:rsidR="005F5ADD">
        <w:t xml:space="preserve">localised </w:t>
      </w:r>
      <w:r w:rsidR="000801D9">
        <w:t xml:space="preserve">breeding </w:t>
      </w:r>
      <w:r w:rsidR="00F548B6">
        <w:t>is</w:t>
      </w:r>
      <w:r w:rsidR="000801D9">
        <w:t xml:space="preserve"> possible</w:t>
      </w:r>
      <w:r w:rsidR="00613B39">
        <w:t xml:space="preserve"> under wet conditions</w:t>
      </w:r>
      <w:r w:rsidR="000801D9">
        <w:t>.</w:t>
      </w:r>
      <w:r w:rsidR="00EB1F09">
        <w:t xml:space="preserve"> </w:t>
      </w:r>
      <w:r w:rsidR="005F5ADD">
        <w:t>T</w:t>
      </w:r>
      <w:r w:rsidR="00BF190B">
        <w:t xml:space="preserve">he general population density is expected </w:t>
      </w:r>
      <w:r w:rsidR="009E0BDF">
        <w:t xml:space="preserve">to be </w:t>
      </w:r>
      <w:r w:rsidR="00B64337">
        <w:t>at</w:t>
      </w:r>
      <w:r w:rsidR="00BF190B">
        <w:t xml:space="preserve"> low </w:t>
      </w:r>
      <w:r w:rsidR="00B64337">
        <w:t>levels</w:t>
      </w:r>
      <w:r w:rsidR="00A56C59">
        <w:t>.</w:t>
      </w:r>
      <w:r w:rsidR="00047436" w:rsidRPr="00047436">
        <w:t xml:space="preserve"> </w:t>
      </w:r>
    </w:p>
    <w:p w14:paraId="6CE3BF6F" w14:textId="2EAD37D8" w:rsidR="00AB3AB3" w:rsidRPr="003F1DD7" w:rsidRDefault="00AB3AB3" w:rsidP="008B57B7">
      <w:pPr>
        <w:pStyle w:val="ListBullet"/>
        <w:spacing w:after="0"/>
      </w:pPr>
      <w:r>
        <w:t xml:space="preserve">There is a low probability of </w:t>
      </w:r>
      <w:r w:rsidR="005F5ADD">
        <w:t xml:space="preserve">any </w:t>
      </w:r>
      <w:r w:rsidR="008D3324">
        <w:t>significant</w:t>
      </w:r>
      <w:r>
        <w:t xml:space="preserve"> migration </w:t>
      </w:r>
      <w:r w:rsidR="001C7C9B">
        <w:t xml:space="preserve">during </w:t>
      </w:r>
      <w:r w:rsidR="00613B39">
        <w:t>spring and early summer</w:t>
      </w:r>
      <w:r>
        <w:t>.</w:t>
      </w:r>
    </w:p>
    <w:p w14:paraId="5E8C9767" w14:textId="77777777" w:rsidR="00B84147" w:rsidRPr="003F1DD7" w:rsidRDefault="00B84147" w:rsidP="00B84147">
      <w:pPr>
        <w:pStyle w:val="Heading7"/>
      </w:pPr>
      <w:r w:rsidRPr="003F1DD7">
        <w:t>Risks</w:t>
      </w:r>
    </w:p>
    <w:p w14:paraId="52993C3C" w14:textId="7BDBDC85" w:rsidR="00430B17" w:rsidRDefault="00272FC7" w:rsidP="00430B17">
      <w:pPr>
        <w:pStyle w:val="ListBullet"/>
        <w:spacing w:after="0"/>
      </w:pPr>
      <w:r w:rsidRPr="003F1DD7">
        <w:t xml:space="preserve">There is </w:t>
      </w:r>
      <w:r w:rsidR="00212270" w:rsidRPr="003F1DD7">
        <w:t>a</w:t>
      </w:r>
      <w:r w:rsidR="00C17CF7">
        <w:t xml:space="preserve"> </w:t>
      </w:r>
      <w:r w:rsidR="004C2C30">
        <w:t xml:space="preserve">low </w:t>
      </w:r>
      <w:r w:rsidR="00212270" w:rsidRPr="003F1DD7">
        <w:t xml:space="preserve">risk of </w:t>
      </w:r>
      <w:r w:rsidR="00C9552B" w:rsidRPr="003F1DD7">
        <w:t xml:space="preserve">a widespread </w:t>
      </w:r>
      <w:r w:rsidR="0093747C" w:rsidRPr="003F1DD7">
        <w:t xml:space="preserve">regional </w:t>
      </w:r>
      <w:r w:rsidR="00C9552B" w:rsidRPr="003F1DD7">
        <w:t>infestation</w:t>
      </w:r>
      <w:r w:rsidR="00212270" w:rsidRPr="003F1DD7">
        <w:t xml:space="preserve"> developing </w:t>
      </w:r>
      <w:r w:rsidR="00FA0998" w:rsidRPr="003F1DD7">
        <w:t>during</w:t>
      </w:r>
      <w:r w:rsidR="0093747C" w:rsidRPr="003F1DD7">
        <w:t xml:space="preserve"> </w:t>
      </w:r>
      <w:r w:rsidR="00613B39">
        <w:t>spring and early summer</w:t>
      </w:r>
      <w:r w:rsidR="00212270" w:rsidRPr="003F1DD7">
        <w:t>.</w:t>
      </w:r>
      <w:r w:rsidR="00C72964" w:rsidRPr="003F1DD7">
        <w:t xml:space="preserve"> </w:t>
      </w:r>
    </w:p>
    <w:p w14:paraId="7C3FC2DE" w14:textId="77777777" w:rsidR="00AA1412" w:rsidRPr="003F1DD7" w:rsidRDefault="00AA1412" w:rsidP="00AA1412">
      <w:pPr>
        <w:pStyle w:val="ListBullet"/>
        <w:numPr>
          <w:ilvl w:val="0"/>
          <w:numId w:val="0"/>
        </w:numPr>
        <w:spacing w:after="0"/>
        <w:ind w:left="357"/>
      </w:pPr>
    </w:p>
    <w:p w14:paraId="6D22AF06" w14:textId="601AD7D3" w:rsidR="009C0644" w:rsidRPr="003F1DD7" w:rsidRDefault="009C0644" w:rsidP="009C0644">
      <w:pPr>
        <w:pStyle w:val="Heading5"/>
      </w:pPr>
      <w:r w:rsidRPr="003F1DD7">
        <w:t xml:space="preserve">CENTRAL WEST </w:t>
      </w:r>
      <w:r>
        <w:t xml:space="preserve">SLOPES &amp; </w:t>
      </w:r>
      <w:r w:rsidRPr="003F1DD7">
        <w:t>PLAINS</w:t>
      </w:r>
    </w:p>
    <w:p w14:paraId="66A1703D" w14:textId="00D690E0" w:rsidR="009C0644" w:rsidRPr="003F1DD7" w:rsidRDefault="009C0644" w:rsidP="009C0644">
      <w:pPr>
        <w:pStyle w:val="Heading6"/>
      </w:pPr>
      <w:r w:rsidRPr="003F1DD7">
        <w:t>Central West</w:t>
      </w:r>
      <w:r>
        <w:t xml:space="preserve"> </w:t>
      </w:r>
      <w:r w:rsidRPr="003F1DD7">
        <w:t>Local Land Services</w:t>
      </w:r>
    </w:p>
    <w:p w14:paraId="5A5BC620" w14:textId="77777777" w:rsidR="009C0644" w:rsidRPr="003F1DD7" w:rsidRDefault="009C0644" w:rsidP="009C0644">
      <w:pPr>
        <w:pStyle w:val="Heading7"/>
      </w:pPr>
      <w:r w:rsidRPr="003F1DD7">
        <w:t>Locusts and conditions</w:t>
      </w:r>
    </w:p>
    <w:p w14:paraId="05F1C5D5" w14:textId="7566D0A5" w:rsidR="00B43A84" w:rsidRDefault="00FF1D3C" w:rsidP="00B43A84">
      <w:pPr>
        <w:pStyle w:val="ListBullet"/>
        <w:spacing w:after="0"/>
      </w:pPr>
      <w:r>
        <w:t>S</w:t>
      </w:r>
      <w:r w:rsidR="00B43A84">
        <w:t xml:space="preserve">urveys </w:t>
      </w:r>
      <w:r w:rsidR="00540CEA">
        <w:t xml:space="preserve">in the northern part of this district </w:t>
      </w:r>
      <w:r w:rsidR="00781BDE">
        <w:t xml:space="preserve">in </w:t>
      </w:r>
      <w:r w:rsidR="006E4E17">
        <w:t>late September</w:t>
      </w:r>
      <w:r w:rsidR="00B7738D">
        <w:t xml:space="preserve"> </w:t>
      </w:r>
      <w:r w:rsidR="00B43A84">
        <w:t>only identified Isolated-density adults.</w:t>
      </w:r>
    </w:p>
    <w:p w14:paraId="273F3DF1" w14:textId="1181F7B0" w:rsidR="00B43A84" w:rsidRDefault="00B43A84" w:rsidP="00B43A84">
      <w:pPr>
        <w:pStyle w:val="ListBullet"/>
        <w:spacing w:after="0"/>
      </w:pPr>
      <w:r>
        <w:t xml:space="preserve">No locust reports were received from this district in </w:t>
      </w:r>
      <w:r w:rsidR="006E4E17">
        <w:t>September</w:t>
      </w:r>
      <w:r>
        <w:t xml:space="preserve">. </w:t>
      </w:r>
    </w:p>
    <w:p w14:paraId="5E7E41AA" w14:textId="548A467C" w:rsidR="009C0644" w:rsidRPr="003F1DD7" w:rsidRDefault="00B43A84" w:rsidP="00B43A84">
      <w:pPr>
        <w:pStyle w:val="ListBullet"/>
        <w:spacing w:after="0"/>
      </w:pPr>
      <w:r>
        <w:t xml:space="preserve">This </w:t>
      </w:r>
      <w:r w:rsidR="00540CEA">
        <w:t>district</w:t>
      </w:r>
      <w:r>
        <w:t xml:space="preserve"> received </w:t>
      </w:r>
      <w:r w:rsidR="00B56FB7">
        <w:t>60</w:t>
      </w:r>
      <w:r w:rsidR="00540CEA">
        <w:t xml:space="preserve"> </w:t>
      </w:r>
      <w:r>
        <w:t xml:space="preserve">– </w:t>
      </w:r>
      <w:r w:rsidR="00B56FB7">
        <w:t>1</w:t>
      </w:r>
      <w:r w:rsidR="00540CEA">
        <w:t>5</w:t>
      </w:r>
      <w:r>
        <w:t xml:space="preserve">0 mm rainfall in </w:t>
      </w:r>
      <w:r w:rsidR="00B56FB7">
        <w:t>September</w:t>
      </w:r>
      <w:r>
        <w:t xml:space="preserve">, </w:t>
      </w:r>
      <w:r w:rsidR="00E57DA3">
        <w:t xml:space="preserve">at </w:t>
      </w:r>
      <w:r w:rsidR="00B56FB7">
        <w:t>very much</w:t>
      </w:r>
      <w:r w:rsidR="00540CEA">
        <w:t xml:space="preserve"> </w:t>
      </w:r>
      <w:r w:rsidR="00B56FB7">
        <w:t>above</w:t>
      </w:r>
      <w:r w:rsidR="008B7646">
        <w:t xml:space="preserve"> average </w:t>
      </w:r>
      <w:r w:rsidR="00CB1149">
        <w:t>level</w:t>
      </w:r>
      <w:r>
        <w:t>.</w:t>
      </w:r>
    </w:p>
    <w:p w14:paraId="2CA9F29F" w14:textId="77777777" w:rsidR="009C0644" w:rsidRPr="003F1DD7" w:rsidRDefault="009C0644" w:rsidP="009C0644">
      <w:pPr>
        <w:pStyle w:val="Heading7"/>
      </w:pPr>
      <w:r w:rsidRPr="003F1DD7">
        <w:t>Forecast</w:t>
      </w:r>
    </w:p>
    <w:p w14:paraId="0ECD8BC4" w14:textId="04445284" w:rsidR="009C0644" w:rsidRDefault="005F5ADD" w:rsidP="009C0644">
      <w:pPr>
        <w:pStyle w:val="ListBullet"/>
        <w:spacing w:after="0"/>
      </w:pPr>
      <w:r>
        <w:t>L</w:t>
      </w:r>
      <w:r w:rsidR="00EB271B">
        <w:t xml:space="preserve">ocalised </w:t>
      </w:r>
      <w:r>
        <w:t xml:space="preserve">breeding </w:t>
      </w:r>
      <w:r w:rsidR="00F548B6">
        <w:t>is</w:t>
      </w:r>
      <w:r>
        <w:t xml:space="preserve"> possible, but general population level is likely to remain low</w:t>
      </w:r>
      <w:r w:rsidR="009C0644">
        <w:t>.</w:t>
      </w:r>
      <w:r w:rsidR="009C0644" w:rsidRPr="00047436">
        <w:t xml:space="preserve"> </w:t>
      </w:r>
    </w:p>
    <w:p w14:paraId="7E77950C" w14:textId="7E6F8332" w:rsidR="009C0644" w:rsidRPr="003F1DD7" w:rsidRDefault="009C0644" w:rsidP="009C0644">
      <w:pPr>
        <w:pStyle w:val="ListBullet"/>
        <w:spacing w:after="0"/>
      </w:pPr>
      <w:r>
        <w:t xml:space="preserve">There is a </w:t>
      </w:r>
      <w:r w:rsidR="00175BEB">
        <w:t xml:space="preserve">low </w:t>
      </w:r>
      <w:r>
        <w:t xml:space="preserve">probability of </w:t>
      </w:r>
      <w:r w:rsidR="005F5ADD">
        <w:t xml:space="preserve">any significant </w:t>
      </w:r>
      <w:r>
        <w:t>migration</w:t>
      </w:r>
      <w:r w:rsidR="00854489">
        <w:t xml:space="preserve"> during </w:t>
      </w:r>
      <w:r w:rsidR="00B56FB7">
        <w:t>spring and early summer</w:t>
      </w:r>
      <w:r>
        <w:t>.</w:t>
      </w:r>
    </w:p>
    <w:p w14:paraId="4C9DEC10" w14:textId="77777777" w:rsidR="009C0644" w:rsidRPr="003F1DD7" w:rsidRDefault="009C0644" w:rsidP="009C0644">
      <w:pPr>
        <w:pStyle w:val="Heading7"/>
      </w:pPr>
      <w:r w:rsidRPr="003F1DD7">
        <w:t>Risks</w:t>
      </w:r>
    </w:p>
    <w:p w14:paraId="617601A5" w14:textId="5913E47C" w:rsidR="009C0644" w:rsidRDefault="009C0644" w:rsidP="009C0644">
      <w:pPr>
        <w:pStyle w:val="ListBullet"/>
        <w:spacing w:after="0"/>
      </w:pPr>
      <w:r w:rsidRPr="003F1DD7">
        <w:t>There is a</w:t>
      </w:r>
      <w:r>
        <w:t xml:space="preserve"> </w:t>
      </w:r>
      <w:r w:rsidR="00EB271B">
        <w:t>low</w:t>
      </w:r>
      <w:r w:rsidRPr="003F1DD7">
        <w:t xml:space="preserve"> risk of widespread regional infestations developing </w:t>
      </w:r>
      <w:r w:rsidR="00B56FB7">
        <w:t>during spring and early summer</w:t>
      </w:r>
      <w:r w:rsidRPr="003F1DD7">
        <w:t xml:space="preserve">. </w:t>
      </w:r>
    </w:p>
    <w:p w14:paraId="347DA40D" w14:textId="77777777" w:rsidR="00AA1412" w:rsidRPr="003F1DD7" w:rsidRDefault="00AA1412" w:rsidP="00AA1412">
      <w:pPr>
        <w:pStyle w:val="ListBullet"/>
        <w:numPr>
          <w:ilvl w:val="0"/>
          <w:numId w:val="0"/>
        </w:numPr>
        <w:spacing w:after="0"/>
        <w:ind w:left="357"/>
      </w:pPr>
    </w:p>
    <w:p w14:paraId="6BC86F94" w14:textId="77777777" w:rsidR="009C0644" w:rsidRPr="003F1DD7" w:rsidRDefault="009C0644" w:rsidP="009C0644">
      <w:pPr>
        <w:pStyle w:val="Heading5"/>
      </w:pPr>
      <w:r w:rsidRPr="003F1DD7">
        <w:t>RIVERINA</w:t>
      </w:r>
    </w:p>
    <w:p w14:paraId="036D7AAE" w14:textId="7BC1FC4B" w:rsidR="009C0644" w:rsidRPr="003F1DD7" w:rsidRDefault="009C0644" w:rsidP="009C0644">
      <w:pPr>
        <w:pStyle w:val="Heading6"/>
      </w:pPr>
      <w:r w:rsidRPr="003F1DD7">
        <w:t>Riverina</w:t>
      </w:r>
      <w:r w:rsidR="0052277C">
        <w:t>,</w:t>
      </w:r>
      <w:r w:rsidR="00DF60D0">
        <w:t xml:space="preserve"> </w:t>
      </w:r>
      <w:r w:rsidRPr="003F1DD7">
        <w:t>Murray</w:t>
      </w:r>
      <w:r w:rsidR="00DF60D0">
        <w:t>, and part of</w:t>
      </w:r>
      <w:r w:rsidRPr="003F1DD7">
        <w:t xml:space="preserve"> </w:t>
      </w:r>
      <w:r w:rsidR="0052277C">
        <w:t xml:space="preserve">Western </w:t>
      </w:r>
      <w:r w:rsidRPr="003F1DD7">
        <w:t>Local Land Services</w:t>
      </w:r>
    </w:p>
    <w:p w14:paraId="1A0806B5" w14:textId="77777777" w:rsidR="009C0644" w:rsidRPr="003F1DD7" w:rsidRDefault="009C0644" w:rsidP="009C0644">
      <w:pPr>
        <w:pStyle w:val="Heading7"/>
      </w:pPr>
      <w:r w:rsidRPr="003F1DD7">
        <w:t>Locusts and conditions</w:t>
      </w:r>
    </w:p>
    <w:p w14:paraId="3DAD49B8" w14:textId="7DD3EF07" w:rsidR="00BA7B52" w:rsidRDefault="00B56FB7" w:rsidP="009C0644">
      <w:pPr>
        <w:pStyle w:val="ListBullet"/>
        <w:spacing w:after="0"/>
      </w:pPr>
      <w:r>
        <w:t>No surveys were conducted in this district in September</w:t>
      </w:r>
      <w:r w:rsidR="00BA7B52">
        <w:t>.</w:t>
      </w:r>
    </w:p>
    <w:p w14:paraId="4685C90B" w14:textId="3AC79993" w:rsidR="00B56FB7" w:rsidRDefault="00B56FB7" w:rsidP="009C0644">
      <w:pPr>
        <w:pStyle w:val="ListBullet"/>
        <w:spacing w:after="0"/>
      </w:pPr>
      <w:r>
        <w:t>No reports were received from this district in September.</w:t>
      </w:r>
    </w:p>
    <w:p w14:paraId="6D5A8BFC" w14:textId="541740A3" w:rsidR="00F83727" w:rsidRDefault="00F83727" w:rsidP="00F83727">
      <w:pPr>
        <w:pStyle w:val="ListBullet"/>
        <w:spacing w:after="0"/>
      </w:pPr>
      <w:r>
        <w:t xml:space="preserve">The UNSW insect monitoring radar in Hay </w:t>
      </w:r>
      <w:r w:rsidR="007A37F2">
        <w:t>did not detect any locust migration</w:t>
      </w:r>
      <w:r w:rsidR="00DD28C9">
        <w:t xml:space="preserve"> during </w:t>
      </w:r>
      <w:r w:rsidR="00B56FB7">
        <w:t>September</w:t>
      </w:r>
      <w:r>
        <w:t>.</w:t>
      </w:r>
    </w:p>
    <w:p w14:paraId="00BD5667" w14:textId="493F7E1D" w:rsidR="009C0644" w:rsidRPr="003F1DD7" w:rsidRDefault="00557C51" w:rsidP="009C0644">
      <w:pPr>
        <w:pStyle w:val="ListBullet"/>
        <w:spacing w:after="0"/>
      </w:pPr>
      <w:r>
        <w:t>T</w:t>
      </w:r>
      <w:r w:rsidR="00F107BA">
        <w:t>his district</w:t>
      </w:r>
      <w:r>
        <w:t xml:space="preserve"> received </w:t>
      </w:r>
      <w:r w:rsidR="00B56FB7">
        <w:t>40 – 100</w:t>
      </w:r>
      <w:r>
        <w:t xml:space="preserve"> mm rain in </w:t>
      </w:r>
      <w:r w:rsidR="00B56FB7">
        <w:t>September,</w:t>
      </w:r>
      <w:r w:rsidR="00F107BA">
        <w:t xml:space="preserve"> </w:t>
      </w:r>
      <w:r w:rsidR="005A084B">
        <w:t xml:space="preserve">at </w:t>
      </w:r>
      <w:r w:rsidR="00B56FB7">
        <w:t>above</w:t>
      </w:r>
      <w:r w:rsidR="00F107BA">
        <w:t xml:space="preserve"> average</w:t>
      </w:r>
      <w:r w:rsidR="00CB1149">
        <w:t xml:space="preserve"> </w:t>
      </w:r>
      <w:r w:rsidR="005A084B">
        <w:t xml:space="preserve">to </w:t>
      </w:r>
      <w:r w:rsidR="00B56FB7">
        <w:t xml:space="preserve">very much above </w:t>
      </w:r>
      <w:r w:rsidR="005A084B">
        <w:t xml:space="preserve">average </w:t>
      </w:r>
      <w:r w:rsidR="00CB1149">
        <w:t>level</w:t>
      </w:r>
      <w:r w:rsidR="005A084B">
        <w:t>s</w:t>
      </w:r>
      <w:r w:rsidR="00F107BA">
        <w:t>.</w:t>
      </w:r>
    </w:p>
    <w:p w14:paraId="7AA84C5C" w14:textId="77777777" w:rsidR="009C0644" w:rsidRPr="003F1DD7" w:rsidRDefault="009C0644" w:rsidP="009C0644">
      <w:pPr>
        <w:pStyle w:val="Heading7"/>
      </w:pPr>
      <w:r w:rsidRPr="003F1DD7">
        <w:t>Forecast</w:t>
      </w:r>
    </w:p>
    <w:p w14:paraId="35DFA510" w14:textId="7CCC20C4" w:rsidR="00683045" w:rsidRDefault="004C39E3" w:rsidP="009C0644">
      <w:pPr>
        <w:pStyle w:val="ListBullet"/>
        <w:spacing w:after="0"/>
      </w:pPr>
      <w:r>
        <w:t>Localised band</w:t>
      </w:r>
      <w:r w:rsidR="00B56FB7">
        <w:t>s</w:t>
      </w:r>
      <w:r>
        <w:t xml:space="preserve"> may </w:t>
      </w:r>
      <w:r w:rsidR="00B56FB7">
        <w:t xml:space="preserve">have </w:t>
      </w:r>
      <w:r>
        <w:t>hatch</w:t>
      </w:r>
      <w:r w:rsidR="00B56FB7">
        <w:t>ed</w:t>
      </w:r>
      <w:r w:rsidR="00521D2F">
        <w:t>/continue hatching</w:t>
      </w:r>
      <w:r>
        <w:t xml:space="preserve"> from </w:t>
      </w:r>
      <w:r w:rsidR="00B56FB7">
        <w:t>overwintering eggs from mid-September</w:t>
      </w:r>
      <w:r w:rsidR="00683045">
        <w:t xml:space="preserve"> </w:t>
      </w:r>
      <w:r w:rsidR="00521D2F">
        <w:t>to end of October</w:t>
      </w:r>
      <w:r w:rsidR="00683045">
        <w:t>.</w:t>
      </w:r>
    </w:p>
    <w:p w14:paraId="300F672C" w14:textId="235C658A" w:rsidR="009C0644" w:rsidRDefault="009C0644" w:rsidP="00A06266">
      <w:pPr>
        <w:pStyle w:val="ListBullet"/>
        <w:spacing w:after="0"/>
      </w:pPr>
      <w:r w:rsidRPr="003F1DD7">
        <w:lastRenderedPageBreak/>
        <w:t xml:space="preserve">There is a </w:t>
      </w:r>
      <w:r>
        <w:t>moderate</w:t>
      </w:r>
      <w:r w:rsidRPr="003F1DD7">
        <w:t xml:space="preserve"> probability of </w:t>
      </w:r>
      <w:r w:rsidR="00521D2F">
        <w:t>localised bands developing and swarm formation from uncontrolled bands in this district</w:t>
      </w:r>
      <w:r w:rsidRPr="003F1DD7">
        <w:t>.</w:t>
      </w:r>
      <w:r w:rsidR="006B40DD">
        <w:t xml:space="preserve"> </w:t>
      </w:r>
    </w:p>
    <w:p w14:paraId="2AB01396" w14:textId="13929901" w:rsidR="008604C3" w:rsidRDefault="008604C3" w:rsidP="008604C3">
      <w:pPr>
        <w:pStyle w:val="ListBullet"/>
        <w:spacing w:after="0"/>
      </w:pPr>
      <w:r w:rsidRPr="003F1DD7">
        <w:t>There is a low</w:t>
      </w:r>
      <w:r>
        <w:t>-moderate</w:t>
      </w:r>
      <w:r w:rsidRPr="003F1DD7">
        <w:t xml:space="preserve"> probability of </w:t>
      </w:r>
      <w:r>
        <w:t xml:space="preserve">some </w:t>
      </w:r>
      <w:r w:rsidRPr="003F1DD7">
        <w:t>migration</w:t>
      </w:r>
      <w:r>
        <w:t>s/dispersals during early summer</w:t>
      </w:r>
      <w:r w:rsidRPr="003F1DD7">
        <w:t>.</w:t>
      </w:r>
    </w:p>
    <w:p w14:paraId="59F5DC99" w14:textId="77777777" w:rsidR="009C0644" w:rsidRPr="003F1DD7" w:rsidRDefault="009C0644" w:rsidP="009C0644">
      <w:pPr>
        <w:pStyle w:val="Heading7"/>
      </w:pPr>
      <w:r w:rsidRPr="003F1DD7">
        <w:t xml:space="preserve">Risks </w:t>
      </w:r>
    </w:p>
    <w:p w14:paraId="481CBCB6" w14:textId="28680D8C" w:rsidR="009C0644" w:rsidRDefault="009C0644" w:rsidP="009C0644">
      <w:pPr>
        <w:pStyle w:val="ListBullet"/>
        <w:spacing w:after="0"/>
      </w:pPr>
      <w:r w:rsidRPr="003F1DD7">
        <w:t>There is a</w:t>
      </w:r>
      <w:r w:rsidR="009A7A64">
        <w:t xml:space="preserve"> </w:t>
      </w:r>
      <w:r w:rsidR="00C446C1">
        <w:t>low-</w:t>
      </w:r>
      <w:r>
        <w:t>moderate</w:t>
      </w:r>
      <w:r w:rsidRPr="003F1DD7">
        <w:t xml:space="preserve"> risk of a </w:t>
      </w:r>
      <w:r w:rsidR="00C446C1">
        <w:t>localised</w:t>
      </w:r>
      <w:r w:rsidRPr="003F1DD7">
        <w:t xml:space="preserve"> infestation developing </w:t>
      </w:r>
      <w:r w:rsidR="00C446C1">
        <w:t>during spring and early summer</w:t>
      </w:r>
      <w:r w:rsidRPr="003F1DD7">
        <w:t>.</w:t>
      </w:r>
    </w:p>
    <w:p w14:paraId="749E7BD6" w14:textId="77777777" w:rsidR="00AA1412" w:rsidRPr="003F1DD7" w:rsidRDefault="00AA1412" w:rsidP="00AA1412">
      <w:pPr>
        <w:pStyle w:val="ListBullet"/>
        <w:numPr>
          <w:ilvl w:val="0"/>
          <w:numId w:val="0"/>
        </w:numPr>
        <w:spacing w:after="0"/>
        <w:ind w:left="357" w:hanging="357"/>
      </w:pPr>
    </w:p>
    <w:p w14:paraId="6F191BB4" w14:textId="7A2329E6" w:rsidR="00B84147" w:rsidRPr="003F1DD7" w:rsidRDefault="009C0644" w:rsidP="00B84147">
      <w:pPr>
        <w:pStyle w:val="Heading5"/>
      </w:pPr>
      <w:r>
        <w:t>UPPER</w:t>
      </w:r>
      <w:r w:rsidR="00BF293B" w:rsidRPr="003F1DD7">
        <w:t xml:space="preserve"> </w:t>
      </w:r>
      <w:r>
        <w:t xml:space="preserve">and LOWER </w:t>
      </w:r>
      <w:r w:rsidR="00BF293B" w:rsidRPr="003F1DD7">
        <w:t>WEST</w:t>
      </w:r>
      <w:r>
        <w:t>ERN</w:t>
      </w:r>
    </w:p>
    <w:p w14:paraId="3148C1C7" w14:textId="2FE00FAA" w:rsidR="00B84147" w:rsidRPr="003F1DD7" w:rsidRDefault="00B84147" w:rsidP="00B84147">
      <w:pPr>
        <w:pStyle w:val="Heading6"/>
      </w:pPr>
      <w:r w:rsidRPr="003F1DD7">
        <w:t>Western Local Land Services</w:t>
      </w:r>
    </w:p>
    <w:p w14:paraId="4F3EACA9" w14:textId="77777777" w:rsidR="00B84147" w:rsidRPr="003F1DD7" w:rsidRDefault="00B84147" w:rsidP="00B84147">
      <w:pPr>
        <w:pStyle w:val="Heading7"/>
      </w:pPr>
      <w:r w:rsidRPr="003F1DD7">
        <w:t>Locusts and conditions</w:t>
      </w:r>
    </w:p>
    <w:p w14:paraId="25594F88" w14:textId="58625FCA" w:rsidR="008E57CD" w:rsidRDefault="004F394D" w:rsidP="00980244">
      <w:pPr>
        <w:pStyle w:val="ListBullet"/>
        <w:spacing w:after="0"/>
      </w:pPr>
      <w:r>
        <w:t xml:space="preserve">Surveys </w:t>
      </w:r>
      <w:r w:rsidR="00980244">
        <w:t xml:space="preserve">in </w:t>
      </w:r>
      <w:r w:rsidR="0034167C">
        <w:t>late September</w:t>
      </w:r>
      <w:r w:rsidR="00980244">
        <w:t xml:space="preserve"> </w:t>
      </w:r>
      <w:r w:rsidR="00176859">
        <w:t>identified</w:t>
      </w:r>
      <w:r w:rsidR="006C75D6">
        <w:t xml:space="preserve"> </w:t>
      </w:r>
      <w:r w:rsidR="00FF5CA7">
        <w:t>consistent</w:t>
      </w:r>
      <w:r w:rsidR="00980244">
        <w:t xml:space="preserve"> </w:t>
      </w:r>
      <w:r w:rsidR="00176859">
        <w:t>Isolated</w:t>
      </w:r>
      <w:r w:rsidR="00FF5CA7">
        <w:t>-density adults with some Scattered-</w:t>
      </w:r>
      <w:r w:rsidR="00176859">
        <w:t>densit</w:t>
      </w:r>
      <w:r w:rsidR="00FF5CA7">
        <w:t>ies in the Upper</w:t>
      </w:r>
      <w:r w:rsidR="0003581B">
        <w:t xml:space="preserve"> Western district</w:t>
      </w:r>
      <w:r w:rsidR="00980244">
        <w:t>.</w:t>
      </w:r>
    </w:p>
    <w:p w14:paraId="289AFC93" w14:textId="7EA94942" w:rsidR="0034167C" w:rsidRDefault="0034167C" w:rsidP="0034167C">
      <w:pPr>
        <w:pStyle w:val="ListBullet"/>
        <w:spacing w:after="0"/>
      </w:pPr>
      <w:r>
        <w:t>No surveys were conducted in the Lower Western district in September.</w:t>
      </w:r>
    </w:p>
    <w:p w14:paraId="6867D074" w14:textId="7A713DF9" w:rsidR="00AD0C07" w:rsidRDefault="00AD0C07" w:rsidP="00AD0C07">
      <w:pPr>
        <w:pStyle w:val="ListBullet"/>
        <w:spacing w:after="0"/>
      </w:pPr>
      <w:r>
        <w:t xml:space="preserve">The light traps at White Cliffs </w:t>
      </w:r>
      <w:r w:rsidR="00F942B5">
        <w:t xml:space="preserve">and </w:t>
      </w:r>
      <w:r>
        <w:t>Fowlers Gap did not capture any locusts in September.</w:t>
      </w:r>
    </w:p>
    <w:p w14:paraId="182D7D86" w14:textId="1F831E2A" w:rsidR="006A18C1" w:rsidRDefault="00A13420" w:rsidP="002F12FC">
      <w:pPr>
        <w:pStyle w:val="ListBullet"/>
        <w:spacing w:after="0"/>
      </w:pPr>
      <w:r>
        <w:t xml:space="preserve">No locust reports were received from this district in </w:t>
      </w:r>
      <w:r w:rsidR="00FF5CA7">
        <w:t>September</w:t>
      </w:r>
      <w:r w:rsidR="0066236D">
        <w:t>.</w:t>
      </w:r>
    </w:p>
    <w:p w14:paraId="6948AC36" w14:textId="1485F32B" w:rsidR="00B84147" w:rsidRPr="003F1DD7" w:rsidRDefault="00AD0C07" w:rsidP="00B339AF">
      <w:pPr>
        <w:pStyle w:val="ListBullet"/>
        <w:spacing w:after="0"/>
      </w:pPr>
      <w:r>
        <w:t>September</w:t>
      </w:r>
      <w:r w:rsidR="00557BF7">
        <w:t xml:space="preserve"> rainfall ranged from </w:t>
      </w:r>
      <w:r>
        <w:t>almost nil</w:t>
      </w:r>
      <w:r w:rsidR="00491597">
        <w:t xml:space="preserve"> in the</w:t>
      </w:r>
      <w:r>
        <w:t xml:space="preserve"> south of</w:t>
      </w:r>
      <w:r w:rsidR="00491597">
        <w:t xml:space="preserve"> </w:t>
      </w:r>
      <w:r>
        <w:t>Tibooburra to over 50 mm in the south and east border areas</w:t>
      </w:r>
      <w:r w:rsidR="00942140">
        <w:t xml:space="preserve"> </w:t>
      </w:r>
      <w:r w:rsidR="00491597">
        <w:t>of</w:t>
      </w:r>
      <w:r w:rsidR="00557BF7">
        <w:t xml:space="preserve"> this district</w:t>
      </w:r>
      <w:r w:rsidR="00491597">
        <w:t>.</w:t>
      </w:r>
      <w:r w:rsidR="00557BF7">
        <w:t xml:space="preserve"> </w:t>
      </w:r>
      <w:r w:rsidR="00C713CA">
        <w:t xml:space="preserve">Much of the district </w:t>
      </w:r>
      <w:r w:rsidR="00D6680E">
        <w:t>received</w:t>
      </w:r>
      <w:r w:rsidR="007A10C4">
        <w:t xml:space="preserve"> abo</w:t>
      </w:r>
      <w:r w:rsidR="00C96122">
        <w:t>ut</w:t>
      </w:r>
      <w:r w:rsidR="00C713CA">
        <w:t xml:space="preserve"> average </w:t>
      </w:r>
      <w:r>
        <w:t>to very much above average rainfall</w:t>
      </w:r>
      <w:r w:rsidR="00C96122">
        <w:t>.</w:t>
      </w:r>
    </w:p>
    <w:p w14:paraId="2403813D" w14:textId="77777777" w:rsidR="00B84147" w:rsidRPr="003F1DD7" w:rsidRDefault="00B84147" w:rsidP="00B84147">
      <w:pPr>
        <w:pStyle w:val="Heading7"/>
      </w:pPr>
      <w:r w:rsidRPr="003F1DD7">
        <w:t>Forecast</w:t>
      </w:r>
    </w:p>
    <w:p w14:paraId="431440EA" w14:textId="3C8E441C" w:rsidR="00E233FA" w:rsidRDefault="00E233FA" w:rsidP="00E233FA">
      <w:pPr>
        <w:pStyle w:val="ListBullet"/>
        <w:spacing w:after="0"/>
      </w:pPr>
      <w:r>
        <w:t>Nymphs may continue hatching from overwintering eggs until the end of October.</w:t>
      </w:r>
    </w:p>
    <w:p w14:paraId="2F24062D" w14:textId="6F573218" w:rsidR="00F942B5" w:rsidRPr="003F1DD7" w:rsidRDefault="00F942B5" w:rsidP="00F942B5">
      <w:pPr>
        <w:pStyle w:val="ListBullet"/>
        <w:spacing w:after="0"/>
      </w:pPr>
      <w:r w:rsidRPr="003F1DD7">
        <w:t xml:space="preserve">There is a </w:t>
      </w:r>
      <w:r>
        <w:t>low-moderate</w:t>
      </w:r>
      <w:r w:rsidRPr="003F1DD7">
        <w:t xml:space="preserve"> likelihood of</w:t>
      </w:r>
      <w:r>
        <w:t xml:space="preserve"> localised band developing during spring and early summer</w:t>
      </w:r>
      <w:r w:rsidRPr="003F1DD7">
        <w:t>.</w:t>
      </w:r>
      <w:r>
        <w:t xml:space="preserve"> Untreated bands may develop into swarms from mid-November onwards.</w:t>
      </w:r>
    </w:p>
    <w:p w14:paraId="5D64C4C6" w14:textId="128C5481" w:rsidR="00A6503C" w:rsidRDefault="009323D2" w:rsidP="00D34873">
      <w:pPr>
        <w:pStyle w:val="ListBullet"/>
        <w:spacing w:after="0"/>
      </w:pPr>
      <w:r w:rsidRPr="003F1DD7">
        <w:t xml:space="preserve">Locust </w:t>
      </w:r>
      <w:r w:rsidR="00C713CA">
        <w:t>population</w:t>
      </w:r>
      <w:r w:rsidRPr="003F1DD7">
        <w:t xml:space="preserve"> </w:t>
      </w:r>
      <w:r w:rsidR="00C713CA">
        <w:t>is</w:t>
      </w:r>
      <w:r w:rsidRPr="003F1DD7">
        <w:t xml:space="preserve"> likely to</w:t>
      </w:r>
      <w:r w:rsidR="002768AB">
        <w:t xml:space="preserve"> </w:t>
      </w:r>
      <w:r w:rsidR="00AD0C07">
        <w:t>remain at</w:t>
      </w:r>
      <w:r w:rsidR="00C713CA">
        <w:t xml:space="preserve"> a low-moderate </w:t>
      </w:r>
      <w:r w:rsidR="00AD0C07">
        <w:t>level</w:t>
      </w:r>
      <w:r w:rsidR="00E1252D">
        <w:t xml:space="preserve">, </w:t>
      </w:r>
      <w:r w:rsidR="00AD0C07">
        <w:t xml:space="preserve">with some localised </w:t>
      </w:r>
      <w:r w:rsidR="00E233FA">
        <w:t>higher densities of hatchlings in the south-eastern part of this district</w:t>
      </w:r>
      <w:r w:rsidR="00725C60">
        <w:t>.</w:t>
      </w:r>
    </w:p>
    <w:p w14:paraId="2C929A47" w14:textId="24C15420" w:rsidR="008604C3" w:rsidRDefault="008604C3" w:rsidP="008604C3">
      <w:pPr>
        <w:pStyle w:val="ListBullet"/>
        <w:spacing w:after="0"/>
      </w:pPr>
      <w:r w:rsidRPr="003F1DD7">
        <w:t>There is a low</w:t>
      </w:r>
      <w:r>
        <w:t>-moderate</w:t>
      </w:r>
      <w:r w:rsidRPr="003F1DD7">
        <w:t xml:space="preserve"> probability of </w:t>
      </w:r>
      <w:r>
        <w:t xml:space="preserve">some </w:t>
      </w:r>
      <w:r w:rsidRPr="003F1DD7">
        <w:t>migration</w:t>
      </w:r>
      <w:r>
        <w:t>s/dispersals during early summer</w:t>
      </w:r>
      <w:r w:rsidRPr="003F1DD7">
        <w:t>.</w:t>
      </w:r>
    </w:p>
    <w:p w14:paraId="1F28D7A2" w14:textId="77777777" w:rsidR="00B84147" w:rsidRPr="003F1DD7" w:rsidRDefault="00B84147" w:rsidP="00B84147">
      <w:pPr>
        <w:pStyle w:val="Heading7"/>
      </w:pPr>
      <w:r w:rsidRPr="003F1DD7">
        <w:t xml:space="preserve">Risks </w:t>
      </w:r>
    </w:p>
    <w:p w14:paraId="493BB3C4" w14:textId="56CD13A7" w:rsidR="00B97C8F" w:rsidRDefault="00B84147" w:rsidP="00B84147">
      <w:pPr>
        <w:pStyle w:val="ListBullet"/>
        <w:spacing w:after="0"/>
      </w:pPr>
      <w:r w:rsidRPr="003F1DD7">
        <w:t xml:space="preserve">There is a </w:t>
      </w:r>
      <w:r w:rsidR="0001550C">
        <w:t>low</w:t>
      </w:r>
      <w:r w:rsidR="00E1252D">
        <w:t xml:space="preserve"> – moderate</w:t>
      </w:r>
      <w:r w:rsidR="00531C02">
        <w:t xml:space="preserve"> </w:t>
      </w:r>
      <w:r w:rsidRPr="003F1DD7">
        <w:t xml:space="preserve">risk of </w:t>
      </w:r>
      <w:r w:rsidR="00E233FA">
        <w:t>localised</w:t>
      </w:r>
      <w:r w:rsidR="00D061A9" w:rsidRPr="003F1DD7">
        <w:t xml:space="preserve"> infestation developing </w:t>
      </w:r>
      <w:r w:rsidR="001C7C9B">
        <w:t>during</w:t>
      </w:r>
      <w:r w:rsidR="00E1252D">
        <w:t xml:space="preserve"> </w:t>
      </w:r>
      <w:r w:rsidR="00E233FA">
        <w:t>spring and early summer</w:t>
      </w:r>
      <w:r w:rsidRPr="003F1DD7">
        <w:t>.</w:t>
      </w:r>
      <w:r w:rsidR="002B261F" w:rsidRPr="003F1DD7">
        <w:t xml:space="preserve"> </w:t>
      </w:r>
    </w:p>
    <w:p w14:paraId="0046F174" w14:textId="5C40ABEE" w:rsidR="00B84147" w:rsidRPr="003F1DD7" w:rsidRDefault="00B84147" w:rsidP="00B84147">
      <w:pPr>
        <w:pStyle w:val="ListBullet"/>
        <w:numPr>
          <w:ilvl w:val="0"/>
          <w:numId w:val="0"/>
        </w:numPr>
        <w:ind w:left="357" w:hanging="357"/>
      </w:pPr>
    </w:p>
    <w:p w14:paraId="3CA996C7" w14:textId="33180C74" w:rsidR="00B84147" w:rsidRPr="003F1DD7" w:rsidRDefault="00B84147" w:rsidP="00B84147">
      <w:pPr>
        <w:rPr>
          <w:b/>
        </w:rPr>
      </w:pPr>
      <w:r w:rsidRPr="003F1DD7">
        <w:rPr>
          <w:b/>
        </w:rPr>
        <w:t xml:space="preserve">All locust activity should be reported to your </w:t>
      </w:r>
      <w:hyperlink r:id="rId17" w:history="1">
        <w:r w:rsidRPr="00DB02B5">
          <w:rPr>
            <w:rStyle w:val="Hyperlink"/>
            <w:b/>
          </w:rPr>
          <w:t>Local Land Services</w:t>
        </w:r>
      </w:hyperlink>
      <w:r w:rsidR="00DB02B5">
        <w:rPr>
          <w:b/>
        </w:rPr>
        <w:t xml:space="preserve"> (1300 795 299)</w:t>
      </w:r>
      <w:r w:rsidRPr="003F1DD7">
        <w:rPr>
          <w:b/>
        </w:rPr>
        <w:t xml:space="preserve"> or the </w:t>
      </w:r>
      <w:hyperlink r:id="rId18" w:history="1">
        <w:r w:rsidRPr="00474826">
          <w:rPr>
            <w:rStyle w:val="Hyperlink"/>
            <w:b/>
          </w:rPr>
          <w:t>Department of Primary Industries</w:t>
        </w:r>
      </w:hyperlink>
      <w:r w:rsidRPr="003F1DD7">
        <w:rPr>
          <w:b/>
        </w:rPr>
        <w:t xml:space="preserve">.  A toll-free call to the APLC </w:t>
      </w:r>
      <w:r w:rsidR="00711A3F">
        <w:rPr>
          <w:b/>
        </w:rPr>
        <w:t xml:space="preserve">hotline </w:t>
      </w:r>
      <w:r w:rsidRPr="003F1DD7">
        <w:rPr>
          <w:b/>
        </w:rPr>
        <w:t>can be made on 1800 635 962. An answering machine is attached</w:t>
      </w:r>
      <w:r w:rsidR="00745EBF" w:rsidRPr="003F1DD7">
        <w:rPr>
          <w:b/>
        </w:rPr>
        <w:t xml:space="preserve"> to this phone</w:t>
      </w:r>
      <w:r w:rsidRPr="003F1DD7">
        <w:rPr>
          <w:b/>
        </w:rPr>
        <w:t xml:space="preserve"> for after-hours calls.  Reports can </w:t>
      </w:r>
      <w:r w:rsidR="005A0AB7">
        <w:rPr>
          <w:b/>
        </w:rPr>
        <w:t xml:space="preserve">also </w:t>
      </w:r>
      <w:r w:rsidRPr="003F1DD7">
        <w:rPr>
          <w:b/>
        </w:rPr>
        <w:t xml:space="preserve">be emailed to APLC </w:t>
      </w:r>
      <w:r w:rsidR="002228E8">
        <w:rPr>
          <w:b/>
        </w:rPr>
        <w:t>via</w:t>
      </w:r>
      <w:r w:rsidRPr="003F1DD7">
        <w:rPr>
          <w:b/>
        </w:rPr>
        <w:t xml:space="preserve"> </w:t>
      </w:r>
      <w:hyperlink r:id="rId19" w:history="1">
        <w:r w:rsidRPr="003F1DD7">
          <w:rPr>
            <w:rStyle w:val="Hyperlink"/>
            <w:b/>
          </w:rPr>
          <w:t>aplc@agriculture.gov.au</w:t>
        </w:r>
      </w:hyperlink>
      <w:r w:rsidRPr="003F1DD7">
        <w:rPr>
          <w:b/>
        </w:rPr>
        <w:t xml:space="preserve"> or sent through the web page at </w:t>
      </w:r>
      <w:hyperlink r:id="rId20" w:history="1">
        <w:r w:rsidR="00905EDF">
          <w:rPr>
            <w:rStyle w:val="Hyperlink"/>
            <w:b/>
          </w:rPr>
          <w:t>https://www.agriculture.gov.au/pests-diseases-weeds/locusts/landholders/reporting_locusts</w:t>
        </w:r>
      </w:hyperlink>
      <w:r w:rsidR="00905EDF" w:rsidRPr="003F1DD7">
        <w:rPr>
          <w:b/>
        </w:rPr>
        <w:t>.</w:t>
      </w:r>
      <w:r w:rsidRPr="003F1DD7">
        <w:rPr>
          <w:b/>
        </w:rPr>
        <w:br w:type="page"/>
      </w:r>
    </w:p>
    <w:p w14:paraId="510A2D81" w14:textId="77777777" w:rsidR="00B84147" w:rsidRPr="003F1DD7" w:rsidRDefault="00B84147" w:rsidP="00B84147">
      <w:pPr>
        <w:pStyle w:val="Heading4"/>
      </w:pPr>
      <w:r w:rsidRPr="003F1DD7">
        <w:lastRenderedPageBreak/>
        <w:t>QUEENSLAND</w:t>
      </w:r>
    </w:p>
    <w:p w14:paraId="79018E53" w14:textId="29D9AD7C" w:rsidR="00A462C0" w:rsidRPr="003F1DD7" w:rsidRDefault="00A462C0" w:rsidP="00A462C0">
      <w:pPr>
        <w:pStyle w:val="Heading5"/>
      </w:pPr>
      <w:bookmarkStart w:id="3" w:name="OLE_LINK3"/>
      <w:r w:rsidRPr="003F1DD7">
        <w:t>CENTRAL HIGHLANDS</w:t>
      </w:r>
      <w:r>
        <w:t xml:space="preserve"> AND COALFIELDS</w:t>
      </w:r>
    </w:p>
    <w:p w14:paraId="4BBDF798" w14:textId="5AEBE9B0" w:rsidR="00A462C0" w:rsidRPr="003F1DD7" w:rsidRDefault="00A462C0" w:rsidP="00A462C0">
      <w:pPr>
        <w:pStyle w:val="Heading6"/>
      </w:pPr>
      <w:r w:rsidRPr="003F1DD7">
        <w:t>Isaac</w:t>
      </w:r>
      <w:r w:rsidR="00AA1412">
        <w:t xml:space="preserve"> and</w:t>
      </w:r>
      <w:r w:rsidRPr="003F1DD7">
        <w:t xml:space="preserve"> Central Highlands Regional Councils</w:t>
      </w:r>
      <w:r>
        <w:t>;</w:t>
      </w:r>
      <w:r w:rsidRPr="003F1DD7">
        <w:t xml:space="preserve"> </w:t>
      </w:r>
      <w:r w:rsidR="00AA1412">
        <w:t>Banana</w:t>
      </w:r>
      <w:r w:rsidRPr="003F1DD7">
        <w:t xml:space="preserve"> Shire</w:t>
      </w:r>
    </w:p>
    <w:p w14:paraId="51D05C5B" w14:textId="77777777" w:rsidR="00A462C0" w:rsidRPr="003F1DD7" w:rsidRDefault="00A462C0" w:rsidP="00A462C0">
      <w:pPr>
        <w:pStyle w:val="Heading7"/>
      </w:pPr>
      <w:r w:rsidRPr="003F1DD7">
        <w:t>Locusts and conditions</w:t>
      </w:r>
    </w:p>
    <w:p w14:paraId="45EB5C48" w14:textId="03361D0E" w:rsidR="008F2F87" w:rsidRDefault="002D755C" w:rsidP="00A462C0">
      <w:pPr>
        <w:pStyle w:val="ListBullet"/>
        <w:spacing w:after="0"/>
      </w:pPr>
      <w:bookmarkStart w:id="4" w:name="OLE_LINK13"/>
      <w:bookmarkStart w:id="5" w:name="OLE_LINK14"/>
      <w:r>
        <w:t>S</w:t>
      </w:r>
      <w:r w:rsidR="00C26E07" w:rsidRPr="00C26E07">
        <w:t xml:space="preserve">urveys </w:t>
      </w:r>
      <w:r>
        <w:t>in late September</w:t>
      </w:r>
      <w:r w:rsidR="00BE2A13">
        <w:t xml:space="preserve"> only</w:t>
      </w:r>
      <w:r>
        <w:t xml:space="preserve"> identified occasional adults</w:t>
      </w:r>
      <w:r w:rsidR="008F2F87">
        <w:t xml:space="preserve"> in this district.</w:t>
      </w:r>
    </w:p>
    <w:p w14:paraId="19AE8F37" w14:textId="5EBEA674" w:rsidR="00A462C0" w:rsidRPr="003F1DD7" w:rsidRDefault="006665BA" w:rsidP="00A462C0">
      <w:pPr>
        <w:pStyle w:val="ListBullet"/>
        <w:spacing w:after="0"/>
      </w:pPr>
      <w:r>
        <w:t xml:space="preserve">No reports of locust </w:t>
      </w:r>
      <w:r w:rsidR="009261E3">
        <w:t>activity</w:t>
      </w:r>
      <w:r w:rsidR="00B44E49">
        <w:t xml:space="preserve"> were received</w:t>
      </w:r>
      <w:r>
        <w:t xml:space="preserve"> from this </w:t>
      </w:r>
      <w:r w:rsidR="001736EB">
        <w:t>district</w:t>
      </w:r>
      <w:r w:rsidR="00DD20D9">
        <w:t xml:space="preserve"> in </w:t>
      </w:r>
      <w:r w:rsidR="002D755C">
        <w:t>September</w:t>
      </w:r>
      <w:r w:rsidR="00A462C0">
        <w:t>.</w:t>
      </w:r>
    </w:p>
    <w:p w14:paraId="58B900B4" w14:textId="5262DF11" w:rsidR="00A462C0" w:rsidRDefault="008604C3" w:rsidP="00A462C0">
      <w:pPr>
        <w:pStyle w:val="ListBullet"/>
        <w:spacing w:after="0"/>
      </w:pPr>
      <w:r>
        <w:t>September rainfall ranged from just 15 mm in the north-western part to over 100 mm in the south-eastern part of this district</w:t>
      </w:r>
      <w:r w:rsidR="00D74062">
        <w:t xml:space="preserve">, </w:t>
      </w:r>
      <w:r>
        <w:t>but generally at above</w:t>
      </w:r>
      <w:r w:rsidR="00D74062">
        <w:t xml:space="preserve"> average level</w:t>
      </w:r>
      <w:r w:rsidR="00B86A29">
        <w:t>.</w:t>
      </w:r>
    </w:p>
    <w:bookmarkEnd w:id="4"/>
    <w:bookmarkEnd w:id="5"/>
    <w:p w14:paraId="21A73E85" w14:textId="77777777" w:rsidR="00A462C0" w:rsidRPr="003F1DD7" w:rsidRDefault="00A462C0" w:rsidP="00A462C0">
      <w:pPr>
        <w:pStyle w:val="Heading7"/>
      </w:pPr>
      <w:r w:rsidRPr="003F1DD7">
        <w:t>Forecast</w:t>
      </w:r>
    </w:p>
    <w:p w14:paraId="772F0F53" w14:textId="7849D714" w:rsidR="00A462C0" w:rsidRPr="003F1DD7" w:rsidRDefault="00B86A29" w:rsidP="00A462C0">
      <w:pPr>
        <w:pStyle w:val="ListBullet"/>
        <w:spacing w:after="0"/>
      </w:pPr>
      <w:r>
        <w:t>L</w:t>
      </w:r>
      <w:r w:rsidR="007C3236">
        <w:t>o</w:t>
      </w:r>
      <w:r w:rsidR="00F14276">
        <w:t>calised</w:t>
      </w:r>
      <w:r w:rsidR="00A462C0" w:rsidRPr="003F1DD7">
        <w:t xml:space="preserve"> </w:t>
      </w:r>
      <w:r w:rsidR="00761D15">
        <w:t xml:space="preserve">breeding </w:t>
      </w:r>
      <w:r w:rsidR="00F86AE0">
        <w:t>is</w:t>
      </w:r>
      <w:r>
        <w:t xml:space="preserve"> possible, but </w:t>
      </w:r>
      <w:r w:rsidR="00BF4081">
        <w:t xml:space="preserve">the </w:t>
      </w:r>
      <w:r w:rsidR="002E7C6F">
        <w:t>population</w:t>
      </w:r>
      <w:r>
        <w:t xml:space="preserve"> is likely to </w:t>
      </w:r>
      <w:r w:rsidR="008604C3">
        <w:t>remain</w:t>
      </w:r>
      <w:r>
        <w:t xml:space="preserve"> at low levels</w:t>
      </w:r>
      <w:r w:rsidR="00A462C0" w:rsidRPr="003F1DD7">
        <w:t xml:space="preserve">. </w:t>
      </w:r>
    </w:p>
    <w:p w14:paraId="636BE90C" w14:textId="1B8112F0" w:rsidR="00A462C0" w:rsidRPr="003F1DD7" w:rsidRDefault="00A462C0" w:rsidP="00A462C0">
      <w:pPr>
        <w:pStyle w:val="ListBullet"/>
        <w:spacing w:after="0"/>
      </w:pPr>
      <w:r w:rsidRPr="003F1DD7">
        <w:t xml:space="preserve">There is a low probability of </w:t>
      </w:r>
      <w:r w:rsidR="00285F85">
        <w:t xml:space="preserve">any significant </w:t>
      </w:r>
      <w:r w:rsidRPr="003F1DD7">
        <w:t>migration</w:t>
      </w:r>
      <w:r w:rsidR="00285F85">
        <w:t>s</w:t>
      </w:r>
      <w:r w:rsidR="00B86A29">
        <w:t xml:space="preserve"> during </w:t>
      </w:r>
      <w:r w:rsidR="008604C3">
        <w:t>spring and early summer</w:t>
      </w:r>
      <w:r w:rsidRPr="003F1DD7">
        <w:t>.</w:t>
      </w:r>
    </w:p>
    <w:p w14:paraId="3DD861FA" w14:textId="77777777" w:rsidR="00A462C0" w:rsidRPr="003F1DD7" w:rsidRDefault="00A462C0" w:rsidP="00A462C0">
      <w:pPr>
        <w:pStyle w:val="Heading7"/>
      </w:pPr>
      <w:r w:rsidRPr="003F1DD7">
        <w:t>Risks</w:t>
      </w:r>
    </w:p>
    <w:p w14:paraId="31338DE3" w14:textId="428864D7" w:rsidR="00A462C0" w:rsidRPr="003F1DD7" w:rsidRDefault="00A462C0" w:rsidP="00A462C0">
      <w:pPr>
        <w:pStyle w:val="ListBullet"/>
        <w:spacing w:after="0"/>
      </w:pPr>
      <w:r w:rsidRPr="003F1DD7">
        <w:t xml:space="preserve">There is a low risk of a widespread infestation developing </w:t>
      </w:r>
      <w:r w:rsidR="008604C3">
        <w:t>during spring and early summer</w:t>
      </w:r>
      <w:r w:rsidRPr="003F1DD7">
        <w:t>.</w:t>
      </w:r>
    </w:p>
    <w:p w14:paraId="21D6FDAE" w14:textId="39AE2D56" w:rsidR="00A462C0" w:rsidRPr="003F1DD7" w:rsidRDefault="00A462C0" w:rsidP="00A462C0">
      <w:pPr>
        <w:pStyle w:val="Heading5"/>
      </w:pPr>
      <w:r>
        <w:t>DARLING DOWNS AND GRANITE BELT</w:t>
      </w:r>
    </w:p>
    <w:p w14:paraId="4FCEC93D" w14:textId="319BB081" w:rsidR="00A462C0" w:rsidRPr="003F1DD7" w:rsidRDefault="00A462C0" w:rsidP="00A462C0">
      <w:pPr>
        <w:pStyle w:val="Heading6"/>
      </w:pPr>
      <w:r w:rsidRPr="003F1DD7">
        <w:t>Western Downs and Goondiwindi Regional Councils</w:t>
      </w:r>
    </w:p>
    <w:p w14:paraId="4B0AF882" w14:textId="77777777" w:rsidR="00A462C0" w:rsidRPr="003F1DD7" w:rsidRDefault="00A462C0" w:rsidP="00A462C0">
      <w:pPr>
        <w:pStyle w:val="Heading7"/>
      </w:pPr>
      <w:r w:rsidRPr="003F1DD7">
        <w:t>Locusts and conditions</w:t>
      </w:r>
    </w:p>
    <w:p w14:paraId="5931F8E5" w14:textId="60A2F38F" w:rsidR="008E4E42" w:rsidRDefault="00BE2A13" w:rsidP="00A462C0">
      <w:pPr>
        <w:pStyle w:val="ListBullet"/>
        <w:spacing w:after="0"/>
      </w:pPr>
      <w:r>
        <w:t>S</w:t>
      </w:r>
      <w:r w:rsidR="00B86A29">
        <w:t xml:space="preserve">urveys </w:t>
      </w:r>
      <w:r>
        <w:t>in late September identified some Isolated-density adults</w:t>
      </w:r>
      <w:r w:rsidR="008E4E42" w:rsidRPr="008E4E42">
        <w:t xml:space="preserve"> in </w:t>
      </w:r>
      <w:r w:rsidR="001736EB">
        <w:t>this</w:t>
      </w:r>
      <w:r w:rsidR="009015EA">
        <w:t xml:space="preserve"> district</w:t>
      </w:r>
      <w:r w:rsidR="008E4E42" w:rsidRPr="008E4E42">
        <w:t>.</w:t>
      </w:r>
    </w:p>
    <w:p w14:paraId="512EFF2E" w14:textId="529D13E4" w:rsidR="00A462C0" w:rsidRPr="003F1DD7" w:rsidRDefault="00A128A0" w:rsidP="00A462C0">
      <w:pPr>
        <w:pStyle w:val="ListBullet"/>
        <w:spacing w:after="0"/>
      </w:pPr>
      <w:r>
        <w:t>No l</w:t>
      </w:r>
      <w:r w:rsidR="00D645AE">
        <w:t>ocust</w:t>
      </w:r>
      <w:r w:rsidR="00A462C0">
        <w:t xml:space="preserve"> reports </w:t>
      </w:r>
      <w:r>
        <w:t xml:space="preserve">were received from this </w:t>
      </w:r>
      <w:r w:rsidR="001736EB">
        <w:t>district</w:t>
      </w:r>
      <w:r w:rsidR="00BE2A13">
        <w:t xml:space="preserve"> in September</w:t>
      </w:r>
      <w:r w:rsidR="00A462C0">
        <w:t>.</w:t>
      </w:r>
    </w:p>
    <w:p w14:paraId="1293D9EA" w14:textId="37C32584" w:rsidR="00A462C0" w:rsidRPr="003F1DD7" w:rsidRDefault="007769E6" w:rsidP="00A462C0">
      <w:pPr>
        <w:pStyle w:val="ListBullet"/>
        <w:spacing w:after="0"/>
      </w:pPr>
      <w:r>
        <w:t>This district received</w:t>
      </w:r>
      <w:r w:rsidR="00FC33D9">
        <w:t xml:space="preserve"> </w:t>
      </w:r>
      <w:r w:rsidR="00BE2A13">
        <w:t>6</w:t>
      </w:r>
      <w:r w:rsidR="00B86A29">
        <w:t>0 </w:t>
      </w:r>
      <w:r>
        <w:t xml:space="preserve">to </w:t>
      </w:r>
      <w:r w:rsidR="00BE2A13">
        <w:t>11</w:t>
      </w:r>
      <w:r>
        <w:t xml:space="preserve">0 </w:t>
      </w:r>
      <w:r w:rsidR="00B86A29">
        <w:t>mm</w:t>
      </w:r>
      <w:r>
        <w:t xml:space="preserve"> rainfall in </w:t>
      </w:r>
      <w:r w:rsidR="00BE2A13">
        <w:t>September</w:t>
      </w:r>
      <w:r w:rsidR="00320050">
        <w:t>,</w:t>
      </w:r>
      <w:r w:rsidR="00FC33D9">
        <w:t xml:space="preserve"> </w:t>
      </w:r>
      <w:r w:rsidR="00320050">
        <w:t xml:space="preserve">at </w:t>
      </w:r>
      <w:r>
        <w:t xml:space="preserve">very much above average </w:t>
      </w:r>
      <w:r w:rsidR="00CA4C96">
        <w:t>level</w:t>
      </w:r>
      <w:r w:rsidR="00BE2A13">
        <w:t xml:space="preserve"> over much of this district</w:t>
      </w:r>
      <w:r w:rsidR="00320050">
        <w:t>.</w:t>
      </w:r>
      <w:r w:rsidR="0082427E">
        <w:t xml:space="preserve"> </w:t>
      </w:r>
    </w:p>
    <w:p w14:paraId="4D1B8EFE" w14:textId="77777777" w:rsidR="00A462C0" w:rsidRPr="003F1DD7" w:rsidRDefault="00A462C0" w:rsidP="00A462C0">
      <w:pPr>
        <w:pStyle w:val="Heading7"/>
      </w:pPr>
      <w:r w:rsidRPr="003F1DD7">
        <w:t>Forecast</w:t>
      </w:r>
    </w:p>
    <w:p w14:paraId="35498DD3" w14:textId="5015D87C" w:rsidR="00A462C0" w:rsidRPr="003F1DD7" w:rsidRDefault="00320050" w:rsidP="00A462C0">
      <w:pPr>
        <w:pStyle w:val="ListBullet"/>
        <w:spacing w:after="0"/>
      </w:pPr>
      <w:r>
        <w:t>S</w:t>
      </w:r>
      <w:r w:rsidR="007769E6">
        <w:t>ome s</w:t>
      </w:r>
      <w:r>
        <w:t xml:space="preserve">poradic breeding </w:t>
      </w:r>
      <w:r w:rsidR="00F86AE0">
        <w:t>is</w:t>
      </w:r>
      <w:r w:rsidR="00BE311A">
        <w:t xml:space="preserve"> possible, but</w:t>
      </w:r>
      <w:r w:rsidR="00BF4081">
        <w:t xml:space="preserve"> only a</w:t>
      </w:r>
      <w:r w:rsidR="00BE311A">
        <w:t xml:space="preserve"> low</w:t>
      </w:r>
      <w:r>
        <w:t>-density population</w:t>
      </w:r>
      <w:r w:rsidR="00BE311A">
        <w:t xml:space="preserve"> is expected</w:t>
      </w:r>
      <w:r w:rsidR="00AC45FE">
        <w:t>.</w:t>
      </w:r>
      <w:r w:rsidR="008D0FD0">
        <w:t xml:space="preserve"> </w:t>
      </w:r>
    </w:p>
    <w:p w14:paraId="6B183EA2" w14:textId="68F43709" w:rsidR="00A462C0" w:rsidRPr="003F1DD7" w:rsidRDefault="00A462C0" w:rsidP="00A462C0">
      <w:pPr>
        <w:pStyle w:val="ListBullet"/>
        <w:spacing w:after="0"/>
      </w:pPr>
      <w:r w:rsidRPr="003F1DD7">
        <w:t xml:space="preserve">There is a low probability of </w:t>
      </w:r>
      <w:r w:rsidR="00285F85">
        <w:t xml:space="preserve">any significant </w:t>
      </w:r>
      <w:r w:rsidRPr="003F1DD7">
        <w:t>migration</w:t>
      </w:r>
      <w:r w:rsidR="00285F85">
        <w:t>s</w:t>
      </w:r>
      <w:r w:rsidR="00B15655">
        <w:t xml:space="preserve"> </w:t>
      </w:r>
      <w:r w:rsidR="00BE2A13">
        <w:t>during</w:t>
      </w:r>
      <w:r w:rsidR="00BE2A13" w:rsidRPr="00BE2A13">
        <w:t xml:space="preserve"> </w:t>
      </w:r>
      <w:r w:rsidR="00BE2A13">
        <w:t>spring and early summer</w:t>
      </w:r>
      <w:r w:rsidRPr="003F1DD7">
        <w:t>.</w:t>
      </w:r>
    </w:p>
    <w:p w14:paraId="1C27B946" w14:textId="77777777" w:rsidR="00A462C0" w:rsidRPr="003F1DD7" w:rsidRDefault="00A462C0" w:rsidP="00A462C0">
      <w:pPr>
        <w:pStyle w:val="Heading7"/>
      </w:pPr>
      <w:r w:rsidRPr="003F1DD7">
        <w:t>Risks</w:t>
      </w:r>
    </w:p>
    <w:p w14:paraId="3AFB85FA" w14:textId="4AC93B74" w:rsidR="00A462C0" w:rsidRPr="003F1DD7" w:rsidRDefault="00A462C0" w:rsidP="00A462C0">
      <w:pPr>
        <w:pStyle w:val="ListBullet"/>
        <w:spacing w:after="0"/>
      </w:pPr>
      <w:r w:rsidRPr="003F1DD7">
        <w:t xml:space="preserve">There is a </w:t>
      </w:r>
      <w:r w:rsidR="00F0528D">
        <w:t>low</w:t>
      </w:r>
      <w:r w:rsidRPr="003F1DD7">
        <w:t xml:space="preserve"> risk of a widespread infestation developing </w:t>
      </w:r>
      <w:r w:rsidR="001C7C9B">
        <w:t xml:space="preserve">during </w:t>
      </w:r>
      <w:r w:rsidR="00BE2A13">
        <w:t>spring and early summer</w:t>
      </w:r>
      <w:r w:rsidRPr="003F1DD7">
        <w:t>.</w:t>
      </w:r>
    </w:p>
    <w:p w14:paraId="614403C5" w14:textId="77777777" w:rsidR="00A462C0" w:rsidRPr="003F1DD7" w:rsidRDefault="00A462C0" w:rsidP="00A462C0">
      <w:pPr>
        <w:pStyle w:val="Heading5"/>
      </w:pPr>
      <w:r w:rsidRPr="003F1DD7">
        <w:t xml:space="preserve">CENTRAL WEST </w:t>
      </w:r>
    </w:p>
    <w:p w14:paraId="095193A2" w14:textId="527916CA" w:rsidR="00A462C0" w:rsidRPr="003F1DD7" w:rsidRDefault="00387516" w:rsidP="00A462C0">
      <w:pPr>
        <w:pStyle w:val="Heading6"/>
      </w:pPr>
      <w:r w:rsidRPr="003F1DD7">
        <w:t>Barcaldine</w:t>
      </w:r>
      <w:r>
        <w:t>,</w:t>
      </w:r>
      <w:r w:rsidRPr="003F1DD7">
        <w:t xml:space="preserve"> </w:t>
      </w:r>
      <w:r w:rsidR="00A462C0" w:rsidRPr="003F1DD7">
        <w:t>Longreach, and Blackall-Tambo Regional Council</w:t>
      </w:r>
      <w:r w:rsidR="00A462C0">
        <w:t>;</w:t>
      </w:r>
      <w:r w:rsidR="00A462C0" w:rsidRPr="003F1DD7">
        <w:t xml:space="preserve"> Flinders and </w:t>
      </w:r>
      <w:r>
        <w:t>Winton</w:t>
      </w:r>
      <w:r w:rsidR="00A462C0" w:rsidRPr="003F1DD7">
        <w:t xml:space="preserve"> Shire</w:t>
      </w:r>
      <w:r>
        <w:t>s</w:t>
      </w:r>
    </w:p>
    <w:p w14:paraId="19995305" w14:textId="77777777" w:rsidR="00A462C0" w:rsidRPr="003F1DD7" w:rsidRDefault="00A462C0" w:rsidP="00A462C0">
      <w:pPr>
        <w:pStyle w:val="Heading7"/>
      </w:pPr>
      <w:r w:rsidRPr="003F1DD7">
        <w:t>Locusts and conditions</w:t>
      </w:r>
    </w:p>
    <w:p w14:paraId="73B1349B" w14:textId="4EFCF498" w:rsidR="003579AD" w:rsidRDefault="00CA4C96" w:rsidP="00A462C0">
      <w:pPr>
        <w:pStyle w:val="ListBullet"/>
        <w:spacing w:after="0"/>
      </w:pPr>
      <w:r>
        <w:t>S</w:t>
      </w:r>
      <w:r w:rsidR="000A619C">
        <w:t xml:space="preserve">urveys </w:t>
      </w:r>
      <w:r w:rsidR="00BA4FB4">
        <w:t xml:space="preserve">in </w:t>
      </w:r>
      <w:r w:rsidR="00342D09">
        <w:t xml:space="preserve">early October identified frequent Isolated – Scattered-density adults in the Tambo area with occasional nymphs. </w:t>
      </w:r>
      <w:r w:rsidR="00B43320">
        <w:t>Some Isolated-density adults were detected in the Longreach-Barcaldine areas</w:t>
      </w:r>
      <w:r w:rsidR="008E4E42" w:rsidRPr="008E4E42">
        <w:t>.</w:t>
      </w:r>
    </w:p>
    <w:p w14:paraId="1CBCA152" w14:textId="2B45D46E" w:rsidR="00A128A0" w:rsidRDefault="00BE0F91" w:rsidP="00A462C0">
      <w:pPr>
        <w:pStyle w:val="ListBullet"/>
        <w:spacing w:after="0"/>
      </w:pPr>
      <w:r>
        <w:t>There was an unconfirmed report of flying adults from the southeast of Winton in late September</w:t>
      </w:r>
      <w:r w:rsidR="00737259">
        <w:t>.</w:t>
      </w:r>
      <w:r w:rsidR="00CC6BDD">
        <w:t xml:space="preserve"> </w:t>
      </w:r>
    </w:p>
    <w:p w14:paraId="7F34E0CB" w14:textId="13BD7417" w:rsidR="00A462C0" w:rsidRPr="003F1DD7" w:rsidRDefault="007769E6" w:rsidP="00A462C0">
      <w:pPr>
        <w:pStyle w:val="ListBullet"/>
        <w:spacing w:after="0"/>
      </w:pPr>
      <w:r>
        <w:t>This district received 1</w:t>
      </w:r>
      <w:r w:rsidR="00BE0F91">
        <w:t>0</w:t>
      </w:r>
      <w:r>
        <w:t xml:space="preserve"> – </w:t>
      </w:r>
      <w:r w:rsidR="00BE0F91">
        <w:t>5</w:t>
      </w:r>
      <w:r>
        <w:t>0 mm</w:t>
      </w:r>
      <w:r w:rsidR="000A619C">
        <w:t xml:space="preserve"> rainfall </w:t>
      </w:r>
      <w:r w:rsidR="00BE0F91">
        <w:t xml:space="preserve">increasing </w:t>
      </w:r>
      <w:r w:rsidR="002C6E5A">
        <w:t xml:space="preserve">in the direction from northwest to southeast </w:t>
      </w:r>
      <w:r>
        <w:t xml:space="preserve">in </w:t>
      </w:r>
      <w:r w:rsidR="00BE0F91">
        <w:t>September</w:t>
      </w:r>
      <w:r>
        <w:t>,</w:t>
      </w:r>
      <w:r w:rsidR="000A619C">
        <w:t xml:space="preserve"> </w:t>
      </w:r>
      <w:r w:rsidR="002C6E5A">
        <w:t>but generally at above</w:t>
      </w:r>
      <w:r w:rsidR="00BA4FB4">
        <w:t xml:space="preserve"> </w:t>
      </w:r>
      <w:r w:rsidR="000A619C">
        <w:t>average</w:t>
      </w:r>
      <w:r w:rsidR="00BA4FB4">
        <w:t xml:space="preserve"> level</w:t>
      </w:r>
      <w:r w:rsidR="00681F0F">
        <w:t>.</w:t>
      </w:r>
      <w:r w:rsidR="000A619C">
        <w:t xml:space="preserve"> </w:t>
      </w:r>
    </w:p>
    <w:p w14:paraId="2AA0D4A4" w14:textId="77777777" w:rsidR="00A462C0" w:rsidRPr="003F1DD7" w:rsidRDefault="00A462C0" w:rsidP="00A462C0">
      <w:pPr>
        <w:pStyle w:val="Heading7"/>
      </w:pPr>
      <w:r w:rsidRPr="003F1DD7">
        <w:t>Forecast</w:t>
      </w:r>
    </w:p>
    <w:p w14:paraId="770A6C05" w14:textId="6DD8E169" w:rsidR="00A462C0" w:rsidRPr="003F1DD7" w:rsidRDefault="000A619C" w:rsidP="00A462C0">
      <w:pPr>
        <w:pStyle w:val="ListBullet"/>
        <w:spacing w:after="0"/>
      </w:pPr>
      <w:r>
        <w:t>S</w:t>
      </w:r>
      <w:r w:rsidR="00900F0D">
        <w:t>ome</w:t>
      </w:r>
      <w:r w:rsidR="00681F0F">
        <w:t xml:space="preserve"> breeding may result in </w:t>
      </w:r>
      <w:r w:rsidR="009015EA">
        <w:t xml:space="preserve">development of </w:t>
      </w:r>
      <w:r w:rsidR="00681F0F">
        <w:t xml:space="preserve">some </w:t>
      </w:r>
      <w:r>
        <w:t>low</w:t>
      </w:r>
      <w:r w:rsidR="002C6E5A">
        <w:t xml:space="preserve"> to medium</w:t>
      </w:r>
      <w:r w:rsidR="00681F0F">
        <w:t>-density population</w:t>
      </w:r>
      <w:r w:rsidR="009015EA">
        <w:t>s</w:t>
      </w:r>
      <w:r w:rsidR="00234EEF">
        <w:t>.</w:t>
      </w:r>
    </w:p>
    <w:p w14:paraId="65DEF0DA" w14:textId="5404A94A" w:rsidR="00A462C0" w:rsidRPr="003F1DD7" w:rsidRDefault="00A462C0" w:rsidP="00A462C0">
      <w:pPr>
        <w:pStyle w:val="ListBullet"/>
        <w:spacing w:after="0"/>
      </w:pPr>
      <w:r w:rsidRPr="003F1DD7">
        <w:t xml:space="preserve">There is a </w:t>
      </w:r>
      <w:r w:rsidR="00234EEF">
        <w:t>low</w:t>
      </w:r>
      <w:r>
        <w:t xml:space="preserve"> </w:t>
      </w:r>
      <w:r w:rsidRPr="003F1DD7">
        <w:t xml:space="preserve">probability of </w:t>
      </w:r>
      <w:r w:rsidR="002C6E5A">
        <w:t>any significant</w:t>
      </w:r>
      <w:r>
        <w:t xml:space="preserve"> </w:t>
      </w:r>
      <w:r w:rsidRPr="003F1DD7">
        <w:t>migration</w:t>
      </w:r>
      <w:r w:rsidR="002C6E5A">
        <w:t>s</w:t>
      </w:r>
      <w:r>
        <w:t xml:space="preserve"> </w:t>
      </w:r>
      <w:r w:rsidR="00900F0D">
        <w:t>during</w:t>
      </w:r>
      <w:r w:rsidR="00BA4FB4">
        <w:t xml:space="preserve"> </w:t>
      </w:r>
      <w:r w:rsidR="002C6E5A">
        <w:t>spring and early summer</w:t>
      </w:r>
      <w:r w:rsidRPr="003F1DD7">
        <w:t>.</w:t>
      </w:r>
    </w:p>
    <w:p w14:paraId="34CAD0E9" w14:textId="77777777" w:rsidR="00A462C0" w:rsidRPr="003F1DD7" w:rsidRDefault="00A462C0" w:rsidP="00A462C0">
      <w:pPr>
        <w:pStyle w:val="Heading7"/>
      </w:pPr>
      <w:bookmarkStart w:id="6" w:name="OLE_LINK2"/>
      <w:r w:rsidRPr="003F1DD7">
        <w:t>Risks</w:t>
      </w:r>
    </w:p>
    <w:p w14:paraId="63BD3BD5" w14:textId="1EDD57B4" w:rsidR="00A462C0" w:rsidRPr="003F1DD7" w:rsidRDefault="00A462C0" w:rsidP="00A462C0">
      <w:pPr>
        <w:pStyle w:val="ListBullet"/>
        <w:spacing w:after="0"/>
      </w:pPr>
      <w:r w:rsidRPr="003F1DD7">
        <w:t xml:space="preserve">There is a low risk of a widespread infestation </w:t>
      </w:r>
      <w:bookmarkEnd w:id="6"/>
      <w:r w:rsidR="002C6E5A">
        <w:t>during spring and early summer</w:t>
      </w:r>
      <w:r w:rsidRPr="003F1DD7">
        <w:t>.</w:t>
      </w:r>
    </w:p>
    <w:p w14:paraId="6DAD3544" w14:textId="77777777" w:rsidR="00A462C0" w:rsidRPr="003F1DD7" w:rsidRDefault="00A462C0" w:rsidP="00A462C0">
      <w:pPr>
        <w:pStyle w:val="ListBullet"/>
        <w:numPr>
          <w:ilvl w:val="0"/>
          <w:numId w:val="0"/>
        </w:numPr>
        <w:spacing w:after="0"/>
        <w:ind w:left="357"/>
      </w:pPr>
    </w:p>
    <w:p w14:paraId="28E15835" w14:textId="49A1AFB5" w:rsidR="00A462C0" w:rsidRPr="003F1DD7" w:rsidRDefault="00A462C0" w:rsidP="00A462C0">
      <w:pPr>
        <w:pStyle w:val="Heading5"/>
      </w:pPr>
      <w:r>
        <w:lastRenderedPageBreak/>
        <w:t>MARANOA AND WARREGO</w:t>
      </w:r>
    </w:p>
    <w:p w14:paraId="6801AF4F" w14:textId="4EAD50EF" w:rsidR="00A462C0" w:rsidRPr="003F1DD7" w:rsidRDefault="00387516" w:rsidP="00A462C0">
      <w:pPr>
        <w:pStyle w:val="Heading6"/>
      </w:pPr>
      <w:r>
        <w:t>Maranoa</w:t>
      </w:r>
      <w:r w:rsidR="00A462C0" w:rsidRPr="003F1DD7">
        <w:t xml:space="preserve"> Regional Council</w:t>
      </w:r>
      <w:r w:rsidR="00A462C0">
        <w:t>;</w:t>
      </w:r>
      <w:r w:rsidR="00A462C0" w:rsidRPr="003F1DD7">
        <w:t xml:space="preserve"> </w:t>
      </w:r>
      <w:r>
        <w:t>Murweh, Paroo, and Balonne</w:t>
      </w:r>
      <w:r w:rsidR="00A462C0" w:rsidRPr="003F1DD7">
        <w:t xml:space="preserve"> Shire</w:t>
      </w:r>
      <w:r>
        <w:t>s</w:t>
      </w:r>
    </w:p>
    <w:p w14:paraId="23AF6389" w14:textId="77777777" w:rsidR="00A462C0" w:rsidRPr="003F1DD7" w:rsidRDefault="00A462C0" w:rsidP="00A462C0">
      <w:pPr>
        <w:pStyle w:val="Heading7"/>
      </w:pPr>
      <w:r w:rsidRPr="003F1DD7">
        <w:t>Locusts and conditions</w:t>
      </w:r>
    </w:p>
    <w:p w14:paraId="62CC4805" w14:textId="7E2D5581" w:rsidR="00681F0F" w:rsidRDefault="002C6E5A" w:rsidP="002C6E5A">
      <w:pPr>
        <w:pStyle w:val="ListBullet"/>
        <w:spacing w:after="0"/>
      </w:pPr>
      <w:r>
        <w:t>S</w:t>
      </w:r>
      <w:r w:rsidR="00AC7196">
        <w:t>u</w:t>
      </w:r>
      <w:r w:rsidR="00A462C0">
        <w:t xml:space="preserve">rveys </w:t>
      </w:r>
      <w:r w:rsidR="00900F0D">
        <w:t xml:space="preserve">in </w:t>
      </w:r>
      <w:r>
        <w:t>late September identified Isolated – Scattered-density adults</w:t>
      </w:r>
      <w:r w:rsidR="008F5B46">
        <w:t xml:space="preserve"> with occasional nymphs in</w:t>
      </w:r>
      <w:r w:rsidR="00900F0D">
        <w:t xml:space="preserve"> this district</w:t>
      </w:r>
      <w:r w:rsidR="00681F0F" w:rsidRPr="008E4E42">
        <w:t>.</w:t>
      </w:r>
    </w:p>
    <w:p w14:paraId="55DAB8B5" w14:textId="116B3BA8" w:rsidR="004934C4" w:rsidRDefault="00681F0F" w:rsidP="00A462C0">
      <w:pPr>
        <w:pStyle w:val="ListBullet"/>
        <w:spacing w:after="0"/>
      </w:pPr>
      <w:r>
        <w:t xml:space="preserve">No locust reports were received from this </w:t>
      </w:r>
      <w:r w:rsidR="00CC739A">
        <w:t>district</w:t>
      </w:r>
      <w:r w:rsidR="00900F0D">
        <w:t xml:space="preserve"> </w:t>
      </w:r>
      <w:r w:rsidR="008F5B46">
        <w:t>in September</w:t>
      </w:r>
      <w:r w:rsidR="003579AD">
        <w:t>.</w:t>
      </w:r>
    </w:p>
    <w:p w14:paraId="186523E1" w14:textId="6E4F39D7" w:rsidR="00A462C0" w:rsidRDefault="008F5B46" w:rsidP="00CD6300">
      <w:pPr>
        <w:pStyle w:val="ListBullet"/>
        <w:spacing w:after="0"/>
      </w:pPr>
      <w:r>
        <w:t>September rainfall varied from 25 to 130 mm,</w:t>
      </w:r>
      <w:r w:rsidR="009C39BF">
        <w:t xml:space="preserve"> </w:t>
      </w:r>
      <w:r>
        <w:t xml:space="preserve">at </w:t>
      </w:r>
      <w:r w:rsidR="009C39BF">
        <w:t>above average</w:t>
      </w:r>
      <w:r>
        <w:t xml:space="preserve"> to very much above average</w:t>
      </w:r>
      <w:r w:rsidR="009C39BF">
        <w:t xml:space="preserve"> levels</w:t>
      </w:r>
      <w:r w:rsidR="00F75B43">
        <w:t>.</w:t>
      </w:r>
      <w:r w:rsidR="00F34DC6">
        <w:t xml:space="preserve"> </w:t>
      </w:r>
      <w:r w:rsidR="00A462C0">
        <w:t xml:space="preserve"> </w:t>
      </w:r>
    </w:p>
    <w:p w14:paraId="50946CD0" w14:textId="77777777" w:rsidR="00A462C0" w:rsidRPr="003F1DD7" w:rsidRDefault="00A462C0" w:rsidP="00A462C0">
      <w:pPr>
        <w:pStyle w:val="Heading7"/>
      </w:pPr>
      <w:r w:rsidRPr="003F1DD7">
        <w:t>Forecast</w:t>
      </w:r>
    </w:p>
    <w:p w14:paraId="691F42C0" w14:textId="46990178" w:rsidR="00A462C0" w:rsidRPr="003F1DD7" w:rsidRDefault="008F5B46" w:rsidP="00A462C0">
      <w:pPr>
        <w:pStyle w:val="ListBullet"/>
        <w:spacing w:after="0"/>
      </w:pPr>
      <w:r>
        <w:t>Low-moderate level of population may result from continuous</w:t>
      </w:r>
      <w:r w:rsidR="00F75B43">
        <w:t xml:space="preserve"> breeding</w:t>
      </w:r>
      <w:r w:rsidR="00FF5DDA">
        <w:t>.</w:t>
      </w:r>
    </w:p>
    <w:p w14:paraId="6F509BC2" w14:textId="06B54EE0" w:rsidR="00A462C0" w:rsidRPr="003F1DD7" w:rsidRDefault="00A462C0" w:rsidP="00A462C0">
      <w:pPr>
        <w:pStyle w:val="ListBullet"/>
        <w:spacing w:after="0"/>
      </w:pPr>
      <w:r w:rsidRPr="003F1DD7">
        <w:t xml:space="preserve">There is a </w:t>
      </w:r>
      <w:r w:rsidR="00FF5DDA">
        <w:t>low</w:t>
      </w:r>
      <w:r>
        <w:t xml:space="preserve"> </w:t>
      </w:r>
      <w:r w:rsidRPr="003F1DD7">
        <w:t xml:space="preserve">probability of </w:t>
      </w:r>
      <w:r w:rsidR="008F5B46">
        <w:t xml:space="preserve">any significant </w:t>
      </w:r>
      <w:r w:rsidR="00AE754A">
        <w:t>migration</w:t>
      </w:r>
      <w:r w:rsidR="008F5B46">
        <w:t>s</w:t>
      </w:r>
      <w:r w:rsidR="00AE754A">
        <w:t xml:space="preserve"> </w:t>
      </w:r>
      <w:r w:rsidR="009C39BF">
        <w:t>during</w:t>
      </w:r>
      <w:r w:rsidR="000E6968">
        <w:t xml:space="preserve"> </w:t>
      </w:r>
      <w:r w:rsidR="008F5B46">
        <w:t>spring and early summer</w:t>
      </w:r>
      <w:r w:rsidRPr="003F1DD7">
        <w:t>.</w:t>
      </w:r>
    </w:p>
    <w:p w14:paraId="027463C8" w14:textId="77777777" w:rsidR="00A462C0" w:rsidRPr="003F1DD7" w:rsidRDefault="00A462C0" w:rsidP="00A462C0">
      <w:pPr>
        <w:pStyle w:val="Heading7"/>
      </w:pPr>
      <w:r w:rsidRPr="003F1DD7">
        <w:t>Risks</w:t>
      </w:r>
    </w:p>
    <w:p w14:paraId="46249E56" w14:textId="2CD30E8A" w:rsidR="00A462C0" w:rsidRPr="003F1DD7" w:rsidRDefault="00A462C0" w:rsidP="00A462C0">
      <w:pPr>
        <w:pStyle w:val="ListBullet"/>
        <w:spacing w:after="0"/>
      </w:pPr>
      <w:r w:rsidRPr="003F1DD7">
        <w:t>There is a low risk of a widespread infestation</w:t>
      </w:r>
      <w:r w:rsidR="00FF5DDA">
        <w:t xml:space="preserve"> </w:t>
      </w:r>
      <w:r w:rsidR="00A966D4">
        <w:t>developing during</w:t>
      </w:r>
      <w:r w:rsidR="00F75B43">
        <w:t xml:space="preserve"> </w:t>
      </w:r>
      <w:r w:rsidR="008F5B46">
        <w:t>spring and early summer</w:t>
      </w:r>
      <w:r w:rsidRPr="003F1DD7">
        <w:t>.</w:t>
      </w:r>
    </w:p>
    <w:p w14:paraId="05DB294E" w14:textId="77777777" w:rsidR="00A462C0" w:rsidRPr="003F1DD7" w:rsidRDefault="00A462C0" w:rsidP="00A462C0">
      <w:pPr>
        <w:pStyle w:val="ListBullet"/>
        <w:numPr>
          <w:ilvl w:val="0"/>
          <w:numId w:val="0"/>
        </w:numPr>
        <w:spacing w:after="0"/>
        <w:ind w:left="357"/>
      </w:pPr>
    </w:p>
    <w:p w14:paraId="0E809498" w14:textId="722A7EF6" w:rsidR="00B84147" w:rsidRPr="003F1DD7" w:rsidRDefault="001F08FB" w:rsidP="00B84147">
      <w:pPr>
        <w:pStyle w:val="Heading5"/>
      </w:pPr>
      <w:r w:rsidRPr="003F1DD7">
        <w:t>NORTH</w:t>
      </w:r>
      <w:r w:rsidR="00A462C0">
        <w:t xml:space="preserve"> </w:t>
      </w:r>
      <w:r w:rsidRPr="003F1DD7">
        <w:t>WEST</w:t>
      </w:r>
    </w:p>
    <w:p w14:paraId="75D13FD1" w14:textId="568F86BB" w:rsidR="00B84147" w:rsidRPr="003F1DD7" w:rsidRDefault="00387516" w:rsidP="00B84147">
      <w:pPr>
        <w:pStyle w:val="Heading6"/>
      </w:pPr>
      <w:r w:rsidRPr="003F1DD7">
        <w:t>Mt Isa</w:t>
      </w:r>
      <w:r>
        <w:t>,</w:t>
      </w:r>
      <w:r w:rsidRPr="003F1DD7">
        <w:t xml:space="preserve"> Cloncurry</w:t>
      </w:r>
      <w:r>
        <w:t>,</w:t>
      </w:r>
      <w:r w:rsidRPr="003F1DD7">
        <w:t xml:space="preserve"> McKinlay</w:t>
      </w:r>
      <w:r>
        <w:t>,</w:t>
      </w:r>
      <w:r w:rsidRPr="003F1DD7">
        <w:t xml:space="preserve"> </w:t>
      </w:r>
      <w:r w:rsidR="001F08FB" w:rsidRPr="003F1DD7">
        <w:t>Boulia</w:t>
      </w:r>
      <w:r w:rsidR="00685E2B" w:rsidRPr="003F1DD7">
        <w:t xml:space="preserve">, </w:t>
      </w:r>
      <w:r>
        <w:t xml:space="preserve">and </w:t>
      </w:r>
      <w:r w:rsidR="001F08FB" w:rsidRPr="003F1DD7">
        <w:t>Winton</w:t>
      </w:r>
      <w:r w:rsidR="00685E2B" w:rsidRPr="003F1DD7">
        <w:t xml:space="preserve"> </w:t>
      </w:r>
      <w:r w:rsidR="001F08FB" w:rsidRPr="003F1DD7">
        <w:t>Shire</w:t>
      </w:r>
      <w:r w:rsidR="005D4722" w:rsidRPr="003F1DD7">
        <w:t>s</w:t>
      </w:r>
    </w:p>
    <w:p w14:paraId="778A2265" w14:textId="77777777" w:rsidR="00B84147" w:rsidRPr="003F1DD7" w:rsidRDefault="00B84147" w:rsidP="00B84147">
      <w:pPr>
        <w:pStyle w:val="Heading7"/>
      </w:pPr>
      <w:r w:rsidRPr="003F1DD7">
        <w:t>Locusts and conditions</w:t>
      </w:r>
    </w:p>
    <w:p w14:paraId="66634536" w14:textId="2FBAE285" w:rsidR="004934C4" w:rsidRDefault="00803EF5" w:rsidP="00567C77">
      <w:pPr>
        <w:pStyle w:val="ListBullet"/>
        <w:spacing w:after="0"/>
      </w:pPr>
      <w:r>
        <w:t>No s</w:t>
      </w:r>
      <w:r w:rsidR="00F75B43">
        <w:t xml:space="preserve">urveys </w:t>
      </w:r>
      <w:r>
        <w:t>were conducted in</w:t>
      </w:r>
      <w:r w:rsidR="00F75B43">
        <w:t xml:space="preserve"> this </w:t>
      </w:r>
      <w:r w:rsidR="00CC739A">
        <w:t>district</w:t>
      </w:r>
      <w:r>
        <w:t xml:space="preserve"> in </w:t>
      </w:r>
      <w:r w:rsidR="008F5B46">
        <w:t>September due to road access</w:t>
      </w:r>
      <w:r w:rsidR="004934C4">
        <w:t>.</w:t>
      </w:r>
    </w:p>
    <w:p w14:paraId="4BAE3D9C" w14:textId="61BFF06B" w:rsidR="00737259" w:rsidRDefault="00F75B43" w:rsidP="00737259">
      <w:pPr>
        <w:pStyle w:val="ListBullet"/>
        <w:spacing w:after="0"/>
      </w:pPr>
      <w:r>
        <w:t xml:space="preserve">No locust reports were received from this </w:t>
      </w:r>
      <w:r w:rsidR="00CC739A">
        <w:t>district</w:t>
      </w:r>
      <w:r w:rsidR="009C39BF">
        <w:t xml:space="preserve"> in </w:t>
      </w:r>
      <w:r w:rsidR="008F5B46">
        <w:t>September</w:t>
      </w:r>
      <w:r w:rsidR="00737259">
        <w:t>.</w:t>
      </w:r>
    </w:p>
    <w:p w14:paraId="18AA5D7D" w14:textId="3EA7FB76" w:rsidR="00B84147" w:rsidRPr="003F1DD7" w:rsidRDefault="009C39BF" w:rsidP="004A67EA">
      <w:pPr>
        <w:pStyle w:val="ListBullet"/>
        <w:spacing w:after="0"/>
      </w:pPr>
      <w:r>
        <w:t>T</w:t>
      </w:r>
      <w:r w:rsidR="002C0F9E">
        <w:t>his district</w:t>
      </w:r>
      <w:r>
        <w:t xml:space="preserve"> received 10 to </w:t>
      </w:r>
      <w:r w:rsidR="008F5B46">
        <w:t>3</w:t>
      </w:r>
      <w:r>
        <w:t xml:space="preserve">0 mm rainfall in </w:t>
      </w:r>
      <w:r w:rsidR="008F5B46">
        <w:t>September</w:t>
      </w:r>
      <w:r w:rsidR="00F75B43">
        <w:t xml:space="preserve">, </w:t>
      </w:r>
      <w:r w:rsidR="00597C47">
        <w:t xml:space="preserve">at </w:t>
      </w:r>
      <w:r w:rsidR="008F5B46">
        <w:t xml:space="preserve">above average to </w:t>
      </w:r>
      <w:r w:rsidR="00280720">
        <w:t xml:space="preserve">very much </w:t>
      </w:r>
      <w:r w:rsidR="008F5B46">
        <w:t>above</w:t>
      </w:r>
      <w:r w:rsidR="00597C47">
        <w:t xml:space="preserve"> average </w:t>
      </w:r>
      <w:r w:rsidR="008F5B46">
        <w:t>levels</w:t>
      </w:r>
      <w:r w:rsidR="00F75B43">
        <w:t>.</w:t>
      </w:r>
    </w:p>
    <w:p w14:paraId="5AD13184" w14:textId="77777777" w:rsidR="00B84147" w:rsidRPr="003F1DD7" w:rsidRDefault="00B84147" w:rsidP="00C773F5">
      <w:pPr>
        <w:pStyle w:val="Heading7"/>
      </w:pPr>
      <w:r w:rsidRPr="003F1DD7">
        <w:t>Forecast</w:t>
      </w:r>
    </w:p>
    <w:p w14:paraId="26657C22" w14:textId="2CB78C2A" w:rsidR="004F665B" w:rsidRPr="003F1DD7" w:rsidRDefault="009127A2" w:rsidP="00A9126E">
      <w:pPr>
        <w:pStyle w:val="ListBullet"/>
      </w:pPr>
      <w:r w:rsidRPr="003F1DD7">
        <w:t xml:space="preserve">Locust numbers are </w:t>
      </w:r>
      <w:r w:rsidR="00C47FB8">
        <w:t xml:space="preserve">likely to </w:t>
      </w:r>
      <w:r w:rsidR="00777F20">
        <w:t>remain</w:t>
      </w:r>
      <w:r w:rsidR="00DE7008">
        <w:t xml:space="preserve"> </w:t>
      </w:r>
      <w:r w:rsidR="00A76237">
        <w:t>low</w:t>
      </w:r>
      <w:r w:rsidR="009015EA">
        <w:t>,</w:t>
      </w:r>
      <w:r w:rsidR="00777F20">
        <w:t xml:space="preserve"> </w:t>
      </w:r>
      <w:r w:rsidR="00F75B43">
        <w:t xml:space="preserve">but </w:t>
      </w:r>
      <w:r w:rsidR="00CC739A">
        <w:t xml:space="preserve">sporadic </w:t>
      </w:r>
      <w:r w:rsidR="00F75B43">
        <w:t>localised breeding may occur in some areas</w:t>
      </w:r>
      <w:r w:rsidR="001C0703">
        <w:t>.</w:t>
      </w:r>
    </w:p>
    <w:p w14:paraId="2BAF09CD" w14:textId="2DC34AC2" w:rsidR="00C773F5" w:rsidRPr="003F1DD7" w:rsidRDefault="00C773F5" w:rsidP="00C773F5">
      <w:pPr>
        <w:pStyle w:val="ListBullet"/>
        <w:spacing w:after="0"/>
      </w:pPr>
      <w:r w:rsidRPr="003F1DD7">
        <w:t xml:space="preserve">There is a </w:t>
      </w:r>
      <w:r w:rsidR="001C0703">
        <w:t>low</w:t>
      </w:r>
      <w:r w:rsidR="00F12978">
        <w:t xml:space="preserve"> </w:t>
      </w:r>
      <w:r w:rsidR="00022F31" w:rsidRPr="003F1DD7">
        <w:t xml:space="preserve">probability of </w:t>
      </w:r>
      <w:r w:rsidR="008F5B46">
        <w:t xml:space="preserve">any significant </w:t>
      </w:r>
      <w:r w:rsidR="00F12978">
        <w:t>migration</w:t>
      </w:r>
      <w:r w:rsidR="00280720">
        <w:t>/redistribution</w:t>
      </w:r>
      <w:r w:rsidR="00F12978">
        <w:t xml:space="preserve"> activity</w:t>
      </w:r>
      <w:r w:rsidR="00B70EEC">
        <w:t xml:space="preserve"> during </w:t>
      </w:r>
      <w:r w:rsidR="008F5B46">
        <w:t>spring and early summer</w:t>
      </w:r>
      <w:r w:rsidRPr="003F1DD7">
        <w:t>.</w:t>
      </w:r>
    </w:p>
    <w:p w14:paraId="7517C1A8" w14:textId="77777777" w:rsidR="00B84147" w:rsidRPr="003F1DD7" w:rsidRDefault="00B84147" w:rsidP="00B84147">
      <w:pPr>
        <w:pStyle w:val="Heading7"/>
      </w:pPr>
      <w:bookmarkStart w:id="7" w:name="OLE_LINK1"/>
      <w:bookmarkStart w:id="8" w:name="OLE_LINK4"/>
      <w:r w:rsidRPr="003F1DD7">
        <w:t>Risks</w:t>
      </w:r>
      <w:bookmarkEnd w:id="7"/>
      <w:bookmarkEnd w:id="8"/>
      <w:r w:rsidRPr="003F1DD7">
        <w:t xml:space="preserve">   </w:t>
      </w:r>
    </w:p>
    <w:p w14:paraId="2B6D2F1C" w14:textId="0324F8AE" w:rsidR="00B84147" w:rsidRPr="003F1DD7" w:rsidRDefault="00450316" w:rsidP="00B84147">
      <w:pPr>
        <w:pStyle w:val="ListBullet"/>
        <w:spacing w:after="0"/>
      </w:pPr>
      <w:r w:rsidRPr="003F1DD7">
        <w:t xml:space="preserve">There is </w:t>
      </w:r>
      <w:r w:rsidR="00B84147" w:rsidRPr="003F1DD7">
        <w:t xml:space="preserve">a </w:t>
      </w:r>
      <w:r w:rsidR="00D4414C" w:rsidRPr="003F1DD7">
        <w:t>low risk</w:t>
      </w:r>
      <w:r w:rsidR="00A327B6" w:rsidRPr="003F1DD7">
        <w:t xml:space="preserve"> of</w:t>
      </w:r>
      <w:r w:rsidR="001D1529" w:rsidRPr="003F1DD7">
        <w:t xml:space="preserve"> </w:t>
      </w:r>
      <w:r w:rsidR="00D4414C" w:rsidRPr="003F1DD7">
        <w:t xml:space="preserve">a </w:t>
      </w:r>
      <w:r w:rsidR="001D1529" w:rsidRPr="003F1DD7">
        <w:t>wid</w:t>
      </w:r>
      <w:r w:rsidR="00022F31" w:rsidRPr="003F1DD7">
        <w:t xml:space="preserve">espread </w:t>
      </w:r>
      <w:r w:rsidR="00D4414C" w:rsidRPr="003F1DD7">
        <w:t>infestat</w:t>
      </w:r>
      <w:r w:rsidR="00AD7B91" w:rsidRPr="003F1DD7">
        <w:t xml:space="preserve">ion developing </w:t>
      </w:r>
      <w:r w:rsidR="001C7C9B">
        <w:t xml:space="preserve">during </w:t>
      </w:r>
      <w:r w:rsidR="008F5B46">
        <w:t>spring and early summer</w:t>
      </w:r>
      <w:r w:rsidR="00D4414C" w:rsidRPr="003F1DD7">
        <w:t>.</w:t>
      </w:r>
    </w:p>
    <w:bookmarkEnd w:id="3"/>
    <w:p w14:paraId="629ACC06" w14:textId="74CFA455" w:rsidR="00A462C0" w:rsidRPr="003F1DD7" w:rsidRDefault="00A462C0" w:rsidP="00A462C0">
      <w:pPr>
        <w:pStyle w:val="Heading5"/>
      </w:pPr>
      <w:r>
        <w:t>CHANNEL COUNTRY</w:t>
      </w:r>
    </w:p>
    <w:p w14:paraId="6791EA41" w14:textId="5CBFF476" w:rsidR="00A462C0" w:rsidRPr="003F1DD7" w:rsidRDefault="00387516" w:rsidP="00A462C0">
      <w:pPr>
        <w:pStyle w:val="Heading6"/>
      </w:pPr>
      <w:r w:rsidRPr="003F1DD7">
        <w:t xml:space="preserve">Boulia, Diamantina, Barcoo, Quilpie, </w:t>
      </w:r>
      <w:r>
        <w:t xml:space="preserve">and </w:t>
      </w:r>
      <w:r w:rsidR="00A462C0" w:rsidRPr="003F1DD7">
        <w:t>Bulloo Shires</w:t>
      </w:r>
    </w:p>
    <w:p w14:paraId="63D4A4EA" w14:textId="77777777" w:rsidR="00A462C0" w:rsidRPr="003F1DD7" w:rsidRDefault="00A462C0" w:rsidP="00A462C0">
      <w:pPr>
        <w:pStyle w:val="Heading7"/>
      </w:pPr>
      <w:r w:rsidRPr="003F1DD7">
        <w:t>Locusts and conditions</w:t>
      </w:r>
    </w:p>
    <w:p w14:paraId="156DCF64" w14:textId="54BC4434" w:rsidR="004934C4" w:rsidRDefault="008F5B46" w:rsidP="00A462C0">
      <w:pPr>
        <w:pStyle w:val="ListBullet"/>
        <w:spacing w:after="0"/>
      </w:pPr>
      <w:r>
        <w:t>S</w:t>
      </w:r>
      <w:r w:rsidR="005933EC">
        <w:t xml:space="preserve">urveys </w:t>
      </w:r>
      <w:r>
        <w:t>in late September identified consistent Isolated-density adults</w:t>
      </w:r>
      <w:r w:rsidR="00D94141">
        <w:t xml:space="preserve"> in this district</w:t>
      </w:r>
      <w:r w:rsidR="003579AD">
        <w:t>.</w:t>
      </w:r>
    </w:p>
    <w:p w14:paraId="2EE7401B" w14:textId="1701E17B" w:rsidR="00737259" w:rsidRDefault="005933EC" w:rsidP="00737259">
      <w:pPr>
        <w:pStyle w:val="ListBullet"/>
        <w:spacing w:after="0"/>
      </w:pPr>
      <w:r>
        <w:t xml:space="preserve">No locust reports were received from this </w:t>
      </w:r>
      <w:r w:rsidR="00CC739A">
        <w:t>district</w:t>
      </w:r>
      <w:r w:rsidR="00280720">
        <w:t xml:space="preserve"> in </w:t>
      </w:r>
      <w:r w:rsidR="008F5B46">
        <w:t>September</w:t>
      </w:r>
      <w:r w:rsidR="00737259">
        <w:t>.</w:t>
      </w:r>
    </w:p>
    <w:p w14:paraId="6949B999" w14:textId="3DA59BB4" w:rsidR="00A462C0" w:rsidRPr="003F1DD7" w:rsidRDefault="00280720" w:rsidP="00777F20">
      <w:pPr>
        <w:pStyle w:val="ListBullet"/>
        <w:spacing w:after="0"/>
      </w:pPr>
      <w:r>
        <w:t xml:space="preserve">This district received 10 to </w:t>
      </w:r>
      <w:r w:rsidR="008F5B46">
        <w:t>8</w:t>
      </w:r>
      <w:r>
        <w:t>0 mm</w:t>
      </w:r>
      <w:r w:rsidR="00DD5B6A">
        <w:t xml:space="preserve"> rainfall </w:t>
      </w:r>
      <w:r>
        <w:t xml:space="preserve">in </w:t>
      </w:r>
      <w:r w:rsidR="008F5B46">
        <w:t>September</w:t>
      </w:r>
      <w:r w:rsidR="005933EC">
        <w:t>, at</w:t>
      </w:r>
      <w:r w:rsidR="00A70E65">
        <w:t xml:space="preserve"> very much above </w:t>
      </w:r>
      <w:r w:rsidR="00D94141">
        <w:t xml:space="preserve">average </w:t>
      </w:r>
      <w:r>
        <w:t>level over much of this district</w:t>
      </w:r>
      <w:r w:rsidR="005933EC">
        <w:t>.</w:t>
      </w:r>
    </w:p>
    <w:p w14:paraId="4C6205DD" w14:textId="77777777" w:rsidR="00A462C0" w:rsidRPr="003F1DD7" w:rsidRDefault="00A462C0" w:rsidP="00A462C0">
      <w:pPr>
        <w:pStyle w:val="Heading7"/>
      </w:pPr>
      <w:r w:rsidRPr="003F1DD7">
        <w:t>Forecast</w:t>
      </w:r>
    </w:p>
    <w:p w14:paraId="6787BC9C" w14:textId="666A3B72" w:rsidR="00A462C0" w:rsidRPr="003F1DD7" w:rsidRDefault="00A462C0" w:rsidP="00A462C0">
      <w:pPr>
        <w:pStyle w:val="ListBullet"/>
      </w:pPr>
      <w:r w:rsidRPr="003F1DD7">
        <w:t xml:space="preserve">Locust numbers are </w:t>
      </w:r>
      <w:r>
        <w:t xml:space="preserve">likely to </w:t>
      </w:r>
      <w:r w:rsidR="00D94141">
        <w:t xml:space="preserve">increase </w:t>
      </w:r>
      <w:r w:rsidR="006B5F1D">
        <w:t>low-</w:t>
      </w:r>
      <w:r w:rsidR="00D94141">
        <w:t>moderately</w:t>
      </w:r>
      <w:r>
        <w:t xml:space="preserve"> </w:t>
      </w:r>
      <w:r w:rsidR="00A966D4">
        <w:t xml:space="preserve">under favourable habitat conditions </w:t>
      </w:r>
      <w:r w:rsidR="00A70E65">
        <w:t>from continuous breeding</w:t>
      </w:r>
      <w:r w:rsidR="00CC739A">
        <w:t>.</w:t>
      </w:r>
    </w:p>
    <w:p w14:paraId="5D5B97E5" w14:textId="12B7A1ED" w:rsidR="00A462C0" w:rsidRPr="003F1DD7" w:rsidRDefault="00A462C0" w:rsidP="00A462C0">
      <w:pPr>
        <w:pStyle w:val="ListBullet"/>
        <w:spacing w:after="0"/>
      </w:pPr>
      <w:r w:rsidRPr="003F1DD7">
        <w:t xml:space="preserve">There is a </w:t>
      </w:r>
      <w:r w:rsidR="00A70E65">
        <w:t>low</w:t>
      </w:r>
      <w:r w:rsidRPr="003F1DD7">
        <w:t xml:space="preserve"> probability of </w:t>
      </w:r>
      <w:r w:rsidR="00A70E65">
        <w:t xml:space="preserve">any significant </w:t>
      </w:r>
      <w:r w:rsidR="00A55E4F">
        <w:t>migration</w:t>
      </w:r>
      <w:r w:rsidR="00A70E65">
        <w:t>s</w:t>
      </w:r>
      <w:r w:rsidR="00A55E4F">
        <w:t xml:space="preserve"> </w:t>
      </w:r>
      <w:r w:rsidR="00C635E2">
        <w:t>during</w:t>
      </w:r>
      <w:r w:rsidR="005933EC">
        <w:t xml:space="preserve"> </w:t>
      </w:r>
      <w:r w:rsidR="00A70E65">
        <w:t>spring and early summer</w:t>
      </w:r>
      <w:r w:rsidRPr="003F1DD7">
        <w:t>.</w:t>
      </w:r>
    </w:p>
    <w:p w14:paraId="1DDF0343" w14:textId="77777777" w:rsidR="00A462C0" w:rsidRPr="003F1DD7" w:rsidRDefault="00A462C0" w:rsidP="00A462C0">
      <w:pPr>
        <w:pStyle w:val="Heading7"/>
      </w:pPr>
      <w:r w:rsidRPr="003F1DD7">
        <w:t xml:space="preserve">Risks   </w:t>
      </w:r>
    </w:p>
    <w:p w14:paraId="0F8CD75E" w14:textId="491CEB93" w:rsidR="00A462C0" w:rsidRDefault="00A462C0" w:rsidP="00A462C0">
      <w:pPr>
        <w:pStyle w:val="ListBullet"/>
        <w:spacing w:after="0"/>
      </w:pPr>
      <w:r w:rsidRPr="003F1DD7">
        <w:t xml:space="preserve">There is a </w:t>
      </w:r>
      <w:r w:rsidR="00EA71AD">
        <w:t>low</w:t>
      </w:r>
      <w:r w:rsidRPr="003F1DD7">
        <w:t xml:space="preserve"> risk of a widespread infestation developing </w:t>
      </w:r>
      <w:r w:rsidR="001C7C9B">
        <w:t>during</w:t>
      </w:r>
      <w:r w:rsidR="005933EC">
        <w:t xml:space="preserve"> </w:t>
      </w:r>
      <w:r w:rsidR="00A70E65">
        <w:t>spring and early summer</w:t>
      </w:r>
      <w:r w:rsidRPr="003F1DD7">
        <w:t>.</w:t>
      </w:r>
    </w:p>
    <w:p w14:paraId="6FBF18EF" w14:textId="77777777" w:rsidR="00A462C0" w:rsidRPr="003F1DD7" w:rsidRDefault="00A462C0" w:rsidP="00A462C0">
      <w:pPr>
        <w:pStyle w:val="ListBullet"/>
        <w:numPr>
          <w:ilvl w:val="0"/>
          <w:numId w:val="0"/>
        </w:numPr>
        <w:spacing w:after="0"/>
        <w:ind w:left="357"/>
      </w:pPr>
    </w:p>
    <w:p w14:paraId="3C6BE202" w14:textId="5B392FAE" w:rsidR="00B84147" w:rsidRPr="003F1DD7" w:rsidRDefault="005A0AB7" w:rsidP="00B84147">
      <w:pPr>
        <w:rPr>
          <w:b/>
        </w:rPr>
      </w:pPr>
      <w:r w:rsidRPr="003F1DD7">
        <w:rPr>
          <w:b/>
        </w:rPr>
        <w:t xml:space="preserve">All locust activity should be reported </w:t>
      </w:r>
      <w:r w:rsidR="00711A3F">
        <w:rPr>
          <w:b/>
        </w:rPr>
        <w:t>the</w:t>
      </w:r>
      <w:r w:rsidR="00B84147" w:rsidRPr="003F1DD7">
        <w:rPr>
          <w:b/>
        </w:rPr>
        <w:t xml:space="preserve"> </w:t>
      </w:r>
      <w:hyperlink r:id="rId21" w:history="1">
        <w:r w:rsidR="00B84147" w:rsidRPr="000F6E78">
          <w:rPr>
            <w:rStyle w:val="Hyperlink"/>
            <w:b/>
          </w:rPr>
          <w:t>Biosecurity Queensland (Department of Agricultu</w:t>
        </w:r>
        <w:r w:rsidR="00FC3E0E" w:rsidRPr="000F6E78">
          <w:rPr>
            <w:rStyle w:val="Hyperlink"/>
            <w:b/>
          </w:rPr>
          <w:t>re</w:t>
        </w:r>
        <w:r w:rsidR="00FE4D95" w:rsidRPr="000F6E78">
          <w:rPr>
            <w:rStyle w:val="Hyperlink"/>
            <w:b/>
          </w:rPr>
          <w:t xml:space="preserve"> and</w:t>
        </w:r>
        <w:r w:rsidR="00FC3E0E" w:rsidRPr="000F6E78">
          <w:rPr>
            <w:rStyle w:val="Hyperlink"/>
            <w:b/>
          </w:rPr>
          <w:t xml:space="preserve"> </w:t>
        </w:r>
        <w:r w:rsidR="00B84147" w:rsidRPr="000F6E78">
          <w:rPr>
            <w:rStyle w:val="Hyperlink"/>
            <w:b/>
          </w:rPr>
          <w:t>Fisheries)</w:t>
        </w:r>
      </w:hyperlink>
      <w:r w:rsidR="000F6E78">
        <w:rPr>
          <w:b/>
        </w:rPr>
        <w:t xml:space="preserve"> via the </w:t>
      </w:r>
      <w:hyperlink r:id="rId22" w:history="1">
        <w:r w:rsidR="000F6E78" w:rsidRPr="000F6E78">
          <w:rPr>
            <w:rStyle w:val="Hyperlink"/>
            <w:b/>
          </w:rPr>
          <w:t>Customer Service Centre</w:t>
        </w:r>
      </w:hyperlink>
      <w:r w:rsidR="00B84147" w:rsidRPr="003F1DD7">
        <w:rPr>
          <w:b/>
        </w:rPr>
        <w:t xml:space="preserve"> on 13</w:t>
      </w:r>
      <w:r w:rsidR="000F6E78">
        <w:rPr>
          <w:b/>
        </w:rPr>
        <w:t xml:space="preserve"> </w:t>
      </w:r>
      <w:r w:rsidR="00B84147" w:rsidRPr="003F1DD7">
        <w:rPr>
          <w:b/>
        </w:rPr>
        <w:t>25</w:t>
      </w:r>
      <w:r w:rsidR="000F6E78">
        <w:rPr>
          <w:b/>
        </w:rPr>
        <w:t xml:space="preserve"> </w:t>
      </w:r>
      <w:r w:rsidR="00B84147" w:rsidRPr="003F1DD7">
        <w:rPr>
          <w:b/>
        </w:rPr>
        <w:t>23. A toll</w:t>
      </w:r>
      <w:r w:rsidR="00E55A8D" w:rsidRPr="003F1DD7">
        <w:rPr>
          <w:b/>
        </w:rPr>
        <w:t>-</w:t>
      </w:r>
      <w:r w:rsidR="00B84147" w:rsidRPr="003F1DD7">
        <w:rPr>
          <w:b/>
        </w:rPr>
        <w:t xml:space="preserve">free call to the APLC </w:t>
      </w:r>
      <w:r w:rsidR="00711A3F">
        <w:rPr>
          <w:b/>
        </w:rPr>
        <w:t xml:space="preserve">hotline </w:t>
      </w:r>
      <w:r w:rsidR="00B84147" w:rsidRPr="003F1DD7">
        <w:rPr>
          <w:b/>
        </w:rPr>
        <w:t>can be made on 1800 635 962. An answering machine is attached</w:t>
      </w:r>
      <w:r w:rsidR="00745EBF" w:rsidRPr="003F1DD7">
        <w:rPr>
          <w:b/>
        </w:rPr>
        <w:t xml:space="preserve"> to this phone</w:t>
      </w:r>
      <w:r w:rsidR="00B84147" w:rsidRPr="003F1DD7">
        <w:rPr>
          <w:b/>
        </w:rPr>
        <w:t xml:space="preserve"> for after-hours calls.  Reports can </w:t>
      </w:r>
      <w:r>
        <w:rPr>
          <w:b/>
        </w:rPr>
        <w:t xml:space="preserve">also </w:t>
      </w:r>
      <w:r w:rsidR="00B84147" w:rsidRPr="003F1DD7">
        <w:rPr>
          <w:b/>
        </w:rPr>
        <w:t xml:space="preserve">be emailed to APLC </w:t>
      </w:r>
      <w:r w:rsidR="0021287C">
        <w:rPr>
          <w:b/>
        </w:rPr>
        <w:t>via</w:t>
      </w:r>
      <w:r w:rsidR="00B84147" w:rsidRPr="003F1DD7">
        <w:rPr>
          <w:b/>
        </w:rPr>
        <w:t xml:space="preserve"> </w:t>
      </w:r>
      <w:hyperlink r:id="rId23" w:history="1">
        <w:r w:rsidR="00B84147" w:rsidRPr="003F1DD7">
          <w:rPr>
            <w:rStyle w:val="Hyperlink"/>
            <w:b/>
          </w:rPr>
          <w:t>aplc@agriculture.gov.au</w:t>
        </w:r>
      </w:hyperlink>
      <w:r w:rsidR="00B84147" w:rsidRPr="003F1DD7">
        <w:rPr>
          <w:b/>
        </w:rPr>
        <w:t xml:space="preserve"> or sent through the web</w:t>
      </w:r>
      <w:r w:rsidR="00745EBF" w:rsidRPr="003F1DD7">
        <w:rPr>
          <w:b/>
        </w:rPr>
        <w:t>site</w:t>
      </w:r>
      <w:r w:rsidR="00B84147" w:rsidRPr="003F1DD7">
        <w:rPr>
          <w:b/>
        </w:rPr>
        <w:t xml:space="preserve"> at </w:t>
      </w:r>
      <w:hyperlink r:id="rId24" w:history="1">
        <w:r w:rsidR="00F53A6A">
          <w:rPr>
            <w:rStyle w:val="Hyperlink"/>
            <w:b/>
          </w:rPr>
          <w:t>https://www.agriculture.gov.au/pests-diseases-weeds/locusts/landholders/reporting_locusts</w:t>
        </w:r>
      </w:hyperlink>
      <w:r w:rsidR="00B84147" w:rsidRPr="003F1DD7">
        <w:rPr>
          <w:b/>
        </w:rPr>
        <w:t>.</w:t>
      </w:r>
    </w:p>
    <w:p w14:paraId="11CA3867" w14:textId="77777777" w:rsidR="00B84147" w:rsidRPr="003F1DD7" w:rsidRDefault="00B84147" w:rsidP="00B84147">
      <w:pPr>
        <w:pStyle w:val="Heading4"/>
      </w:pPr>
      <w:r w:rsidRPr="003F1DD7">
        <w:br w:type="page"/>
      </w:r>
      <w:r w:rsidRPr="003F1DD7">
        <w:lastRenderedPageBreak/>
        <w:t>SOUTH AUSTRALIA</w:t>
      </w:r>
    </w:p>
    <w:p w14:paraId="15E27A72" w14:textId="0B1BDC2B" w:rsidR="00B84147" w:rsidRPr="003F1DD7" w:rsidRDefault="00D9402D" w:rsidP="00B84147">
      <w:pPr>
        <w:pStyle w:val="Heading5"/>
      </w:pPr>
      <w:r w:rsidRPr="003F1DD7">
        <w:t>NORTH</w:t>
      </w:r>
      <w:r w:rsidR="00A86F25">
        <w:t xml:space="preserve"> </w:t>
      </w:r>
      <w:r w:rsidRPr="003F1DD7">
        <w:t>EAST</w:t>
      </w:r>
      <w:r w:rsidR="00A86F25">
        <w:t xml:space="preserve"> PASTORAL and FLINDERS</w:t>
      </w:r>
    </w:p>
    <w:p w14:paraId="2C8035A4" w14:textId="77777777" w:rsidR="00D50BF1" w:rsidRPr="003F1DD7" w:rsidRDefault="00B84147" w:rsidP="0064173E">
      <w:pPr>
        <w:pStyle w:val="Heading7"/>
      </w:pPr>
      <w:r w:rsidRPr="003F1DD7">
        <w:t>Locusts and conditions</w:t>
      </w:r>
    </w:p>
    <w:p w14:paraId="242A955A" w14:textId="55257BEF" w:rsidR="006136A4" w:rsidRDefault="00A70E65" w:rsidP="00DD5B6A">
      <w:pPr>
        <w:pStyle w:val="ListBullet"/>
        <w:spacing w:after="0"/>
      </w:pPr>
      <w:r>
        <w:t>Limited</w:t>
      </w:r>
      <w:r w:rsidR="00F21501">
        <w:t xml:space="preserve"> surveys were conducted </w:t>
      </w:r>
      <w:r>
        <w:t xml:space="preserve">in the </w:t>
      </w:r>
      <w:r w:rsidR="0001793A">
        <w:t>Innamincka-Moomba areas</w:t>
      </w:r>
      <w:r>
        <w:t xml:space="preserve"> of</w:t>
      </w:r>
      <w:r w:rsidR="00F21501">
        <w:t xml:space="preserve"> this </w:t>
      </w:r>
      <w:r w:rsidR="00CC739A">
        <w:t>district</w:t>
      </w:r>
      <w:r w:rsidR="00DD5B6A">
        <w:t xml:space="preserve"> in </w:t>
      </w:r>
      <w:r>
        <w:t>late September and identified consistent Isolated-density adults</w:t>
      </w:r>
      <w:r w:rsidR="005543E7">
        <w:t>.</w:t>
      </w:r>
    </w:p>
    <w:p w14:paraId="0CF0A014" w14:textId="5CC78BA9" w:rsidR="00475183" w:rsidRDefault="0079545A" w:rsidP="00F74881">
      <w:pPr>
        <w:pStyle w:val="ListBullet"/>
        <w:spacing w:after="0"/>
      </w:pPr>
      <w:r w:rsidRPr="003F1DD7">
        <w:t xml:space="preserve">The Dulkaninna </w:t>
      </w:r>
      <w:r w:rsidR="00475183">
        <w:t xml:space="preserve">light-trap </w:t>
      </w:r>
      <w:r w:rsidR="00F21501">
        <w:t>did not capture any locust</w:t>
      </w:r>
      <w:r w:rsidR="0089344D">
        <w:t>s</w:t>
      </w:r>
      <w:r w:rsidR="00FA6CF7">
        <w:t xml:space="preserve"> </w:t>
      </w:r>
      <w:r w:rsidR="009F6632">
        <w:t xml:space="preserve">in </w:t>
      </w:r>
      <w:r w:rsidR="00A70E65">
        <w:t>September</w:t>
      </w:r>
      <w:r w:rsidR="00FA6CF7">
        <w:t xml:space="preserve">. </w:t>
      </w:r>
    </w:p>
    <w:p w14:paraId="28B057EC" w14:textId="7F694A46" w:rsidR="00910301" w:rsidRDefault="00EE4093" w:rsidP="00614335">
      <w:pPr>
        <w:pStyle w:val="ListBullet"/>
        <w:spacing w:after="0"/>
      </w:pPr>
      <w:r>
        <w:t>There was an unconfirmed report of nymph hatching from the Hawker area</w:t>
      </w:r>
      <w:r w:rsidR="009F6632">
        <w:t xml:space="preserve"> in </w:t>
      </w:r>
      <w:r>
        <w:t>early October</w:t>
      </w:r>
      <w:r w:rsidR="00F21501">
        <w:t>.</w:t>
      </w:r>
    </w:p>
    <w:p w14:paraId="6C885591" w14:textId="110458E3" w:rsidR="00B84147" w:rsidRPr="003F1DD7" w:rsidRDefault="009F6632" w:rsidP="001E7E0A">
      <w:pPr>
        <w:pStyle w:val="ListBullet"/>
        <w:spacing w:after="0"/>
      </w:pPr>
      <w:r>
        <w:t xml:space="preserve">This district received </w:t>
      </w:r>
      <w:r w:rsidR="0001793A">
        <w:t>less than 10 mm rainfall in the Arkaroola-</w:t>
      </w:r>
      <w:r w:rsidR="00EE4093">
        <w:t>Etadunna-</w:t>
      </w:r>
      <w:r w:rsidR="0001793A">
        <w:t>Coober Pedy-Tarcoola-Woomera areas</w:t>
      </w:r>
      <w:r w:rsidR="00EE4093">
        <w:t>,</w:t>
      </w:r>
      <w:r w:rsidR="0001793A">
        <w:t xml:space="preserve"> and </w:t>
      </w:r>
      <w:r w:rsidR="00EE4093">
        <w:t>25 – 50 mm in the north-eastern corner and up to</w:t>
      </w:r>
      <w:r>
        <w:t xml:space="preserve"> 80 mm</w:t>
      </w:r>
      <w:r w:rsidR="007D5EC3">
        <w:t xml:space="preserve"> rain</w:t>
      </w:r>
      <w:r>
        <w:t xml:space="preserve">fall in </w:t>
      </w:r>
      <w:r w:rsidR="00EE4093">
        <w:t>southern part. The variable rainfall was</w:t>
      </w:r>
      <w:r w:rsidR="007D5EC3">
        <w:t xml:space="preserve"> at </w:t>
      </w:r>
      <w:r w:rsidR="00EE4093">
        <w:t xml:space="preserve">average to very much </w:t>
      </w:r>
      <w:r w:rsidR="004314F0">
        <w:t xml:space="preserve">above </w:t>
      </w:r>
      <w:r w:rsidR="00BF4081">
        <w:t>average</w:t>
      </w:r>
      <w:r w:rsidR="00765EB6">
        <w:t xml:space="preserve"> </w:t>
      </w:r>
      <w:r w:rsidR="00F21501">
        <w:t>level</w:t>
      </w:r>
      <w:r w:rsidR="00EE4093">
        <w:t>s</w:t>
      </w:r>
      <w:r w:rsidR="00F21501">
        <w:t>.</w:t>
      </w:r>
    </w:p>
    <w:p w14:paraId="454797AF" w14:textId="77777777" w:rsidR="00B84147" w:rsidRPr="003F1DD7" w:rsidRDefault="00B84147" w:rsidP="00B84147">
      <w:pPr>
        <w:pStyle w:val="Heading7"/>
        <w:tabs>
          <w:tab w:val="clear" w:pos="9356"/>
          <w:tab w:val="center" w:pos="4706"/>
        </w:tabs>
      </w:pPr>
      <w:r w:rsidRPr="003F1DD7">
        <w:t>Forecast</w:t>
      </w:r>
      <w:r w:rsidRPr="003F1DD7">
        <w:tab/>
      </w:r>
    </w:p>
    <w:p w14:paraId="2B9DC387" w14:textId="62B6C5CD" w:rsidR="003E649C" w:rsidRDefault="00713D2B" w:rsidP="004851AA">
      <w:pPr>
        <w:pStyle w:val="ListBullet"/>
        <w:spacing w:after="0"/>
      </w:pPr>
      <w:r>
        <w:t>Locust</w:t>
      </w:r>
      <w:r w:rsidR="00D57172">
        <w:t xml:space="preserve"> numbers</w:t>
      </w:r>
      <w:r w:rsidR="00AA67DE" w:rsidRPr="003F1DD7">
        <w:t xml:space="preserve"> </w:t>
      </w:r>
      <w:r w:rsidR="00D57172">
        <w:t>are</w:t>
      </w:r>
      <w:r w:rsidR="00AA67DE" w:rsidRPr="003F1DD7">
        <w:t xml:space="preserve"> </w:t>
      </w:r>
      <w:r w:rsidR="00EE4093">
        <w:t>likely to increase low-moderately</w:t>
      </w:r>
      <w:r w:rsidR="00AA67DE" w:rsidRPr="003F1DD7">
        <w:t xml:space="preserve"> </w:t>
      </w:r>
      <w:r w:rsidR="00EE4093">
        <w:t>from hatching from overwintering eggs and successful breeding</w:t>
      </w:r>
      <w:r w:rsidR="00963577">
        <w:t>.</w:t>
      </w:r>
    </w:p>
    <w:p w14:paraId="18CF35AC" w14:textId="16A7BBFC" w:rsidR="00EE4093" w:rsidRPr="003F1DD7" w:rsidRDefault="00EE4093" w:rsidP="004851AA">
      <w:pPr>
        <w:pStyle w:val="ListBullet"/>
        <w:spacing w:after="0"/>
      </w:pPr>
      <w:r>
        <w:t>Localised bands may hatch from overwinter eggs in the southern part of this district.</w:t>
      </w:r>
    </w:p>
    <w:p w14:paraId="5E62ED87" w14:textId="42390630" w:rsidR="00B84147" w:rsidRPr="003F1DD7" w:rsidRDefault="00B84147" w:rsidP="00B84147">
      <w:pPr>
        <w:pStyle w:val="ListBullet"/>
        <w:spacing w:after="0"/>
      </w:pPr>
      <w:r w:rsidRPr="003F1DD7">
        <w:t>The</w:t>
      </w:r>
      <w:r w:rsidR="00B753BA" w:rsidRPr="003F1DD7">
        <w:t>re</w:t>
      </w:r>
      <w:r w:rsidR="00D97B5E" w:rsidRPr="003F1DD7">
        <w:t xml:space="preserve"> is a </w:t>
      </w:r>
      <w:r w:rsidR="00EE4093">
        <w:t>low</w:t>
      </w:r>
      <w:r w:rsidR="00573E4D">
        <w:t xml:space="preserve"> </w:t>
      </w:r>
      <w:r w:rsidR="00EF0F2F" w:rsidRPr="003F1DD7">
        <w:t xml:space="preserve">probability of </w:t>
      </w:r>
      <w:r w:rsidR="00EE4093">
        <w:t xml:space="preserve">any significant </w:t>
      </w:r>
      <w:r w:rsidR="00D9402D" w:rsidRPr="003F1DD7">
        <w:t>migration</w:t>
      </w:r>
      <w:r w:rsidR="00EE4093">
        <w:t>s</w:t>
      </w:r>
      <w:r w:rsidR="00EF0F2F" w:rsidRPr="003F1DD7">
        <w:t xml:space="preserve"> </w:t>
      </w:r>
      <w:r w:rsidR="001C7C9B">
        <w:t xml:space="preserve">during </w:t>
      </w:r>
      <w:r w:rsidR="00EE4093">
        <w:t>spring and early summer</w:t>
      </w:r>
      <w:r w:rsidR="00EF0F2F" w:rsidRPr="003F1DD7">
        <w:t>.</w:t>
      </w:r>
    </w:p>
    <w:p w14:paraId="143F4BEE" w14:textId="77777777" w:rsidR="00B84147" w:rsidRPr="003F1DD7" w:rsidRDefault="00B84147" w:rsidP="00B84147">
      <w:pPr>
        <w:pStyle w:val="Heading7"/>
      </w:pPr>
      <w:r w:rsidRPr="003F1DD7">
        <w:t>Risks</w:t>
      </w:r>
    </w:p>
    <w:p w14:paraId="5B50B4EA" w14:textId="17828C96" w:rsidR="00B84147" w:rsidRPr="003F1DD7" w:rsidRDefault="00B84147" w:rsidP="00FE1116">
      <w:pPr>
        <w:pStyle w:val="ListBullet"/>
        <w:spacing w:after="0"/>
      </w:pPr>
      <w:r w:rsidRPr="003F1DD7">
        <w:t>There is a</w:t>
      </w:r>
      <w:r w:rsidR="007D1C36" w:rsidRPr="003F1DD7">
        <w:t xml:space="preserve"> </w:t>
      </w:r>
      <w:r w:rsidRPr="003F1DD7">
        <w:t>low</w:t>
      </w:r>
      <w:r w:rsidR="00790A22">
        <w:t xml:space="preserve"> </w:t>
      </w:r>
      <w:r w:rsidRPr="003F1DD7">
        <w:t xml:space="preserve">risk of </w:t>
      </w:r>
      <w:r w:rsidR="00EB7EC8" w:rsidRPr="003F1DD7">
        <w:t>a widespread</w:t>
      </w:r>
      <w:r w:rsidRPr="003F1DD7">
        <w:t xml:space="preserve"> infestation</w:t>
      </w:r>
      <w:r w:rsidR="00D97B5E" w:rsidRPr="003F1DD7">
        <w:t xml:space="preserve"> developing</w:t>
      </w:r>
      <w:r w:rsidR="0039300A" w:rsidRPr="003F1DD7">
        <w:t xml:space="preserve"> </w:t>
      </w:r>
      <w:r w:rsidR="001C7C9B">
        <w:t xml:space="preserve">during </w:t>
      </w:r>
      <w:r w:rsidR="00EE4093">
        <w:t>spring and early summer</w:t>
      </w:r>
      <w:r w:rsidR="00FE1116" w:rsidRPr="003F1DD7">
        <w:t>.</w:t>
      </w:r>
    </w:p>
    <w:p w14:paraId="42394B7A" w14:textId="77777777" w:rsidR="00D9402D" w:rsidRPr="003F1DD7" w:rsidRDefault="00D9402D" w:rsidP="00D9402D">
      <w:pPr>
        <w:pStyle w:val="ListBullet"/>
        <w:numPr>
          <w:ilvl w:val="0"/>
          <w:numId w:val="0"/>
        </w:numPr>
        <w:spacing w:after="0"/>
      </w:pPr>
    </w:p>
    <w:p w14:paraId="2B115253" w14:textId="7E4CD00D" w:rsidR="00D9402D" w:rsidRPr="003F1DD7" w:rsidRDefault="00A86F25" w:rsidP="00D9402D">
      <w:pPr>
        <w:pStyle w:val="Heading5"/>
      </w:pPr>
      <w:r>
        <w:t xml:space="preserve">RIVERLAND and </w:t>
      </w:r>
      <w:r w:rsidR="00D9402D" w:rsidRPr="003F1DD7">
        <w:t>MURRAY</w:t>
      </w:r>
      <w:bookmarkStart w:id="9" w:name="OLE_LINK5"/>
      <w:bookmarkStart w:id="10" w:name="OLE_LINK6"/>
      <w:r>
        <w:t>LANDS</w:t>
      </w:r>
    </w:p>
    <w:p w14:paraId="52900D2C" w14:textId="77777777" w:rsidR="00D9402D" w:rsidRPr="003F1DD7" w:rsidRDefault="00D9402D" w:rsidP="00D9402D">
      <w:pPr>
        <w:pStyle w:val="Heading7"/>
      </w:pPr>
      <w:r w:rsidRPr="003F1DD7">
        <w:t>Locusts and conditions</w:t>
      </w:r>
    </w:p>
    <w:p w14:paraId="2DE7DD42" w14:textId="38BA4984" w:rsidR="00F21501" w:rsidRDefault="00686B3D" w:rsidP="00D9402D">
      <w:pPr>
        <w:pStyle w:val="ListBullet"/>
        <w:spacing w:after="0"/>
      </w:pPr>
      <w:r>
        <w:t xml:space="preserve">No surveys were conducted </w:t>
      </w:r>
      <w:r w:rsidR="00891838">
        <w:t xml:space="preserve">in </w:t>
      </w:r>
      <w:r w:rsidR="000218D7">
        <w:t xml:space="preserve">this </w:t>
      </w:r>
      <w:r w:rsidR="00CC739A">
        <w:t>district</w:t>
      </w:r>
      <w:r w:rsidR="00765EB6">
        <w:t xml:space="preserve"> in </w:t>
      </w:r>
      <w:r w:rsidR="00EE4093">
        <w:t>September</w:t>
      </w:r>
      <w:r w:rsidR="00F21501">
        <w:t>.</w:t>
      </w:r>
    </w:p>
    <w:p w14:paraId="2FE64043" w14:textId="7FA01CB5" w:rsidR="00686B3D" w:rsidRPr="003F1DD7" w:rsidRDefault="00F21501" w:rsidP="00D9402D">
      <w:pPr>
        <w:pStyle w:val="ListBullet"/>
        <w:spacing w:after="0"/>
      </w:pPr>
      <w:r>
        <w:t>N</w:t>
      </w:r>
      <w:r w:rsidR="00425E68">
        <w:t>o locust report</w:t>
      </w:r>
      <w:r w:rsidR="00D34873">
        <w:t>s</w:t>
      </w:r>
      <w:r w:rsidR="00425E68">
        <w:t xml:space="preserve"> </w:t>
      </w:r>
      <w:r w:rsidR="00D34873">
        <w:t>were received</w:t>
      </w:r>
      <w:r w:rsidR="00425E68">
        <w:t xml:space="preserve"> from this </w:t>
      </w:r>
      <w:r w:rsidR="00CC739A">
        <w:t>district</w:t>
      </w:r>
      <w:r w:rsidR="004314F0">
        <w:t xml:space="preserve"> in </w:t>
      </w:r>
      <w:r w:rsidR="00EE4093">
        <w:t>September</w:t>
      </w:r>
      <w:r w:rsidR="00425E68">
        <w:t>.</w:t>
      </w:r>
    </w:p>
    <w:p w14:paraId="2BA1BC4E" w14:textId="32CCB8AD" w:rsidR="00593D25" w:rsidRPr="003F1DD7" w:rsidRDefault="00EE4093" w:rsidP="00F603BB">
      <w:pPr>
        <w:pStyle w:val="ListBullet"/>
        <w:tabs>
          <w:tab w:val="left" w:pos="9225"/>
        </w:tabs>
        <w:spacing w:after="0"/>
      </w:pPr>
      <w:r>
        <w:t>September</w:t>
      </w:r>
      <w:r w:rsidR="00765EB6">
        <w:t xml:space="preserve"> rainfall </w:t>
      </w:r>
      <w:r>
        <w:t>ranged from 50 to 8</w:t>
      </w:r>
      <w:r w:rsidR="00790A22">
        <w:t>0</w:t>
      </w:r>
      <w:r w:rsidR="00765EB6">
        <w:t> mm</w:t>
      </w:r>
      <w:r w:rsidR="00F21501">
        <w:t xml:space="preserve">, </w:t>
      </w:r>
      <w:r>
        <w:t>at above</w:t>
      </w:r>
      <w:r w:rsidR="004342AE">
        <w:t xml:space="preserve"> </w:t>
      </w:r>
      <w:r w:rsidR="00765EB6">
        <w:t xml:space="preserve">average </w:t>
      </w:r>
      <w:r w:rsidR="00BF63F9">
        <w:t xml:space="preserve">to very much </w:t>
      </w:r>
      <w:r>
        <w:t>above</w:t>
      </w:r>
      <w:r w:rsidR="00BF63F9">
        <w:t xml:space="preserve"> average </w:t>
      </w:r>
      <w:r w:rsidR="00F21501">
        <w:t>level</w:t>
      </w:r>
      <w:r>
        <w:t>s</w:t>
      </w:r>
      <w:r w:rsidR="00765EB6">
        <w:t>.</w:t>
      </w:r>
      <w:r w:rsidR="001E3621">
        <w:t xml:space="preserve"> </w:t>
      </w:r>
    </w:p>
    <w:p w14:paraId="38D58D43" w14:textId="0243825C" w:rsidR="00D9402D" w:rsidRPr="003F1DD7" w:rsidRDefault="00D9402D" w:rsidP="00D9402D">
      <w:pPr>
        <w:pStyle w:val="Heading7"/>
      </w:pPr>
      <w:r w:rsidRPr="003F1DD7">
        <w:t>Forecast</w:t>
      </w:r>
      <w:bookmarkEnd w:id="9"/>
      <w:bookmarkEnd w:id="10"/>
    </w:p>
    <w:p w14:paraId="5D51AE79" w14:textId="0B4756F0" w:rsidR="003E649C" w:rsidRPr="003F1DD7" w:rsidRDefault="00D9402D" w:rsidP="00D9402D">
      <w:pPr>
        <w:pStyle w:val="ListBullet"/>
        <w:spacing w:after="0"/>
      </w:pPr>
      <w:r w:rsidRPr="003F1DD7">
        <w:t xml:space="preserve">The locust population is likely to remain </w:t>
      </w:r>
      <w:r w:rsidR="0070148B" w:rsidRPr="003F1DD7">
        <w:t xml:space="preserve">at </w:t>
      </w:r>
      <w:r w:rsidRPr="003F1DD7">
        <w:t xml:space="preserve">very </w:t>
      </w:r>
      <w:r w:rsidR="00EE4093">
        <w:t xml:space="preserve">levels </w:t>
      </w:r>
      <w:r w:rsidR="005D61B0">
        <w:t>with some pockets of higher densities</w:t>
      </w:r>
      <w:r w:rsidR="008A2316">
        <w:t>.</w:t>
      </w:r>
    </w:p>
    <w:p w14:paraId="219F49DA" w14:textId="51269339" w:rsidR="00D9402D" w:rsidRPr="003F1DD7" w:rsidRDefault="00D9402D" w:rsidP="00D9402D">
      <w:pPr>
        <w:pStyle w:val="ListBullet"/>
        <w:spacing w:after="0"/>
      </w:pPr>
      <w:r w:rsidRPr="003F1DD7">
        <w:t xml:space="preserve">There is </w:t>
      </w:r>
      <w:r w:rsidR="00D46198">
        <w:t>a</w:t>
      </w:r>
      <w:r w:rsidR="000947DC">
        <w:t xml:space="preserve"> </w:t>
      </w:r>
      <w:r w:rsidRPr="003F1DD7">
        <w:t>low</w:t>
      </w:r>
      <w:r w:rsidR="001E3621">
        <w:t xml:space="preserve"> </w:t>
      </w:r>
      <w:r w:rsidRPr="003F1DD7">
        <w:t>probab</w:t>
      </w:r>
      <w:r w:rsidR="00333D71" w:rsidRPr="003F1DD7">
        <w:t xml:space="preserve">ility of </w:t>
      </w:r>
      <w:r w:rsidR="005D61B0">
        <w:t xml:space="preserve">any significant </w:t>
      </w:r>
      <w:r w:rsidR="00333D71" w:rsidRPr="003F1DD7">
        <w:t>migration</w:t>
      </w:r>
      <w:r w:rsidR="005D61B0">
        <w:t>s</w:t>
      </w:r>
      <w:r w:rsidR="00333D71" w:rsidRPr="003F1DD7">
        <w:t xml:space="preserve"> </w:t>
      </w:r>
      <w:r w:rsidR="001C7C9B">
        <w:t xml:space="preserve">during </w:t>
      </w:r>
      <w:r w:rsidR="005D61B0">
        <w:t>spring and early summer</w:t>
      </w:r>
      <w:r w:rsidRPr="003F1DD7">
        <w:t>.</w:t>
      </w:r>
    </w:p>
    <w:p w14:paraId="76E0E744" w14:textId="77777777" w:rsidR="00D9402D" w:rsidRPr="003F1DD7" w:rsidRDefault="00D9402D" w:rsidP="00D9402D">
      <w:pPr>
        <w:pStyle w:val="Heading7"/>
      </w:pPr>
      <w:r w:rsidRPr="003F1DD7">
        <w:t>Risks</w:t>
      </w:r>
    </w:p>
    <w:p w14:paraId="2D1508F3" w14:textId="7F3BD842" w:rsidR="00D9402D" w:rsidRPr="003F1DD7" w:rsidRDefault="00D9402D" w:rsidP="00D9402D">
      <w:pPr>
        <w:pStyle w:val="ListBullet"/>
        <w:numPr>
          <w:ilvl w:val="0"/>
          <w:numId w:val="0"/>
        </w:numPr>
        <w:spacing w:after="0"/>
      </w:pPr>
      <w:r w:rsidRPr="003F1DD7">
        <w:t xml:space="preserve">There is a </w:t>
      </w:r>
      <w:r w:rsidR="007D1C36" w:rsidRPr="003F1DD7">
        <w:t xml:space="preserve">very </w:t>
      </w:r>
      <w:r w:rsidRPr="003F1DD7">
        <w:t xml:space="preserve">low risk of a widespread infestation developing during </w:t>
      </w:r>
      <w:r w:rsidR="005D61B0">
        <w:t>spring and early summer</w:t>
      </w:r>
      <w:r w:rsidRPr="003F1DD7">
        <w:t>.</w:t>
      </w:r>
    </w:p>
    <w:p w14:paraId="1B0525D3" w14:textId="77777777" w:rsidR="00B84147" w:rsidRPr="003F1DD7" w:rsidRDefault="00B84147" w:rsidP="00B84147">
      <w:pPr>
        <w:pStyle w:val="ListBullet"/>
        <w:numPr>
          <w:ilvl w:val="0"/>
          <w:numId w:val="0"/>
        </w:numPr>
        <w:ind w:left="357" w:hanging="357"/>
      </w:pPr>
    </w:p>
    <w:p w14:paraId="2F88D76F" w14:textId="23280DE4" w:rsidR="00B9496B" w:rsidRPr="003F1DD7" w:rsidRDefault="00B84147" w:rsidP="00FE1116">
      <w:pPr>
        <w:rPr>
          <w:b/>
        </w:rPr>
      </w:pPr>
      <w:r w:rsidRPr="003F1DD7">
        <w:rPr>
          <w:b/>
        </w:rPr>
        <w:t xml:space="preserve">Locust activity should be reported to </w:t>
      </w:r>
      <w:hyperlink r:id="rId25" w:history="1">
        <w:r w:rsidRPr="00711A3F">
          <w:rPr>
            <w:rStyle w:val="Hyperlink"/>
            <w:b/>
          </w:rPr>
          <w:t>Biosecurity SA (Primary Industries and Regions South Australia)</w:t>
        </w:r>
      </w:hyperlink>
      <w:r w:rsidRPr="003F1DD7">
        <w:rPr>
          <w:b/>
        </w:rPr>
        <w:t xml:space="preserve"> </w:t>
      </w:r>
      <w:r w:rsidR="005A0AB7">
        <w:rPr>
          <w:b/>
        </w:rPr>
        <w:t>via</w:t>
      </w:r>
      <w:r w:rsidRPr="003F1DD7">
        <w:rPr>
          <w:b/>
        </w:rPr>
        <w:t xml:space="preserve"> the Plant Health Hotline </w:t>
      </w:r>
      <w:r w:rsidR="000C5E35" w:rsidRPr="003F1DD7">
        <w:rPr>
          <w:b/>
        </w:rPr>
        <w:t xml:space="preserve">on </w:t>
      </w:r>
      <w:r w:rsidRPr="003F1DD7">
        <w:rPr>
          <w:rStyle w:val="Strong"/>
          <w:rFonts w:ascii="Helvetica" w:hAnsi="Helvetica" w:cs="Arial"/>
          <w:szCs w:val="20"/>
        </w:rPr>
        <w:t>1300 666 010.</w:t>
      </w:r>
      <w:r w:rsidRPr="003F1DD7">
        <w:rPr>
          <w:rFonts w:ascii="Helvetica" w:hAnsi="Helvetica"/>
        </w:rPr>
        <w:t xml:space="preserve"> </w:t>
      </w:r>
      <w:r w:rsidRPr="003F1DD7">
        <w:rPr>
          <w:b/>
        </w:rPr>
        <w:t xml:space="preserve">A toll-free call to the APLC </w:t>
      </w:r>
      <w:r w:rsidR="00711A3F">
        <w:rPr>
          <w:b/>
        </w:rPr>
        <w:t xml:space="preserve">hotline </w:t>
      </w:r>
      <w:r w:rsidRPr="003F1DD7">
        <w:rPr>
          <w:b/>
        </w:rPr>
        <w:t>can be made on 1800 635 962. An answering machine is attached</w:t>
      </w:r>
      <w:r w:rsidR="00745EBF" w:rsidRPr="003F1DD7">
        <w:rPr>
          <w:b/>
        </w:rPr>
        <w:t xml:space="preserve"> to this phone</w:t>
      </w:r>
      <w:r w:rsidRPr="003F1DD7">
        <w:rPr>
          <w:b/>
        </w:rPr>
        <w:t xml:space="preserve"> for after-hours calls.  Reports can</w:t>
      </w:r>
      <w:r w:rsidR="005A0AB7">
        <w:rPr>
          <w:b/>
        </w:rPr>
        <w:t xml:space="preserve"> also</w:t>
      </w:r>
      <w:r w:rsidRPr="003F1DD7">
        <w:rPr>
          <w:b/>
        </w:rPr>
        <w:t xml:space="preserve"> be emailed to APLC </w:t>
      </w:r>
      <w:r w:rsidR="0021287C">
        <w:rPr>
          <w:b/>
        </w:rPr>
        <w:t>via</w:t>
      </w:r>
      <w:r w:rsidRPr="003F1DD7">
        <w:rPr>
          <w:b/>
        </w:rPr>
        <w:t xml:space="preserve"> </w:t>
      </w:r>
      <w:hyperlink r:id="rId26" w:history="1">
        <w:r w:rsidRPr="003F1DD7">
          <w:rPr>
            <w:rStyle w:val="Hyperlink"/>
            <w:b/>
          </w:rPr>
          <w:t>aplc@agriculture.gov.au</w:t>
        </w:r>
      </w:hyperlink>
      <w:r w:rsidR="00745EBF" w:rsidRPr="003F1DD7">
        <w:rPr>
          <w:b/>
        </w:rPr>
        <w:t xml:space="preserve"> or sent through the website </w:t>
      </w:r>
      <w:r w:rsidRPr="003F1DD7">
        <w:rPr>
          <w:b/>
        </w:rPr>
        <w:t xml:space="preserve">at </w:t>
      </w:r>
      <w:hyperlink r:id="rId27" w:history="1">
        <w:r w:rsidR="00F53A6A">
          <w:rPr>
            <w:rStyle w:val="Hyperlink"/>
            <w:b/>
          </w:rPr>
          <w:t>https://www.agriculture.gov.au/pests-diseases-weeds/locusts/landholders/reporting_locusts</w:t>
        </w:r>
      </w:hyperlink>
      <w:r w:rsidRPr="003F1DD7">
        <w:rPr>
          <w:b/>
        </w:rPr>
        <w:t>.</w:t>
      </w:r>
    </w:p>
    <w:p w14:paraId="2FBD979D" w14:textId="77777777" w:rsidR="00B9496B" w:rsidRPr="003F1DD7" w:rsidRDefault="00B9496B" w:rsidP="00FE1116">
      <w:pPr>
        <w:rPr>
          <w:b/>
        </w:rPr>
      </w:pPr>
      <w:r w:rsidRPr="003F1DD7">
        <w:br w:type="page"/>
      </w:r>
    </w:p>
    <w:p w14:paraId="176E3728" w14:textId="77777777" w:rsidR="00B84147" w:rsidRPr="003F1DD7" w:rsidRDefault="00B84147" w:rsidP="00B84147">
      <w:pPr>
        <w:pStyle w:val="Heading4"/>
      </w:pPr>
      <w:r w:rsidRPr="003F1DD7">
        <w:lastRenderedPageBreak/>
        <w:t>VICTORIA</w:t>
      </w:r>
    </w:p>
    <w:p w14:paraId="7A46BA31" w14:textId="5A5F4801" w:rsidR="00B84147" w:rsidRDefault="00A86F25" w:rsidP="00B84147">
      <w:pPr>
        <w:pStyle w:val="Heading5"/>
      </w:pPr>
      <w:r>
        <w:t>MALLEE</w:t>
      </w:r>
    </w:p>
    <w:p w14:paraId="145A3B50" w14:textId="5333C6FC" w:rsidR="00A86F25" w:rsidRPr="00A86F25" w:rsidRDefault="00A86F25" w:rsidP="00A86F25">
      <w:pPr>
        <w:rPr>
          <w:b/>
          <w:bCs/>
        </w:rPr>
      </w:pPr>
      <w:r>
        <w:rPr>
          <w:b/>
          <w:bCs/>
        </w:rPr>
        <w:t>Mildura and Swan Hill Rural Cities; Yarriambiack and Buloke Shires</w:t>
      </w:r>
    </w:p>
    <w:p w14:paraId="0661E0A4" w14:textId="77777777" w:rsidR="00B84147" w:rsidRPr="003F1DD7" w:rsidRDefault="00B84147" w:rsidP="00B84147">
      <w:pPr>
        <w:pStyle w:val="Heading7"/>
      </w:pPr>
      <w:r w:rsidRPr="003F1DD7">
        <w:t>Locusts and conditions</w:t>
      </w:r>
    </w:p>
    <w:p w14:paraId="7614DD83" w14:textId="59D44274" w:rsidR="00FE0576" w:rsidRDefault="00934903" w:rsidP="00934903">
      <w:pPr>
        <w:pStyle w:val="ListBullet"/>
      </w:pPr>
      <w:r>
        <w:t xml:space="preserve">No surveys were conducted </w:t>
      </w:r>
      <w:r w:rsidR="008A2316">
        <w:t xml:space="preserve">in </w:t>
      </w:r>
      <w:r w:rsidR="00FE0576">
        <w:t xml:space="preserve">this </w:t>
      </w:r>
      <w:r w:rsidR="004E042B">
        <w:t>district</w:t>
      </w:r>
      <w:r w:rsidR="004832AA">
        <w:t xml:space="preserve"> in </w:t>
      </w:r>
      <w:r w:rsidR="005D61B0">
        <w:t>September</w:t>
      </w:r>
      <w:r w:rsidR="00FE0576">
        <w:t>.</w:t>
      </w:r>
    </w:p>
    <w:p w14:paraId="6BC73150" w14:textId="65FA3E58" w:rsidR="00934903" w:rsidRDefault="005D61B0" w:rsidP="00934903">
      <w:pPr>
        <w:pStyle w:val="ListBullet"/>
      </w:pPr>
      <w:r>
        <w:t>A nymph hatching in the south of Ultima was confirmed by Victoria Agriculture on 03 October</w:t>
      </w:r>
      <w:r w:rsidR="00934903">
        <w:t>.</w:t>
      </w:r>
      <w:r>
        <w:t xml:space="preserve"> Egg beds were located after adult aggregation was first reported on 12 April.</w:t>
      </w:r>
    </w:p>
    <w:p w14:paraId="65DB1011" w14:textId="27B1B4B3" w:rsidR="00B84147" w:rsidRPr="003F1DD7" w:rsidRDefault="005D61B0" w:rsidP="004832AA">
      <w:pPr>
        <w:pStyle w:val="ListBullet"/>
        <w:spacing w:after="0"/>
      </w:pPr>
      <w:r>
        <w:t>September</w:t>
      </w:r>
      <w:r w:rsidR="004832AA">
        <w:t xml:space="preserve"> rainfall </w:t>
      </w:r>
      <w:r>
        <w:t>range from 50 to 100</w:t>
      </w:r>
      <w:r w:rsidR="004832AA">
        <w:t> mm</w:t>
      </w:r>
      <w:r w:rsidR="00DF5998">
        <w:t xml:space="preserve"> </w:t>
      </w:r>
      <w:r w:rsidR="00BF63F9">
        <w:t>in</w:t>
      </w:r>
      <w:r w:rsidR="00DF5998">
        <w:t xml:space="preserve"> this district</w:t>
      </w:r>
      <w:r w:rsidR="004832AA">
        <w:t xml:space="preserve">, at </w:t>
      </w:r>
      <w:r>
        <w:t xml:space="preserve">very much above </w:t>
      </w:r>
      <w:r w:rsidR="00DF5998">
        <w:t xml:space="preserve">average </w:t>
      </w:r>
      <w:r w:rsidR="004832AA">
        <w:t>level</w:t>
      </w:r>
      <w:r w:rsidR="00345C1B">
        <w:t xml:space="preserve"> over much of this district</w:t>
      </w:r>
      <w:r w:rsidR="00FE0576">
        <w:t>.</w:t>
      </w:r>
    </w:p>
    <w:p w14:paraId="20044035" w14:textId="77777777" w:rsidR="00B84147" w:rsidRPr="003F1DD7" w:rsidRDefault="00B84147" w:rsidP="00B84147">
      <w:pPr>
        <w:pStyle w:val="Heading7"/>
      </w:pPr>
      <w:r w:rsidRPr="003F1DD7">
        <w:t>Forecast</w:t>
      </w:r>
      <w:r w:rsidR="00EE2A00" w:rsidRPr="003F1DD7">
        <w:t xml:space="preserve"> </w:t>
      </w:r>
    </w:p>
    <w:p w14:paraId="5E1FF789" w14:textId="26267953" w:rsidR="00431C1A" w:rsidRPr="003F1DD7" w:rsidRDefault="004F5E06" w:rsidP="00E67FCA">
      <w:pPr>
        <w:pStyle w:val="ListBullet"/>
        <w:spacing w:after="0"/>
      </w:pPr>
      <w:r w:rsidRPr="003F1DD7">
        <w:t xml:space="preserve">Locust numbers are likely to </w:t>
      </w:r>
      <w:r w:rsidR="005D61B0">
        <w:t>increase</w:t>
      </w:r>
      <w:r w:rsidR="00E910B6">
        <w:t xml:space="preserve"> </w:t>
      </w:r>
      <w:r w:rsidR="00E55DD9">
        <w:t>moderate</w:t>
      </w:r>
      <w:r w:rsidR="005D61B0">
        <w:t>ly from overwintering eggs, which may continue hatching until the end of October</w:t>
      </w:r>
      <w:r w:rsidR="00C40091">
        <w:t xml:space="preserve"> and result into some small bands</w:t>
      </w:r>
      <w:r w:rsidR="007418BD">
        <w:t>.</w:t>
      </w:r>
      <w:r w:rsidR="00DE0665" w:rsidRPr="003F1DD7">
        <w:t xml:space="preserve"> </w:t>
      </w:r>
    </w:p>
    <w:p w14:paraId="364C0541" w14:textId="21FC9E95" w:rsidR="00B84147" w:rsidRPr="003F1DD7" w:rsidRDefault="00E34443" w:rsidP="007A3E49">
      <w:pPr>
        <w:pStyle w:val="ListBullet"/>
        <w:spacing w:after="0"/>
      </w:pPr>
      <w:r w:rsidRPr="003F1DD7">
        <w:t>There is a low</w:t>
      </w:r>
      <w:r w:rsidR="00DD6EC7">
        <w:t xml:space="preserve"> </w:t>
      </w:r>
      <w:r w:rsidR="00F23331">
        <w:t xml:space="preserve">– moderate </w:t>
      </w:r>
      <w:r w:rsidRPr="003F1DD7">
        <w:t>probability</w:t>
      </w:r>
      <w:r w:rsidR="007A3E49" w:rsidRPr="003F1DD7">
        <w:t xml:space="preserve"> </w:t>
      </w:r>
      <w:r w:rsidR="005D6417" w:rsidRPr="003F1DD7">
        <w:t xml:space="preserve">of </w:t>
      </w:r>
      <w:r w:rsidR="00A26249">
        <w:t>migration</w:t>
      </w:r>
      <w:r w:rsidR="005D61B0">
        <w:t>/dispersal</w:t>
      </w:r>
      <w:r w:rsidR="00A26249">
        <w:t xml:space="preserve"> </w:t>
      </w:r>
      <w:r w:rsidR="001C7C9B">
        <w:t xml:space="preserve">during </w:t>
      </w:r>
      <w:r w:rsidR="005D61B0">
        <w:t>early summer</w:t>
      </w:r>
      <w:r w:rsidR="00BE63FF" w:rsidRPr="003F1DD7">
        <w:t>.</w:t>
      </w:r>
    </w:p>
    <w:p w14:paraId="1D726E26" w14:textId="77777777" w:rsidR="00B84147" w:rsidRPr="003F1DD7" w:rsidRDefault="00B84147" w:rsidP="00B84147">
      <w:pPr>
        <w:pStyle w:val="Heading7"/>
      </w:pPr>
      <w:r w:rsidRPr="003F1DD7">
        <w:t>Risks</w:t>
      </w:r>
    </w:p>
    <w:p w14:paraId="49F871FC" w14:textId="74B24E9F" w:rsidR="00B84147" w:rsidRPr="003F1DD7" w:rsidRDefault="00B84147" w:rsidP="00B84147">
      <w:pPr>
        <w:pStyle w:val="ListBullet"/>
        <w:spacing w:after="0"/>
      </w:pPr>
      <w:r w:rsidRPr="003F1DD7">
        <w:t xml:space="preserve">There is a </w:t>
      </w:r>
      <w:r w:rsidR="00E55DD9">
        <w:t>moderate</w:t>
      </w:r>
      <w:r w:rsidRPr="003F1DD7">
        <w:t xml:space="preserve"> risk of a widespread infestation developing </w:t>
      </w:r>
      <w:r w:rsidR="001C7C9B">
        <w:t xml:space="preserve">during </w:t>
      </w:r>
      <w:r w:rsidR="00C40091">
        <w:t>spring and early summer</w:t>
      </w:r>
      <w:r w:rsidRPr="003F1DD7">
        <w:t>.</w:t>
      </w:r>
    </w:p>
    <w:p w14:paraId="5B39A3A4" w14:textId="77777777" w:rsidR="00B84147" w:rsidRPr="003F1DD7" w:rsidRDefault="00B84147" w:rsidP="00B84147">
      <w:pPr>
        <w:pStyle w:val="ListBullet"/>
        <w:numPr>
          <w:ilvl w:val="0"/>
          <w:numId w:val="0"/>
        </w:numPr>
      </w:pPr>
    </w:p>
    <w:p w14:paraId="0CCDB100" w14:textId="046594AE" w:rsidR="00A86F25" w:rsidRDefault="00A86F25" w:rsidP="00A86F25">
      <w:pPr>
        <w:pStyle w:val="Heading5"/>
      </w:pPr>
      <w:r>
        <w:t>WIMMERA</w:t>
      </w:r>
    </w:p>
    <w:p w14:paraId="4805969A" w14:textId="2EA85E38" w:rsidR="00A86F25" w:rsidRPr="00A86F25" w:rsidRDefault="00335387" w:rsidP="00A86F25">
      <w:pPr>
        <w:rPr>
          <w:b/>
          <w:bCs/>
        </w:rPr>
      </w:pPr>
      <w:r>
        <w:rPr>
          <w:b/>
          <w:bCs/>
        </w:rPr>
        <w:t>Hindmarsh and West Wimmera Shires</w:t>
      </w:r>
    </w:p>
    <w:p w14:paraId="4A0C16F4" w14:textId="77777777" w:rsidR="00A86F25" w:rsidRPr="003F1DD7" w:rsidRDefault="00A86F25" w:rsidP="00A86F25">
      <w:pPr>
        <w:pStyle w:val="Heading7"/>
      </w:pPr>
      <w:r w:rsidRPr="003F1DD7">
        <w:t>Locusts and conditions</w:t>
      </w:r>
    </w:p>
    <w:p w14:paraId="6F0DE4A7" w14:textId="216FFBC8" w:rsidR="00FE0576" w:rsidRDefault="00A86F25" w:rsidP="00A86F25">
      <w:pPr>
        <w:pStyle w:val="ListBullet"/>
      </w:pPr>
      <w:r>
        <w:t xml:space="preserve">No surveys were conducted in </w:t>
      </w:r>
      <w:r w:rsidR="00FE0576">
        <w:t xml:space="preserve">this </w:t>
      </w:r>
      <w:r w:rsidR="004E042B">
        <w:t>district</w:t>
      </w:r>
      <w:r w:rsidR="00CA5755">
        <w:t xml:space="preserve"> in </w:t>
      </w:r>
      <w:r w:rsidR="00C40091">
        <w:t>September</w:t>
      </w:r>
      <w:r w:rsidR="00FE0576">
        <w:t>.</w:t>
      </w:r>
    </w:p>
    <w:p w14:paraId="4CD97332" w14:textId="0E3BA685" w:rsidR="00A86F25" w:rsidRDefault="00FE0576" w:rsidP="00A86F25">
      <w:pPr>
        <w:pStyle w:val="ListBullet"/>
      </w:pPr>
      <w:r>
        <w:t>N</w:t>
      </w:r>
      <w:r w:rsidR="00A86F25">
        <w:t xml:space="preserve">o locust reports were received </w:t>
      </w:r>
      <w:r w:rsidR="00A26249">
        <w:t xml:space="preserve">from this </w:t>
      </w:r>
      <w:r w:rsidR="004E042B">
        <w:t>district</w:t>
      </w:r>
      <w:r w:rsidR="00345C1B">
        <w:t xml:space="preserve"> in </w:t>
      </w:r>
      <w:r w:rsidR="00C40091">
        <w:t>September</w:t>
      </w:r>
      <w:r w:rsidR="00A86F25">
        <w:t>.</w:t>
      </w:r>
    </w:p>
    <w:p w14:paraId="22C48AD1" w14:textId="7C37EA29" w:rsidR="00A86F25" w:rsidRPr="003F1DD7" w:rsidRDefault="00C40091" w:rsidP="00242D2A">
      <w:pPr>
        <w:pStyle w:val="ListBullet"/>
        <w:spacing w:after="0"/>
      </w:pPr>
      <w:r>
        <w:t>September</w:t>
      </w:r>
      <w:r w:rsidR="00CA5755">
        <w:t xml:space="preserve"> rainfall </w:t>
      </w:r>
      <w:r>
        <w:t xml:space="preserve">ranged 60 – 110 mm in </w:t>
      </w:r>
      <w:r w:rsidR="00525BD8">
        <w:t>this district</w:t>
      </w:r>
      <w:r w:rsidR="00CA5755">
        <w:t xml:space="preserve">, </w:t>
      </w:r>
      <w:r w:rsidR="00525BD8">
        <w:t xml:space="preserve">at </w:t>
      </w:r>
      <w:r w:rsidR="00CA5755">
        <w:t>average</w:t>
      </w:r>
      <w:r w:rsidR="00525BD8">
        <w:t xml:space="preserve"> to </w:t>
      </w:r>
      <w:r>
        <w:t>very much above</w:t>
      </w:r>
      <w:r w:rsidR="00525BD8">
        <w:t xml:space="preserve"> average</w:t>
      </w:r>
      <w:r w:rsidR="00CA5755">
        <w:t xml:space="preserve"> level</w:t>
      </w:r>
      <w:r w:rsidR="00CF13ED">
        <w:t>s</w:t>
      </w:r>
      <w:r w:rsidR="00FE0576">
        <w:t>.</w:t>
      </w:r>
    </w:p>
    <w:p w14:paraId="690E2AFF" w14:textId="77777777" w:rsidR="00A86F25" w:rsidRPr="003F1DD7" w:rsidRDefault="00A86F25" w:rsidP="00A86F25">
      <w:pPr>
        <w:pStyle w:val="Heading7"/>
      </w:pPr>
      <w:r w:rsidRPr="003F1DD7">
        <w:t xml:space="preserve">Forecast </w:t>
      </w:r>
    </w:p>
    <w:p w14:paraId="5F9465E1" w14:textId="2A3A0181" w:rsidR="00A86F25" w:rsidRPr="003F1DD7" w:rsidRDefault="00A86F25" w:rsidP="00A86F25">
      <w:pPr>
        <w:pStyle w:val="ListBullet"/>
        <w:spacing w:after="0"/>
      </w:pPr>
      <w:r w:rsidRPr="003F1DD7">
        <w:t xml:space="preserve">Locust numbers are likely to </w:t>
      </w:r>
      <w:r w:rsidR="00C40091">
        <w:t>increase</w:t>
      </w:r>
      <w:r>
        <w:t xml:space="preserve"> </w:t>
      </w:r>
      <w:r w:rsidR="00C40091">
        <w:t>low-moderately with some higher densities hatching from overwintering egg beds</w:t>
      </w:r>
      <w:r w:rsidR="00DD6EC7">
        <w:t>.</w:t>
      </w:r>
      <w:r w:rsidRPr="003F1DD7">
        <w:t xml:space="preserve"> </w:t>
      </w:r>
    </w:p>
    <w:p w14:paraId="5B15627F" w14:textId="00B5C047" w:rsidR="00A86F25" w:rsidRPr="003F1DD7" w:rsidRDefault="00A86F25" w:rsidP="00A86F25">
      <w:pPr>
        <w:pStyle w:val="ListBullet"/>
        <w:spacing w:after="0"/>
      </w:pPr>
      <w:r w:rsidRPr="003F1DD7">
        <w:t xml:space="preserve">There is a low probability of </w:t>
      </w:r>
      <w:r w:rsidR="00C40091">
        <w:t xml:space="preserve">any significant </w:t>
      </w:r>
      <w:r w:rsidRPr="003F1DD7">
        <w:t>migration</w:t>
      </w:r>
      <w:r w:rsidR="00C40091">
        <w:t>s</w:t>
      </w:r>
      <w:r w:rsidR="00DD6EC7">
        <w:t xml:space="preserve"> </w:t>
      </w:r>
      <w:r w:rsidR="001C7C9B">
        <w:t xml:space="preserve">during </w:t>
      </w:r>
      <w:r w:rsidR="00C40091">
        <w:t>spring and early summer</w:t>
      </w:r>
      <w:r w:rsidRPr="003F1DD7">
        <w:t>.</w:t>
      </w:r>
    </w:p>
    <w:p w14:paraId="5E708258" w14:textId="77777777" w:rsidR="00A86F25" w:rsidRPr="003F1DD7" w:rsidRDefault="00A86F25" w:rsidP="00A86F25">
      <w:pPr>
        <w:pStyle w:val="Heading7"/>
      </w:pPr>
      <w:r w:rsidRPr="003F1DD7">
        <w:t>Risks</w:t>
      </w:r>
    </w:p>
    <w:p w14:paraId="1D454C80" w14:textId="694E0873" w:rsidR="00A86F25" w:rsidRPr="003F1DD7" w:rsidRDefault="00A86F25" w:rsidP="00A86F25">
      <w:pPr>
        <w:pStyle w:val="ListBullet"/>
        <w:spacing w:after="0"/>
      </w:pPr>
      <w:r w:rsidRPr="003F1DD7">
        <w:t>There is a low</w:t>
      </w:r>
      <w:r w:rsidR="00DD6EC7">
        <w:t xml:space="preserve"> </w:t>
      </w:r>
      <w:r w:rsidRPr="003F1DD7">
        <w:t xml:space="preserve">risk of a widespread infestation developing </w:t>
      </w:r>
      <w:r w:rsidR="001C7C9B">
        <w:t xml:space="preserve">during </w:t>
      </w:r>
      <w:r w:rsidR="00C40091">
        <w:t>spring and early summer</w:t>
      </w:r>
      <w:r w:rsidRPr="003F1DD7">
        <w:t>.</w:t>
      </w:r>
    </w:p>
    <w:p w14:paraId="06949EE0" w14:textId="77777777" w:rsidR="00A86F25" w:rsidRPr="003F1DD7" w:rsidRDefault="00A86F25" w:rsidP="00A86F25">
      <w:pPr>
        <w:pStyle w:val="ListBullet"/>
        <w:numPr>
          <w:ilvl w:val="0"/>
          <w:numId w:val="0"/>
        </w:numPr>
      </w:pPr>
    </w:p>
    <w:p w14:paraId="4D47B547" w14:textId="2FA7FFCB" w:rsidR="00B84147" w:rsidRPr="003F1DD7" w:rsidRDefault="00381703" w:rsidP="00B84147">
      <w:r w:rsidRPr="003F1DD7">
        <w:rPr>
          <w:b/>
        </w:rPr>
        <w:t xml:space="preserve">Locust activity should be reported to the </w:t>
      </w:r>
      <w:hyperlink r:id="rId28" w:history="1">
        <w:r w:rsidRPr="00711A3F">
          <w:rPr>
            <w:rStyle w:val="Hyperlink"/>
            <w:b/>
          </w:rPr>
          <w:t>Agriculture Victoria</w:t>
        </w:r>
      </w:hyperlink>
      <w:r w:rsidRPr="003F1DD7">
        <w:rPr>
          <w:b/>
        </w:rPr>
        <w:t xml:space="preserve"> </w:t>
      </w:r>
      <w:hyperlink r:id="rId29" w:history="1">
        <w:r w:rsidRPr="007F246B">
          <w:rPr>
            <w:rStyle w:val="Hyperlink"/>
            <w:b/>
          </w:rPr>
          <w:t xml:space="preserve">Customer </w:t>
        </w:r>
        <w:r w:rsidR="007F246B">
          <w:rPr>
            <w:rStyle w:val="Hyperlink"/>
            <w:b/>
          </w:rPr>
          <w:t>Contact</w:t>
        </w:r>
        <w:r w:rsidRPr="007F246B">
          <w:rPr>
            <w:rStyle w:val="Hyperlink"/>
            <w:b/>
          </w:rPr>
          <w:t xml:space="preserve"> Centre</w:t>
        </w:r>
      </w:hyperlink>
      <w:r w:rsidRPr="003F1DD7">
        <w:rPr>
          <w:b/>
        </w:rPr>
        <w:t xml:space="preserve"> on 136 186. Alternatively, you can make a report via </w:t>
      </w:r>
      <w:r w:rsidR="007F246B">
        <w:rPr>
          <w:b/>
        </w:rPr>
        <w:t>the</w:t>
      </w:r>
      <w:r w:rsidRPr="003F1DD7">
        <w:rPr>
          <w:b/>
        </w:rPr>
        <w:t xml:space="preserve"> online form</w:t>
      </w:r>
      <w:r w:rsidR="005A0AB7">
        <w:rPr>
          <w:b/>
        </w:rPr>
        <w:t xml:space="preserve"> at</w:t>
      </w:r>
      <w:r w:rsidRPr="003F1DD7">
        <w:rPr>
          <w:b/>
        </w:rPr>
        <w:t xml:space="preserve">  </w:t>
      </w:r>
      <w:hyperlink r:id="rId30" w:history="1">
        <w:r w:rsidR="007F246B">
          <w:rPr>
            <w:rStyle w:val="Hyperlink"/>
            <w:b/>
          </w:rPr>
          <w:t>https://forms.bio.vic.gov.au/2020</w:t>
        </w:r>
      </w:hyperlink>
      <w:r w:rsidRPr="003F1DD7">
        <w:rPr>
          <w:b/>
        </w:rPr>
        <w:t>.  Please include photos where possible.</w:t>
      </w:r>
      <w:r w:rsidR="00B84147" w:rsidRPr="003F1DD7">
        <w:rPr>
          <w:b/>
        </w:rPr>
        <w:t xml:space="preserve"> A toll-free call to the APLC </w:t>
      </w:r>
      <w:r w:rsidR="007F246B">
        <w:rPr>
          <w:b/>
        </w:rPr>
        <w:t xml:space="preserve">hotline </w:t>
      </w:r>
      <w:r w:rsidR="00B84147" w:rsidRPr="003F1DD7">
        <w:rPr>
          <w:b/>
        </w:rPr>
        <w:t xml:space="preserve">can be made on 1800 635 962. An answering machine is attached </w:t>
      </w:r>
      <w:r w:rsidR="00745EBF" w:rsidRPr="003F1DD7">
        <w:rPr>
          <w:b/>
        </w:rPr>
        <w:t xml:space="preserve">to this phone </w:t>
      </w:r>
      <w:r w:rsidR="00B84147" w:rsidRPr="003F1DD7">
        <w:rPr>
          <w:b/>
        </w:rPr>
        <w:t xml:space="preserve">for after-hours calls.  Reports can be emailed to APLC </w:t>
      </w:r>
      <w:r w:rsidR="0021287C">
        <w:rPr>
          <w:b/>
        </w:rPr>
        <w:t>via</w:t>
      </w:r>
      <w:r w:rsidR="00B84147" w:rsidRPr="003F1DD7">
        <w:rPr>
          <w:b/>
        </w:rPr>
        <w:t xml:space="preserve"> </w:t>
      </w:r>
      <w:hyperlink r:id="rId31" w:history="1">
        <w:r w:rsidR="00B84147" w:rsidRPr="003F1DD7">
          <w:rPr>
            <w:rStyle w:val="Hyperlink"/>
            <w:b/>
          </w:rPr>
          <w:t>aplc@agriculture.gov.au</w:t>
        </w:r>
      </w:hyperlink>
      <w:r w:rsidR="00B84147" w:rsidRPr="003F1DD7">
        <w:rPr>
          <w:b/>
        </w:rPr>
        <w:t xml:space="preserve"> or sent through the web</w:t>
      </w:r>
      <w:r w:rsidR="00745EBF" w:rsidRPr="003F1DD7">
        <w:rPr>
          <w:b/>
        </w:rPr>
        <w:t>site</w:t>
      </w:r>
      <w:r w:rsidR="00B84147" w:rsidRPr="003F1DD7">
        <w:rPr>
          <w:b/>
        </w:rPr>
        <w:t xml:space="preserve"> at</w:t>
      </w:r>
      <w:r w:rsidR="00B84147" w:rsidRPr="003F1DD7">
        <w:t xml:space="preserve"> </w:t>
      </w:r>
      <w:hyperlink r:id="rId32" w:history="1">
        <w:r w:rsidR="00F53A6A">
          <w:rPr>
            <w:rStyle w:val="Hyperlink"/>
            <w:b/>
          </w:rPr>
          <w:t>https://www.agriculture.gov.au/pests-diseases-weeds/locusts/landholders/reporting_locusts</w:t>
        </w:r>
      </w:hyperlink>
      <w:r w:rsidR="00B84147" w:rsidRPr="003F1DD7">
        <w:t>.</w:t>
      </w:r>
    </w:p>
    <w:p w14:paraId="53023172" w14:textId="77777777" w:rsidR="00745EBF" w:rsidRPr="003F1DD7" w:rsidRDefault="00745EBF" w:rsidP="00B84147"/>
    <w:p w14:paraId="162FB54A" w14:textId="77777777" w:rsidR="00745EBF" w:rsidRPr="003F1DD7" w:rsidRDefault="00745EBF">
      <w:pPr>
        <w:spacing w:after="0"/>
        <w:jc w:val="left"/>
      </w:pPr>
      <w:r w:rsidRPr="003F1DD7">
        <w:br w:type="page"/>
      </w:r>
    </w:p>
    <w:p w14:paraId="3F4A8750" w14:textId="1B9BAF07" w:rsidR="00B84147" w:rsidRPr="003F1DD7" w:rsidRDefault="00B84147" w:rsidP="00DC7301">
      <w:pPr>
        <w:pStyle w:val="Heading1"/>
      </w:pPr>
      <w:r w:rsidRPr="003F1DD7">
        <w:lastRenderedPageBreak/>
        <w:t>Glossary of locust terms and density categories used in the Locust Bulletin</w:t>
      </w:r>
    </w:p>
    <w:p w14:paraId="2935E114" w14:textId="77777777" w:rsidR="00B84147" w:rsidRPr="003F1DD7" w:rsidRDefault="00B84147" w:rsidP="00B84147">
      <w:pPr>
        <w:rPr>
          <w:rFonts w:cs="Arial"/>
          <w:b/>
          <w:szCs w:val="20"/>
        </w:rPr>
      </w:pPr>
      <w:r w:rsidRPr="003F1DD7">
        <w:rPr>
          <w:rFonts w:cs="Arial"/>
          <w:b/>
          <w:szCs w:val="20"/>
        </w:rPr>
        <w:t>Locust biology and behaviour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8326"/>
      </w:tblGrid>
      <w:tr w:rsidR="00B84147" w:rsidRPr="003F1DD7" w14:paraId="1DD4AAE2" w14:textId="77777777" w:rsidTr="000E7CCA">
        <w:tc>
          <w:tcPr>
            <w:tcW w:w="577" w:type="pct"/>
            <w:vAlign w:val="center"/>
          </w:tcPr>
          <w:p w14:paraId="13088E04" w14:textId="77777777" w:rsidR="00B84147" w:rsidRPr="003F1DD7" w:rsidRDefault="00B84147" w:rsidP="000E7CCA">
            <w:pPr>
              <w:spacing w:after="0"/>
              <w:jc w:val="left"/>
              <w:rPr>
                <w:rFonts w:cs="Arial"/>
                <w:b/>
                <w:sz w:val="20"/>
                <w:szCs w:val="20"/>
              </w:rPr>
            </w:pPr>
            <w:r w:rsidRPr="003F1DD7">
              <w:rPr>
                <w:rFonts w:cs="Arial"/>
                <w:b/>
                <w:sz w:val="20"/>
                <w:szCs w:val="20"/>
              </w:rPr>
              <w:t>Term</w:t>
            </w:r>
          </w:p>
        </w:tc>
        <w:tc>
          <w:tcPr>
            <w:tcW w:w="4423" w:type="pct"/>
            <w:vAlign w:val="center"/>
          </w:tcPr>
          <w:p w14:paraId="4A3CE973" w14:textId="77777777" w:rsidR="00B84147" w:rsidRPr="003F1DD7" w:rsidRDefault="00B84147" w:rsidP="000E7CCA">
            <w:pPr>
              <w:spacing w:after="0"/>
              <w:jc w:val="left"/>
              <w:rPr>
                <w:rFonts w:cs="Arial"/>
                <w:b/>
                <w:sz w:val="20"/>
                <w:szCs w:val="20"/>
              </w:rPr>
            </w:pPr>
            <w:r w:rsidRPr="003F1DD7">
              <w:rPr>
                <w:rFonts w:cs="Arial"/>
                <w:b/>
                <w:sz w:val="20"/>
                <w:szCs w:val="20"/>
              </w:rPr>
              <w:t>Definition</w:t>
            </w:r>
          </w:p>
        </w:tc>
      </w:tr>
      <w:tr w:rsidR="00B84147" w:rsidRPr="003F1DD7" w14:paraId="20C0861C" w14:textId="77777777" w:rsidTr="000E7CCA">
        <w:tc>
          <w:tcPr>
            <w:tcW w:w="577" w:type="pct"/>
            <w:vAlign w:val="center"/>
          </w:tcPr>
          <w:p w14:paraId="02AC6C3C" w14:textId="77777777" w:rsidR="00B84147" w:rsidRPr="003F1DD7" w:rsidRDefault="00B84147" w:rsidP="000E7CCA">
            <w:pPr>
              <w:spacing w:after="0"/>
              <w:jc w:val="left"/>
              <w:rPr>
                <w:rFonts w:cs="Arial"/>
                <w:sz w:val="20"/>
                <w:szCs w:val="20"/>
              </w:rPr>
            </w:pPr>
            <w:r w:rsidRPr="003F1DD7">
              <w:rPr>
                <w:rFonts w:cs="Arial"/>
                <w:sz w:val="20"/>
                <w:szCs w:val="20"/>
              </w:rPr>
              <w:t>adult</w:t>
            </w:r>
          </w:p>
        </w:tc>
        <w:tc>
          <w:tcPr>
            <w:tcW w:w="4423" w:type="pct"/>
            <w:vAlign w:val="center"/>
          </w:tcPr>
          <w:p w14:paraId="2BC0DBE4" w14:textId="77777777" w:rsidR="00B84147" w:rsidRPr="003F1DD7" w:rsidRDefault="00B84147" w:rsidP="00076703">
            <w:pPr>
              <w:spacing w:after="0"/>
              <w:jc w:val="left"/>
              <w:rPr>
                <w:rFonts w:cs="Arial"/>
                <w:sz w:val="20"/>
                <w:szCs w:val="20"/>
              </w:rPr>
            </w:pPr>
            <w:r w:rsidRPr="003F1DD7">
              <w:rPr>
                <w:rFonts w:eastAsia="Times New Roman" w:cs="Arial"/>
                <w:sz w:val="20"/>
                <w:szCs w:val="20"/>
                <w:lang w:eastAsia="en-AU"/>
              </w:rPr>
              <w:t xml:space="preserve">A </w:t>
            </w:r>
            <w:r w:rsidR="007E14E2" w:rsidRPr="003F1DD7">
              <w:rPr>
                <w:rFonts w:eastAsia="Times New Roman" w:cs="Arial"/>
                <w:sz w:val="20"/>
                <w:szCs w:val="20"/>
                <w:lang w:eastAsia="en-AU"/>
              </w:rPr>
              <w:t xml:space="preserve">fully </w:t>
            </w:r>
            <w:r w:rsidRPr="003F1DD7">
              <w:rPr>
                <w:rFonts w:eastAsia="Times New Roman" w:cs="Arial"/>
                <w:sz w:val="20"/>
                <w:szCs w:val="20"/>
                <w:lang w:eastAsia="en-AU"/>
              </w:rPr>
              <w:t>winged</w:t>
            </w:r>
            <w:r w:rsidR="007E14E2" w:rsidRPr="003F1DD7">
              <w:rPr>
                <w:rFonts w:eastAsia="Times New Roman" w:cs="Arial"/>
                <w:sz w:val="20"/>
                <w:szCs w:val="20"/>
                <w:lang w:eastAsia="en-AU"/>
              </w:rPr>
              <w:t>, mature</w:t>
            </w:r>
            <w:r w:rsidR="003E5FBB" w:rsidRPr="003F1DD7">
              <w:rPr>
                <w:rFonts w:eastAsia="Times New Roman" w:cs="Arial"/>
                <w:sz w:val="20"/>
                <w:szCs w:val="20"/>
                <w:lang w:eastAsia="en-AU"/>
              </w:rPr>
              <w:t xml:space="preserve"> </w:t>
            </w:r>
            <w:r w:rsidRPr="003F1DD7">
              <w:rPr>
                <w:rFonts w:eastAsia="Times New Roman" w:cs="Arial"/>
                <w:sz w:val="20"/>
                <w:szCs w:val="20"/>
                <w:lang w:eastAsia="en-AU"/>
              </w:rPr>
              <w:t>locust</w:t>
            </w:r>
            <w:r w:rsidR="003E5FBB" w:rsidRPr="003F1DD7">
              <w:rPr>
                <w:rFonts w:eastAsia="Times New Roman" w:cs="Arial"/>
                <w:sz w:val="20"/>
                <w:szCs w:val="20"/>
                <w:lang w:eastAsia="en-AU"/>
              </w:rPr>
              <w:t xml:space="preserve"> </w:t>
            </w:r>
            <w:r w:rsidR="007E14E2" w:rsidRPr="003F1DD7">
              <w:rPr>
                <w:rFonts w:eastAsia="Times New Roman" w:cs="Arial"/>
                <w:sz w:val="20"/>
                <w:szCs w:val="20"/>
                <w:lang w:eastAsia="en-AU"/>
              </w:rPr>
              <w:t>capable of breeding and migrating</w:t>
            </w:r>
          </w:p>
        </w:tc>
      </w:tr>
      <w:tr w:rsidR="00B84147" w:rsidRPr="003F1DD7" w14:paraId="10BAFDAD" w14:textId="77777777" w:rsidTr="000E7CCA">
        <w:tc>
          <w:tcPr>
            <w:tcW w:w="577" w:type="pct"/>
            <w:vAlign w:val="center"/>
          </w:tcPr>
          <w:p w14:paraId="14E5A735" w14:textId="77777777" w:rsidR="00B84147" w:rsidRPr="003F1DD7" w:rsidRDefault="00B84147" w:rsidP="000E7CCA">
            <w:pPr>
              <w:spacing w:after="0"/>
              <w:jc w:val="left"/>
              <w:rPr>
                <w:rFonts w:cs="Arial"/>
                <w:sz w:val="20"/>
                <w:szCs w:val="20"/>
              </w:rPr>
            </w:pPr>
            <w:r w:rsidRPr="003F1DD7">
              <w:rPr>
                <w:rFonts w:cs="Arial"/>
                <w:sz w:val="20"/>
                <w:szCs w:val="20"/>
              </w:rPr>
              <w:t>band</w:t>
            </w:r>
          </w:p>
        </w:tc>
        <w:tc>
          <w:tcPr>
            <w:tcW w:w="4423" w:type="pct"/>
            <w:vAlign w:val="center"/>
          </w:tcPr>
          <w:p w14:paraId="494C5739" w14:textId="77777777" w:rsidR="00B84147" w:rsidRPr="003F1DD7" w:rsidRDefault="00B84147" w:rsidP="00076703">
            <w:pPr>
              <w:spacing w:after="0"/>
              <w:jc w:val="left"/>
              <w:rPr>
                <w:rFonts w:cs="Arial"/>
                <w:sz w:val="20"/>
                <w:szCs w:val="20"/>
              </w:rPr>
            </w:pPr>
            <w:r w:rsidRPr="003F1DD7">
              <w:rPr>
                <w:rFonts w:cs="Arial"/>
                <w:sz w:val="20"/>
                <w:szCs w:val="20"/>
              </w:rPr>
              <w:t>Dense aggregation of nymphs</w:t>
            </w:r>
            <w:r w:rsidR="00540B7C" w:rsidRPr="003F1DD7">
              <w:rPr>
                <w:rFonts w:cs="Arial"/>
                <w:sz w:val="20"/>
                <w:szCs w:val="20"/>
              </w:rPr>
              <w:t>, usually moving forward together</w:t>
            </w:r>
          </w:p>
        </w:tc>
      </w:tr>
      <w:tr w:rsidR="00B84147" w:rsidRPr="003F1DD7" w14:paraId="1F69C445" w14:textId="77777777" w:rsidTr="000E7CCA">
        <w:tc>
          <w:tcPr>
            <w:tcW w:w="577" w:type="pct"/>
            <w:vAlign w:val="center"/>
          </w:tcPr>
          <w:p w14:paraId="70A292C3" w14:textId="77777777" w:rsidR="00B84147" w:rsidRPr="003F1DD7" w:rsidRDefault="00B84147" w:rsidP="000E7CCA">
            <w:pPr>
              <w:spacing w:after="0"/>
              <w:jc w:val="left"/>
              <w:rPr>
                <w:rFonts w:cs="Arial"/>
                <w:sz w:val="20"/>
                <w:szCs w:val="20"/>
              </w:rPr>
            </w:pPr>
            <w:r w:rsidRPr="003F1DD7">
              <w:rPr>
                <w:rFonts w:cs="Arial"/>
                <w:sz w:val="20"/>
                <w:szCs w:val="20"/>
              </w:rPr>
              <w:t>diapause</w:t>
            </w:r>
          </w:p>
        </w:tc>
        <w:tc>
          <w:tcPr>
            <w:tcW w:w="4423" w:type="pct"/>
            <w:vAlign w:val="center"/>
          </w:tcPr>
          <w:p w14:paraId="27E53688" w14:textId="77777777" w:rsidR="00B84147" w:rsidRPr="003F1DD7" w:rsidRDefault="00B84147" w:rsidP="007E14E2">
            <w:pPr>
              <w:spacing w:after="0"/>
              <w:jc w:val="left"/>
              <w:rPr>
                <w:rFonts w:cs="Arial"/>
                <w:sz w:val="20"/>
                <w:szCs w:val="20"/>
              </w:rPr>
            </w:pPr>
            <w:r w:rsidRPr="003F1DD7">
              <w:rPr>
                <w:rFonts w:cs="Arial"/>
                <w:sz w:val="20"/>
                <w:szCs w:val="20"/>
              </w:rPr>
              <w:t xml:space="preserve">Period of </w:t>
            </w:r>
            <w:r w:rsidR="001F248D" w:rsidRPr="003F1DD7">
              <w:rPr>
                <w:rFonts w:cs="Arial"/>
                <w:sz w:val="20"/>
                <w:szCs w:val="20"/>
              </w:rPr>
              <w:t>dormancy</w:t>
            </w:r>
            <w:r w:rsidR="00764D45" w:rsidRPr="003F1DD7">
              <w:rPr>
                <w:rFonts w:cs="Arial"/>
                <w:sz w:val="20"/>
                <w:szCs w:val="20"/>
              </w:rPr>
              <w:t xml:space="preserve"> </w:t>
            </w:r>
            <w:r w:rsidR="00BA670E" w:rsidRPr="003F1DD7">
              <w:rPr>
                <w:rFonts w:cs="Arial"/>
                <w:sz w:val="20"/>
                <w:szCs w:val="20"/>
              </w:rPr>
              <w:t xml:space="preserve">induced </w:t>
            </w:r>
            <w:r w:rsidR="00764D45" w:rsidRPr="003F1DD7">
              <w:rPr>
                <w:rFonts w:cs="Arial"/>
                <w:sz w:val="20"/>
                <w:szCs w:val="20"/>
              </w:rPr>
              <w:t xml:space="preserve">in </w:t>
            </w:r>
            <w:r w:rsidR="007E14E2" w:rsidRPr="003F1DD7">
              <w:rPr>
                <w:rFonts w:cs="Arial"/>
                <w:sz w:val="20"/>
                <w:szCs w:val="20"/>
              </w:rPr>
              <w:t>anticipation of</w:t>
            </w:r>
            <w:r w:rsidR="00764D45" w:rsidRPr="003F1DD7">
              <w:rPr>
                <w:sz w:val="20"/>
                <w:szCs w:val="20"/>
              </w:rPr>
              <w:t xml:space="preserve"> unfavourable environmental conditions</w:t>
            </w:r>
            <w:r w:rsidR="00764D45" w:rsidRPr="003F1DD7">
              <w:rPr>
                <w:rFonts w:cs="Arial"/>
                <w:sz w:val="20"/>
                <w:szCs w:val="20"/>
              </w:rPr>
              <w:t xml:space="preserve"> </w:t>
            </w:r>
          </w:p>
        </w:tc>
      </w:tr>
      <w:tr w:rsidR="00B84147" w:rsidRPr="003F1DD7" w14:paraId="0C6CF90F" w14:textId="77777777" w:rsidTr="000E7CCA">
        <w:tc>
          <w:tcPr>
            <w:tcW w:w="577" w:type="pct"/>
            <w:vAlign w:val="center"/>
          </w:tcPr>
          <w:p w14:paraId="379B3BC5" w14:textId="77777777" w:rsidR="00B84147" w:rsidRPr="003F1DD7" w:rsidRDefault="00B84147" w:rsidP="000E7CCA">
            <w:pPr>
              <w:spacing w:after="0"/>
              <w:jc w:val="left"/>
              <w:rPr>
                <w:rFonts w:cs="Arial"/>
                <w:sz w:val="20"/>
                <w:szCs w:val="20"/>
              </w:rPr>
            </w:pPr>
            <w:r w:rsidRPr="003F1DD7">
              <w:rPr>
                <w:rFonts w:cs="Arial"/>
                <w:sz w:val="20"/>
                <w:szCs w:val="20"/>
              </w:rPr>
              <w:t>egg bed</w:t>
            </w:r>
          </w:p>
        </w:tc>
        <w:tc>
          <w:tcPr>
            <w:tcW w:w="4423" w:type="pct"/>
            <w:vAlign w:val="center"/>
          </w:tcPr>
          <w:p w14:paraId="5950D0F4" w14:textId="77777777" w:rsidR="00B84147" w:rsidRPr="003F1DD7" w:rsidRDefault="00B84147" w:rsidP="000E7CCA">
            <w:pPr>
              <w:spacing w:after="0"/>
              <w:jc w:val="left"/>
              <w:rPr>
                <w:rFonts w:cs="Arial"/>
                <w:sz w:val="20"/>
                <w:szCs w:val="20"/>
              </w:rPr>
            </w:pPr>
            <w:r w:rsidRPr="003F1DD7">
              <w:rPr>
                <w:rFonts w:eastAsia="Times New Roman" w:cs="Arial"/>
                <w:sz w:val="20"/>
                <w:szCs w:val="20"/>
                <w:lang w:eastAsia="en-AU"/>
              </w:rPr>
              <w:t>An area of soil containing many egg</w:t>
            </w:r>
            <w:r w:rsidR="00BA670E" w:rsidRPr="003F1DD7">
              <w:rPr>
                <w:rFonts w:eastAsia="Times New Roman" w:cs="Arial"/>
                <w:sz w:val="20"/>
                <w:szCs w:val="20"/>
                <w:lang w:eastAsia="en-AU"/>
              </w:rPr>
              <w:t xml:space="preserve"> pods (hundreds</w:t>
            </w:r>
            <w:r w:rsidRPr="003F1DD7">
              <w:rPr>
                <w:rFonts w:eastAsia="Times New Roman" w:cs="Arial"/>
                <w:sz w:val="20"/>
                <w:szCs w:val="20"/>
                <w:lang w:eastAsia="en-AU"/>
              </w:rPr>
              <w:t xml:space="preserve"> per square metre)</w:t>
            </w:r>
          </w:p>
        </w:tc>
      </w:tr>
      <w:tr w:rsidR="00B84147" w:rsidRPr="003F1DD7" w14:paraId="30B54427" w14:textId="77777777" w:rsidTr="000E7CCA">
        <w:tc>
          <w:tcPr>
            <w:tcW w:w="577" w:type="pct"/>
            <w:vAlign w:val="center"/>
          </w:tcPr>
          <w:p w14:paraId="4B9B74D0" w14:textId="77777777" w:rsidR="00B84147" w:rsidRPr="003F1DD7" w:rsidRDefault="00B84147" w:rsidP="000E7CCA">
            <w:pPr>
              <w:spacing w:after="0"/>
              <w:jc w:val="left"/>
              <w:rPr>
                <w:rFonts w:cs="Arial"/>
                <w:sz w:val="20"/>
                <w:szCs w:val="20"/>
              </w:rPr>
            </w:pPr>
            <w:r w:rsidRPr="003F1DD7">
              <w:rPr>
                <w:rFonts w:cs="Arial"/>
                <w:sz w:val="20"/>
                <w:szCs w:val="20"/>
              </w:rPr>
              <w:t>fledge</w:t>
            </w:r>
          </w:p>
        </w:tc>
        <w:tc>
          <w:tcPr>
            <w:tcW w:w="4423" w:type="pct"/>
            <w:vAlign w:val="center"/>
          </w:tcPr>
          <w:p w14:paraId="25DD2A87" w14:textId="77777777" w:rsidR="00B84147" w:rsidRPr="003F1DD7" w:rsidRDefault="00B84147" w:rsidP="00076703">
            <w:pPr>
              <w:spacing w:after="0"/>
              <w:jc w:val="left"/>
              <w:rPr>
                <w:rFonts w:cs="Arial"/>
                <w:sz w:val="20"/>
                <w:szCs w:val="20"/>
              </w:rPr>
            </w:pPr>
            <w:r w:rsidRPr="003F1DD7">
              <w:rPr>
                <w:rFonts w:eastAsia="Times New Roman" w:cs="Arial"/>
                <w:sz w:val="20"/>
                <w:szCs w:val="20"/>
                <w:lang w:eastAsia="en-AU"/>
              </w:rPr>
              <w:t xml:space="preserve">Final nymphal moult to a soft-bodied adult incapable of </w:t>
            </w:r>
            <w:r w:rsidR="00076703" w:rsidRPr="003F1DD7">
              <w:rPr>
                <w:rFonts w:eastAsia="Times New Roman" w:cs="Arial"/>
                <w:sz w:val="20"/>
                <w:szCs w:val="20"/>
                <w:lang w:eastAsia="en-AU"/>
              </w:rPr>
              <w:t>long-distance</w:t>
            </w:r>
            <w:r w:rsidRPr="003F1DD7">
              <w:rPr>
                <w:rFonts w:eastAsia="Times New Roman" w:cs="Arial"/>
                <w:sz w:val="20"/>
                <w:szCs w:val="20"/>
                <w:lang w:eastAsia="en-AU"/>
              </w:rPr>
              <w:t xml:space="preserve"> flight</w:t>
            </w:r>
          </w:p>
        </w:tc>
      </w:tr>
      <w:tr w:rsidR="00B84147" w:rsidRPr="003F1DD7" w14:paraId="71582B52" w14:textId="77777777" w:rsidTr="000E7CCA">
        <w:tc>
          <w:tcPr>
            <w:tcW w:w="577" w:type="pct"/>
            <w:vAlign w:val="center"/>
          </w:tcPr>
          <w:p w14:paraId="35044E1B" w14:textId="77777777" w:rsidR="00B84147" w:rsidRPr="003F1DD7" w:rsidRDefault="00B84147" w:rsidP="000E7CCA">
            <w:pPr>
              <w:spacing w:after="0"/>
              <w:jc w:val="left"/>
              <w:rPr>
                <w:rFonts w:cs="Arial"/>
                <w:sz w:val="20"/>
                <w:szCs w:val="20"/>
              </w:rPr>
            </w:pPr>
            <w:r w:rsidRPr="003F1DD7">
              <w:rPr>
                <w:rFonts w:cs="Arial"/>
                <w:sz w:val="20"/>
                <w:szCs w:val="20"/>
              </w:rPr>
              <w:t>instar</w:t>
            </w:r>
          </w:p>
        </w:tc>
        <w:tc>
          <w:tcPr>
            <w:tcW w:w="4423" w:type="pct"/>
            <w:vAlign w:val="center"/>
          </w:tcPr>
          <w:p w14:paraId="013535A8" w14:textId="77777777" w:rsidR="00B84147" w:rsidRPr="003F1DD7" w:rsidRDefault="00B84147" w:rsidP="00076703">
            <w:pPr>
              <w:spacing w:after="0"/>
              <w:jc w:val="left"/>
              <w:rPr>
                <w:rFonts w:cs="Arial"/>
                <w:sz w:val="20"/>
                <w:szCs w:val="20"/>
              </w:rPr>
            </w:pPr>
            <w:r w:rsidRPr="003F1DD7">
              <w:rPr>
                <w:rFonts w:eastAsia="Times New Roman" w:cs="Arial"/>
                <w:sz w:val="20"/>
                <w:szCs w:val="20"/>
                <w:lang w:eastAsia="en-AU"/>
              </w:rPr>
              <w:t>Discrete stages of nymph</w:t>
            </w:r>
            <w:r w:rsidR="003E5FBB" w:rsidRPr="003F1DD7">
              <w:rPr>
                <w:rFonts w:eastAsia="Times New Roman" w:cs="Arial"/>
                <w:sz w:val="20"/>
                <w:szCs w:val="20"/>
                <w:lang w:eastAsia="en-AU"/>
              </w:rPr>
              <w:t>al</w:t>
            </w:r>
            <w:r w:rsidRPr="003F1DD7">
              <w:rPr>
                <w:rFonts w:eastAsia="Times New Roman" w:cs="Arial"/>
                <w:sz w:val="20"/>
                <w:szCs w:val="20"/>
                <w:lang w:eastAsia="en-AU"/>
              </w:rPr>
              <w:t xml:space="preserve"> development </w:t>
            </w:r>
            <w:r w:rsidR="00076703" w:rsidRPr="003F1DD7">
              <w:rPr>
                <w:rFonts w:eastAsia="Times New Roman" w:cs="Arial"/>
                <w:sz w:val="20"/>
                <w:szCs w:val="20"/>
                <w:lang w:eastAsia="en-AU"/>
              </w:rPr>
              <w:t xml:space="preserve">each </w:t>
            </w:r>
            <w:r w:rsidRPr="003F1DD7">
              <w:rPr>
                <w:rFonts w:eastAsia="Times New Roman" w:cs="Arial"/>
                <w:sz w:val="20"/>
                <w:szCs w:val="20"/>
                <w:lang w:eastAsia="en-AU"/>
              </w:rPr>
              <w:t>separated by a moult</w:t>
            </w:r>
          </w:p>
        </w:tc>
      </w:tr>
      <w:tr w:rsidR="00B84147" w:rsidRPr="003F1DD7" w14:paraId="4F0409A8" w14:textId="77777777" w:rsidTr="000E7CCA">
        <w:tc>
          <w:tcPr>
            <w:tcW w:w="577" w:type="pct"/>
            <w:vAlign w:val="center"/>
          </w:tcPr>
          <w:p w14:paraId="5E82D8F5" w14:textId="77777777" w:rsidR="00B84147" w:rsidRPr="003F1DD7" w:rsidRDefault="00B84147" w:rsidP="000E7CCA">
            <w:pPr>
              <w:spacing w:after="0"/>
              <w:jc w:val="left"/>
              <w:rPr>
                <w:rFonts w:cs="Arial"/>
                <w:sz w:val="20"/>
                <w:szCs w:val="20"/>
              </w:rPr>
            </w:pPr>
            <w:r w:rsidRPr="003F1DD7">
              <w:rPr>
                <w:rFonts w:cs="Arial"/>
                <w:sz w:val="20"/>
                <w:szCs w:val="20"/>
              </w:rPr>
              <w:t>laying</w:t>
            </w:r>
          </w:p>
        </w:tc>
        <w:tc>
          <w:tcPr>
            <w:tcW w:w="4423" w:type="pct"/>
            <w:vAlign w:val="center"/>
          </w:tcPr>
          <w:p w14:paraId="5CCA113C" w14:textId="21E0DD82" w:rsidR="00B84147" w:rsidRPr="003F1DD7" w:rsidRDefault="00B84147" w:rsidP="000E7CCA">
            <w:pPr>
              <w:spacing w:after="0"/>
              <w:jc w:val="left"/>
              <w:rPr>
                <w:rFonts w:cs="Arial"/>
                <w:sz w:val="20"/>
                <w:szCs w:val="20"/>
              </w:rPr>
            </w:pPr>
            <w:r w:rsidRPr="003F1DD7">
              <w:rPr>
                <w:rFonts w:eastAsia="Times New Roman" w:cs="Arial"/>
                <w:sz w:val="20"/>
                <w:szCs w:val="20"/>
                <w:lang w:eastAsia="en-AU"/>
              </w:rPr>
              <w:t>Female locusts</w:t>
            </w:r>
            <w:r w:rsidR="00466DA5" w:rsidRPr="003F1DD7">
              <w:rPr>
                <w:rFonts w:eastAsia="Times New Roman" w:cs="Arial"/>
                <w:sz w:val="20"/>
                <w:szCs w:val="20"/>
                <w:lang w:eastAsia="en-AU"/>
              </w:rPr>
              <w:t xml:space="preserve"> </w:t>
            </w:r>
            <w:r w:rsidRPr="003F1DD7">
              <w:rPr>
                <w:rFonts w:eastAsia="Times New Roman" w:cs="Arial"/>
                <w:sz w:val="20"/>
                <w:szCs w:val="20"/>
                <w:lang w:eastAsia="en-AU"/>
              </w:rPr>
              <w:t>depositing clutches of 20</w:t>
            </w:r>
            <w:r w:rsidR="003207E2">
              <w:rPr>
                <w:rFonts w:eastAsia="Times New Roman" w:cs="Arial"/>
                <w:sz w:val="20"/>
                <w:szCs w:val="20"/>
                <w:lang w:eastAsia="en-AU"/>
              </w:rPr>
              <w:t xml:space="preserve"> </w:t>
            </w:r>
            <w:r w:rsidR="003207E2">
              <w:t xml:space="preserve">– </w:t>
            </w:r>
            <w:r w:rsidRPr="003F1DD7">
              <w:rPr>
                <w:rFonts w:eastAsia="Times New Roman" w:cs="Arial"/>
                <w:sz w:val="20"/>
                <w:szCs w:val="20"/>
                <w:lang w:eastAsia="en-AU"/>
              </w:rPr>
              <w:t>60 eggs into the ground in froth-lined egg pods</w:t>
            </w:r>
          </w:p>
        </w:tc>
      </w:tr>
      <w:tr w:rsidR="00B84147" w:rsidRPr="003F1DD7" w14:paraId="5832A85E" w14:textId="77777777" w:rsidTr="000E7CCA">
        <w:tc>
          <w:tcPr>
            <w:tcW w:w="577" w:type="pct"/>
            <w:vAlign w:val="center"/>
          </w:tcPr>
          <w:p w14:paraId="68F34A38" w14:textId="77777777" w:rsidR="00B84147" w:rsidRPr="003F1DD7" w:rsidRDefault="00B84147" w:rsidP="000E7CCA">
            <w:pPr>
              <w:spacing w:after="0"/>
              <w:jc w:val="left"/>
              <w:rPr>
                <w:rFonts w:cs="Arial"/>
                <w:sz w:val="20"/>
                <w:szCs w:val="20"/>
              </w:rPr>
            </w:pPr>
            <w:r w:rsidRPr="003F1DD7">
              <w:rPr>
                <w:rFonts w:cs="Arial"/>
                <w:sz w:val="20"/>
                <w:szCs w:val="20"/>
              </w:rPr>
              <w:t>nymph</w:t>
            </w:r>
          </w:p>
        </w:tc>
        <w:tc>
          <w:tcPr>
            <w:tcW w:w="4423" w:type="pct"/>
            <w:vAlign w:val="center"/>
          </w:tcPr>
          <w:p w14:paraId="58733E87" w14:textId="77777777" w:rsidR="00B84147" w:rsidRPr="003F1DD7" w:rsidRDefault="007E14E2" w:rsidP="000357ED">
            <w:pPr>
              <w:spacing w:after="0"/>
              <w:jc w:val="left"/>
              <w:rPr>
                <w:rFonts w:cs="Arial"/>
                <w:sz w:val="20"/>
                <w:szCs w:val="20"/>
              </w:rPr>
            </w:pPr>
            <w:r w:rsidRPr="003F1DD7">
              <w:rPr>
                <w:rFonts w:eastAsia="Times New Roman" w:cs="Arial"/>
                <w:sz w:val="20"/>
                <w:szCs w:val="20"/>
                <w:lang w:eastAsia="en-AU"/>
              </w:rPr>
              <w:t>Juvenile</w:t>
            </w:r>
            <w:r w:rsidR="000357ED" w:rsidRPr="003F1DD7">
              <w:rPr>
                <w:rFonts w:eastAsia="Times New Roman" w:cs="Arial"/>
                <w:sz w:val="20"/>
                <w:szCs w:val="20"/>
                <w:lang w:eastAsia="en-AU"/>
              </w:rPr>
              <w:t xml:space="preserve"> wingless</w:t>
            </w:r>
            <w:r w:rsidR="00B84147" w:rsidRPr="003F1DD7">
              <w:rPr>
                <w:rFonts w:eastAsia="Times New Roman" w:cs="Arial"/>
                <w:sz w:val="20"/>
                <w:szCs w:val="20"/>
                <w:lang w:eastAsia="en-AU"/>
              </w:rPr>
              <w:t xml:space="preserve"> locust. Often referred to as the hopper stage</w:t>
            </w:r>
          </w:p>
        </w:tc>
      </w:tr>
      <w:tr w:rsidR="00B84147" w:rsidRPr="003F1DD7" w14:paraId="2A193684" w14:textId="77777777" w:rsidTr="000E7CCA">
        <w:tc>
          <w:tcPr>
            <w:tcW w:w="577" w:type="pct"/>
            <w:vAlign w:val="center"/>
          </w:tcPr>
          <w:p w14:paraId="2A720A7F" w14:textId="77777777" w:rsidR="00B84147" w:rsidRPr="003F1DD7" w:rsidRDefault="00B84147" w:rsidP="000E7CCA">
            <w:pPr>
              <w:spacing w:after="0"/>
              <w:jc w:val="left"/>
              <w:rPr>
                <w:rFonts w:cs="Arial"/>
                <w:sz w:val="20"/>
                <w:szCs w:val="20"/>
              </w:rPr>
            </w:pPr>
            <w:r w:rsidRPr="003F1DD7">
              <w:rPr>
                <w:rFonts w:cs="Arial"/>
                <w:sz w:val="20"/>
                <w:szCs w:val="20"/>
              </w:rPr>
              <w:t>swarm</w:t>
            </w:r>
          </w:p>
        </w:tc>
        <w:tc>
          <w:tcPr>
            <w:tcW w:w="4423" w:type="pct"/>
            <w:vAlign w:val="center"/>
          </w:tcPr>
          <w:p w14:paraId="740976A3" w14:textId="77777777" w:rsidR="00B84147" w:rsidRPr="003F1DD7" w:rsidRDefault="00B84147" w:rsidP="001F248D">
            <w:pPr>
              <w:spacing w:after="0"/>
              <w:jc w:val="left"/>
              <w:rPr>
                <w:rFonts w:cs="Arial"/>
                <w:sz w:val="20"/>
                <w:szCs w:val="20"/>
              </w:rPr>
            </w:pPr>
            <w:r w:rsidRPr="003F1DD7">
              <w:rPr>
                <w:rFonts w:cs="Arial"/>
                <w:sz w:val="20"/>
                <w:szCs w:val="20"/>
              </w:rPr>
              <w:t>Dense aggr</w:t>
            </w:r>
            <w:r w:rsidR="001F248D" w:rsidRPr="003F1DD7">
              <w:rPr>
                <w:rFonts w:cs="Arial"/>
                <w:sz w:val="20"/>
                <w:szCs w:val="20"/>
              </w:rPr>
              <w:t>egation of</w:t>
            </w:r>
            <w:r w:rsidRPr="003F1DD7">
              <w:rPr>
                <w:rFonts w:cs="Arial"/>
                <w:sz w:val="20"/>
                <w:szCs w:val="20"/>
              </w:rPr>
              <w:t xml:space="preserve"> adults</w:t>
            </w:r>
            <w:r w:rsidR="00540B7C" w:rsidRPr="003F1DD7">
              <w:rPr>
                <w:rFonts w:cs="Arial"/>
                <w:sz w:val="20"/>
                <w:szCs w:val="20"/>
              </w:rPr>
              <w:t xml:space="preserve">, milling at the same spot or </w:t>
            </w:r>
            <w:r w:rsidR="001F248D" w:rsidRPr="003F1DD7">
              <w:rPr>
                <w:rFonts w:cs="Arial"/>
                <w:sz w:val="20"/>
                <w:szCs w:val="20"/>
              </w:rPr>
              <w:t>flying closely together</w:t>
            </w:r>
          </w:p>
        </w:tc>
      </w:tr>
    </w:tbl>
    <w:p w14:paraId="244D1DA0" w14:textId="77777777" w:rsidR="00B84147" w:rsidRPr="003F1DD7" w:rsidRDefault="00B84147" w:rsidP="00B84147">
      <w:pPr>
        <w:pStyle w:val="Heading6"/>
        <w:spacing w:before="120"/>
      </w:pPr>
      <w:r w:rsidRPr="003F1DD7">
        <w:t>Locust density categories</w:t>
      </w:r>
    </w:p>
    <w:p w14:paraId="3D765B64" w14:textId="77777777" w:rsidR="00B84147" w:rsidRPr="003F1DD7" w:rsidRDefault="00B84147" w:rsidP="00B84147">
      <w:r w:rsidRPr="003F1DD7">
        <w:t>Where higher densities occur, a large proportion of the regional population is concentrated in very small areas with lower densities elsewhere, so the higher densities cannot be extrapolated over the area of an entire region. A range of density classes is usually found within a surveyed region.</w:t>
      </w:r>
    </w:p>
    <w:tbl>
      <w:tblPr>
        <w:tblW w:w="9493" w:type="dxa"/>
        <w:tblLayout w:type="fixed"/>
        <w:tblCellMar>
          <w:left w:w="80" w:type="dxa"/>
          <w:right w:w="80" w:type="dxa"/>
        </w:tblCellMar>
        <w:tblLook w:val="0000" w:firstRow="0" w:lastRow="0" w:firstColumn="0" w:lastColumn="0" w:noHBand="0" w:noVBand="0"/>
      </w:tblPr>
      <w:tblGrid>
        <w:gridCol w:w="3256"/>
        <w:gridCol w:w="3260"/>
        <w:gridCol w:w="2977"/>
      </w:tblGrid>
      <w:tr w:rsidR="00B84147" w:rsidRPr="003F1DD7" w14:paraId="248BF61B" w14:textId="77777777" w:rsidTr="00B053C0">
        <w:trPr>
          <w:cantSplit/>
          <w:trHeight w:val="258"/>
        </w:trPr>
        <w:tc>
          <w:tcPr>
            <w:tcW w:w="3256" w:type="dxa"/>
          </w:tcPr>
          <w:p w14:paraId="009CE41F" w14:textId="77777777" w:rsidR="00B84147" w:rsidRPr="003F1DD7" w:rsidRDefault="00B84147" w:rsidP="00B053C0">
            <w:pPr>
              <w:spacing w:after="0" w:line="276" w:lineRule="auto"/>
              <w:rPr>
                <w:b/>
              </w:rPr>
            </w:pPr>
            <w:r w:rsidRPr="003F1DD7">
              <w:rPr>
                <w:b/>
              </w:rPr>
              <w:t>Nymph Densities</w:t>
            </w:r>
          </w:p>
        </w:tc>
        <w:tc>
          <w:tcPr>
            <w:tcW w:w="3260" w:type="dxa"/>
          </w:tcPr>
          <w:p w14:paraId="1DE8361B" w14:textId="77777777" w:rsidR="00B84147" w:rsidRPr="003F1DD7" w:rsidRDefault="00B84147" w:rsidP="00B053C0">
            <w:pPr>
              <w:tabs>
                <w:tab w:val="decimal" w:pos="481"/>
                <w:tab w:val="left" w:pos="1048"/>
                <w:tab w:val="decimal" w:pos="1899"/>
              </w:tabs>
              <w:spacing w:after="0" w:line="276" w:lineRule="auto"/>
              <w:jc w:val="left"/>
              <w:rPr>
                <w:b/>
              </w:rPr>
            </w:pPr>
            <w:r w:rsidRPr="003F1DD7">
              <w:rPr>
                <w:b/>
              </w:rPr>
              <w:t>Number per m</w:t>
            </w:r>
            <w:r w:rsidRPr="003F1DD7">
              <w:rPr>
                <w:b/>
                <w:vertAlign w:val="superscript"/>
              </w:rPr>
              <w:t>2</w:t>
            </w:r>
          </w:p>
        </w:tc>
        <w:tc>
          <w:tcPr>
            <w:tcW w:w="2977" w:type="dxa"/>
          </w:tcPr>
          <w:p w14:paraId="7070702A" w14:textId="77777777" w:rsidR="00B84147" w:rsidRPr="003F1DD7" w:rsidRDefault="00B84147" w:rsidP="00B053C0">
            <w:pPr>
              <w:spacing w:after="0" w:line="276" w:lineRule="auto"/>
            </w:pPr>
          </w:p>
        </w:tc>
      </w:tr>
      <w:tr w:rsidR="00B84147" w:rsidRPr="003F1DD7" w14:paraId="6A431553" w14:textId="77777777" w:rsidTr="00B053C0">
        <w:trPr>
          <w:cantSplit/>
          <w:trHeight w:val="244"/>
        </w:trPr>
        <w:tc>
          <w:tcPr>
            <w:tcW w:w="3256" w:type="dxa"/>
          </w:tcPr>
          <w:p w14:paraId="286D28D3" w14:textId="77777777" w:rsidR="00B84147" w:rsidRPr="003F1DD7" w:rsidRDefault="00B84147" w:rsidP="00B053C0">
            <w:pPr>
              <w:spacing w:after="0" w:line="276" w:lineRule="auto"/>
            </w:pPr>
            <w:r w:rsidRPr="003F1DD7">
              <w:t>Present</w:t>
            </w:r>
          </w:p>
        </w:tc>
        <w:tc>
          <w:tcPr>
            <w:tcW w:w="3260" w:type="dxa"/>
          </w:tcPr>
          <w:p w14:paraId="7EC3F746" w14:textId="214F0852" w:rsidR="00B84147" w:rsidRPr="003F1DD7" w:rsidRDefault="000A6C27" w:rsidP="00B053C0">
            <w:pPr>
              <w:tabs>
                <w:tab w:val="decimal" w:pos="481"/>
                <w:tab w:val="left" w:pos="1048"/>
                <w:tab w:val="decimal" w:pos="1899"/>
              </w:tabs>
              <w:spacing w:after="0" w:line="276" w:lineRule="auto"/>
              <w:jc w:val="left"/>
            </w:pPr>
            <w:r w:rsidRPr="003F1DD7">
              <w:tab/>
            </w:r>
            <w:r w:rsidR="00B84147" w:rsidRPr="003F1DD7">
              <w:t>1</w:t>
            </w:r>
            <w:r w:rsidR="00B84147" w:rsidRPr="003F1DD7">
              <w:tab/>
            </w:r>
            <w:r w:rsidR="003207E2">
              <w:t>–</w:t>
            </w:r>
            <w:r w:rsidR="00B84147" w:rsidRPr="003F1DD7">
              <w:tab/>
              <w:t>5</w:t>
            </w:r>
          </w:p>
        </w:tc>
        <w:tc>
          <w:tcPr>
            <w:tcW w:w="2977" w:type="dxa"/>
          </w:tcPr>
          <w:p w14:paraId="3EF2235A" w14:textId="77777777" w:rsidR="00B84147" w:rsidRPr="003F1DD7" w:rsidRDefault="00B84147" w:rsidP="00B053C0">
            <w:pPr>
              <w:spacing w:after="0" w:line="276" w:lineRule="auto"/>
              <w:jc w:val="left"/>
            </w:pPr>
          </w:p>
        </w:tc>
      </w:tr>
      <w:tr w:rsidR="00B84147" w:rsidRPr="003F1DD7" w14:paraId="5A7BF8EB" w14:textId="77777777" w:rsidTr="00B053C0">
        <w:trPr>
          <w:cantSplit/>
          <w:trHeight w:val="258"/>
        </w:trPr>
        <w:tc>
          <w:tcPr>
            <w:tcW w:w="3256" w:type="dxa"/>
          </w:tcPr>
          <w:p w14:paraId="2A9604FE" w14:textId="77777777" w:rsidR="00B84147" w:rsidRPr="003F1DD7" w:rsidRDefault="00B84147" w:rsidP="00B053C0">
            <w:pPr>
              <w:spacing w:after="0" w:line="276" w:lineRule="auto"/>
            </w:pPr>
            <w:r w:rsidRPr="003F1DD7">
              <w:t>Numerous</w:t>
            </w:r>
          </w:p>
        </w:tc>
        <w:tc>
          <w:tcPr>
            <w:tcW w:w="3260" w:type="dxa"/>
          </w:tcPr>
          <w:p w14:paraId="584A5711" w14:textId="6FFEF885" w:rsidR="00B84147" w:rsidRPr="003F1DD7" w:rsidRDefault="000A6C27" w:rsidP="00B053C0">
            <w:pPr>
              <w:tabs>
                <w:tab w:val="decimal" w:pos="481"/>
                <w:tab w:val="left" w:pos="1048"/>
                <w:tab w:val="decimal" w:pos="1899"/>
              </w:tabs>
              <w:spacing w:after="0" w:line="276" w:lineRule="auto"/>
              <w:jc w:val="left"/>
            </w:pPr>
            <w:r w:rsidRPr="003F1DD7">
              <w:tab/>
            </w:r>
            <w:r w:rsidR="00B84147" w:rsidRPr="003F1DD7">
              <w:t>6</w:t>
            </w:r>
            <w:r w:rsidR="00B84147" w:rsidRPr="003F1DD7">
              <w:tab/>
            </w:r>
            <w:r w:rsidR="003207E2">
              <w:t>–</w:t>
            </w:r>
            <w:r w:rsidR="00B84147" w:rsidRPr="003F1DD7">
              <w:tab/>
              <w:t>30</w:t>
            </w:r>
          </w:p>
        </w:tc>
        <w:tc>
          <w:tcPr>
            <w:tcW w:w="2977" w:type="dxa"/>
          </w:tcPr>
          <w:p w14:paraId="36FB1C5D" w14:textId="77777777" w:rsidR="00B84147" w:rsidRPr="003F1DD7" w:rsidRDefault="00B84147" w:rsidP="00B053C0">
            <w:pPr>
              <w:spacing w:after="0" w:line="276" w:lineRule="auto"/>
              <w:jc w:val="left"/>
            </w:pPr>
          </w:p>
        </w:tc>
      </w:tr>
      <w:tr w:rsidR="00225BED" w:rsidRPr="003F1DD7" w14:paraId="5E32BEBD" w14:textId="77777777" w:rsidTr="00B053C0">
        <w:trPr>
          <w:cantSplit/>
          <w:trHeight w:val="258"/>
        </w:trPr>
        <w:tc>
          <w:tcPr>
            <w:tcW w:w="3256" w:type="dxa"/>
          </w:tcPr>
          <w:p w14:paraId="6ED07B54" w14:textId="77777777" w:rsidR="00225BED" w:rsidRPr="003F1DD7" w:rsidRDefault="00225BED" w:rsidP="00B053C0">
            <w:pPr>
              <w:spacing w:after="0" w:line="276" w:lineRule="auto"/>
            </w:pPr>
            <w:bookmarkStart w:id="11" w:name="_Hlk52973766"/>
            <w:r w:rsidRPr="003F1DD7">
              <w:t>Sub-band</w:t>
            </w:r>
          </w:p>
        </w:tc>
        <w:tc>
          <w:tcPr>
            <w:tcW w:w="3260" w:type="dxa"/>
          </w:tcPr>
          <w:p w14:paraId="4F183FDF" w14:textId="2390F224" w:rsidR="00225BED" w:rsidRPr="003F1DD7" w:rsidRDefault="000A6C27" w:rsidP="00B053C0">
            <w:pPr>
              <w:tabs>
                <w:tab w:val="decimal" w:pos="481"/>
                <w:tab w:val="left" w:pos="1048"/>
                <w:tab w:val="decimal" w:pos="1899"/>
              </w:tabs>
              <w:spacing w:after="0" w:line="276" w:lineRule="auto"/>
              <w:jc w:val="left"/>
            </w:pPr>
            <w:r w:rsidRPr="003F1DD7">
              <w:tab/>
            </w:r>
            <w:r w:rsidR="00225BED" w:rsidRPr="003F1DD7">
              <w:t>31</w:t>
            </w:r>
            <w:r w:rsidR="00225BED" w:rsidRPr="003F1DD7">
              <w:tab/>
            </w:r>
            <w:r w:rsidR="003207E2">
              <w:t>–</w:t>
            </w:r>
            <w:r w:rsidR="00225BED" w:rsidRPr="003F1DD7">
              <w:tab/>
              <w:t>80</w:t>
            </w:r>
          </w:p>
        </w:tc>
        <w:tc>
          <w:tcPr>
            <w:tcW w:w="2977" w:type="dxa"/>
          </w:tcPr>
          <w:p w14:paraId="70573FAD" w14:textId="77777777" w:rsidR="00225BED" w:rsidRPr="003F1DD7" w:rsidRDefault="00225BED" w:rsidP="00B053C0">
            <w:pPr>
              <w:spacing w:after="0" w:line="276" w:lineRule="auto"/>
              <w:jc w:val="left"/>
            </w:pPr>
          </w:p>
        </w:tc>
      </w:tr>
      <w:tr w:rsidR="00B84147" w:rsidRPr="003F1DD7" w14:paraId="07003A90" w14:textId="77777777" w:rsidTr="00B053C0">
        <w:trPr>
          <w:cantSplit/>
          <w:trHeight w:val="258"/>
        </w:trPr>
        <w:tc>
          <w:tcPr>
            <w:tcW w:w="3256" w:type="dxa"/>
          </w:tcPr>
          <w:p w14:paraId="6109471B" w14:textId="735D9C65" w:rsidR="00B84147" w:rsidRPr="003F1DD7" w:rsidRDefault="00225BED" w:rsidP="00B053C0">
            <w:pPr>
              <w:spacing w:after="0" w:line="276" w:lineRule="auto"/>
            </w:pPr>
            <w:r>
              <w:t>B</w:t>
            </w:r>
            <w:r w:rsidR="00B84147" w:rsidRPr="003F1DD7">
              <w:t>and</w:t>
            </w:r>
          </w:p>
        </w:tc>
        <w:tc>
          <w:tcPr>
            <w:tcW w:w="3260" w:type="dxa"/>
          </w:tcPr>
          <w:p w14:paraId="3BF9BAB0" w14:textId="23C38EF4" w:rsidR="00B84147" w:rsidRPr="003F1DD7" w:rsidRDefault="000A6C27" w:rsidP="00B053C0">
            <w:pPr>
              <w:tabs>
                <w:tab w:val="decimal" w:pos="481"/>
                <w:tab w:val="left" w:pos="1048"/>
                <w:tab w:val="decimal" w:pos="1899"/>
              </w:tabs>
              <w:spacing w:after="0" w:line="276" w:lineRule="auto"/>
              <w:jc w:val="left"/>
            </w:pPr>
            <w:r w:rsidRPr="003F1DD7">
              <w:tab/>
            </w:r>
            <w:r w:rsidR="00225BED">
              <w:t>8</w:t>
            </w:r>
            <w:r w:rsidR="00866B62">
              <w:t>1</w:t>
            </w:r>
            <w:r w:rsidR="00B84147" w:rsidRPr="003F1DD7">
              <w:tab/>
            </w:r>
            <w:r w:rsidR="003207E2">
              <w:t>–</w:t>
            </w:r>
            <w:r w:rsidR="00B84147" w:rsidRPr="003F1DD7">
              <w:tab/>
            </w:r>
            <w:r w:rsidR="00225BED">
              <w:t>50</w:t>
            </w:r>
            <w:r w:rsidR="00B84147" w:rsidRPr="003F1DD7">
              <w:t>0</w:t>
            </w:r>
          </w:p>
        </w:tc>
        <w:tc>
          <w:tcPr>
            <w:tcW w:w="2977" w:type="dxa"/>
          </w:tcPr>
          <w:p w14:paraId="767BD0A5" w14:textId="77777777" w:rsidR="00B84147" w:rsidRPr="003F1DD7" w:rsidRDefault="00B84147" w:rsidP="00B053C0">
            <w:pPr>
              <w:spacing w:after="0" w:line="276" w:lineRule="auto"/>
              <w:jc w:val="left"/>
            </w:pPr>
          </w:p>
        </w:tc>
      </w:tr>
      <w:bookmarkEnd w:id="11"/>
      <w:tr w:rsidR="00B84147" w:rsidRPr="003F1DD7" w14:paraId="65230D6E" w14:textId="77777777" w:rsidTr="00B053C0">
        <w:trPr>
          <w:cantSplit/>
          <w:trHeight w:val="255"/>
        </w:trPr>
        <w:tc>
          <w:tcPr>
            <w:tcW w:w="3256" w:type="dxa"/>
          </w:tcPr>
          <w:p w14:paraId="2ED35A17" w14:textId="7065B01A" w:rsidR="00225BED" w:rsidRPr="003F1DD7" w:rsidRDefault="00225BED" w:rsidP="00B053C0">
            <w:pPr>
              <w:spacing w:after="0" w:line="276" w:lineRule="auto"/>
            </w:pPr>
            <w:r>
              <w:t xml:space="preserve">Dense </w:t>
            </w:r>
            <w:r w:rsidR="00B84147" w:rsidRPr="003F1DD7">
              <w:t>Band</w:t>
            </w:r>
          </w:p>
        </w:tc>
        <w:tc>
          <w:tcPr>
            <w:tcW w:w="3260" w:type="dxa"/>
          </w:tcPr>
          <w:p w14:paraId="7D33EB89" w14:textId="0793ECF7" w:rsidR="00225BED" w:rsidRPr="003F1DD7" w:rsidRDefault="00B84147" w:rsidP="00B053C0">
            <w:pPr>
              <w:tabs>
                <w:tab w:val="decimal" w:pos="481"/>
                <w:tab w:val="left" w:pos="622"/>
                <w:tab w:val="left" w:pos="1048"/>
                <w:tab w:val="decimal" w:pos="1899"/>
              </w:tabs>
              <w:spacing w:after="0" w:line="276" w:lineRule="auto"/>
              <w:jc w:val="left"/>
            </w:pPr>
            <w:r w:rsidRPr="003F1DD7">
              <w:tab/>
              <w:t>&gt;</w:t>
            </w:r>
            <w:r w:rsidR="00225BED">
              <w:t>50</w:t>
            </w:r>
            <w:r w:rsidR="006E01CF">
              <w:t>0</w:t>
            </w:r>
          </w:p>
        </w:tc>
        <w:tc>
          <w:tcPr>
            <w:tcW w:w="2977" w:type="dxa"/>
          </w:tcPr>
          <w:p w14:paraId="4BDFD60A" w14:textId="77777777" w:rsidR="00B84147" w:rsidRPr="003F1DD7" w:rsidRDefault="00B84147" w:rsidP="00B053C0">
            <w:pPr>
              <w:spacing w:after="0" w:line="276" w:lineRule="auto"/>
              <w:jc w:val="left"/>
            </w:pPr>
          </w:p>
        </w:tc>
      </w:tr>
      <w:tr w:rsidR="00B84147" w:rsidRPr="003F1DD7" w14:paraId="5BDB6C09" w14:textId="77777777" w:rsidTr="00B053C0">
        <w:trPr>
          <w:cantSplit/>
          <w:trHeight w:val="258"/>
        </w:trPr>
        <w:tc>
          <w:tcPr>
            <w:tcW w:w="3256" w:type="dxa"/>
          </w:tcPr>
          <w:p w14:paraId="0CC71FF6" w14:textId="77777777" w:rsidR="00B84147" w:rsidRPr="003F1DD7" w:rsidRDefault="00B84147" w:rsidP="00B053C0">
            <w:pPr>
              <w:spacing w:after="0" w:line="276" w:lineRule="auto"/>
            </w:pPr>
          </w:p>
        </w:tc>
        <w:tc>
          <w:tcPr>
            <w:tcW w:w="3260" w:type="dxa"/>
          </w:tcPr>
          <w:p w14:paraId="4E21E287" w14:textId="77777777" w:rsidR="00B84147" w:rsidRPr="003F1DD7" w:rsidRDefault="00B84147" w:rsidP="00B053C0">
            <w:pPr>
              <w:tabs>
                <w:tab w:val="decimal" w:pos="481"/>
                <w:tab w:val="left" w:pos="1048"/>
                <w:tab w:val="decimal" w:pos="1899"/>
              </w:tabs>
              <w:spacing w:after="0" w:line="276" w:lineRule="auto"/>
              <w:jc w:val="left"/>
            </w:pPr>
          </w:p>
        </w:tc>
        <w:tc>
          <w:tcPr>
            <w:tcW w:w="2977" w:type="dxa"/>
          </w:tcPr>
          <w:p w14:paraId="04FC3DCC" w14:textId="77777777" w:rsidR="00B84147" w:rsidRPr="003F1DD7" w:rsidRDefault="00B84147" w:rsidP="00B053C0">
            <w:pPr>
              <w:spacing w:after="0" w:line="276" w:lineRule="auto"/>
              <w:jc w:val="left"/>
            </w:pPr>
          </w:p>
        </w:tc>
      </w:tr>
      <w:tr w:rsidR="00B84147" w:rsidRPr="003F1DD7" w14:paraId="345B569D" w14:textId="77777777" w:rsidTr="00B053C0">
        <w:trPr>
          <w:cantSplit/>
          <w:trHeight w:val="258"/>
        </w:trPr>
        <w:tc>
          <w:tcPr>
            <w:tcW w:w="3256" w:type="dxa"/>
          </w:tcPr>
          <w:p w14:paraId="0BCC8691" w14:textId="77777777" w:rsidR="00B84147" w:rsidRPr="003F1DD7" w:rsidRDefault="00B84147" w:rsidP="00B053C0">
            <w:pPr>
              <w:spacing w:after="0" w:line="276" w:lineRule="auto"/>
              <w:rPr>
                <w:b/>
              </w:rPr>
            </w:pPr>
            <w:r w:rsidRPr="003F1DD7">
              <w:rPr>
                <w:b/>
              </w:rPr>
              <w:t>Adult Densities</w:t>
            </w:r>
          </w:p>
        </w:tc>
        <w:tc>
          <w:tcPr>
            <w:tcW w:w="3260" w:type="dxa"/>
          </w:tcPr>
          <w:p w14:paraId="40530E5D" w14:textId="77777777" w:rsidR="00B84147" w:rsidRPr="003F1DD7" w:rsidRDefault="00B84147" w:rsidP="00B053C0">
            <w:pPr>
              <w:tabs>
                <w:tab w:val="decimal" w:pos="481"/>
                <w:tab w:val="left" w:pos="1048"/>
                <w:tab w:val="decimal" w:pos="1899"/>
              </w:tabs>
              <w:spacing w:after="0" w:line="276" w:lineRule="auto"/>
              <w:jc w:val="left"/>
              <w:rPr>
                <w:b/>
              </w:rPr>
            </w:pPr>
            <w:r w:rsidRPr="003F1DD7">
              <w:rPr>
                <w:b/>
              </w:rPr>
              <w:t>Number per m</w:t>
            </w:r>
            <w:r w:rsidRPr="003F1DD7">
              <w:rPr>
                <w:b/>
                <w:vertAlign w:val="superscript"/>
              </w:rPr>
              <w:t>2</w:t>
            </w:r>
          </w:p>
        </w:tc>
        <w:tc>
          <w:tcPr>
            <w:tcW w:w="2977" w:type="dxa"/>
          </w:tcPr>
          <w:p w14:paraId="4D5AEDA3" w14:textId="07E6D84C" w:rsidR="00B84147" w:rsidRPr="003F1DD7" w:rsidRDefault="00B84147" w:rsidP="00B053C0">
            <w:pPr>
              <w:spacing w:after="0" w:line="276" w:lineRule="auto"/>
              <w:jc w:val="left"/>
              <w:rPr>
                <w:b/>
              </w:rPr>
            </w:pPr>
            <w:r w:rsidRPr="003F1DD7">
              <w:rPr>
                <w:b/>
              </w:rPr>
              <w:t xml:space="preserve">Number per </w:t>
            </w:r>
            <w:r w:rsidR="006E01CF">
              <w:rPr>
                <w:b/>
              </w:rPr>
              <w:t>250</w:t>
            </w:r>
            <w:r w:rsidR="001A51E2">
              <w:rPr>
                <w:b/>
              </w:rPr>
              <w:t xml:space="preserve"> m</w:t>
            </w:r>
            <w:r w:rsidR="001A51E2" w:rsidRPr="001A51E2">
              <w:rPr>
                <w:b/>
                <w:vertAlign w:val="superscript"/>
              </w:rPr>
              <w:t>2</w:t>
            </w:r>
          </w:p>
        </w:tc>
      </w:tr>
      <w:tr w:rsidR="00B84147" w:rsidRPr="003F1DD7" w14:paraId="38295BA3" w14:textId="77777777" w:rsidTr="00B053C0">
        <w:trPr>
          <w:cantSplit/>
          <w:trHeight w:val="244"/>
        </w:trPr>
        <w:tc>
          <w:tcPr>
            <w:tcW w:w="3256" w:type="dxa"/>
          </w:tcPr>
          <w:p w14:paraId="2F169B0E" w14:textId="77777777" w:rsidR="00B84147" w:rsidRPr="003F1DD7" w:rsidRDefault="00B84147" w:rsidP="00B053C0">
            <w:pPr>
              <w:spacing w:after="0" w:line="276" w:lineRule="auto"/>
            </w:pPr>
            <w:r w:rsidRPr="003F1DD7">
              <w:t>Isolated</w:t>
            </w:r>
          </w:p>
        </w:tc>
        <w:tc>
          <w:tcPr>
            <w:tcW w:w="3260" w:type="dxa"/>
          </w:tcPr>
          <w:p w14:paraId="11472FA5" w14:textId="6F18201A" w:rsidR="00B84147" w:rsidRPr="003F1DD7" w:rsidRDefault="00B84147" w:rsidP="00B053C0">
            <w:pPr>
              <w:tabs>
                <w:tab w:val="decimal" w:pos="481"/>
                <w:tab w:val="left" w:pos="1048"/>
                <w:tab w:val="decimal" w:pos="1899"/>
              </w:tabs>
              <w:spacing w:after="0" w:line="276" w:lineRule="auto"/>
              <w:jc w:val="left"/>
            </w:pPr>
            <w:r w:rsidRPr="003F1DD7">
              <w:tab/>
            </w:r>
            <w:r w:rsidR="000A6C27" w:rsidRPr="003F1DD7">
              <w:tab/>
            </w:r>
            <w:r w:rsidR="003207E2">
              <w:t>–</w:t>
            </w:r>
            <w:r w:rsidRPr="003F1DD7">
              <w:tab/>
              <w:t>0.02</w:t>
            </w:r>
          </w:p>
        </w:tc>
        <w:tc>
          <w:tcPr>
            <w:tcW w:w="2977" w:type="dxa"/>
          </w:tcPr>
          <w:p w14:paraId="72FB9252" w14:textId="02DBAA26" w:rsidR="00B84147" w:rsidRPr="003F1DD7" w:rsidRDefault="00866B62" w:rsidP="00B053C0">
            <w:pPr>
              <w:tabs>
                <w:tab w:val="right" w:pos="910"/>
                <w:tab w:val="decimal" w:pos="1335"/>
                <w:tab w:val="decimal" w:pos="2186"/>
              </w:tabs>
              <w:spacing w:after="0" w:line="276" w:lineRule="auto"/>
              <w:jc w:val="left"/>
            </w:pPr>
            <w:r w:rsidRPr="003F1DD7">
              <w:tab/>
            </w:r>
            <w:r w:rsidR="001A51E2">
              <w:t>1</w:t>
            </w:r>
            <w:r w:rsidR="006E01CF" w:rsidRPr="003F1DD7">
              <w:tab/>
            </w:r>
            <w:r w:rsidR="006E01CF" w:rsidRPr="003F1DD7">
              <w:tab/>
            </w:r>
            <w:r w:rsidR="001A51E2">
              <w:t>5</w:t>
            </w:r>
          </w:p>
        </w:tc>
      </w:tr>
      <w:tr w:rsidR="00B84147" w:rsidRPr="003F1DD7" w14:paraId="10FF32E9" w14:textId="77777777" w:rsidTr="00B053C0">
        <w:trPr>
          <w:cantSplit/>
          <w:trHeight w:val="258"/>
        </w:trPr>
        <w:tc>
          <w:tcPr>
            <w:tcW w:w="3256" w:type="dxa"/>
          </w:tcPr>
          <w:p w14:paraId="25AD3BD5" w14:textId="77777777" w:rsidR="00B84147" w:rsidRPr="003F1DD7" w:rsidRDefault="00B84147" w:rsidP="00B053C0">
            <w:pPr>
              <w:spacing w:after="0" w:line="276" w:lineRule="auto"/>
            </w:pPr>
            <w:r w:rsidRPr="003F1DD7">
              <w:t>Scattered</w:t>
            </w:r>
          </w:p>
        </w:tc>
        <w:tc>
          <w:tcPr>
            <w:tcW w:w="3260" w:type="dxa"/>
          </w:tcPr>
          <w:p w14:paraId="01DD1607" w14:textId="4B0052B3" w:rsidR="00B84147" w:rsidRPr="003F1DD7" w:rsidRDefault="000A6C27" w:rsidP="00B053C0">
            <w:pPr>
              <w:tabs>
                <w:tab w:val="decimal" w:pos="481"/>
                <w:tab w:val="left" w:pos="1048"/>
                <w:tab w:val="decimal" w:pos="1899"/>
              </w:tabs>
              <w:spacing w:after="0" w:line="276" w:lineRule="auto"/>
              <w:jc w:val="left"/>
            </w:pPr>
            <w:r w:rsidRPr="003F1DD7">
              <w:tab/>
            </w:r>
            <w:r w:rsidR="00B84147" w:rsidRPr="003F1DD7">
              <w:t>0.0</w:t>
            </w:r>
            <w:r w:rsidR="00F6686D">
              <w:t>24</w:t>
            </w:r>
            <w:r w:rsidR="00B84147" w:rsidRPr="003F1DD7">
              <w:tab/>
            </w:r>
            <w:r w:rsidR="003207E2">
              <w:t>–</w:t>
            </w:r>
            <w:r w:rsidR="00B84147" w:rsidRPr="003F1DD7">
              <w:tab/>
              <w:t>0.1</w:t>
            </w:r>
          </w:p>
        </w:tc>
        <w:tc>
          <w:tcPr>
            <w:tcW w:w="2977" w:type="dxa"/>
          </w:tcPr>
          <w:p w14:paraId="19A2AE23" w14:textId="0FEB09C8" w:rsidR="00B84147" w:rsidRPr="003F1DD7" w:rsidRDefault="00866B62" w:rsidP="00B053C0">
            <w:pPr>
              <w:tabs>
                <w:tab w:val="right" w:pos="910"/>
                <w:tab w:val="decimal" w:pos="1335"/>
                <w:tab w:val="decimal" w:pos="2186"/>
              </w:tabs>
              <w:spacing w:after="0" w:line="276" w:lineRule="auto"/>
              <w:jc w:val="left"/>
            </w:pPr>
            <w:r w:rsidRPr="003F1DD7">
              <w:tab/>
            </w:r>
            <w:r w:rsidR="001A51E2">
              <w:t>6</w:t>
            </w:r>
            <w:r w:rsidRPr="003F1DD7">
              <w:tab/>
            </w:r>
            <w:r w:rsidR="00E77FB1" w:rsidRPr="003F1DD7">
              <w:t>–</w:t>
            </w:r>
            <w:r w:rsidR="000A6C27" w:rsidRPr="003F1DD7">
              <w:tab/>
            </w:r>
            <w:r w:rsidR="001A51E2">
              <w:t>25</w:t>
            </w:r>
          </w:p>
        </w:tc>
      </w:tr>
      <w:tr w:rsidR="00B84147" w:rsidRPr="003F1DD7" w14:paraId="08CC51B9" w14:textId="77777777" w:rsidTr="00B053C0">
        <w:trPr>
          <w:cantSplit/>
          <w:trHeight w:val="258"/>
        </w:trPr>
        <w:tc>
          <w:tcPr>
            <w:tcW w:w="3256" w:type="dxa"/>
          </w:tcPr>
          <w:p w14:paraId="2950D5FC" w14:textId="77777777" w:rsidR="00B84147" w:rsidRPr="003F1DD7" w:rsidRDefault="00B84147" w:rsidP="00B053C0">
            <w:pPr>
              <w:spacing w:after="0" w:line="276" w:lineRule="auto"/>
            </w:pPr>
            <w:r w:rsidRPr="003F1DD7">
              <w:t>Numerous</w:t>
            </w:r>
          </w:p>
        </w:tc>
        <w:tc>
          <w:tcPr>
            <w:tcW w:w="3260" w:type="dxa"/>
          </w:tcPr>
          <w:p w14:paraId="1D2DE703" w14:textId="6234666F" w:rsidR="00B84147" w:rsidRPr="003F1DD7" w:rsidRDefault="000A6C27" w:rsidP="00B053C0">
            <w:pPr>
              <w:tabs>
                <w:tab w:val="decimal" w:pos="481"/>
                <w:tab w:val="left" w:pos="1048"/>
                <w:tab w:val="decimal" w:pos="1899"/>
              </w:tabs>
              <w:spacing w:after="0" w:line="276" w:lineRule="auto"/>
              <w:jc w:val="left"/>
            </w:pPr>
            <w:r w:rsidRPr="003F1DD7">
              <w:tab/>
            </w:r>
            <w:r w:rsidR="00B84147" w:rsidRPr="003F1DD7">
              <w:t>0.</w:t>
            </w:r>
            <w:r w:rsidR="00F6686D">
              <w:t>104</w:t>
            </w:r>
            <w:r w:rsidR="00B84147" w:rsidRPr="003F1DD7">
              <w:tab/>
            </w:r>
            <w:r w:rsidR="003207E2">
              <w:t>–</w:t>
            </w:r>
            <w:r w:rsidR="00B84147" w:rsidRPr="003F1DD7">
              <w:tab/>
              <w:t>0.5</w:t>
            </w:r>
          </w:p>
        </w:tc>
        <w:tc>
          <w:tcPr>
            <w:tcW w:w="2977" w:type="dxa"/>
          </w:tcPr>
          <w:p w14:paraId="050415FE" w14:textId="2FAB1D6C" w:rsidR="00B84147" w:rsidRPr="003F1DD7" w:rsidRDefault="00866B62" w:rsidP="00B053C0">
            <w:pPr>
              <w:tabs>
                <w:tab w:val="right" w:pos="910"/>
                <w:tab w:val="decimal" w:pos="1335"/>
                <w:tab w:val="decimal" w:pos="2186"/>
              </w:tabs>
              <w:spacing w:after="0" w:line="276" w:lineRule="auto"/>
              <w:jc w:val="left"/>
            </w:pPr>
            <w:r w:rsidRPr="003F1DD7">
              <w:tab/>
            </w:r>
            <w:r w:rsidR="001A51E2">
              <w:t>26</w:t>
            </w:r>
            <w:r w:rsidR="000A6C27" w:rsidRPr="003F1DD7">
              <w:tab/>
            </w:r>
            <w:r w:rsidR="00E77FB1" w:rsidRPr="003F1DD7">
              <w:t>–</w:t>
            </w:r>
            <w:r w:rsidR="000A6C27" w:rsidRPr="003F1DD7">
              <w:tab/>
            </w:r>
            <w:r w:rsidR="001A51E2">
              <w:t>125</w:t>
            </w:r>
          </w:p>
        </w:tc>
      </w:tr>
      <w:tr w:rsidR="00B84147" w:rsidRPr="003F1DD7" w14:paraId="70261FB8" w14:textId="77777777" w:rsidTr="00B053C0">
        <w:trPr>
          <w:cantSplit/>
          <w:trHeight w:val="244"/>
        </w:trPr>
        <w:tc>
          <w:tcPr>
            <w:tcW w:w="3256" w:type="dxa"/>
          </w:tcPr>
          <w:p w14:paraId="2167CC46" w14:textId="77777777" w:rsidR="00B84147" w:rsidRPr="003F1DD7" w:rsidRDefault="00B84147" w:rsidP="00B053C0">
            <w:pPr>
              <w:spacing w:after="0" w:line="276" w:lineRule="auto"/>
            </w:pPr>
            <w:r w:rsidRPr="003F1DD7">
              <w:t>Concentration</w:t>
            </w:r>
          </w:p>
        </w:tc>
        <w:tc>
          <w:tcPr>
            <w:tcW w:w="3260" w:type="dxa"/>
          </w:tcPr>
          <w:p w14:paraId="26145766" w14:textId="68A97176" w:rsidR="00B84147" w:rsidRPr="003F1DD7" w:rsidRDefault="000A6C27" w:rsidP="00B053C0">
            <w:pPr>
              <w:tabs>
                <w:tab w:val="decimal" w:pos="481"/>
                <w:tab w:val="left" w:pos="1048"/>
                <w:tab w:val="decimal" w:pos="1899"/>
              </w:tabs>
              <w:spacing w:after="0" w:line="276" w:lineRule="auto"/>
              <w:jc w:val="left"/>
            </w:pPr>
            <w:r w:rsidRPr="003F1DD7">
              <w:tab/>
            </w:r>
            <w:r w:rsidR="00B84147" w:rsidRPr="003F1DD7">
              <w:t>0.</w:t>
            </w:r>
            <w:r w:rsidR="00F6686D">
              <w:t>504</w:t>
            </w:r>
            <w:r w:rsidR="00B84147" w:rsidRPr="003F1DD7">
              <w:tab/>
            </w:r>
            <w:r w:rsidR="003207E2">
              <w:t>–</w:t>
            </w:r>
            <w:r w:rsidR="00B84147" w:rsidRPr="003F1DD7">
              <w:tab/>
              <w:t>3</w:t>
            </w:r>
          </w:p>
        </w:tc>
        <w:tc>
          <w:tcPr>
            <w:tcW w:w="2977" w:type="dxa"/>
          </w:tcPr>
          <w:p w14:paraId="75699FD8" w14:textId="6F36D817" w:rsidR="00B84147" w:rsidRPr="003F1DD7" w:rsidRDefault="00866B62" w:rsidP="00B053C0">
            <w:pPr>
              <w:tabs>
                <w:tab w:val="right" w:pos="910"/>
                <w:tab w:val="decimal" w:pos="1335"/>
                <w:tab w:val="decimal" w:pos="2186"/>
              </w:tabs>
              <w:spacing w:after="0" w:line="276" w:lineRule="auto"/>
              <w:jc w:val="left"/>
            </w:pPr>
            <w:r w:rsidRPr="003F1DD7">
              <w:tab/>
            </w:r>
            <w:r w:rsidR="001A51E2">
              <w:t>126</w:t>
            </w:r>
            <w:r w:rsidR="000A6C27" w:rsidRPr="003F1DD7">
              <w:tab/>
            </w:r>
            <w:r w:rsidR="00E77FB1" w:rsidRPr="003F1DD7">
              <w:t>–</w:t>
            </w:r>
            <w:r w:rsidR="000A6C27" w:rsidRPr="003F1DD7">
              <w:tab/>
            </w:r>
            <w:r w:rsidR="001A51E2">
              <w:t>750</w:t>
            </w:r>
          </w:p>
        </w:tc>
      </w:tr>
      <w:tr w:rsidR="00B84147" w:rsidRPr="003F1DD7" w14:paraId="77BEE615" w14:textId="77777777" w:rsidTr="00B053C0">
        <w:trPr>
          <w:cantSplit/>
          <w:trHeight w:val="258"/>
        </w:trPr>
        <w:tc>
          <w:tcPr>
            <w:tcW w:w="3256" w:type="dxa"/>
          </w:tcPr>
          <w:p w14:paraId="019BD899" w14:textId="77777777" w:rsidR="00B84147" w:rsidRPr="003F1DD7" w:rsidRDefault="00B84147" w:rsidP="00B053C0">
            <w:pPr>
              <w:spacing w:after="0" w:line="276" w:lineRule="auto"/>
            </w:pPr>
            <w:r w:rsidRPr="003F1DD7">
              <w:t>Low Density Swarm</w:t>
            </w:r>
          </w:p>
        </w:tc>
        <w:tc>
          <w:tcPr>
            <w:tcW w:w="3260" w:type="dxa"/>
          </w:tcPr>
          <w:p w14:paraId="52D117B5" w14:textId="36995323" w:rsidR="00B84147" w:rsidRPr="003F1DD7" w:rsidRDefault="000A6C27" w:rsidP="00B053C0">
            <w:pPr>
              <w:tabs>
                <w:tab w:val="decimal" w:pos="481"/>
                <w:tab w:val="left" w:pos="1048"/>
                <w:tab w:val="decimal" w:pos="1899"/>
              </w:tabs>
              <w:spacing w:after="0" w:line="276" w:lineRule="auto"/>
              <w:jc w:val="left"/>
            </w:pPr>
            <w:r w:rsidRPr="003F1DD7">
              <w:tab/>
            </w:r>
            <w:r w:rsidR="00B84147" w:rsidRPr="003F1DD7">
              <w:t>4</w:t>
            </w:r>
            <w:r w:rsidR="00B84147" w:rsidRPr="003F1DD7">
              <w:tab/>
            </w:r>
            <w:r w:rsidR="003207E2">
              <w:t>–</w:t>
            </w:r>
            <w:r w:rsidR="00B84147" w:rsidRPr="003F1DD7">
              <w:tab/>
              <w:t>10</w:t>
            </w:r>
          </w:p>
        </w:tc>
        <w:tc>
          <w:tcPr>
            <w:tcW w:w="2977" w:type="dxa"/>
          </w:tcPr>
          <w:p w14:paraId="3A876873" w14:textId="3C2AF3AA" w:rsidR="00B84147" w:rsidRPr="003F1DD7" w:rsidRDefault="00866B62" w:rsidP="00B053C0">
            <w:pPr>
              <w:tabs>
                <w:tab w:val="right" w:pos="910"/>
                <w:tab w:val="decimal" w:pos="1335"/>
                <w:tab w:val="decimal" w:pos="2186"/>
              </w:tabs>
              <w:spacing w:after="0" w:line="276" w:lineRule="auto"/>
              <w:jc w:val="left"/>
            </w:pPr>
            <w:r w:rsidRPr="003F1DD7">
              <w:tab/>
            </w:r>
            <w:r w:rsidR="001A51E2">
              <w:t>75</w:t>
            </w:r>
            <w:r w:rsidR="006E01CF">
              <w:t>1</w:t>
            </w:r>
            <w:r w:rsidR="000A6C27" w:rsidRPr="003F1DD7">
              <w:tab/>
            </w:r>
            <w:r w:rsidR="00E77FB1" w:rsidRPr="003F1DD7">
              <w:t>–</w:t>
            </w:r>
            <w:r w:rsidR="000A6C27" w:rsidRPr="003F1DD7">
              <w:tab/>
            </w:r>
            <w:r w:rsidR="001A51E2">
              <w:t>2</w:t>
            </w:r>
            <w:r w:rsidR="00B84147" w:rsidRPr="003F1DD7">
              <w:t>,</w:t>
            </w:r>
            <w:r w:rsidR="001A51E2">
              <w:t>5</w:t>
            </w:r>
            <w:r w:rsidR="00B84147" w:rsidRPr="003F1DD7">
              <w:t>00</w:t>
            </w:r>
          </w:p>
        </w:tc>
      </w:tr>
      <w:tr w:rsidR="00B84147" w:rsidRPr="003F1DD7" w14:paraId="5C5A2925" w14:textId="77777777" w:rsidTr="00B053C0">
        <w:trPr>
          <w:cantSplit/>
          <w:trHeight w:val="258"/>
        </w:trPr>
        <w:tc>
          <w:tcPr>
            <w:tcW w:w="3256" w:type="dxa"/>
          </w:tcPr>
          <w:p w14:paraId="718D9974" w14:textId="77777777" w:rsidR="00B84147" w:rsidRPr="003F1DD7" w:rsidRDefault="00B84147" w:rsidP="00B053C0">
            <w:pPr>
              <w:spacing w:after="0" w:line="276" w:lineRule="auto"/>
            </w:pPr>
            <w:r w:rsidRPr="003F1DD7">
              <w:t>Medium Density Swarm</w:t>
            </w:r>
          </w:p>
        </w:tc>
        <w:tc>
          <w:tcPr>
            <w:tcW w:w="3260" w:type="dxa"/>
          </w:tcPr>
          <w:p w14:paraId="6044F1A6" w14:textId="715899FB" w:rsidR="00B84147" w:rsidRPr="003F1DD7" w:rsidRDefault="000A6C27" w:rsidP="00B053C0">
            <w:pPr>
              <w:tabs>
                <w:tab w:val="decimal" w:pos="481"/>
                <w:tab w:val="left" w:pos="1048"/>
                <w:tab w:val="decimal" w:pos="1899"/>
              </w:tabs>
              <w:spacing w:after="0" w:line="276" w:lineRule="auto"/>
              <w:jc w:val="left"/>
            </w:pPr>
            <w:r w:rsidRPr="003F1DD7">
              <w:tab/>
            </w:r>
            <w:r w:rsidR="00B84147" w:rsidRPr="003F1DD7">
              <w:t>11</w:t>
            </w:r>
            <w:r w:rsidR="00B84147" w:rsidRPr="003F1DD7">
              <w:tab/>
            </w:r>
            <w:r w:rsidR="003207E2">
              <w:t>–</w:t>
            </w:r>
            <w:r w:rsidR="00B84147" w:rsidRPr="003F1DD7">
              <w:tab/>
              <w:t>50</w:t>
            </w:r>
          </w:p>
        </w:tc>
        <w:tc>
          <w:tcPr>
            <w:tcW w:w="2977" w:type="dxa"/>
          </w:tcPr>
          <w:p w14:paraId="4FF7468B" w14:textId="661B2521" w:rsidR="00B84147" w:rsidRPr="003F1DD7" w:rsidRDefault="00866B62" w:rsidP="00B053C0">
            <w:pPr>
              <w:tabs>
                <w:tab w:val="right" w:pos="910"/>
                <w:tab w:val="decimal" w:pos="1335"/>
                <w:tab w:val="decimal" w:pos="2186"/>
              </w:tabs>
              <w:spacing w:after="0" w:line="276" w:lineRule="auto"/>
              <w:jc w:val="left"/>
            </w:pPr>
            <w:r w:rsidRPr="003F1DD7">
              <w:tab/>
            </w:r>
            <w:r w:rsidR="001A51E2">
              <w:t>2</w:t>
            </w:r>
            <w:r w:rsidR="00B84147" w:rsidRPr="003F1DD7">
              <w:t>,</w:t>
            </w:r>
            <w:r w:rsidR="001A51E2">
              <w:t>5</w:t>
            </w:r>
            <w:r w:rsidR="00B84147" w:rsidRPr="003F1DD7">
              <w:t>0</w:t>
            </w:r>
            <w:r w:rsidR="006E01CF">
              <w:t>1</w:t>
            </w:r>
            <w:r w:rsidR="000A6C27" w:rsidRPr="003F1DD7">
              <w:tab/>
            </w:r>
            <w:r w:rsidR="00E77FB1" w:rsidRPr="003F1DD7">
              <w:t>–</w:t>
            </w:r>
            <w:r w:rsidR="000A6C27" w:rsidRPr="003F1DD7">
              <w:tab/>
            </w:r>
            <w:r w:rsidR="001A51E2">
              <w:t>12</w:t>
            </w:r>
            <w:r w:rsidR="00B84147" w:rsidRPr="003F1DD7">
              <w:t>,</w:t>
            </w:r>
            <w:r w:rsidR="001A51E2">
              <w:t>5</w:t>
            </w:r>
            <w:r w:rsidR="00B84147" w:rsidRPr="003F1DD7">
              <w:t>00</w:t>
            </w:r>
          </w:p>
        </w:tc>
      </w:tr>
      <w:tr w:rsidR="00B84147" w:rsidRPr="003F1DD7" w14:paraId="7A7BE701" w14:textId="77777777" w:rsidTr="00B053C0">
        <w:trPr>
          <w:cantSplit/>
          <w:trHeight w:val="258"/>
        </w:trPr>
        <w:tc>
          <w:tcPr>
            <w:tcW w:w="3256" w:type="dxa"/>
          </w:tcPr>
          <w:p w14:paraId="09E96ACE" w14:textId="77777777" w:rsidR="00B84147" w:rsidRPr="003F1DD7" w:rsidRDefault="00B84147" w:rsidP="00B053C0">
            <w:pPr>
              <w:spacing w:after="0" w:line="276" w:lineRule="auto"/>
            </w:pPr>
            <w:r w:rsidRPr="003F1DD7">
              <w:t>High Density Swarm</w:t>
            </w:r>
          </w:p>
        </w:tc>
        <w:tc>
          <w:tcPr>
            <w:tcW w:w="3260" w:type="dxa"/>
          </w:tcPr>
          <w:p w14:paraId="5AB305B3" w14:textId="0B947145" w:rsidR="00B84147" w:rsidRPr="003F1DD7" w:rsidRDefault="00B84147" w:rsidP="00B053C0">
            <w:pPr>
              <w:tabs>
                <w:tab w:val="decimal" w:pos="481"/>
                <w:tab w:val="left" w:pos="1048"/>
                <w:tab w:val="decimal" w:pos="1899"/>
              </w:tabs>
              <w:spacing w:after="0" w:line="276" w:lineRule="auto"/>
              <w:jc w:val="left"/>
            </w:pPr>
            <w:r w:rsidRPr="003F1DD7">
              <w:tab/>
              <w:t>&gt;50</w:t>
            </w:r>
          </w:p>
        </w:tc>
        <w:tc>
          <w:tcPr>
            <w:tcW w:w="2977" w:type="dxa"/>
          </w:tcPr>
          <w:p w14:paraId="20EE8BF5" w14:textId="0008203D" w:rsidR="00B84147" w:rsidRPr="003F1DD7" w:rsidRDefault="00866B62" w:rsidP="00B053C0">
            <w:pPr>
              <w:tabs>
                <w:tab w:val="right" w:pos="910"/>
                <w:tab w:val="decimal" w:pos="1335"/>
                <w:tab w:val="decimal" w:pos="2186"/>
              </w:tabs>
              <w:spacing w:after="0" w:line="276" w:lineRule="auto"/>
              <w:jc w:val="left"/>
            </w:pPr>
            <w:r w:rsidRPr="003F1DD7">
              <w:tab/>
            </w:r>
            <w:r w:rsidR="00B84147" w:rsidRPr="003F1DD7">
              <w:t>&gt;</w:t>
            </w:r>
            <w:r w:rsidR="001A51E2">
              <w:t>12</w:t>
            </w:r>
            <w:r w:rsidR="00B84147" w:rsidRPr="003F1DD7">
              <w:t>,</w:t>
            </w:r>
            <w:r w:rsidR="001A51E2">
              <w:t>5</w:t>
            </w:r>
            <w:r w:rsidR="00B84147" w:rsidRPr="003F1DD7">
              <w:t>00</w:t>
            </w:r>
          </w:p>
        </w:tc>
      </w:tr>
      <w:tr w:rsidR="00B84147" w:rsidRPr="003F1DD7" w14:paraId="02DBEFB4" w14:textId="77777777" w:rsidTr="00B053C0">
        <w:trPr>
          <w:cantSplit/>
          <w:trHeight w:val="244"/>
        </w:trPr>
        <w:tc>
          <w:tcPr>
            <w:tcW w:w="3256" w:type="dxa"/>
          </w:tcPr>
          <w:p w14:paraId="7E5A099F" w14:textId="77777777" w:rsidR="00B84147" w:rsidRPr="003F1DD7" w:rsidRDefault="00B84147" w:rsidP="00B053C0">
            <w:pPr>
              <w:spacing w:after="0" w:line="276" w:lineRule="auto"/>
            </w:pPr>
          </w:p>
        </w:tc>
        <w:tc>
          <w:tcPr>
            <w:tcW w:w="3260" w:type="dxa"/>
          </w:tcPr>
          <w:p w14:paraId="5F300721" w14:textId="77777777" w:rsidR="00B84147" w:rsidRPr="003F1DD7" w:rsidRDefault="00B84147" w:rsidP="00B053C0">
            <w:pPr>
              <w:tabs>
                <w:tab w:val="decimal" w:pos="197"/>
                <w:tab w:val="left" w:pos="1048"/>
                <w:tab w:val="decimal" w:pos="1899"/>
              </w:tabs>
              <w:spacing w:after="0" w:line="276" w:lineRule="auto"/>
              <w:jc w:val="left"/>
            </w:pPr>
          </w:p>
        </w:tc>
        <w:tc>
          <w:tcPr>
            <w:tcW w:w="2977" w:type="dxa"/>
          </w:tcPr>
          <w:p w14:paraId="508E6C42" w14:textId="77777777" w:rsidR="00B84147" w:rsidRPr="003F1DD7" w:rsidRDefault="00B84147" w:rsidP="00B053C0">
            <w:pPr>
              <w:tabs>
                <w:tab w:val="right" w:pos="910"/>
                <w:tab w:val="decimal" w:pos="1335"/>
                <w:tab w:val="decimal" w:pos="2186"/>
              </w:tabs>
              <w:spacing w:after="0" w:line="276" w:lineRule="auto"/>
              <w:jc w:val="left"/>
            </w:pPr>
          </w:p>
        </w:tc>
      </w:tr>
      <w:tr w:rsidR="00B84147" w:rsidRPr="003F1DD7" w14:paraId="36AF3ECF" w14:textId="77777777" w:rsidTr="00B053C0">
        <w:trPr>
          <w:cantSplit/>
          <w:trHeight w:val="258"/>
        </w:trPr>
        <w:tc>
          <w:tcPr>
            <w:tcW w:w="3256" w:type="dxa"/>
          </w:tcPr>
          <w:p w14:paraId="4A878A0E" w14:textId="77777777" w:rsidR="00B84147" w:rsidRPr="003F1DD7" w:rsidRDefault="00B84147" w:rsidP="00B053C0">
            <w:pPr>
              <w:spacing w:after="0" w:line="276" w:lineRule="auto"/>
              <w:rPr>
                <w:b/>
              </w:rPr>
            </w:pPr>
            <w:r w:rsidRPr="003F1DD7">
              <w:rPr>
                <w:b/>
              </w:rPr>
              <w:t>General density classes</w:t>
            </w:r>
          </w:p>
        </w:tc>
        <w:tc>
          <w:tcPr>
            <w:tcW w:w="3260" w:type="dxa"/>
          </w:tcPr>
          <w:p w14:paraId="4CC827BC" w14:textId="77777777" w:rsidR="00B84147" w:rsidRPr="003F1DD7" w:rsidRDefault="00B84147" w:rsidP="00B053C0">
            <w:pPr>
              <w:tabs>
                <w:tab w:val="left" w:pos="1048"/>
                <w:tab w:val="decimal" w:pos="1899"/>
              </w:tabs>
              <w:spacing w:after="0" w:line="276" w:lineRule="auto"/>
              <w:jc w:val="left"/>
              <w:rPr>
                <w:b/>
              </w:rPr>
            </w:pPr>
            <w:r w:rsidRPr="003F1DD7">
              <w:rPr>
                <w:b/>
              </w:rPr>
              <w:t>Nymph densities</w:t>
            </w:r>
          </w:p>
        </w:tc>
        <w:tc>
          <w:tcPr>
            <w:tcW w:w="2977" w:type="dxa"/>
          </w:tcPr>
          <w:p w14:paraId="35A93050" w14:textId="77777777" w:rsidR="00B84147" w:rsidRPr="003F1DD7" w:rsidRDefault="00B84147" w:rsidP="00B053C0">
            <w:pPr>
              <w:tabs>
                <w:tab w:val="right" w:pos="910"/>
                <w:tab w:val="decimal" w:pos="1335"/>
                <w:tab w:val="decimal" w:pos="2186"/>
              </w:tabs>
              <w:spacing w:after="0" w:line="276" w:lineRule="auto"/>
              <w:jc w:val="left"/>
              <w:rPr>
                <w:b/>
              </w:rPr>
            </w:pPr>
            <w:r w:rsidRPr="003F1DD7">
              <w:rPr>
                <w:b/>
              </w:rPr>
              <w:t>Adult densities</w:t>
            </w:r>
          </w:p>
        </w:tc>
      </w:tr>
      <w:tr w:rsidR="00B84147" w:rsidRPr="003F1DD7" w14:paraId="777C264E" w14:textId="77777777" w:rsidTr="00B053C0">
        <w:trPr>
          <w:cantSplit/>
          <w:trHeight w:val="258"/>
        </w:trPr>
        <w:tc>
          <w:tcPr>
            <w:tcW w:w="3256" w:type="dxa"/>
          </w:tcPr>
          <w:p w14:paraId="7C096B8E" w14:textId="77777777" w:rsidR="00B84147" w:rsidRPr="003F1DD7" w:rsidRDefault="00B84147" w:rsidP="00B053C0">
            <w:pPr>
              <w:spacing w:after="0" w:line="276" w:lineRule="auto"/>
            </w:pPr>
            <w:r w:rsidRPr="003F1DD7">
              <w:t>very low, occasional</w:t>
            </w:r>
          </w:p>
        </w:tc>
        <w:tc>
          <w:tcPr>
            <w:tcW w:w="3260" w:type="dxa"/>
          </w:tcPr>
          <w:p w14:paraId="1070170E" w14:textId="37431ACC" w:rsidR="00B84147" w:rsidRPr="003F1DD7" w:rsidRDefault="00B84147" w:rsidP="00B053C0">
            <w:pPr>
              <w:tabs>
                <w:tab w:val="left" w:pos="1048"/>
                <w:tab w:val="left" w:pos="1342"/>
              </w:tabs>
              <w:spacing w:after="0" w:line="276" w:lineRule="auto"/>
              <w:jc w:val="left"/>
            </w:pPr>
            <w:r w:rsidRPr="003F1DD7">
              <w:t>Nil</w:t>
            </w:r>
            <w:r w:rsidR="000A6C27" w:rsidRPr="003F1DD7">
              <w:tab/>
            </w:r>
            <w:r w:rsidR="00B7508D">
              <w:t>–</w:t>
            </w:r>
            <w:r w:rsidR="00F6686D" w:rsidRPr="003F1DD7">
              <w:tab/>
            </w:r>
            <w:r w:rsidRPr="003F1DD7">
              <w:t>Present</w:t>
            </w:r>
          </w:p>
        </w:tc>
        <w:tc>
          <w:tcPr>
            <w:tcW w:w="2977" w:type="dxa"/>
          </w:tcPr>
          <w:p w14:paraId="3731404A" w14:textId="33289AD7" w:rsidR="00B84147" w:rsidRPr="003F1DD7" w:rsidRDefault="00B84147" w:rsidP="00B053C0">
            <w:pPr>
              <w:tabs>
                <w:tab w:val="right" w:pos="1477"/>
                <w:tab w:val="left" w:pos="1760"/>
              </w:tabs>
              <w:spacing w:after="0" w:line="276" w:lineRule="auto"/>
              <w:jc w:val="left"/>
            </w:pPr>
            <w:r w:rsidRPr="003F1DD7">
              <w:t>Nil</w:t>
            </w:r>
            <w:r w:rsidR="00866B62" w:rsidRPr="003F1DD7">
              <w:tab/>
            </w:r>
            <w:r w:rsidR="003207E2">
              <w:t>–</w:t>
            </w:r>
            <w:r w:rsidR="00866B62" w:rsidRPr="003F1DD7">
              <w:tab/>
            </w:r>
            <w:r w:rsidRPr="003F1DD7">
              <w:t>Isolated</w:t>
            </w:r>
          </w:p>
        </w:tc>
      </w:tr>
      <w:tr w:rsidR="00B84147" w:rsidRPr="003F1DD7" w14:paraId="44E6DE47" w14:textId="77777777" w:rsidTr="00B053C0">
        <w:trPr>
          <w:cantSplit/>
          <w:trHeight w:val="258"/>
        </w:trPr>
        <w:tc>
          <w:tcPr>
            <w:tcW w:w="3256" w:type="dxa"/>
          </w:tcPr>
          <w:p w14:paraId="70D66CDA" w14:textId="77777777" w:rsidR="00B84147" w:rsidRPr="003F1DD7" w:rsidRDefault="00B84147" w:rsidP="00B053C0">
            <w:pPr>
              <w:spacing w:after="0" w:line="276" w:lineRule="auto"/>
            </w:pPr>
            <w:r w:rsidRPr="003F1DD7">
              <w:t>low</w:t>
            </w:r>
          </w:p>
        </w:tc>
        <w:tc>
          <w:tcPr>
            <w:tcW w:w="3260" w:type="dxa"/>
          </w:tcPr>
          <w:p w14:paraId="6D1AE466" w14:textId="3C144EFB" w:rsidR="00B84147" w:rsidRPr="003F1DD7" w:rsidRDefault="00B84147" w:rsidP="00B053C0">
            <w:pPr>
              <w:tabs>
                <w:tab w:val="left" w:pos="1048"/>
                <w:tab w:val="left" w:pos="1342"/>
              </w:tabs>
              <w:spacing w:after="0" w:line="276" w:lineRule="auto"/>
              <w:jc w:val="left"/>
            </w:pPr>
            <w:r w:rsidRPr="003F1DD7">
              <w:t>Present</w:t>
            </w:r>
            <w:r w:rsidR="000A6C27" w:rsidRPr="003F1DD7">
              <w:tab/>
            </w:r>
            <w:r w:rsidR="00B7508D">
              <w:t>–</w:t>
            </w:r>
            <w:r w:rsidR="00F6686D" w:rsidRPr="003F1DD7">
              <w:tab/>
            </w:r>
            <w:r w:rsidR="00B7508D">
              <w:t>Numerous</w:t>
            </w:r>
          </w:p>
        </w:tc>
        <w:tc>
          <w:tcPr>
            <w:tcW w:w="2977" w:type="dxa"/>
          </w:tcPr>
          <w:p w14:paraId="3BB90AFA" w14:textId="427483B2" w:rsidR="00B84147" w:rsidRPr="003F1DD7" w:rsidRDefault="00B84147" w:rsidP="00B053C0">
            <w:pPr>
              <w:tabs>
                <w:tab w:val="right" w:pos="1477"/>
                <w:tab w:val="left" w:pos="1760"/>
              </w:tabs>
              <w:spacing w:after="0" w:line="276" w:lineRule="auto"/>
              <w:jc w:val="left"/>
            </w:pPr>
            <w:r w:rsidRPr="003F1DD7">
              <w:t>Isolated</w:t>
            </w:r>
            <w:r w:rsidR="00866B62" w:rsidRPr="003F1DD7">
              <w:tab/>
            </w:r>
            <w:r w:rsidR="003207E2">
              <w:t>–</w:t>
            </w:r>
            <w:r w:rsidR="00866B62" w:rsidRPr="003F1DD7">
              <w:tab/>
            </w:r>
            <w:r w:rsidRPr="003F1DD7">
              <w:t>Scattered</w:t>
            </w:r>
          </w:p>
        </w:tc>
      </w:tr>
      <w:tr w:rsidR="00B84147" w:rsidRPr="003F1DD7" w14:paraId="433D954E" w14:textId="77777777" w:rsidTr="00B053C0">
        <w:trPr>
          <w:cantSplit/>
          <w:trHeight w:val="244"/>
        </w:trPr>
        <w:tc>
          <w:tcPr>
            <w:tcW w:w="3256" w:type="dxa"/>
          </w:tcPr>
          <w:p w14:paraId="67EA323E" w14:textId="77777777" w:rsidR="00B84147" w:rsidRPr="003F1DD7" w:rsidRDefault="00B84147" w:rsidP="00B053C0">
            <w:pPr>
              <w:spacing w:after="0" w:line="276" w:lineRule="auto"/>
            </w:pPr>
            <w:r w:rsidRPr="003F1DD7">
              <w:t>medium</w:t>
            </w:r>
          </w:p>
        </w:tc>
        <w:tc>
          <w:tcPr>
            <w:tcW w:w="3260" w:type="dxa"/>
          </w:tcPr>
          <w:p w14:paraId="1E96564F" w14:textId="391BDC3D" w:rsidR="00B84147" w:rsidRPr="003F1DD7" w:rsidRDefault="00B84147" w:rsidP="00B053C0">
            <w:pPr>
              <w:tabs>
                <w:tab w:val="left" w:pos="1048"/>
                <w:tab w:val="left" w:pos="1342"/>
              </w:tabs>
              <w:spacing w:after="0" w:line="276" w:lineRule="auto"/>
              <w:jc w:val="left"/>
            </w:pPr>
            <w:r w:rsidRPr="003F1DD7">
              <w:t>Numerous</w:t>
            </w:r>
            <w:r w:rsidR="000A6C27" w:rsidRPr="003F1DD7">
              <w:tab/>
            </w:r>
            <w:r w:rsidR="00B7508D">
              <w:t>–</w:t>
            </w:r>
            <w:r w:rsidR="00F6686D" w:rsidRPr="003F1DD7">
              <w:tab/>
            </w:r>
            <w:r w:rsidRPr="003F1DD7">
              <w:t>Sub-band</w:t>
            </w:r>
          </w:p>
        </w:tc>
        <w:tc>
          <w:tcPr>
            <w:tcW w:w="2977" w:type="dxa"/>
          </w:tcPr>
          <w:p w14:paraId="0879C9C1" w14:textId="52CE39F0" w:rsidR="00B84147" w:rsidRPr="003F1DD7" w:rsidRDefault="00B84147" w:rsidP="00B053C0">
            <w:pPr>
              <w:tabs>
                <w:tab w:val="right" w:pos="1477"/>
                <w:tab w:val="left" w:pos="1760"/>
              </w:tabs>
              <w:spacing w:after="0" w:line="276" w:lineRule="auto"/>
              <w:jc w:val="left"/>
            </w:pPr>
            <w:r w:rsidRPr="003F1DD7">
              <w:t>Scattered</w:t>
            </w:r>
            <w:r w:rsidR="00866B62" w:rsidRPr="003F1DD7">
              <w:tab/>
            </w:r>
            <w:r w:rsidR="00B7508D">
              <w:t>–</w:t>
            </w:r>
            <w:r w:rsidR="00866B62" w:rsidRPr="003F1DD7">
              <w:tab/>
            </w:r>
            <w:r w:rsidRPr="003F1DD7">
              <w:t>Numerous</w:t>
            </w:r>
          </w:p>
        </w:tc>
      </w:tr>
      <w:tr w:rsidR="00B84147" w:rsidRPr="003F1DD7" w14:paraId="1114CFB5" w14:textId="77777777" w:rsidTr="00B053C0">
        <w:trPr>
          <w:cantSplit/>
          <w:trHeight w:val="258"/>
        </w:trPr>
        <w:tc>
          <w:tcPr>
            <w:tcW w:w="3256" w:type="dxa"/>
          </w:tcPr>
          <w:p w14:paraId="2C95A0E9" w14:textId="77777777" w:rsidR="00B84147" w:rsidRPr="003F1DD7" w:rsidRDefault="00B84147" w:rsidP="00B053C0">
            <w:pPr>
              <w:spacing w:after="0" w:line="276" w:lineRule="auto"/>
            </w:pPr>
            <w:r w:rsidRPr="003F1DD7">
              <w:t>high</w:t>
            </w:r>
          </w:p>
        </w:tc>
        <w:tc>
          <w:tcPr>
            <w:tcW w:w="3260" w:type="dxa"/>
          </w:tcPr>
          <w:p w14:paraId="034AE0BE" w14:textId="77777777" w:rsidR="00B84147" w:rsidRPr="003F1DD7" w:rsidRDefault="00B84147" w:rsidP="00B053C0">
            <w:pPr>
              <w:tabs>
                <w:tab w:val="left" w:pos="1048"/>
                <w:tab w:val="left" w:pos="1342"/>
              </w:tabs>
              <w:spacing w:after="0" w:line="276" w:lineRule="auto"/>
              <w:jc w:val="left"/>
            </w:pPr>
            <w:r w:rsidRPr="003F1DD7">
              <w:t>Bands</w:t>
            </w:r>
          </w:p>
        </w:tc>
        <w:tc>
          <w:tcPr>
            <w:tcW w:w="2977" w:type="dxa"/>
          </w:tcPr>
          <w:p w14:paraId="6A9C812F" w14:textId="2E18C942" w:rsidR="00B84147" w:rsidRPr="003F1DD7" w:rsidRDefault="00B84147" w:rsidP="00B053C0">
            <w:pPr>
              <w:tabs>
                <w:tab w:val="right" w:pos="1477"/>
                <w:tab w:val="left" w:pos="1760"/>
              </w:tabs>
              <w:spacing w:after="0" w:line="276" w:lineRule="auto"/>
              <w:jc w:val="left"/>
            </w:pPr>
            <w:r w:rsidRPr="003F1DD7">
              <w:t>Concentration</w:t>
            </w:r>
            <w:r w:rsidR="00866B62" w:rsidRPr="003F1DD7">
              <w:tab/>
            </w:r>
            <w:r w:rsidR="00B7508D">
              <w:t>–</w:t>
            </w:r>
            <w:r w:rsidR="00866B62" w:rsidRPr="003F1DD7">
              <w:tab/>
            </w:r>
            <w:r w:rsidRPr="003F1DD7">
              <w:t>Swarms</w:t>
            </w:r>
          </w:p>
        </w:tc>
      </w:tr>
    </w:tbl>
    <w:p w14:paraId="6670FEE2" w14:textId="77777777" w:rsidR="00B84147" w:rsidRPr="003F1DD7" w:rsidRDefault="00B84147" w:rsidP="00B84147">
      <w:pPr>
        <w:pStyle w:val="Heading6"/>
        <w:spacing w:before="120"/>
      </w:pPr>
      <w:r w:rsidRPr="003F1DD7">
        <w:t xml:space="preserve">Reporting locust infestations </w:t>
      </w:r>
    </w:p>
    <w:p w14:paraId="17EF23C8" w14:textId="77777777" w:rsidR="00B84147" w:rsidRPr="003F1DD7" w:rsidRDefault="00B84147" w:rsidP="00B84147">
      <w:r w:rsidRPr="003F1DD7">
        <w:t>It is important that all locust activity is reported as soon as possible to your nearest state agriculture agency office or to the Australian Plague Locust Commission.</w:t>
      </w:r>
    </w:p>
    <w:tbl>
      <w:tblPr>
        <w:tblW w:w="9498" w:type="dxa"/>
        <w:tblLayout w:type="fixed"/>
        <w:tblLook w:val="0000" w:firstRow="0" w:lastRow="0" w:firstColumn="0" w:lastColumn="0" w:noHBand="0" w:noVBand="0"/>
      </w:tblPr>
      <w:tblGrid>
        <w:gridCol w:w="1809"/>
        <w:gridCol w:w="7689"/>
      </w:tblGrid>
      <w:tr w:rsidR="00B84147" w:rsidRPr="003F1DD7" w14:paraId="1F69AFB5" w14:textId="77777777" w:rsidTr="00AE014C">
        <w:trPr>
          <w:trHeight w:val="290"/>
        </w:trPr>
        <w:tc>
          <w:tcPr>
            <w:tcW w:w="1809" w:type="dxa"/>
            <w:tcBorders>
              <w:top w:val="nil"/>
              <w:left w:val="nil"/>
              <w:bottom w:val="nil"/>
              <w:right w:val="nil"/>
            </w:tcBorders>
          </w:tcPr>
          <w:p w14:paraId="4C3C76EA" w14:textId="77777777" w:rsidR="00B84147" w:rsidRPr="003F1DD7" w:rsidRDefault="00B84147" w:rsidP="000E7CCA">
            <w:pPr>
              <w:spacing w:after="0"/>
              <w:rPr>
                <w:b/>
              </w:rPr>
            </w:pPr>
            <w:r w:rsidRPr="003F1DD7">
              <w:rPr>
                <w:b/>
              </w:rPr>
              <w:t>State</w:t>
            </w:r>
          </w:p>
        </w:tc>
        <w:tc>
          <w:tcPr>
            <w:tcW w:w="7689" w:type="dxa"/>
            <w:tcBorders>
              <w:top w:val="nil"/>
              <w:left w:val="nil"/>
              <w:bottom w:val="nil"/>
              <w:right w:val="nil"/>
            </w:tcBorders>
          </w:tcPr>
          <w:p w14:paraId="46AABEE2" w14:textId="77777777" w:rsidR="00B84147" w:rsidRPr="003F1DD7" w:rsidRDefault="00B84147" w:rsidP="000E7CCA">
            <w:pPr>
              <w:spacing w:after="0"/>
              <w:rPr>
                <w:b/>
              </w:rPr>
            </w:pPr>
            <w:r w:rsidRPr="003F1DD7">
              <w:rPr>
                <w:b/>
              </w:rPr>
              <w:t xml:space="preserve">Authority for reporting locusts </w:t>
            </w:r>
          </w:p>
        </w:tc>
      </w:tr>
      <w:tr w:rsidR="00B84147" w:rsidRPr="003F1DD7" w14:paraId="76A1B2C7" w14:textId="77777777" w:rsidTr="00AE014C">
        <w:trPr>
          <w:trHeight w:val="290"/>
        </w:trPr>
        <w:tc>
          <w:tcPr>
            <w:tcW w:w="1809" w:type="dxa"/>
            <w:tcBorders>
              <w:top w:val="nil"/>
              <w:left w:val="nil"/>
              <w:bottom w:val="nil"/>
              <w:right w:val="nil"/>
            </w:tcBorders>
          </w:tcPr>
          <w:p w14:paraId="348670CC" w14:textId="77777777" w:rsidR="00B84147" w:rsidRPr="003F1DD7" w:rsidRDefault="00B84147" w:rsidP="000E7CCA">
            <w:pPr>
              <w:spacing w:after="0"/>
            </w:pPr>
            <w:r w:rsidRPr="003F1DD7">
              <w:t>New South Wales</w:t>
            </w:r>
          </w:p>
        </w:tc>
        <w:tc>
          <w:tcPr>
            <w:tcW w:w="7689" w:type="dxa"/>
            <w:tcBorders>
              <w:top w:val="nil"/>
              <w:left w:val="nil"/>
              <w:bottom w:val="nil"/>
              <w:right w:val="nil"/>
            </w:tcBorders>
          </w:tcPr>
          <w:p w14:paraId="24A204DF" w14:textId="77777777" w:rsidR="00B84147" w:rsidRPr="003F1DD7" w:rsidRDefault="00B84147" w:rsidP="000E7CCA">
            <w:pPr>
              <w:spacing w:after="0"/>
            </w:pPr>
            <w:r w:rsidRPr="003F1DD7">
              <w:t xml:space="preserve">Local Land Services (LLS) or Department of Primary Industries  </w:t>
            </w:r>
          </w:p>
        </w:tc>
      </w:tr>
      <w:tr w:rsidR="00B84147" w:rsidRPr="003F1DD7" w14:paraId="084BA74F" w14:textId="77777777" w:rsidTr="00AE014C">
        <w:trPr>
          <w:trHeight w:val="290"/>
        </w:trPr>
        <w:tc>
          <w:tcPr>
            <w:tcW w:w="1809" w:type="dxa"/>
            <w:tcBorders>
              <w:top w:val="nil"/>
              <w:left w:val="nil"/>
              <w:bottom w:val="nil"/>
              <w:right w:val="nil"/>
            </w:tcBorders>
          </w:tcPr>
          <w:p w14:paraId="34547F58" w14:textId="77777777" w:rsidR="00B84147" w:rsidRPr="003F1DD7" w:rsidRDefault="00B84147" w:rsidP="000E7CCA">
            <w:pPr>
              <w:spacing w:after="0"/>
            </w:pPr>
            <w:r w:rsidRPr="003F1DD7">
              <w:t>Queensland</w:t>
            </w:r>
          </w:p>
        </w:tc>
        <w:tc>
          <w:tcPr>
            <w:tcW w:w="7689" w:type="dxa"/>
            <w:tcBorders>
              <w:top w:val="nil"/>
              <w:left w:val="nil"/>
              <w:bottom w:val="nil"/>
              <w:right w:val="nil"/>
            </w:tcBorders>
          </w:tcPr>
          <w:p w14:paraId="28A620F9" w14:textId="77777777" w:rsidR="00B84147" w:rsidRPr="003F1DD7" w:rsidRDefault="00B84147" w:rsidP="000E7CCA">
            <w:pPr>
              <w:spacing w:after="0"/>
            </w:pPr>
            <w:r w:rsidRPr="003F1DD7">
              <w:t xml:space="preserve">Biosecurity Queensland, Department of Agriculture and Fisheries </w:t>
            </w:r>
          </w:p>
        </w:tc>
      </w:tr>
      <w:tr w:rsidR="00B84147" w:rsidRPr="003F1DD7" w14:paraId="7E214064" w14:textId="77777777" w:rsidTr="00AE014C">
        <w:trPr>
          <w:trHeight w:val="290"/>
        </w:trPr>
        <w:tc>
          <w:tcPr>
            <w:tcW w:w="1809" w:type="dxa"/>
            <w:tcBorders>
              <w:top w:val="nil"/>
              <w:left w:val="nil"/>
              <w:bottom w:val="nil"/>
              <w:right w:val="nil"/>
            </w:tcBorders>
          </w:tcPr>
          <w:p w14:paraId="595E33AD" w14:textId="77777777" w:rsidR="00B84147" w:rsidRPr="003F1DD7" w:rsidRDefault="00B84147" w:rsidP="000E7CCA">
            <w:pPr>
              <w:spacing w:after="0"/>
            </w:pPr>
            <w:r w:rsidRPr="003F1DD7">
              <w:t>South Australia</w:t>
            </w:r>
          </w:p>
        </w:tc>
        <w:tc>
          <w:tcPr>
            <w:tcW w:w="7689" w:type="dxa"/>
            <w:tcBorders>
              <w:top w:val="nil"/>
              <w:left w:val="nil"/>
              <w:bottom w:val="nil"/>
              <w:right w:val="nil"/>
            </w:tcBorders>
          </w:tcPr>
          <w:p w14:paraId="0DF1539C" w14:textId="434246B0" w:rsidR="00B84147" w:rsidRPr="003F1DD7" w:rsidRDefault="00B84147" w:rsidP="000E7CCA">
            <w:pPr>
              <w:spacing w:after="0"/>
            </w:pPr>
            <w:r w:rsidRPr="003F1DD7">
              <w:t xml:space="preserve">Biosecurity SA, </w:t>
            </w:r>
            <w:r w:rsidR="0026130E">
              <w:t xml:space="preserve">Department of </w:t>
            </w:r>
            <w:r w:rsidRPr="003F1DD7">
              <w:t>Primary Industries &amp; Regions</w:t>
            </w:r>
          </w:p>
        </w:tc>
      </w:tr>
      <w:tr w:rsidR="00B84147" w:rsidRPr="003F1DD7" w14:paraId="3239018A" w14:textId="77777777" w:rsidTr="00AE014C">
        <w:trPr>
          <w:trHeight w:val="290"/>
        </w:trPr>
        <w:tc>
          <w:tcPr>
            <w:tcW w:w="1809" w:type="dxa"/>
            <w:tcBorders>
              <w:top w:val="nil"/>
              <w:left w:val="nil"/>
              <w:bottom w:val="nil"/>
              <w:right w:val="nil"/>
            </w:tcBorders>
          </w:tcPr>
          <w:p w14:paraId="5CB0296C" w14:textId="77777777" w:rsidR="00B84147" w:rsidRPr="003F1DD7" w:rsidRDefault="00B84147" w:rsidP="000E7CCA">
            <w:pPr>
              <w:spacing w:after="0"/>
            </w:pPr>
            <w:r w:rsidRPr="003F1DD7">
              <w:t>Victoria</w:t>
            </w:r>
          </w:p>
        </w:tc>
        <w:tc>
          <w:tcPr>
            <w:tcW w:w="7689" w:type="dxa"/>
            <w:tcBorders>
              <w:top w:val="nil"/>
              <w:left w:val="nil"/>
              <w:bottom w:val="nil"/>
              <w:right w:val="nil"/>
            </w:tcBorders>
          </w:tcPr>
          <w:p w14:paraId="6D32000E" w14:textId="5E523A6C" w:rsidR="00B84147" w:rsidRPr="003F1DD7" w:rsidRDefault="00AE014C" w:rsidP="000E7CCA">
            <w:pPr>
              <w:spacing w:after="0"/>
              <w:jc w:val="left"/>
            </w:pPr>
            <w:r>
              <w:t>Biosecurity and Agriculture Services</w:t>
            </w:r>
            <w:r w:rsidR="00B84147" w:rsidRPr="003F1DD7">
              <w:t xml:space="preserve">, Department of </w:t>
            </w:r>
            <w:r w:rsidR="007D47DA" w:rsidRPr="003F1DD7">
              <w:t xml:space="preserve">Jobs, </w:t>
            </w:r>
            <w:r w:rsidR="00E411F2">
              <w:t>Precincts</w:t>
            </w:r>
            <w:r w:rsidR="007D47DA" w:rsidRPr="003F1DD7">
              <w:t xml:space="preserve"> and Resources</w:t>
            </w:r>
          </w:p>
        </w:tc>
      </w:tr>
    </w:tbl>
    <w:p w14:paraId="4FFCC6B3" w14:textId="77777777" w:rsidR="00B84147" w:rsidRPr="003F1DD7" w:rsidRDefault="00B84147" w:rsidP="00B84147">
      <w:pPr>
        <w:spacing w:before="240" w:after="0"/>
      </w:pPr>
      <w:r w:rsidRPr="003F1DD7">
        <w:t xml:space="preserve">Reports to the </w:t>
      </w:r>
      <w:r w:rsidRPr="003F1DD7">
        <w:rPr>
          <w:b/>
        </w:rPr>
        <w:t>Australian Plague Locust Commission</w:t>
      </w:r>
      <w:r w:rsidRPr="003F1DD7">
        <w:t xml:space="preserve"> can be made by:</w:t>
      </w:r>
    </w:p>
    <w:p w14:paraId="2F5FAA61" w14:textId="77777777" w:rsidR="00B84147" w:rsidRPr="003F1DD7" w:rsidRDefault="00B84147" w:rsidP="00B84147">
      <w:pPr>
        <w:spacing w:after="0"/>
      </w:pPr>
      <w:r w:rsidRPr="003F1DD7">
        <w:t xml:space="preserve">Free call (Canberra): </w:t>
      </w:r>
      <w:r w:rsidRPr="003F1DD7">
        <w:tab/>
        <w:t>1800 635 962 (24 hours)</w:t>
      </w:r>
    </w:p>
    <w:p w14:paraId="04180D8E" w14:textId="77777777" w:rsidR="00B84147" w:rsidRPr="003F1DD7" w:rsidRDefault="00B84147" w:rsidP="00B84147">
      <w:pPr>
        <w:spacing w:after="0"/>
      </w:pPr>
      <w:r w:rsidRPr="003F1DD7">
        <w:t>Fax (Canberra):</w:t>
      </w:r>
      <w:r w:rsidRPr="003F1DD7">
        <w:tab/>
      </w:r>
      <w:r w:rsidRPr="003F1DD7">
        <w:tab/>
        <w:t>(02) 6272 5074</w:t>
      </w:r>
    </w:p>
    <w:p w14:paraId="29CCAA8C" w14:textId="37D45AE0" w:rsidR="00B84147" w:rsidRPr="003F1DD7" w:rsidRDefault="00745EBF" w:rsidP="00B84147">
      <w:pPr>
        <w:spacing w:after="0"/>
      </w:pPr>
      <w:r w:rsidRPr="003F1DD7">
        <w:t>E</w:t>
      </w:r>
      <w:r w:rsidR="00B84147" w:rsidRPr="003F1DD7">
        <w:t>mail:</w:t>
      </w:r>
      <w:r w:rsidR="00B84147" w:rsidRPr="003F1DD7">
        <w:tab/>
      </w:r>
      <w:r w:rsidR="00B84147" w:rsidRPr="003F1DD7">
        <w:tab/>
      </w:r>
      <w:r w:rsidR="00B84147" w:rsidRPr="003F1DD7">
        <w:tab/>
      </w:r>
      <w:hyperlink r:id="rId33" w:history="1">
        <w:r w:rsidR="00B84147" w:rsidRPr="003F1DD7">
          <w:rPr>
            <w:rStyle w:val="Hyperlink"/>
          </w:rPr>
          <w:t>aplc@agriculture.gov.au</w:t>
        </w:r>
      </w:hyperlink>
      <w:r w:rsidR="00B84147" w:rsidRPr="003F1DD7">
        <w:t xml:space="preserve"> </w:t>
      </w:r>
    </w:p>
    <w:p w14:paraId="3B7F3553" w14:textId="6DD5FD8F" w:rsidR="00200CD0" w:rsidRPr="003F1DD7" w:rsidRDefault="00745EBF" w:rsidP="008E7BCE">
      <w:r w:rsidRPr="003F1DD7">
        <w:t>Website</w:t>
      </w:r>
      <w:r w:rsidR="00B84147" w:rsidRPr="003F1DD7">
        <w:t>:</w:t>
      </w:r>
      <w:r w:rsidR="00B84147" w:rsidRPr="003F1DD7">
        <w:tab/>
      </w:r>
      <w:r w:rsidR="00B84147" w:rsidRPr="003F1DD7">
        <w:tab/>
      </w:r>
      <w:hyperlink r:id="rId34" w:history="1">
        <w:r w:rsidR="00F53A6A">
          <w:rPr>
            <w:rStyle w:val="Hyperlink"/>
          </w:rPr>
          <w:t>https://www.agriculture.gov.au/pests-diseases-weeds/locusts/landholders/reporting_locusts</w:t>
        </w:r>
      </w:hyperlink>
    </w:p>
    <w:sectPr w:rsidR="00200CD0" w:rsidRPr="003F1DD7" w:rsidSect="00BA70FA">
      <w:headerReference w:type="default" r:id="rId35"/>
      <w:footerReference w:type="default" r:id="rId36"/>
      <w:headerReference w:type="first" r:id="rId37"/>
      <w:footerReference w:type="first" r:id="rId38"/>
      <w:pgSz w:w="11906" w:h="16838" w:code="9"/>
      <w:pgMar w:top="1247" w:right="1247" w:bottom="1247"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7C16" w14:textId="77777777" w:rsidR="00024B10" w:rsidRDefault="00024B10">
      <w:r>
        <w:separator/>
      </w:r>
    </w:p>
  </w:endnote>
  <w:endnote w:type="continuationSeparator" w:id="0">
    <w:p w14:paraId="42DBB8C7" w14:textId="77777777" w:rsidR="00024B10" w:rsidRDefault="00024B10">
      <w:r>
        <w:continuationSeparator/>
      </w:r>
    </w:p>
  </w:endnote>
  <w:endnote w:type="continuationNotice" w:id="1">
    <w:p w14:paraId="61152074" w14:textId="77777777" w:rsidR="002A2A58" w:rsidRDefault="002A2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1D67" w14:textId="77777777" w:rsidR="00F42A81" w:rsidRDefault="00F42A81">
    <w:pPr>
      <w:pStyle w:val="Footer"/>
    </w:pPr>
    <w:r>
      <w:rPr>
        <w:noProof/>
      </w:rPr>
      <w:drawing>
        <wp:anchor distT="0" distB="0" distL="114300" distR="114300" simplePos="0" relativeHeight="251658244" behindDoc="0" locked="0" layoutInCell="1" allowOverlap="1" wp14:anchorId="0F265148" wp14:editId="4C08EC81">
          <wp:simplePos x="0" y="0"/>
          <wp:positionH relativeFrom="margin">
            <wp:align>right</wp:align>
          </wp:positionH>
          <wp:positionV relativeFrom="paragraph">
            <wp:posOffset>-673085</wp:posOffset>
          </wp:positionV>
          <wp:extent cx="3088800" cy="49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sta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8800" cy="496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074" w14:textId="77777777" w:rsidR="00F42A81" w:rsidRDefault="00F42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A55C" w14:textId="77777777" w:rsidR="00F42A81" w:rsidRDefault="00F4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ADB5" w14:textId="77777777" w:rsidR="00024B10" w:rsidRDefault="00024B10">
      <w:r>
        <w:separator/>
      </w:r>
    </w:p>
  </w:footnote>
  <w:footnote w:type="continuationSeparator" w:id="0">
    <w:p w14:paraId="53250814" w14:textId="77777777" w:rsidR="00024B10" w:rsidRDefault="00024B10">
      <w:r>
        <w:continuationSeparator/>
      </w:r>
    </w:p>
  </w:footnote>
  <w:footnote w:type="continuationNotice" w:id="1">
    <w:p w14:paraId="4DDFEEDF" w14:textId="77777777" w:rsidR="002A2A58" w:rsidRDefault="002A2A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2F72" w14:textId="77777777" w:rsidR="00F42A81" w:rsidRDefault="002A2A58">
    <w:pPr>
      <w:pStyle w:val="Header"/>
    </w:pPr>
    <w:r>
      <w:rPr>
        <w:noProof/>
      </w:rPr>
      <w:pict w14:anchorId="2D49E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1266" o:spid="_x0000_s1053" type="#_x0000_t75" style="position:absolute;left:0;text-align:left;margin-left:0;margin-top:0;width:704.25pt;height:995.65pt;z-index:-251658239;mso-position-horizontal:center;mso-position-horizontal-relative:margin;mso-position-vertical:center;mso-position-vertical-relative:margin" o:allowincell="f">
          <v:imagedata r:id="rId1" o:title="APLCCoverPageWatermarkGre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D231" w14:textId="77777777" w:rsidR="00F42A81" w:rsidRDefault="002A2A58" w:rsidP="00796217">
    <w:pPr>
      <w:pStyle w:val="Header"/>
      <w:spacing w:before="120"/>
    </w:pPr>
    <w:r>
      <w:rPr>
        <w:noProof/>
      </w:rPr>
      <w:pict w14:anchorId="0805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1267" o:spid="_x0000_s1054" type="#_x0000_t75" style="position:absolute;left:0;text-align:left;margin-left:0;margin-top:0;width:704.25pt;height:995.65pt;z-index:-251658238;mso-position-horizontal:center;mso-position-horizontal-relative:margin;mso-position-vertical:center;mso-position-vertical-relative:margin" o:allowincell="f">
          <v:imagedata r:id="rId1" o:title="APLCCoverPageWatermarkGree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853F" w14:textId="77777777" w:rsidR="00F42A81" w:rsidRDefault="00F42A81">
    <w:pPr>
      <w:pStyle w:val="Header"/>
    </w:pPr>
    <w:r>
      <w:rPr>
        <w:noProof/>
      </w:rPr>
      <w:drawing>
        <wp:anchor distT="0" distB="0" distL="114300" distR="114300" simplePos="0" relativeHeight="251658243" behindDoc="1" locked="0" layoutInCell="1" allowOverlap="1" wp14:anchorId="4629AEA1" wp14:editId="4D0C2CEB">
          <wp:simplePos x="0" y="0"/>
          <wp:positionH relativeFrom="page">
            <wp:posOffset>41687</wp:posOffset>
          </wp:positionH>
          <wp:positionV relativeFrom="page">
            <wp:align>top</wp:align>
          </wp:positionV>
          <wp:extent cx="7550914" cy="106718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LCCoverPageWatermarkGreen.wmf"/>
                  <pic:cNvPicPr/>
                </pic:nvPicPr>
                <pic:blipFill>
                  <a:blip r:embed="rId1"/>
                  <a:stretch>
                    <a:fillRect/>
                  </a:stretch>
                </pic:blipFill>
                <pic:spPr>
                  <a:xfrm>
                    <a:off x="0" y="0"/>
                    <a:ext cx="7550914" cy="10671831"/>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222A3FD2" wp14:editId="2914C806">
              <wp:simplePos x="0" y="0"/>
              <wp:positionH relativeFrom="column">
                <wp:posOffset>4742180</wp:posOffset>
              </wp:positionH>
              <wp:positionV relativeFrom="paragraph">
                <wp:posOffset>116840</wp:posOffset>
              </wp:positionV>
              <wp:extent cx="1805305" cy="521970"/>
              <wp:effectExtent l="0" t="0" r="444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F74B" w14:textId="7E1E6229" w:rsidR="00F42A81" w:rsidRPr="005A41C7" w:rsidRDefault="00F42A81" w:rsidP="00BA70FA">
                          <w:pPr>
                            <w:jc w:val="center"/>
                            <w:rPr>
                              <w:rFonts w:cs="Arial"/>
                              <w:b/>
                              <w:sz w:val="24"/>
                            </w:rPr>
                          </w:pPr>
                          <w:r w:rsidRPr="005A41C7">
                            <w:rPr>
                              <w:rFonts w:cs="Arial"/>
                              <w:b/>
                              <w:sz w:val="24"/>
                            </w:rPr>
                            <w:fldChar w:fldCharType="begin"/>
                          </w:r>
                          <w:r w:rsidRPr="005A41C7">
                            <w:rPr>
                              <w:rFonts w:cs="Arial"/>
                              <w:b/>
                              <w:sz w:val="24"/>
                            </w:rPr>
                            <w:instrText xml:space="preserve"> DATE \@ "MMMM yyyy" </w:instrText>
                          </w:r>
                          <w:r w:rsidRPr="005A41C7">
                            <w:rPr>
                              <w:rFonts w:cs="Arial"/>
                              <w:b/>
                              <w:sz w:val="24"/>
                            </w:rPr>
                            <w:fldChar w:fldCharType="separate"/>
                          </w:r>
                          <w:r w:rsidR="00BD689E">
                            <w:rPr>
                              <w:rFonts w:cs="Arial"/>
                              <w:b/>
                              <w:noProof/>
                              <w:sz w:val="24"/>
                            </w:rPr>
                            <w:t>October 2022</w:t>
                          </w:r>
                          <w:r w:rsidRPr="005A41C7">
                            <w:rPr>
                              <w:rFonts w:cs="Arial"/>
                              <w:b/>
                              <w:sz w:val="24"/>
                            </w:rPr>
                            <w:fldChar w:fldCharType="end"/>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A3FD2" id="_x0000_t202" coordsize="21600,21600" o:spt="202" path="m,l,21600r21600,l21600,xe">
              <v:stroke joinstyle="miter"/>
              <v:path gradientshapeok="t" o:connecttype="rect"/>
            </v:shapetype>
            <v:shape id="Text Box 12" o:spid="_x0000_s1026" type="#_x0000_t202" style="position:absolute;left:0;text-align:left;margin-left:373.4pt;margin-top:9.2pt;width:142.15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q+AEAAMsDAAAOAAAAZHJzL2Uyb0RvYy54bWysU8tu2zAQvBfoPxC815Jcu3EEy0HqwEWB&#10;NC2Q5gMoinqgFJdd0pbcr++Ssp0gvQXVgeBqydmd2eH6Zuw1Oyh0HZiCZ7OUM2UkVJ1pCv70c/dh&#10;xZnzwlRCg1EFPyrHbzbv360Hm6s5tKArhYxAjMsHW/DWe5sniZOt6oWbgVWGkjVgLzyF2CQVioHQ&#10;e53M0/RTMgBWFkEq5+jv3ZTkm4hf10r673XtlGe64NSbjyvGtQxrslmLvEFh206e2hBv6KIXnaGi&#10;F6g74QXbY/cPVN9JBAe1n0noE6jrTqrIgdhk6Ss2j62wKnIhcZy9yOT+H6x8ODzaH8j8+BlGGmAk&#10;4ew9yF+OGdi2wjTqFhGGVomKCmdBsmSwLj9dDVK73AWQcvgGFQ1Z7D1EoLHGPqhCPBmh0wCOF9HV&#10;6JkMJVfp8mO65ExSbjnPrq/iVBKRn29bdP6Lgp6FTcGRhhrRxeHe+dCNyM9HQjEHuqt2ndYxwKbc&#10;amQHQQbYxS8SeHVMm3DYQLg2IYY/kWZgNnH0YzlSMtAtoToSYYTJUPQAaNMC/uFsIDMV3P3eC1Sc&#10;6a+GRLvOFovgvhhky8UqpQhfpsoYLJZXc8oIIwmr4P683frJsnuLXdNSqWlOBm5J6bqLIjy3dWqc&#10;HBO1Obk7WPJlHE89v8HNXwAAAP//AwBQSwMEFAAGAAgAAAAhAE5Y2jbeAAAACwEAAA8AAABkcnMv&#10;ZG93bnJldi54bWxMj81OwzAQhO9IvIO1SNyoHYjSEuJUFRJIHPtz6c2NlyRqvA622zpvj3OC26xm&#10;NPNttY5mYFd0vrckIVsIYEiN1T21Eg77j6cVMB8UaTVYQgkTeljX93eVKrW90Ravu9CyVEK+VBK6&#10;EMaSc990aJRf2BEped/WGRXS6VqunbqlcjPwZyEKblRPaaFTI7532Jx3FyPh9bzJw3bSpgj7KS5/&#10;3NfnMR6lfHyImzdgAWP4C8OMn9ChTkwneyHt2SBhmRcJPSRjlQObA+Ily4CdZiUK4HXF//9Q/wIA&#10;AP//AwBQSwECLQAUAAYACAAAACEAtoM4kv4AAADhAQAAEwAAAAAAAAAAAAAAAAAAAAAAW0NvbnRl&#10;bnRfVHlwZXNdLnhtbFBLAQItABQABgAIAAAAIQA4/SH/1gAAAJQBAAALAAAAAAAAAAAAAAAAAC8B&#10;AABfcmVscy8ucmVsc1BLAQItABQABgAIAAAAIQAaXBeq+AEAAMsDAAAOAAAAAAAAAAAAAAAAAC4C&#10;AABkcnMvZTJvRG9jLnhtbFBLAQItABQABgAIAAAAIQBOWNo23gAAAAsBAAAPAAAAAAAAAAAAAAAA&#10;AFIEAABkcnMvZG93bnJldi54bWxQSwUGAAAAAAQABADzAAAAXQUAAAAA&#10;" stroked="f">
              <v:textbox inset=",4.3mm">
                <w:txbxContent>
                  <w:p w14:paraId="0D65F74B" w14:textId="7E1E6229" w:rsidR="00F42A81" w:rsidRPr="005A41C7" w:rsidRDefault="00F42A81" w:rsidP="00BA70FA">
                    <w:pPr>
                      <w:jc w:val="center"/>
                      <w:rPr>
                        <w:rFonts w:cs="Arial"/>
                        <w:b/>
                        <w:sz w:val="24"/>
                      </w:rPr>
                    </w:pPr>
                    <w:r w:rsidRPr="005A41C7">
                      <w:rPr>
                        <w:rFonts w:cs="Arial"/>
                        <w:b/>
                        <w:sz w:val="24"/>
                      </w:rPr>
                      <w:fldChar w:fldCharType="begin"/>
                    </w:r>
                    <w:r w:rsidRPr="005A41C7">
                      <w:rPr>
                        <w:rFonts w:cs="Arial"/>
                        <w:b/>
                        <w:sz w:val="24"/>
                      </w:rPr>
                      <w:instrText xml:space="preserve"> DATE \@ "MMMM yyyy" </w:instrText>
                    </w:r>
                    <w:r w:rsidRPr="005A41C7">
                      <w:rPr>
                        <w:rFonts w:cs="Arial"/>
                        <w:b/>
                        <w:sz w:val="24"/>
                      </w:rPr>
                      <w:fldChar w:fldCharType="separate"/>
                    </w:r>
                    <w:r w:rsidR="00BD689E">
                      <w:rPr>
                        <w:rFonts w:cs="Arial"/>
                        <w:b/>
                        <w:noProof/>
                        <w:sz w:val="24"/>
                      </w:rPr>
                      <w:t>October 2022</w:t>
                    </w:r>
                    <w:r w:rsidRPr="005A41C7">
                      <w:rPr>
                        <w:rFonts w:cs="Arial"/>
                        <w:b/>
                        <w:sz w:val="24"/>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96DE" w14:textId="39ABE2FE" w:rsidR="00F42A81" w:rsidRPr="00200CD0" w:rsidRDefault="00F42A81" w:rsidP="00BA70FA">
    <w:pPr>
      <w:pStyle w:val="Header"/>
      <w:tabs>
        <w:tab w:val="clear" w:pos="4153"/>
        <w:tab w:val="clear" w:pos="8306"/>
        <w:tab w:val="center" w:pos="4680"/>
        <w:tab w:val="right" w:pos="9360"/>
      </w:tabs>
      <w:spacing w:before="120"/>
      <w:rPr>
        <w:rFonts w:ascii="Times New Roman" w:hAnsi="Times New Roman"/>
        <w:sz w:val="22"/>
        <w:szCs w:val="22"/>
      </w:rPr>
    </w:pPr>
    <w:r w:rsidRPr="00200CD0">
      <w:rPr>
        <w:rFonts w:ascii="Times New Roman" w:hAnsi="Times New Roman"/>
        <w:sz w:val="22"/>
        <w:szCs w:val="22"/>
      </w:rPr>
      <w:t>Locust Bulletin</w:t>
    </w:r>
    <w:r w:rsidRPr="00200CD0">
      <w:rPr>
        <w:rFonts w:ascii="Times New Roman" w:hAnsi="Times New Roman"/>
        <w:sz w:val="22"/>
        <w:szCs w:val="22"/>
      </w:rPr>
      <w:tab/>
    </w:r>
    <w:r w:rsidRPr="00200CD0">
      <w:rPr>
        <w:rFonts w:ascii="Times New Roman" w:hAnsi="Times New Roman"/>
        <w:sz w:val="22"/>
        <w:szCs w:val="22"/>
      </w:rPr>
      <w:fldChar w:fldCharType="begin"/>
    </w:r>
    <w:r w:rsidRPr="00200CD0">
      <w:rPr>
        <w:rFonts w:ascii="Times New Roman" w:hAnsi="Times New Roman"/>
        <w:sz w:val="22"/>
        <w:szCs w:val="22"/>
      </w:rPr>
      <w:instrText xml:space="preserve"> PAGE </w:instrText>
    </w:r>
    <w:r w:rsidRPr="00200CD0">
      <w:rPr>
        <w:rFonts w:ascii="Times New Roman" w:hAnsi="Times New Roman"/>
        <w:sz w:val="22"/>
        <w:szCs w:val="22"/>
      </w:rPr>
      <w:fldChar w:fldCharType="separate"/>
    </w:r>
    <w:r>
      <w:rPr>
        <w:rFonts w:ascii="Times New Roman" w:hAnsi="Times New Roman"/>
        <w:noProof/>
        <w:sz w:val="22"/>
        <w:szCs w:val="22"/>
      </w:rPr>
      <w:t>9</w:t>
    </w:r>
    <w:r w:rsidRPr="00200CD0">
      <w:rPr>
        <w:rFonts w:ascii="Times New Roman" w:hAnsi="Times New Roman"/>
        <w:sz w:val="22"/>
        <w:szCs w:val="22"/>
      </w:rPr>
      <w:fldChar w:fldCharType="end"/>
    </w:r>
    <w:r w:rsidRPr="00200CD0">
      <w:rPr>
        <w:rFonts w:ascii="Times New Roman" w:hAnsi="Times New Roman"/>
        <w:sz w:val="22"/>
        <w:szCs w:val="22"/>
      </w:rPr>
      <w:tab/>
    </w:r>
    <w:r w:rsidRPr="00200CD0">
      <w:rPr>
        <w:rFonts w:ascii="Times New Roman" w:hAnsi="Times New Roman"/>
        <w:sz w:val="22"/>
        <w:szCs w:val="22"/>
      </w:rPr>
      <w:fldChar w:fldCharType="begin"/>
    </w:r>
    <w:r w:rsidRPr="00200CD0">
      <w:rPr>
        <w:rFonts w:ascii="Times New Roman" w:hAnsi="Times New Roman"/>
        <w:sz w:val="22"/>
        <w:szCs w:val="22"/>
      </w:rPr>
      <w:instrText xml:space="preserve"> DATE  \@ "MMMM yyyy" </w:instrText>
    </w:r>
    <w:r w:rsidRPr="00200CD0">
      <w:rPr>
        <w:rFonts w:ascii="Times New Roman" w:hAnsi="Times New Roman"/>
        <w:sz w:val="22"/>
        <w:szCs w:val="22"/>
      </w:rPr>
      <w:fldChar w:fldCharType="separate"/>
    </w:r>
    <w:r w:rsidR="00BD689E">
      <w:rPr>
        <w:rFonts w:ascii="Times New Roman" w:hAnsi="Times New Roman"/>
        <w:noProof/>
        <w:sz w:val="22"/>
        <w:szCs w:val="22"/>
      </w:rPr>
      <w:t>October 2022</w:t>
    </w:r>
    <w:r w:rsidRPr="00200CD0">
      <w:rPr>
        <w:rFonts w:ascii="Times New Roman" w:hAnsi="Times New Roman"/>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2EC9" w14:textId="77777777" w:rsidR="00F42A81" w:rsidRDefault="00F42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760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AEAA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2B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9CC8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FED2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6B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4DD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AA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86F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EA616E"/>
    <w:lvl w:ilvl="0">
      <w:start w:val="1"/>
      <w:numFmt w:val="bullet"/>
      <w:pStyle w:val="ListBullet"/>
      <w:lvlText w:val=""/>
      <w:lvlJc w:val="left"/>
      <w:pPr>
        <w:tabs>
          <w:tab w:val="num" w:pos="360"/>
        </w:tabs>
        <w:ind w:left="360" w:hanging="360"/>
      </w:pPr>
      <w:rPr>
        <w:rFonts w:ascii="Symbol" w:hAnsi="Symbol" w:hint="default"/>
      </w:rPr>
    </w:lvl>
  </w:abstractNum>
  <w:num w:numId="1" w16cid:durableId="1250044216">
    <w:abstractNumId w:val="9"/>
  </w:num>
  <w:num w:numId="2" w16cid:durableId="984744726">
    <w:abstractNumId w:val="7"/>
  </w:num>
  <w:num w:numId="3" w16cid:durableId="1957373269">
    <w:abstractNumId w:val="6"/>
  </w:num>
  <w:num w:numId="4" w16cid:durableId="727143333">
    <w:abstractNumId w:val="5"/>
  </w:num>
  <w:num w:numId="5" w16cid:durableId="970093128">
    <w:abstractNumId w:val="4"/>
  </w:num>
  <w:num w:numId="6" w16cid:durableId="620039024">
    <w:abstractNumId w:val="8"/>
  </w:num>
  <w:num w:numId="7" w16cid:durableId="809058156">
    <w:abstractNumId w:val="3"/>
  </w:num>
  <w:num w:numId="8" w16cid:durableId="150102752">
    <w:abstractNumId w:val="2"/>
  </w:num>
  <w:num w:numId="9" w16cid:durableId="1510027057">
    <w:abstractNumId w:val="1"/>
  </w:num>
  <w:num w:numId="10" w16cid:durableId="143007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7509909-7539-46e8-be82-8ae8fb64478e"/>
  </w:docVars>
  <w:rsids>
    <w:rsidRoot w:val="0094732B"/>
    <w:rsid w:val="00002C43"/>
    <w:rsid w:val="00002D10"/>
    <w:rsid w:val="00002F2D"/>
    <w:rsid w:val="00003B09"/>
    <w:rsid w:val="00003F1E"/>
    <w:rsid w:val="00003FFE"/>
    <w:rsid w:val="0000599C"/>
    <w:rsid w:val="00005C8C"/>
    <w:rsid w:val="00006063"/>
    <w:rsid w:val="000064FE"/>
    <w:rsid w:val="00006F8B"/>
    <w:rsid w:val="00007F81"/>
    <w:rsid w:val="00010404"/>
    <w:rsid w:val="00010CF3"/>
    <w:rsid w:val="00011180"/>
    <w:rsid w:val="0001157C"/>
    <w:rsid w:val="000116BF"/>
    <w:rsid w:val="0001172F"/>
    <w:rsid w:val="0001241B"/>
    <w:rsid w:val="00012913"/>
    <w:rsid w:val="00012B9F"/>
    <w:rsid w:val="000144E8"/>
    <w:rsid w:val="000146E8"/>
    <w:rsid w:val="00014784"/>
    <w:rsid w:val="0001550C"/>
    <w:rsid w:val="00015660"/>
    <w:rsid w:val="000158A6"/>
    <w:rsid w:val="00015948"/>
    <w:rsid w:val="00015961"/>
    <w:rsid w:val="00015B8D"/>
    <w:rsid w:val="00015C31"/>
    <w:rsid w:val="000161E8"/>
    <w:rsid w:val="0001644C"/>
    <w:rsid w:val="000168D4"/>
    <w:rsid w:val="00016999"/>
    <w:rsid w:val="00016A38"/>
    <w:rsid w:val="00016C8F"/>
    <w:rsid w:val="000173AA"/>
    <w:rsid w:val="00017410"/>
    <w:rsid w:val="00017590"/>
    <w:rsid w:val="0001793A"/>
    <w:rsid w:val="000202E9"/>
    <w:rsid w:val="00020321"/>
    <w:rsid w:val="000205E2"/>
    <w:rsid w:val="000209FB"/>
    <w:rsid w:val="000218D7"/>
    <w:rsid w:val="00021A30"/>
    <w:rsid w:val="00022F31"/>
    <w:rsid w:val="0002341F"/>
    <w:rsid w:val="000237BA"/>
    <w:rsid w:val="000238EB"/>
    <w:rsid w:val="00024B10"/>
    <w:rsid w:val="00024B1D"/>
    <w:rsid w:val="00024CEB"/>
    <w:rsid w:val="00024DE6"/>
    <w:rsid w:val="000256A0"/>
    <w:rsid w:val="00026809"/>
    <w:rsid w:val="000269C3"/>
    <w:rsid w:val="00026FEB"/>
    <w:rsid w:val="000273A6"/>
    <w:rsid w:val="00027490"/>
    <w:rsid w:val="00027491"/>
    <w:rsid w:val="00027632"/>
    <w:rsid w:val="00030CDD"/>
    <w:rsid w:val="00030D19"/>
    <w:rsid w:val="00031035"/>
    <w:rsid w:val="0003120B"/>
    <w:rsid w:val="000314C4"/>
    <w:rsid w:val="0003162A"/>
    <w:rsid w:val="0003186F"/>
    <w:rsid w:val="0003246A"/>
    <w:rsid w:val="000329A3"/>
    <w:rsid w:val="00032A07"/>
    <w:rsid w:val="000334E0"/>
    <w:rsid w:val="000342AC"/>
    <w:rsid w:val="000349F5"/>
    <w:rsid w:val="00034EB8"/>
    <w:rsid w:val="00034EC1"/>
    <w:rsid w:val="0003512D"/>
    <w:rsid w:val="000353DF"/>
    <w:rsid w:val="000357ED"/>
    <w:rsid w:val="0003581B"/>
    <w:rsid w:val="00035AD9"/>
    <w:rsid w:val="00035D0C"/>
    <w:rsid w:val="00035E9D"/>
    <w:rsid w:val="0003638A"/>
    <w:rsid w:val="00037B7B"/>
    <w:rsid w:val="00037C59"/>
    <w:rsid w:val="00037E51"/>
    <w:rsid w:val="00040186"/>
    <w:rsid w:val="00040615"/>
    <w:rsid w:val="00040756"/>
    <w:rsid w:val="00040EE5"/>
    <w:rsid w:val="00041054"/>
    <w:rsid w:val="000416BA"/>
    <w:rsid w:val="00042188"/>
    <w:rsid w:val="00043096"/>
    <w:rsid w:val="00045127"/>
    <w:rsid w:val="00045227"/>
    <w:rsid w:val="00046262"/>
    <w:rsid w:val="0004648B"/>
    <w:rsid w:val="00046544"/>
    <w:rsid w:val="000466E6"/>
    <w:rsid w:val="00047436"/>
    <w:rsid w:val="00047459"/>
    <w:rsid w:val="00050715"/>
    <w:rsid w:val="00050962"/>
    <w:rsid w:val="000518C7"/>
    <w:rsid w:val="00052A11"/>
    <w:rsid w:val="00052C4F"/>
    <w:rsid w:val="000531E9"/>
    <w:rsid w:val="00053D13"/>
    <w:rsid w:val="00054568"/>
    <w:rsid w:val="000546C4"/>
    <w:rsid w:val="000553E0"/>
    <w:rsid w:val="00056B53"/>
    <w:rsid w:val="00056D8F"/>
    <w:rsid w:val="00057514"/>
    <w:rsid w:val="00057641"/>
    <w:rsid w:val="000607B7"/>
    <w:rsid w:val="0006125F"/>
    <w:rsid w:val="00062305"/>
    <w:rsid w:val="00062467"/>
    <w:rsid w:val="00062DA3"/>
    <w:rsid w:val="00062E63"/>
    <w:rsid w:val="00063CD0"/>
    <w:rsid w:val="00063F30"/>
    <w:rsid w:val="000642C5"/>
    <w:rsid w:val="00064F2C"/>
    <w:rsid w:val="00065351"/>
    <w:rsid w:val="00066022"/>
    <w:rsid w:val="00066B66"/>
    <w:rsid w:val="00066F38"/>
    <w:rsid w:val="00067220"/>
    <w:rsid w:val="00067308"/>
    <w:rsid w:val="000702DA"/>
    <w:rsid w:val="00070697"/>
    <w:rsid w:val="00071916"/>
    <w:rsid w:val="00071B6C"/>
    <w:rsid w:val="00071EE3"/>
    <w:rsid w:val="0007237C"/>
    <w:rsid w:val="000727E3"/>
    <w:rsid w:val="00072C0C"/>
    <w:rsid w:val="00072FAD"/>
    <w:rsid w:val="000733F0"/>
    <w:rsid w:val="000735FA"/>
    <w:rsid w:val="00073A20"/>
    <w:rsid w:val="00073A5E"/>
    <w:rsid w:val="00073C7E"/>
    <w:rsid w:val="0007461C"/>
    <w:rsid w:val="000749DD"/>
    <w:rsid w:val="00074E1E"/>
    <w:rsid w:val="0007618B"/>
    <w:rsid w:val="00076329"/>
    <w:rsid w:val="0007653F"/>
    <w:rsid w:val="00076703"/>
    <w:rsid w:val="00076733"/>
    <w:rsid w:val="00076BFC"/>
    <w:rsid w:val="00077910"/>
    <w:rsid w:val="000801D9"/>
    <w:rsid w:val="00080300"/>
    <w:rsid w:val="0008038F"/>
    <w:rsid w:val="00080473"/>
    <w:rsid w:val="00081212"/>
    <w:rsid w:val="0008122E"/>
    <w:rsid w:val="0008197A"/>
    <w:rsid w:val="00081A0B"/>
    <w:rsid w:val="00082785"/>
    <w:rsid w:val="00082A5F"/>
    <w:rsid w:val="00084C04"/>
    <w:rsid w:val="0008515A"/>
    <w:rsid w:val="000852C1"/>
    <w:rsid w:val="000858E9"/>
    <w:rsid w:val="00085FE8"/>
    <w:rsid w:val="00086A5E"/>
    <w:rsid w:val="00086AC0"/>
    <w:rsid w:val="000877F7"/>
    <w:rsid w:val="0009125A"/>
    <w:rsid w:val="00091DA3"/>
    <w:rsid w:val="00092481"/>
    <w:rsid w:val="0009301D"/>
    <w:rsid w:val="00093990"/>
    <w:rsid w:val="000939D8"/>
    <w:rsid w:val="00093AFA"/>
    <w:rsid w:val="000947DC"/>
    <w:rsid w:val="00094866"/>
    <w:rsid w:val="00096917"/>
    <w:rsid w:val="00097011"/>
    <w:rsid w:val="0009751D"/>
    <w:rsid w:val="000A041B"/>
    <w:rsid w:val="000A0905"/>
    <w:rsid w:val="000A0B22"/>
    <w:rsid w:val="000A4644"/>
    <w:rsid w:val="000A503D"/>
    <w:rsid w:val="000A5530"/>
    <w:rsid w:val="000A5BD4"/>
    <w:rsid w:val="000A619C"/>
    <w:rsid w:val="000A6449"/>
    <w:rsid w:val="000A6AAD"/>
    <w:rsid w:val="000A6C27"/>
    <w:rsid w:val="000A6FCC"/>
    <w:rsid w:val="000A749A"/>
    <w:rsid w:val="000A7756"/>
    <w:rsid w:val="000B0005"/>
    <w:rsid w:val="000B0C45"/>
    <w:rsid w:val="000B0EED"/>
    <w:rsid w:val="000B0F39"/>
    <w:rsid w:val="000B2516"/>
    <w:rsid w:val="000B260A"/>
    <w:rsid w:val="000B36F1"/>
    <w:rsid w:val="000B39A7"/>
    <w:rsid w:val="000B4875"/>
    <w:rsid w:val="000B4A36"/>
    <w:rsid w:val="000B4D0C"/>
    <w:rsid w:val="000B50B6"/>
    <w:rsid w:val="000B52E0"/>
    <w:rsid w:val="000B662C"/>
    <w:rsid w:val="000B678E"/>
    <w:rsid w:val="000B6A07"/>
    <w:rsid w:val="000B7000"/>
    <w:rsid w:val="000B702E"/>
    <w:rsid w:val="000B761F"/>
    <w:rsid w:val="000B7860"/>
    <w:rsid w:val="000C0EB6"/>
    <w:rsid w:val="000C0F53"/>
    <w:rsid w:val="000C1367"/>
    <w:rsid w:val="000C1534"/>
    <w:rsid w:val="000C1B6D"/>
    <w:rsid w:val="000C21DB"/>
    <w:rsid w:val="000C367A"/>
    <w:rsid w:val="000C3718"/>
    <w:rsid w:val="000C3CAC"/>
    <w:rsid w:val="000C3FEA"/>
    <w:rsid w:val="000C4472"/>
    <w:rsid w:val="000C5BD9"/>
    <w:rsid w:val="000C5BE5"/>
    <w:rsid w:val="000C5C0A"/>
    <w:rsid w:val="000C5E35"/>
    <w:rsid w:val="000C678B"/>
    <w:rsid w:val="000C6A4A"/>
    <w:rsid w:val="000C6AFA"/>
    <w:rsid w:val="000C6C07"/>
    <w:rsid w:val="000C6C6F"/>
    <w:rsid w:val="000C6E5B"/>
    <w:rsid w:val="000C79FC"/>
    <w:rsid w:val="000C7D4A"/>
    <w:rsid w:val="000C7D87"/>
    <w:rsid w:val="000D055D"/>
    <w:rsid w:val="000D0C2F"/>
    <w:rsid w:val="000D10EA"/>
    <w:rsid w:val="000D13E2"/>
    <w:rsid w:val="000D1805"/>
    <w:rsid w:val="000D2283"/>
    <w:rsid w:val="000D244B"/>
    <w:rsid w:val="000D256B"/>
    <w:rsid w:val="000D30FC"/>
    <w:rsid w:val="000D3229"/>
    <w:rsid w:val="000D4001"/>
    <w:rsid w:val="000D5145"/>
    <w:rsid w:val="000D5618"/>
    <w:rsid w:val="000D5806"/>
    <w:rsid w:val="000D5CCC"/>
    <w:rsid w:val="000D609A"/>
    <w:rsid w:val="000D61A4"/>
    <w:rsid w:val="000D6227"/>
    <w:rsid w:val="000D63F1"/>
    <w:rsid w:val="000D68AB"/>
    <w:rsid w:val="000D7593"/>
    <w:rsid w:val="000D75C2"/>
    <w:rsid w:val="000D7D1F"/>
    <w:rsid w:val="000E041E"/>
    <w:rsid w:val="000E080B"/>
    <w:rsid w:val="000E0829"/>
    <w:rsid w:val="000E128B"/>
    <w:rsid w:val="000E203D"/>
    <w:rsid w:val="000E269D"/>
    <w:rsid w:val="000E287A"/>
    <w:rsid w:val="000E2BFD"/>
    <w:rsid w:val="000E30AA"/>
    <w:rsid w:val="000E3172"/>
    <w:rsid w:val="000E33FD"/>
    <w:rsid w:val="000E376A"/>
    <w:rsid w:val="000E3DB5"/>
    <w:rsid w:val="000E3FD2"/>
    <w:rsid w:val="000E4B49"/>
    <w:rsid w:val="000E51D4"/>
    <w:rsid w:val="000E585F"/>
    <w:rsid w:val="000E6968"/>
    <w:rsid w:val="000E6A62"/>
    <w:rsid w:val="000E7CCA"/>
    <w:rsid w:val="000F0F8C"/>
    <w:rsid w:val="000F1593"/>
    <w:rsid w:val="000F1664"/>
    <w:rsid w:val="000F1B71"/>
    <w:rsid w:val="000F1C20"/>
    <w:rsid w:val="000F1CE1"/>
    <w:rsid w:val="000F1D31"/>
    <w:rsid w:val="000F1FF8"/>
    <w:rsid w:val="000F20D4"/>
    <w:rsid w:val="000F22C9"/>
    <w:rsid w:val="000F2B90"/>
    <w:rsid w:val="000F2F3D"/>
    <w:rsid w:val="000F340D"/>
    <w:rsid w:val="000F38D6"/>
    <w:rsid w:val="000F4017"/>
    <w:rsid w:val="000F4880"/>
    <w:rsid w:val="000F4A63"/>
    <w:rsid w:val="000F4B50"/>
    <w:rsid w:val="000F4C97"/>
    <w:rsid w:val="000F4D6D"/>
    <w:rsid w:val="000F580D"/>
    <w:rsid w:val="000F6010"/>
    <w:rsid w:val="000F6045"/>
    <w:rsid w:val="000F6329"/>
    <w:rsid w:val="000F6658"/>
    <w:rsid w:val="000F67CA"/>
    <w:rsid w:val="000F6E78"/>
    <w:rsid w:val="000F75B9"/>
    <w:rsid w:val="000F7A6B"/>
    <w:rsid w:val="0010041C"/>
    <w:rsid w:val="00100695"/>
    <w:rsid w:val="00100940"/>
    <w:rsid w:val="00100E5A"/>
    <w:rsid w:val="00103564"/>
    <w:rsid w:val="00103614"/>
    <w:rsid w:val="001040FC"/>
    <w:rsid w:val="00104115"/>
    <w:rsid w:val="001046D4"/>
    <w:rsid w:val="0010534E"/>
    <w:rsid w:val="00105BE8"/>
    <w:rsid w:val="00106178"/>
    <w:rsid w:val="0010635D"/>
    <w:rsid w:val="0010685D"/>
    <w:rsid w:val="00107AAB"/>
    <w:rsid w:val="001100ED"/>
    <w:rsid w:val="00110858"/>
    <w:rsid w:val="00110960"/>
    <w:rsid w:val="00110BB3"/>
    <w:rsid w:val="00110FD6"/>
    <w:rsid w:val="00111923"/>
    <w:rsid w:val="00111D3B"/>
    <w:rsid w:val="00111D8D"/>
    <w:rsid w:val="0011279A"/>
    <w:rsid w:val="00112980"/>
    <w:rsid w:val="00112D0B"/>
    <w:rsid w:val="00113B6F"/>
    <w:rsid w:val="00113C28"/>
    <w:rsid w:val="00113C64"/>
    <w:rsid w:val="001141D5"/>
    <w:rsid w:val="00114872"/>
    <w:rsid w:val="00114CD9"/>
    <w:rsid w:val="00114DE6"/>
    <w:rsid w:val="001155ED"/>
    <w:rsid w:val="001156C7"/>
    <w:rsid w:val="001159BA"/>
    <w:rsid w:val="00115B80"/>
    <w:rsid w:val="00116408"/>
    <w:rsid w:val="00117EEF"/>
    <w:rsid w:val="00121763"/>
    <w:rsid w:val="00121AD7"/>
    <w:rsid w:val="00121F77"/>
    <w:rsid w:val="00122173"/>
    <w:rsid w:val="00122198"/>
    <w:rsid w:val="001224A9"/>
    <w:rsid w:val="00122760"/>
    <w:rsid w:val="00123150"/>
    <w:rsid w:val="001236D3"/>
    <w:rsid w:val="00124A36"/>
    <w:rsid w:val="00125318"/>
    <w:rsid w:val="00125F3B"/>
    <w:rsid w:val="0012679A"/>
    <w:rsid w:val="001268BC"/>
    <w:rsid w:val="00127127"/>
    <w:rsid w:val="00127D2D"/>
    <w:rsid w:val="00127D40"/>
    <w:rsid w:val="0013011D"/>
    <w:rsid w:val="00130DE6"/>
    <w:rsid w:val="00131676"/>
    <w:rsid w:val="001317EF"/>
    <w:rsid w:val="001321C8"/>
    <w:rsid w:val="001328DA"/>
    <w:rsid w:val="00133233"/>
    <w:rsid w:val="0013436D"/>
    <w:rsid w:val="00134D22"/>
    <w:rsid w:val="00134F4B"/>
    <w:rsid w:val="00135012"/>
    <w:rsid w:val="00136061"/>
    <w:rsid w:val="001360A4"/>
    <w:rsid w:val="0013688E"/>
    <w:rsid w:val="001369C1"/>
    <w:rsid w:val="00136DFC"/>
    <w:rsid w:val="0013704A"/>
    <w:rsid w:val="0013758A"/>
    <w:rsid w:val="00137CC3"/>
    <w:rsid w:val="00142881"/>
    <w:rsid w:val="00143CB5"/>
    <w:rsid w:val="00144586"/>
    <w:rsid w:val="00145726"/>
    <w:rsid w:val="00145781"/>
    <w:rsid w:val="00145AF6"/>
    <w:rsid w:val="00146756"/>
    <w:rsid w:val="0015043F"/>
    <w:rsid w:val="00150D7D"/>
    <w:rsid w:val="00151212"/>
    <w:rsid w:val="0015171B"/>
    <w:rsid w:val="00151F42"/>
    <w:rsid w:val="00152973"/>
    <w:rsid w:val="00153927"/>
    <w:rsid w:val="00153D9D"/>
    <w:rsid w:val="00153DBB"/>
    <w:rsid w:val="001547EB"/>
    <w:rsid w:val="00154EC4"/>
    <w:rsid w:val="00155191"/>
    <w:rsid w:val="0015537C"/>
    <w:rsid w:val="001558BD"/>
    <w:rsid w:val="00155CCD"/>
    <w:rsid w:val="00155E65"/>
    <w:rsid w:val="00156010"/>
    <w:rsid w:val="0015618A"/>
    <w:rsid w:val="001562E5"/>
    <w:rsid w:val="00156745"/>
    <w:rsid w:val="00156CEB"/>
    <w:rsid w:val="00156ED9"/>
    <w:rsid w:val="001571EA"/>
    <w:rsid w:val="0015728C"/>
    <w:rsid w:val="001574C0"/>
    <w:rsid w:val="001579F4"/>
    <w:rsid w:val="0016068F"/>
    <w:rsid w:val="00160DF1"/>
    <w:rsid w:val="00160EF8"/>
    <w:rsid w:val="001613A0"/>
    <w:rsid w:val="00162451"/>
    <w:rsid w:val="0016248A"/>
    <w:rsid w:val="00162BE0"/>
    <w:rsid w:val="00162C2D"/>
    <w:rsid w:val="00163454"/>
    <w:rsid w:val="00163979"/>
    <w:rsid w:val="00164705"/>
    <w:rsid w:val="001647A3"/>
    <w:rsid w:val="00164DD2"/>
    <w:rsid w:val="001657A2"/>
    <w:rsid w:val="0016632A"/>
    <w:rsid w:val="0016653A"/>
    <w:rsid w:val="00166991"/>
    <w:rsid w:val="00166B34"/>
    <w:rsid w:val="0016764F"/>
    <w:rsid w:val="00167CC2"/>
    <w:rsid w:val="00171915"/>
    <w:rsid w:val="00171FA2"/>
    <w:rsid w:val="0017204C"/>
    <w:rsid w:val="0017218A"/>
    <w:rsid w:val="00172EA1"/>
    <w:rsid w:val="001731B4"/>
    <w:rsid w:val="00173282"/>
    <w:rsid w:val="00173512"/>
    <w:rsid w:val="001736EB"/>
    <w:rsid w:val="00173AE1"/>
    <w:rsid w:val="00175169"/>
    <w:rsid w:val="00175678"/>
    <w:rsid w:val="00175868"/>
    <w:rsid w:val="001758AE"/>
    <w:rsid w:val="00175BEB"/>
    <w:rsid w:val="00176859"/>
    <w:rsid w:val="00176CE0"/>
    <w:rsid w:val="0017749D"/>
    <w:rsid w:val="001776A5"/>
    <w:rsid w:val="001803E3"/>
    <w:rsid w:val="00180722"/>
    <w:rsid w:val="00180771"/>
    <w:rsid w:val="00180EEE"/>
    <w:rsid w:val="001810C8"/>
    <w:rsid w:val="00181253"/>
    <w:rsid w:val="00181334"/>
    <w:rsid w:val="001817A5"/>
    <w:rsid w:val="00181D13"/>
    <w:rsid w:val="0018290E"/>
    <w:rsid w:val="00182FDA"/>
    <w:rsid w:val="001835A3"/>
    <w:rsid w:val="00183836"/>
    <w:rsid w:val="0018490E"/>
    <w:rsid w:val="00185857"/>
    <w:rsid w:val="00185B04"/>
    <w:rsid w:val="00186457"/>
    <w:rsid w:val="001864F4"/>
    <w:rsid w:val="001867D2"/>
    <w:rsid w:val="001868DD"/>
    <w:rsid w:val="0018701F"/>
    <w:rsid w:val="00187061"/>
    <w:rsid w:val="00187526"/>
    <w:rsid w:val="00187992"/>
    <w:rsid w:val="00190C8A"/>
    <w:rsid w:val="00191248"/>
    <w:rsid w:val="001916DD"/>
    <w:rsid w:val="00191801"/>
    <w:rsid w:val="00191D4B"/>
    <w:rsid w:val="00191E1A"/>
    <w:rsid w:val="0019232D"/>
    <w:rsid w:val="00192BF2"/>
    <w:rsid w:val="00193930"/>
    <w:rsid w:val="001939C4"/>
    <w:rsid w:val="00195287"/>
    <w:rsid w:val="00195AD5"/>
    <w:rsid w:val="0019636E"/>
    <w:rsid w:val="0019691E"/>
    <w:rsid w:val="00196B04"/>
    <w:rsid w:val="00196E55"/>
    <w:rsid w:val="0019729D"/>
    <w:rsid w:val="00197A4A"/>
    <w:rsid w:val="00197C6B"/>
    <w:rsid w:val="001A021B"/>
    <w:rsid w:val="001A12BB"/>
    <w:rsid w:val="001A182D"/>
    <w:rsid w:val="001A2407"/>
    <w:rsid w:val="001A3C18"/>
    <w:rsid w:val="001A4067"/>
    <w:rsid w:val="001A4295"/>
    <w:rsid w:val="001A4F8D"/>
    <w:rsid w:val="001A51E2"/>
    <w:rsid w:val="001A607D"/>
    <w:rsid w:val="001A6506"/>
    <w:rsid w:val="001A661D"/>
    <w:rsid w:val="001B0673"/>
    <w:rsid w:val="001B21C9"/>
    <w:rsid w:val="001B2B39"/>
    <w:rsid w:val="001B2C5C"/>
    <w:rsid w:val="001B2CF8"/>
    <w:rsid w:val="001B32E6"/>
    <w:rsid w:val="001B3A96"/>
    <w:rsid w:val="001B3D8F"/>
    <w:rsid w:val="001B41D0"/>
    <w:rsid w:val="001B4EA8"/>
    <w:rsid w:val="001B5A84"/>
    <w:rsid w:val="001B5E03"/>
    <w:rsid w:val="001B5E8D"/>
    <w:rsid w:val="001B614B"/>
    <w:rsid w:val="001B65EC"/>
    <w:rsid w:val="001B6609"/>
    <w:rsid w:val="001B67FC"/>
    <w:rsid w:val="001B6E1A"/>
    <w:rsid w:val="001B74BB"/>
    <w:rsid w:val="001B759A"/>
    <w:rsid w:val="001B7654"/>
    <w:rsid w:val="001B7EAA"/>
    <w:rsid w:val="001C029B"/>
    <w:rsid w:val="001C030D"/>
    <w:rsid w:val="001C04F0"/>
    <w:rsid w:val="001C0703"/>
    <w:rsid w:val="001C09FB"/>
    <w:rsid w:val="001C1406"/>
    <w:rsid w:val="001C187A"/>
    <w:rsid w:val="001C23CA"/>
    <w:rsid w:val="001C32AE"/>
    <w:rsid w:val="001C38B0"/>
    <w:rsid w:val="001C4FDB"/>
    <w:rsid w:val="001C63CB"/>
    <w:rsid w:val="001C6CFE"/>
    <w:rsid w:val="001C6D5B"/>
    <w:rsid w:val="001C7522"/>
    <w:rsid w:val="001C782D"/>
    <w:rsid w:val="001C7A47"/>
    <w:rsid w:val="001C7A71"/>
    <w:rsid w:val="001C7C9B"/>
    <w:rsid w:val="001D00D3"/>
    <w:rsid w:val="001D101B"/>
    <w:rsid w:val="001D12ED"/>
    <w:rsid w:val="001D1529"/>
    <w:rsid w:val="001D51C3"/>
    <w:rsid w:val="001D556B"/>
    <w:rsid w:val="001D559E"/>
    <w:rsid w:val="001D5AAF"/>
    <w:rsid w:val="001D5ECE"/>
    <w:rsid w:val="001D76EC"/>
    <w:rsid w:val="001E098D"/>
    <w:rsid w:val="001E13EE"/>
    <w:rsid w:val="001E1447"/>
    <w:rsid w:val="001E1ED7"/>
    <w:rsid w:val="001E27C2"/>
    <w:rsid w:val="001E2B84"/>
    <w:rsid w:val="001E2E84"/>
    <w:rsid w:val="001E3621"/>
    <w:rsid w:val="001E3BF2"/>
    <w:rsid w:val="001E4810"/>
    <w:rsid w:val="001E5631"/>
    <w:rsid w:val="001E57F3"/>
    <w:rsid w:val="001E595E"/>
    <w:rsid w:val="001E5BBD"/>
    <w:rsid w:val="001E60F5"/>
    <w:rsid w:val="001E68FB"/>
    <w:rsid w:val="001E70FF"/>
    <w:rsid w:val="001E7308"/>
    <w:rsid w:val="001E7B31"/>
    <w:rsid w:val="001E7BA2"/>
    <w:rsid w:val="001E7BDE"/>
    <w:rsid w:val="001E7CB0"/>
    <w:rsid w:val="001E7E0A"/>
    <w:rsid w:val="001F08FB"/>
    <w:rsid w:val="001F1A1E"/>
    <w:rsid w:val="001F1CCA"/>
    <w:rsid w:val="001F1F07"/>
    <w:rsid w:val="001F23D7"/>
    <w:rsid w:val="001F248D"/>
    <w:rsid w:val="001F24DF"/>
    <w:rsid w:val="001F2935"/>
    <w:rsid w:val="001F2A0E"/>
    <w:rsid w:val="001F3842"/>
    <w:rsid w:val="001F410D"/>
    <w:rsid w:val="001F4D9F"/>
    <w:rsid w:val="001F52D9"/>
    <w:rsid w:val="001F5472"/>
    <w:rsid w:val="001F6309"/>
    <w:rsid w:val="001F6CD5"/>
    <w:rsid w:val="001F7E04"/>
    <w:rsid w:val="002007E3"/>
    <w:rsid w:val="0020090F"/>
    <w:rsid w:val="00200CD0"/>
    <w:rsid w:val="00200FC0"/>
    <w:rsid w:val="00201444"/>
    <w:rsid w:val="002018F1"/>
    <w:rsid w:val="002024F6"/>
    <w:rsid w:val="00202E52"/>
    <w:rsid w:val="00203177"/>
    <w:rsid w:val="00203DB9"/>
    <w:rsid w:val="00203E1F"/>
    <w:rsid w:val="00204907"/>
    <w:rsid w:val="00204995"/>
    <w:rsid w:val="002051A6"/>
    <w:rsid w:val="00205B34"/>
    <w:rsid w:val="00206786"/>
    <w:rsid w:val="00206B6D"/>
    <w:rsid w:val="00207444"/>
    <w:rsid w:val="002074CE"/>
    <w:rsid w:val="0020759E"/>
    <w:rsid w:val="00210132"/>
    <w:rsid w:val="00210865"/>
    <w:rsid w:val="00210CC0"/>
    <w:rsid w:val="00210F80"/>
    <w:rsid w:val="00211362"/>
    <w:rsid w:val="00211BE2"/>
    <w:rsid w:val="00212123"/>
    <w:rsid w:val="0021226C"/>
    <w:rsid w:val="00212270"/>
    <w:rsid w:val="0021287C"/>
    <w:rsid w:val="00212C4F"/>
    <w:rsid w:val="0021352A"/>
    <w:rsid w:val="0021389A"/>
    <w:rsid w:val="00213A02"/>
    <w:rsid w:val="00213A55"/>
    <w:rsid w:val="00213AA8"/>
    <w:rsid w:val="00213B65"/>
    <w:rsid w:val="00214471"/>
    <w:rsid w:val="002148AD"/>
    <w:rsid w:val="00215C4B"/>
    <w:rsid w:val="00217B6A"/>
    <w:rsid w:val="00217D8D"/>
    <w:rsid w:val="00217EC9"/>
    <w:rsid w:val="00220AC7"/>
    <w:rsid w:val="00220CCC"/>
    <w:rsid w:val="00221D81"/>
    <w:rsid w:val="00221D82"/>
    <w:rsid w:val="00222070"/>
    <w:rsid w:val="00222631"/>
    <w:rsid w:val="002228E8"/>
    <w:rsid w:val="00222BA0"/>
    <w:rsid w:val="00222C48"/>
    <w:rsid w:val="002233B0"/>
    <w:rsid w:val="00223B9C"/>
    <w:rsid w:val="00223E42"/>
    <w:rsid w:val="00224676"/>
    <w:rsid w:val="00225BED"/>
    <w:rsid w:val="00225CC7"/>
    <w:rsid w:val="0022613D"/>
    <w:rsid w:val="002267FB"/>
    <w:rsid w:val="00226927"/>
    <w:rsid w:val="00226A58"/>
    <w:rsid w:val="00226E04"/>
    <w:rsid w:val="00227D05"/>
    <w:rsid w:val="00227EA1"/>
    <w:rsid w:val="002303FA"/>
    <w:rsid w:val="00230B9E"/>
    <w:rsid w:val="002317C2"/>
    <w:rsid w:val="00231A7F"/>
    <w:rsid w:val="00231D2E"/>
    <w:rsid w:val="002325ED"/>
    <w:rsid w:val="00232F23"/>
    <w:rsid w:val="00233A03"/>
    <w:rsid w:val="002348F4"/>
    <w:rsid w:val="00234E59"/>
    <w:rsid w:val="00234EEF"/>
    <w:rsid w:val="0023532E"/>
    <w:rsid w:val="0023536D"/>
    <w:rsid w:val="00235597"/>
    <w:rsid w:val="00235BF4"/>
    <w:rsid w:val="00235D58"/>
    <w:rsid w:val="00235EDB"/>
    <w:rsid w:val="00236B71"/>
    <w:rsid w:val="00236F8A"/>
    <w:rsid w:val="0023778D"/>
    <w:rsid w:val="0024072E"/>
    <w:rsid w:val="00240932"/>
    <w:rsid w:val="002410C8"/>
    <w:rsid w:val="00241473"/>
    <w:rsid w:val="00241768"/>
    <w:rsid w:val="002419C2"/>
    <w:rsid w:val="002428DB"/>
    <w:rsid w:val="00242A5C"/>
    <w:rsid w:val="00242D2A"/>
    <w:rsid w:val="002430AC"/>
    <w:rsid w:val="002432AD"/>
    <w:rsid w:val="00243701"/>
    <w:rsid w:val="00243BE7"/>
    <w:rsid w:val="00245D5A"/>
    <w:rsid w:val="00246629"/>
    <w:rsid w:val="002473AA"/>
    <w:rsid w:val="002473FE"/>
    <w:rsid w:val="00247774"/>
    <w:rsid w:val="00247E46"/>
    <w:rsid w:val="002505EA"/>
    <w:rsid w:val="002517E4"/>
    <w:rsid w:val="0025199F"/>
    <w:rsid w:val="00251C9E"/>
    <w:rsid w:val="0025318A"/>
    <w:rsid w:val="00253A44"/>
    <w:rsid w:val="0025400C"/>
    <w:rsid w:val="00254021"/>
    <w:rsid w:val="00255E77"/>
    <w:rsid w:val="00256BF0"/>
    <w:rsid w:val="002572AA"/>
    <w:rsid w:val="0025752B"/>
    <w:rsid w:val="002579F4"/>
    <w:rsid w:val="00257F26"/>
    <w:rsid w:val="00260497"/>
    <w:rsid w:val="0026130E"/>
    <w:rsid w:val="0026294D"/>
    <w:rsid w:val="0026306E"/>
    <w:rsid w:val="0026386E"/>
    <w:rsid w:val="00263BFF"/>
    <w:rsid w:val="00264C2B"/>
    <w:rsid w:val="00265761"/>
    <w:rsid w:val="00270C92"/>
    <w:rsid w:val="00271BCF"/>
    <w:rsid w:val="00272B58"/>
    <w:rsid w:val="00272FC7"/>
    <w:rsid w:val="002736E1"/>
    <w:rsid w:val="00273A0C"/>
    <w:rsid w:val="00273A5F"/>
    <w:rsid w:val="00274004"/>
    <w:rsid w:val="00274EEB"/>
    <w:rsid w:val="00275624"/>
    <w:rsid w:val="002759A6"/>
    <w:rsid w:val="002768AB"/>
    <w:rsid w:val="0027705B"/>
    <w:rsid w:val="00277696"/>
    <w:rsid w:val="002801CA"/>
    <w:rsid w:val="00280720"/>
    <w:rsid w:val="00280D3C"/>
    <w:rsid w:val="002812A6"/>
    <w:rsid w:val="00281797"/>
    <w:rsid w:val="00281DE4"/>
    <w:rsid w:val="002820A1"/>
    <w:rsid w:val="00282374"/>
    <w:rsid w:val="00282446"/>
    <w:rsid w:val="0028246B"/>
    <w:rsid w:val="002825C8"/>
    <w:rsid w:val="002835D0"/>
    <w:rsid w:val="002840F5"/>
    <w:rsid w:val="0028412E"/>
    <w:rsid w:val="00284338"/>
    <w:rsid w:val="0028454C"/>
    <w:rsid w:val="00284F59"/>
    <w:rsid w:val="002854B8"/>
    <w:rsid w:val="00285581"/>
    <w:rsid w:val="00285939"/>
    <w:rsid w:val="00285F85"/>
    <w:rsid w:val="0028621B"/>
    <w:rsid w:val="0028626D"/>
    <w:rsid w:val="00286323"/>
    <w:rsid w:val="002865EB"/>
    <w:rsid w:val="00286646"/>
    <w:rsid w:val="00286BE1"/>
    <w:rsid w:val="00286E37"/>
    <w:rsid w:val="00287DB9"/>
    <w:rsid w:val="00287F27"/>
    <w:rsid w:val="00290DA6"/>
    <w:rsid w:val="00291059"/>
    <w:rsid w:val="00291798"/>
    <w:rsid w:val="00292532"/>
    <w:rsid w:val="00292A15"/>
    <w:rsid w:val="002931EC"/>
    <w:rsid w:val="0029328B"/>
    <w:rsid w:val="002933FA"/>
    <w:rsid w:val="00293829"/>
    <w:rsid w:val="00293B0F"/>
    <w:rsid w:val="00293F1A"/>
    <w:rsid w:val="00294234"/>
    <w:rsid w:val="00294F57"/>
    <w:rsid w:val="00295407"/>
    <w:rsid w:val="002956A1"/>
    <w:rsid w:val="00296814"/>
    <w:rsid w:val="002971FA"/>
    <w:rsid w:val="002A0277"/>
    <w:rsid w:val="002A03B5"/>
    <w:rsid w:val="002A0F7B"/>
    <w:rsid w:val="002A0F83"/>
    <w:rsid w:val="002A122A"/>
    <w:rsid w:val="002A1E81"/>
    <w:rsid w:val="002A214A"/>
    <w:rsid w:val="002A23DE"/>
    <w:rsid w:val="002A267A"/>
    <w:rsid w:val="002A2A58"/>
    <w:rsid w:val="002A2FB4"/>
    <w:rsid w:val="002A3220"/>
    <w:rsid w:val="002A3AFF"/>
    <w:rsid w:val="002A48A3"/>
    <w:rsid w:val="002A5BC5"/>
    <w:rsid w:val="002A6117"/>
    <w:rsid w:val="002A6CC4"/>
    <w:rsid w:val="002A6EE9"/>
    <w:rsid w:val="002A74DF"/>
    <w:rsid w:val="002A7ADA"/>
    <w:rsid w:val="002B0DBF"/>
    <w:rsid w:val="002B13A3"/>
    <w:rsid w:val="002B1951"/>
    <w:rsid w:val="002B2078"/>
    <w:rsid w:val="002B261F"/>
    <w:rsid w:val="002B2D74"/>
    <w:rsid w:val="002B36AD"/>
    <w:rsid w:val="002B3839"/>
    <w:rsid w:val="002B3C3C"/>
    <w:rsid w:val="002B416E"/>
    <w:rsid w:val="002B4D5B"/>
    <w:rsid w:val="002B557B"/>
    <w:rsid w:val="002B5658"/>
    <w:rsid w:val="002B60FA"/>
    <w:rsid w:val="002B6F96"/>
    <w:rsid w:val="002B775E"/>
    <w:rsid w:val="002C0F9E"/>
    <w:rsid w:val="002C12F6"/>
    <w:rsid w:val="002C140D"/>
    <w:rsid w:val="002C1902"/>
    <w:rsid w:val="002C2219"/>
    <w:rsid w:val="002C25CC"/>
    <w:rsid w:val="002C2BDB"/>
    <w:rsid w:val="002C3629"/>
    <w:rsid w:val="002C362F"/>
    <w:rsid w:val="002C3BA2"/>
    <w:rsid w:val="002C4241"/>
    <w:rsid w:val="002C49A6"/>
    <w:rsid w:val="002C50FA"/>
    <w:rsid w:val="002C5168"/>
    <w:rsid w:val="002C57E9"/>
    <w:rsid w:val="002C653C"/>
    <w:rsid w:val="002C65FF"/>
    <w:rsid w:val="002C6A16"/>
    <w:rsid w:val="002C6BBF"/>
    <w:rsid w:val="002C6C67"/>
    <w:rsid w:val="002C6E5A"/>
    <w:rsid w:val="002D07D2"/>
    <w:rsid w:val="002D08A8"/>
    <w:rsid w:val="002D0E49"/>
    <w:rsid w:val="002D1105"/>
    <w:rsid w:val="002D1299"/>
    <w:rsid w:val="002D1E3A"/>
    <w:rsid w:val="002D1FF7"/>
    <w:rsid w:val="002D22D8"/>
    <w:rsid w:val="002D2D01"/>
    <w:rsid w:val="002D3CC7"/>
    <w:rsid w:val="002D3EAF"/>
    <w:rsid w:val="002D402B"/>
    <w:rsid w:val="002D4459"/>
    <w:rsid w:val="002D44B4"/>
    <w:rsid w:val="002D4513"/>
    <w:rsid w:val="002D5021"/>
    <w:rsid w:val="002D50DD"/>
    <w:rsid w:val="002D530C"/>
    <w:rsid w:val="002D5778"/>
    <w:rsid w:val="002D5C9E"/>
    <w:rsid w:val="002D5E3F"/>
    <w:rsid w:val="002D5FCB"/>
    <w:rsid w:val="002D6201"/>
    <w:rsid w:val="002D64B8"/>
    <w:rsid w:val="002D685B"/>
    <w:rsid w:val="002D6F1A"/>
    <w:rsid w:val="002D706C"/>
    <w:rsid w:val="002D755C"/>
    <w:rsid w:val="002D7A1C"/>
    <w:rsid w:val="002D7FE4"/>
    <w:rsid w:val="002E0708"/>
    <w:rsid w:val="002E0AB4"/>
    <w:rsid w:val="002E1B0C"/>
    <w:rsid w:val="002E242D"/>
    <w:rsid w:val="002E2748"/>
    <w:rsid w:val="002E29DD"/>
    <w:rsid w:val="002E2D5B"/>
    <w:rsid w:val="002E3AD6"/>
    <w:rsid w:val="002E3C01"/>
    <w:rsid w:val="002E3C9B"/>
    <w:rsid w:val="002E3F33"/>
    <w:rsid w:val="002E4E64"/>
    <w:rsid w:val="002E5813"/>
    <w:rsid w:val="002E5FD3"/>
    <w:rsid w:val="002E63A2"/>
    <w:rsid w:val="002E657C"/>
    <w:rsid w:val="002E663F"/>
    <w:rsid w:val="002E73A4"/>
    <w:rsid w:val="002E7C6F"/>
    <w:rsid w:val="002F0243"/>
    <w:rsid w:val="002F12FC"/>
    <w:rsid w:val="002F1364"/>
    <w:rsid w:val="002F17AE"/>
    <w:rsid w:val="002F19D0"/>
    <w:rsid w:val="002F1BB3"/>
    <w:rsid w:val="002F1E7B"/>
    <w:rsid w:val="002F279A"/>
    <w:rsid w:val="002F2C2F"/>
    <w:rsid w:val="002F2E35"/>
    <w:rsid w:val="002F3010"/>
    <w:rsid w:val="002F361F"/>
    <w:rsid w:val="002F3EA2"/>
    <w:rsid w:val="002F4232"/>
    <w:rsid w:val="002F47EF"/>
    <w:rsid w:val="002F4C9B"/>
    <w:rsid w:val="002F52CB"/>
    <w:rsid w:val="002F53E3"/>
    <w:rsid w:val="002F66A7"/>
    <w:rsid w:val="002F6805"/>
    <w:rsid w:val="002F7CAC"/>
    <w:rsid w:val="002F7CC8"/>
    <w:rsid w:val="002F7E12"/>
    <w:rsid w:val="003000DE"/>
    <w:rsid w:val="00300602"/>
    <w:rsid w:val="003006B0"/>
    <w:rsid w:val="003008E6"/>
    <w:rsid w:val="003010BA"/>
    <w:rsid w:val="003011ED"/>
    <w:rsid w:val="00301B1D"/>
    <w:rsid w:val="00301CB0"/>
    <w:rsid w:val="003021CD"/>
    <w:rsid w:val="00302BA1"/>
    <w:rsid w:val="00302BF7"/>
    <w:rsid w:val="00302FB9"/>
    <w:rsid w:val="00303337"/>
    <w:rsid w:val="003036DA"/>
    <w:rsid w:val="00303B98"/>
    <w:rsid w:val="00303E2B"/>
    <w:rsid w:val="00303F94"/>
    <w:rsid w:val="0030488F"/>
    <w:rsid w:val="00305168"/>
    <w:rsid w:val="00306609"/>
    <w:rsid w:val="00306A18"/>
    <w:rsid w:val="00306BF9"/>
    <w:rsid w:val="00306EF7"/>
    <w:rsid w:val="00310208"/>
    <w:rsid w:val="00310A37"/>
    <w:rsid w:val="00311639"/>
    <w:rsid w:val="00311C9B"/>
    <w:rsid w:val="00311CEF"/>
    <w:rsid w:val="00312ADC"/>
    <w:rsid w:val="00313083"/>
    <w:rsid w:val="00314258"/>
    <w:rsid w:val="003146CD"/>
    <w:rsid w:val="00314F6F"/>
    <w:rsid w:val="0031579C"/>
    <w:rsid w:val="003167E7"/>
    <w:rsid w:val="00316A00"/>
    <w:rsid w:val="00317385"/>
    <w:rsid w:val="00317D09"/>
    <w:rsid w:val="00320050"/>
    <w:rsid w:val="003207E2"/>
    <w:rsid w:val="003210E0"/>
    <w:rsid w:val="00321144"/>
    <w:rsid w:val="00321A1E"/>
    <w:rsid w:val="00322115"/>
    <w:rsid w:val="00322A54"/>
    <w:rsid w:val="00322DF9"/>
    <w:rsid w:val="00323277"/>
    <w:rsid w:val="003233BA"/>
    <w:rsid w:val="00323B40"/>
    <w:rsid w:val="00323BB6"/>
    <w:rsid w:val="0032461A"/>
    <w:rsid w:val="00324DB1"/>
    <w:rsid w:val="00324FC6"/>
    <w:rsid w:val="003251F0"/>
    <w:rsid w:val="0032544F"/>
    <w:rsid w:val="00326F16"/>
    <w:rsid w:val="0032735A"/>
    <w:rsid w:val="00327A2A"/>
    <w:rsid w:val="00327DBA"/>
    <w:rsid w:val="00330D58"/>
    <w:rsid w:val="00330F69"/>
    <w:rsid w:val="003314B6"/>
    <w:rsid w:val="00331C7F"/>
    <w:rsid w:val="003321BB"/>
    <w:rsid w:val="003321BD"/>
    <w:rsid w:val="00332E35"/>
    <w:rsid w:val="0033333D"/>
    <w:rsid w:val="00333525"/>
    <w:rsid w:val="00333D71"/>
    <w:rsid w:val="0033450A"/>
    <w:rsid w:val="00334D4F"/>
    <w:rsid w:val="00334DE6"/>
    <w:rsid w:val="003352D4"/>
    <w:rsid w:val="00335387"/>
    <w:rsid w:val="00335454"/>
    <w:rsid w:val="00335817"/>
    <w:rsid w:val="00335995"/>
    <w:rsid w:val="00335AD6"/>
    <w:rsid w:val="00336197"/>
    <w:rsid w:val="003368D5"/>
    <w:rsid w:val="003368F2"/>
    <w:rsid w:val="00336B45"/>
    <w:rsid w:val="0033725F"/>
    <w:rsid w:val="00337B90"/>
    <w:rsid w:val="00337FF0"/>
    <w:rsid w:val="00340158"/>
    <w:rsid w:val="003401C2"/>
    <w:rsid w:val="00340A0B"/>
    <w:rsid w:val="00340D0C"/>
    <w:rsid w:val="0034167C"/>
    <w:rsid w:val="00342751"/>
    <w:rsid w:val="00342972"/>
    <w:rsid w:val="00342D09"/>
    <w:rsid w:val="003436DE"/>
    <w:rsid w:val="003438FE"/>
    <w:rsid w:val="00343D74"/>
    <w:rsid w:val="00344E1C"/>
    <w:rsid w:val="00345C1B"/>
    <w:rsid w:val="00345FED"/>
    <w:rsid w:val="00346155"/>
    <w:rsid w:val="00346775"/>
    <w:rsid w:val="0034678D"/>
    <w:rsid w:val="003468D8"/>
    <w:rsid w:val="00346DCB"/>
    <w:rsid w:val="00346DF4"/>
    <w:rsid w:val="00347817"/>
    <w:rsid w:val="00347D83"/>
    <w:rsid w:val="00350CC4"/>
    <w:rsid w:val="00350CCF"/>
    <w:rsid w:val="00351ABE"/>
    <w:rsid w:val="003520B0"/>
    <w:rsid w:val="003528C5"/>
    <w:rsid w:val="003529A5"/>
    <w:rsid w:val="00353BE5"/>
    <w:rsid w:val="003547C4"/>
    <w:rsid w:val="00354A10"/>
    <w:rsid w:val="00354EC2"/>
    <w:rsid w:val="00355A80"/>
    <w:rsid w:val="00355EC8"/>
    <w:rsid w:val="003561D5"/>
    <w:rsid w:val="003568BD"/>
    <w:rsid w:val="00356B9C"/>
    <w:rsid w:val="00356BEE"/>
    <w:rsid w:val="003575B1"/>
    <w:rsid w:val="00357831"/>
    <w:rsid w:val="003579AD"/>
    <w:rsid w:val="00357AB1"/>
    <w:rsid w:val="00360053"/>
    <w:rsid w:val="003609C4"/>
    <w:rsid w:val="00360A5C"/>
    <w:rsid w:val="00360E9C"/>
    <w:rsid w:val="00360F51"/>
    <w:rsid w:val="00360F59"/>
    <w:rsid w:val="00361270"/>
    <w:rsid w:val="00361673"/>
    <w:rsid w:val="003633CD"/>
    <w:rsid w:val="00363ECA"/>
    <w:rsid w:val="00363F59"/>
    <w:rsid w:val="003649F4"/>
    <w:rsid w:val="00364B8A"/>
    <w:rsid w:val="00364F67"/>
    <w:rsid w:val="00364F87"/>
    <w:rsid w:val="003650BE"/>
    <w:rsid w:val="00365116"/>
    <w:rsid w:val="0036592E"/>
    <w:rsid w:val="00365BBE"/>
    <w:rsid w:val="00366662"/>
    <w:rsid w:val="00366C85"/>
    <w:rsid w:val="00366DE8"/>
    <w:rsid w:val="00367102"/>
    <w:rsid w:val="00367BDB"/>
    <w:rsid w:val="00367C84"/>
    <w:rsid w:val="00367E80"/>
    <w:rsid w:val="00367F66"/>
    <w:rsid w:val="0037026A"/>
    <w:rsid w:val="0037069B"/>
    <w:rsid w:val="00370DF7"/>
    <w:rsid w:val="00370E39"/>
    <w:rsid w:val="003712FA"/>
    <w:rsid w:val="0037152F"/>
    <w:rsid w:val="00372358"/>
    <w:rsid w:val="003726C7"/>
    <w:rsid w:val="00372BCD"/>
    <w:rsid w:val="003732F3"/>
    <w:rsid w:val="00373396"/>
    <w:rsid w:val="00373A04"/>
    <w:rsid w:val="00373D4F"/>
    <w:rsid w:val="00373DFC"/>
    <w:rsid w:val="0037406D"/>
    <w:rsid w:val="0037472F"/>
    <w:rsid w:val="00374B3B"/>
    <w:rsid w:val="00374CD2"/>
    <w:rsid w:val="003751A5"/>
    <w:rsid w:val="0037564D"/>
    <w:rsid w:val="00375CC0"/>
    <w:rsid w:val="0037669B"/>
    <w:rsid w:val="00376D4F"/>
    <w:rsid w:val="00376DC7"/>
    <w:rsid w:val="00376E06"/>
    <w:rsid w:val="003774A4"/>
    <w:rsid w:val="0037794B"/>
    <w:rsid w:val="0038029E"/>
    <w:rsid w:val="00380AA4"/>
    <w:rsid w:val="00380DD3"/>
    <w:rsid w:val="00381703"/>
    <w:rsid w:val="00381C82"/>
    <w:rsid w:val="00381F98"/>
    <w:rsid w:val="00383012"/>
    <w:rsid w:val="00383948"/>
    <w:rsid w:val="00383D77"/>
    <w:rsid w:val="00383F4E"/>
    <w:rsid w:val="00384BCE"/>
    <w:rsid w:val="00384E4D"/>
    <w:rsid w:val="0038545F"/>
    <w:rsid w:val="00386AA2"/>
    <w:rsid w:val="00386AA7"/>
    <w:rsid w:val="00387516"/>
    <w:rsid w:val="00387580"/>
    <w:rsid w:val="003907F4"/>
    <w:rsid w:val="00390A39"/>
    <w:rsid w:val="00391206"/>
    <w:rsid w:val="003912EB"/>
    <w:rsid w:val="003915B3"/>
    <w:rsid w:val="00391621"/>
    <w:rsid w:val="003920C2"/>
    <w:rsid w:val="0039245A"/>
    <w:rsid w:val="00392C6A"/>
    <w:rsid w:val="0039300A"/>
    <w:rsid w:val="00394052"/>
    <w:rsid w:val="00394A33"/>
    <w:rsid w:val="00394AFF"/>
    <w:rsid w:val="003954D8"/>
    <w:rsid w:val="00395677"/>
    <w:rsid w:val="00395DE6"/>
    <w:rsid w:val="00395E82"/>
    <w:rsid w:val="00396397"/>
    <w:rsid w:val="00396BA9"/>
    <w:rsid w:val="00396DB1"/>
    <w:rsid w:val="00397522"/>
    <w:rsid w:val="003978D3"/>
    <w:rsid w:val="00397AB6"/>
    <w:rsid w:val="003A025D"/>
    <w:rsid w:val="003A0395"/>
    <w:rsid w:val="003A0A67"/>
    <w:rsid w:val="003A0F95"/>
    <w:rsid w:val="003A1C54"/>
    <w:rsid w:val="003A2FB2"/>
    <w:rsid w:val="003A31BB"/>
    <w:rsid w:val="003A35F7"/>
    <w:rsid w:val="003A3A95"/>
    <w:rsid w:val="003A3B8F"/>
    <w:rsid w:val="003A4728"/>
    <w:rsid w:val="003A4CEA"/>
    <w:rsid w:val="003A4E39"/>
    <w:rsid w:val="003A528E"/>
    <w:rsid w:val="003A52C6"/>
    <w:rsid w:val="003A55F5"/>
    <w:rsid w:val="003A5AE6"/>
    <w:rsid w:val="003A5BED"/>
    <w:rsid w:val="003A6264"/>
    <w:rsid w:val="003A6A94"/>
    <w:rsid w:val="003A757D"/>
    <w:rsid w:val="003A7A81"/>
    <w:rsid w:val="003B03DA"/>
    <w:rsid w:val="003B16FD"/>
    <w:rsid w:val="003B2023"/>
    <w:rsid w:val="003B21C6"/>
    <w:rsid w:val="003B2795"/>
    <w:rsid w:val="003B2C5E"/>
    <w:rsid w:val="003B36B6"/>
    <w:rsid w:val="003B4AC2"/>
    <w:rsid w:val="003B4EA8"/>
    <w:rsid w:val="003B516C"/>
    <w:rsid w:val="003B532C"/>
    <w:rsid w:val="003B5698"/>
    <w:rsid w:val="003B5CB6"/>
    <w:rsid w:val="003B5FD8"/>
    <w:rsid w:val="003B6F03"/>
    <w:rsid w:val="003C044A"/>
    <w:rsid w:val="003C19B1"/>
    <w:rsid w:val="003C2235"/>
    <w:rsid w:val="003C252C"/>
    <w:rsid w:val="003C34D0"/>
    <w:rsid w:val="003C36C0"/>
    <w:rsid w:val="003C3770"/>
    <w:rsid w:val="003C3C24"/>
    <w:rsid w:val="003C4022"/>
    <w:rsid w:val="003C4BE7"/>
    <w:rsid w:val="003C4D8F"/>
    <w:rsid w:val="003C5159"/>
    <w:rsid w:val="003C529A"/>
    <w:rsid w:val="003C775B"/>
    <w:rsid w:val="003D0DD8"/>
    <w:rsid w:val="003D2853"/>
    <w:rsid w:val="003D299E"/>
    <w:rsid w:val="003D2DC3"/>
    <w:rsid w:val="003D2ECD"/>
    <w:rsid w:val="003D31F5"/>
    <w:rsid w:val="003D3296"/>
    <w:rsid w:val="003D3593"/>
    <w:rsid w:val="003D46D0"/>
    <w:rsid w:val="003D496F"/>
    <w:rsid w:val="003D51E2"/>
    <w:rsid w:val="003D5B97"/>
    <w:rsid w:val="003D5C0E"/>
    <w:rsid w:val="003D65BF"/>
    <w:rsid w:val="003D6B5D"/>
    <w:rsid w:val="003D6D51"/>
    <w:rsid w:val="003E0517"/>
    <w:rsid w:val="003E0543"/>
    <w:rsid w:val="003E061D"/>
    <w:rsid w:val="003E17F1"/>
    <w:rsid w:val="003E22C9"/>
    <w:rsid w:val="003E2731"/>
    <w:rsid w:val="003E2BEF"/>
    <w:rsid w:val="003E3D96"/>
    <w:rsid w:val="003E414B"/>
    <w:rsid w:val="003E4276"/>
    <w:rsid w:val="003E46DC"/>
    <w:rsid w:val="003E5529"/>
    <w:rsid w:val="003E5F74"/>
    <w:rsid w:val="003E5FBB"/>
    <w:rsid w:val="003E6292"/>
    <w:rsid w:val="003E643A"/>
    <w:rsid w:val="003E649C"/>
    <w:rsid w:val="003E6753"/>
    <w:rsid w:val="003E69B8"/>
    <w:rsid w:val="003E6E18"/>
    <w:rsid w:val="003E6FCD"/>
    <w:rsid w:val="003E7016"/>
    <w:rsid w:val="003E73BF"/>
    <w:rsid w:val="003E74A7"/>
    <w:rsid w:val="003F0EBE"/>
    <w:rsid w:val="003F145C"/>
    <w:rsid w:val="003F1DD7"/>
    <w:rsid w:val="003F1F39"/>
    <w:rsid w:val="003F2052"/>
    <w:rsid w:val="003F2A45"/>
    <w:rsid w:val="003F2DAA"/>
    <w:rsid w:val="003F2DFF"/>
    <w:rsid w:val="003F3284"/>
    <w:rsid w:val="003F3304"/>
    <w:rsid w:val="003F35B5"/>
    <w:rsid w:val="003F3C6F"/>
    <w:rsid w:val="003F3DD9"/>
    <w:rsid w:val="003F41A6"/>
    <w:rsid w:val="003F51E1"/>
    <w:rsid w:val="003F5F25"/>
    <w:rsid w:val="003F60E2"/>
    <w:rsid w:val="003F65D7"/>
    <w:rsid w:val="003F7848"/>
    <w:rsid w:val="004008E0"/>
    <w:rsid w:val="00400B0A"/>
    <w:rsid w:val="00400B8D"/>
    <w:rsid w:val="004014E2"/>
    <w:rsid w:val="00402692"/>
    <w:rsid w:val="00402C51"/>
    <w:rsid w:val="00403539"/>
    <w:rsid w:val="004038A5"/>
    <w:rsid w:val="00403B8F"/>
    <w:rsid w:val="00403CC1"/>
    <w:rsid w:val="00404A12"/>
    <w:rsid w:val="00404DF1"/>
    <w:rsid w:val="00404E4B"/>
    <w:rsid w:val="00405DC8"/>
    <w:rsid w:val="00406796"/>
    <w:rsid w:val="00407B1E"/>
    <w:rsid w:val="0041058D"/>
    <w:rsid w:val="004113DB"/>
    <w:rsid w:val="004115FD"/>
    <w:rsid w:val="004119BA"/>
    <w:rsid w:val="00412291"/>
    <w:rsid w:val="00412E9F"/>
    <w:rsid w:val="00412F31"/>
    <w:rsid w:val="004131FE"/>
    <w:rsid w:val="00413D25"/>
    <w:rsid w:val="00413DBA"/>
    <w:rsid w:val="00414F96"/>
    <w:rsid w:val="00415570"/>
    <w:rsid w:val="0041590C"/>
    <w:rsid w:val="0041592B"/>
    <w:rsid w:val="00416501"/>
    <w:rsid w:val="00416695"/>
    <w:rsid w:val="004227DA"/>
    <w:rsid w:val="00422D91"/>
    <w:rsid w:val="00424581"/>
    <w:rsid w:val="0042466B"/>
    <w:rsid w:val="0042480F"/>
    <w:rsid w:val="00424CC2"/>
    <w:rsid w:val="00425E68"/>
    <w:rsid w:val="00426235"/>
    <w:rsid w:val="00427970"/>
    <w:rsid w:val="00430445"/>
    <w:rsid w:val="00430B17"/>
    <w:rsid w:val="004314F0"/>
    <w:rsid w:val="00431934"/>
    <w:rsid w:val="00431C1A"/>
    <w:rsid w:val="00431D11"/>
    <w:rsid w:val="00431FBB"/>
    <w:rsid w:val="0043221A"/>
    <w:rsid w:val="00432691"/>
    <w:rsid w:val="00432D80"/>
    <w:rsid w:val="00433267"/>
    <w:rsid w:val="00433478"/>
    <w:rsid w:val="00433ABA"/>
    <w:rsid w:val="00433EF3"/>
    <w:rsid w:val="004342AE"/>
    <w:rsid w:val="00435292"/>
    <w:rsid w:val="004352F0"/>
    <w:rsid w:val="004357B3"/>
    <w:rsid w:val="0043588E"/>
    <w:rsid w:val="004361FE"/>
    <w:rsid w:val="00436C36"/>
    <w:rsid w:val="004372C5"/>
    <w:rsid w:val="00437513"/>
    <w:rsid w:val="004377C4"/>
    <w:rsid w:val="00437856"/>
    <w:rsid w:val="00437E32"/>
    <w:rsid w:val="0044194F"/>
    <w:rsid w:val="00441C54"/>
    <w:rsid w:val="00441D45"/>
    <w:rsid w:val="00441EFF"/>
    <w:rsid w:val="004425AD"/>
    <w:rsid w:val="004434F7"/>
    <w:rsid w:val="004441BE"/>
    <w:rsid w:val="004445A0"/>
    <w:rsid w:val="00444826"/>
    <w:rsid w:val="00444D78"/>
    <w:rsid w:val="004453E6"/>
    <w:rsid w:val="0044540D"/>
    <w:rsid w:val="00445442"/>
    <w:rsid w:val="0044563A"/>
    <w:rsid w:val="00445690"/>
    <w:rsid w:val="004466C7"/>
    <w:rsid w:val="004468F8"/>
    <w:rsid w:val="00446AAC"/>
    <w:rsid w:val="00446E33"/>
    <w:rsid w:val="00447641"/>
    <w:rsid w:val="0044786C"/>
    <w:rsid w:val="0044789A"/>
    <w:rsid w:val="00450316"/>
    <w:rsid w:val="00450476"/>
    <w:rsid w:val="00450808"/>
    <w:rsid w:val="00450A8C"/>
    <w:rsid w:val="004511CC"/>
    <w:rsid w:val="00452737"/>
    <w:rsid w:val="00452DFE"/>
    <w:rsid w:val="00452F72"/>
    <w:rsid w:val="0045392E"/>
    <w:rsid w:val="0045393F"/>
    <w:rsid w:val="00454500"/>
    <w:rsid w:val="0045458F"/>
    <w:rsid w:val="00454D74"/>
    <w:rsid w:val="00455D10"/>
    <w:rsid w:val="00456153"/>
    <w:rsid w:val="004563D8"/>
    <w:rsid w:val="00456537"/>
    <w:rsid w:val="00456B99"/>
    <w:rsid w:val="00456CA0"/>
    <w:rsid w:val="00456F76"/>
    <w:rsid w:val="00457CEB"/>
    <w:rsid w:val="00460120"/>
    <w:rsid w:val="004608E5"/>
    <w:rsid w:val="004611B5"/>
    <w:rsid w:val="004614A1"/>
    <w:rsid w:val="00461FFD"/>
    <w:rsid w:val="00463FB9"/>
    <w:rsid w:val="004641D0"/>
    <w:rsid w:val="00464AAD"/>
    <w:rsid w:val="00465061"/>
    <w:rsid w:val="0046519A"/>
    <w:rsid w:val="00465272"/>
    <w:rsid w:val="00465849"/>
    <w:rsid w:val="00465DF7"/>
    <w:rsid w:val="004661D8"/>
    <w:rsid w:val="00466DA5"/>
    <w:rsid w:val="00467204"/>
    <w:rsid w:val="00467722"/>
    <w:rsid w:val="004679E8"/>
    <w:rsid w:val="00470503"/>
    <w:rsid w:val="00470CBB"/>
    <w:rsid w:val="0047181E"/>
    <w:rsid w:val="00471B8E"/>
    <w:rsid w:val="00472384"/>
    <w:rsid w:val="00472519"/>
    <w:rsid w:val="00472731"/>
    <w:rsid w:val="00472F90"/>
    <w:rsid w:val="00474372"/>
    <w:rsid w:val="004747DD"/>
    <w:rsid w:val="00474826"/>
    <w:rsid w:val="004750A2"/>
    <w:rsid w:val="004750A7"/>
    <w:rsid w:val="00475183"/>
    <w:rsid w:val="00475833"/>
    <w:rsid w:val="0047602F"/>
    <w:rsid w:val="004766A5"/>
    <w:rsid w:val="00476984"/>
    <w:rsid w:val="0047725F"/>
    <w:rsid w:val="0047762A"/>
    <w:rsid w:val="004777E6"/>
    <w:rsid w:val="00477823"/>
    <w:rsid w:val="004779A5"/>
    <w:rsid w:val="00477CB9"/>
    <w:rsid w:val="00477DBE"/>
    <w:rsid w:val="00480945"/>
    <w:rsid w:val="00480A1C"/>
    <w:rsid w:val="00480BCF"/>
    <w:rsid w:val="0048194E"/>
    <w:rsid w:val="00482489"/>
    <w:rsid w:val="00482829"/>
    <w:rsid w:val="004832AA"/>
    <w:rsid w:val="004833A5"/>
    <w:rsid w:val="0048352D"/>
    <w:rsid w:val="00483767"/>
    <w:rsid w:val="004847D4"/>
    <w:rsid w:val="00484DED"/>
    <w:rsid w:val="004851AA"/>
    <w:rsid w:val="004856BD"/>
    <w:rsid w:val="004857AA"/>
    <w:rsid w:val="004859F1"/>
    <w:rsid w:val="00485AB9"/>
    <w:rsid w:val="00485AD9"/>
    <w:rsid w:val="00485D13"/>
    <w:rsid w:val="0048640F"/>
    <w:rsid w:val="00486555"/>
    <w:rsid w:val="004874AE"/>
    <w:rsid w:val="00490BE2"/>
    <w:rsid w:val="0049135A"/>
    <w:rsid w:val="00491597"/>
    <w:rsid w:val="00492839"/>
    <w:rsid w:val="004934C4"/>
    <w:rsid w:val="00493E93"/>
    <w:rsid w:val="00495167"/>
    <w:rsid w:val="004952FE"/>
    <w:rsid w:val="004959B0"/>
    <w:rsid w:val="00495AF0"/>
    <w:rsid w:val="00495F98"/>
    <w:rsid w:val="00496140"/>
    <w:rsid w:val="0049679C"/>
    <w:rsid w:val="004967D3"/>
    <w:rsid w:val="004968CD"/>
    <w:rsid w:val="004968EF"/>
    <w:rsid w:val="0049692D"/>
    <w:rsid w:val="00496B1A"/>
    <w:rsid w:val="00496DB8"/>
    <w:rsid w:val="00497041"/>
    <w:rsid w:val="004970B3"/>
    <w:rsid w:val="004973A0"/>
    <w:rsid w:val="004975CA"/>
    <w:rsid w:val="00497890"/>
    <w:rsid w:val="004A062C"/>
    <w:rsid w:val="004A15CF"/>
    <w:rsid w:val="004A1804"/>
    <w:rsid w:val="004A1CE8"/>
    <w:rsid w:val="004A1E64"/>
    <w:rsid w:val="004A1E6C"/>
    <w:rsid w:val="004A2013"/>
    <w:rsid w:val="004A2D5C"/>
    <w:rsid w:val="004A3805"/>
    <w:rsid w:val="004A53C2"/>
    <w:rsid w:val="004A58D7"/>
    <w:rsid w:val="004A5940"/>
    <w:rsid w:val="004A5C93"/>
    <w:rsid w:val="004A6303"/>
    <w:rsid w:val="004A657D"/>
    <w:rsid w:val="004A67EA"/>
    <w:rsid w:val="004A7802"/>
    <w:rsid w:val="004A7917"/>
    <w:rsid w:val="004A7D88"/>
    <w:rsid w:val="004B000F"/>
    <w:rsid w:val="004B00F0"/>
    <w:rsid w:val="004B018E"/>
    <w:rsid w:val="004B14E1"/>
    <w:rsid w:val="004B1D6C"/>
    <w:rsid w:val="004B20DE"/>
    <w:rsid w:val="004B34A9"/>
    <w:rsid w:val="004B3922"/>
    <w:rsid w:val="004B41F8"/>
    <w:rsid w:val="004B568C"/>
    <w:rsid w:val="004B5BC6"/>
    <w:rsid w:val="004B6596"/>
    <w:rsid w:val="004B6809"/>
    <w:rsid w:val="004B6A13"/>
    <w:rsid w:val="004B7E92"/>
    <w:rsid w:val="004B7FB9"/>
    <w:rsid w:val="004C03D6"/>
    <w:rsid w:val="004C076D"/>
    <w:rsid w:val="004C230F"/>
    <w:rsid w:val="004C2472"/>
    <w:rsid w:val="004C2891"/>
    <w:rsid w:val="004C2C30"/>
    <w:rsid w:val="004C31CE"/>
    <w:rsid w:val="004C3307"/>
    <w:rsid w:val="004C3777"/>
    <w:rsid w:val="004C3973"/>
    <w:rsid w:val="004C39A9"/>
    <w:rsid w:val="004C39E3"/>
    <w:rsid w:val="004C3B2B"/>
    <w:rsid w:val="004C3E81"/>
    <w:rsid w:val="004C4424"/>
    <w:rsid w:val="004C4A79"/>
    <w:rsid w:val="004C61F7"/>
    <w:rsid w:val="004C72EC"/>
    <w:rsid w:val="004C78DF"/>
    <w:rsid w:val="004C7FB3"/>
    <w:rsid w:val="004D065C"/>
    <w:rsid w:val="004D139E"/>
    <w:rsid w:val="004D1466"/>
    <w:rsid w:val="004D18C3"/>
    <w:rsid w:val="004D1F43"/>
    <w:rsid w:val="004D1F9B"/>
    <w:rsid w:val="004D22A1"/>
    <w:rsid w:val="004D26DF"/>
    <w:rsid w:val="004D26F0"/>
    <w:rsid w:val="004D2CA7"/>
    <w:rsid w:val="004D3170"/>
    <w:rsid w:val="004D3AEF"/>
    <w:rsid w:val="004D3F7D"/>
    <w:rsid w:val="004D4807"/>
    <w:rsid w:val="004D4ED3"/>
    <w:rsid w:val="004D6CA5"/>
    <w:rsid w:val="004D6E70"/>
    <w:rsid w:val="004D7930"/>
    <w:rsid w:val="004D7C94"/>
    <w:rsid w:val="004E042B"/>
    <w:rsid w:val="004E0F3A"/>
    <w:rsid w:val="004E1312"/>
    <w:rsid w:val="004E15DD"/>
    <w:rsid w:val="004E1E9A"/>
    <w:rsid w:val="004E297E"/>
    <w:rsid w:val="004E2C20"/>
    <w:rsid w:val="004E2C90"/>
    <w:rsid w:val="004E506C"/>
    <w:rsid w:val="004E54CC"/>
    <w:rsid w:val="004E5FD2"/>
    <w:rsid w:val="004E67C7"/>
    <w:rsid w:val="004E7026"/>
    <w:rsid w:val="004E71E5"/>
    <w:rsid w:val="004E7726"/>
    <w:rsid w:val="004E7E56"/>
    <w:rsid w:val="004E7EA4"/>
    <w:rsid w:val="004F015F"/>
    <w:rsid w:val="004F1369"/>
    <w:rsid w:val="004F2247"/>
    <w:rsid w:val="004F22C6"/>
    <w:rsid w:val="004F24C4"/>
    <w:rsid w:val="004F2CE5"/>
    <w:rsid w:val="004F2DFE"/>
    <w:rsid w:val="004F2E4A"/>
    <w:rsid w:val="004F333C"/>
    <w:rsid w:val="004F394D"/>
    <w:rsid w:val="004F5138"/>
    <w:rsid w:val="004F54FA"/>
    <w:rsid w:val="004F5A5A"/>
    <w:rsid w:val="004F5E06"/>
    <w:rsid w:val="004F663E"/>
    <w:rsid w:val="004F665B"/>
    <w:rsid w:val="004F6C0C"/>
    <w:rsid w:val="004F7380"/>
    <w:rsid w:val="004F765A"/>
    <w:rsid w:val="004F7706"/>
    <w:rsid w:val="00500717"/>
    <w:rsid w:val="00500AC4"/>
    <w:rsid w:val="00501551"/>
    <w:rsid w:val="00502461"/>
    <w:rsid w:val="005024AD"/>
    <w:rsid w:val="00502F8E"/>
    <w:rsid w:val="00502FC8"/>
    <w:rsid w:val="00503019"/>
    <w:rsid w:val="00504BCE"/>
    <w:rsid w:val="00504C7A"/>
    <w:rsid w:val="00504CB1"/>
    <w:rsid w:val="005059F9"/>
    <w:rsid w:val="005064D4"/>
    <w:rsid w:val="00506D0C"/>
    <w:rsid w:val="00506EDA"/>
    <w:rsid w:val="00507133"/>
    <w:rsid w:val="00507B13"/>
    <w:rsid w:val="00507D4F"/>
    <w:rsid w:val="0051031D"/>
    <w:rsid w:val="005105DC"/>
    <w:rsid w:val="00510640"/>
    <w:rsid w:val="00510AEF"/>
    <w:rsid w:val="00510E1C"/>
    <w:rsid w:val="00511557"/>
    <w:rsid w:val="0051172D"/>
    <w:rsid w:val="005117AF"/>
    <w:rsid w:val="0051233C"/>
    <w:rsid w:val="005123ED"/>
    <w:rsid w:val="00512651"/>
    <w:rsid w:val="00512801"/>
    <w:rsid w:val="00512E96"/>
    <w:rsid w:val="00513388"/>
    <w:rsid w:val="0051434D"/>
    <w:rsid w:val="00514969"/>
    <w:rsid w:val="00514C7E"/>
    <w:rsid w:val="00514D24"/>
    <w:rsid w:val="0051519B"/>
    <w:rsid w:val="005151D6"/>
    <w:rsid w:val="00515701"/>
    <w:rsid w:val="00515B52"/>
    <w:rsid w:val="0051642F"/>
    <w:rsid w:val="005170C8"/>
    <w:rsid w:val="00517245"/>
    <w:rsid w:val="00517732"/>
    <w:rsid w:val="00520247"/>
    <w:rsid w:val="005206BC"/>
    <w:rsid w:val="0052074C"/>
    <w:rsid w:val="00520D64"/>
    <w:rsid w:val="0052122E"/>
    <w:rsid w:val="00521247"/>
    <w:rsid w:val="00521386"/>
    <w:rsid w:val="005214A0"/>
    <w:rsid w:val="005214D5"/>
    <w:rsid w:val="005218A6"/>
    <w:rsid w:val="00521D2F"/>
    <w:rsid w:val="0052277C"/>
    <w:rsid w:val="0052290B"/>
    <w:rsid w:val="00522E51"/>
    <w:rsid w:val="00523D83"/>
    <w:rsid w:val="00524F50"/>
    <w:rsid w:val="005256F1"/>
    <w:rsid w:val="00525BD8"/>
    <w:rsid w:val="0052613D"/>
    <w:rsid w:val="00526BAC"/>
    <w:rsid w:val="00531310"/>
    <w:rsid w:val="00531768"/>
    <w:rsid w:val="00531825"/>
    <w:rsid w:val="00531832"/>
    <w:rsid w:val="00531BFA"/>
    <w:rsid w:val="00531C02"/>
    <w:rsid w:val="00531C8E"/>
    <w:rsid w:val="0053281F"/>
    <w:rsid w:val="00532C69"/>
    <w:rsid w:val="00532D8F"/>
    <w:rsid w:val="00534A44"/>
    <w:rsid w:val="0053527B"/>
    <w:rsid w:val="005354CD"/>
    <w:rsid w:val="005355D8"/>
    <w:rsid w:val="00535942"/>
    <w:rsid w:val="005364B1"/>
    <w:rsid w:val="00537131"/>
    <w:rsid w:val="005376A6"/>
    <w:rsid w:val="00537976"/>
    <w:rsid w:val="00537B06"/>
    <w:rsid w:val="00537CE9"/>
    <w:rsid w:val="00540A10"/>
    <w:rsid w:val="00540AB4"/>
    <w:rsid w:val="00540B7C"/>
    <w:rsid w:val="00540CEA"/>
    <w:rsid w:val="00542AE9"/>
    <w:rsid w:val="00542E6C"/>
    <w:rsid w:val="00542FF1"/>
    <w:rsid w:val="00543039"/>
    <w:rsid w:val="00543605"/>
    <w:rsid w:val="00543BAD"/>
    <w:rsid w:val="0054411F"/>
    <w:rsid w:val="00544513"/>
    <w:rsid w:val="00544938"/>
    <w:rsid w:val="00544D8F"/>
    <w:rsid w:val="0054557D"/>
    <w:rsid w:val="00546297"/>
    <w:rsid w:val="005464F9"/>
    <w:rsid w:val="00547A85"/>
    <w:rsid w:val="00547D71"/>
    <w:rsid w:val="005505C1"/>
    <w:rsid w:val="00550845"/>
    <w:rsid w:val="00551668"/>
    <w:rsid w:val="0055203D"/>
    <w:rsid w:val="0055310F"/>
    <w:rsid w:val="005531C0"/>
    <w:rsid w:val="0055349C"/>
    <w:rsid w:val="00553BDA"/>
    <w:rsid w:val="005540EB"/>
    <w:rsid w:val="00554394"/>
    <w:rsid w:val="005543E7"/>
    <w:rsid w:val="00554963"/>
    <w:rsid w:val="00554B4F"/>
    <w:rsid w:val="00554B8C"/>
    <w:rsid w:val="0055551D"/>
    <w:rsid w:val="00555659"/>
    <w:rsid w:val="0055577C"/>
    <w:rsid w:val="005567AD"/>
    <w:rsid w:val="00556CA9"/>
    <w:rsid w:val="00556EAE"/>
    <w:rsid w:val="005578E4"/>
    <w:rsid w:val="00557BF7"/>
    <w:rsid w:val="00557C51"/>
    <w:rsid w:val="00560714"/>
    <w:rsid w:val="005611D8"/>
    <w:rsid w:val="0056189E"/>
    <w:rsid w:val="005619A5"/>
    <w:rsid w:val="00561A83"/>
    <w:rsid w:val="00561AD7"/>
    <w:rsid w:val="00561AE9"/>
    <w:rsid w:val="00561C4C"/>
    <w:rsid w:val="005621DE"/>
    <w:rsid w:val="00562EE3"/>
    <w:rsid w:val="005630C4"/>
    <w:rsid w:val="00564D26"/>
    <w:rsid w:val="00565125"/>
    <w:rsid w:val="00565CCF"/>
    <w:rsid w:val="0056609D"/>
    <w:rsid w:val="0056610A"/>
    <w:rsid w:val="00566884"/>
    <w:rsid w:val="00566ACC"/>
    <w:rsid w:val="00567C77"/>
    <w:rsid w:val="0057021F"/>
    <w:rsid w:val="00570592"/>
    <w:rsid w:val="00570B1D"/>
    <w:rsid w:val="0057125A"/>
    <w:rsid w:val="00571CFB"/>
    <w:rsid w:val="0057266F"/>
    <w:rsid w:val="00572CBF"/>
    <w:rsid w:val="00573961"/>
    <w:rsid w:val="00573CB5"/>
    <w:rsid w:val="00573E4D"/>
    <w:rsid w:val="00574586"/>
    <w:rsid w:val="00575FC8"/>
    <w:rsid w:val="0057604A"/>
    <w:rsid w:val="00576344"/>
    <w:rsid w:val="0057712D"/>
    <w:rsid w:val="005776E5"/>
    <w:rsid w:val="00577815"/>
    <w:rsid w:val="005778DA"/>
    <w:rsid w:val="00580521"/>
    <w:rsid w:val="005805B0"/>
    <w:rsid w:val="00581438"/>
    <w:rsid w:val="00581508"/>
    <w:rsid w:val="005816A0"/>
    <w:rsid w:val="005817E4"/>
    <w:rsid w:val="005821F1"/>
    <w:rsid w:val="00582304"/>
    <w:rsid w:val="0058251A"/>
    <w:rsid w:val="00582C1D"/>
    <w:rsid w:val="0058348F"/>
    <w:rsid w:val="00583787"/>
    <w:rsid w:val="00584E9A"/>
    <w:rsid w:val="0058555E"/>
    <w:rsid w:val="005856A3"/>
    <w:rsid w:val="00585FE7"/>
    <w:rsid w:val="0058728E"/>
    <w:rsid w:val="00587A02"/>
    <w:rsid w:val="00587EC5"/>
    <w:rsid w:val="00590247"/>
    <w:rsid w:val="00590743"/>
    <w:rsid w:val="0059248E"/>
    <w:rsid w:val="00592929"/>
    <w:rsid w:val="00592A72"/>
    <w:rsid w:val="005930A8"/>
    <w:rsid w:val="005930CB"/>
    <w:rsid w:val="005933EC"/>
    <w:rsid w:val="005938B2"/>
    <w:rsid w:val="00593D25"/>
    <w:rsid w:val="00594FDD"/>
    <w:rsid w:val="005953B1"/>
    <w:rsid w:val="00595AFF"/>
    <w:rsid w:val="00596E14"/>
    <w:rsid w:val="00597958"/>
    <w:rsid w:val="005979CE"/>
    <w:rsid w:val="00597C47"/>
    <w:rsid w:val="005A084B"/>
    <w:rsid w:val="005A0AB7"/>
    <w:rsid w:val="005A0DC7"/>
    <w:rsid w:val="005A11FE"/>
    <w:rsid w:val="005A1619"/>
    <w:rsid w:val="005A16F5"/>
    <w:rsid w:val="005A1946"/>
    <w:rsid w:val="005A19F8"/>
    <w:rsid w:val="005A1EE6"/>
    <w:rsid w:val="005A1EF1"/>
    <w:rsid w:val="005A32B4"/>
    <w:rsid w:val="005A41C7"/>
    <w:rsid w:val="005A522A"/>
    <w:rsid w:val="005A5373"/>
    <w:rsid w:val="005A537A"/>
    <w:rsid w:val="005A55FC"/>
    <w:rsid w:val="005A6508"/>
    <w:rsid w:val="005A67F7"/>
    <w:rsid w:val="005A6C77"/>
    <w:rsid w:val="005A7C61"/>
    <w:rsid w:val="005A7D50"/>
    <w:rsid w:val="005B047B"/>
    <w:rsid w:val="005B06BB"/>
    <w:rsid w:val="005B08F9"/>
    <w:rsid w:val="005B124A"/>
    <w:rsid w:val="005B1A66"/>
    <w:rsid w:val="005B1FAE"/>
    <w:rsid w:val="005B2881"/>
    <w:rsid w:val="005B3E9C"/>
    <w:rsid w:val="005B469D"/>
    <w:rsid w:val="005B543D"/>
    <w:rsid w:val="005B558B"/>
    <w:rsid w:val="005B5C8A"/>
    <w:rsid w:val="005B661C"/>
    <w:rsid w:val="005B6BBC"/>
    <w:rsid w:val="005B6EB5"/>
    <w:rsid w:val="005B6F15"/>
    <w:rsid w:val="005B716D"/>
    <w:rsid w:val="005B7219"/>
    <w:rsid w:val="005B7358"/>
    <w:rsid w:val="005B7D92"/>
    <w:rsid w:val="005C0F4B"/>
    <w:rsid w:val="005C17E4"/>
    <w:rsid w:val="005C18EC"/>
    <w:rsid w:val="005C1B5E"/>
    <w:rsid w:val="005C1BA7"/>
    <w:rsid w:val="005C2143"/>
    <w:rsid w:val="005C25F0"/>
    <w:rsid w:val="005C2F0C"/>
    <w:rsid w:val="005C2FDD"/>
    <w:rsid w:val="005C4FFD"/>
    <w:rsid w:val="005C52D6"/>
    <w:rsid w:val="005C55E8"/>
    <w:rsid w:val="005C694D"/>
    <w:rsid w:val="005C6C25"/>
    <w:rsid w:val="005C7F10"/>
    <w:rsid w:val="005D0F4C"/>
    <w:rsid w:val="005D122A"/>
    <w:rsid w:val="005D1D78"/>
    <w:rsid w:val="005D2428"/>
    <w:rsid w:val="005D290D"/>
    <w:rsid w:val="005D2AAB"/>
    <w:rsid w:val="005D3550"/>
    <w:rsid w:val="005D3968"/>
    <w:rsid w:val="005D3969"/>
    <w:rsid w:val="005D4657"/>
    <w:rsid w:val="005D4722"/>
    <w:rsid w:val="005D4731"/>
    <w:rsid w:val="005D4B36"/>
    <w:rsid w:val="005D4C51"/>
    <w:rsid w:val="005D515A"/>
    <w:rsid w:val="005D5C97"/>
    <w:rsid w:val="005D60DB"/>
    <w:rsid w:val="005D61B0"/>
    <w:rsid w:val="005D6417"/>
    <w:rsid w:val="005D646C"/>
    <w:rsid w:val="005D6E85"/>
    <w:rsid w:val="005D70BC"/>
    <w:rsid w:val="005D72AF"/>
    <w:rsid w:val="005E0310"/>
    <w:rsid w:val="005E03E7"/>
    <w:rsid w:val="005E08F9"/>
    <w:rsid w:val="005E3AE5"/>
    <w:rsid w:val="005E3C4D"/>
    <w:rsid w:val="005E405D"/>
    <w:rsid w:val="005E46EA"/>
    <w:rsid w:val="005E5580"/>
    <w:rsid w:val="005E55CC"/>
    <w:rsid w:val="005E56CA"/>
    <w:rsid w:val="005E6423"/>
    <w:rsid w:val="005E7719"/>
    <w:rsid w:val="005E7FC0"/>
    <w:rsid w:val="005F0ECE"/>
    <w:rsid w:val="005F16B1"/>
    <w:rsid w:val="005F198E"/>
    <w:rsid w:val="005F1A38"/>
    <w:rsid w:val="005F1F11"/>
    <w:rsid w:val="005F29E9"/>
    <w:rsid w:val="005F324D"/>
    <w:rsid w:val="005F39C2"/>
    <w:rsid w:val="005F3A91"/>
    <w:rsid w:val="005F439C"/>
    <w:rsid w:val="005F49FA"/>
    <w:rsid w:val="005F5521"/>
    <w:rsid w:val="005F5ADD"/>
    <w:rsid w:val="005F5AE2"/>
    <w:rsid w:val="005F6624"/>
    <w:rsid w:val="005F7155"/>
    <w:rsid w:val="005F78EE"/>
    <w:rsid w:val="005F7A33"/>
    <w:rsid w:val="005F7C13"/>
    <w:rsid w:val="005F7F48"/>
    <w:rsid w:val="0060024A"/>
    <w:rsid w:val="006003BB"/>
    <w:rsid w:val="00601032"/>
    <w:rsid w:val="0060114B"/>
    <w:rsid w:val="00601BA5"/>
    <w:rsid w:val="00601DB6"/>
    <w:rsid w:val="0060200A"/>
    <w:rsid w:val="006042D1"/>
    <w:rsid w:val="006043B1"/>
    <w:rsid w:val="00604C1D"/>
    <w:rsid w:val="00604DD1"/>
    <w:rsid w:val="00605314"/>
    <w:rsid w:val="006053D8"/>
    <w:rsid w:val="00606DD2"/>
    <w:rsid w:val="006070C5"/>
    <w:rsid w:val="006072C5"/>
    <w:rsid w:val="006075B4"/>
    <w:rsid w:val="0060774A"/>
    <w:rsid w:val="00610FCF"/>
    <w:rsid w:val="006112CA"/>
    <w:rsid w:val="00611A12"/>
    <w:rsid w:val="00611CB1"/>
    <w:rsid w:val="006120F9"/>
    <w:rsid w:val="006128AE"/>
    <w:rsid w:val="00612B0F"/>
    <w:rsid w:val="0061351C"/>
    <w:rsid w:val="006136A4"/>
    <w:rsid w:val="006139F6"/>
    <w:rsid w:val="00613B39"/>
    <w:rsid w:val="00614208"/>
    <w:rsid w:val="00614335"/>
    <w:rsid w:val="00614B6F"/>
    <w:rsid w:val="0061507F"/>
    <w:rsid w:val="0061555D"/>
    <w:rsid w:val="00615C8C"/>
    <w:rsid w:val="006165F3"/>
    <w:rsid w:val="0061675C"/>
    <w:rsid w:val="0061699A"/>
    <w:rsid w:val="00617113"/>
    <w:rsid w:val="00620854"/>
    <w:rsid w:val="0062117C"/>
    <w:rsid w:val="006213AD"/>
    <w:rsid w:val="006216F5"/>
    <w:rsid w:val="006224D2"/>
    <w:rsid w:val="00622A68"/>
    <w:rsid w:val="006233EF"/>
    <w:rsid w:val="006237EF"/>
    <w:rsid w:val="006238FF"/>
    <w:rsid w:val="00623974"/>
    <w:rsid w:val="006239F5"/>
    <w:rsid w:val="00623ABD"/>
    <w:rsid w:val="00623AED"/>
    <w:rsid w:val="006252A9"/>
    <w:rsid w:val="00625475"/>
    <w:rsid w:val="0062586B"/>
    <w:rsid w:val="006258EC"/>
    <w:rsid w:val="00625E63"/>
    <w:rsid w:val="00626042"/>
    <w:rsid w:val="0062639E"/>
    <w:rsid w:val="00627A96"/>
    <w:rsid w:val="00630547"/>
    <w:rsid w:val="006309D7"/>
    <w:rsid w:val="00630D70"/>
    <w:rsid w:val="00631747"/>
    <w:rsid w:val="00631D87"/>
    <w:rsid w:val="006323A4"/>
    <w:rsid w:val="00632D0D"/>
    <w:rsid w:val="00632D83"/>
    <w:rsid w:val="006332BF"/>
    <w:rsid w:val="006335A9"/>
    <w:rsid w:val="00633779"/>
    <w:rsid w:val="00633AF6"/>
    <w:rsid w:val="00634035"/>
    <w:rsid w:val="006341F8"/>
    <w:rsid w:val="006349AE"/>
    <w:rsid w:val="00634D8E"/>
    <w:rsid w:val="0063579A"/>
    <w:rsid w:val="0063647D"/>
    <w:rsid w:val="00637E23"/>
    <w:rsid w:val="00637E55"/>
    <w:rsid w:val="0064053A"/>
    <w:rsid w:val="006408AF"/>
    <w:rsid w:val="00640BD5"/>
    <w:rsid w:val="00640F3A"/>
    <w:rsid w:val="00641280"/>
    <w:rsid w:val="0064173E"/>
    <w:rsid w:val="00642C2A"/>
    <w:rsid w:val="00642DA4"/>
    <w:rsid w:val="00643543"/>
    <w:rsid w:val="0064376B"/>
    <w:rsid w:val="0064410F"/>
    <w:rsid w:val="006441EA"/>
    <w:rsid w:val="0064485E"/>
    <w:rsid w:val="00645219"/>
    <w:rsid w:val="00645487"/>
    <w:rsid w:val="00645688"/>
    <w:rsid w:val="00645E21"/>
    <w:rsid w:val="00645EC4"/>
    <w:rsid w:val="00646050"/>
    <w:rsid w:val="00646334"/>
    <w:rsid w:val="00646A7A"/>
    <w:rsid w:val="00650BA9"/>
    <w:rsid w:val="00650DD2"/>
    <w:rsid w:val="006511F5"/>
    <w:rsid w:val="0065134D"/>
    <w:rsid w:val="00651AAF"/>
    <w:rsid w:val="00651B26"/>
    <w:rsid w:val="00651F17"/>
    <w:rsid w:val="006526F7"/>
    <w:rsid w:val="00652916"/>
    <w:rsid w:val="00652DA4"/>
    <w:rsid w:val="00652ECB"/>
    <w:rsid w:val="00652FEB"/>
    <w:rsid w:val="006536FE"/>
    <w:rsid w:val="00653DE6"/>
    <w:rsid w:val="006540D2"/>
    <w:rsid w:val="0065499B"/>
    <w:rsid w:val="00654C42"/>
    <w:rsid w:val="00654EC3"/>
    <w:rsid w:val="00654EFA"/>
    <w:rsid w:val="00655327"/>
    <w:rsid w:val="0065547D"/>
    <w:rsid w:val="00655E3B"/>
    <w:rsid w:val="00656206"/>
    <w:rsid w:val="006568E6"/>
    <w:rsid w:val="00656A15"/>
    <w:rsid w:val="00656E78"/>
    <w:rsid w:val="0065741D"/>
    <w:rsid w:val="00657466"/>
    <w:rsid w:val="0065751D"/>
    <w:rsid w:val="0065767A"/>
    <w:rsid w:val="00657708"/>
    <w:rsid w:val="00657F21"/>
    <w:rsid w:val="006601E2"/>
    <w:rsid w:val="0066091A"/>
    <w:rsid w:val="00660970"/>
    <w:rsid w:val="00660973"/>
    <w:rsid w:val="0066149F"/>
    <w:rsid w:val="00661D71"/>
    <w:rsid w:val="0066236D"/>
    <w:rsid w:val="006625E6"/>
    <w:rsid w:val="0066262C"/>
    <w:rsid w:val="006627DD"/>
    <w:rsid w:val="00662BE6"/>
    <w:rsid w:val="00662CD5"/>
    <w:rsid w:val="00662DC1"/>
    <w:rsid w:val="00663151"/>
    <w:rsid w:val="00663183"/>
    <w:rsid w:val="00663373"/>
    <w:rsid w:val="00663C74"/>
    <w:rsid w:val="00663ECB"/>
    <w:rsid w:val="00663F31"/>
    <w:rsid w:val="0066450B"/>
    <w:rsid w:val="00664D31"/>
    <w:rsid w:val="006652C2"/>
    <w:rsid w:val="00665FE9"/>
    <w:rsid w:val="00666325"/>
    <w:rsid w:val="006665BA"/>
    <w:rsid w:val="006668D2"/>
    <w:rsid w:val="00666CB8"/>
    <w:rsid w:val="00670421"/>
    <w:rsid w:val="00670D61"/>
    <w:rsid w:val="0067106C"/>
    <w:rsid w:val="00671190"/>
    <w:rsid w:val="0067224B"/>
    <w:rsid w:val="00673F50"/>
    <w:rsid w:val="00674488"/>
    <w:rsid w:val="006758FF"/>
    <w:rsid w:val="0067596F"/>
    <w:rsid w:val="00675983"/>
    <w:rsid w:val="0067672A"/>
    <w:rsid w:val="00676B2D"/>
    <w:rsid w:val="00676DB8"/>
    <w:rsid w:val="00676F4A"/>
    <w:rsid w:val="00677400"/>
    <w:rsid w:val="0067799D"/>
    <w:rsid w:val="00677C14"/>
    <w:rsid w:val="006802C0"/>
    <w:rsid w:val="00680FFA"/>
    <w:rsid w:val="006811B4"/>
    <w:rsid w:val="00681F0F"/>
    <w:rsid w:val="006820B3"/>
    <w:rsid w:val="00682145"/>
    <w:rsid w:val="00682389"/>
    <w:rsid w:val="006825DA"/>
    <w:rsid w:val="00682E10"/>
    <w:rsid w:val="00682F9C"/>
    <w:rsid w:val="00683045"/>
    <w:rsid w:val="00683C38"/>
    <w:rsid w:val="006843F0"/>
    <w:rsid w:val="006846B5"/>
    <w:rsid w:val="00685957"/>
    <w:rsid w:val="00685E2B"/>
    <w:rsid w:val="00686335"/>
    <w:rsid w:val="006866A6"/>
    <w:rsid w:val="00686892"/>
    <w:rsid w:val="006868AD"/>
    <w:rsid w:val="00686B3D"/>
    <w:rsid w:val="00686C85"/>
    <w:rsid w:val="00686F2E"/>
    <w:rsid w:val="0068732A"/>
    <w:rsid w:val="00690119"/>
    <w:rsid w:val="00690516"/>
    <w:rsid w:val="00690598"/>
    <w:rsid w:val="0069210F"/>
    <w:rsid w:val="00692B4A"/>
    <w:rsid w:val="00692D65"/>
    <w:rsid w:val="006930D9"/>
    <w:rsid w:val="006933DF"/>
    <w:rsid w:val="00693D9F"/>
    <w:rsid w:val="00693EAD"/>
    <w:rsid w:val="00694A2E"/>
    <w:rsid w:val="00695074"/>
    <w:rsid w:val="00695735"/>
    <w:rsid w:val="00695A95"/>
    <w:rsid w:val="00695C67"/>
    <w:rsid w:val="00695D49"/>
    <w:rsid w:val="0069624F"/>
    <w:rsid w:val="00696B4C"/>
    <w:rsid w:val="00696F93"/>
    <w:rsid w:val="006972FC"/>
    <w:rsid w:val="006978F2"/>
    <w:rsid w:val="00697FAC"/>
    <w:rsid w:val="006A0AA8"/>
    <w:rsid w:val="006A130F"/>
    <w:rsid w:val="006A140F"/>
    <w:rsid w:val="006A166B"/>
    <w:rsid w:val="006A18C1"/>
    <w:rsid w:val="006A1A75"/>
    <w:rsid w:val="006A2252"/>
    <w:rsid w:val="006A2AAA"/>
    <w:rsid w:val="006A2C11"/>
    <w:rsid w:val="006A2E62"/>
    <w:rsid w:val="006A3AFC"/>
    <w:rsid w:val="006A3D9D"/>
    <w:rsid w:val="006A4410"/>
    <w:rsid w:val="006A4CC2"/>
    <w:rsid w:val="006A4F74"/>
    <w:rsid w:val="006A5706"/>
    <w:rsid w:val="006A5F2D"/>
    <w:rsid w:val="006A63D3"/>
    <w:rsid w:val="006A6E81"/>
    <w:rsid w:val="006B05FF"/>
    <w:rsid w:val="006B0915"/>
    <w:rsid w:val="006B0A7D"/>
    <w:rsid w:val="006B0B5D"/>
    <w:rsid w:val="006B1C81"/>
    <w:rsid w:val="006B22CB"/>
    <w:rsid w:val="006B27DF"/>
    <w:rsid w:val="006B2A49"/>
    <w:rsid w:val="006B31EC"/>
    <w:rsid w:val="006B3A00"/>
    <w:rsid w:val="006B40DD"/>
    <w:rsid w:val="006B466D"/>
    <w:rsid w:val="006B4874"/>
    <w:rsid w:val="006B4D63"/>
    <w:rsid w:val="006B5332"/>
    <w:rsid w:val="006B5B97"/>
    <w:rsid w:val="006B5F1D"/>
    <w:rsid w:val="006B6431"/>
    <w:rsid w:val="006B6D74"/>
    <w:rsid w:val="006B6DD5"/>
    <w:rsid w:val="006B70FD"/>
    <w:rsid w:val="006B7F29"/>
    <w:rsid w:val="006C082E"/>
    <w:rsid w:val="006C09D6"/>
    <w:rsid w:val="006C1878"/>
    <w:rsid w:val="006C1C03"/>
    <w:rsid w:val="006C1FBD"/>
    <w:rsid w:val="006C2A81"/>
    <w:rsid w:val="006C322F"/>
    <w:rsid w:val="006C3BCF"/>
    <w:rsid w:val="006C3CDB"/>
    <w:rsid w:val="006C3D86"/>
    <w:rsid w:val="006C425B"/>
    <w:rsid w:val="006C4527"/>
    <w:rsid w:val="006C47B6"/>
    <w:rsid w:val="006C47BF"/>
    <w:rsid w:val="006C4CD6"/>
    <w:rsid w:val="006C54FD"/>
    <w:rsid w:val="006C5820"/>
    <w:rsid w:val="006C70DE"/>
    <w:rsid w:val="006C71A2"/>
    <w:rsid w:val="006C75D6"/>
    <w:rsid w:val="006D0CE1"/>
    <w:rsid w:val="006D10DB"/>
    <w:rsid w:val="006D153D"/>
    <w:rsid w:val="006D1AE7"/>
    <w:rsid w:val="006D1D1A"/>
    <w:rsid w:val="006D1F84"/>
    <w:rsid w:val="006D24C6"/>
    <w:rsid w:val="006D284D"/>
    <w:rsid w:val="006D2C38"/>
    <w:rsid w:val="006D37B5"/>
    <w:rsid w:val="006D41C4"/>
    <w:rsid w:val="006D49E2"/>
    <w:rsid w:val="006D4EB0"/>
    <w:rsid w:val="006D54BC"/>
    <w:rsid w:val="006D5745"/>
    <w:rsid w:val="006D65D1"/>
    <w:rsid w:val="006D6AD5"/>
    <w:rsid w:val="006D6BA4"/>
    <w:rsid w:val="006D715C"/>
    <w:rsid w:val="006D78D4"/>
    <w:rsid w:val="006E01CF"/>
    <w:rsid w:val="006E03D1"/>
    <w:rsid w:val="006E0C04"/>
    <w:rsid w:val="006E0FB1"/>
    <w:rsid w:val="006E128B"/>
    <w:rsid w:val="006E1D81"/>
    <w:rsid w:val="006E1D8A"/>
    <w:rsid w:val="006E1E32"/>
    <w:rsid w:val="006E2201"/>
    <w:rsid w:val="006E28CA"/>
    <w:rsid w:val="006E28E2"/>
    <w:rsid w:val="006E362F"/>
    <w:rsid w:val="006E3653"/>
    <w:rsid w:val="006E3CB7"/>
    <w:rsid w:val="006E4922"/>
    <w:rsid w:val="006E4E17"/>
    <w:rsid w:val="006E4E36"/>
    <w:rsid w:val="006E5E45"/>
    <w:rsid w:val="006E6BA8"/>
    <w:rsid w:val="006E6F11"/>
    <w:rsid w:val="006E72EF"/>
    <w:rsid w:val="006E7770"/>
    <w:rsid w:val="006E7BC6"/>
    <w:rsid w:val="006F11C8"/>
    <w:rsid w:val="006F15EC"/>
    <w:rsid w:val="006F212A"/>
    <w:rsid w:val="006F213D"/>
    <w:rsid w:val="006F371B"/>
    <w:rsid w:val="006F388E"/>
    <w:rsid w:val="006F42A1"/>
    <w:rsid w:val="006F43BA"/>
    <w:rsid w:val="006F48E3"/>
    <w:rsid w:val="006F51D6"/>
    <w:rsid w:val="006F53B7"/>
    <w:rsid w:val="006F65F5"/>
    <w:rsid w:val="006F67AD"/>
    <w:rsid w:val="006F7770"/>
    <w:rsid w:val="006F7844"/>
    <w:rsid w:val="006F7B95"/>
    <w:rsid w:val="006F7EB8"/>
    <w:rsid w:val="00700B92"/>
    <w:rsid w:val="007012C3"/>
    <w:rsid w:val="0070148B"/>
    <w:rsid w:val="00701883"/>
    <w:rsid w:val="007019AC"/>
    <w:rsid w:val="00701F9D"/>
    <w:rsid w:val="0070220C"/>
    <w:rsid w:val="00702AD7"/>
    <w:rsid w:val="00702B54"/>
    <w:rsid w:val="00704069"/>
    <w:rsid w:val="00704176"/>
    <w:rsid w:val="00704217"/>
    <w:rsid w:val="00704797"/>
    <w:rsid w:val="00705E1C"/>
    <w:rsid w:val="007066B9"/>
    <w:rsid w:val="007071B1"/>
    <w:rsid w:val="007072AE"/>
    <w:rsid w:val="007100BE"/>
    <w:rsid w:val="00710116"/>
    <w:rsid w:val="00710D30"/>
    <w:rsid w:val="00711535"/>
    <w:rsid w:val="007119E5"/>
    <w:rsid w:val="00711A3F"/>
    <w:rsid w:val="007120CE"/>
    <w:rsid w:val="00712BBA"/>
    <w:rsid w:val="0071323C"/>
    <w:rsid w:val="007139E3"/>
    <w:rsid w:val="00713D2B"/>
    <w:rsid w:val="0071435C"/>
    <w:rsid w:val="00714367"/>
    <w:rsid w:val="00714DDB"/>
    <w:rsid w:val="007151E9"/>
    <w:rsid w:val="007154CA"/>
    <w:rsid w:val="00716490"/>
    <w:rsid w:val="00716C83"/>
    <w:rsid w:val="00717D48"/>
    <w:rsid w:val="007200F4"/>
    <w:rsid w:val="00721235"/>
    <w:rsid w:val="007216AB"/>
    <w:rsid w:val="00722EEB"/>
    <w:rsid w:val="00723BF6"/>
    <w:rsid w:val="007244C0"/>
    <w:rsid w:val="007246FD"/>
    <w:rsid w:val="007247E7"/>
    <w:rsid w:val="00724F9F"/>
    <w:rsid w:val="00725C60"/>
    <w:rsid w:val="00725F6E"/>
    <w:rsid w:val="00726486"/>
    <w:rsid w:val="007269BE"/>
    <w:rsid w:val="00726CDA"/>
    <w:rsid w:val="007271B9"/>
    <w:rsid w:val="00727BCA"/>
    <w:rsid w:val="007303FC"/>
    <w:rsid w:val="00730FD9"/>
    <w:rsid w:val="00731244"/>
    <w:rsid w:val="00731986"/>
    <w:rsid w:val="007320F9"/>
    <w:rsid w:val="0073231B"/>
    <w:rsid w:val="0073232B"/>
    <w:rsid w:val="00732674"/>
    <w:rsid w:val="00733746"/>
    <w:rsid w:val="00733915"/>
    <w:rsid w:val="00734013"/>
    <w:rsid w:val="007340A0"/>
    <w:rsid w:val="00734492"/>
    <w:rsid w:val="00734FB3"/>
    <w:rsid w:val="007353EE"/>
    <w:rsid w:val="0073548A"/>
    <w:rsid w:val="00735E89"/>
    <w:rsid w:val="00737259"/>
    <w:rsid w:val="0073750F"/>
    <w:rsid w:val="00737B34"/>
    <w:rsid w:val="00737FED"/>
    <w:rsid w:val="007404BB"/>
    <w:rsid w:val="007418BD"/>
    <w:rsid w:val="00741935"/>
    <w:rsid w:val="00741F53"/>
    <w:rsid w:val="0074217B"/>
    <w:rsid w:val="00743FD7"/>
    <w:rsid w:val="0074402A"/>
    <w:rsid w:val="00744BEE"/>
    <w:rsid w:val="007450F1"/>
    <w:rsid w:val="007450F7"/>
    <w:rsid w:val="00745EBF"/>
    <w:rsid w:val="00746ED5"/>
    <w:rsid w:val="00746FA8"/>
    <w:rsid w:val="007470F9"/>
    <w:rsid w:val="0074710B"/>
    <w:rsid w:val="00747867"/>
    <w:rsid w:val="007506AD"/>
    <w:rsid w:val="0075096B"/>
    <w:rsid w:val="00751140"/>
    <w:rsid w:val="007528DA"/>
    <w:rsid w:val="007533C1"/>
    <w:rsid w:val="0075346F"/>
    <w:rsid w:val="00753562"/>
    <w:rsid w:val="007538B3"/>
    <w:rsid w:val="00754A3E"/>
    <w:rsid w:val="00754B3A"/>
    <w:rsid w:val="0075556E"/>
    <w:rsid w:val="0075573A"/>
    <w:rsid w:val="00755990"/>
    <w:rsid w:val="00756000"/>
    <w:rsid w:val="00756DCE"/>
    <w:rsid w:val="0075704D"/>
    <w:rsid w:val="00757CEF"/>
    <w:rsid w:val="00760177"/>
    <w:rsid w:val="0076044E"/>
    <w:rsid w:val="00760509"/>
    <w:rsid w:val="00760B0C"/>
    <w:rsid w:val="007610F7"/>
    <w:rsid w:val="00761C2F"/>
    <w:rsid w:val="00761D15"/>
    <w:rsid w:val="00761E82"/>
    <w:rsid w:val="00762236"/>
    <w:rsid w:val="00762DBF"/>
    <w:rsid w:val="00762F34"/>
    <w:rsid w:val="0076347A"/>
    <w:rsid w:val="0076381A"/>
    <w:rsid w:val="007638F7"/>
    <w:rsid w:val="007639CA"/>
    <w:rsid w:val="00763F96"/>
    <w:rsid w:val="007644EE"/>
    <w:rsid w:val="007646CF"/>
    <w:rsid w:val="0076474F"/>
    <w:rsid w:val="00764D45"/>
    <w:rsid w:val="007654FD"/>
    <w:rsid w:val="00765718"/>
    <w:rsid w:val="00765EB6"/>
    <w:rsid w:val="00766A5D"/>
    <w:rsid w:val="007704B8"/>
    <w:rsid w:val="0077055C"/>
    <w:rsid w:val="00770B50"/>
    <w:rsid w:val="007719AD"/>
    <w:rsid w:val="00771DFB"/>
    <w:rsid w:val="007721F1"/>
    <w:rsid w:val="00773032"/>
    <w:rsid w:val="007733AF"/>
    <w:rsid w:val="00773882"/>
    <w:rsid w:val="00774997"/>
    <w:rsid w:val="007749B0"/>
    <w:rsid w:val="00775780"/>
    <w:rsid w:val="007759AD"/>
    <w:rsid w:val="007769E6"/>
    <w:rsid w:val="00776F41"/>
    <w:rsid w:val="007771E9"/>
    <w:rsid w:val="007774DA"/>
    <w:rsid w:val="00777F20"/>
    <w:rsid w:val="007802DB"/>
    <w:rsid w:val="00780345"/>
    <w:rsid w:val="00780512"/>
    <w:rsid w:val="00780D5C"/>
    <w:rsid w:val="00781AA3"/>
    <w:rsid w:val="00781AEF"/>
    <w:rsid w:val="00781BDE"/>
    <w:rsid w:val="007823B9"/>
    <w:rsid w:val="0078289D"/>
    <w:rsid w:val="0078294D"/>
    <w:rsid w:val="00783AD2"/>
    <w:rsid w:val="00784037"/>
    <w:rsid w:val="00784068"/>
    <w:rsid w:val="00784EB5"/>
    <w:rsid w:val="00786BD3"/>
    <w:rsid w:val="00786E28"/>
    <w:rsid w:val="00786F45"/>
    <w:rsid w:val="00787845"/>
    <w:rsid w:val="00790452"/>
    <w:rsid w:val="007905E0"/>
    <w:rsid w:val="007905FA"/>
    <w:rsid w:val="00790A22"/>
    <w:rsid w:val="00790BA5"/>
    <w:rsid w:val="00790F25"/>
    <w:rsid w:val="00791894"/>
    <w:rsid w:val="007923C8"/>
    <w:rsid w:val="00792727"/>
    <w:rsid w:val="00793F88"/>
    <w:rsid w:val="00793F8E"/>
    <w:rsid w:val="00795363"/>
    <w:rsid w:val="0079545A"/>
    <w:rsid w:val="0079567F"/>
    <w:rsid w:val="007956B6"/>
    <w:rsid w:val="00795FE4"/>
    <w:rsid w:val="00796217"/>
    <w:rsid w:val="007968E7"/>
    <w:rsid w:val="0079697D"/>
    <w:rsid w:val="007969E6"/>
    <w:rsid w:val="00797591"/>
    <w:rsid w:val="00797824"/>
    <w:rsid w:val="007A07B0"/>
    <w:rsid w:val="007A10C4"/>
    <w:rsid w:val="007A13B6"/>
    <w:rsid w:val="007A165C"/>
    <w:rsid w:val="007A2388"/>
    <w:rsid w:val="007A254E"/>
    <w:rsid w:val="007A2E86"/>
    <w:rsid w:val="007A30C7"/>
    <w:rsid w:val="007A37F2"/>
    <w:rsid w:val="007A384C"/>
    <w:rsid w:val="007A3E49"/>
    <w:rsid w:val="007A3F9C"/>
    <w:rsid w:val="007A503A"/>
    <w:rsid w:val="007A5E74"/>
    <w:rsid w:val="007A6B5B"/>
    <w:rsid w:val="007A746B"/>
    <w:rsid w:val="007B00AE"/>
    <w:rsid w:val="007B1454"/>
    <w:rsid w:val="007B1BE5"/>
    <w:rsid w:val="007B1C03"/>
    <w:rsid w:val="007B3383"/>
    <w:rsid w:val="007B36EC"/>
    <w:rsid w:val="007B38DE"/>
    <w:rsid w:val="007B3D64"/>
    <w:rsid w:val="007B40BC"/>
    <w:rsid w:val="007B47D2"/>
    <w:rsid w:val="007B4EE2"/>
    <w:rsid w:val="007B4F6E"/>
    <w:rsid w:val="007B5602"/>
    <w:rsid w:val="007B5680"/>
    <w:rsid w:val="007B6C17"/>
    <w:rsid w:val="007B7575"/>
    <w:rsid w:val="007B792C"/>
    <w:rsid w:val="007B7DE2"/>
    <w:rsid w:val="007C060D"/>
    <w:rsid w:val="007C15FC"/>
    <w:rsid w:val="007C18A1"/>
    <w:rsid w:val="007C1E20"/>
    <w:rsid w:val="007C23C7"/>
    <w:rsid w:val="007C3236"/>
    <w:rsid w:val="007C37B9"/>
    <w:rsid w:val="007C39DD"/>
    <w:rsid w:val="007C3DD2"/>
    <w:rsid w:val="007C403C"/>
    <w:rsid w:val="007C4C96"/>
    <w:rsid w:val="007C4CE5"/>
    <w:rsid w:val="007C5121"/>
    <w:rsid w:val="007C5E8B"/>
    <w:rsid w:val="007C604E"/>
    <w:rsid w:val="007C6441"/>
    <w:rsid w:val="007C6B2F"/>
    <w:rsid w:val="007C70C6"/>
    <w:rsid w:val="007C729F"/>
    <w:rsid w:val="007C72EB"/>
    <w:rsid w:val="007C757A"/>
    <w:rsid w:val="007D0AB9"/>
    <w:rsid w:val="007D0EFC"/>
    <w:rsid w:val="007D166B"/>
    <w:rsid w:val="007D1744"/>
    <w:rsid w:val="007D1A66"/>
    <w:rsid w:val="007D1C36"/>
    <w:rsid w:val="007D1CAF"/>
    <w:rsid w:val="007D1CBD"/>
    <w:rsid w:val="007D230F"/>
    <w:rsid w:val="007D3AAF"/>
    <w:rsid w:val="007D3D78"/>
    <w:rsid w:val="007D47DA"/>
    <w:rsid w:val="007D4F4D"/>
    <w:rsid w:val="007D5306"/>
    <w:rsid w:val="007D5EC3"/>
    <w:rsid w:val="007D6444"/>
    <w:rsid w:val="007D65E1"/>
    <w:rsid w:val="007D6603"/>
    <w:rsid w:val="007D6A5C"/>
    <w:rsid w:val="007D6AA3"/>
    <w:rsid w:val="007D6C70"/>
    <w:rsid w:val="007D7239"/>
    <w:rsid w:val="007D7956"/>
    <w:rsid w:val="007D7AA2"/>
    <w:rsid w:val="007D7BCC"/>
    <w:rsid w:val="007D7E13"/>
    <w:rsid w:val="007E063A"/>
    <w:rsid w:val="007E08B1"/>
    <w:rsid w:val="007E14E2"/>
    <w:rsid w:val="007E2609"/>
    <w:rsid w:val="007E2708"/>
    <w:rsid w:val="007E2F7B"/>
    <w:rsid w:val="007E3170"/>
    <w:rsid w:val="007E33C7"/>
    <w:rsid w:val="007E39C5"/>
    <w:rsid w:val="007E3F2B"/>
    <w:rsid w:val="007E42B5"/>
    <w:rsid w:val="007E42C0"/>
    <w:rsid w:val="007E45CE"/>
    <w:rsid w:val="007E4CDA"/>
    <w:rsid w:val="007E5143"/>
    <w:rsid w:val="007E5193"/>
    <w:rsid w:val="007E5813"/>
    <w:rsid w:val="007E5AC7"/>
    <w:rsid w:val="007E6177"/>
    <w:rsid w:val="007E62D9"/>
    <w:rsid w:val="007E6782"/>
    <w:rsid w:val="007E6C5A"/>
    <w:rsid w:val="007E7167"/>
    <w:rsid w:val="007F0715"/>
    <w:rsid w:val="007F09D5"/>
    <w:rsid w:val="007F0D30"/>
    <w:rsid w:val="007F1680"/>
    <w:rsid w:val="007F246B"/>
    <w:rsid w:val="007F39FA"/>
    <w:rsid w:val="007F44FD"/>
    <w:rsid w:val="00800345"/>
    <w:rsid w:val="008007E2"/>
    <w:rsid w:val="00800A5A"/>
    <w:rsid w:val="00800C4C"/>
    <w:rsid w:val="00801077"/>
    <w:rsid w:val="0080262E"/>
    <w:rsid w:val="00802C26"/>
    <w:rsid w:val="00802E1C"/>
    <w:rsid w:val="00803265"/>
    <w:rsid w:val="00803EF5"/>
    <w:rsid w:val="00804568"/>
    <w:rsid w:val="00804585"/>
    <w:rsid w:val="00804B3D"/>
    <w:rsid w:val="00804D50"/>
    <w:rsid w:val="00805726"/>
    <w:rsid w:val="00805D4E"/>
    <w:rsid w:val="00807C1A"/>
    <w:rsid w:val="00810502"/>
    <w:rsid w:val="008114AA"/>
    <w:rsid w:val="00811877"/>
    <w:rsid w:val="00811E2A"/>
    <w:rsid w:val="008120A7"/>
    <w:rsid w:val="008120A9"/>
    <w:rsid w:val="0081262C"/>
    <w:rsid w:val="008138D5"/>
    <w:rsid w:val="00813C04"/>
    <w:rsid w:val="0081441C"/>
    <w:rsid w:val="00814712"/>
    <w:rsid w:val="008156EE"/>
    <w:rsid w:val="00816278"/>
    <w:rsid w:val="00816373"/>
    <w:rsid w:val="008163E0"/>
    <w:rsid w:val="0081657D"/>
    <w:rsid w:val="0081679E"/>
    <w:rsid w:val="008177C2"/>
    <w:rsid w:val="00817F84"/>
    <w:rsid w:val="00820DBA"/>
    <w:rsid w:val="008212EA"/>
    <w:rsid w:val="0082173D"/>
    <w:rsid w:val="008217F4"/>
    <w:rsid w:val="00821910"/>
    <w:rsid w:val="00821A81"/>
    <w:rsid w:val="0082281E"/>
    <w:rsid w:val="00822FE3"/>
    <w:rsid w:val="008233AC"/>
    <w:rsid w:val="0082343D"/>
    <w:rsid w:val="00824083"/>
    <w:rsid w:val="0082412F"/>
    <w:rsid w:val="0082427E"/>
    <w:rsid w:val="00824F5B"/>
    <w:rsid w:val="00826659"/>
    <w:rsid w:val="00826A5D"/>
    <w:rsid w:val="008271BB"/>
    <w:rsid w:val="0082794D"/>
    <w:rsid w:val="00830451"/>
    <w:rsid w:val="00831158"/>
    <w:rsid w:val="00832009"/>
    <w:rsid w:val="00832017"/>
    <w:rsid w:val="0083288C"/>
    <w:rsid w:val="0083362B"/>
    <w:rsid w:val="00833658"/>
    <w:rsid w:val="008338BA"/>
    <w:rsid w:val="0083403A"/>
    <w:rsid w:val="00834919"/>
    <w:rsid w:val="00836BA7"/>
    <w:rsid w:val="00836DF8"/>
    <w:rsid w:val="00836FE9"/>
    <w:rsid w:val="0083765C"/>
    <w:rsid w:val="00837679"/>
    <w:rsid w:val="008376E0"/>
    <w:rsid w:val="008379E7"/>
    <w:rsid w:val="00840B01"/>
    <w:rsid w:val="00840C02"/>
    <w:rsid w:val="0084174A"/>
    <w:rsid w:val="00841758"/>
    <w:rsid w:val="008417C9"/>
    <w:rsid w:val="0084206F"/>
    <w:rsid w:val="00842074"/>
    <w:rsid w:val="00842175"/>
    <w:rsid w:val="00843BA6"/>
    <w:rsid w:val="00843E33"/>
    <w:rsid w:val="008440F5"/>
    <w:rsid w:val="0084438C"/>
    <w:rsid w:val="00844B14"/>
    <w:rsid w:val="00844BFF"/>
    <w:rsid w:val="00844D1A"/>
    <w:rsid w:val="008453D1"/>
    <w:rsid w:val="008455AB"/>
    <w:rsid w:val="00846575"/>
    <w:rsid w:val="00846D6F"/>
    <w:rsid w:val="0084706E"/>
    <w:rsid w:val="0084725F"/>
    <w:rsid w:val="00851584"/>
    <w:rsid w:val="008517A6"/>
    <w:rsid w:val="00851AE1"/>
    <w:rsid w:val="00851B0F"/>
    <w:rsid w:val="008530B9"/>
    <w:rsid w:val="008537F4"/>
    <w:rsid w:val="00854489"/>
    <w:rsid w:val="00854F5B"/>
    <w:rsid w:val="008551B3"/>
    <w:rsid w:val="0085640E"/>
    <w:rsid w:val="00856DB7"/>
    <w:rsid w:val="0085748A"/>
    <w:rsid w:val="00857DAD"/>
    <w:rsid w:val="00857EF6"/>
    <w:rsid w:val="008604C3"/>
    <w:rsid w:val="0086055D"/>
    <w:rsid w:val="008606E7"/>
    <w:rsid w:val="00860AF1"/>
    <w:rsid w:val="00860CD5"/>
    <w:rsid w:val="00861119"/>
    <w:rsid w:val="00861477"/>
    <w:rsid w:val="00863FB3"/>
    <w:rsid w:val="008642E7"/>
    <w:rsid w:val="0086557D"/>
    <w:rsid w:val="00865D47"/>
    <w:rsid w:val="00865D6C"/>
    <w:rsid w:val="0086611C"/>
    <w:rsid w:val="0086615D"/>
    <w:rsid w:val="00866230"/>
    <w:rsid w:val="00866B62"/>
    <w:rsid w:val="0086729B"/>
    <w:rsid w:val="00870281"/>
    <w:rsid w:val="0087067F"/>
    <w:rsid w:val="0087093E"/>
    <w:rsid w:val="00870C13"/>
    <w:rsid w:val="0087138A"/>
    <w:rsid w:val="00871BD8"/>
    <w:rsid w:val="008728D3"/>
    <w:rsid w:val="00873B07"/>
    <w:rsid w:val="008742ED"/>
    <w:rsid w:val="0087445C"/>
    <w:rsid w:val="008757BF"/>
    <w:rsid w:val="00875C2C"/>
    <w:rsid w:val="008762DC"/>
    <w:rsid w:val="00876D46"/>
    <w:rsid w:val="008777CE"/>
    <w:rsid w:val="008804A8"/>
    <w:rsid w:val="00880790"/>
    <w:rsid w:val="00880C26"/>
    <w:rsid w:val="00880CDB"/>
    <w:rsid w:val="00880DA6"/>
    <w:rsid w:val="00880DCA"/>
    <w:rsid w:val="00881C86"/>
    <w:rsid w:val="00882F63"/>
    <w:rsid w:val="0088348D"/>
    <w:rsid w:val="008834DA"/>
    <w:rsid w:val="0088359A"/>
    <w:rsid w:val="00883DFA"/>
    <w:rsid w:val="00883FE5"/>
    <w:rsid w:val="008841EF"/>
    <w:rsid w:val="00885794"/>
    <w:rsid w:val="008858EE"/>
    <w:rsid w:val="00886009"/>
    <w:rsid w:val="008863F5"/>
    <w:rsid w:val="008866F0"/>
    <w:rsid w:val="00890103"/>
    <w:rsid w:val="008906D9"/>
    <w:rsid w:val="00890816"/>
    <w:rsid w:val="00890BF5"/>
    <w:rsid w:val="00891147"/>
    <w:rsid w:val="00891838"/>
    <w:rsid w:val="008921DE"/>
    <w:rsid w:val="00892ACD"/>
    <w:rsid w:val="008930CF"/>
    <w:rsid w:val="0089344D"/>
    <w:rsid w:val="00893B78"/>
    <w:rsid w:val="00894E63"/>
    <w:rsid w:val="00894F06"/>
    <w:rsid w:val="00895F73"/>
    <w:rsid w:val="008960CA"/>
    <w:rsid w:val="00896195"/>
    <w:rsid w:val="00896CE6"/>
    <w:rsid w:val="00896E2F"/>
    <w:rsid w:val="00897457"/>
    <w:rsid w:val="008A0910"/>
    <w:rsid w:val="008A1912"/>
    <w:rsid w:val="008A212F"/>
    <w:rsid w:val="008A2316"/>
    <w:rsid w:val="008A23E0"/>
    <w:rsid w:val="008A26F5"/>
    <w:rsid w:val="008A2AEF"/>
    <w:rsid w:val="008A31E6"/>
    <w:rsid w:val="008A4114"/>
    <w:rsid w:val="008A44C6"/>
    <w:rsid w:val="008A4B01"/>
    <w:rsid w:val="008A5439"/>
    <w:rsid w:val="008A5835"/>
    <w:rsid w:val="008A61FB"/>
    <w:rsid w:val="008A6A86"/>
    <w:rsid w:val="008A7BB1"/>
    <w:rsid w:val="008A7F20"/>
    <w:rsid w:val="008B03FA"/>
    <w:rsid w:val="008B0477"/>
    <w:rsid w:val="008B0ACF"/>
    <w:rsid w:val="008B0D7B"/>
    <w:rsid w:val="008B0D80"/>
    <w:rsid w:val="008B1628"/>
    <w:rsid w:val="008B2F04"/>
    <w:rsid w:val="008B351B"/>
    <w:rsid w:val="008B3859"/>
    <w:rsid w:val="008B415A"/>
    <w:rsid w:val="008B46F1"/>
    <w:rsid w:val="008B4B98"/>
    <w:rsid w:val="008B5095"/>
    <w:rsid w:val="008B5098"/>
    <w:rsid w:val="008B57B7"/>
    <w:rsid w:val="008B5B6A"/>
    <w:rsid w:val="008B610F"/>
    <w:rsid w:val="008B7646"/>
    <w:rsid w:val="008C02B3"/>
    <w:rsid w:val="008C084A"/>
    <w:rsid w:val="008C1770"/>
    <w:rsid w:val="008C2102"/>
    <w:rsid w:val="008C27B7"/>
    <w:rsid w:val="008C3353"/>
    <w:rsid w:val="008C3722"/>
    <w:rsid w:val="008C40B1"/>
    <w:rsid w:val="008C4FEA"/>
    <w:rsid w:val="008C58EF"/>
    <w:rsid w:val="008C59B0"/>
    <w:rsid w:val="008C6412"/>
    <w:rsid w:val="008C681A"/>
    <w:rsid w:val="008C6F00"/>
    <w:rsid w:val="008C73ED"/>
    <w:rsid w:val="008C7F45"/>
    <w:rsid w:val="008D0328"/>
    <w:rsid w:val="008D0FD0"/>
    <w:rsid w:val="008D15C1"/>
    <w:rsid w:val="008D1C87"/>
    <w:rsid w:val="008D252F"/>
    <w:rsid w:val="008D273D"/>
    <w:rsid w:val="008D2BC7"/>
    <w:rsid w:val="008D3324"/>
    <w:rsid w:val="008D4F3D"/>
    <w:rsid w:val="008D7519"/>
    <w:rsid w:val="008D7CB0"/>
    <w:rsid w:val="008E05DB"/>
    <w:rsid w:val="008E108C"/>
    <w:rsid w:val="008E194F"/>
    <w:rsid w:val="008E1F31"/>
    <w:rsid w:val="008E2469"/>
    <w:rsid w:val="008E2ADF"/>
    <w:rsid w:val="008E38C3"/>
    <w:rsid w:val="008E3995"/>
    <w:rsid w:val="008E3AF3"/>
    <w:rsid w:val="008E4874"/>
    <w:rsid w:val="008E4A1D"/>
    <w:rsid w:val="008E4E42"/>
    <w:rsid w:val="008E57CD"/>
    <w:rsid w:val="008E5B3D"/>
    <w:rsid w:val="008E610F"/>
    <w:rsid w:val="008E624F"/>
    <w:rsid w:val="008E669C"/>
    <w:rsid w:val="008E7083"/>
    <w:rsid w:val="008E7473"/>
    <w:rsid w:val="008E7A4B"/>
    <w:rsid w:val="008E7B9E"/>
    <w:rsid w:val="008E7BCE"/>
    <w:rsid w:val="008F0095"/>
    <w:rsid w:val="008F03D2"/>
    <w:rsid w:val="008F0409"/>
    <w:rsid w:val="008F0433"/>
    <w:rsid w:val="008F0A92"/>
    <w:rsid w:val="008F0F38"/>
    <w:rsid w:val="008F0F76"/>
    <w:rsid w:val="008F2F87"/>
    <w:rsid w:val="008F470F"/>
    <w:rsid w:val="008F53B6"/>
    <w:rsid w:val="008F5B46"/>
    <w:rsid w:val="008F5C89"/>
    <w:rsid w:val="008F6245"/>
    <w:rsid w:val="008F6D26"/>
    <w:rsid w:val="008F7424"/>
    <w:rsid w:val="008F7444"/>
    <w:rsid w:val="008F7518"/>
    <w:rsid w:val="008F797D"/>
    <w:rsid w:val="008F7F49"/>
    <w:rsid w:val="009002C3"/>
    <w:rsid w:val="00900AAE"/>
    <w:rsid w:val="00900CDF"/>
    <w:rsid w:val="00900F0D"/>
    <w:rsid w:val="00901034"/>
    <w:rsid w:val="009015EA"/>
    <w:rsid w:val="009019FD"/>
    <w:rsid w:val="00901F9A"/>
    <w:rsid w:val="00902599"/>
    <w:rsid w:val="00902BAD"/>
    <w:rsid w:val="00902D8B"/>
    <w:rsid w:val="00903313"/>
    <w:rsid w:val="009038BD"/>
    <w:rsid w:val="00903EBD"/>
    <w:rsid w:val="0090463B"/>
    <w:rsid w:val="00904914"/>
    <w:rsid w:val="009049A3"/>
    <w:rsid w:val="00905491"/>
    <w:rsid w:val="00905818"/>
    <w:rsid w:val="00905C7F"/>
    <w:rsid w:val="00905EDF"/>
    <w:rsid w:val="00907ED2"/>
    <w:rsid w:val="00907F42"/>
    <w:rsid w:val="0091015A"/>
    <w:rsid w:val="009101C1"/>
    <w:rsid w:val="009101E8"/>
    <w:rsid w:val="00910301"/>
    <w:rsid w:val="009120D2"/>
    <w:rsid w:val="009126E6"/>
    <w:rsid w:val="009127A2"/>
    <w:rsid w:val="0091323D"/>
    <w:rsid w:val="00913695"/>
    <w:rsid w:val="00913C19"/>
    <w:rsid w:val="00913E64"/>
    <w:rsid w:val="009155D3"/>
    <w:rsid w:val="0091561F"/>
    <w:rsid w:val="0091583C"/>
    <w:rsid w:val="00915ADB"/>
    <w:rsid w:val="00915ED0"/>
    <w:rsid w:val="00917081"/>
    <w:rsid w:val="00917213"/>
    <w:rsid w:val="009211C2"/>
    <w:rsid w:val="00921261"/>
    <w:rsid w:val="00921A18"/>
    <w:rsid w:val="0092226E"/>
    <w:rsid w:val="009225C6"/>
    <w:rsid w:val="00922CB4"/>
    <w:rsid w:val="00922D0C"/>
    <w:rsid w:val="00922DA6"/>
    <w:rsid w:val="00923317"/>
    <w:rsid w:val="009233A5"/>
    <w:rsid w:val="00924237"/>
    <w:rsid w:val="0092463E"/>
    <w:rsid w:val="0092478A"/>
    <w:rsid w:val="00925331"/>
    <w:rsid w:val="0092551C"/>
    <w:rsid w:val="00925CE7"/>
    <w:rsid w:val="009261E3"/>
    <w:rsid w:val="00926953"/>
    <w:rsid w:val="009269C5"/>
    <w:rsid w:val="00926FAC"/>
    <w:rsid w:val="009271DC"/>
    <w:rsid w:val="00927EBB"/>
    <w:rsid w:val="00927F32"/>
    <w:rsid w:val="00927F59"/>
    <w:rsid w:val="00930097"/>
    <w:rsid w:val="009314AC"/>
    <w:rsid w:val="00931A70"/>
    <w:rsid w:val="00932380"/>
    <w:rsid w:val="009323D2"/>
    <w:rsid w:val="00932B2A"/>
    <w:rsid w:val="009331BA"/>
    <w:rsid w:val="00933300"/>
    <w:rsid w:val="009336AD"/>
    <w:rsid w:val="0093397B"/>
    <w:rsid w:val="0093416F"/>
    <w:rsid w:val="009346BF"/>
    <w:rsid w:val="00934903"/>
    <w:rsid w:val="00934AAC"/>
    <w:rsid w:val="00934D5A"/>
    <w:rsid w:val="00934F3F"/>
    <w:rsid w:val="009351D8"/>
    <w:rsid w:val="00935F8E"/>
    <w:rsid w:val="00936FC7"/>
    <w:rsid w:val="0093708B"/>
    <w:rsid w:val="0093747C"/>
    <w:rsid w:val="00937CE4"/>
    <w:rsid w:val="0094011E"/>
    <w:rsid w:val="00940B89"/>
    <w:rsid w:val="00940CF7"/>
    <w:rsid w:val="0094101D"/>
    <w:rsid w:val="009412CD"/>
    <w:rsid w:val="0094146E"/>
    <w:rsid w:val="009419A3"/>
    <w:rsid w:val="00942140"/>
    <w:rsid w:val="009423C3"/>
    <w:rsid w:val="0094259B"/>
    <w:rsid w:val="009425D6"/>
    <w:rsid w:val="00943B2F"/>
    <w:rsid w:val="009442CF"/>
    <w:rsid w:val="0094447F"/>
    <w:rsid w:val="0094510E"/>
    <w:rsid w:val="0094519B"/>
    <w:rsid w:val="00945C58"/>
    <w:rsid w:val="009467E4"/>
    <w:rsid w:val="00946832"/>
    <w:rsid w:val="00947001"/>
    <w:rsid w:val="0094716A"/>
    <w:rsid w:val="0094732B"/>
    <w:rsid w:val="00947CE3"/>
    <w:rsid w:val="0095071C"/>
    <w:rsid w:val="00950747"/>
    <w:rsid w:val="00950BEF"/>
    <w:rsid w:val="00950F44"/>
    <w:rsid w:val="00951477"/>
    <w:rsid w:val="009519AD"/>
    <w:rsid w:val="00951DB3"/>
    <w:rsid w:val="00952486"/>
    <w:rsid w:val="009524A0"/>
    <w:rsid w:val="00952F8E"/>
    <w:rsid w:val="00953652"/>
    <w:rsid w:val="00953EEE"/>
    <w:rsid w:val="00954FCD"/>
    <w:rsid w:val="00955275"/>
    <w:rsid w:val="0095546F"/>
    <w:rsid w:val="00956F6E"/>
    <w:rsid w:val="00960C27"/>
    <w:rsid w:val="00960CE0"/>
    <w:rsid w:val="00961A35"/>
    <w:rsid w:val="00961FE6"/>
    <w:rsid w:val="00962CB1"/>
    <w:rsid w:val="00962F69"/>
    <w:rsid w:val="009631FE"/>
    <w:rsid w:val="00963308"/>
    <w:rsid w:val="00963577"/>
    <w:rsid w:val="00964478"/>
    <w:rsid w:val="009655DD"/>
    <w:rsid w:val="00965D86"/>
    <w:rsid w:val="00965E6A"/>
    <w:rsid w:val="00966383"/>
    <w:rsid w:val="0096683E"/>
    <w:rsid w:val="00966BD6"/>
    <w:rsid w:val="00966BDE"/>
    <w:rsid w:val="00966D98"/>
    <w:rsid w:val="0096741E"/>
    <w:rsid w:val="009676A2"/>
    <w:rsid w:val="00970140"/>
    <w:rsid w:val="00970E37"/>
    <w:rsid w:val="00970FC5"/>
    <w:rsid w:val="009730A4"/>
    <w:rsid w:val="009735B5"/>
    <w:rsid w:val="00973B52"/>
    <w:rsid w:val="00973BB2"/>
    <w:rsid w:val="00973EDC"/>
    <w:rsid w:val="00973F11"/>
    <w:rsid w:val="009742DB"/>
    <w:rsid w:val="00974763"/>
    <w:rsid w:val="009748C7"/>
    <w:rsid w:val="00974A99"/>
    <w:rsid w:val="00974DB8"/>
    <w:rsid w:val="00975B63"/>
    <w:rsid w:val="00975CEB"/>
    <w:rsid w:val="00976AF2"/>
    <w:rsid w:val="00976CF7"/>
    <w:rsid w:val="00976E20"/>
    <w:rsid w:val="009770E7"/>
    <w:rsid w:val="00977AC9"/>
    <w:rsid w:val="00977DBE"/>
    <w:rsid w:val="00980244"/>
    <w:rsid w:val="00980C07"/>
    <w:rsid w:val="00980C36"/>
    <w:rsid w:val="0098102D"/>
    <w:rsid w:val="009810D6"/>
    <w:rsid w:val="009821B7"/>
    <w:rsid w:val="00982492"/>
    <w:rsid w:val="00982C5E"/>
    <w:rsid w:val="00983356"/>
    <w:rsid w:val="00983779"/>
    <w:rsid w:val="00984A58"/>
    <w:rsid w:val="00984C54"/>
    <w:rsid w:val="00984C70"/>
    <w:rsid w:val="009856B8"/>
    <w:rsid w:val="00985DA6"/>
    <w:rsid w:val="00985DE8"/>
    <w:rsid w:val="00986672"/>
    <w:rsid w:val="00987898"/>
    <w:rsid w:val="009926A9"/>
    <w:rsid w:val="00992806"/>
    <w:rsid w:val="00992B0F"/>
    <w:rsid w:val="00992ECB"/>
    <w:rsid w:val="00992F9F"/>
    <w:rsid w:val="00993277"/>
    <w:rsid w:val="00993ABD"/>
    <w:rsid w:val="0099444E"/>
    <w:rsid w:val="00994798"/>
    <w:rsid w:val="0099622E"/>
    <w:rsid w:val="0099656B"/>
    <w:rsid w:val="0099656C"/>
    <w:rsid w:val="00996CB8"/>
    <w:rsid w:val="009A0337"/>
    <w:rsid w:val="009A037A"/>
    <w:rsid w:val="009A0EA7"/>
    <w:rsid w:val="009A0EB2"/>
    <w:rsid w:val="009A1A36"/>
    <w:rsid w:val="009A1ADA"/>
    <w:rsid w:val="009A21E9"/>
    <w:rsid w:val="009A2A5E"/>
    <w:rsid w:val="009A3211"/>
    <w:rsid w:val="009A32F5"/>
    <w:rsid w:val="009A350B"/>
    <w:rsid w:val="009A3BB5"/>
    <w:rsid w:val="009A4BA0"/>
    <w:rsid w:val="009A5502"/>
    <w:rsid w:val="009A62A9"/>
    <w:rsid w:val="009A6D59"/>
    <w:rsid w:val="009A7465"/>
    <w:rsid w:val="009A778F"/>
    <w:rsid w:val="009A7A64"/>
    <w:rsid w:val="009B066F"/>
    <w:rsid w:val="009B1270"/>
    <w:rsid w:val="009B1363"/>
    <w:rsid w:val="009B1599"/>
    <w:rsid w:val="009B17A7"/>
    <w:rsid w:val="009B1C31"/>
    <w:rsid w:val="009B20E9"/>
    <w:rsid w:val="009B231F"/>
    <w:rsid w:val="009B2D4F"/>
    <w:rsid w:val="009B2EA5"/>
    <w:rsid w:val="009B355A"/>
    <w:rsid w:val="009B366C"/>
    <w:rsid w:val="009B3681"/>
    <w:rsid w:val="009B3EFD"/>
    <w:rsid w:val="009B590D"/>
    <w:rsid w:val="009B6283"/>
    <w:rsid w:val="009B6327"/>
    <w:rsid w:val="009B691D"/>
    <w:rsid w:val="009B6D1A"/>
    <w:rsid w:val="009B7EC5"/>
    <w:rsid w:val="009B7EFB"/>
    <w:rsid w:val="009C0210"/>
    <w:rsid w:val="009C0332"/>
    <w:rsid w:val="009C0644"/>
    <w:rsid w:val="009C0C38"/>
    <w:rsid w:val="009C0DEE"/>
    <w:rsid w:val="009C1727"/>
    <w:rsid w:val="009C18D3"/>
    <w:rsid w:val="009C1F9F"/>
    <w:rsid w:val="009C2052"/>
    <w:rsid w:val="009C20D2"/>
    <w:rsid w:val="009C311C"/>
    <w:rsid w:val="009C377F"/>
    <w:rsid w:val="009C39BF"/>
    <w:rsid w:val="009C3BCB"/>
    <w:rsid w:val="009C3BFB"/>
    <w:rsid w:val="009C4CB4"/>
    <w:rsid w:val="009C67B2"/>
    <w:rsid w:val="009C6B6A"/>
    <w:rsid w:val="009C7694"/>
    <w:rsid w:val="009D1151"/>
    <w:rsid w:val="009D2D64"/>
    <w:rsid w:val="009D3A5A"/>
    <w:rsid w:val="009D3FF3"/>
    <w:rsid w:val="009D40A9"/>
    <w:rsid w:val="009D4774"/>
    <w:rsid w:val="009D4A82"/>
    <w:rsid w:val="009D57DC"/>
    <w:rsid w:val="009D678F"/>
    <w:rsid w:val="009D685C"/>
    <w:rsid w:val="009D6B99"/>
    <w:rsid w:val="009D6C35"/>
    <w:rsid w:val="009E0692"/>
    <w:rsid w:val="009E0BDF"/>
    <w:rsid w:val="009E0E19"/>
    <w:rsid w:val="009E10BB"/>
    <w:rsid w:val="009E15B1"/>
    <w:rsid w:val="009E1A91"/>
    <w:rsid w:val="009E1E5C"/>
    <w:rsid w:val="009E270E"/>
    <w:rsid w:val="009E2774"/>
    <w:rsid w:val="009E2D92"/>
    <w:rsid w:val="009E2EC1"/>
    <w:rsid w:val="009E3596"/>
    <w:rsid w:val="009E35FA"/>
    <w:rsid w:val="009E3710"/>
    <w:rsid w:val="009E3BFF"/>
    <w:rsid w:val="009E449E"/>
    <w:rsid w:val="009E46C9"/>
    <w:rsid w:val="009E4855"/>
    <w:rsid w:val="009E4CAB"/>
    <w:rsid w:val="009E5599"/>
    <w:rsid w:val="009E58C2"/>
    <w:rsid w:val="009E59FD"/>
    <w:rsid w:val="009E5E4E"/>
    <w:rsid w:val="009E5F72"/>
    <w:rsid w:val="009E5FEE"/>
    <w:rsid w:val="009E6024"/>
    <w:rsid w:val="009E6745"/>
    <w:rsid w:val="009E6778"/>
    <w:rsid w:val="009E7537"/>
    <w:rsid w:val="009E764B"/>
    <w:rsid w:val="009F0A41"/>
    <w:rsid w:val="009F0EA9"/>
    <w:rsid w:val="009F0F0F"/>
    <w:rsid w:val="009F167F"/>
    <w:rsid w:val="009F1990"/>
    <w:rsid w:val="009F20E6"/>
    <w:rsid w:val="009F2C25"/>
    <w:rsid w:val="009F2F09"/>
    <w:rsid w:val="009F39A8"/>
    <w:rsid w:val="009F3AD1"/>
    <w:rsid w:val="009F49A8"/>
    <w:rsid w:val="009F5D93"/>
    <w:rsid w:val="009F6632"/>
    <w:rsid w:val="009F6AFF"/>
    <w:rsid w:val="009F71C1"/>
    <w:rsid w:val="009F7ACF"/>
    <w:rsid w:val="00A004A6"/>
    <w:rsid w:val="00A00C51"/>
    <w:rsid w:val="00A01C9B"/>
    <w:rsid w:val="00A02171"/>
    <w:rsid w:val="00A02C04"/>
    <w:rsid w:val="00A03E2F"/>
    <w:rsid w:val="00A04446"/>
    <w:rsid w:val="00A04577"/>
    <w:rsid w:val="00A04F4A"/>
    <w:rsid w:val="00A05ED6"/>
    <w:rsid w:val="00A06266"/>
    <w:rsid w:val="00A06F58"/>
    <w:rsid w:val="00A07337"/>
    <w:rsid w:val="00A07502"/>
    <w:rsid w:val="00A07B8E"/>
    <w:rsid w:val="00A108D4"/>
    <w:rsid w:val="00A10AC8"/>
    <w:rsid w:val="00A10E07"/>
    <w:rsid w:val="00A10E36"/>
    <w:rsid w:val="00A11238"/>
    <w:rsid w:val="00A1281E"/>
    <w:rsid w:val="00A128A0"/>
    <w:rsid w:val="00A13341"/>
    <w:rsid w:val="00A13420"/>
    <w:rsid w:val="00A13554"/>
    <w:rsid w:val="00A1518A"/>
    <w:rsid w:val="00A1555D"/>
    <w:rsid w:val="00A15DF2"/>
    <w:rsid w:val="00A15E1D"/>
    <w:rsid w:val="00A166CD"/>
    <w:rsid w:val="00A168B2"/>
    <w:rsid w:val="00A171B8"/>
    <w:rsid w:val="00A17918"/>
    <w:rsid w:val="00A200D2"/>
    <w:rsid w:val="00A20764"/>
    <w:rsid w:val="00A20B93"/>
    <w:rsid w:val="00A20E09"/>
    <w:rsid w:val="00A2112F"/>
    <w:rsid w:val="00A21B9A"/>
    <w:rsid w:val="00A21DAC"/>
    <w:rsid w:val="00A220B5"/>
    <w:rsid w:val="00A22173"/>
    <w:rsid w:val="00A224A4"/>
    <w:rsid w:val="00A22551"/>
    <w:rsid w:val="00A231A3"/>
    <w:rsid w:val="00A23FE4"/>
    <w:rsid w:val="00A24187"/>
    <w:rsid w:val="00A24F6B"/>
    <w:rsid w:val="00A2511D"/>
    <w:rsid w:val="00A2531F"/>
    <w:rsid w:val="00A258B4"/>
    <w:rsid w:val="00A25D7D"/>
    <w:rsid w:val="00A25F52"/>
    <w:rsid w:val="00A26249"/>
    <w:rsid w:val="00A2713F"/>
    <w:rsid w:val="00A2729E"/>
    <w:rsid w:val="00A3012D"/>
    <w:rsid w:val="00A3048C"/>
    <w:rsid w:val="00A306BC"/>
    <w:rsid w:val="00A31C50"/>
    <w:rsid w:val="00A31DD9"/>
    <w:rsid w:val="00A31FC3"/>
    <w:rsid w:val="00A327B6"/>
    <w:rsid w:val="00A3291D"/>
    <w:rsid w:val="00A32AC3"/>
    <w:rsid w:val="00A348A3"/>
    <w:rsid w:val="00A3504A"/>
    <w:rsid w:val="00A357AD"/>
    <w:rsid w:val="00A36163"/>
    <w:rsid w:val="00A36BF6"/>
    <w:rsid w:val="00A371DE"/>
    <w:rsid w:val="00A378EF"/>
    <w:rsid w:val="00A40D00"/>
    <w:rsid w:val="00A4131A"/>
    <w:rsid w:val="00A41AD8"/>
    <w:rsid w:val="00A4298A"/>
    <w:rsid w:val="00A42D5D"/>
    <w:rsid w:val="00A439C4"/>
    <w:rsid w:val="00A446D7"/>
    <w:rsid w:val="00A44E42"/>
    <w:rsid w:val="00A456A7"/>
    <w:rsid w:val="00A4572A"/>
    <w:rsid w:val="00A45AAC"/>
    <w:rsid w:val="00A45C6C"/>
    <w:rsid w:val="00A462C0"/>
    <w:rsid w:val="00A463CF"/>
    <w:rsid w:val="00A46903"/>
    <w:rsid w:val="00A47025"/>
    <w:rsid w:val="00A476A9"/>
    <w:rsid w:val="00A47A61"/>
    <w:rsid w:val="00A5039D"/>
    <w:rsid w:val="00A506B5"/>
    <w:rsid w:val="00A5091B"/>
    <w:rsid w:val="00A50ED4"/>
    <w:rsid w:val="00A51236"/>
    <w:rsid w:val="00A51664"/>
    <w:rsid w:val="00A5295B"/>
    <w:rsid w:val="00A52E54"/>
    <w:rsid w:val="00A531EC"/>
    <w:rsid w:val="00A53393"/>
    <w:rsid w:val="00A5396A"/>
    <w:rsid w:val="00A53B95"/>
    <w:rsid w:val="00A53E15"/>
    <w:rsid w:val="00A54F23"/>
    <w:rsid w:val="00A55302"/>
    <w:rsid w:val="00A55754"/>
    <w:rsid w:val="00A55E4F"/>
    <w:rsid w:val="00A5648E"/>
    <w:rsid w:val="00A56631"/>
    <w:rsid w:val="00A56B7A"/>
    <w:rsid w:val="00A56C59"/>
    <w:rsid w:val="00A5709B"/>
    <w:rsid w:val="00A57E73"/>
    <w:rsid w:val="00A60267"/>
    <w:rsid w:val="00A60AB4"/>
    <w:rsid w:val="00A6107A"/>
    <w:rsid w:val="00A61161"/>
    <w:rsid w:val="00A61DBB"/>
    <w:rsid w:val="00A61E48"/>
    <w:rsid w:val="00A625BC"/>
    <w:rsid w:val="00A62BF8"/>
    <w:rsid w:val="00A62E2F"/>
    <w:rsid w:val="00A6301E"/>
    <w:rsid w:val="00A6313C"/>
    <w:rsid w:val="00A6358A"/>
    <w:rsid w:val="00A635A6"/>
    <w:rsid w:val="00A63B79"/>
    <w:rsid w:val="00A63C2C"/>
    <w:rsid w:val="00A64987"/>
    <w:rsid w:val="00A64FA4"/>
    <w:rsid w:val="00A6503C"/>
    <w:rsid w:val="00A65116"/>
    <w:rsid w:val="00A65EF3"/>
    <w:rsid w:val="00A667B3"/>
    <w:rsid w:val="00A67F4F"/>
    <w:rsid w:val="00A70E09"/>
    <w:rsid w:val="00A70E65"/>
    <w:rsid w:val="00A712B6"/>
    <w:rsid w:val="00A71945"/>
    <w:rsid w:val="00A72173"/>
    <w:rsid w:val="00A7395C"/>
    <w:rsid w:val="00A740B6"/>
    <w:rsid w:val="00A7434C"/>
    <w:rsid w:val="00A7446F"/>
    <w:rsid w:val="00A7479E"/>
    <w:rsid w:val="00A74BE4"/>
    <w:rsid w:val="00A7509A"/>
    <w:rsid w:val="00A76237"/>
    <w:rsid w:val="00A76556"/>
    <w:rsid w:val="00A76599"/>
    <w:rsid w:val="00A76A5A"/>
    <w:rsid w:val="00A76F41"/>
    <w:rsid w:val="00A77421"/>
    <w:rsid w:val="00A776FA"/>
    <w:rsid w:val="00A779D2"/>
    <w:rsid w:val="00A77B28"/>
    <w:rsid w:val="00A8032B"/>
    <w:rsid w:val="00A80B6A"/>
    <w:rsid w:val="00A80CA0"/>
    <w:rsid w:val="00A81A73"/>
    <w:rsid w:val="00A821BF"/>
    <w:rsid w:val="00A82521"/>
    <w:rsid w:val="00A82819"/>
    <w:rsid w:val="00A828F8"/>
    <w:rsid w:val="00A82D48"/>
    <w:rsid w:val="00A82D96"/>
    <w:rsid w:val="00A84455"/>
    <w:rsid w:val="00A84ACF"/>
    <w:rsid w:val="00A856CE"/>
    <w:rsid w:val="00A8586F"/>
    <w:rsid w:val="00A85C03"/>
    <w:rsid w:val="00A85DAF"/>
    <w:rsid w:val="00A860AD"/>
    <w:rsid w:val="00A861ED"/>
    <w:rsid w:val="00A862A1"/>
    <w:rsid w:val="00A86F25"/>
    <w:rsid w:val="00A86F4E"/>
    <w:rsid w:val="00A87550"/>
    <w:rsid w:val="00A90037"/>
    <w:rsid w:val="00A90891"/>
    <w:rsid w:val="00A90BD2"/>
    <w:rsid w:val="00A9126E"/>
    <w:rsid w:val="00A922FB"/>
    <w:rsid w:val="00A9332A"/>
    <w:rsid w:val="00A93340"/>
    <w:rsid w:val="00A93C74"/>
    <w:rsid w:val="00A94DF2"/>
    <w:rsid w:val="00A94FAE"/>
    <w:rsid w:val="00A958BC"/>
    <w:rsid w:val="00A96386"/>
    <w:rsid w:val="00A966D4"/>
    <w:rsid w:val="00A96710"/>
    <w:rsid w:val="00A96AA5"/>
    <w:rsid w:val="00A96FBC"/>
    <w:rsid w:val="00A97A48"/>
    <w:rsid w:val="00A97B87"/>
    <w:rsid w:val="00A97DF8"/>
    <w:rsid w:val="00AA0815"/>
    <w:rsid w:val="00AA0C42"/>
    <w:rsid w:val="00AA0CF6"/>
    <w:rsid w:val="00AA1412"/>
    <w:rsid w:val="00AA192C"/>
    <w:rsid w:val="00AA1DCF"/>
    <w:rsid w:val="00AA3EC0"/>
    <w:rsid w:val="00AA4435"/>
    <w:rsid w:val="00AA4A9F"/>
    <w:rsid w:val="00AA4BBB"/>
    <w:rsid w:val="00AA51C5"/>
    <w:rsid w:val="00AA6188"/>
    <w:rsid w:val="00AA64DB"/>
    <w:rsid w:val="00AA66AB"/>
    <w:rsid w:val="00AA67DE"/>
    <w:rsid w:val="00AA7EBD"/>
    <w:rsid w:val="00AB024E"/>
    <w:rsid w:val="00AB0F36"/>
    <w:rsid w:val="00AB15E9"/>
    <w:rsid w:val="00AB2161"/>
    <w:rsid w:val="00AB24A1"/>
    <w:rsid w:val="00AB27A1"/>
    <w:rsid w:val="00AB2C9E"/>
    <w:rsid w:val="00AB2CEF"/>
    <w:rsid w:val="00AB301A"/>
    <w:rsid w:val="00AB33D6"/>
    <w:rsid w:val="00AB348C"/>
    <w:rsid w:val="00AB3A2C"/>
    <w:rsid w:val="00AB3AB3"/>
    <w:rsid w:val="00AB3DAE"/>
    <w:rsid w:val="00AB3E13"/>
    <w:rsid w:val="00AB400E"/>
    <w:rsid w:val="00AB43F5"/>
    <w:rsid w:val="00AB5323"/>
    <w:rsid w:val="00AB53CD"/>
    <w:rsid w:val="00AB5585"/>
    <w:rsid w:val="00AB580C"/>
    <w:rsid w:val="00AB606F"/>
    <w:rsid w:val="00AB6BE5"/>
    <w:rsid w:val="00AC14E5"/>
    <w:rsid w:val="00AC192F"/>
    <w:rsid w:val="00AC1A77"/>
    <w:rsid w:val="00AC1FE3"/>
    <w:rsid w:val="00AC217C"/>
    <w:rsid w:val="00AC27F7"/>
    <w:rsid w:val="00AC2FDF"/>
    <w:rsid w:val="00AC3219"/>
    <w:rsid w:val="00AC32FB"/>
    <w:rsid w:val="00AC3518"/>
    <w:rsid w:val="00AC39CF"/>
    <w:rsid w:val="00AC44B5"/>
    <w:rsid w:val="00AC4580"/>
    <w:rsid w:val="00AC45FE"/>
    <w:rsid w:val="00AC62C6"/>
    <w:rsid w:val="00AC64FA"/>
    <w:rsid w:val="00AC6510"/>
    <w:rsid w:val="00AC6996"/>
    <w:rsid w:val="00AC6DC0"/>
    <w:rsid w:val="00AC7196"/>
    <w:rsid w:val="00AC76C8"/>
    <w:rsid w:val="00AD00BE"/>
    <w:rsid w:val="00AD0A99"/>
    <w:rsid w:val="00AD0BC3"/>
    <w:rsid w:val="00AD0C07"/>
    <w:rsid w:val="00AD170A"/>
    <w:rsid w:val="00AD303A"/>
    <w:rsid w:val="00AD32F2"/>
    <w:rsid w:val="00AD344F"/>
    <w:rsid w:val="00AD38C6"/>
    <w:rsid w:val="00AD396A"/>
    <w:rsid w:val="00AD3B14"/>
    <w:rsid w:val="00AD43A3"/>
    <w:rsid w:val="00AD50C3"/>
    <w:rsid w:val="00AD63A1"/>
    <w:rsid w:val="00AD6915"/>
    <w:rsid w:val="00AD7B91"/>
    <w:rsid w:val="00AD7CA6"/>
    <w:rsid w:val="00AD7EEE"/>
    <w:rsid w:val="00AE014C"/>
    <w:rsid w:val="00AE0279"/>
    <w:rsid w:val="00AE040F"/>
    <w:rsid w:val="00AE0657"/>
    <w:rsid w:val="00AE08A8"/>
    <w:rsid w:val="00AE0CB1"/>
    <w:rsid w:val="00AE1208"/>
    <w:rsid w:val="00AE15C0"/>
    <w:rsid w:val="00AE18CE"/>
    <w:rsid w:val="00AE1A31"/>
    <w:rsid w:val="00AE1D63"/>
    <w:rsid w:val="00AE1F8A"/>
    <w:rsid w:val="00AE2542"/>
    <w:rsid w:val="00AE3668"/>
    <w:rsid w:val="00AE3C09"/>
    <w:rsid w:val="00AE4139"/>
    <w:rsid w:val="00AE4A74"/>
    <w:rsid w:val="00AE4F86"/>
    <w:rsid w:val="00AE561F"/>
    <w:rsid w:val="00AE5F82"/>
    <w:rsid w:val="00AE6F12"/>
    <w:rsid w:val="00AE7407"/>
    <w:rsid w:val="00AE754A"/>
    <w:rsid w:val="00AE7F30"/>
    <w:rsid w:val="00AF0747"/>
    <w:rsid w:val="00AF07BD"/>
    <w:rsid w:val="00AF1E8C"/>
    <w:rsid w:val="00AF2DDD"/>
    <w:rsid w:val="00AF3086"/>
    <w:rsid w:val="00AF34E3"/>
    <w:rsid w:val="00AF3D2B"/>
    <w:rsid w:val="00AF3E36"/>
    <w:rsid w:val="00AF4113"/>
    <w:rsid w:val="00AF4693"/>
    <w:rsid w:val="00AF4BEB"/>
    <w:rsid w:val="00AF4D2F"/>
    <w:rsid w:val="00AF5033"/>
    <w:rsid w:val="00AF5083"/>
    <w:rsid w:val="00AF5317"/>
    <w:rsid w:val="00AF543A"/>
    <w:rsid w:val="00AF5510"/>
    <w:rsid w:val="00AF574D"/>
    <w:rsid w:val="00AF5CCB"/>
    <w:rsid w:val="00AF5FA8"/>
    <w:rsid w:val="00AF6BAE"/>
    <w:rsid w:val="00AF6F40"/>
    <w:rsid w:val="00AF798A"/>
    <w:rsid w:val="00AF7B7F"/>
    <w:rsid w:val="00B00086"/>
    <w:rsid w:val="00B005BF"/>
    <w:rsid w:val="00B00E14"/>
    <w:rsid w:val="00B04B76"/>
    <w:rsid w:val="00B053C0"/>
    <w:rsid w:val="00B0572A"/>
    <w:rsid w:val="00B05F68"/>
    <w:rsid w:val="00B06308"/>
    <w:rsid w:val="00B06AE9"/>
    <w:rsid w:val="00B06B92"/>
    <w:rsid w:val="00B079E4"/>
    <w:rsid w:val="00B110A9"/>
    <w:rsid w:val="00B110F9"/>
    <w:rsid w:val="00B11C0F"/>
    <w:rsid w:val="00B1270B"/>
    <w:rsid w:val="00B12830"/>
    <w:rsid w:val="00B12CDF"/>
    <w:rsid w:val="00B1321D"/>
    <w:rsid w:val="00B13D2E"/>
    <w:rsid w:val="00B14FCC"/>
    <w:rsid w:val="00B15655"/>
    <w:rsid w:val="00B15D09"/>
    <w:rsid w:val="00B15EF0"/>
    <w:rsid w:val="00B16625"/>
    <w:rsid w:val="00B173F9"/>
    <w:rsid w:val="00B17C08"/>
    <w:rsid w:val="00B2151A"/>
    <w:rsid w:val="00B21804"/>
    <w:rsid w:val="00B21BD4"/>
    <w:rsid w:val="00B21C8E"/>
    <w:rsid w:val="00B2234E"/>
    <w:rsid w:val="00B22698"/>
    <w:rsid w:val="00B226FD"/>
    <w:rsid w:val="00B22A46"/>
    <w:rsid w:val="00B22C0F"/>
    <w:rsid w:val="00B23D45"/>
    <w:rsid w:val="00B2428A"/>
    <w:rsid w:val="00B242A0"/>
    <w:rsid w:val="00B245FB"/>
    <w:rsid w:val="00B2466B"/>
    <w:rsid w:val="00B247A2"/>
    <w:rsid w:val="00B248EC"/>
    <w:rsid w:val="00B256E8"/>
    <w:rsid w:val="00B25C28"/>
    <w:rsid w:val="00B25E6C"/>
    <w:rsid w:val="00B26287"/>
    <w:rsid w:val="00B26B2C"/>
    <w:rsid w:val="00B271E1"/>
    <w:rsid w:val="00B2742C"/>
    <w:rsid w:val="00B30C88"/>
    <w:rsid w:val="00B3140D"/>
    <w:rsid w:val="00B31869"/>
    <w:rsid w:val="00B32F15"/>
    <w:rsid w:val="00B331B5"/>
    <w:rsid w:val="00B336D0"/>
    <w:rsid w:val="00B339AF"/>
    <w:rsid w:val="00B34314"/>
    <w:rsid w:val="00B347C7"/>
    <w:rsid w:val="00B3624A"/>
    <w:rsid w:val="00B376D2"/>
    <w:rsid w:val="00B378E0"/>
    <w:rsid w:val="00B40446"/>
    <w:rsid w:val="00B405CF"/>
    <w:rsid w:val="00B40782"/>
    <w:rsid w:val="00B407BB"/>
    <w:rsid w:val="00B407D8"/>
    <w:rsid w:val="00B40860"/>
    <w:rsid w:val="00B4147C"/>
    <w:rsid w:val="00B4151F"/>
    <w:rsid w:val="00B4168E"/>
    <w:rsid w:val="00B42312"/>
    <w:rsid w:val="00B42F70"/>
    <w:rsid w:val="00B43320"/>
    <w:rsid w:val="00B436A4"/>
    <w:rsid w:val="00B43A84"/>
    <w:rsid w:val="00B441AA"/>
    <w:rsid w:val="00B443F6"/>
    <w:rsid w:val="00B44643"/>
    <w:rsid w:val="00B4471B"/>
    <w:rsid w:val="00B44E49"/>
    <w:rsid w:val="00B452A2"/>
    <w:rsid w:val="00B45D1E"/>
    <w:rsid w:val="00B45F45"/>
    <w:rsid w:val="00B46E4C"/>
    <w:rsid w:val="00B46F9F"/>
    <w:rsid w:val="00B47161"/>
    <w:rsid w:val="00B47DA5"/>
    <w:rsid w:val="00B50374"/>
    <w:rsid w:val="00B5041D"/>
    <w:rsid w:val="00B509E7"/>
    <w:rsid w:val="00B50A4B"/>
    <w:rsid w:val="00B50C49"/>
    <w:rsid w:val="00B50ED9"/>
    <w:rsid w:val="00B5125B"/>
    <w:rsid w:val="00B514EC"/>
    <w:rsid w:val="00B51C7B"/>
    <w:rsid w:val="00B52871"/>
    <w:rsid w:val="00B52875"/>
    <w:rsid w:val="00B54CCE"/>
    <w:rsid w:val="00B5535E"/>
    <w:rsid w:val="00B56BAC"/>
    <w:rsid w:val="00B56C9C"/>
    <w:rsid w:val="00B56FB7"/>
    <w:rsid w:val="00B571D2"/>
    <w:rsid w:val="00B578DC"/>
    <w:rsid w:val="00B60973"/>
    <w:rsid w:val="00B60F9E"/>
    <w:rsid w:val="00B62013"/>
    <w:rsid w:val="00B62F40"/>
    <w:rsid w:val="00B64337"/>
    <w:rsid w:val="00B64456"/>
    <w:rsid w:val="00B64479"/>
    <w:rsid w:val="00B656CB"/>
    <w:rsid w:val="00B65E52"/>
    <w:rsid w:val="00B65F04"/>
    <w:rsid w:val="00B66206"/>
    <w:rsid w:val="00B66B63"/>
    <w:rsid w:val="00B66C3D"/>
    <w:rsid w:val="00B67093"/>
    <w:rsid w:val="00B7042E"/>
    <w:rsid w:val="00B707CE"/>
    <w:rsid w:val="00B70839"/>
    <w:rsid w:val="00B70E54"/>
    <w:rsid w:val="00B70EEC"/>
    <w:rsid w:val="00B71EDE"/>
    <w:rsid w:val="00B724D9"/>
    <w:rsid w:val="00B7254B"/>
    <w:rsid w:val="00B735C2"/>
    <w:rsid w:val="00B73CBE"/>
    <w:rsid w:val="00B749AD"/>
    <w:rsid w:val="00B7508D"/>
    <w:rsid w:val="00B753BA"/>
    <w:rsid w:val="00B754D6"/>
    <w:rsid w:val="00B75773"/>
    <w:rsid w:val="00B75B1A"/>
    <w:rsid w:val="00B75ED1"/>
    <w:rsid w:val="00B76242"/>
    <w:rsid w:val="00B76DB8"/>
    <w:rsid w:val="00B771C5"/>
    <w:rsid w:val="00B7738D"/>
    <w:rsid w:val="00B779B2"/>
    <w:rsid w:val="00B77DB2"/>
    <w:rsid w:val="00B77F55"/>
    <w:rsid w:val="00B81321"/>
    <w:rsid w:val="00B81640"/>
    <w:rsid w:val="00B82583"/>
    <w:rsid w:val="00B82836"/>
    <w:rsid w:val="00B82C59"/>
    <w:rsid w:val="00B83783"/>
    <w:rsid w:val="00B83999"/>
    <w:rsid w:val="00B83A04"/>
    <w:rsid w:val="00B83D92"/>
    <w:rsid w:val="00B83DE2"/>
    <w:rsid w:val="00B84147"/>
    <w:rsid w:val="00B8544B"/>
    <w:rsid w:val="00B860F0"/>
    <w:rsid w:val="00B86A29"/>
    <w:rsid w:val="00B87103"/>
    <w:rsid w:val="00B872BE"/>
    <w:rsid w:val="00B8755A"/>
    <w:rsid w:val="00B878F4"/>
    <w:rsid w:val="00B87CCD"/>
    <w:rsid w:val="00B903B9"/>
    <w:rsid w:val="00B90D73"/>
    <w:rsid w:val="00B90F14"/>
    <w:rsid w:val="00B914B9"/>
    <w:rsid w:val="00B917EF"/>
    <w:rsid w:val="00B91C11"/>
    <w:rsid w:val="00B91D63"/>
    <w:rsid w:val="00B91E95"/>
    <w:rsid w:val="00B91FAD"/>
    <w:rsid w:val="00B926B6"/>
    <w:rsid w:val="00B940CB"/>
    <w:rsid w:val="00B94566"/>
    <w:rsid w:val="00B94763"/>
    <w:rsid w:val="00B9496B"/>
    <w:rsid w:val="00B94998"/>
    <w:rsid w:val="00B949E7"/>
    <w:rsid w:val="00B94DBA"/>
    <w:rsid w:val="00B94FDB"/>
    <w:rsid w:val="00B950B9"/>
    <w:rsid w:val="00B950C4"/>
    <w:rsid w:val="00B9518C"/>
    <w:rsid w:val="00B96BE7"/>
    <w:rsid w:val="00B96F0B"/>
    <w:rsid w:val="00B97577"/>
    <w:rsid w:val="00B97C8F"/>
    <w:rsid w:val="00B97F32"/>
    <w:rsid w:val="00B97F6E"/>
    <w:rsid w:val="00BA1086"/>
    <w:rsid w:val="00BA11E8"/>
    <w:rsid w:val="00BA1467"/>
    <w:rsid w:val="00BA207C"/>
    <w:rsid w:val="00BA20B6"/>
    <w:rsid w:val="00BA274E"/>
    <w:rsid w:val="00BA31B5"/>
    <w:rsid w:val="00BA327F"/>
    <w:rsid w:val="00BA363D"/>
    <w:rsid w:val="00BA388F"/>
    <w:rsid w:val="00BA38AF"/>
    <w:rsid w:val="00BA3BF3"/>
    <w:rsid w:val="00BA3CD1"/>
    <w:rsid w:val="00BA4FB4"/>
    <w:rsid w:val="00BA51AC"/>
    <w:rsid w:val="00BA54E3"/>
    <w:rsid w:val="00BA54F6"/>
    <w:rsid w:val="00BA587D"/>
    <w:rsid w:val="00BA5974"/>
    <w:rsid w:val="00BA5ABB"/>
    <w:rsid w:val="00BA5AF2"/>
    <w:rsid w:val="00BA5C1C"/>
    <w:rsid w:val="00BA5CEF"/>
    <w:rsid w:val="00BA5F96"/>
    <w:rsid w:val="00BA670E"/>
    <w:rsid w:val="00BA70FA"/>
    <w:rsid w:val="00BA752B"/>
    <w:rsid w:val="00BA7B52"/>
    <w:rsid w:val="00BA7E80"/>
    <w:rsid w:val="00BB03CD"/>
    <w:rsid w:val="00BB0493"/>
    <w:rsid w:val="00BB0F5B"/>
    <w:rsid w:val="00BB1160"/>
    <w:rsid w:val="00BB14DD"/>
    <w:rsid w:val="00BB1E2D"/>
    <w:rsid w:val="00BB286E"/>
    <w:rsid w:val="00BB321D"/>
    <w:rsid w:val="00BB3C6F"/>
    <w:rsid w:val="00BB5774"/>
    <w:rsid w:val="00BB5AEE"/>
    <w:rsid w:val="00BB5B7B"/>
    <w:rsid w:val="00BB5CBD"/>
    <w:rsid w:val="00BB5FD2"/>
    <w:rsid w:val="00BB6C19"/>
    <w:rsid w:val="00BB6F42"/>
    <w:rsid w:val="00BC00ED"/>
    <w:rsid w:val="00BC020A"/>
    <w:rsid w:val="00BC083F"/>
    <w:rsid w:val="00BC0919"/>
    <w:rsid w:val="00BC11D7"/>
    <w:rsid w:val="00BC121E"/>
    <w:rsid w:val="00BC1888"/>
    <w:rsid w:val="00BC1DE7"/>
    <w:rsid w:val="00BC2472"/>
    <w:rsid w:val="00BC2B4F"/>
    <w:rsid w:val="00BC364A"/>
    <w:rsid w:val="00BC4A21"/>
    <w:rsid w:val="00BC4AEA"/>
    <w:rsid w:val="00BC56B1"/>
    <w:rsid w:val="00BC574F"/>
    <w:rsid w:val="00BC58AC"/>
    <w:rsid w:val="00BC67BF"/>
    <w:rsid w:val="00BC70EF"/>
    <w:rsid w:val="00BC76D2"/>
    <w:rsid w:val="00BC7912"/>
    <w:rsid w:val="00BD01EC"/>
    <w:rsid w:val="00BD0F31"/>
    <w:rsid w:val="00BD192F"/>
    <w:rsid w:val="00BD193A"/>
    <w:rsid w:val="00BD1DB3"/>
    <w:rsid w:val="00BD20A2"/>
    <w:rsid w:val="00BD2278"/>
    <w:rsid w:val="00BD2BA4"/>
    <w:rsid w:val="00BD3834"/>
    <w:rsid w:val="00BD3D59"/>
    <w:rsid w:val="00BD5212"/>
    <w:rsid w:val="00BD54E4"/>
    <w:rsid w:val="00BD5BF9"/>
    <w:rsid w:val="00BD63D6"/>
    <w:rsid w:val="00BD644E"/>
    <w:rsid w:val="00BD689E"/>
    <w:rsid w:val="00BD6C7F"/>
    <w:rsid w:val="00BD6E23"/>
    <w:rsid w:val="00BD7108"/>
    <w:rsid w:val="00BE0E18"/>
    <w:rsid w:val="00BE0F19"/>
    <w:rsid w:val="00BE0F91"/>
    <w:rsid w:val="00BE10BF"/>
    <w:rsid w:val="00BE1B6A"/>
    <w:rsid w:val="00BE1DF0"/>
    <w:rsid w:val="00BE1E65"/>
    <w:rsid w:val="00BE2A13"/>
    <w:rsid w:val="00BE2C2C"/>
    <w:rsid w:val="00BE2CCE"/>
    <w:rsid w:val="00BE2F94"/>
    <w:rsid w:val="00BE311A"/>
    <w:rsid w:val="00BE3173"/>
    <w:rsid w:val="00BE34D8"/>
    <w:rsid w:val="00BE373D"/>
    <w:rsid w:val="00BE3A8D"/>
    <w:rsid w:val="00BE3C6E"/>
    <w:rsid w:val="00BE3E13"/>
    <w:rsid w:val="00BE45B4"/>
    <w:rsid w:val="00BE48AB"/>
    <w:rsid w:val="00BE5434"/>
    <w:rsid w:val="00BE63FF"/>
    <w:rsid w:val="00BE6789"/>
    <w:rsid w:val="00BE6CC8"/>
    <w:rsid w:val="00BE7124"/>
    <w:rsid w:val="00BE747D"/>
    <w:rsid w:val="00BE7BFE"/>
    <w:rsid w:val="00BE7C55"/>
    <w:rsid w:val="00BE7C5E"/>
    <w:rsid w:val="00BE7DAF"/>
    <w:rsid w:val="00BF0544"/>
    <w:rsid w:val="00BF05CB"/>
    <w:rsid w:val="00BF0A1A"/>
    <w:rsid w:val="00BF0C7E"/>
    <w:rsid w:val="00BF0D0A"/>
    <w:rsid w:val="00BF0FD4"/>
    <w:rsid w:val="00BF16B5"/>
    <w:rsid w:val="00BF1848"/>
    <w:rsid w:val="00BF190B"/>
    <w:rsid w:val="00BF293B"/>
    <w:rsid w:val="00BF2BE6"/>
    <w:rsid w:val="00BF2EE3"/>
    <w:rsid w:val="00BF31CA"/>
    <w:rsid w:val="00BF3727"/>
    <w:rsid w:val="00BF39BA"/>
    <w:rsid w:val="00BF4081"/>
    <w:rsid w:val="00BF462E"/>
    <w:rsid w:val="00BF4681"/>
    <w:rsid w:val="00BF4D98"/>
    <w:rsid w:val="00BF5167"/>
    <w:rsid w:val="00BF575B"/>
    <w:rsid w:val="00BF587D"/>
    <w:rsid w:val="00BF5F12"/>
    <w:rsid w:val="00BF63F9"/>
    <w:rsid w:val="00BF698F"/>
    <w:rsid w:val="00BF6DF4"/>
    <w:rsid w:val="00BF7887"/>
    <w:rsid w:val="00C0006B"/>
    <w:rsid w:val="00C00136"/>
    <w:rsid w:val="00C0034C"/>
    <w:rsid w:val="00C00B55"/>
    <w:rsid w:val="00C02DBF"/>
    <w:rsid w:val="00C038E1"/>
    <w:rsid w:val="00C03D24"/>
    <w:rsid w:val="00C03F84"/>
    <w:rsid w:val="00C0495E"/>
    <w:rsid w:val="00C053A6"/>
    <w:rsid w:val="00C05610"/>
    <w:rsid w:val="00C05885"/>
    <w:rsid w:val="00C058C1"/>
    <w:rsid w:val="00C05931"/>
    <w:rsid w:val="00C062DB"/>
    <w:rsid w:val="00C06477"/>
    <w:rsid w:val="00C06770"/>
    <w:rsid w:val="00C06B8C"/>
    <w:rsid w:val="00C06E64"/>
    <w:rsid w:val="00C06F03"/>
    <w:rsid w:val="00C0711C"/>
    <w:rsid w:val="00C0724A"/>
    <w:rsid w:val="00C10C4C"/>
    <w:rsid w:val="00C10F1A"/>
    <w:rsid w:val="00C113BC"/>
    <w:rsid w:val="00C114AC"/>
    <w:rsid w:val="00C12308"/>
    <w:rsid w:val="00C1250A"/>
    <w:rsid w:val="00C126E4"/>
    <w:rsid w:val="00C127CC"/>
    <w:rsid w:val="00C12C81"/>
    <w:rsid w:val="00C1350D"/>
    <w:rsid w:val="00C13B2D"/>
    <w:rsid w:val="00C144F9"/>
    <w:rsid w:val="00C147AC"/>
    <w:rsid w:val="00C1521F"/>
    <w:rsid w:val="00C154AC"/>
    <w:rsid w:val="00C156D9"/>
    <w:rsid w:val="00C1591E"/>
    <w:rsid w:val="00C15E6F"/>
    <w:rsid w:val="00C16BB2"/>
    <w:rsid w:val="00C16F33"/>
    <w:rsid w:val="00C17234"/>
    <w:rsid w:val="00C17559"/>
    <w:rsid w:val="00C17CF7"/>
    <w:rsid w:val="00C2148C"/>
    <w:rsid w:val="00C21D9A"/>
    <w:rsid w:val="00C22BCB"/>
    <w:rsid w:val="00C23232"/>
    <w:rsid w:val="00C23370"/>
    <w:rsid w:val="00C2344B"/>
    <w:rsid w:val="00C2353F"/>
    <w:rsid w:val="00C240FD"/>
    <w:rsid w:val="00C24DB9"/>
    <w:rsid w:val="00C24E18"/>
    <w:rsid w:val="00C26E07"/>
    <w:rsid w:val="00C2762B"/>
    <w:rsid w:val="00C30158"/>
    <w:rsid w:val="00C324BC"/>
    <w:rsid w:val="00C32894"/>
    <w:rsid w:val="00C330D7"/>
    <w:rsid w:val="00C337B4"/>
    <w:rsid w:val="00C340FE"/>
    <w:rsid w:val="00C34BBA"/>
    <w:rsid w:val="00C34E36"/>
    <w:rsid w:val="00C352DB"/>
    <w:rsid w:val="00C35750"/>
    <w:rsid w:val="00C3578B"/>
    <w:rsid w:val="00C3659C"/>
    <w:rsid w:val="00C37188"/>
    <w:rsid w:val="00C37528"/>
    <w:rsid w:val="00C379C4"/>
    <w:rsid w:val="00C37A12"/>
    <w:rsid w:val="00C37C2A"/>
    <w:rsid w:val="00C37CB9"/>
    <w:rsid w:val="00C40091"/>
    <w:rsid w:val="00C401A6"/>
    <w:rsid w:val="00C40494"/>
    <w:rsid w:val="00C40AAF"/>
    <w:rsid w:val="00C41A54"/>
    <w:rsid w:val="00C41C1E"/>
    <w:rsid w:val="00C43EE7"/>
    <w:rsid w:val="00C44460"/>
    <w:rsid w:val="00C446C1"/>
    <w:rsid w:val="00C447E6"/>
    <w:rsid w:val="00C44868"/>
    <w:rsid w:val="00C45497"/>
    <w:rsid w:val="00C4596B"/>
    <w:rsid w:val="00C45EFC"/>
    <w:rsid w:val="00C45F14"/>
    <w:rsid w:val="00C469F6"/>
    <w:rsid w:val="00C47725"/>
    <w:rsid w:val="00C47FB8"/>
    <w:rsid w:val="00C50978"/>
    <w:rsid w:val="00C50B2F"/>
    <w:rsid w:val="00C51070"/>
    <w:rsid w:val="00C512D0"/>
    <w:rsid w:val="00C51A00"/>
    <w:rsid w:val="00C5214C"/>
    <w:rsid w:val="00C52FF0"/>
    <w:rsid w:val="00C53065"/>
    <w:rsid w:val="00C535CB"/>
    <w:rsid w:val="00C53A11"/>
    <w:rsid w:val="00C53AB6"/>
    <w:rsid w:val="00C53BC4"/>
    <w:rsid w:val="00C54154"/>
    <w:rsid w:val="00C541A8"/>
    <w:rsid w:val="00C547B7"/>
    <w:rsid w:val="00C54896"/>
    <w:rsid w:val="00C54BDC"/>
    <w:rsid w:val="00C54FD3"/>
    <w:rsid w:val="00C55912"/>
    <w:rsid w:val="00C56516"/>
    <w:rsid w:val="00C5736E"/>
    <w:rsid w:val="00C57581"/>
    <w:rsid w:val="00C57767"/>
    <w:rsid w:val="00C57AE0"/>
    <w:rsid w:val="00C57C93"/>
    <w:rsid w:val="00C6004F"/>
    <w:rsid w:val="00C60431"/>
    <w:rsid w:val="00C6060E"/>
    <w:rsid w:val="00C61694"/>
    <w:rsid w:val="00C617A7"/>
    <w:rsid w:val="00C61B95"/>
    <w:rsid w:val="00C61C32"/>
    <w:rsid w:val="00C61D9D"/>
    <w:rsid w:val="00C62B89"/>
    <w:rsid w:val="00C62BDA"/>
    <w:rsid w:val="00C62CCA"/>
    <w:rsid w:val="00C635E2"/>
    <w:rsid w:val="00C63610"/>
    <w:rsid w:val="00C642C9"/>
    <w:rsid w:val="00C644DB"/>
    <w:rsid w:val="00C644FF"/>
    <w:rsid w:val="00C648A7"/>
    <w:rsid w:val="00C64B87"/>
    <w:rsid w:val="00C65AD3"/>
    <w:rsid w:val="00C66519"/>
    <w:rsid w:val="00C6671A"/>
    <w:rsid w:val="00C66976"/>
    <w:rsid w:val="00C66B6B"/>
    <w:rsid w:val="00C66CB8"/>
    <w:rsid w:val="00C6735C"/>
    <w:rsid w:val="00C67962"/>
    <w:rsid w:val="00C67D89"/>
    <w:rsid w:val="00C700B3"/>
    <w:rsid w:val="00C707CE"/>
    <w:rsid w:val="00C70860"/>
    <w:rsid w:val="00C70931"/>
    <w:rsid w:val="00C71272"/>
    <w:rsid w:val="00C713CA"/>
    <w:rsid w:val="00C7198B"/>
    <w:rsid w:val="00C72964"/>
    <w:rsid w:val="00C7474B"/>
    <w:rsid w:val="00C748F3"/>
    <w:rsid w:val="00C74E30"/>
    <w:rsid w:val="00C7531F"/>
    <w:rsid w:val="00C756C3"/>
    <w:rsid w:val="00C75AE4"/>
    <w:rsid w:val="00C75C0B"/>
    <w:rsid w:val="00C7642F"/>
    <w:rsid w:val="00C7651C"/>
    <w:rsid w:val="00C76BA4"/>
    <w:rsid w:val="00C76BEA"/>
    <w:rsid w:val="00C76D46"/>
    <w:rsid w:val="00C7738D"/>
    <w:rsid w:val="00C773F5"/>
    <w:rsid w:val="00C774E7"/>
    <w:rsid w:val="00C77673"/>
    <w:rsid w:val="00C77BAD"/>
    <w:rsid w:val="00C801CF"/>
    <w:rsid w:val="00C80D51"/>
    <w:rsid w:val="00C80D86"/>
    <w:rsid w:val="00C81666"/>
    <w:rsid w:val="00C82068"/>
    <w:rsid w:val="00C8233C"/>
    <w:rsid w:val="00C82649"/>
    <w:rsid w:val="00C827FD"/>
    <w:rsid w:val="00C828EA"/>
    <w:rsid w:val="00C82A65"/>
    <w:rsid w:val="00C82BA8"/>
    <w:rsid w:val="00C82BAB"/>
    <w:rsid w:val="00C82BB9"/>
    <w:rsid w:val="00C82BCB"/>
    <w:rsid w:val="00C82D1C"/>
    <w:rsid w:val="00C83100"/>
    <w:rsid w:val="00C853B2"/>
    <w:rsid w:val="00C8583E"/>
    <w:rsid w:val="00C85BA1"/>
    <w:rsid w:val="00C860CA"/>
    <w:rsid w:val="00C864F8"/>
    <w:rsid w:val="00C86913"/>
    <w:rsid w:val="00C87D49"/>
    <w:rsid w:val="00C90236"/>
    <w:rsid w:val="00C911C4"/>
    <w:rsid w:val="00C91596"/>
    <w:rsid w:val="00C91C3D"/>
    <w:rsid w:val="00C91DBA"/>
    <w:rsid w:val="00C92770"/>
    <w:rsid w:val="00C92EBF"/>
    <w:rsid w:val="00C92F2D"/>
    <w:rsid w:val="00C932F3"/>
    <w:rsid w:val="00C933BD"/>
    <w:rsid w:val="00C95011"/>
    <w:rsid w:val="00C9552B"/>
    <w:rsid w:val="00C95596"/>
    <w:rsid w:val="00C95B0F"/>
    <w:rsid w:val="00C95C77"/>
    <w:rsid w:val="00C95D61"/>
    <w:rsid w:val="00C95E3C"/>
    <w:rsid w:val="00C96122"/>
    <w:rsid w:val="00C96477"/>
    <w:rsid w:val="00C97551"/>
    <w:rsid w:val="00C97FCF"/>
    <w:rsid w:val="00CA2AE6"/>
    <w:rsid w:val="00CA2AF9"/>
    <w:rsid w:val="00CA360E"/>
    <w:rsid w:val="00CA3D67"/>
    <w:rsid w:val="00CA4255"/>
    <w:rsid w:val="00CA46EE"/>
    <w:rsid w:val="00CA4C96"/>
    <w:rsid w:val="00CA4FF5"/>
    <w:rsid w:val="00CA5674"/>
    <w:rsid w:val="00CA5755"/>
    <w:rsid w:val="00CA5AF5"/>
    <w:rsid w:val="00CA6780"/>
    <w:rsid w:val="00CA6E61"/>
    <w:rsid w:val="00CA7A75"/>
    <w:rsid w:val="00CA7B0A"/>
    <w:rsid w:val="00CB1149"/>
    <w:rsid w:val="00CB1193"/>
    <w:rsid w:val="00CB1DFA"/>
    <w:rsid w:val="00CB20B2"/>
    <w:rsid w:val="00CB22BA"/>
    <w:rsid w:val="00CB2314"/>
    <w:rsid w:val="00CB2F6E"/>
    <w:rsid w:val="00CB34AC"/>
    <w:rsid w:val="00CB3B2D"/>
    <w:rsid w:val="00CB4050"/>
    <w:rsid w:val="00CB596E"/>
    <w:rsid w:val="00CB66C1"/>
    <w:rsid w:val="00CB6973"/>
    <w:rsid w:val="00CB6BCC"/>
    <w:rsid w:val="00CC039E"/>
    <w:rsid w:val="00CC0CBE"/>
    <w:rsid w:val="00CC0F41"/>
    <w:rsid w:val="00CC276B"/>
    <w:rsid w:val="00CC29D9"/>
    <w:rsid w:val="00CC3172"/>
    <w:rsid w:val="00CC35DA"/>
    <w:rsid w:val="00CC39A1"/>
    <w:rsid w:val="00CC3E91"/>
    <w:rsid w:val="00CC4EC1"/>
    <w:rsid w:val="00CC54D4"/>
    <w:rsid w:val="00CC61BC"/>
    <w:rsid w:val="00CC6BDD"/>
    <w:rsid w:val="00CC739A"/>
    <w:rsid w:val="00CD0113"/>
    <w:rsid w:val="00CD0720"/>
    <w:rsid w:val="00CD092E"/>
    <w:rsid w:val="00CD0E63"/>
    <w:rsid w:val="00CD19A5"/>
    <w:rsid w:val="00CD1B80"/>
    <w:rsid w:val="00CD1E31"/>
    <w:rsid w:val="00CD1EB4"/>
    <w:rsid w:val="00CD2FCF"/>
    <w:rsid w:val="00CD37E3"/>
    <w:rsid w:val="00CD3849"/>
    <w:rsid w:val="00CD3A82"/>
    <w:rsid w:val="00CD401D"/>
    <w:rsid w:val="00CD427C"/>
    <w:rsid w:val="00CD448D"/>
    <w:rsid w:val="00CD4BB2"/>
    <w:rsid w:val="00CD4C3A"/>
    <w:rsid w:val="00CD55E0"/>
    <w:rsid w:val="00CD5E18"/>
    <w:rsid w:val="00CD6062"/>
    <w:rsid w:val="00CD608C"/>
    <w:rsid w:val="00CD6300"/>
    <w:rsid w:val="00CD6B27"/>
    <w:rsid w:val="00CD785D"/>
    <w:rsid w:val="00CD7EF9"/>
    <w:rsid w:val="00CD7F47"/>
    <w:rsid w:val="00CE0194"/>
    <w:rsid w:val="00CE08FC"/>
    <w:rsid w:val="00CE1026"/>
    <w:rsid w:val="00CE104E"/>
    <w:rsid w:val="00CE1ED5"/>
    <w:rsid w:val="00CE2336"/>
    <w:rsid w:val="00CE2A78"/>
    <w:rsid w:val="00CE2CB9"/>
    <w:rsid w:val="00CE4500"/>
    <w:rsid w:val="00CE4C07"/>
    <w:rsid w:val="00CE4CAF"/>
    <w:rsid w:val="00CE4CB1"/>
    <w:rsid w:val="00CE541A"/>
    <w:rsid w:val="00CE5774"/>
    <w:rsid w:val="00CE5878"/>
    <w:rsid w:val="00CE6722"/>
    <w:rsid w:val="00CE6AD3"/>
    <w:rsid w:val="00CE6B50"/>
    <w:rsid w:val="00CE73DE"/>
    <w:rsid w:val="00CE796D"/>
    <w:rsid w:val="00CF0C97"/>
    <w:rsid w:val="00CF0F72"/>
    <w:rsid w:val="00CF11A8"/>
    <w:rsid w:val="00CF13ED"/>
    <w:rsid w:val="00CF1552"/>
    <w:rsid w:val="00CF19DF"/>
    <w:rsid w:val="00CF2357"/>
    <w:rsid w:val="00CF3937"/>
    <w:rsid w:val="00CF3F2D"/>
    <w:rsid w:val="00CF3F81"/>
    <w:rsid w:val="00CF44CC"/>
    <w:rsid w:val="00CF5E30"/>
    <w:rsid w:val="00CF66F2"/>
    <w:rsid w:val="00CF6D10"/>
    <w:rsid w:val="00CF6DC2"/>
    <w:rsid w:val="00CF6ECD"/>
    <w:rsid w:val="00CF7E39"/>
    <w:rsid w:val="00CF7E7F"/>
    <w:rsid w:val="00D00B42"/>
    <w:rsid w:val="00D01C6C"/>
    <w:rsid w:val="00D01C6D"/>
    <w:rsid w:val="00D01EE7"/>
    <w:rsid w:val="00D025C7"/>
    <w:rsid w:val="00D02FA4"/>
    <w:rsid w:val="00D031A3"/>
    <w:rsid w:val="00D0373A"/>
    <w:rsid w:val="00D03940"/>
    <w:rsid w:val="00D03DEC"/>
    <w:rsid w:val="00D03F80"/>
    <w:rsid w:val="00D047AB"/>
    <w:rsid w:val="00D05306"/>
    <w:rsid w:val="00D0545E"/>
    <w:rsid w:val="00D05B31"/>
    <w:rsid w:val="00D05FA1"/>
    <w:rsid w:val="00D06175"/>
    <w:rsid w:val="00D061A9"/>
    <w:rsid w:val="00D063C9"/>
    <w:rsid w:val="00D06C84"/>
    <w:rsid w:val="00D06CD5"/>
    <w:rsid w:val="00D072A2"/>
    <w:rsid w:val="00D10547"/>
    <w:rsid w:val="00D116AE"/>
    <w:rsid w:val="00D116DC"/>
    <w:rsid w:val="00D11855"/>
    <w:rsid w:val="00D12390"/>
    <w:rsid w:val="00D125F1"/>
    <w:rsid w:val="00D13120"/>
    <w:rsid w:val="00D138C7"/>
    <w:rsid w:val="00D144B4"/>
    <w:rsid w:val="00D1508A"/>
    <w:rsid w:val="00D15F58"/>
    <w:rsid w:val="00D16EF5"/>
    <w:rsid w:val="00D16FC0"/>
    <w:rsid w:val="00D17720"/>
    <w:rsid w:val="00D1793F"/>
    <w:rsid w:val="00D17A4E"/>
    <w:rsid w:val="00D2059F"/>
    <w:rsid w:val="00D20818"/>
    <w:rsid w:val="00D20D0E"/>
    <w:rsid w:val="00D20D73"/>
    <w:rsid w:val="00D2138B"/>
    <w:rsid w:val="00D21D55"/>
    <w:rsid w:val="00D21D77"/>
    <w:rsid w:val="00D21E9D"/>
    <w:rsid w:val="00D241B2"/>
    <w:rsid w:val="00D24CBC"/>
    <w:rsid w:val="00D24CCD"/>
    <w:rsid w:val="00D25623"/>
    <w:rsid w:val="00D2576E"/>
    <w:rsid w:val="00D2602D"/>
    <w:rsid w:val="00D276E7"/>
    <w:rsid w:val="00D30147"/>
    <w:rsid w:val="00D30781"/>
    <w:rsid w:val="00D30F8A"/>
    <w:rsid w:val="00D30FAB"/>
    <w:rsid w:val="00D31169"/>
    <w:rsid w:val="00D314B1"/>
    <w:rsid w:val="00D318F1"/>
    <w:rsid w:val="00D31B82"/>
    <w:rsid w:val="00D3218C"/>
    <w:rsid w:val="00D324A6"/>
    <w:rsid w:val="00D32E56"/>
    <w:rsid w:val="00D32EDE"/>
    <w:rsid w:val="00D333A2"/>
    <w:rsid w:val="00D338B6"/>
    <w:rsid w:val="00D3409D"/>
    <w:rsid w:val="00D3443E"/>
    <w:rsid w:val="00D344E9"/>
    <w:rsid w:val="00D345BA"/>
    <w:rsid w:val="00D34800"/>
    <w:rsid w:val="00D34873"/>
    <w:rsid w:val="00D34F4A"/>
    <w:rsid w:val="00D356B2"/>
    <w:rsid w:val="00D35E4D"/>
    <w:rsid w:val="00D36031"/>
    <w:rsid w:val="00D3613C"/>
    <w:rsid w:val="00D3616E"/>
    <w:rsid w:val="00D36320"/>
    <w:rsid w:val="00D36B67"/>
    <w:rsid w:val="00D4042F"/>
    <w:rsid w:val="00D4044D"/>
    <w:rsid w:val="00D40DCA"/>
    <w:rsid w:val="00D40F00"/>
    <w:rsid w:val="00D41618"/>
    <w:rsid w:val="00D41A95"/>
    <w:rsid w:val="00D41AD6"/>
    <w:rsid w:val="00D41F60"/>
    <w:rsid w:val="00D426B2"/>
    <w:rsid w:val="00D4290B"/>
    <w:rsid w:val="00D42C08"/>
    <w:rsid w:val="00D4342E"/>
    <w:rsid w:val="00D4349D"/>
    <w:rsid w:val="00D43CC7"/>
    <w:rsid w:val="00D4414C"/>
    <w:rsid w:val="00D4467D"/>
    <w:rsid w:val="00D45145"/>
    <w:rsid w:val="00D46198"/>
    <w:rsid w:val="00D46600"/>
    <w:rsid w:val="00D466B7"/>
    <w:rsid w:val="00D476F6"/>
    <w:rsid w:val="00D47820"/>
    <w:rsid w:val="00D47833"/>
    <w:rsid w:val="00D50737"/>
    <w:rsid w:val="00D50BF1"/>
    <w:rsid w:val="00D51A8E"/>
    <w:rsid w:val="00D51C04"/>
    <w:rsid w:val="00D51E1D"/>
    <w:rsid w:val="00D51F63"/>
    <w:rsid w:val="00D522CA"/>
    <w:rsid w:val="00D522CF"/>
    <w:rsid w:val="00D52EE3"/>
    <w:rsid w:val="00D53456"/>
    <w:rsid w:val="00D538A2"/>
    <w:rsid w:val="00D538BC"/>
    <w:rsid w:val="00D539EB"/>
    <w:rsid w:val="00D53D5E"/>
    <w:rsid w:val="00D5414B"/>
    <w:rsid w:val="00D55211"/>
    <w:rsid w:val="00D563A6"/>
    <w:rsid w:val="00D56570"/>
    <w:rsid w:val="00D56C1B"/>
    <w:rsid w:val="00D570AB"/>
    <w:rsid w:val="00D57172"/>
    <w:rsid w:val="00D57833"/>
    <w:rsid w:val="00D57846"/>
    <w:rsid w:val="00D6133C"/>
    <w:rsid w:val="00D6145D"/>
    <w:rsid w:val="00D6147A"/>
    <w:rsid w:val="00D6191A"/>
    <w:rsid w:val="00D61B7A"/>
    <w:rsid w:val="00D61D7E"/>
    <w:rsid w:val="00D61FAD"/>
    <w:rsid w:val="00D62245"/>
    <w:rsid w:val="00D628AE"/>
    <w:rsid w:val="00D62E87"/>
    <w:rsid w:val="00D63275"/>
    <w:rsid w:val="00D637F4"/>
    <w:rsid w:val="00D639AB"/>
    <w:rsid w:val="00D645AE"/>
    <w:rsid w:val="00D64B1A"/>
    <w:rsid w:val="00D64E44"/>
    <w:rsid w:val="00D64E90"/>
    <w:rsid w:val="00D65931"/>
    <w:rsid w:val="00D662AC"/>
    <w:rsid w:val="00D6679E"/>
    <w:rsid w:val="00D6680E"/>
    <w:rsid w:val="00D66BE8"/>
    <w:rsid w:val="00D66F0A"/>
    <w:rsid w:val="00D67124"/>
    <w:rsid w:val="00D67ACB"/>
    <w:rsid w:val="00D67FD5"/>
    <w:rsid w:val="00D700AB"/>
    <w:rsid w:val="00D70A64"/>
    <w:rsid w:val="00D714FB"/>
    <w:rsid w:val="00D734CA"/>
    <w:rsid w:val="00D7369F"/>
    <w:rsid w:val="00D73AF1"/>
    <w:rsid w:val="00D74062"/>
    <w:rsid w:val="00D74074"/>
    <w:rsid w:val="00D746E9"/>
    <w:rsid w:val="00D76C3C"/>
    <w:rsid w:val="00D773DC"/>
    <w:rsid w:val="00D77430"/>
    <w:rsid w:val="00D77442"/>
    <w:rsid w:val="00D80945"/>
    <w:rsid w:val="00D80AED"/>
    <w:rsid w:val="00D81209"/>
    <w:rsid w:val="00D81511"/>
    <w:rsid w:val="00D81A08"/>
    <w:rsid w:val="00D82253"/>
    <w:rsid w:val="00D82B34"/>
    <w:rsid w:val="00D82FEE"/>
    <w:rsid w:val="00D83124"/>
    <w:rsid w:val="00D833A0"/>
    <w:rsid w:val="00D83735"/>
    <w:rsid w:val="00D83B93"/>
    <w:rsid w:val="00D8414A"/>
    <w:rsid w:val="00D84E9E"/>
    <w:rsid w:val="00D85BD5"/>
    <w:rsid w:val="00D863D5"/>
    <w:rsid w:val="00D864DE"/>
    <w:rsid w:val="00D86665"/>
    <w:rsid w:val="00D86B58"/>
    <w:rsid w:val="00D86CB4"/>
    <w:rsid w:val="00D87037"/>
    <w:rsid w:val="00D8738D"/>
    <w:rsid w:val="00D90DE9"/>
    <w:rsid w:val="00D91354"/>
    <w:rsid w:val="00D914A8"/>
    <w:rsid w:val="00D9177B"/>
    <w:rsid w:val="00D9193D"/>
    <w:rsid w:val="00D92940"/>
    <w:rsid w:val="00D92A09"/>
    <w:rsid w:val="00D934D0"/>
    <w:rsid w:val="00D93565"/>
    <w:rsid w:val="00D9402D"/>
    <w:rsid w:val="00D94141"/>
    <w:rsid w:val="00D9418C"/>
    <w:rsid w:val="00D94837"/>
    <w:rsid w:val="00D95F9A"/>
    <w:rsid w:val="00D96D6E"/>
    <w:rsid w:val="00D96D87"/>
    <w:rsid w:val="00D96EBD"/>
    <w:rsid w:val="00D96FEE"/>
    <w:rsid w:val="00D97B5E"/>
    <w:rsid w:val="00DA094D"/>
    <w:rsid w:val="00DA10AD"/>
    <w:rsid w:val="00DA1A38"/>
    <w:rsid w:val="00DA1B86"/>
    <w:rsid w:val="00DA1E8A"/>
    <w:rsid w:val="00DA1EAA"/>
    <w:rsid w:val="00DA1F84"/>
    <w:rsid w:val="00DA210D"/>
    <w:rsid w:val="00DA223A"/>
    <w:rsid w:val="00DA26D3"/>
    <w:rsid w:val="00DA293B"/>
    <w:rsid w:val="00DA2FCB"/>
    <w:rsid w:val="00DA3193"/>
    <w:rsid w:val="00DA325B"/>
    <w:rsid w:val="00DA3914"/>
    <w:rsid w:val="00DA3CC1"/>
    <w:rsid w:val="00DA421E"/>
    <w:rsid w:val="00DA4308"/>
    <w:rsid w:val="00DA4D84"/>
    <w:rsid w:val="00DA5163"/>
    <w:rsid w:val="00DA5345"/>
    <w:rsid w:val="00DA6032"/>
    <w:rsid w:val="00DA6913"/>
    <w:rsid w:val="00DA6EEC"/>
    <w:rsid w:val="00DA7362"/>
    <w:rsid w:val="00DA78FA"/>
    <w:rsid w:val="00DA7D42"/>
    <w:rsid w:val="00DA7DA9"/>
    <w:rsid w:val="00DB01CB"/>
    <w:rsid w:val="00DB02B5"/>
    <w:rsid w:val="00DB0D91"/>
    <w:rsid w:val="00DB1029"/>
    <w:rsid w:val="00DB147F"/>
    <w:rsid w:val="00DB15BF"/>
    <w:rsid w:val="00DB2115"/>
    <w:rsid w:val="00DB251F"/>
    <w:rsid w:val="00DB2E03"/>
    <w:rsid w:val="00DB2FAA"/>
    <w:rsid w:val="00DB42D4"/>
    <w:rsid w:val="00DB471F"/>
    <w:rsid w:val="00DB4966"/>
    <w:rsid w:val="00DB4EAB"/>
    <w:rsid w:val="00DB637A"/>
    <w:rsid w:val="00DB72B0"/>
    <w:rsid w:val="00DB7564"/>
    <w:rsid w:val="00DC00CA"/>
    <w:rsid w:val="00DC029B"/>
    <w:rsid w:val="00DC0371"/>
    <w:rsid w:val="00DC0642"/>
    <w:rsid w:val="00DC091F"/>
    <w:rsid w:val="00DC0C53"/>
    <w:rsid w:val="00DC1302"/>
    <w:rsid w:val="00DC1577"/>
    <w:rsid w:val="00DC1F0F"/>
    <w:rsid w:val="00DC2036"/>
    <w:rsid w:val="00DC26D0"/>
    <w:rsid w:val="00DC2A31"/>
    <w:rsid w:val="00DC2A4B"/>
    <w:rsid w:val="00DC2EA5"/>
    <w:rsid w:val="00DC32A3"/>
    <w:rsid w:val="00DC3303"/>
    <w:rsid w:val="00DC3D6E"/>
    <w:rsid w:val="00DC3FB2"/>
    <w:rsid w:val="00DC3FDF"/>
    <w:rsid w:val="00DC4B7D"/>
    <w:rsid w:val="00DC4C8A"/>
    <w:rsid w:val="00DC5395"/>
    <w:rsid w:val="00DC5760"/>
    <w:rsid w:val="00DC5885"/>
    <w:rsid w:val="00DC58D2"/>
    <w:rsid w:val="00DC59E6"/>
    <w:rsid w:val="00DC5D58"/>
    <w:rsid w:val="00DC69AD"/>
    <w:rsid w:val="00DC6B70"/>
    <w:rsid w:val="00DC6CC7"/>
    <w:rsid w:val="00DC6D27"/>
    <w:rsid w:val="00DC7301"/>
    <w:rsid w:val="00DD0ED4"/>
    <w:rsid w:val="00DD10D0"/>
    <w:rsid w:val="00DD12D2"/>
    <w:rsid w:val="00DD1632"/>
    <w:rsid w:val="00DD1778"/>
    <w:rsid w:val="00DD1BAC"/>
    <w:rsid w:val="00DD20D9"/>
    <w:rsid w:val="00DD28C9"/>
    <w:rsid w:val="00DD2CCC"/>
    <w:rsid w:val="00DD3BB2"/>
    <w:rsid w:val="00DD3BF1"/>
    <w:rsid w:val="00DD3F40"/>
    <w:rsid w:val="00DD44B0"/>
    <w:rsid w:val="00DD4C72"/>
    <w:rsid w:val="00DD5028"/>
    <w:rsid w:val="00DD5B6A"/>
    <w:rsid w:val="00DD6377"/>
    <w:rsid w:val="00DD6B75"/>
    <w:rsid w:val="00DD6EC7"/>
    <w:rsid w:val="00DD71AB"/>
    <w:rsid w:val="00DD728B"/>
    <w:rsid w:val="00DE0665"/>
    <w:rsid w:val="00DE09C8"/>
    <w:rsid w:val="00DE0DBE"/>
    <w:rsid w:val="00DE10A8"/>
    <w:rsid w:val="00DE1CC5"/>
    <w:rsid w:val="00DE2A91"/>
    <w:rsid w:val="00DE302C"/>
    <w:rsid w:val="00DE364F"/>
    <w:rsid w:val="00DE3CFA"/>
    <w:rsid w:val="00DE3DBA"/>
    <w:rsid w:val="00DE4121"/>
    <w:rsid w:val="00DE4A93"/>
    <w:rsid w:val="00DE4E92"/>
    <w:rsid w:val="00DE5435"/>
    <w:rsid w:val="00DE5BC7"/>
    <w:rsid w:val="00DE5C63"/>
    <w:rsid w:val="00DE6097"/>
    <w:rsid w:val="00DE7008"/>
    <w:rsid w:val="00DE7611"/>
    <w:rsid w:val="00DE7650"/>
    <w:rsid w:val="00DE7A2F"/>
    <w:rsid w:val="00DF084B"/>
    <w:rsid w:val="00DF0FA9"/>
    <w:rsid w:val="00DF13C7"/>
    <w:rsid w:val="00DF13E6"/>
    <w:rsid w:val="00DF207E"/>
    <w:rsid w:val="00DF20D7"/>
    <w:rsid w:val="00DF21B3"/>
    <w:rsid w:val="00DF2682"/>
    <w:rsid w:val="00DF2721"/>
    <w:rsid w:val="00DF2CEE"/>
    <w:rsid w:val="00DF3759"/>
    <w:rsid w:val="00DF3977"/>
    <w:rsid w:val="00DF4590"/>
    <w:rsid w:val="00DF517C"/>
    <w:rsid w:val="00DF52B8"/>
    <w:rsid w:val="00DF53F7"/>
    <w:rsid w:val="00DF5998"/>
    <w:rsid w:val="00DF5F0A"/>
    <w:rsid w:val="00DF60D0"/>
    <w:rsid w:val="00DF7144"/>
    <w:rsid w:val="00DF76AD"/>
    <w:rsid w:val="00DF78F3"/>
    <w:rsid w:val="00DF799F"/>
    <w:rsid w:val="00E00722"/>
    <w:rsid w:val="00E00ED9"/>
    <w:rsid w:val="00E016C3"/>
    <w:rsid w:val="00E016E2"/>
    <w:rsid w:val="00E018E5"/>
    <w:rsid w:val="00E02169"/>
    <w:rsid w:val="00E02177"/>
    <w:rsid w:val="00E036CF"/>
    <w:rsid w:val="00E03901"/>
    <w:rsid w:val="00E043A4"/>
    <w:rsid w:val="00E047A1"/>
    <w:rsid w:val="00E0495D"/>
    <w:rsid w:val="00E04B61"/>
    <w:rsid w:val="00E04E31"/>
    <w:rsid w:val="00E056A4"/>
    <w:rsid w:val="00E05E14"/>
    <w:rsid w:val="00E06086"/>
    <w:rsid w:val="00E07741"/>
    <w:rsid w:val="00E07986"/>
    <w:rsid w:val="00E07B71"/>
    <w:rsid w:val="00E10CBB"/>
    <w:rsid w:val="00E1114B"/>
    <w:rsid w:val="00E11C55"/>
    <w:rsid w:val="00E1252D"/>
    <w:rsid w:val="00E126FC"/>
    <w:rsid w:val="00E12B94"/>
    <w:rsid w:val="00E12CCF"/>
    <w:rsid w:val="00E138C3"/>
    <w:rsid w:val="00E13C1C"/>
    <w:rsid w:val="00E14877"/>
    <w:rsid w:val="00E15001"/>
    <w:rsid w:val="00E156CE"/>
    <w:rsid w:val="00E15C42"/>
    <w:rsid w:val="00E168D7"/>
    <w:rsid w:val="00E17CE2"/>
    <w:rsid w:val="00E20A25"/>
    <w:rsid w:val="00E20B23"/>
    <w:rsid w:val="00E20C6E"/>
    <w:rsid w:val="00E2129E"/>
    <w:rsid w:val="00E212F0"/>
    <w:rsid w:val="00E220F3"/>
    <w:rsid w:val="00E22C66"/>
    <w:rsid w:val="00E233FA"/>
    <w:rsid w:val="00E234DD"/>
    <w:rsid w:val="00E24703"/>
    <w:rsid w:val="00E24904"/>
    <w:rsid w:val="00E24A94"/>
    <w:rsid w:val="00E24BC3"/>
    <w:rsid w:val="00E24EA8"/>
    <w:rsid w:val="00E252B4"/>
    <w:rsid w:val="00E2586B"/>
    <w:rsid w:val="00E25D21"/>
    <w:rsid w:val="00E2619F"/>
    <w:rsid w:val="00E2635A"/>
    <w:rsid w:val="00E26594"/>
    <w:rsid w:val="00E2692C"/>
    <w:rsid w:val="00E26E94"/>
    <w:rsid w:val="00E27480"/>
    <w:rsid w:val="00E30BA0"/>
    <w:rsid w:val="00E312B3"/>
    <w:rsid w:val="00E31970"/>
    <w:rsid w:val="00E3339C"/>
    <w:rsid w:val="00E33702"/>
    <w:rsid w:val="00E33872"/>
    <w:rsid w:val="00E3392C"/>
    <w:rsid w:val="00E34443"/>
    <w:rsid w:val="00E3625D"/>
    <w:rsid w:val="00E36972"/>
    <w:rsid w:val="00E375AB"/>
    <w:rsid w:val="00E37BB2"/>
    <w:rsid w:val="00E400C9"/>
    <w:rsid w:val="00E401BB"/>
    <w:rsid w:val="00E40606"/>
    <w:rsid w:val="00E406CD"/>
    <w:rsid w:val="00E411F2"/>
    <w:rsid w:val="00E4137B"/>
    <w:rsid w:val="00E42916"/>
    <w:rsid w:val="00E42A2C"/>
    <w:rsid w:val="00E42D1E"/>
    <w:rsid w:val="00E432F0"/>
    <w:rsid w:val="00E44321"/>
    <w:rsid w:val="00E452C2"/>
    <w:rsid w:val="00E45EFB"/>
    <w:rsid w:val="00E4684E"/>
    <w:rsid w:val="00E477CE"/>
    <w:rsid w:val="00E47DF8"/>
    <w:rsid w:val="00E5006D"/>
    <w:rsid w:val="00E500E4"/>
    <w:rsid w:val="00E50164"/>
    <w:rsid w:val="00E50317"/>
    <w:rsid w:val="00E5077C"/>
    <w:rsid w:val="00E508B2"/>
    <w:rsid w:val="00E5141B"/>
    <w:rsid w:val="00E52CA8"/>
    <w:rsid w:val="00E545CB"/>
    <w:rsid w:val="00E54B2A"/>
    <w:rsid w:val="00E54BCC"/>
    <w:rsid w:val="00E55079"/>
    <w:rsid w:val="00E55A8D"/>
    <w:rsid w:val="00E55DD9"/>
    <w:rsid w:val="00E55FAB"/>
    <w:rsid w:val="00E55FF4"/>
    <w:rsid w:val="00E561F4"/>
    <w:rsid w:val="00E56CB8"/>
    <w:rsid w:val="00E57A65"/>
    <w:rsid w:val="00E57AC3"/>
    <w:rsid w:val="00E57B05"/>
    <w:rsid w:val="00E57DA3"/>
    <w:rsid w:val="00E60664"/>
    <w:rsid w:val="00E606BB"/>
    <w:rsid w:val="00E60D87"/>
    <w:rsid w:val="00E61485"/>
    <w:rsid w:val="00E616B6"/>
    <w:rsid w:val="00E6191A"/>
    <w:rsid w:val="00E6246B"/>
    <w:rsid w:val="00E62C68"/>
    <w:rsid w:val="00E63443"/>
    <w:rsid w:val="00E63CAB"/>
    <w:rsid w:val="00E641A1"/>
    <w:rsid w:val="00E64C9E"/>
    <w:rsid w:val="00E656B5"/>
    <w:rsid w:val="00E663D0"/>
    <w:rsid w:val="00E66791"/>
    <w:rsid w:val="00E67FCA"/>
    <w:rsid w:val="00E7182A"/>
    <w:rsid w:val="00E7276D"/>
    <w:rsid w:val="00E727A7"/>
    <w:rsid w:val="00E72930"/>
    <w:rsid w:val="00E72AB6"/>
    <w:rsid w:val="00E72C87"/>
    <w:rsid w:val="00E745FE"/>
    <w:rsid w:val="00E75760"/>
    <w:rsid w:val="00E764F6"/>
    <w:rsid w:val="00E764FB"/>
    <w:rsid w:val="00E77230"/>
    <w:rsid w:val="00E77724"/>
    <w:rsid w:val="00E77D78"/>
    <w:rsid w:val="00E77FB1"/>
    <w:rsid w:val="00E80D3B"/>
    <w:rsid w:val="00E815E9"/>
    <w:rsid w:val="00E82629"/>
    <w:rsid w:val="00E8268B"/>
    <w:rsid w:val="00E828BB"/>
    <w:rsid w:val="00E82DCB"/>
    <w:rsid w:val="00E8321F"/>
    <w:rsid w:val="00E838C6"/>
    <w:rsid w:val="00E83FD8"/>
    <w:rsid w:val="00E84472"/>
    <w:rsid w:val="00E848CC"/>
    <w:rsid w:val="00E84D1F"/>
    <w:rsid w:val="00E84D8E"/>
    <w:rsid w:val="00E84DDD"/>
    <w:rsid w:val="00E8561A"/>
    <w:rsid w:val="00E85C50"/>
    <w:rsid w:val="00E86A68"/>
    <w:rsid w:val="00E87CDD"/>
    <w:rsid w:val="00E87EFA"/>
    <w:rsid w:val="00E900EA"/>
    <w:rsid w:val="00E90B9E"/>
    <w:rsid w:val="00E90D0D"/>
    <w:rsid w:val="00E910B6"/>
    <w:rsid w:val="00E912BF"/>
    <w:rsid w:val="00E91447"/>
    <w:rsid w:val="00E914C2"/>
    <w:rsid w:val="00E91636"/>
    <w:rsid w:val="00E91887"/>
    <w:rsid w:val="00E919D8"/>
    <w:rsid w:val="00E91B85"/>
    <w:rsid w:val="00E927D8"/>
    <w:rsid w:val="00E92EAD"/>
    <w:rsid w:val="00E935A4"/>
    <w:rsid w:val="00E937E0"/>
    <w:rsid w:val="00E93CE5"/>
    <w:rsid w:val="00E940DC"/>
    <w:rsid w:val="00E94536"/>
    <w:rsid w:val="00E94623"/>
    <w:rsid w:val="00E94D4E"/>
    <w:rsid w:val="00E9597E"/>
    <w:rsid w:val="00E95BC1"/>
    <w:rsid w:val="00E95C0C"/>
    <w:rsid w:val="00E962B8"/>
    <w:rsid w:val="00E965DE"/>
    <w:rsid w:val="00E96860"/>
    <w:rsid w:val="00E96ADB"/>
    <w:rsid w:val="00E972D6"/>
    <w:rsid w:val="00E9780B"/>
    <w:rsid w:val="00EA0646"/>
    <w:rsid w:val="00EA212E"/>
    <w:rsid w:val="00EA2ECB"/>
    <w:rsid w:val="00EA3681"/>
    <w:rsid w:val="00EA3D39"/>
    <w:rsid w:val="00EA3D44"/>
    <w:rsid w:val="00EA4E38"/>
    <w:rsid w:val="00EA4E62"/>
    <w:rsid w:val="00EA5946"/>
    <w:rsid w:val="00EA6993"/>
    <w:rsid w:val="00EA71AD"/>
    <w:rsid w:val="00EA76EE"/>
    <w:rsid w:val="00EA7E01"/>
    <w:rsid w:val="00EB00A1"/>
    <w:rsid w:val="00EB097F"/>
    <w:rsid w:val="00EB165B"/>
    <w:rsid w:val="00EB16CB"/>
    <w:rsid w:val="00EB1F09"/>
    <w:rsid w:val="00EB271B"/>
    <w:rsid w:val="00EB27E4"/>
    <w:rsid w:val="00EB2860"/>
    <w:rsid w:val="00EB545A"/>
    <w:rsid w:val="00EB560A"/>
    <w:rsid w:val="00EB617E"/>
    <w:rsid w:val="00EB6402"/>
    <w:rsid w:val="00EB6AE1"/>
    <w:rsid w:val="00EB6E24"/>
    <w:rsid w:val="00EB6EA5"/>
    <w:rsid w:val="00EB76AF"/>
    <w:rsid w:val="00EB7D25"/>
    <w:rsid w:val="00EB7EC8"/>
    <w:rsid w:val="00EC0361"/>
    <w:rsid w:val="00EC0616"/>
    <w:rsid w:val="00EC1CCA"/>
    <w:rsid w:val="00EC1E8A"/>
    <w:rsid w:val="00EC1FC0"/>
    <w:rsid w:val="00EC448B"/>
    <w:rsid w:val="00EC4939"/>
    <w:rsid w:val="00EC550A"/>
    <w:rsid w:val="00EC5711"/>
    <w:rsid w:val="00EC623C"/>
    <w:rsid w:val="00EC64FD"/>
    <w:rsid w:val="00EC6857"/>
    <w:rsid w:val="00EC6A81"/>
    <w:rsid w:val="00EC6C7C"/>
    <w:rsid w:val="00EC6E13"/>
    <w:rsid w:val="00EC6EE3"/>
    <w:rsid w:val="00EC79FC"/>
    <w:rsid w:val="00ED0524"/>
    <w:rsid w:val="00ED07F1"/>
    <w:rsid w:val="00ED162A"/>
    <w:rsid w:val="00ED1E3B"/>
    <w:rsid w:val="00ED22C6"/>
    <w:rsid w:val="00ED3068"/>
    <w:rsid w:val="00ED328A"/>
    <w:rsid w:val="00ED3473"/>
    <w:rsid w:val="00ED3CE5"/>
    <w:rsid w:val="00ED45AD"/>
    <w:rsid w:val="00ED4ABA"/>
    <w:rsid w:val="00ED6561"/>
    <w:rsid w:val="00ED7013"/>
    <w:rsid w:val="00ED782A"/>
    <w:rsid w:val="00ED7BE3"/>
    <w:rsid w:val="00EE045A"/>
    <w:rsid w:val="00EE1579"/>
    <w:rsid w:val="00EE1582"/>
    <w:rsid w:val="00EE1777"/>
    <w:rsid w:val="00EE1E1A"/>
    <w:rsid w:val="00EE1F39"/>
    <w:rsid w:val="00EE2573"/>
    <w:rsid w:val="00EE2A00"/>
    <w:rsid w:val="00EE312E"/>
    <w:rsid w:val="00EE339F"/>
    <w:rsid w:val="00EE4093"/>
    <w:rsid w:val="00EE414D"/>
    <w:rsid w:val="00EE4665"/>
    <w:rsid w:val="00EE4CBA"/>
    <w:rsid w:val="00EE533E"/>
    <w:rsid w:val="00EE53D9"/>
    <w:rsid w:val="00EE5743"/>
    <w:rsid w:val="00EE6344"/>
    <w:rsid w:val="00EE638B"/>
    <w:rsid w:val="00EE6864"/>
    <w:rsid w:val="00EE6A21"/>
    <w:rsid w:val="00EE6ED2"/>
    <w:rsid w:val="00EE6F31"/>
    <w:rsid w:val="00EE70B1"/>
    <w:rsid w:val="00EE7143"/>
    <w:rsid w:val="00EF04A1"/>
    <w:rsid w:val="00EF04CD"/>
    <w:rsid w:val="00EF05D2"/>
    <w:rsid w:val="00EF071D"/>
    <w:rsid w:val="00EF0AC1"/>
    <w:rsid w:val="00EF0B99"/>
    <w:rsid w:val="00EF0F2F"/>
    <w:rsid w:val="00EF2054"/>
    <w:rsid w:val="00EF2D69"/>
    <w:rsid w:val="00EF2E8B"/>
    <w:rsid w:val="00EF39C3"/>
    <w:rsid w:val="00EF3A0F"/>
    <w:rsid w:val="00EF4E2A"/>
    <w:rsid w:val="00EF5C1D"/>
    <w:rsid w:val="00EF718E"/>
    <w:rsid w:val="00EF776E"/>
    <w:rsid w:val="00EF77C6"/>
    <w:rsid w:val="00EF780D"/>
    <w:rsid w:val="00EF78F5"/>
    <w:rsid w:val="00EF7C64"/>
    <w:rsid w:val="00EF7D61"/>
    <w:rsid w:val="00EF7DC9"/>
    <w:rsid w:val="00EF7DFB"/>
    <w:rsid w:val="00F00397"/>
    <w:rsid w:val="00F005B6"/>
    <w:rsid w:val="00F009C5"/>
    <w:rsid w:val="00F00D50"/>
    <w:rsid w:val="00F0207D"/>
    <w:rsid w:val="00F02C57"/>
    <w:rsid w:val="00F02CC4"/>
    <w:rsid w:val="00F0300D"/>
    <w:rsid w:val="00F03E26"/>
    <w:rsid w:val="00F04164"/>
    <w:rsid w:val="00F04E84"/>
    <w:rsid w:val="00F04F30"/>
    <w:rsid w:val="00F05078"/>
    <w:rsid w:val="00F0528D"/>
    <w:rsid w:val="00F053B0"/>
    <w:rsid w:val="00F05D1E"/>
    <w:rsid w:val="00F060F2"/>
    <w:rsid w:val="00F069EA"/>
    <w:rsid w:val="00F07297"/>
    <w:rsid w:val="00F072DC"/>
    <w:rsid w:val="00F074BB"/>
    <w:rsid w:val="00F07C75"/>
    <w:rsid w:val="00F10140"/>
    <w:rsid w:val="00F107BA"/>
    <w:rsid w:val="00F110BE"/>
    <w:rsid w:val="00F111CA"/>
    <w:rsid w:val="00F119E5"/>
    <w:rsid w:val="00F11D1F"/>
    <w:rsid w:val="00F12978"/>
    <w:rsid w:val="00F12CDF"/>
    <w:rsid w:val="00F13346"/>
    <w:rsid w:val="00F137A1"/>
    <w:rsid w:val="00F14276"/>
    <w:rsid w:val="00F1443D"/>
    <w:rsid w:val="00F15524"/>
    <w:rsid w:val="00F15800"/>
    <w:rsid w:val="00F1636E"/>
    <w:rsid w:val="00F16680"/>
    <w:rsid w:val="00F16E02"/>
    <w:rsid w:val="00F16FF6"/>
    <w:rsid w:val="00F17766"/>
    <w:rsid w:val="00F177E4"/>
    <w:rsid w:val="00F202EB"/>
    <w:rsid w:val="00F214F7"/>
    <w:rsid w:val="00F21501"/>
    <w:rsid w:val="00F21810"/>
    <w:rsid w:val="00F21954"/>
    <w:rsid w:val="00F2249D"/>
    <w:rsid w:val="00F225C0"/>
    <w:rsid w:val="00F226B5"/>
    <w:rsid w:val="00F22A7A"/>
    <w:rsid w:val="00F232E2"/>
    <w:rsid w:val="00F23331"/>
    <w:rsid w:val="00F23728"/>
    <w:rsid w:val="00F23741"/>
    <w:rsid w:val="00F251AF"/>
    <w:rsid w:val="00F25362"/>
    <w:rsid w:val="00F261FA"/>
    <w:rsid w:val="00F27880"/>
    <w:rsid w:val="00F30CA2"/>
    <w:rsid w:val="00F30E90"/>
    <w:rsid w:val="00F31132"/>
    <w:rsid w:val="00F31DE0"/>
    <w:rsid w:val="00F31E92"/>
    <w:rsid w:val="00F322F1"/>
    <w:rsid w:val="00F329CF"/>
    <w:rsid w:val="00F331D7"/>
    <w:rsid w:val="00F33205"/>
    <w:rsid w:val="00F33A15"/>
    <w:rsid w:val="00F344A4"/>
    <w:rsid w:val="00F346C5"/>
    <w:rsid w:val="00F34DC6"/>
    <w:rsid w:val="00F3583A"/>
    <w:rsid w:val="00F36253"/>
    <w:rsid w:val="00F36DB4"/>
    <w:rsid w:val="00F375A3"/>
    <w:rsid w:val="00F37964"/>
    <w:rsid w:val="00F4084C"/>
    <w:rsid w:val="00F41608"/>
    <w:rsid w:val="00F42163"/>
    <w:rsid w:val="00F42206"/>
    <w:rsid w:val="00F42A81"/>
    <w:rsid w:val="00F43268"/>
    <w:rsid w:val="00F437DA"/>
    <w:rsid w:val="00F44594"/>
    <w:rsid w:val="00F44707"/>
    <w:rsid w:val="00F44861"/>
    <w:rsid w:val="00F4537C"/>
    <w:rsid w:val="00F454B7"/>
    <w:rsid w:val="00F45988"/>
    <w:rsid w:val="00F46BBA"/>
    <w:rsid w:val="00F47CD6"/>
    <w:rsid w:val="00F50867"/>
    <w:rsid w:val="00F50CDD"/>
    <w:rsid w:val="00F511A6"/>
    <w:rsid w:val="00F51414"/>
    <w:rsid w:val="00F51557"/>
    <w:rsid w:val="00F519F4"/>
    <w:rsid w:val="00F530A1"/>
    <w:rsid w:val="00F53720"/>
    <w:rsid w:val="00F53A6A"/>
    <w:rsid w:val="00F53B1C"/>
    <w:rsid w:val="00F54171"/>
    <w:rsid w:val="00F54221"/>
    <w:rsid w:val="00F543E5"/>
    <w:rsid w:val="00F544B4"/>
    <w:rsid w:val="00F548B6"/>
    <w:rsid w:val="00F54EF3"/>
    <w:rsid w:val="00F559E6"/>
    <w:rsid w:val="00F56477"/>
    <w:rsid w:val="00F5688C"/>
    <w:rsid w:val="00F56B6E"/>
    <w:rsid w:val="00F57155"/>
    <w:rsid w:val="00F603BB"/>
    <w:rsid w:val="00F6049F"/>
    <w:rsid w:val="00F60562"/>
    <w:rsid w:val="00F607A6"/>
    <w:rsid w:val="00F6108A"/>
    <w:rsid w:val="00F61E1E"/>
    <w:rsid w:val="00F61E5F"/>
    <w:rsid w:val="00F62E50"/>
    <w:rsid w:val="00F64235"/>
    <w:rsid w:val="00F64766"/>
    <w:rsid w:val="00F6686D"/>
    <w:rsid w:val="00F7081D"/>
    <w:rsid w:val="00F71560"/>
    <w:rsid w:val="00F71571"/>
    <w:rsid w:val="00F7165F"/>
    <w:rsid w:val="00F7179A"/>
    <w:rsid w:val="00F73402"/>
    <w:rsid w:val="00F73416"/>
    <w:rsid w:val="00F73DC0"/>
    <w:rsid w:val="00F74881"/>
    <w:rsid w:val="00F748CC"/>
    <w:rsid w:val="00F74F15"/>
    <w:rsid w:val="00F7538C"/>
    <w:rsid w:val="00F7570E"/>
    <w:rsid w:val="00F75834"/>
    <w:rsid w:val="00F75B43"/>
    <w:rsid w:val="00F76B46"/>
    <w:rsid w:val="00F80A79"/>
    <w:rsid w:val="00F80EDA"/>
    <w:rsid w:val="00F8178C"/>
    <w:rsid w:val="00F81B17"/>
    <w:rsid w:val="00F825B2"/>
    <w:rsid w:val="00F83312"/>
    <w:rsid w:val="00F835C5"/>
    <w:rsid w:val="00F836DB"/>
    <w:rsid w:val="00F83727"/>
    <w:rsid w:val="00F84010"/>
    <w:rsid w:val="00F84F96"/>
    <w:rsid w:val="00F850E2"/>
    <w:rsid w:val="00F851ED"/>
    <w:rsid w:val="00F85E07"/>
    <w:rsid w:val="00F86324"/>
    <w:rsid w:val="00F86528"/>
    <w:rsid w:val="00F866BC"/>
    <w:rsid w:val="00F86ABD"/>
    <w:rsid w:val="00F86AE0"/>
    <w:rsid w:val="00F86B9F"/>
    <w:rsid w:val="00F8722D"/>
    <w:rsid w:val="00F873E9"/>
    <w:rsid w:val="00F87717"/>
    <w:rsid w:val="00F87E9D"/>
    <w:rsid w:val="00F87FB1"/>
    <w:rsid w:val="00F90136"/>
    <w:rsid w:val="00F9040E"/>
    <w:rsid w:val="00F90A95"/>
    <w:rsid w:val="00F915B7"/>
    <w:rsid w:val="00F91A5E"/>
    <w:rsid w:val="00F931B4"/>
    <w:rsid w:val="00F9330D"/>
    <w:rsid w:val="00F9389A"/>
    <w:rsid w:val="00F93968"/>
    <w:rsid w:val="00F93B74"/>
    <w:rsid w:val="00F93D02"/>
    <w:rsid w:val="00F940C4"/>
    <w:rsid w:val="00F942B5"/>
    <w:rsid w:val="00F942E3"/>
    <w:rsid w:val="00F94F5B"/>
    <w:rsid w:val="00F95313"/>
    <w:rsid w:val="00F95F0D"/>
    <w:rsid w:val="00F968F8"/>
    <w:rsid w:val="00F9692E"/>
    <w:rsid w:val="00F97406"/>
    <w:rsid w:val="00FA03D3"/>
    <w:rsid w:val="00FA08F2"/>
    <w:rsid w:val="00FA0998"/>
    <w:rsid w:val="00FA0C65"/>
    <w:rsid w:val="00FA2452"/>
    <w:rsid w:val="00FA27DF"/>
    <w:rsid w:val="00FA33A4"/>
    <w:rsid w:val="00FA34EE"/>
    <w:rsid w:val="00FA6025"/>
    <w:rsid w:val="00FA62FD"/>
    <w:rsid w:val="00FA6CF7"/>
    <w:rsid w:val="00FA7D98"/>
    <w:rsid w:val="00FA7FF8"/>
    <w:rsid w:val="00FB09A0"/>
    <w:rsid w:val="00FB0BC9"/>
    <w:rsid w:val="00FB0E54"/>
    <w:rsid w:val="00FB2215"/>
    <w:rsid w:val="00FB2568"/>
    <w:rsid w:val="00FB2B7E"/>
    <w:rsid w:val="00FB2BB3"/>
    <w:rsid w:val="00FB30FC"/>
    <w:rsid w:val="00FB32EB"/>
    <w:rsid w:val="00FB4B6F"/>
    <w:rsid w:val="00FB55B8"/>
    <w:rsid w:val="00FB5B99"/>
    <w:rsid w:val="00FB5C7C"/>
    <w:rsid w:val="00FB62DB"/>
    <w:rsid w:val="00FB640C"/>
    <w:rsid w:val="00FB6B80"/>
    <w:rsid w:val="00FB6C06"/>
    <w:rsid w:val="00FB7D46"/>
    <w:rsid w:val="00FB7E45"/>
    <w:rsid w:val="00FC0C03"/>
    <w:rsid w:val="00FC154A"/>
    <w:rsid w:val="00FC16A4"/>
    <w:rsid w:val="00FC1852"/>
    <w:rsid w:val="00FC20C8"/>
    <w:rsid w:val="00FC2746"/>
    <w:rsid w:val="00FC2E99"/>
    <w:rsid w:val="00FC33D9"/>
    <w:rsid w:val="00FC39C7"/>
    <w:rsid w:val="00FC3C24"/>
    <w:rsid w:val="00FC3DE2"/>
    <w:rsid w:val="00FC3E0E"/>
    <w:rsid w:val="00FC454B"/>
    <w:rsid w:val="00FC76AE"/>
    <w:rsid w:val="00FD0280"/>
    <w:rsid w:val="00FD063B"/>
    <w:rsid w:val="00FD07A3"/>
    <w:rsid w:val="00FD07EE"/>
    <w:rsid w:val="00FD08F6"/>
    <w:rsid w:val="00FD0E11"/>
    <w:rsid w:val="00FD13A5"/>
    <w:rsid w:val="00FD1D55"/>
    <w:rsid w:val="00FD23AA"/>
    <w:rsid w:val="00FD2456"/>
    <w:rsid w:val="00FD2B16"/>
    <w:rsid w:val="00FD3A4B"/>
    <w:rsid w:val="00FD3B50"/>
    <w:rsid w:val="00FD3C26"/>
    <w:rsid w:val="00FD4A60"/>
    <w:rsid w:val="00FD52BE"/>
    <w:rsid w:val="00FD52D7"/>
    <w:rsid w:val="00FD5933"/>
    <w:rsid w:val="00FD5940"/>
    <w:rsid w:val="00FD5FE4"/>
    <w:rsid w:val="00FD6020"/>
    <w:rsid w:val="00FD6296"/>
    <w:rsid w:val="00FD6E94"/>
    <w:rsid w:val="00FD7271"/>
    <w:rsid w:val="00FD749A"/>
    <w:rsid w:val="00FD7DBE"/>
    <w:rsid w:val="00FD7F14"/>
    <w:rsid w:val="00FE03B6"/>
    <w:rsid w:val="00FE0576"/>
    <w:rsid w:val="00FE0B07"/>
    <w:rsid w:val="00FE1116"/>
    <w:rsid w:val="00FE12FE"/>
    <w:rsid w:val="00FE1C6D"/>
    <w:rsid w:val="00FE201E"/>
    <w:rsid w:val="00FE2392"/>
    <w:rsid w:val="00FE2599"/>
    <w:rsid w:val="00FE2A78"/>
    <w:rsid w:val="00FE2F4A"/>
    <w:rsid w:val="00FE2F8E"/>
    <w:rsid w:val="00FE3F15"/>
    <w:rsid w:val="00FE4372"/>
    <w:rsid w:val="00FE44BA"/>
    <w:rsid w:val="00FE461F"/>
    <w:rsid w:val="00FE48D2"/>
    <w:rsid w:val="00FE4D95"/>
    <w:rsid w:val="00FE5E72"/>
    <w:rsid w:val="00FE6217"/>
    <w:rsid w:val="00FE625B"/>
    <w:rsid w:val="00FE67DC"/>
    <w:rsid w:val="00FE6C36"/>
    <w:rsid w:val="00FE6FFE"/>
    <w:rsid w:val="00FE78B8"/>
    <w:rsid w:val="00FE7E3F"/>
    <w:rsid w:val="00FF047E"/>
    <w:rsid w:val="00FF04BE"/>
    <w:rsid w:val="00FF0835"/>
    <w:rsid w:val="00FF1915"/>
    <w:rsid w:val="00FF1B83"/>
    <w:rsid w:val="00FF1D3C"/>
    <w:rsid w:val="00FF22F8"/>
    <w:rsid w:val="00FF3576"/>
    <w:rsid w:val="00FF3B1A"/>
    <w:rsid w:val="00FF3CC1"/>
    <w:rsid w:val="00FF3F58"/>
    <w:rsid w:val="00FF40AF"/>
    <w:rsid w:val="00FF4495"/>
    <w:rsid w:val="00FF4763"/>
    <w:rsid w:val="00FF483A"/>
    <w:rsid w:val="00FF53B8"/>
    <w:rsid w:val="00FF5850"/>
    <w:rsid w:val="00FF5950"/>
    <w:rsid w:val="00FF5BAC"/>
    <w:rsid w:val="00FF5CA7"/>
    <w:rsid w:val="00FF5DDA"/>
    <w:rsid w:val="00FF60F1"/>
    <w:rsid w:val="00FF60F9"/>
    <w:rsid w:val="00FF6E58"/>
    <w:rsid w:val="00FF6FBC"/>
    <w:rsid w:val="00FF76B3"/>
    <w:rsid w:val="00FF782A"/>
    <w:rsid w:val="00FF7C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4ADA4"/>
  <w15:docId w15:val="{9551D8E2-445F-4D03-820E-DFD1A251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47"/>
    <w:pPr>
      <w:spacing w:after="200"/>
      <w:jc w:val="both"/>
    </w:pPr>
    <w:rPr>
      <w:rFonts w:ascii="Arial" w:hAnsi="Arial"/>
      <w:szCs w:val="24"/>
    </w:rPr>
  </w:style>
  <w:style w:type="paragraph" w:styleId="Heading1">
    <w:name w:val="heading 1"/>
    <w:basedOn w:val="Normal"/>
    <w:next w:val="Normal"/>
    <w:qFormat/>
    <w:rsid w:val="00CE1ED5"/>
    <w:pPr>
      <w:keepNext/>
      <w:tabs>
        <w:tab w:val="right" w:pos="9356"/>
      </w:tabs>
      <w:spacing w:before="480" w:after="60"/>
      <w:outlineLvl w:val="0"/>
    </w:pPr>
    <w:rPr>
      <w:rFonts w:cs="Arial"/>
      <w:b/>
      <w:bCs/>
      <w:kern w:val="32"/>
      <w:sz w:val="24"/>
      <w:szCs w:val="32"/>
    </w:rPr>
  </w:style>
  <w:style w:type="paragraph" w:styleId="Heading2">
    <w:name w:val="heading 2"/>
    <w:basedOn w:val="Heading1"/>
    <w:next w:val="Normal"/>
    <w:qFormat/>
    <w:rsid w:val="006A3D9D"/>
    <w:pPr>
      <w:spacing w:before="600" w:after="120"/>
      <w:jc w:val="center"/>
      <w:outlineLvl w:val="1"/>
    </w:pPr>
    <w:rPr>
      <w:bCs w:val="0"/>
      <w:iCs/>
      <w:caps/>
    </w:rPr>
  </w:style>
  <w:style w:type="paragraph" w:styleId="Heading3">
    <w:name w:val="heading 3"/>
    <w:basedOn w:val="Heading2"/>
    <w:next w:val="Normal"/>
    <w:qFormat/>
    <w:rsid w:val="00187992"/>
    <w:pPr>
      <w:spacing w:before="480"/>
      <w:jc w:val="both"/>
      <w:outlineLvl w:val="2"/>
    </w:pPr>
    <w:rPr>
      <w:bCs/>
      <w:caps w:val="0"/>
      <w:szCs w:val="24"/>
    </w:rPr>
  </w:style>
  <w:style w:type="paragraph" w:styleId="Heading4">
    <w:name w:val="heading 4"/>
    <w:basedOn w:val="Heading3"/>
    <w:next w:val="Normal"/>
    <w:qFormat/>
    <w:rsid w:val="00187992"/>
    <w:pPr>
      <w:pBdr>
        <w:top w:val="double" w:sz="4" w:space="1" w:color="auto"/>
        <w:left w:val="double" w:sz="4" w:space="4" w:color="auto"/>
        <w:bottom w:val="double" w:sz="4" w:space="1" w:color="auto"/>
        <w:right w:val="double" w:sz="4" w:space="4" w:color="auto"/>
      </w:pBdr>
      <w:spacing w:before="360"/>
      <w:jc w:val="center"/>
      <w:outlineLvl w:val="3"/>
    </w:pPr>
    <w:rPr>
      <w:bCs w:val="0"/>
      <w:smallCaps/>
      <w:sz w:val="22"/>
      <w:szCs w:val="20"/>
    </w:rPr>
  </w:style>
  <w:style w:type="paragraph" w:styleId="Heading5">
    <w:name w:val="heading 5"/>
    <w:basedOn w:val="Heading4"/>
    <w:next w:val="Normal"/>
    <w:qFormat/>
    <w:rsid w:val="00187992"/>
    <w:pPr>
      <w:pBdr>
        <w:top w:val="none" w:sz="0" w:space="0" w:color="auto"/>
        <w:left w:val="none" w:sz="0" w:space="0" w:color="auto"/>
        <w:bottom w:val="none" w:sz="0" w:space="0" w:color="auto"/>
        <w:right w:val="none" w:sz="0" w:space="0" w:color="auto"/>
      </w:pBdr>
      <w:spacing w:before="240"/>
      <w:jc w:val="left"/>
      <w:outlineLvl w:val="4"/>
    </w:pPr>
    <w:rPr>
      <w:bCs/>
      <w:iCs w:val="0"/>
      <w:smallCaps w:val="0"/>
      <w:szCs w:val="22"/>
    </w:rPr>
  </w:style>
  <w:style w:type="paragraph" w:styleId="Heading6">
    <w:name w:val="heading 6"/>
    <w:basedOn w:val="Heading5"/>
    <w:next w:val="Normal"/>
    <w:qFormat/>
    <w:rsid w:val="000939D8"/>
    <w:pPr>
      <w:spacing w:before="0" w:after="0"/>
      <w:outlineLvl w:val="5"/>
    </w:pPr>
    <w:rPr>
      <w:bCs w:val="0"/>
      <w:sz w:val="20"/>
    </w:rPr>
  </w:style>
  <w:style w:type="paragraph" w:styleId="Heading7">
    <w:name w:val="heading 7"/>
    <w:basedOn w:val="Heading6"/>
    <w:next w:val="Normal"/>
    <w:qFormat/>
    <w:rsid w:val="000939D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rsid w:val="00D01C6C"/>
    <w:rPr>
      <w:rFonts w:eastAsia="Times New Roman"/>
      <w:b/>
      <w:color w:val="0000FF"/>
      <w:sz w:val="28"/>
      <w:szCs w:val="28"/>
      <w:u w:val="single"/>
      <w:lang w:eastAsia="en-AU"/>
    </w:rPr>
  </w:style>
  <w:style w:type="paragraph" w:styleId="Header">
    <w:name w:val="header"/>
    <w:basedOn w:val="Normal"/>
    <w:rsid w:val="00336B45"/>
    <w:pPr>
      <w:tabs>
        <w:tab w:val="center" w:pos="4153"/>
        <w:tab w:val="right" w:pos="8306"/>
      </w:tabs>
    </w:pPr>
  </w:style>
  <w:style w:type="paragraph" w:styleId="Footer">
    <w:name w:val="footer"/>
    <w:basedOn w:val="Normal"/>
    <w:rsid w:val="00336B45"/>
    <w:pPr>
      <w:tabs>
        <w:tab w:val="center" w:pos="4153"/>
        <w:tab w:val="right" w:pos="8306"/>
      </w:tabs>
    </w:pPr>
  </w:style>
  <w:style w:type="paragraph" w:styleId="BalloonText">
    <w:name w:val="Balloon Text"/>
    <w:basedOn w:val="Normal"/>
    <w:semiHidden/>
    <w:rsid w:val="00DC5885"/>
    <w:rPr>
      <w:rFonts w:ascii="Tahoma" w:hAnsi="Tahoma" w:cs="Tahoma"/>
      <w:sz w:val="16"/>
      <w:szCs w:val="16"/>
    </w:rPr>
  </w:style>
  <w:style w:type="paragraph" w:styleId="ListBullet">
    <w:name w:val="List Bullet"/>
    <w:basedOn w:val="Normal"/>
    <w:rsid w:val="005A41C7"/>
    <w:pPr>
      <w:numPr>
        <w:numId w:val="1"/>
      </w:numPr>
      <w:spacing w:after="60"/>
      <w:ind w:left="357" w:hanging="357"/>
    </w:pPr>
  </w:style>
  <w:style w:type="paragraph" w:customStyle="1" w:styleId="StyleHeading2Before16pt">
    <w:name w:val="Style Heading 2 + Before:  16 pt"/>
    <w:basedOn w:val="Heading2"/>
    <w:rsid w:val="00B84147"/>
    <w:pPr>
      <w:pBdr>
        <w:bottom w:val="single" w:sz="4" w:space="12" w:color="auto"/>
      </w:pBdr>
      <w:spacing w:before="320"/>
    </w:pPr>
    <w:rPr>
      <w:rFonts w:eastAsia="Times New Roman" w:cs="Times New Roman"/>
      <w:bCs/>
      <w:iCs w:val="0"/>
      <w:szCs w:val="20"/>
    </w:rPr>
  </w:style>
  <w:style w:type="character" w:styleId="Hyperlink">
    <w:name w:val="Hyperlink"/>
    <w:basedOn w:val="DefaultParagraphFont"/>
    <w:rsid w:val="00B84147"/>
    <w:rPr>
      <w:color w:val="0000FF"/>
      <w:u w:val="single"/>
    </w:rPr>
  </w:style>
  <w:style w:type="character" w:styleId="Strong">
    <w:name w:val="Strong"/>
    <w:basedOn w:val="DefaultParagraphFont"/>
    <w:qFormat/>
    <w:rsid w:val="00B84147"/>
    <w:rPr>
      <w:b/>
      <w:bCs/>
    </w:rPr>
  </w:style>
  <w:style w:type="table" w:styleId="TableGrid">
    <w:name w:val="Table Grid"/>
    <w:basedOn w:val="TableNormal"/>
    <w:uiPriority w:val="59"/>
    <w:rsid w:val="00B841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38D5"/>
    <w:rPr>
      <w:color w:val="954F72" w:themeColor="followedHyperlink"/>
      <w:u w:val="single"/>
    </w:rPr>
  </w:style>
  <w:style w:type="character" w:styleId="CommentReference">
    <w:name w:val="annotation reference"/>
    <w:basedOn w:val="DefaultParagraphFont"/>
    <w:uiPriority w:val="99"/>
    <w:semiHidden/>
    <w:unhideWhenUsed/>
    <w:rsid w:val="000C1534"/>
    <w:rPr>
      <w:sz w:val="16"/>
      <w:szCs w:val="16"/>
    </w:rPr>
  </w:style>
  <w:style w:type="paragraph" w:styleId="CommentText">
    <w:name w:val="annotation text"/>
    <w:basedOn w:val="Normal"/>
    <w:link w:val="CommentTextChar"/>
    <w:uiPriority w:val="99"/>
    <w:semiHidden/>
    <w:unhideWhenUsed/>
    <w:rsid w:val="000C1534"/>
    <w:rPr>
      <w:szCs w:val="20"/>
    </w:rPr>
  </w:style>
  <w:style w:type="character" w:customStyle="1" w:styleId="CommentTextChar">
    <w:name w:val="Comment Text Char"/>
    <w:basedOn w:val="DefaultParagraphFont"/>
    <w:link w:val="CommentText"/>
    <w:uiPriority w:val="99"/>
    <w:semiHidden/>
    <w:rsid w:val="000C1534"/>
    <w:rPr>
      <w:rFonts w:ascii="Arial" w:hAnsi="Arial"/>
    </w:rPr>
  </w:style>
  <w:style w:type="paragraph" w:styleId="CommentSubject">
    <w:name w:val="annotation subject"/>
    <w:basedOn w:val="CommentText"/>
    <w:next w:val="CommentText"/>
    <w:link w:val="CommentSubjectChar"/>
    <w:uiPriority w:val="99"/>
    <w:semiHidden/>
    <w:unhideWhenUsed/>
    <w:rsid w:val="000C1534"/>
    <w:rPr>
      <w:b/>
      <w:bCs/>
    </w:rPr>
  </w:style>
  <w:style w:type="character" w:customStyle="1" w:styleId="CommentSubjectChar">
    <w:name w:val="Comment Subject Char"/>
    <w:basedOn w:val="CommentTextChar"/>
    <w:link w:val="CommentSubject"/>
    <w:uiPriority w:val="99"/>
    <w:semiHidden/>
    <w:rsid w:val="000C1534"/>
    <w:rPr>
      <w:rFonts w:ascii="Arial" w:hAnsi="Arial"/>
      <w:b/>
      <w:bCs/>
    </w:rPr>
  </w:style>
  <w:style w:type="character" w:styleId="UnresolvedMention">
    <w:name w:val="Unresolved Mention"/>
    <w:basedOn w:val="DefaultParagraphFont"/>
    <w:uiPriority w:val="99"/>
    <w:semiHidden/>
    <w:unhideWhenUsed/>
    <w:rsid w:val="00DB0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pi.nsw.gov.au/climate-and-emergencies/locusts" TargetMode="External"/><Relationship Id="rId26" Type="http://schemas.openxmlformats.org/officeDocument/2006/relationships/hyperlink" Target="mailto:aplc@agriculture.gov.au" TargetMode="External"/><Relationship Id="rId39" Type="http://schemas.openxmlformats.org/officeDocument/2006/relationships/fontTable" Target="fontTable.xml"/><Relationship Id="rId21" Type="http://schemas.openxmlformats.org/officeDocument/2006/relationships/hyperlink" Target="https://www.daf.qld.gov.au/business-priorities/biosecurity" TargetMode="External"/><Relationship Id="rId34" Type="http://schemas.openxmlformats.org/officeDocument/2006/relationships/hyperlink" Target="https://www.agriculture.gov.au/pests-diseases-weeds/locusts/landholders/reporting_locusts"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lls.nsw.gov.au/" TargetMode="External"/><Relationship Id="rId25" Type="http://schemas.openxmlformats.org/officeDocument/2006/relationships/hyperlink" Target="https://www.pir.sa.gov.au/biosecurity" TargetMode="External"/><Relationship Id="rId33" Type="http://schemas.openxmlformats.org/officeDocument/2006/relationships/hyperlink" Target="mailto:aplc@agriculture.gov.au"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agriculture.gov.au/pests-diseases-weeds/locusts/landholders/reporting_locusts" TargetMode="External"/><Relationship Id="rId29" Type="http://schemas.openxmlformats.org/officeDocument/2006/relationships/hyperlink" Target="https://agriculture.vic.gov.au/about/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agriculture.gov.au/pests-diseases-weeds/locusts/landholders/reporting_locusts" TargetMode="External"/><Relationship Id="rId32" Type="http://schemas.openxmlformats.org/officeDocument/2006/relationships/hyperlink" Target="https://www.agriculture.gov.au/pests-diseases-weeds/locusts/landholders/reporting_locust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griculture.gov.au/pests-diseases-weeds/locusts/landholders/reporting_locusts" TargetMode="External"/><Relationship Id="rId23" Type="http://schemas.openxmlformats.org/officeDocument/2006/relationships/hyperlink" Target="mailto:aplc@agriculture.gov.au" TargetMode="External"/><Relationship Id="rId28" Type="http://schemas.openxmlformats.org/officeDocument/2006/relationships/hyperlink" Target="https://agriculture.vic.gov.au/"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aplc@agriculture.gov.au" TargetMode="External"/><Relationship Id="rId31" Type="http://schemas.openxmlformats.org/officeDocument/2006/relationships/hyperlink" Target="mailto:aplc@agriculture.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lc@agriculture.gov.au" TargetMode="External"/><Relationship Id="rId22" Type="http://schemas.openxmlformats.org/officeDocument/2006/relationships/hyperlink" Target="https://www.daf.qld.gov.au/contact/customer-service-centre" TargetMode="External"/><Relationship Id="rId27" Type="http://schemas.openxmlformats.org/officeDocument/2006/relationships/hyperlink" Target="https://www.agriculture.gov.au/pests-diseases-weeds/locusts/landholders/reporting_locusts" TargetMode="External"/><Relationship Id="rId30" Type="http://schemas.openxmlformats.org/officeDocument/2006/relationships/hyperlink" Target="https://forms.bio.vic.gov.au/2020" TargetMode="External"/><Relationship Id="rId35"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DE827-D785-48CE-A7EB-4F978553E42B}">
  <ds:schemaRefs>
    <ds:schemaRef ds:uri="http://schemas.openxmlformats.org/officeDocument/2006/bibliography"/>
  </ds:schemaRefs>
</ds:datastoreItem>
</file>

<file path=customXml/itemProps2.xml><?xml version="1.0" encoding="utf-8"?>
<ds:datastoreItem xmlns:ds="http://schemas.openxmlformats.org/officeDocument/2006/customXml" ds:itemID="{E3DDA436-CF25-4DB0-8CC6-54A515B9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14143-A0B5-40A9-8998-FB6AD5662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10</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APLC Locust Bulletin - October 2022</vt:lpstr>
    </vt:vector>
  </TitlesOfParts>
  <Company/>
  <LinksUpToDate>false</LinksUpToDate>
  <CharactersWithSpaces>22744</CharactersWithSpaces>
  <SharedDoc>false</SharedDoc>
  <HyperlinkBase>http://www.daff.gov.au/aplc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APLC Locust Bulletin - October 2022</dc:title>
  <dc:creator>Department of Agriculture, Fisheries and Forestry</dc:creator>
  <cp:lastModifiedBy>Haikou Wang</cp:lastModifiedBy>
  <cp:revision>13</cp:revision>
  <cp:lastPrinted>2022-10-06T05:09:00Z</cp:lastPrinted>
  <dcterms:created xsi:type="dcterms:W3CDTF">2022-10-05T00:59:00Z</dcterms:created>
  <dcterms:modified xsi:type="dcterms:W3CDTF">2022-10-07T03:58:00Z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792236627</vt:i4>
  </property>
</Properties>
</file>