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7A15" w14:textId="28F19052" w:rsidR="00B84147" w:rsidRPr="003F1DD7" w:rsidRDefault="00B84147" w:rsidP="001817A5">
      <w:pPr>
        <w:pStyle w:val="Heading2"/>
        <w:spacing w:before="360"/>
      </w:pPr>
      <w:r w:rsidRPr="003F1DD7">
        <w:t xml:space="preserve">GENERAL </w:t>
      </w:r>
      <w:bookmarkStart w:id="0" w:name="SituationNForecast"/>
      <w:r w:rsidRPr="003F1DD7">
        <w:t xml:space="preserve">SITUATION </w:t>
      </w:r>
      <w:r w:rsidR="000D256B" w:rsidRPr="003F1DD7">
        <w:t>i</w:t>
      </w:r>
      <w:r w:rsidRPr="003F1DD7">
        <w:t xml:space="preserve">n </w:t>
      </w:r>
      <w:r w:rsidR="00B63AFF">
        <w:t>October</w:t>
      </w:r>
      <w:r w:rsidR="00B91FAD" w:rsidRPr="003F1DD7">
        <w:t xml:space="preserve"> </w:t>
      </w:r>
      <w:r w:rsidR="000D256B" w:rsidRPr="003F1DD7">
        <w:t>and</w:t>
      </w:r>
      <w:r w:rsidRPr="003F1DD7">
        <w:t xml:space="preserve"> OUTLOOK </w:t>
      </w:r>
      <w:r w:rsidR="000D256B" w:rsidRPr="003F1DD7">
        <w:t>to</w:t>
      </w:r>
      <w:r w:rsidRPr="003F1DD7">
        <w:t xml:space="preserve"> </w:t>
      </w:r>
      <w:r w:rsidR="00B63AFF">
        <w:t>January</w:t>
      </w:r>
      <w:r w:rsidRPr="003F1DD7">
        <w:t xml:space="preserve"> 20</w:t>
      </w:r>
      <w:r w:rsidR="00153DBB">
        <w:t>2</w:t>
      </w:r>
      <w:r w:rsidR="00B63AFF">
        <w:t>4</w:t>
      </w:r>
      <w:bookmarkEnd w:id="0"/>
    </w:p>
    <w:p w14:paraId="05AE5777" w14:textId="18BECFC4" w:rsidR="00B84147" w:rsidRPr="003F1DD7" w:rsidRDefault="00B84147" w:rsidP="00614208">
      <w:pPr>
        <w:pStyle w:val="Heading3"/>
        <w:tabs>
          <w:tab w:val="left" w:pos="5280"/>
        </w:tabs>
        <w:spacing w:before="360"/>
      </w:pPr>
      <w:r w:rsidRPr="003F1DD7">
        <w:t xml:space="preserve">Australian </w:t>
      </w:r>
      <w:r w:rsidR="00D41F60">
        <w:t>P</w:t>
      </w:r>
      <w:r w:rsidRPr="003F1DD7">
        <w:t xml:space="preserve">lague </w:t>
      </w:r>
      <w:r w:rsidR="00D41F60">
        <w:t>L</w:t>
      </w:r>
      <w:r w:rsidRPr="003F1DD7">
        <w:t>ocust</w:t>
      </w:r>
      <w:r w:rsidRPr="003F1DD7">
        <w:tab/>
      </w:r>
      <w:r w:rsidR="00614208" w:rsidRPr="003F1DD7">
        <w:tab/>
      </w:r>
      <w:r w:rsidRPr="003F1DD7">
        <w:rPr>
          <w:i/>
        </w:rPr>
        <w:t>Chortoicetes terminifera</w:t>
      </w:r>
      <w:bookmarkStart w:id="1" w:name="OLE_LINK8"/>
      <w:bookmarkStart w:id="2" w:name="OLE_LINK9"/>
    </w:p>
    <w:bookmarkEnd w:id="1"/>
    <w:bookmarkEnd w:id="2"/>
    <w:p w14:paraId="43403C8F" w14:textId="16015575" w:rsidR="00164897" w:rsidRDefault="008D4950" w:rsidP="00A82D96">
      <w:pPr>
        <w:spacing w:after="180"/>
      </w:pPr>
      <w:r>
        <w:t>L</w:t>
      </w:r>
      <w:r w:rsidR="007844EC">
        <w:t xml:space="preserve">ocust </w:t>
      </w:r>
      <w:r w:rsidR="00A82D96">
        <w:t>population</w:t>
      </w:r>
      <w:r>
        <w:t>s</w:t>
      </w:r>
      <w:r w:rsidR="0038692A">
        <w:t xml:space="preserve"> </w:t>
      </w:r>
      <w:r>
        <w:t>were</w:t>
      </w:r>
      <w:r w:rsidR="00FF532A">
        <w:t xml:space="preserve"> at very</w:t>
      </w:r>
      <w:r w:rsidR="00161A72">
        <w:t xml:space="preserve"> </w:t>
      </w:r>
      <w:r w:rsidR="00171A1D">
        <w:t>low levels</w:t>
      </w:r>
      <w:r w:rsidR="00624D5B">
        <w:t xml:space="preserve"> </w:t>
      </w:r>
      <w:r w:rsidR="00CE55F8">
        <w:t>across</w:t>
      </w:r>
      <w:r w:rsidR="007844EC">
        <w:t xml:space="preserve"> inland eastern Australia</w:t>
      </w:r>
      <w:r w:rsidR="004B1621">
        <w:t xml:space="preserve">, especially over the </w:t>
      </w:r>
      <w:r w:rsidR="00C5041C">
        <w:t xml:space="preserve">southern part of </w:t>
      </w:r>
      <w:r w:rsidR="004B1621">
        <w:t>winter rainfall region,</w:t>
      </w:r>
      <w:r w:rsidR="009727AB">
        <w:t xml:space="preserve"> </w:t>
      </w:r>
      <w:r w:rsidR="00FF532A">
        <w:t>after a very dry late winter and early spring</w:t>
      </w:r>
      <w:r w:rsidR="007844EC">
        <w:t>.</w:t>
      </w:r>
      <w:r w:rsidR="00171A1D">
        <w:t xml:space="preserve"> </w:t>
      </w:r>
      <w:r w:rsidR="00A13B18">
        <w:t>The Channel Country</w:t>
      </w:r>
      <w:r w:rsidR="00DC10CC" w:rsidRPr="00DC10CC">
        <w:t xml:space="preserve"> </w:t>
      </w:r>
      <w:r w:rsidR="00DC10CC">
        <w:t>in the arid inland</w:t>
      </w:r>
      <w:r w:rsidR="00A13B18">
        <w:t xml:space="preserve">, on the other hand, had slightly higher </w:t>
      </w:r>
      <w:r w:rsidR="00DC10CC">
        <w:t xml:space="preserve">locust </w:t>
      </w:r>
      <w:r w:rsidR="00A13B18">
        <w:t xml:space="preserve">numbers. </w:t>
      </w:r>
      <w:r w:rsidR="0045548D">
        <w:t>S</w:t>
      </w:r>
      <w:r w:rsidR="004D6B5A">
        <w:t>urveys</w:t>
      </w:r>
      <w:r w:rsidR="00E85924">
        <w:t xml:space="preserve"> </w:t>
      </w:r>
      <w:r w:rsidR="00DC10CC">
        <w:t xml:space="preserve">in the Channel Country </w:t>
      </w:r>
      <w:r w:rsidR="00625D1C">
        <w:t>identified</w:t>
      </w:r>
      <w:r w:rsidR="0063375D">
        <w:t xml:space="preserve"> </w:t>
      </w:r>
      <w:r w:rsidR="00FF532A">
        <w:t>occasional</w:t>
      </w:r>
      <w:r w:rsidR="00EF67D0">
        <w:t xml:space="preserve"> </w:t>
      </w:r>
      <w:r w:rsidR="00131087">
        <w:t xml:space="preserve">Scattered-density </w:t>
      </w:r>
      <w:r w:rsidR="00EF67D0">
        <w:t xml:space="preserve">adults </w:t>
      </w:r>
      <w:r w:rsidR="00FF532A">
        <w:t xml:space="preserve">with </w:t>
      </w:r>
      <w:r w:rsidR="0005674A">
        <w:t xml:space="preserve">frequent Isolated-density adults. </w:t>
      </w:r>
      <w:r w:rsidR="001B72E7">
        <w:t>Sporadic</w:t>
      </w:r>
      <w:r w:rsidR="00A13B18">
        <w:t xml:space="preserve"> Isolated-density adults were identified in other parts of Queensland, New South </w:t>
      </w:r>
      <w:r w:rsidR="00161289">
        <w:t>Wales,</w:t>
      </w:r>
      <w:r w:rsidR="00A13B18">
        <w:t xml:space="preserve"> and South Australia. </w:t>
      </w:r>
      <w:r w:rsidR="00DC10CC">
        <w:t>Very</w:t>
      </w:r>
      <w:r w:rsidR="00FF532A">
        <w:t xml:space="preserve"> few Present-density nymphs </w:t>
      </w:r>
      <w:r w:rsidR="0005674A">
        <w:t>were detected by survey</w:t>
      </w:r>
      <w:r w:rsidR="00FF532A">
        <w:t xml:space="preserve">. </w:t>
      </w:r>
      <w:r w:rsidR="004B1621">
        <w:t xml:space="preserve">No obvious populations of spring generation </w:t>
      </w:r>
      <w:r w:rsidR="00DC10CC">
        <w:t xml:space="preserve">locust </w:t>
      </w:r>
      <w:r w:rsidR="004B1621">
        <w:t xml:space="preserve">were detected </w:t>
      </w:r>
      <w:r w:rsidR="00EF67D0">
        <w:t xml:space="preserve">in the </w:t>
      </w:r>
      <w:r w:rsidR="004B1621">
        <w:t>southern part</w:t>
      </w:r>
      <w:r>
        <w:t xml:space="preserve"> of inland eastern Australia</w:t>
      </w:r>
      <w:r w:rsidR="004B1621">
        <w:t xml:space="preserve">. </w:t>
      </w:r>
      <w:r w:rsidR="00164897">
        <w:t>No hatching reports were received</w:t>
      </w:r>
      <w:r w:rsidR="00D92B3C">
        <w:t xml:space="preserve">, nor any light-trap </w:t>
      </w:r>
      <w:proofErr w:type="gramStart"/>
      <w:r w:rsidR="00DC10CC">
        <w:t>catches</w:t>
      </w:r>
      <w:proofErr w:type="gramEnd"/>
      <w:r w:rsidR="00D92B3C">
        <w:t xml:space="preserve"> or radar detect</w:t>
      </w:r>
      <w:r w:rsidR="00DC10CC">
        <w:t>ed flights</w:t>
      </w:r>
      <w:r w:rsidR="00D92B3C">
        <w:t>.</w:t>
      </w:r>
    </w:p>
    <w:p w14:paraId="7FC763AC" w14:textId="159EF522" w:rsidR="00A82D96" w:rsidRDefault="00CB0730" w:rsidP="00A148BD">
      <w:pPr>
        <w:spacing w:after="180"/>
      </w:pPr>
      <w:r>
        <w:t>Monthly</w:t>
      </w:r>
      <w:r w:rsidR="006C0E91">
        <w:t xml:space="preserve"> rainfall </w:t>
      </w:r>
      <w:r w:rsidR="005E0FC4">
        <w:t>totals were</w:t>
      </w:r>
      <w:r w:rsidR="00CC2334">
        <w:t xml:space="preserve"> all</w:t>
      </w:r>
      <w:r w:rsidR="005E0FC4">
        <w:t xml:space="preserve"> less than </w:t>
      </w:r>
      <w:r>
        <w:t>25</w:t>
      </w:r>
      <w:r w:rsidR="005E0FC4">
        <w:t xml:space="preserve"> mm over the </w:t>
      </w:r>
      <w:r w:rsidR="00551391">
        <w:t xml:space="preserve">inland eastern Australia in </w:t>
      </w:r>
      <w:r w:rsidR="008D4950">
        <w:t xml:space="preserve">the </w:t>
      </w:r>
      <w:r w:rsidR="00CC2334">
        <w:t>p</w:t>
      </w:r>
      <w:r w:rsidR="00551391">
        <w:t xml:space="preserve">ast three months, </w:t>
      </w:r>
      <w:r w:rsidR="00DC10CC">
        <w:t xml:space="preserve">with </w:t>
      </w:r>
      <w:r w:rsidR="00E15AF2">
        <w:t xml:space="preserve">especially </w:t>
      </w:r>
      <w:r w:rsidR="008D4950">
        <w:t>low</w:t>
      </w:r>
      <w:r w:rsidR="00E15AF2">
        <w:t xml:space="preserve"> </w:t>
      </w:r>
      <w:r w:rsidR="00DC10CC">
        <w:t xml:space="preserve">totals </w:t>
      </w:r>
      <w:r w:rsidR="008D4950">
        <w:t xml:space="preserve">(less than 10 mm) </w:t>
      </w:r>
      <w:r w:rsidR="00DC10CC">
        <w:t xml:space="preserve">recorded </w:t>
      </w:r>
      <w:r w:rsidR="00CC2334">
        <w:t>in</w:t>
      </w:r>
      <w:r w:rsidR="00E15AF2">
        <w:t xml:space="preserve"> September</w:t>
      </w:r>
      <w:r w:rsidR="00551391">
        <w:t>.</w:t>
      </w:r>
      <w:r w:rsidR="0035342D">
        <w:t xml:space="preserve"> </w:t>
      </w:r>
      <w:r w:rsidR="00E15AF2">
        <w:t xml:space="preserve">After some heavy rainfall in the southern part </w:t>
      </w:r>
      <w:r w:rsidR="00CC2334">
        <w:t xml:space="preserve">of inland eastern Australia </w:t>
      </w:r>
      <w:r w:rsidR="00E15AF2">
        <w:t xml:space="preserve">in June and in the northern part in </w:t>
      </w:r>
      <w:r w:rsidR="00E82485">
        <w:t xml:space="preserve">early </w:t>
      </w:r>
      <w:r w:rsidR="00E15AF2">
        <w:t xml:space="preserve">July, </w:t>
      </w:r>
      <w:r w:rsidR="00BC34C6">
        <w:t>rainfall levels for the</w:t>
      </w:r>
      <w:r w:rsidR="00E15AF2">
        <w:t xml:space="preserve"> interior of eastern Australia </w:t>
      </w:r>
      <w:r w:rsidR="008D4950">
        <w:t xml:space="preserve">ranged </w:t>
      </w:r>
      <w:r w:rsidR="00E82485">
        <w:t>from average in some parts to below average to</w:t>
      </w:r>
      <w:r w:rsidR="00BC34C6">
        <w:t xml:space="preserve"> the</w:t>
      </w:r>
      <w:r w:rsidR="00E82485">
        <w:t xml:space="preserve"> lowest on record over all other parts</w:t>
      </w:r>
      <w:r w:rsidR="003900C3" w:rsidRPr="003900C3">
        <w:t xml:space="preserve"> </w:t>
      </w:r>
      <w:r w:rsidR="003900C3">
        <w:t>for the past three months</w:t>
      </w:r>
      <w:r w:rsidR="00E15AF2">
        <w:t xml:space="preserve">. </w:t>
      </w:r>
      <w:r w:rsidR="00DC10CC">
        <w:t>W</w:t>
      </w:r>
      <w:r w:rsidR="003A55A1">
        <w:t xml:space="preserve">inter temperatures over inland eastern Australia </w:t>
      </w:r>
      <w:proofErr w:type="gramStart"/>
      <w:r w:rsidR="003900C3">
        <w:t>were</w:t>
      </w:r>
      <w:proofErr w:type="gramEnd"/>
      <w:r w:rsidR="003900C3">
        <w:t xml:space="preserve"> 1–3 degrees above averages, </w:t>
      </w:r>
      <w:r w:rsidR="00A01B20">
        <w:t xml:space="preserve">ranging </w:t>
      </w:r>
      <w:r w:rsidR="003900C3">
        <w:t xml:space="preserve">at very much above average to the highest on record levels. The September temperatures </w:t>
      </w:r>
      <w:r w:rsidR="00A01B20">
        <w:t>continued this</w:t>
      </w:r>
      <w:r w:rsidR="003900C3">
        <w:t xml:space="preserve"> trend</w:t>
      </w:r>
      <w:r w:rsidR="00A01B20">
        <w:t xml:space="preserve"> and were approximately</w:t>
      </w:r>
      <w:r w:rsidR="003900C3">
        <w:t xml:space="preserve"> 1</w:t>
      </w:r>
      <w:r w:rsidR="00A01B20">
        <w:t>–</w:t>
      </w:r>
      <w:r w:rsidR="003900C3">
        <w:t xml:space="preserve">4 degrees above averages, </w:t>
      </w:r>
      <w:r w:rsidR="00A01B20">
        <w:t xml:space="preserve">ranging </w:t>
      </w:r>
      <w:r w:rsidR="003900C3">
        <w:t xml:space="preserve">at above average to very much above average levels. </w:t>
      </w:r>
      <w:r w:rsidR="00304CD3">
        <w:t xml:space="preserve">October temperatures </w:t>
      </w:r>
      <w:r w:rsidR="00A01B20">
        <w:t xml:space="preserve">overall </w:t>
      </w:r>
      <w:r w:rsidR="00304CD3">
        <w:t>varied from below averages to 2 degrees above average</w:t>
      </w:r>
      <w:r w:rsidR="00CC2334">
        <w:t>s</w:t>
      </w:r>
      <w:r w:rsidR="00A01B20">
        <w:t>,</w:t>
      </w:r>
      <w:r w:rsidR="00304CD3">
        <w:t xml:space="preserve"> mainly due to lower minimum temperatures. </w:t>
      </w:r>
      <w:r w:rsidR="00476160">
        <w:t xml:space="preserve">Habitat conditions were generally unfavourable </w:t>
      </w:r>
      <w:r w:rsidR="00386D63">
        <w:t xml:space="preserve">in this early spring </w:t>
      </w:r>
      <w:r w:rsidR="00476160">
        <w:t>for locust breeding</w:t>
      </w:r>
      <w:r w:rsidR="00731422">
        <w:t xml:space="preserve"> after t</w:t>
      </w:r>
      <w:r w:rsidR="002114BC">
        <w:t xml:space="preserve">he </w:t>
      </w:r>
      <w:r w:rsidR="00321EB5">
        <w:t xml:space="preserve">3-season </w:t>
      </w:r>
      <w:r w:rsidR="00AB299C" w:rsidRPr="00AB299C">
        <w:t xml:space="preserve">La Niña </w:t>
      </w:r>
      <w:r w:rsidR="00202204">
        <w:t xml:space="preserve">event ended </w:t>
      </w:r>
      <w:r w:rsidR="00BF75C5">
        <w:t>in last autumn</w:t>
      </w:r>
      <w:r w:rsidR="00731422">
        <w:t>.</w:t>
      </w:r>
      <w:r w:rsidR="00BF75C5">
        <w:t xml:space="preserve"> </w:t>
      </w:r>
      <w:r w:rsidR="00731422">
        <w:t>A</w:t>
      </w:r>
      <w:r w:rsidR="005459D0">
        <w:t xml:space="preserve">n </w:t>
      </w:r>
      <w:r w:rsidR="00202204" w:rsidRPr="00202204">
        <w:t>El Niño</w:t>
      </w:r>
      <w:r w:rsidR="00202204">
        <w:t xml:space="preserve"> </w:t>
      </w:r>
      <w:r w:rsidR="005459D0">
        <w:t xml:space="preserve">pattern </w:t>
      </w:r>
      <w:r w:rsidR="00BF75C5">
        <w:t>started</w:t>
      </w:r>
      <w:r w:rsidR="00581F4F">
        <w:t xml:space="preserve"> to form </w:t>
      </w:r>
      <w:r w:rsidR="00BF75C5">
        <w:t xml:space="preserve">from August and </w:t>
      </w:r>
      <w:r w:rsidR="00386D63">
        <w:t xml:space="preserve">the </w:t>
      </w:r>
      <w:r w:rsidR="00386D63" w:rsidRPr="00202204">
        <w:t>El Niño</w:t>
      </w:r>
      <w:r w:rsidR="00386D63">
        <w:t xml:space="preserve"> event </w:t>
      </w:r>
      <w:r w:rsidR="00720A2A">
        <w:t xml:space="preserve">is </w:t>
      </w:r>
      <w:r w:rsidR="00BF75C5">
        <w:t>likely to last to early autumn</w:t>
      </w:r>
      <w:r w:rsidR="00321EB5">
        <w:t xml:space="preserve"> 2024</w:t>
      </w:r>
      <w:r w:rsidR="009C44D1">
        <w:t>.</w:t>
      </w:r>
      <w:r w:rsidR="00AB299C">
        <w:t xml:space="preserve"> </w:t>
      </w:r>
      <w:r w:rsidR="00E83B5B">
        <w:t>Thus,</w:t>
      </w:r>
      <w:r w:rsidR="0039670D">
        <w:t xml:space="preserve"> b</w:t>
      </w:r>
      <w:r w:rsidR="005F7598">
        <w:t xml:space="preserve">elow average rainfall and </w:t>
      </w:r>
      <w:r w:rsidR="00321EB5">
        <w:t>warmer</w:t>
      </w:r>
      <w:r w:rsidR="005F7598">
        <w:t xml:space="preserve"> temperatures</w:t>
      </w:r>
      <w:r w:rsidR="009D2CFE">
        <w:t xml:space="preserve"> </w:t>
      </w:r>
      <w:r w:rsidR="00F73F43">
        <w:t xml:space="preserve">are </w:t>
      </w:r>
      <w:r w:rsidR="009D2CFE">
        <w:t>expected</w:t>
      </w:r>
      <w:r w:rsidR="005F7598">
        <w:t xml:space="preserve"> for </w:t>
      </w:r>
      <w:r w:rsidR="00321EB5">
        <w:t>late spring and summer</w:t>
      </w:r>
      <w:r w:rsidR="00AB299C" w:rsidRPr="00AB299C">
        <w:t>.</w:t>
      </w:r>
      <w:r w:rsidR="007C5F7C" w:rsidRPr="007C5F7C">
        <w:t xml:space="preserve"> </w:t>
      </w:r>
    </w:p>
    <w:p w14:paraId="1C3C922B" w14:textId="7BF656ED" w:rsidR="00A82D96" w:rsidRDefault="00A82D96" w:rsidP="00B737B4">
      <w:pPr>
        <w:spacing w:after="180"/>
      </w:pPr>
      <w:r>
        <w:t xml:space="preserve">The outlook for </w:t>
      </w:r>
      <w:r w:rsidR="00F02F90">
        <w:t xml:space="preserve">the remainder of </w:t>
      </w:r>
      <w:r w:rsidR="00476160">
        <w:t>2023</w:t>
      </w:r>
      <w:r>
        <w:t xml:space="preserve"> is for </w:t>
      </w:r>
      <w:r w:rsidR="00476160">
        <w:t>overall low-level populations over the inland eastern Australia</w:t>
      </w:r>
      <w:r w:rsidR="004F7EE2">
        <w:t>,</w:t>
      </w:r>
      <w:r w:rsidR="009E545C">
        <w:t xml:space="preserve"> </w:t>
      </w:r>
      <w:r w:rsidR="00490F23">
        <w:t>with</w:t>
      </w:r>
      <w:r w:rsidR="009E545C">
        <w:t xml:space="preserve"> </w:t>
      </w:r>
      <w:r w:rsidR="0012025D">
        <w:t>possible</w:t>
      </w:r>
      <w:r w:rsidR="00490F23">
        <w:t xml:space="preserve"> localised population</w:t>
      </w:r>
      <w:r w:rsidR="00476160">
        <w:t xml:space="preserve"> increase</w:t>
      </w:r>
      <w:r w:rsidR="00490F23">
        <w:t>s</w:t>
      </w:r>
      <w:r w:rsidR="004F7EE2">
        <w:t xml:space="preserve"> </w:t>
      </w:r>
      <w:r w:rsidR="004D6220">
        <w:t xml:space="preserve">under favourable habitat conditions </w:t>
      </w:r>
      <w:r w:rsidR="004F7EE2">
        <w:t>in inland Queensland</w:t>
      </w:r>
      <w:r w:rsidR="00B65258">
        <w:t>.</w:t>
      </w:r>
      <w:r w:rsidR="00F0096B">
        <w:t xml:space="preserve"> </w:t>
      </w:r>
      <w:r w:rsidR="00476160">
        <w:t xml:space="preserve">It is unlikely that any bands or swarms will develop until summer, nor </w:t>
      </w:r>
      <w:r w:rsidR="00720A2A">
        <w:t>are</w:t>
      </w:r>
      <w:r w:rsidR="00476160">
        <w:t xml:space="preserve"> any significant migrations</w:t>
      </w:r>
      <w:r w:rsidR="00720A2A">
        <w:t xml:space="preserve"> likely to occur</w:t>
      </w:r>
      <w:r w:rsidR="00476160">
        <w:t xml:space="preserve">. </w:t>
      </w:r>
    </w:p>
    <w:p w14:paraId="5658497A" w14:textId="7E2D0D4D" w:rsidR="00CB66C1" w:rsidRDefault="00A82D96" w:rsidP="00CB66C1">
      <w:pPr>
        <w:spacing w:after="180"/>
      </w:pPr>
      <w:r>
        <w:t xml:space="preserve">There is a </w:t>
      </w:r>
      <w:r w:rsidR="00476160">
        <w:t xml:space="preserve">very </w:t>
      </w:r>
      <w:r w:rsidR="00E738B6">
        <w:t>low li</w:t>
      </w:r>
      <w:r>
        <w:t xml:space="preserve">kelihood of </w:t>
      </w:r>
      <w:r w:rsidR="00A2685E">
        <w:t>widespread</w:t>
      </w:r>
      <w:r>
        <w:t xml:space="preserve"> infestations developing </w:t>
      </w:r>
      <w:r w:rsidR="00A56D9C">
        <w:t>between now and</w:t>
      </w:r>
      <w:r w:rsidR="00F02F90">
        <w:t xml:space="preserve"> </w:t>
      </w:r>
      <w:r w:rsidR="00A2685E">
        <w:t>summer</w:t>
      </w:r>
      <w:r>
        <w:t xml:space="preserve">. </w:t>
      </w:r>
    </w:p>
    <w:p w14:paraId="021419AD" w14:textId="64B692F8" w:rsidR="00200CD0" w:rsidRPr="003F1DD7" w:rsidRDefault="00C54BFA" w:rsidP="00173AE1">
      <w:pPr>
        <w:spacing w:after="120"/>
        <w:ind w:left="5760"/>
        <w:sectPr w:rsidR="00200CD0" w:rsidRPr="003F1DD7" w:rsidSect="00BA70FA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 w:code="9"/>
          <w:pgMar w:top="3232" w:right="1247" w:bottom="1871" w:left="1247" w:header="284" w:footer="284" w:gutter="0"/>
          <w:cols w:space="708"/>
          <w:titlePg/>
          <w:docGrid w:linePitch="360"/>
        </w:sectPr>
      </w:pPr>
      <w:r>
        <w:rPr>
          <w:b/>
        </w:rPr>
        <w:t>07 November 2023</w:t>
      </w:r>
      <w:r w:rsidR="0094519B" w:rsidRPr="003F1DD7">
        <w:t xml:space="preserve">    </w:t>
      </w:r>
      <w:r w:rsidR="00327A2A" w:rsidRPr="003F1DD7">
        <w:tab/>
      </w:r>
      <w:r w:rsidR="00327A2A" w:rsidRPr="003F1DD7">
        <w:tab/>
      </w:r>
      <w:r w:rsidR="00327A2A" w:rsidRPr="003F1DD7">
        <w:tab/>
      </w:r>
    </w:p>
    <w:p w14:paraId="5829B074" w14:textId="7D276068" w:rsidR="00B84147" w:rsidRPr="003F1DD7" w:rsidRDefault="00B90D73" w:rsidP="00B84147">
      <w:pPr>
        <w:pStyle w:val="Heading3"/>
      </w:pPr>
      <w:r>
        <w:lastRenderedPageBreak/>
        <w:t>Spur-throated Locust</w:t>
      </w:r>
      <w:r w:rsidR="00B84147" w:rsidRPr="003F1DD7">
        <w:tab/>
      </w:r>
      <w:r w:rsidR="00B84147" w:rsidRPr="003F1DD7">
        <w:rPr>
          <w:i/>
        </w:rPr>
        <w:t>Austracris guttulosa</w:t>
      </w:r>
    </w:p>
    <w:p w14:paraId="6FCE76D5" w14:textId="1B9DD4A2" w:rsidR="00A82D96" w:rsidRDefault="005A24E2" w:rsidP="005A24E2">
      <w:pPr>
        <w:rPr>
          <w:rFonts w:cs="Arial"/>
        </w:rPr>
      </w:pPr>
      <w:r>
        <w:rPr>
          <w:rFonts w:cs="Arial"/>
        </w:rPr>
        <w:t xml:space="preserve">The </w:t>
      </w:r>
      <w:r w:rsidR="00CE55F8">
        <w:rPr>
          <w:rFonts w:cs="Arial"/>
        </w:rPr>
        <w:t xml:space="preserve">overall </w:t>
      </w:r>
      <w:r>
        <w:rPr>
          <w:rFonts w:cs="Arial"/>
        </w:rPr>
        <w:t xml:space="preserve">population </w:t>
      </w:r>
      <w:r w:rsidR="000143D7">
        <w:rPr>
          <w:rFonts w:cs="Arial"/>
        </w:rPr>
        <w:t>wa</w:t>
      </w:r>
      <w:r w:rsidR="00B65258">
        <w:rPr>
          <w:rFonts w:cs="Arial"/>
        </w:rPr>
        <w:t>s</w:t>
      </w:r>
      <w:r w:rsidR="004E6369">
        <w:rPr>
          <w:rFonts w:cs="Arial"/>
        </w:rPr>
        <w:t xml:space="preserve"> </w:t>
      </w:r>
      <w:r>
        <w:rPr>
          <w:rFonts w:cs="Arial"/>
        </w:rPr>
        <w:t>at low levels</w:t>
      </w:r>
      <w:r w:rsidR="00731422">
        <w:rPr>
          <w:rFonts w:cs="Arial"/>
        </w:rPr>
        <w:t xml:space="preserve"> in early spring</w:t>
      </w:r>
      <w:r>
        <w:rPr>
          <w:rFonts w:cs="Arial"/>
        </w:rPr>
        <w:t xml:space="preserve">. </w:t>
      </w:r>
      <w:r w:rsidR="007C177C">
        <w:rPr>
          <w:rFonts w:cs="Arial"/>
        </w:rPr>
        <w:t>S</w:t>
      </w:r>
      <w:r w:rsidR="00A82D96">
        <w:rPr>
          <w:rFonts w:cs="Arial"/>
        </w:rPr>
        <w:t xml:space="preserve">urveys </w:t>
      </w:r>
      <w:r w:rsidR="00F6529F">
        <w:rPr>
          <w:rFonts w:cs="Arial"/>
        </w:rPr>
        <w:t>from late September to late October</w:t>
      </w:r>
      <w:r w:rsidR="00C4793F">
        <w:rPr>
          <w:rFonts w:cs="Arial"/>
        </w:rPr>
        <w:t xml:space="preserve"> identified </w:t>
      </w:r>
      <w:r w:rsidR="00131113">
        <w:rPr>
          <w:rFonts w:cs="Arial"/>
        </w:rPr>
        <w:t xml:space="preserve">widespread </w:t>
      </w:r>
      <w:r w:rsidR="00C4793F">
        <w:rPr>
          <w:rFonts w:cs="Arial"/>
        </w:rPr>
        <w:t>Isolated</w:t>
      </w:r>
      <w:r w:rsidR="00A01B20">
        <w:rPr>
          <w:rFonts w:cs="Arial"/>
        </w:rPr>
        <w:t>–</w:t>
      </w:r>
      <w:r w:rsidR="00420BCF">
        <w:rPr>
          <w:rFonts w:cs="Arial"/>
        </w:rPr>
        <w:t>Scattered</w:t>
      </w:r>
      <w:r w:rsidR="00C4793F">
        <w:rPr>
          <w:rFonts w:cs="Arial"/>
        </w:rPr>
        <w:t xml:space="preserve">-density </w:t>
      </w:r>
      <w:r w:rsidR="00FF753F">
        <w:rPr>
          <w:rFonts w:cs="Arial"/>
        </w:rPr>
        <w:t>adult</w:t>
      </w:r>
      <w:r w:rsidR="00C4793F">
        <w:rPr>
          <w:rFonts w:cs="Arial"/>
        </w:rPr>
        <w:t xml:space="preserve">s </w:t>
      </w:r>
      <w:r w:rsidR="00420BCF">
        <w:rPr>
          <w:rFonts w:cs="Arial"/>
        </w:rPr>
        <w:t xml:space="preserve">in </w:t>
      </w:r>
      <w:r w:rsidR="00F6529F">
        <w:rPr>
          <w:rFonts w:cs="Arial"/>
        </w:rPr>
        <w:t xml:space="preserve">Queensland and occasional Isolated-density adults in New South Wales and South Australia. </w:t>
      </w:r>
      <w:r w:rsidR="00420BCF">
        <w:rPr>
          <w:rFonts w:cs="Arial"/>
        </w:rPr>
        <w:t>No</w:t>
      </w:r>
      <w:r w:rsidR="00C4793F">
        <w:rPr>
          <w:rFonts w:cs="Arial"/>
        </w:rPr>
        <w:t xml:space="preserve"> nymphs </w:t>
      </w:r>
      <w:r w:rsidR="00420BCF">
        <w:rPr>
          <w:rFonts w:cs="Arial"/>
        </w:rPr>
        <w:t xml:space="preserve">were </w:t>
      </w:r>
      <w:r w:rsidR="00C4793F">
        <w:rPr>
          <w:rFonts w:cs="Arial"/>
        </w:rPr>
        <w:t>detected</w:t>
      </w:r>
      <w:r w:rsidR="006F2984">
        <w:rPr>
          <w:rFonts w:cs="Arial"/>
        </w:rPr>
        <w:t xml:space="preserve"> by survey</w:t>
      </w:r>
      <w:r>
        <w:rPr>
          <w:rFonts w:cs="Arial"/>
        </w:rPr>
        <w:t xml:space="preserve">. </w:t>
      </w:r>
      <w:r w:rsidR="00F6529F">
        <w:rPr>
          <w:rFonts w:cs="Arial"/>
        </w:rPr>
        <w:t>No captures were recorded on the l</w:t>
      </w:r>
      <w:r w:rsidR="00942934">
        <w:rPr>
          <w:rFonts w:cs="Arial"/>
        </w:rPr>
        <w:t>ight trap</w:t>
      </w:r>
      <w:r w:rsidR="00C4793F">
        <w:rPr>
          <w:rFonts w:cs="Arial"/>
        </w:rPr>
        <w:t>s</w:t>
      </w:r>
      <w:r w:rsidR="00942934">
        <w:rPr>
          <w:rFonts w:cs="Arial"/>
        </w:rPr>
        <w:t xml:space="preserve"> </w:t>
      </w:r>
      <w:r w:rsidR="00C4793F">
        <w:rPr>
          <w:rFonts w:cs="Arial"/>
        </w:rPr>
        <w:t xml:space="preserve">at Dulkaninna (SA), </w:t>
      </w:r>
      <w:r w:rsidR="00942934">
        <w:rPr>
          <w:rFonts w:cs="Arial"/>
        </w:rPr>
        <w:t>White Cliffs</w:t>
      </w:r>
      <w:r w:rsidR="00E74073">
        <w:rPr>
          <w:rFonts w:cs="Arial"/>
        </w:rPr>
        <w:t xml:space="preserve"> (NSW)</w:t>
      </w:r>
      <w:r w:rsidR="00942934">
        <w:rPr>
          <w:rFonts w:cs="Arial"/>
        </w:rPr>
        <w:t xml:space="preserve"> </w:t>
      </w:r>
      <w:r w:rsidR="00E74073">
        <w:rPr>
          <w:rFonts w:cs="Arial"/>
        </w:rPr>
        <w:t xml:space="preserve">and </w:t>
      </w:r>
      <w:r w:rsidR="00E94560">
        <w:rPr>
          <w:rFonts w:cs="Arial"/>
        </w:rPr>
        <w:t xml:space="preserve">Fowlers Gaps </w:t>
      </w:r>
      <w:r w:rsidR="00B65258">
        <w:rPr>
          <w:rFonts w:cs="Arial"/>
        </w:rPr>
        <w:t>(</w:t>
      </w:r>
      <w:r w:rsidR="00E94560">
        <w:rPr>
          <w:rFonts w:cs="Arial"/>
        </w:rPr>
        <w:t>NSW</w:t>
      </w:r>
      <w:r w:rsidR="00B65258">
        <w:rPr>
          <w:rFonts w:cs="Arial"/>
        </w:rPr>
        <w:t>)</w:t>
      </w:r>
      <w:r w:rsidR="00A82D96">
        <w:rPr>
          <w:rFonts w:cs="Arial"/>
        </w:rPr>
        <w:t>.</w:t>
      </w:r>
      <w:r w:rsidR="001B72E7">
        <w:rPr>
          <w:rFonts w:cs="Arial"/>
        </w:rPr>
        <w:t xml:space="preserve"> </w:t>
      </w:r>
      <w:r w:rsidR="009E57F3">
        <w:rPr>
          <w:rFonts w:cs="Arial"/>
        </w:rPr>
        <w:t>H</w:t>
      </w:r>
      <w:r w:rsidR="001B72E7">
        <w:rPr>
          <w:rFonts w:cs="Arial"/>
        </w:rPr>
        <w:t xml:space="preserve">abitat conditions </w:t>
      </w:r>
      <w:r w:rsidR="009E57F3">
        <w:rPr>
          <w:rFonts w:cs="Arial"/>
        </w:rPr>
        <w:t>continue to degrade,</w:t>
      </w:r>
      <w:r w:rsidR="001B72E7">
        <w:rPr>
          <w:rFonts w:cs="Arial"/>
        </w:rPr>
        <w:t xml:space="preserve"> and lower rainfall is forecast </w:t>
      </w:r>
      <w:r w:rsidR="00CE377B">
        <w:rPr>
          <w:rFonts w:cs="Arial"/>
        </w:rPr>
        <w:t>for the remainder of 2023</w:t>
      </w:r>
      <w:r w:rsidR="009E57F3">
        <w:rPr>
          <w:rFonts w:cs="Arial"/>
        </w:rPr>
        <w:t>. E</w:t>
      </w:r>
      <w:r w:rsidR="001B72E7">
        <w:rPr>
          <w:rFonts w:cs="Arial"/>
        </w:rPr>
        <w:t xml:space="preserve">arlier breeding is </w:t>
      </w:r>
      <w:r w:rsidR="009E57F3">
        <w:rPr>
          <w:rFonts w:cs="Arial"/>
        </w:rPr>
        <w:t xml:space="preserve">therefore </w:t>
      </w:r>
      <w:r w:rsidR="001B72E7">
        <w:rPr>
          <w:rFonts w:cs="Arial"/>
        </w:rPr>
        <w:t>unlikely.</w:t>
      </w:r>
    </w:p>
    <w:p w14:paraId="652A8F53" w14:textId="3471BF01" w:rsidR="00A82D96" w:rsidRPr="003F1DD7" w:rsidRDefault="00A82D96" w:rsidP="00A82D96">
      <w:r w:rsidRPr="003F1DD7">
        <w:rPr>
          <w:rFonts w:cs="Arial"/>
        </w:rPr>
        <w:t xml:space="preserve">There is a </w:t>
      </w:r>
      <w:r w:rsidR="00E94560">
        <w:rPr>
          <w:rFonts w:cs="Arial"/>
        </w:rPr>
        <w:t>low</w:t>
      </w:r>
      <w:r w:rsidRPr="003F1DD7">
        <w:rPr>
          <w:rFonts w:cs="Arial"/>
        </w:rPr>
        <w:t xml:space="preserve"> risk of a widespread infestation</w:t>
      </w:r>
      <w:r w:rsidR="00351FA4">
        <w:rPr>
          <w:rFonts w:cs="Arial"/>
        </w:rPr>
        <w:t xml:space="preserve">. </w:t>
      </w:r>
      <w:r w:rsidR="00FF753F">
        <w:rPr>
          <w:rFonts w:cs="Arial"/>
        </w:rPr>
        <w:t>Though, s</w:t>
      </w:r>
      <w:r w:rsidR="00351FA4">
        <w:rPr>
          <w:rFonts w:cs="Arial"/>
        </w:rPr>
        <w:t>ome</w:t>
      </w:r>
      <w:r w:rsidR="00751E1A">
        <w:rPr>
          <w:rFonts w:cs="Arial"/>
        </w:rPr>
        <w:t xml:space="preserve"> </w:t>
      </w:r>
      <w:r w:rsidR="00420BCF">
        <w:rPr>
          <w:rFonts w:cs="Arial"/>
        </w:rPr>
        <w:t>localised</w:t>
      </w:r>
      <w:r w:rsidR="00751E1A">
        <w:rPr>
          <w:rFonts w:cs="Arial"/>
        </w:rPr>
        <w:t xml:space="preserve"> </w:t>
      </w:r>
      <w:r w:rsidR="009E57F3">
        <w:rPr>
          <w:rFonts w:cs="Arial"/>
        </w:rPr>
        <w:t xml:space="preserve">breeding is </w:t>
      </w:r>
      <w:r w:rsidR="00CE377B">
        <w:rPr>
          <w:rFonts w:cs="Arial"/>
        </w:rPr>
        <w:t>possible</w:t>
      </w:r>
      <w:r w:rsidR="009E57F3">
        <w:rPr>
          <w:rFonts w:cs="Arial"/>
        </w:rPr>
        <w:t xml:space="preserve"> to occur in </w:t>
      </w:r>
      <w:r w:rsidR="00CE377B">
        <w:rPr>
          <w:rFonts w:cs="Arial"/>
        </w:rPr>
        <w:t>favourable habitats of</w:t>
      </w:r>
      <w:r w:rsidR="009E57F3">
        <w:rPr>
          <w:rFonts w:cs="Arial"/>
        </w:rPr>
        <w:t xml:space="preserve"> tropical and sub-tropical</w:t>
      </w:r>
      <w:r>
        <w:rPr>
          <w:rFonts w:cs="Arial"/>
        </w:rPr>
        <w:t xml:space="preserve"> Queensland </w:t>
      </w:r>
      <w:r w:rsidR="00E74073">
        <w:rPr>
          <w:rFonts w:cs="Arial"/>
        </w:rPr>
        <w:t xml:space="preserve">during </w:t>
      </w:r>
      <w:r w:rsidR="00420BCF">
        <w:rPr>
          <w:rFonts w:cs="Arial"/>
        </w:rPr>
        <w:t xml:space="preserve">the remainder of </w:t>
      </w:r>
      <w:r w:rsidR="009E57F3">
        <w:rPr>
          <w:rFonts w:cs="Arial"/>
        </w:rPr>
        <w:t>2023</w:t>
      </w:r>
      <w:r w:rsidRPr="003F1DD7">
        <w:rPr>
          <w:rFonts w:cs="Arial"/>
        </w:rPr>
        <w:t>.</w:t>
      </w:r>
    </w:p>
    <w:p w14:paraId="2921B957" w14:textId="7FC9BB0A" w:rsidR="00B84147" w:rsidRPr="003F1DD7" w:rsidRDefault="00B90D73" w:rsidP="00B84147">
      <w:pPr>
        <w:pStyle w:val="Heading3"/>
      </w:pPr>
      <w:r>
        <w:t>Migratory Locust</w:t>
      </w:r>
      <w:r w:rsidR="00B84147" w:rsidRPr="003F1DD7">
        <w:tab/>
      </w:r>
      <w:r w:rsidR="00B84147" w:rsidRPr="003F1DD7">
        <w:rPr>
          <w:i/>
        </w:rPr>
        <w:t>Locusta migratoria</w:t>
      </w:r>
    </w:p>
    <w:p w14:paraId="3C17FC5C" w14:textId="06DA612E" w:rsidR="00FE0F99" w:rsidRDefault="006462BA" w:rsidP="00A82D96">
      <w:pPr>
        <w:rPr>
          <w:rFonts w:cs="Arial"/>
        </w:rPr>
      </w:pPr>
      <w:r>
        <w:rPr>
          <w:rFonts w:cs="Arial"/>
        </w:rPr>
        <w:t xml:space="preserve">The </w:t>
      </w:r>
      <w:r w:rsidR="00751E1A">
        <w:rPr>
          <w:rFonts w:cs="Arial"/>
        </w:rPr>
        <w:t xml:space="preserve">overall </w:t>
      </w:r>
      <w:r>
        <w:rPr>
          <w:rFonts w:cs="Arial"/>
        </w:rPr>
        <w:t xml:space="preserve">population </w:t>
      </w:r>
      <w:r w:rsidR="00751E1A">
        <w:rPr>
          <w:rFonts w:cs="Arial"/>
        </w:rPr>
        <w:t>was</w:t>
      </w:r>
      <w:r>
        <w:rPr>
          <w:rFonts w:cs="Arial"/>
        </w:rPr>
        <w:t xml:space="preserve"> </w:t>
      </w:r>
      <w:r w:rsidR="00FE0F99">
        <w:rPr>
          <w:rFonts w:cs="Arial"/>
        </w:rPr>
        <w:t xml:space="preserve">likely to remain </w:t>
      </w:r>
      <w:r>
        <w:rPr>
          <w:rFonts w:cs="Arial"/>
        </w:rPr>
        <w:t xml:space="preserve">at </w:t>
      </w:r>
      <w:r w:rsidR="00FB4401">
        <w:rPr>
          <w:rFonts w:cs="Arial"/>
        </w:rPr>
        <w:t xml:space="preserve">very </w:t>
      </w:r>
      <w:r>
        <w:rPr>
          <w:rFonts w:cs="Arial"/>
        </w:rPr>
        <w:t>low level</w:t>
      </w:r>
      <w:r w:rsidR="00751E1A">
        <w:rPr>
          <w:rFonts w:cs="Arial"/>
        </w:rPr>
        <w:t>s</w:t>
      </w:r>
      <w:r w:rsidR="006F2984">
        <w:rPr>
          <w:rFonts w:cs="Arial"/>
        </w:rPr>
        <w:t xml:space="preserve"> in early spring</w:t>
      </w:r>
      <w:r>
        <w:rPr>
          <w:rFonts w:cs="Arial"/>
        </w:rPr>
        <w:t xml:space="preserve">. </w:t>
      </w:r>
      <w:r w:rsidR="00C7347C">
        <w:rPr>
          <w:rFonts w:cs="Arial"/>
        </w:rPr>
        <w:t xml:space="preserve">No </w:t>
      </w:r>
      <w:r w:rsidR="00FE0F99">
        <w:rPr>
          <w:rFonts w:cs="Arial"/>
        </w:rPr>
        <w:t xml:space="preserve">locusts </w:t>
      </w:r>
      <w:r w:rsidR="00C7347C">
        <w:rPr>
          <w:rFonts w:cs="Arial"/>
        </w:rPr>
        <w:t xml:space="preserve">were detected in areas surveyed </w:t>
      </w:r>
      <w:r w:rsidR="00CE377B">
        <w:rPr>
          <w:rFonts w:cs="Arial"/>
        </w:rPr>
        <w:t xml:space="preserve">during late September </w:t>
      </w:r>
      <w:r w:rsidR="005E0B93">
        <w:rPr>
          <w:rFonts w:cs="Arial"/>
        </w:rPr>
        <w:t>and</w:t>
      </w:r>
      <w:r w:rsidR="00CE377B">
        <w:rPr>
          <w:rFonts w:cs="Arial"/>
        </w:rPr>
        <w:t xml:space="preserve"> late October</w:t>
      </w:r>
      <w:r w:rsidR="0011121C">
        <w:rPr>
          <w:rFonts w:cs="Arial"/>
        </w:rPr>
        <w:t xml:space="preserve">. </w:t>
      </w:r>
      <w:r w:rsidR="00FB4401">
        <w:rPr>
          <w:rFonts w:cs="Arial"/>
        </w:rPr>
        <w:t xml:space="preserve">The usual occurrence area of southeastern Queensland had very much below average to the lowest on record rainfall in the past three months. Thus, breeding is less likely </w:t>
      </w:r>
      <w:r w:rsidR="005E0B93">
        <w:rPr>
          <w:rFonts w:cs="Arial"/>
        </w:rPr>
        <w:t>to have been occurring in these areas</w:t>
      </w:r>
      <w:r w:rsidR="00FB4401">
        <w:rPr>
          <w:rFonts w:cs="Arial"/>
        </w:rPr>
        <w:t>.</w:t>
      </w:r>
    </w:p>
    <w:p w14:paraId="03C0923E" w14:textId="3139EB3E" w:rsidR="00A82D96" w:rsidRPr="003F1DD7" w:rsidRDefault="000C5FC6" w:rsidP="00A82D96">
      <w:pPr>
        <w:rPr>
          <w:rFonts w:cs="Arial"/>
        </w:rPr>
      </w:pPr>
      <w:r>
        <w:rPr>
          <w:rFonts w:cs="Arial"/>
        </w:rPr>
        <w:t>L</w:t>
      </w:r>
      <w:r w:rsidR="00FB4401">
        <w:rPr>
          <w:rFonts w:cs="Arial"/>
        </w:rPr>
        <w:t>imited l</w:t>
      </w:r>
      <w:r>
        <w:rPr>
          <w:rFonts w:cs="Arial"/>
        </w:rPr>
        <w:t xml:space="preserve">ocalised breeding </w:t>
      </w:r>
      <w:r w:rsidR="00FB4401">
        <w:rPr>
          <w:rFonts w:cs="Arial"/>
        </w:rPr>
        <w:t>is possible</w:t>
      </w:r>
      <w:r>
        <w:rPr>
          <w:rFonts w:cs="Arial"/>
        </w:rPr>
        <w:t xml:space="preserve"> u</w:t>
      </w:r>
      <w:r w:rsidR="008949C2">
        <w:rPr>
          <w:rFonts w:cs="Arial"/>
        </w:rPr>
        <w:t>n</w:t>
      </w:r>
      <w:r w:rsidR="00A82D96">
        <w:rPr>
          <w:rFonts w:cs="Arial"/>
        </w:rPr>
        <w:t xml:space="preserve">der favourable habitat conditions. </w:t>
      </w:r>
      <w:r w:rsidR="00FF753F">
        <w:rPr>
          <w:rFonts w:cs="Arial"/>
        </w:rPr>
        <w:t>However</w:t>
      </w:r>
      <w:r w:rsidR="00A82D96">
        <w:rPr>
          <w:rFonts w:cs="Arial"/>
        </w:rPr>
        <w:t>, h</w:t>
      </w:r>
      <w:r w:rsidR="00A82D96">
        <w:t xml:space="preserve">igh-density </w:t>
      </w:r>
      <w:r w:rsidR="000A7BFB">
        <w:rPr>
          <w:rFonts w:cs="Arial"/>
        </w:rPr>
        <w:t>infestations are</w:t>
      </w:r>
      <w:r w:rsidR="00A82D96">
        <w:rPr>
          <w:rFonts w:cs="Arial"/>
        </w:rPr>
        <w:t xml:space="preserve"> unlikely to result from </w:t>
      </w:r>
      <w:r w:rsidR="00351FA4">
        <w:rPr>
          <w:rFonts w:cs="Arial"/>
        </w:rPr>
        <w:t xml:space="preserve">the </w:t>
      </w:r>
      <w:r w:rsidR="008949C2">
        <w:rPr>
          <w:rFonts w:cs="Arial"/>
        </w:rPr>
        <w:t>current</w:t>
      </w:r>
      <w:r w:rsidR="00FB4401">
        <w:rPr>
          <w:rFonts w:cs="Arial"/>
        </w:rPr>
        <w:t xml:space="preserve"> </w:t>
      </w:r>
      <w:r w:rsidR="00A82D96">
        <w:rPr>
          <w:rFonts w:cs="Arial"/>
        </w:rPr>
        <w:t xml:space="preserve">low </w:t>
      </w:r>
      <w:r w:rsidR="00B65258">
        <w:rPr>
          <w:rFonts w:cs="Arial"/>
        </w:rPr>
        <w:t xml:space="preserve">background </w:t>
      </w:r>
      <w:r w:rsidR="00A82D96">
        <w:rPr>
          <w:rFonts w:cs="Arial"/>
        </w:rPr>
        <w:t>population level</w:t>
      </w:r>
      <w:r w:rsidR="005E0B93">
        <w:rPr>
          <w:rFonts w:cs="Arial"/>
        </w:rPr>
        <w:t>s</w:t>
      </w:r>
      <w:r w:rsidR="00A82D96" w:rsidRPr="003F1DD7">
        <w:rPr>
          <w:rFonts w:cs="Arial"/>
        </w:rPr>
        <w:t>.</w:t>
      </w:r>
    </w:p>
    <w:p w14:paraId="0F0526AA" w14:textId="4923ADA7" w:rsidR="00AF7B7F" w:rsidRPr="003F1DD7" w:rsidRDefault="00A82D96" w:rsidP="00A82D96">
      <w:r w:rsidRPr="003F1DD7">
        <w:t>There is a</w:t>
      </w:r>
      <w:r w:rsidR="00FB4401">
        <w:t xml:space="preserve"> very</w:t>
      </w:r>
      <w:r w:rsidRPr="003F1DD7">
        <w:t xml:space="preserve"> low risk of a widespread infestation developing </w:t>
      </w:r>
      <w:r w:rsidR="00E74073">
        <w:rPr>
          <w:rFonts w:cs="Arial"/>
        </w:rPr>
        <w:t>during</w:t>
      </w:r>
      <w:r w:rsidR="00FE0F99">
        <w:rPr>
          <w:rFonts w:cs="Arial"/>
        </w:rPr>
        <w:t xml:space="preserve"> the remainder of</w:t>
      </w:r>
      <w:r w:rsidR="00E74073">
        <w:rPr>
          <w:rFonts w:cs="Arial"/>
        </w:rPr>
        <w:t xml:space="preserve"> </w:t>
      </w:r>
      <w:r w:rsidR="00FB4401">
        <w:rPr>
          <w:rFonts w:cs="Arial"/>
        </w:rPr>
        <w:t>2023</w:t>
      </w:r>
      <w:r w:rsidRPr="003F1DD7">
        <w:t>.</w:t>
      </w:r>
      <w:r w:rsidR="000329A3" w:rsidRPr="003F1DD7">
        <w:t xml:space="preserve"> </w:t>
      </w:r>
    </w:p>
    <w:p w14:paraId="78A90395" w14:textId="77777777" w:rsidR="005B06BB" w:rsidRPr="003F1DD7" w:rsidRDefault="005B06BB" w:rsidP="002A03B5"/>
    <w:p w14:paraId="2C77FE7E" w14:textId="77777777" w:rsidR="00B84147" w:rsidRPr="003F1DD7" w:rsidRDefault="00745EBF" w:rsidP="00B84147">
      <w:r w:rsidRPr="003F1DD7">
        <w:t xml:space="preserve"> </w:t>
      </w:r>
    </w:p>
    <w:p w14:paraId="126AF7A6" w14:textId="01A6F7C0" w:rsidR="00B84147" w:rsidRPr="003F1DD7" w:rsidRDefault="00B84147" w:rsidP="000C5E35">
      <w:r w:rsidRPr="003F1DD7">
        <w:rPr>
          <w:b/>
        </w:rPr>
        <w:t xml:space="preserve">It is important that any locust activity be reported as soon as possible to your local biosecurity authority or to the </w:t>
      </w:r>
      <w:r w:rsidR="00FA7BED">
        <w:rPr>
          <w:b/>
        </w:rPr>
        <w:t>Australian Plague Locust C</w:t>
      </w:r>
      <w:r w:rsidRPr="003F1DD7">
        <w:rPr>
          <w:b/>
        </w:rPr>
        <w:t xml:space="preserve">ommission.  A toll-free call to the APLC </w:t>
      </w:r>
      <w:r w:rsidR="000F6E78">
        <w:rPr>
          <w:b/>
        </w:rPr>
        <w:t xml:space="preserve">hotline </w:t>
      </w:r>
      <w:r w:rsidRPr="003F1DD7">
        <w:rPr>
          <w:b/>
        </w:rPr>
        <w:t xml:space="preserve">can be made on 1800 635 962.  An answering machine is attached </w:t>
      </w:r>
      <w:r w:rsidR="00B4151F" w:rsidRPr="003F1DD7">
        <w:rPr>
          <w:b/>
        </w:rPr>
        <w:t xml:space="preserve">to this phone </w:t>
      </w:r>
      <w:r w:rsidRPr="003F1DD7">
        <w:rPr>
          <w:b/>
        </w:rPr>
        <w:t xml:space="preserve">for after-hours calls. Reports can also be emailed to APLC </w:t>
      </w:r>
      <w:r w:rsidR="002228E8">
        <w:rPr>
          <w:b/>
        </w:rPr>
        <w:t>via</w:t>
      </w:r>
      <w:r w:rsidRPr="003F1DD7">
        <w:rPr>
          <w:b/>
        </w:rPr>
        <w:t xml:space="preserve"> </w:t>
      </w:r>
      <w:hyperlink r:id="rId14" w:history="1">
        <w:r w:rsidRPr="003F1DD7">
          <w:rPr>
            <w:rStyle w:val="Hyperlink"/>
            <w:b/>
          </w:rPr>
          <w:t>aplc@agriculture.gov.au</w:t>
        </w:r>
      </w:hyperlink>
      <w:r w:rsidRPr="003F1DD7">
        <w:rPr>
          <w:b/>
        </w:rPr>
        <w:t xml:space="preserve"> or made through the </w:t>
      </w:r>
      <w:r w:rsidR="00B4151F" w:rsidRPr="003F1DD7">
        <w:rPr>
          <w:b/>
        </w:rPr>
        <w:t>website</w:t>
      </w:r>
      <w:r w:rsidRPr="003F1DD7">
        <w:rPr>
          <w:b/>
        </w:rPr>
        <w:t xml:space="preserve"> at </w:t>
      </w:r>
      <w:hyperlink r:id="rId15" w:history="1">
        <w:r w:rsidR="00905EDF" w:rsidRPr="00FA7BED">
          <w:rPr>
            <w:rStyle w:val="Hyperlink"/>
            <w:b/>
          </w:rPr>
          <w:t>https://www.agriculture.gov.au/pests-diseases-weeds/locusts/landholders/reporting_locusts</w:t>
        </w:r>
      </w:hyperlink>
      <w:r w:rsidR="00905EDF" w:rsidRPr="003F1DD7">
        <w:rPr>
          <w:b/>
        </w:rPr>
        <w:t>.</w:t>
      </w:r>
    </w:p>
    <w:p w14:paraId="2CAB66E9" w14:textId="7646A43A" w:rsidR="00C97551" w:rsidRPr="003F1DD7" w:rsidRDefault="00480945" w:rsidP="00C97551">
      <w:pPr>
        <w:pStyle w:val="Heading3"/>
        <w:rPr>
          <w:sz w:val="22"/>
          <w:szCs w:val="22"/>
        </w:rPr>
      </w:pPr>
      <w:r w:rsidRPr="003F1DD7">
        <w:br w:type="page"/>
      </w:r>
      <w:r w:rsidR="003D46D0" w:rsidRPr="003F1DD7">
        <w:rPr>
          <w:sz w:val="22"/>
          <w:szCs w:val="22"/>
        </w:rPr>
        <w:lastRenderedPageBreak/>
        <w:t>L</w:t>
      </w:r>
      <w:r w:rsidRPr="003F1DD7">
        <w:rPr>
          <w:sz w:val="22"/>
          <w:szCs w:val="22"/>
        </w:rPr>
        <w:t>ocust distribution map</w:t>
      </w:r>
      <w:r w:rsidR="00B90D73">
        <w:rPr>
          <w:sz w:val="22"/>
          <w:szCs w:val="22"/>
        </w:rPr>
        <w:t>—</w:t>
      </w:r>
      <w:r w:rsidR="003D46D0" w:rsidRPr="003F1DD7">
        <w:rPr>
          <w:i/>
          <w:sz w:val="22"/>
          <w:szCs w:val="22"/>
        </w:rPr>
        <w:t>Chortoicetes terminifera</w:t>
      </w:r>
    </w:p>
    <w:p w14:paraId="454840B3" w14:textId="6A346A81" w:rsidR="00322DF9" w:rsidRPr="00E42D1E" w:rsidRDefault="00114CD9" w:rsidP="00E42D1E">
      <w:pPr>
        <w:spacing w:after="0"/>
        <w:jc w:val="left"/>
      </w:pPr>
      <w:r w:rsidRPr="003F1DD7">
        <w:rPr>
          <w:noProof/>
        </w:rPr>
        <w:drawing>
          <wp:inline distT="0" distB="0" distL="0" distR="0" wp14:anchorId="0196C3C8" wp14:editId="23C8FAB4">
            <wp:extent cx="5976469" cy="84461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469" cy="844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DF9">
        <w:br w:type="page"/>
      </w:r>
    </w:p>
    <w:p w14:paraId="7FE6E6CB" w14:textId="797A9B9E" w:rsidR="00B84147" w:rsidRPr="003F1DD7" w:rsidRDefault="00D41F60" w:rsidP="00BA51AC">
      <w:pPr>
        <w:pStyle w:val="Heading1"/>
      </w:pPr>
      <w:r>
        <w:lastRenderedPageBreak/>
        <w:t>Australian Plague Locust</w:t>
      </w:r>
      <w:r w:rsidR="00BA51AC" w:rsidRPr="003F1DD7">
        <w:tab/>
      </w:r>
      <w:r w:rsidR="00B84147" w:rsidRPr="003F1DD7">
        <w:t>(</w:t>
      </w:r>
      <w:r w:rsidR="00B84147" w:rsidRPr="003F1DD7">
        <w:rPr>
          <w:i/>
        </w:rPr>
        <w:t>Chortoicetes terminifera</w:t>
      </w:r>
      <w:r w:rsidR="00B84147" w:rsidRPr="003F1DD7">
        <w:t>)</w:t>
      </w:r>
    </w:p>
    <w:p w14:paraId="5830FCCB" w14:textId="0974C438" w:rsidR="00B84147" w:rsidRPr="003F1DD7" w:rsidRDefault="00605314" w:rsidP="00D21E9D">
      <w:pPr>
        <w:pStyle w:val="Heading2"/>
      </w:pPr>
      <w:r>
        <w:fldChar w:fldCharType="begin"/>
      </w:r>
      <w:r>
        <w:instrText xml:space="preserve"> REF SituationNForecast \h </w:instrText>
      </w:r>
      <w:r>
        <w:fldChar w:fldCharType="separate"/>
      </w:r>
      <w:r w:rsidR="00C54BFA" w:rsidRPr="003F1DD7">
        <w:t xml:space="preserve">SITUATION in </w:t>
      </w:r>
      <w:r w:rsidR="00C54BFA">
        <w:t>October</w:t>
      </w:r>
      <w:r w:rsidR="00C54BFA" w:rsidRPr="003F1DD7">
        <w:t xml:space="preserve"> and OUTLOOK to </w:t>
      </w:r>
      <w:r w:rsidR="00C54BFA">
        <w:t>January</w:t>
      </w:r>
      <w:r w:rsidR="00C54BFA" w:rsidRPr="003F1DD7">
        <w:t xml:space="preserve"> 20</w:t>
      </w:r>
      <w:r w:rsidR="00C54BFA">
        <w:t>24</w:t>
      </w:r>
      <w:r>
        <w:fldChar w:fldCharType="end"/>
      </w:r>
    </w:p>
    <w:p w14:paraId="6A5EEC1C" w14:textId="77777777" w:rsidR="00B84147" w:rsidRPr="003F1DD7" w:rsidRDefault="00B84147" w:rsidP="00B84147">
      <w:pPr>
        <w:pStyle w:val="Heading4"/>
      </w:pPr>
      <w:r w:rsidRPr="003F1DD7">
        <w:t>NEW SOUTH WALES</w:t>
      </w:r>
    </w:p>
    <w:p w14:paraId="5694CB62" w14:textId="18A9C048" w:rsidR="00B84147" w:rsidRPr="003F1DD7" w:rsidRDefault="00263BFF" w:rsidP="00B84147">
      <w:pPr>
        <w:pStyle w:val="Heading5"/>
      </w:pPr>
      <w:proofErr w:type="gramStart"/>
      <w:r>
        <w:t>NORTH WEST</w:t>
      </w:r>
      <w:proofErr w:type="gramEnd"/>
      <w:r>
        <w:t xml:space="preserve"> SLOPES &amp; </w:t>
      </w:r>
      <w:r w:rsidR="00D91354" w:rsidRPr="003F1DD7">
        <w:t>PLAINS</w:t>
      </w:r>
    </w:p>
    <w:p w14:paraId="254B46F2" w14:textId="43424340" w:rsidR="00B84147" w:rsidRPr="003F1DD7" w:rsidRDefault="00477823" w:rsidP="00B84147">
      <w:pPr>
        <w:pStyle w:val="Heading6"/>
      </w:pPr>
      <w:r w:rsidRPr="003F1DD7">
        <w:t xml:space="preserve">Northwest </w:t>
      </w:r>
      <w:r w:rsidR="00B84147" w:rsidRPr="003F1DD7">
        <w:t>Local Land Services</w:t>
      </w:r>
    </w:p>
    <w:p w14:paraId="53ED6B4F" w14:textId="77777777" w:rsidR="00B84147" w:rsidRPr="003F1DD7" w:rsidRDefault="00B84147" w:rsidP="00B84147">
      <w:pPr>
        <w:pStyle w:val="Heading7"/>
      </w:pPr>
      <w:r w:rsidRPr="003F1DD7">
        <w:t>Locusts and conditions</w:t>
      </w:r>
    </w:p>
    <w:p w14:paraId="6E39EE3D" w14:textId="03412140" w:rsidR="00932380" w:rsidRDefault="00B4248F" w:rsidP="0087067F">
      <w:pPr>
        <w:pStyle w:val="ListBullet"/>
        <w:spacing w:after="0"/>
      </w:pPr>
      <w:r>
        <w:t>S</w:t>
      </w:r>
      <w:r w:rsidR="00AE4F86">
        <w:t xml:space="preserve">urveys </w:t>
      </w:r>
      <w:r w:rsidR="00566CE0">
        <w:t xml:space="preserve">in </w:t>
      </w:r>
      <w:r>
        <w:t>early October only identified occasional Isolated-density adults</w:t>
      </w:r>
      <w:r w:rsidR="00566CE0">
        <w:t xml:space="preserve"> </w:t>
      </w:r>
      <w:r w:rsidR="004A255E">
        <w:t>in this district</w:t>
      </w:r>
      <w:r>
        <w:t xml:space="preserve"> with no nymphs detected</w:t>
      </w:r>
      <w:r w:rsidR="004B7FB9">
        <w:t>.</w:t>
      </w:r>
    </w:p>
    <w:p w14:paraId="7FA5A74F" w14:textId="7473D4D9" w:rsidR="00F33205" w:rsidRDefault="00836BA7" w:rsidP="0087067F">
      <w:pPr>
        <w:pStyle w:val="ListBullet"/>
        <w:spacing w:after="0"/>
      </w:pPr>
      <w:r>
        <w:t xml:space="preserve">No locust reports were received from this district in </w:t>
      </w:r>
      <w:r w:rsidR="00B4248F">
        <w:t>spring</w:t>
      </w:r>
      <w:r w:rsidR="00FB2BB3">
        <w:t xml:space="preserve">. </w:t>
      </w:r>
    </w:p>
    <w:p w14:paraId="206AA9C1" w14:textId="3A63199C" w:rsidR="008120A9" w:rsidRPr="003F1DD7" w:rsidRDefault="00D86B58" w:rsidP="009B1270">
      <w:pPr>
        <w:pStyle w:val="ListBullet"/>
        <w:spacing w:after="0"/>
      </w:pPr>
      <w:r>
        <w:t xml:space="preserve">This </w:t>
      </w:r>
      <w:r w:rsidR="00AE4F86">
        <w:t>district</w:t>
      </w:r>
      <w:r>
        <w:t xml:space="preserve"> received </w:t>
      </w:r>
      <w:r w:rsidR="00B4248F">
        <w:t xml:space="preserve">less than </w:t>
      </w:r>
      <w:r w:rsidR="00566CE0">
        <w:t>1</w:t>
      </w:r>
      <w:r w:rsidR="0074742B">
        <w:t>5</w:t>
      </w:r>
      <w:r w:rsidR="00B4248F">
        <w:t xml:space="preserve"> mm of rainfall in September and 5</w:t>
      </w:r>
      <w:r w:rsidR="00A01B20">
        <w:t>–</w:t>
      </w:r>
      <w:r w:rsidR="00B4248F">
        <w:t>5</w:t>
      </w:r>
      <w:r w:rsidR="000168D4">
        <w:t>0</w:t>
      </w:r>
      <w:r w:rsidR="00351ABE">
        <w:t xml:space="preserve"> mm </w:t>
      </w:r>
      <w:r w:rsidR="00FF753F">
        <w:t xml:space="preserve">of </w:t>
      </w:r>
      <w:r w:rsidR="00B43A84">
        <w:t xml:space="preserve">rainfall </w:t>
      </w:r>
      <w:r w:rsidR="00B4248F">
        <w:t>in October</w:t>
      </w:r>
      <w:r w:rsidR="00351ABE">
        <w:t xml:space="preserve">, </w:t>
      </w:r>
      <w:r w:rsidR="00AD1640">
        <w:t>ranging from</w:t>
      </w:r>
      <w:r w:rsidR="00B4248F">
        <w:t xml:space="preserve"> below</w:t>
      </w:r>
      <w:r w:rsidR="007221FF">
        <w:t xml:space="preserve"> </w:t>
      </w:r>
      <w:r w:rsidR="00D54388">
        <w:t>average</w:t>
      </w:r>
      <w:r w:rsidR="00283BD2">
        <w:t xml:space="preserve"> to </w:t>
      </w:r>
      <w:r w:rsidR="00B4248F">
        <w:t>very much below average</w:t>
      </w:r>
      <w:r w:rsidR="00FD429A">
        <w:t xml:space="preserve"> </w:t>
      </w:r>
      <w:r w:rsidR="000C5FC6">
        <w:t>levels</w:t>
      </w:r>
      <w:r w:rsidR="00554B4F">
        <w:t>.</w:t>
      </w:r>
    </w:p>
    <w:p w14:paraId="36FF1693" w14:textId="77777777" w:rsidR="00B3624A" w:rsidRPr="003F1DD7" w:rsidRDefault="00B3624A" w:rsidP="00B3624A">
      <w:pPr>
        <w:pStyle w:val="Heading7"/>
      </w:pPr>
      <w:r w:rsidRPr="003F1DD7">
        <w:t>Forecast</w:t>
      </w:r>
    </w:p>
    <w:p w14:paraId="704DD563" w14:textId="1F4B7113" w:rsidR="00A77BC1" w:rsidRDefault="006C23F7" w:rsidP="008B57B7">
      <w:pPr>
        <w:pStyle w:val="ListBullet"/>
        <w:spacing w:after="0"/>
      </w:pPr>
      <w:r>
        <w:t xml:space="preserve">Limited localised breeding is possible but unlikely </w:t>
      </w:r>
      <w:r w:rsidR="006F2984">
        <w:t xml:space="preserve">to </w:t>
      </w:r>
      <w:r>
        <w:t>widespread</w:t>
      </w:r>
      <w:r w:rsidR="00564033">
        <w:t>.</w:t>
      </w:r>
    </w:p>
    <w:p w14:paraId="63545BE5" w14:textId="6B245DB9" w:rsidR="00564033" w:rsidRDefault="00564033" w:rsidP="00564033">
      <w:pPr>
        <w:pStyle w:val="ListBullet"/>
        <w:spacing w:after="0"/>
      </w:pPr>
      <w:r>
        <w:t xml:space="preserve">There is a </w:t>
      </w:r>
      <w:r w:rsidR="006C23F7">
        <w:t xml:space="preserve">very </w:t>
      </w:r>
      <w:r>
        <w:t>low probability of any significant migration</w:t>
      </w:r>
      <w:r w:rsidR="002E1D04">
        <w:t>s</w:t>
      </w:r>
      <w:r>
        <w:t xml:space="preserve"> during </w:t>
      </w:r>
      <w:r w:rsidR="006C23F7">
        <w:t>the remainder of 2023</w:t>
      </w:r>
      <w:r>
        <w:t>.</w:t>
      </w:r>
    </w:p>
    <w:p w14:paraId="2B6ED3F3" w14:textId="346A4380" w:rsidR="00564033" w:rsidRPr="003F1DD7" w:rsidRDefault="00564033" w:rsidP="008B57B7">
      <w:pPr>
        <w:pStyle w:val="ListBullet"/>
        <w:spacing w:after="0"/>
      </w:pPr>
      <w:r>
        <w:t xml:space="preserve">The general population density is expected to remain at </w:t>
      </w:r>
      <w:r w:rsidR="006C23F7">
        <w:t xml:space="preserve">very </w:t>
      </w:r>
      <w:r>
        <w:t>low levels</w:t>
      </w:r>
      <w:r w:rsidRPr="00564033">
        <w:t xml:space="preserve"> </w:t>
      </w:r>
      <w:r w:rsidR="00B4248F">
        <w:t>during late spring and early summer</w:t>
      </w:r>
      <w:r>
        <w:t>.</w:t>
      </w:r>
      <w:r w:rsidRPr="00047436">
        <w:t xml:space="preserve"> </w:t>
      </w:r>
    </w:p>
    <w:p w14:paraId="5E8C9767" w14:textId="77777777" w:rsidR="00B84147" w:rsidRPr="003F1DD7" w:rsidRDefault="00B84147" w:rsidP="00B84147">
      <w:pPr>
        <w:pStyle w:val="Heading7"/>
      </w:pPr>
      <w:r w:rsidRPr="003F1DD7">
        <w:t>Risks</w:t>
      </w:r>
    </w:p>
    <w:p w14:paraId="52993C3C" w14:textId="6C3899CA" w:rsidR="00430B17" w:rsidRDefault="00272FC7" w:rsidP="00430B17">
      <w:pPr>
        <w:pStyle w:val="ListBullet"/>
        <w:spacing w:after="0"/>
      </w:pPr>
      <w:r w:rsidRPr="003F1DD7">
        <w:t xml:space="preserve">There is </w:t>
      </w:r>
      <w:r w:rsidR="00212270" w:rsidRPr="003F1DD7">
        <w:t>a</w:t>
      </w:r>
      <w:r w:rsidR="00C17CF7">
        <w:t xml:space="preserve"> </w:t>
      </w:r>
      <w:r w:rsidR="006C23F7">
        <w:t xml:space="preserve">very </w:t>
      </w:r>
      <w:r w:rsidR="004C2C30">
        <w:t xml:space="preserve">low </w:t>
      </w:r>
      <w:r w:rsidR="00212270" w:rsidRPr="003F1DD7">
        <w:t xml:space="preserve">risk of </w:t>
      </w:r>
      <w:r w:rsidR="00C9552B" w:rsidRPr="003F1DD7">
        <w:t xml:space="preserve">a </w:t>
      </w:r>
      <w:r w:rsidR="0093747C" w:rsidRPr="003F1DD7">
        <w:t xml:space="preserve">regional </w:t>
      </w:r>
      <w:r w:rsidR="00C9552B" w:rsidRPr="003F1DD7">
        <w:t>infestation</w:t>
      </w:r>
      <w:r w:rsidR="00212270" w:rsidRPr="003F1DD7">
        <w:t xml:space="preserve"> developing </w:t>
      </w:r>
      <w:r w:rsidR="00B4248F">
        <w:t>during late spring and early summer</w:t>
      </w:r>
      <w:r w:rsidR="00212270" w:rsidRPr="003F1DD7">
        <w:t>.</w:t>
      </w:r>
      <w:r w:rsidR="00C72964" w:rsidRPr="003F1DD7">
        <w:t xml:space="preserve"> </w:t>
      </w:r>
    </w:p>
    <w:p w14:paraId="7C3FC2DE" w14:textId="77777777" w:rsidR="00AA1412" w:rsidRPr="003F1DD7" w:rsidRDefault="00AA1412" w:rsidP="00AA1412">
      <w:pPr>
        <w:pStyle w:val="ListBullet"/>
        <w:numPr>
          <w:ilvl w:val="0"/>
          <w:numId w:val="0"/>
        </w:numPr>
        <w:spacing w:after="0"/>
        <w:ind w:left="357"/>
      </w:pPr>
    </w:p>
    <w:p w14:paraId="6D22AF06" w14:textId="601AD7D3" w:rsidR="009C0644" w:rsidRPr="003F1DD7" w:rsidRDefault="009C0644" w:rsidP="009C0644">
      <w:pPr>
        <w:pStyle w:val="Heading5"/>
      </w:pPr>
      <w:r w:rsidRPr="003F1DD7">
        <w:t xml:space="preserve">CENTRAL WEST </w:t>
      </w:r>
      <w:r>
        <w:t xml:space="preserve">SLOPES &amp; </w:t>
      </w:r>
      <w:r w:rsidRPr="003F1DD7">
        <w:t>PLAINS</w:t>
      </w:r>
    </w:p>
    <w:p w14:paraId="66A1703D" w14:textId="00D690E0" w:rsidR="009C0644" w:rsidRPr="003F1DD7" w:rsidRDefault="009C0644" w:rsidP="009C0644">
      <w:pPr>
        <w:pStyle w:val="Heading6"/>
      </w:pPr>
      <w:r w:rsidRPr="003F1DD7">
        <w:t>Central West</w:t>
      </w:r>
      <w:r>
        <w:t xml:space="preserve"> </w:t>
      </w:r>
      <w:r w:rsidRPr="003F1DD7">
        <w:t>Local Land Services</w:t>
      </w:r>
    </w:p>
    <w:p w14:paraId="5A5BC620" w14:textId="77777777" w:rsidR="009C0644" w:rsidRPr="003F1DD7" w:rsidRDefault="009C0644" w:rsidP="009C0644">
      <w:pPr>
        <w:pStyle w:val="Heading7"/>
      </w:pPr>
      <w:r w:rsidRPr="003F1DD7">
        <w:t>Locusts and conditions</w:t>
      </w:r>
    </w:p>
    <w:p w14:paraId="01085367" w14:textId="04B381A8" w:rsidR="00E16E3B" w:rsidRDefault="009A2365" w:rsidP="00E16E3B">
      <w:pPr>
        <w:pStyle w:val="ListBullet"/>
        <w:spacing w:after="0"/>
      </w:pPr>
      <w:r>
        <w:t xml:space="preserve">Surveys </w:t>
      </w:r>
      <w:r w:rsidR="00B4248F">
        <w:t xml:space="preserve">in </w:t>
      </w:r>
      <w:r w:rsidR="00257F21">
        <w:t>October</w:t>
      </w:r>
      <w:r>
        <w:t xml:space="preserve"> identified </w:t>
      </w:r>
      <w:r w:rsidR="00257F21">
        <w:t>some sporadic</w:t>
      </w:r>
      <w:r>
        <w:t xml:space="preserve"> Isolated-density adults with </w:t>
      </w:r>
      <w:r w:rsidR="00257F21">
        <w:t>n</w:t>
      </w:r>
      <w:r w:rsidR="00E16E3B">
        <w:t>o nymphs detected.</w:t>
      </w:r>
    </w:p>
    <w:p w14:paraId="377447F2" w14:textId="0DBBDA2C" w:rsidR="00E16E3B" w:rsidRDefault="00E16E3B" w:rsidP="00E16E3B">
      <w:pPr>
        <w:pStyle w:val="ListBullet"/>
        <w:spacing w:after="0"/>
      </w:pPr>
      <w:r>
        <w:t xml:space="preserve">No locust reports were received from this district </w:t>
      </w:r>
      <w:r w:rsidR="00B4248F">
        <w:t>in spring</w:t>
      </w:r>
      <w:r>
        <w:t xml:space="preserve">. </w:t>
      </w:r>
    </w:p>
    <w:p w14:paraId="5E7E41AA" w14:textId="5192E5A4" w:rsidR="009C0644" w:rsidRPr="003F1DD7" w:rsidRDefault="00E16E3B" w:rsidP="00E16E3B">
      <w:pPr>
        <w:pStyle w:val="ListBullet"/>
        <w:spacing w:after="0"/>
      </w:pPr>
      <w:r>
        <w:t xml:space="preserve">This district received </w:t>
      </w:r>
      <w:r w:rsidR="00257F21">
        <w:t xml:space="preserve">up </w:t>
      </w:r>
      <w:r w:rsidR="00F565A1">
        <w:t xml:space="preserve">to </w:t>
      </w:r>
      <w:r w:rsidR="00257F21">
        <w:t>25 mm of rainfall in September and 6</w:t>
      </w:r>
      <w:r w:rsidR="006F2984">
        <w:t>–</w:t>
      </w:r>
      <w:r w:rsidR="00257F21">
        <w:t>4</w:t>
      </w:r>
      <w:r w:rsidR="00F565A1">
        <w:t xml:space="preserve">0 </w:t>
      </w:r>
      <w:r>
        <w:t xml:space="preserve">mm </w:t>
      </w:r>
      <w:r w:rsidR="00FF753F">
        <w:t xml:space="preserve">of </w:t>
      </w:r>
      <w:r>
        <w:t xml:space="preserve">rainfall </w:t>
      </w:r>
      <w:r w:rsidR="00B4248F">
        <w:t xml:space="preserve">in </w:t>
      </w:r>
      <w:r w:rsidR="00257F21">
        <w:t>October</w:t>
      </w:r>
      <w:r>
        <w:t xml:space="preserve">, </w:t>
      </w:r>
      <w:r w:rsidR="00F565A1">
        <w:t>ranging from</w:t>
      </w:r>
      <w:r w:rsidR="00534ABE">
        <w:t xml:space="preserve"> </w:t>
      </w:r>
      <w:r w:rsidR="00811DCC">
        <w:t xml:space="preserve">very much below average </w:t>
      </w:r>
      <w:proofErr w:type="spellStart"/>
      <w:r w:rsidR="00811DCC">
        <w:t>to</w:t>
      </w:r>
      <w:proofErr w:type="spellEnd"/>
      <w:r>
        <w:t xml:space="preserve"> </w:t>
      </w:r>
      <w:r w:rsidR="00F565A1">
        <w:t xml:space="preserve">much </w:t>
      </w:r>
      <w:r w:rsidR="00257F21">
        <w:t>below</w:t>
      </w:r>
      <w:r w:rsidR="00F565A1">
        <w:t xml:space="preserve"> </w:t>
      </w:r>
      <w:r>
        <w:t>average levels</w:t>
      </w:r>
      <w:r w:rsidR="006F2984">
        <w:t xml:space="preserve"> for both months</w:t>
      </w:r>
      <w:r w:rsidR="006D17A6">
        <w:t>.</w:t>
      </w:r>
    </w:p>
    <w:p w14:paraId="2CA9F29F" w14:textId="77777777" w:rsidR="009C0644" w:rsidRPr="003F1DD7" w:rsidRDefault="009C0644" w:rsidP="009C0644">
      <w:pPr>
        <w:pStyle w:val="Heading7"/>
      </w:pPr>
      <w:r w:rsidRPr="003F1DD7">
        <w:t>Forecast</w:t>
      </w:r>
    </w:p>
    <w:p w14:paraId="1C901C1D" w14:textId="004C955C" w:rsidR="004773F2" w:rsidRDefault="00CA0062" w:rsidP="004773F2">
      <w:pPr>
        <w:pStyle w:val="ListBullet"/>
        <w:spacing w:after="0"/>
      </w:pPr>
      <w:r>
        <w:t xml:space="preserve">Limited breeding is possible but unlikely </w:t>
      </w:r>
      <w:r w:rsidR="006F2984">
        <w:t xml:space="preserve">to be </w:t>
      </w:r>
      <w:r>
        <w:t>widespread</w:t>
      </w:r>
      <w:r w:rsidR="004773F2">
        <w:t>.</w:t>
      </w:r>
    </w:p>
    <w:p w14:paraId="4CEE0312" w14:textId="08D27D7D" w:rsidR="00F565A1" w:rsidRPr="003F1DD7" w:rsidRDefault="00F565A1" w:rsidP="00F565A1">
      <w:pPr>
        <w:pStyle w:val="ListBullet"/>
        <w:spacing w:after="0"/>
      </w:pPr>
      <w:r>
        <w:t xml:space="preserve">There is a </w:t>
      </w:r>
      <w:r w:rsidR="00CA0062">
        <w:t xml:space="preserve">very </w:t>
      </w:r>
      <w:r>
        <w:t>low probability of any significant migration</w:t>
      </w:r>
      <w:r w:rsidR="00367A78">
        <w:t>s</w:t>
      </w:r>
      <w:r>
        <w:t xml:space="preserve"> during </w:t>
      </w:r>
      <w:r w:rsidR="006C23F7">
        <w:t>the remainder of 2023</w:t>
      </w:r>
      <w:r>
        <w:t>.</w:t>
      </w:r>
    </w:p>
    <w:p w14:paraId="26A77F7C" w14:textId="72D21EC6" w:rsidR="00E16E3B" w:rsidRDefault="00E20348" w:rsidP="00E16E3B">
      <w:pPr>
        <w:pStyle w:val="ListBullet"/>
        <w:spacing w:after="0"/>
      </w:pPr>
      <w:r>
        <w:t>The general population density is expected to remain at</w:t>
      </w:r>
      <w:r w:rsidR="00CA0062">
        <w:t xml:space="preserve"> very</w:t>
      </w:r>
      <w:r>
        <w:t xml:space="preserve"> low levels</w:t>
      </w:r>
      <w:r w:rsidRPr="00564033">
        <w:t xml:space="preserve"> </w:t>
      </w:r>
      <w:r w:rsidR="00B4248F">
        <w:t>during late spring and early summer</w:t>
      </w:r>
      <w:r w:rsidR="00E16E3B">
        <w:t>.</w:t>
      </w:r>
      <w:r w:rsidR="00E16E3B" w:rsidRPr="00047436">
        <w:t xml:space="preserve"> </w:t>
      </w:r>
    </w:p>
    <w:p w14:paraId="4C9DEC10" w14:textId="77777777" w:rsidR="009C0644" w:rsidRPr="003F1DD7" w:rsidRDefault="009C0644" w:rsidP="009C0644">
      <w:pPr>
        <w:pStyle w:val="Heading7"/>
      </w:pPr>
      <w:r w:rsidRPr="003F1DD7">
        <w:t>Risks</w:t>
      </w:r>
    </w:p>
    <w:p w14:paraId="617601A5" w14:textId="31823BB0" w:rsidR="009C0644" w:rsidRDefault="009C0644" w:rsidP="009C0644">
      <w:pPr>
        <w:pStyle w:val="ListBullet"/>
        <w:spacing w:after="0"/>
      </w:pPr>
      <w:r w:rsidRPr="003F1DD7">
        <w:t>There is a</w:t>
      </w:r>
      <w:r>
        <w:t xml:space="preserve"> </w:t>
      </w:r>
      <w:r w:rsidR="00CA0062">
        <w:t xml:space="preserve">very </w:t>
      </w:r>
      <w:r w:rsidR="00EB271B">
        <w:t>low</w:t>
      </w:r>
      <w:r w:rsidRPr="003F1DD7">
        <w:t xml:space="preserve"> risk of regional infestations developing </w:t>
      </w:r>
      <w:r w:rsidR="00B4248F">
        <w:t>during late spring and early summer</w:t>
      </w:r>
      <w:r w:rsidRPr="003F1DD7">
        <w:t xml:space="preserve">. </w:t>
      </w:r>
    </w:p>
    <w:p w14:paraId="347DA40D" w14:textId="77777777" w:rsidR="00AA1412" w:rsidRPr="003F1DD7" w:rsidRDefault="00AA1412" w:rsidP="00AA1412">
      <w:pPr>
        <w:pStyle w:val="ListBullet"/>
        <w:numPr>
          <w:ilvl w:val="0"/>
          <w:numId w:val="0"/>
        </w:numPr>
        <w:spacing w:after="0"/>
        <w:ind w:left="357"/>
      </w:pPr>
    </w:p>
    <w:p w14:paraId="6BC86F94" w14:textId="77777777" w:rsidR="009C0644" w:rsidRPr="003F1DD7" w:rsidRDefault="009C0644" w:rsidP="009C0644">
      <w:pPr>
        <w:pStyle w:val="Heading5"/>
      </w:pPr>
      <w:r w:rsidRPr="003F1DD7">
        <w:t>RIVERINA</w:t>
      </w:r>
    </w:p>
    <w:p w14:paraId="036D7AAE" w14:textId="70269554" w:rsidR="009C0644" w:rsidRPr="003F1DD7" w:rsidRDefault="009C0644" w:rsidP="009C0644">
      <w:pPr>
        <w:pStyle w:val="Heading6"/>
      </w:pPr>
      <w:r w:rsidRPr="003F1DD7">
        <w:t>Riverina</w:t>
      </w:r>
      <w:r w:rsidR="0052277C">
        <w:t>,</w:t>
      </w:r>
      <w:r w:rsidR="00DF60D0">
        <w:t xml:space="preserve"> </w:t>
      </w:r>
      <w:r w:rsidRPr="003F1DD7">
        <w:t>Murray</w:t>
      </w:r>
      <w:r w:rsidR="0052277C">
        <w:t xml:space="preserve"> </w:t>
      </w:r>
      <w:r w:rsidRPr="003F1DD7">
        <w:t>Local Land Services</w:t>
      </w:r>
    </w:p>
    <w:p w14:paraId="1A0806B5" w14:textId="77777777" w:rsidR="009C0644" w:rsidRPr="003F1DD7" w:rsidRDefault="009C0644" w:rsidP="009C0644">
      <w:pPr>
        <w:pStyle w:val="Heading7"/>
      </w:pPr>
      <w:r w:rsidRPr="003F1DD7">
        <w:t>Locusts and conditions</w:t>
      </w:r>
    </w:p>
    <w:p w14:paraId="3DAD49B8" w14:textId="571E5FBF" w:rsidR="00BA7B52" w:rsidRDefault="00283BD2" w:rsidP="009C0644">
      <w:pPr>
        <w:pStyle w:val="ListBullet"/>
        <w:spacing w:after="0"/>
      </w:pPr>
      <w:r>
        <w:t>S</w:t>
      </w:r>
      <w:r w:rsidR="00B56FB7">
        <w:t xml:space="preserve">urveys </w:t>
      </w:r>
      <w:r w:rsidR="00B4248F">
        <w:t xml:space="preserve">in </w:t>
      </w:r>
      <w:r w:rsidR="00CA0062">
        <w:t>late October</w:t>
      </w:r>
      <w:r w:rsidR="00811DCC">
        <w:t xml:space="preserve"> </w:t>
      </w:r>
      <w:r w:rsidR="00913173">
        <w:t xml:space="preserve">identified </w:t>
      </w:r>
      <w:r w:rsidR="00CA0062">
        <w:t>occasional</w:t>
      </w:r>
      <w:r w:rsidR="006E0DCA">
        <w:t xml:space="preserve"> </w:t>
      </w:r>
      <w:r w:rsidR="00913173">
        <w:t xml:space="preserve">Isolated-density </w:t>
      </w:r>
      <w:r w:rsidR="00E553DF">
        <w:t>adults</w:t>
      </w:r>
      <w:r w:rsidR="00E553DF" w:rsidRPr="00E553DF">
        <w:t xml:space="preserve"> </w:t>
      </w:r>
      <w:r w:rsidR="00E553DF">
        <w:t>in this district</w:t>
      </w:r>
      <w:r w:rsidR="00CA0062">
        <w:t xml:space="preserve"> with n</w:t>
      </w:r>
      <w:r w:rsidR="00E553DF">
        <w:t>o</w:t>
      </w:r>
      <w:r w:rsidR="00913173">
        <w:t xml:space="preserve"> nymphs</w:t>
      </w:r>
      <w:r w:rsidR="00B56FB7">
        <w:t xml:space="preserve"> </w:t>
      </w:r>
      <w:r w:rsidR="00811DCC">
        <w:t>detected</w:t>
      </w:r>
      <w:r w:rsidR="00BA7B52">
        <w:t>.</w:t>
      </w:r>
    </w:p>
    <w:p w14:paraId="4685C90B" w14:textId="119B6311" w:rsidR="00B56FB7" w:rsidRDefault="00CA0062" w:rsidP="009C0644">
      <w:pPr>
        <w:pStyle w:val="ListBullet"/>
        <w:spacing w:after="0"/>
      </w:pPr>
      <w:r>
        <w:t>No</w:t>
      </w:r>
      <w:r w:rsidR="00DC309C">
        <w:t xml:space="preserve"> report</w:t>
      </w:r>
      <w:r w:rsidR="00913173">
        <w:t>s</w:t>
      </w:r>
      <w:r w:rsidR="00DC309C">
        <w:t xml:space="preserve"> of</w:t>
      </w:r>
      <w:r w:rsidR="007221FF">
        <w:t xml:space="preserve"> </w:t>
      </w:r>
      <w:r w:rsidR="00DC309C">
        <w:t xml:space="preserve">locust </w:t>
      </w:r>
      <w:r w:rsidR="00913173">
        <w:t>activity</w:t>
      </w:r>
      <w:r w:rsidR="00DC309C">
        <w:t xml:space="preserve"> w</w:t>
      </w:r>
      <w:r w:rsidR="00913173">
        <w:t>ere</w:t>
      </w:r>
      <w:r w:rsidR="00B56FB7">
        <w:t xml:space="preserve"> received from </w:t>
      </w:r>
      <w:r>
        <w:t>this district in spring</w:t>
      </w:r>
      <w:r w:rsidR="00B56FB7">
        <w:t>.</w:t>
      </w:r>
    </w:p>
    <w:p w14:paraId="6D5A8BFC" w14:textId="3080EA99" w:rsidR="00F83727" w:rsidRDefault="00F83727" w:rsidP="00F83727">
      <w:pPr>
        <w:pStyle w:val="ListBullet"/>
        <w:spacing w:after="0"/>
      </w:pPr>
      <w:r>
        <w:t xml:space="preserve">The UNSW insect monitoring radar in Hay </w:t>
      </w:r>
      <w:r w:rsidR="00CA0062">
        <w:t xml:space="preserve">did not </w:t>
      </w:r>
      <w:r w:rsidR="00913173">
        <w:t xml:space="preserve">detect </w:t>
      </w:r>
      <w:r w:rsidR="00CA0062">
        <w:t>any overflight locusts</w:t>
      </w:r>
      <w:r>
        <w:t>.</w:t>
      </w:r>
    </w:p>
    <w:p w14:paraId="00BD5667" w14:textId="4B799AA7" w:rsidR="009C0644" w:rsidRPr="003F1DD7" w:rsidRDefault="00557C51" w:rsidP="009C0644">
      <w:pPr>
        <w:pStyle w:val="ListBullet"/>
        <w:spacing w:after="0"/>
      </w:pPr>
      <w:r>
        <w:lastRenderedPageBreak/>
        <w:t>T</w:t>
      </w:r>
      <w:r w:rsidR="00F107BA">
        <w:t>his district</w:t>
      </w:r>
      <w:r>
        <w:t xml:space="preserve"> received </w:t>
      </w:r>
      <w:r w:rsidR="00CA0062">
        <w:t>2</w:t>
      </w:r>
      <w:r w:rsidR="00A01B20">
        <w:t>–</w:t>
      </w:r>
      <w:r w:rsidR="00180755">
        <w:t>10</w:t>
      </w:r>
      <w:r>
        <w:t xml:space="preserve"> mm</w:t>
      </w:r>
      <w:r w:rsidR="008D55E6">
        <w:t xml:space="preserve"> of</w:t>
      </w:r>
      <w:r>
        <w:t xml:space="preserve"> rain</w:t>
      </w:r>
      <w:r w:rsidR="00FD429A">
        <w:t>fall</w:t>
      </w:r>
      <w:r w:rsidR="00CA0062">
        <w:t xml:space="preserve"> in September </w:t>
      </w:r>
      <w:r w:rsidR="00476CDA">
        <w:t>ranging from</w:t>
      </w:r>
      <w:r w:rsidR="00CA0062">
        <w:t xml:space="preserve"> the lowest on record to very much below average levels, and</w:t>
      </w:r>
      <w:r>
        <w:t xml:space="preserve"> </w:t>
      </w:r>
      <w:r w:rsidR="00CA0062">
        <w:t>20</w:t>
      </w:r>
      <w:r w:rsidR="00A01B20">
        <w:t>–</w:t>
      </w:r>
      <w:r w:rsidR="00CA0062">
        <w:t>70</w:t>
      </w:r>
      <w:r w:rsidR="00180755">
        <w:t xml:space="preserve"> </w:t>
      </w:r>
      <w:r w:rsidR="00451E70">
        <w:t>mm</w:t>
      </w:r>
      <w:r w:rsidR="008D55E6">
        <w:t xml:space="preserve"> of</w:t>
      </w:r>
      <w:r w:rsidR="00451E70">
        <w:t xml:space="preserve"> rainfall </w:t>
      </w:r>
      <w:r w:rsidR="00CA0062">
        <w:t xml:space="preserve">in October </w:t>
      </w:r>
      <w:r w:rsidR="00476CDA">
        <w:t>ranging from</w:t>
      </w:r>
      <w:r w:rsidR="00CA0062">
        <w:t xml:space="preserve"> below average to above average levels</w:t>
      </w:r>
      <w:r w:rsidR="00F107BA">
        <w:t>.</w:t>
      </w:r>
    </w:p>
    <w:p w14:paraId="7AA84C5C" w14:textId="77777777" w:rsidR="009C0644" w:rsidRPr="003F1DD7" w:rsidRDefault="009C0644" w:rsidP="00131113">
      <w:pPr>
        <w:pStyle w:val="Heading7"/>
        <w:spacing w:before="180"/>
      </w:pPr>
      <w:r w:rsidRPr="003F1DD7">
        <w:t>Forecast</w:t>
      </w:r>
    </w:p>
    <w:p w14:paraId="2F0A872B" w14:textId="66FA0024" w:rsidR="00180755" w:rsidRDefault="00C62860" w:rsidP="00180755">
      <w:pPr>
        <w:pStyle w:val="ListBullet"/>
        <w:spacing w:after="0"/>
      </w:pPr>
      <w:r>
        <w:t>Limited breeding is possible under favourable habitats, but bands or swarms are unlikely to form during the remainder of 2023</w:t>
      </w:r>
      <w:r w:rsidR="00180755">
        <w:t>.</w:t>
      </w:r>
      <w:r>
        <w:t xml:space="preserve"> </w:t>
      </w:r>
    </w:p>
    <w:p w14:paraId="2AB01396" w14:textId="6A603B5E" w:rsidR="008604C3" w:rsidRDefault="008604C3" w:rsidP="008604C3">
      <w:pPr>
        <w:pStyle w:val="ListBullet"/>
        <w:spacing w:after="0"/>
      </w:pPr>
      <w:r w:rsidRPr="003F1DD7">
        <w:t>There is a</w:t>
      </w:r>
      <w:r w:rsidR="00C62860">
        <w:t xml:space="preserve"> very</w:t>
      </w:r>
      <w:r w:rsidRPr="003F1DD7">
        <w:t xml:space="preserve"> low probability of </w:t>
      </w:r>
      <w:r w:rsidR="00367A78">
        <w:t xml:space="preserve">any significant </w:t>
      </w:r>
      <w:r w:rsidRPr="003F1DD7">
        <w:t>migration</w:t>
      </w:r>
      <w:r>
        <w:t>/dispersal</w:t>
      </w:r>
      <w:r w:rsidR="000C5FC6">
        <w:t xml:space="preserve"> event</w:t>
      </w:r>
      <w:r w:rsidR="00367A78">
        <w:t>s</w:t>
      </w:r>
      <w:r>
        <w:t xml:space="preserve"> </w:t>
      </w:r>
      <w:r w:rsidR="00DC1DB4">
        <w:t xml:space="preserve">during </w:t>
      </w:r>
      <w:r w:rsidR="006C23F7">
        <w:t>the remainder of 2023</w:t>
      </w:r>
      <w:r w:rsidRPr="003F1DD7">
        <w:t>.</w:t>
      </w:r>
    </w:p>
    <w:p w14:paraId="630BB99B" w14:textId="519AA648" w:rsidR="00363265" w:rsidRDefault="003102CA" w:rsidP="008604C3">
      <w:pPr>
        <w:pStyle w:val="ListBullet"/>
        <w:spacing w:after="0"/>
      </w:pPr>
      <w:r>
        <w:t>The population</w:t>
      </w:r>
      <w:r w:rsidR="00C92911">
        <w:t xml:space="preserve"> level</w:t>
      </w:r>
      <w:r>
        <w:t xml:space="preserve"> </w:t>
      </w:r>
      <w:r w:rsidR="00C92911">
        <w:t xml:space="preserve">is </w:t>
      </w:r>
      <w:r w:rsidR="00B42A3E">
        <w:t>likely to be</w:t>
      </w:r>
      <w:r w:rsidR="00C62860">
        <w:t xml:space="preserve"> very</w:t>
      </w:r>
      <w:r w:rsidR="00C92911">
        <w:t xml:space="preserve"> </w:t>
      </w:r>
      <w:r w:rsidR="00B42A3E">
        <w:t>low</w:t>
      </w:r>
      <w:r>
        <w:t xml:space="preserve"> </w:t>
      </w:r>
      <w:r w:rsidR="00B42A3E">
        <w:t>for</w:t>
      </w:r>
      <w:r>
        <w:t xml:space="preserve"> </w:t>
      </w:r>
      <w:r w:rsidR="006C23F7">
        <w:t>the remainder of 2023</w:t>
      </w:r>
      <w:r w:rsidR="00363265">
        <w:t>.</w:t>
      </w:r>
    </w:p>
    <w:p w14:paraId="59F5DC99" w14:textId="77777777" w:rsidR="009C0644" w:rsidRPr="003F1DD7" w:rsidRDefault="009C0644" w:rsidP="009C0644">
      <w:pPr>
        <w:pStyle w:val="Heading7"/>
      </w:pPr>
      <w:r w:rsidRPr="003F1DD7">
        <w:t xml:space="preserve">Risks </w:t>
      </w:r>
    </w:p>
    <w:p w14:paraId="481CBCB6" w14:textId="18DBEC9F" w:rsidR="009C0644" w:rsidRDefault="009C0644" w:rsidP="009C0644">
      <w:pPr>
        <w:pStyle w:val="ListBullet"/>
        <w:spacing w:after="0"/>
      </w:pPr>
      <w:r w:rsidRPr="003F1DD7">
        <w:t>There is a</w:t>
      </w:r>
      <w:r w:rsidR="009A7A64">
        <w:t xml:space="preserve"> </w:t>
      </w:r>
      <w:r w:rsidR="00C62860">
        <w:t xml:space="preserve">very </w:t>
      </w:r>
      <w:r w:rsidR="00C92911">
        <w:t>low</w:t>
      </w:r>
      <w:r w:rsidR="00D04F8B">
        <w:t xml:space="preserve"> </w:t>
      </w:r>
      <w:r w:rsidRPr="003F1DD7">
        <w:t>risk of</w:t>
      </w:r>
      <w:r w:rsidR="00131113">
        <w:t xml:space="preserve"> </w:t>
      </w:r>
      <w:r w:rsidR="00C62860">
        <w:t xml:space="preserve">regional </w:t>
      </w:r>
      <w:r w:rsidRPr="003F1DD7">
        <w:t xml:space="preserve">infestation developing </w:t>
      </w:r>
      <w:r w:rsidR="00B4248F">
        <w:t>during late spring and early summer</w:t>
      </w:r>
      <w:r w:rsidRPr="003F1DD7">
        <w:t>.</w:t>
      </w:r>
    </w:p>
    <w:p w14:paraId="749E7BD6" w14:textId="77777777" w:rsidR="00AA1412" w:rsidRPr="003F1DD7" w:rsidRDefault="00AA1412" w:rsidP="00AA1412">
      <w:pPr>
        <w:pStyle w:val="ListBullet"/>
        <w:numPr>
          <w:ilvl w:val="0"/>
          <w:numId w:val="0"/>
        </w:numPr>
        <w:spacing w:after="0"/>
        <w:ind w:left="357" w:hanging="357"/>
      </w:pPr>
    </w:p>
    <w:p w14:paraId="6F191BB4" w14:textId="7A2329E6" w:rsidR="00B84147" w:rsidRPr="003F1DD7" w:rsidRDefault="009C0644" w:rsidP="00B84147">
      <w:pPr>
        <w:pStyle w:val="Heading5"/>
      </w:pPr>
      <w:r>
        <w:t>UPPER</w:t>
      </w:r>
      <w:r w:rsidR="00BF293B" w:rsidRPr="003F1DD7">
        <w:t xml:space="preserve"> </w:t>
      </w:r>
      <w:r>
        <w:t xml:space="preserve">and LOWER </w:t>
      </w:r>
      <w:r w:rsidR="00BF293B" w:rsidRPr="003F1DD7">
        <w:t>WEST</w:t>
      </w:r>
      <w:r>
        <w:t>ERN</w:t>
      </w:r>
    </w:p>
    <w:p w14:paraId="3148C1C7" w14:textId="2FE00FAA" w:rsidR="00B84147" w:rsidRPr="003F1DD7" w:rsidRDefault="00B84147" w:rsidP="00B84147">
      <w:pPr>
        <w:pStyle w:val="Heading6"/>
      </w:pPr>
      <w:r w:rsidRPr="003F1DD7">
        <w:t>Western Local Land Services</w:t>
      </w:r>
    </w:p>
    <w:p w14:paraId="4F3EACA9" w14:textId="77777777" w:rsidR="00B84147" w:rsidRPr="003F1DD7" w:rsidRDefault="00B84147" w:rsidP="00B84147">
      <w:pPr>
        <w:pStyle w:val="Heading7"/>
      </w:pPr>
      <w:r w:rsidRPr="003F1DD7">
        <w:t>Locusts and conditions</w:t>
      </w:r>
    </w:p>
    <w:p w14:paraId="717E840A" w14:textId="376EF10D" w:rsidR="00E1363F" w:rsidRDefault="006C690E" w:rsidP="00E1363F">
      <w:pPr>
        <w:pStyle w:val="ListBullet"/>
        <w:spacing w:after="0"/>
      </w:pPr>
      <w:r>
        <w:t>S</w:t>
      </w:r>
      <w:r w:rsidR="00E1363F">
        <w:t>urveys</w:t>
      </w:r>
      <w:r>
        <w:t xml:space="preserve"> </w:t>
      </w:r>
      <w:r w:rsidR="00B4248F">
        <w:t xml:space="preserve">in </w:t>
      </w:r>
      <w:r w:rsidR="00C62860">
        <w:t>October</w:t>
      </w:r>
      <w:r>
        <w:t xml:space="preserve"> identified </w:t>
      </w:r>
      <w:r w:rsidR="00C62860">
        <w:t>some</w:t>
      </w:r>
      <w:r>
        <w:t xml:space="preserve"> Isolated</w:t>
      </w:r>
      <w:r w:rsidR="0099599B">
        <w:t xml:space="preserve">-density </w:t>
      </w:r>
      <w:r w:rsidR="00C62860">
        <w:t xml:space="preserve">adults the Upper Western district </w:t>
      </w:r>
      <w:r w:rsidR="0099599B">
        <w:t>and</w:t>
      </w:r>
      <w:r w:rsidR="00CD0BD8">
        <w:t xml:space="preserve"> </w:t>
      </w:r>
      <w:r w:rsidR="0099599B">
        <w:t>occasional</w:t>
      </w:r>
      <w:r>
        <w:t xml:space="preserve"> </w:t>
      </w:r>
      <w:r w:rsidR="00C62860">
        <w:t>Isolat</w:t>
      </w:r>
      <w:r w:rsidR="0099599B">
        <w:t xml:space="preserve">ed-density </w:t>
      </w:r>
      <w:r>
        <w:t xml:space="preserve">adults </w:t>
      </w:r>
      <w:r w:rsidR="0099599B">
        <w:t>in</w:t>
      </w:r>
      <w:r>
        <w:t xml:space="preserve"> the Lower Western district</w:t>
      </w:r>
      <w:r w:rsidR="004B1A89">
        <w:t>.</w:t>
      </w:r>
      <w:r w:rsidR="0099599B">
        <w:t xml:space="preserve"> </w:t>
      </w:r>
      <w:r w:rsidR="00EC6E27">
        <w:t>Only occasional Present-density</w:t>
      </w:r>
      <w:r w:rsidR="0099599B">
        <w:t xml:space="preserve"> nymphs </w:t>
      </w:r>
      <w:r w:rsidR="004B1A89">
        <w:t xml:space="preserve">were </w:t>
      </w:r>
      <w:r w:rsidR="0099599B">
        <w:t>detected</w:t>
      </w:r>
      <w:r w:rsidR="00EC6E27">
        <w:t xml:space="preserve"> in the Lower Western district by survey</w:t>
      </w:r>
      <w:r w:rsidR="0099599B">
        <w:t>.</w:t>
      </w:r>
    </w:p>
    <w:p w14:paraId="289AFC93" w14:textId="32BE225A" w:rsidR="0034167C" w:rsidRDefault="007956D6" w:rsidP="0034167C">
      <w:pPr>
        <w:pStyle w:val="ListBullet"/>
        <w:spacing w:after="0"/>
      </w:pPr>
      <w:r>
        <w:t xml:space="preserve">No </w:t>
      </w:r>
      <w:r w:rsidR="005B3C34">
        <w:t xml:space="preserve">reports </w:t>
      </w:r>
      <w:r w:rsidR="00351FA4">
        <w:t xml:space="preserve">of locust activity </w:t>
      </w:r>
      <w:r w:rsidR="005B3C34">
        <w:t xml:space="preserve">were received from </w:t>
      </w:r>
      <w:r>
        <w:t xml:space="preserve">these </w:t>
      </w:r>
      <w:r w:rsidR="00D54388">
        <w:t xml:space="preserve">two </w:t>
      </w:r>
      <w:r>
        <w:t xml:space="preserve">districts </w:t>
      </w:r>
      <w:r w:rsidR="00B4248F">
        <w:t>in spring</w:t>
      </w:r>
      <w:r w:rsidR="005B3C34">
        <w:t>.</w:t>
      </w:r>
    </w:p>
    <w:p w14:paraId="6867D074" w14:textId="1B91DD61" w:rsidR="00AD0C07" w:rsidRDefault="0099599B" w:rsidP="00AD0C07">
      <w:pPr>
        <w:pStyle w:val="ListBullet"/>
        <w:spacing w:after="0"/>
      </w:pPr>
      <w:r>
        <w:t>T</w:t>
      </w:r>
      <w:r w:rsidR="00534ABE">
        <w:t>he</w:t>
      </w:r>
      <w:r w:rsidR="00AD0C07">
        <w:t xml:space="preserve"> light trap</w:t>
      </w:r>
      <w:r w:rsidR="00EC6E27">
        <w:t>s</w:t>
      </w:r>
      <w:r w:rsidR="00AD0C07">
        <w:t xml:space="preserve"> at White Cliffs </w:t>
      </w:r>
      <w:r w:rsidR="00EC6E27">
        <w:t xml:space="preserve">and Fowlers Gap </w:t>
      </w:r>
      <w:r>
        <w:t>did not capture any locust</w:t>
      </w:r>
      <w:r w:rsidR="004B1A89">
        <w:t>s</w:t>
      </w:r>
      <w:r>
        <w:t xml:space="preserve"> </w:t>
      </w:r>
      <w:r w:rsidR="00B4248F">
        <w:t>in spring</w:t>
      </w:r>
      <w:r w:rsidR="00145F0B">
        <w:t>.</w:t>
      </w:r>
    </w:p>
    <w:p w14:paraId="6948AC36" w14:textId="27671724" w:rsidR="00B84147" w:rsidRPr="003F1DD7" w:rsidRDefault="00145F0B" w:rsidP="00B339AF">
      <w:pPr>
        <w:pStyle w:val="ListBullet"/>
        <w:spacing w:after="0"/>
      </w:pPr>
      <w:r>
        <w:t xml:space="preserve">These two districts received </w:t>
      </w:r>
      <w:r w:rsidR="00EC6E27">
        <w:t xml:space="preserve">generally less than 5 mm of rainfall in September </w:t>
      </w:r>
      <w:r w:rsidR="00476CDA">
        <w:t>ranging from</w:t>
      </w:r>
      <w:r w:rsidR="00EC6E27">
        <w:t xml:space="preserve"> very much below average to below average levels,</w:t>
      </w:r>
      <w:r w:rsidR="002602F0">
        <w:t xml:space="preserve"> and</w:t>
      </w:r>
      <w:r w:rsidR="00EC6E27">
        <w:t xml:space="preserve"> from almost nil to </w:t>
      </w:r>
      <w:r w:rsidR="002602F0">
        <w:t>50</w:t>
      </w:r>
      <w:r>
        <w:t xml:space="preserve"> mm</w:t>
      </w:r>
      <w:r w:rsidR="008D55E6">
        <w:t xml:space="preserve"> of</w:t>
      </w:r>
      <w:r>
        <w:t xml:space="preserve"> rainfall</w:t>
      </w:r>
      <w:r w:rsidR="00DB39BB">
        <w:t xml:space="preserve"> </w:t>
      </w:r>
      <w:r w:rsidR="00B4248F">
        <w:t xml:space="preserve">in </w:t>
      </w:r>
      <w:r w:rsidR="002602F0">
        <w:t xml:space="preserve">October </w:t>
      </w:r>
      <w:r w:rsidR="00476CDA">
        <w:t>ranging from</w:t>
      </w:r>
      <w:r w:rsidR="002602F0">
        <w:t xml:space="preserve"> below average to above average levels</w:t>
      </w:r>
      <w:r>
        <w:t>.</w:t>
      </w:r>
      <w:r w:rsidR="00D2008E">
        <w:t xml:space="preserve"> </w:t>
      </w:r>
    </w:p>
    <w:p w14:paraId="2403813D" w14:textId="77777777" w:rsidR="00B84147" w:rsidRPr="003F1DD7" w:rsidRDefault="00B84147" w:rsidP="00B84147">
      <w:pPr>
        <w:pStyle w:val="Heading7"/>
      </w:pPr>
      <w:r w:rsidRPr="003F1DD7">
        <w:t>Forecast</w:t>
      </w:r>
    </w:p>
    <w:p w14:paraId="2630C408" w14:textId="0013F4B1" w:rsidR="00261F12" w:rsidRDefault="00DB329D" w:rsidP="00261F12">
      <w:pPr>
        <w:pStyle w:val="ListBullet"/>
        <w:spacing w:after="0"/>
      </w:pPr>
      <w:r>
        <w:t xml:space="preserve">Some </w:t>
      </w:r>
      <w:r w:rsidR="002602F0">
        <w:t>localised sporadic breeding is possible under favourable habitat conditions</w:t>
      </w:r>
      <w:r w:rsidR="00A058D9">
        <w:t>, but any resulting population is likely to remain at low levels</w:t>
      </w:r>
      <w:r w:rsidR="00261F12">
        <w:t>.</w:t>
      </w:r>
    </w:p>
    <w:p w14:paraId="431440EA" w14:textId="20FD3635" w:rsidR="00E233FA" w:rsidRDefault="002602F0" w:rsidP="00E233FA">
      <w:pPr>
        <w:pStyle w:val="ListBullet"/>
        <w:spacing w:after="0"/>
      </w:pPr>
      <w:r>
        <w:t>Bands and warms are unlikely to form during the remainder of 2023</w:t>
      </w:r>
      <w:r w:rsidR="00E233FA">
        <w:t>.</w:t>
      </w:r>
    </w:p>
    <w:p w14:paraId="2C929A47" w14:textId="432E82E4" w:rsidR="008604C3" w:rsidRDefault="008604C3" w:rsidP="008604C3">
      <w:pPr>
        <w:pStyle w:val="ListBullet"/>
        <w:spacing w:after="0"/>
      </w:pPr>
      <w:r w:rsidRPr="003F1DD7">
        <w:t xml:space="preserve">There is a </w:t>
      </w:r>
      <w:r w:rsidR="0095079D">
        <w:t>low</w:t>
      </w:r>
      <w:r w:rsidRPr="003F1DD7">
        <w:t xml:space="preserve"> probability of </w:t>
      </w:r>
      <w:r w:rsidR="00367A78">
        <w:t xml:space="preserve">any significant </w:t>
      </w:r>
      <w:r w:rsidRPr="003F1DD7">
        <w:t>migration</w:t>
      </w:r>
      <w:r>
        <w:t>/dispersal</w:t>
      </w:r>
      <w:r w:rsidR="00534ABE">
        <w:t xml:space="preserve"> event</w:t>
      </w:r>
      <w:r w:rsidR="00367A78">
        <w:t>s</w:t>
      </w:r>
      <w:r w:rsidR="00AC07E5">
        <w:t xml:space="preserve"> </w:t>
      </w:r>
      <w:r w:rsidR="00DC1DB4">
        <w:t xml:space="preserve">during </w:t>
      </w:r>
      <w:r w:rsidR="006C23F7">
        <w:t>the remainder of 2023</w:t>
      </w:r>
      <w:r w:rsidRPr="003F1DD7">
        <w:t>.</w:t>
      </w:r>
    </w:p>
    <w:p w14:paraId="1F28D7A2" w14:textId="77777777" w:rsidR="00B84147" w:rsidRPr="003F1DD7" w:rsidRDefault="00B84147" w:rsidP="00B84147">
      <w:pPr>
        <w:pStyle w:val="Heading7"/>
      </w:pPr>
      <w:r w:rsidRPr="003F1DD7">
        <w:t xml:space="preserve">Risks </w:t>
      </w:r>
    </w:p>
    <w:p w14:paraId="493BB3C4" w14:textId="1B21F9AE" w:rsidR="00B97C8F" w:rsidRDefault="00B84147" w:rsidP="00B84147">
      <w:pPr>
        <w:pStyle w:val="ListBullet"/>
        <w:spacing w:after="0"/>
      </w:pPr>
      <w:r w:rsidRPr="003F1DD7">
        <w:t xml:space="preserve">There is a </w:t>
      </w:r>
      <w:r w:rsidR="002602F0">
        <w:t xml:space="preserve">very </w:t>
      </w:r>
      <w:r w:rsidR="00C757C4">
        <w:t>low</w:t>
      </w:r>
      <w:r w:rsidR="00531C02">
        <w:t xml:space="preserve"> </w:t>
      </w:r>
      <w:r w:rsidRPr="003F1DD7">
        <w:t xml:space="preserve">risk of </w:t>
      </w:r>
      <w:r w:rsidR="006F0032">
        <w:t>regional</w:t>
      </w:r>
      <w:r w:rsidR="00D061A9" w:rsidRPr="003F1DD7">
        <w:t xml:space="preserve"> infestation</w:t>
      </w:r>
      <w:r w:rsidR="00351FA4">
        <w:t>s</w:t>
      </w:r>
      <w:r w:rsidR="00D061A9" w:rsidRPr="003F1DD7">
        <w:t xml:space="preserve"> developing</w:t>
      </w:r>
      <w:r w:rsidR="0095079D" w:rsidRPr="0095079D">
        <w:t xml:space="preserve"> </w:t>
      </w:r>
      <w:r w:rsidR="0095079D">
        <w:t xml:space="preserve">during </w:t>
      </w:r>
      <w:r w:rsidR="006C23F7">
        <w:t>the remainder of 2023</w:t>
      </w:r>
      <w:r w:rsidRPr="003F1DD7">
        <w:t>.</w:t>
      </w:r>
      <w:r w:rsidR="002B261F" w:rsidRPr="003F1DD7">
        <w:t xml:space="preserve"> </w:t>
      </w:r>
    </w:p>
    <w:p w14:paraId="0046F174" w14:textId="5C40ABEE" w:rsidR="00B84147" w:rsidRPr="003F1DD7" w:rsidRDefault="00B84147" w:rsidP="00B84147">
      <w:pPr>
        <w:pStyle w:val="ListBullet"/>
        <w:numPr>
          <w:ilvl w:val="0"/>
          <w:numId w:val="0"/>
        </w:numPr>
        <w:ind w:left="357" w:hanging="357"/>
      </w:pPr>
    </w:p>
    <w:p w14:paraId="3CA996C7" w14:textId="36F258CF" w:rsidR="00B84147" w:rsidRPr="003F1DD7" w:rsidRDefault="00B84147" w:rsidP="00B84147">
      <w:pPr>
        <w:rPr>
          <w:b/>
        </w:rPr>
      </w:pPr>
      <w:r w:rsidRPr="003F1DD7">
        <w:rPr>
          <w:b/>
        </w:rPr>
        <w:t xml:space="preserve">All locust activity should be reported to your </w:t>
      </w:r>
      <w:hyperlink r:id="rId17" w:history="1">
        <w:r w:rsidRPr="00DB02B5">
          <w:rPr>
            <w:rStyle w:val="Hyperlink"/>
            <w:b/>
          </w:rPr>
          <w:t>Local Land Services</w:t>
        </w:r>
      </w:hyperlink>
      <w:r w:rsidR="00DB02B5">
        <w:rPr>
          <w:b/>
        </w:rPr>
        <w:t xml:space="preserve"> (1300 795 299)</w:t>
      </w:r>
      <w:r w:rsidRPr="003F1DD7">
        <w:rPr>
          <w:b/>
        </w:rPr>
        <w:t xml:space="preserve"> or the </w:t>
      </w:r>
      <w:hyperlink r:id="rId18" w:history="1">
        <w:r w:rsidRPr="00474826">
          <w:rPr>
            <w:rStyle w:val="Hyperlink"/>
            <w:b/>
          </w:rPr>
          <w:t>Department of Primary Industries</w:t>
        </w:r>
      </w:hyperlink>
      <w:r w:rsidRPr="003F1DD7">
        <w:rPr>
          <w:b/>
        </w:rPr>
        <w:t xml:space="preserve">.  A toll-free call to the APLC </w:t>
      </w:r>
      <w:r w:rsidR="00711A3F">
        <w:rPr>
          <w:b/>
        </w:rPr>
        <w:t xml:space="preserve">hotline </w:t>
      </w:r>
      <w:r w:rsidRPr="003F1DD7">
        <w:rPr>
          <w:b/>
        </w:rPr>
        <w:t>can be made on 1800 635 962. An answering machine is attached</w:t>
      </w:r>
      <w:r w:rsidR="00745EBF" w:rsidRPr="003F1DD7">
        <w:rPr>
          <w:b/>
        </w:rPr>
        <w:t xml:space="preserve"> to this phone</w:t>
      </w:r>
      <w:r w:rsidRPr="003F1DD7">
        <w:rPr>
          <w:b/>
        </w:rPr>
        <w:t xml:space="preserve"> for after-hours calls.  Reports can </w:t>
      </w:r>
      <w:r w:rsidR="005A0AB7">
        <w:rPr>
          <w:b/>
        </w:rPr>
        <w:t xml:space="preserve">also </w:t>
      </w:r>
      <w:r w:rsidRPr="003F1DD7">
        <w:rPr>
          <w:b/>
        </w:rPr>
        <w:t xml:space="preserve">be emailed to APLC </w:t>
      </w:r>
      <w:r w:rsidR="002228E8">
        <w:rPr>
          <w:b/>
        </w:rPr>
        <w:t>via</w:t>
      </w:r>
      <w:r w:rsidRPr="003F1DD7">
        <w:rPr>
          <w:b/>
        </w:rPr>
        <w:t xml:space="preserve"> </w:t>
      </w:r>
      <w:hyperlink r:id="rId19" w:history="1">
        <w:r w:rsidRPr="003F1DD7">
          <w:rPr>
            <w:rStyle w:val="Hyperlink"/>
            <w:b/>
          </w:rPr>
          <w:t>aplc@agriculture.gov.au</w:t>
        </w:r>
      </w:hyperlink>
      <w:r w:rsidRPr="003F1DD7">
        <w:rPr>
          <w:b/>
        </w:rPr>
        <w:t xml:space="preserve"> or sent through the web page at </w:t>
      </w:r>
      <w:hyperlink r:id="rId20" w:history="1">
        <w:r w:rsidR="00905EDF">
          <w:rPr>
            <w:rStyle w:val="Hyperlink"/>
            <w:b/>
          </w:rPr>
          <w:t>https://www.agriculture.gov.au/pests-diseases-weeds/locusts/landholders/reporting_locusts</w:t>
        </w:r>
      </w:hyperlink>
      <w:r w:rsidR="00905EDF" w:rsidRPr="003F1DD7">
        <w:rPr>
          <w:b/>
        </w:rPr>
        <w:t>.</w:t>
      </w:r>
      <w:r w:rsidRPr="003F1DD7">
        <w:rPr>
          <w:b/>
        </w:rPr>
        <w:br w:type="page"/>
      </w:r>
    </w:p>
    <w:p w14:paraId="510A2D81" w14:textId="77777777" w:rsidR="00B84147" w:rsidRPr="003F1DD7" w:rsidRDefault="00B84147" w:rsidP="00B84147">
      <w:pPr>
        <w:pStyle w:val="Heading4"/>
      </w:pPr>
      <w:r w:rsidRPr="003F1DD7">
        <w:lastRenderedPageBreak/>
        <w:t>QUEENSLAND</w:t>
      </w:r>
    </w:p>
    <w:p w14:paraId="79018E53" w14:textId="29D9AD7C" w:rsidR="00A462C0" w:rsidRPr="003F1DD7" w:rsidRDefault="00A462C0" w:rsidP="00A462C0">
      <w:pPr>
        <w:pStyle w:val="Heading5"/>
      </w:pPr>
      <w:bookmarkStart w:id="3" w:name="OLE_LINK3"/>
      <w:r w:rsidRPr="003F1DD7">
        <w:t>CENTRAL HIGHLANDS</w:t>
      </w:r>
      <w:r>
        <w:t xml:space="preserve"> AND COALFIELDS</w:t>
      </w:r>
    </w:p>
    <w:p w14:paraId="4BBDF798" w14:textId="5AEBE9B0" w:rsidR="00A462C0" w:rsidRPr="003F1DD7" w:rsidRDefault="00A462C0" w:rsidP="00A462C0">
      <w:pPr>
        <w:pStyle w:val="Heading6"/>
      </w:pPr>
      <w:r w:rsidRPr="003F1DD7">
        <w:t>Isaac</w:t>
      </w:r>
      <w:r w:rsidR="00AA1412">
        <w:t xml:space="preserve"> and</w:t>
      </w:r>
      <w:r w:rsidRPr="003F1DD7">
        <w:t xml:space="preserve"> Central Highlands Regional Councils</w:t>
      </w:r>
      <w:r>
        <w:t>;</w:t>
      </w:r>
      <w:r w:rsidRPr="003F1DD7">
        <w:t xml:space="preserve"> </w:t>
      </w:r>
      <w:r w:rsidR="00AA1412">
        <w:t>Banana</w:t>
      </w:r>
      <w:r w:rsidRPr="003F1DD7">
        <w:t xml:space="preserve"> Shire</w:t>
      </w:r>
    </w:p>
    <w:p w14:paraId="51D05C5B" w14:textId="77777777" w:rsidR="00A462C0" w:rsidRPr="003F1DD7" w:rsidRDefault="00A462C0" w:rsidP="00A462C0">
      <w:pPr>
        <w:pStyle w:val="Heading7"/>
      </w:pPr>
      <w:r w:rsidRPr="003F1DD7">
        <w:t>Locusts and conditions</w:t>
      </w:r>
    </w:p>
    <w:p w14:paraId="45EB5C48" w14:textId="49515B95" w:rsidR="008F2F87" w:rsidRDefault="00862C53" w:rsidP="00A462C0">
      <w:pPr>
        <w:pStyle w:val="ListBullet"/>
        <w:spacing w:after="0"/>
      </w:pPr>
      <w:bookmarkStart w:id="4" w:name="OLE_LINK13"/>
      <w:bookmarkStart w:id="5" w:name="OLE_LINK14"/>
      <w:r>
        <w:t>S</w:t>
      </w:r>
      <w:r w:rsidR="00C26E07" w:rsidRPr="00C26E07">
        <w:t xml:space="preserve">urveys </w:t>
      </w:r>
      <w:r>
        <w:t>in late October identified some Isolated-density adults with no nymphs detected</w:t>
      </w:r>
      <w:r w:rsidR="00E9777B">
        <w:t xml:space="preserve"> </w:t>
      </w:r>
      <w:r w:rsidR="004A255E">
        <w:t>in this district</w:t>
      </w:r>
      <w:r w:rsidR="008F2F87">
        <w:t>.</w:t>
      </w:r>
    </w:p>
    <w:p w14:paraId="19AE8F37" w14:textId="39EEB17D" w:rsidR="00A462C0" w:rsidRPr="003F1DD7" w:rsidRDefault="006665BA" w:rsidP="00A462C0">
      <w:pPr>
        <w:pStyle w:val="ListBullet"/>
        <w:spacing w:after="0"/>
      </w:pPr>
      <w:r>
        <w:t xml:space="preserve">No reports of locust </w:t>
      </w:r>
      <w:r w:rsidR="009261E3">
        <w:t>activity</w:t>
      </w:r>
      <w:r w:rsidR="00B44E49">
        <w:t xml:space="preserve"> were received</w:t>
      </w:r>
      <w:r>
        <w:t xml:space="preserve"> from this </w:t>
      </w:r>
      <w:r w:rsidR="001736EB">
        <w:t>district</w:t>
      </w:r>
      <w:r w:rsidR="00DD20D9">
        <w:t xml:space="preserve"> </w:t>
      </w:r>
      <w:r w:rsidR="00B4248F">
        <w:t>in spring</w:t>
      </w:r>
      <w:r w:rsidR="00A462C0">
        <w:t>.</w:t>
      </w:r>
    </w:p>
    <w:p w14:paraId="58B900B4" w14:textId="5865455B" w:rsidR="00A462C0" w:rsidRDefault="004620E9" w:rsidP="00A462C0">
      <w:pPr>
        <w:pStyle w:val="ListBullet"/>
        <w:spacing w:after="0"/>
      </w:pPr>
      <w:r>
        <w:t>T</w:t>
      </w:r>
      <w:r w:rsidR="008604C3">
        <w:t>his district</w:t>
      </w:r>
      <w:r>
        <w:t xml:space="preserve"> received </w:t>
      </w:r>
      <w:r w:rsidR="00862C53">
        <w:t xml:space="preserve">less than 5 mm of rainfall in September </w:t>
      </w:r>
      <w:r w:rsidR="00476CDA">
        <w:t>ranging from</w:t>
      </w:r>
      <w:r w:rsidR="007813CC">
        <w:t xml:space="preserve"> very much below average to below average levels, and similar amount</w:t>
      </w:r>
      <w:r w:rsidR="008D55E6">
        <w:t xml:space="preserve"> of</w:t>
      </w:r>
      <w:r>
        <w:t xml:space="preserve"> rainfall</w:t>
      </w:r>
      <w:r w:rsidR="007813CC">
        <w:t xml:space="preserve"> in October</w:t>
      </w:r>
      <w:r w:rsidR="00D74062">
        <w:t xml:space="preserve"> </w:t>
      </w:r>
      <w:r w:rsidR="00476CDA">
        <w:t>ranging from</w:t>
      </w:r>
      <w:r w:rsidR="00534ABE">
        <w:t xml:space="preserve"> </w:t>
      </w:r>
      <w:r w:rsidR="007813CC">
        <w:t>the lowest on record to very much below</w:t>
      </w:r>
      <w:r w:rsidR="00F27F6F">
        <w:t xml:space="preserve"> </w:t>
      </w:r>
      <w:r w:rsidR="004A255E">
        <w:t>average levels</w:t>
      </w:r>
      <w:r w:rsidR="00B86A29">
        <w:t>.</w:t>
      </w:r>
    </w:p>
    <w:bookmarkEnd w:id="4"/>
    <w:bookmarkEnd w:id="5"/>
    <w:p w14:paraId="21A73E85" w14:textId="77777777" w:rsidR="00A462C0" w:rsidRPr="003F1DD7" w:rsidRDefault="00A462C0" w:rsidP="00A462C0">
      <w:pPr>
        <w:pStyle w:val="Heading7"/>
      </w:pPr>
      <w:r w:rsidRPr="003F1DD7">
        <w:t>Forecast</w:t>
      </w:r>
    </w:p>
    <w:p w14:paraId="772F0F53" w14:textId="6993D608" w:rsidR="00A462C0" w:rsidRPr="003F1DD7" w:rsidRDefault="00B86A29" w:rsidP="00A462C0">
      <w:pPr>
        <w:pStyle w:val="ListBullet"/>
        <w:spacing w:after="0"/>
      </w:pPr>
      <w:r>
        <w:t>L</w:t>
      </w:r>
      <w:r w:rsidR="007C3236">
        <w:t>o</w:t>
      </w:r>
      <w:r w:rsidR="00F14276">
        <w:t>calised</w:t>
      </w:r>
      <w:r w:rsidR="00A462C0" w:rsidRPr="003F1DD7">
        <w:t xml:space="preserve"> </w:t>
      </w:r>
      <w:r w:rsidR="00761D15">
        <w:t xml:space="preserve">breeding </w:t>
      </w:r>
      <w:r w:rsidR="00F86AE0">
        <w:t>is</w:t>
      </w:r>
      <w:r>
        <w:t xml:space="preserve"> possible</w:t>
      </w:r>
      <w:r w:rsidR="00A058D9">
        <w:t xml:space="preserve"> under favourable habitat conditions</w:t>
      </w:r>
      <w:r>
        <w:t xml:space="preserve">, but </w:t>
      </w:r>
      <w:r w:rsidR="00F425A9">
        <w:t>any resulting</w:t>
      </w:r>
      <w:r w:rsidR="00BF4081">
        <w:t xml:space="preserve"> </w:t>
      </w:r>
      <w:r w:rsidR="002E7C6F">
        <w:t>population</w:t>
      </w:r>
      <w:r>
        <w:t xml:space="preserve"> is likely to </w:t>
      </w:r>
      <w:r w:rsidR="008604C3">
        <w:t>remain</w:t>
      </w:r>
      <w:r>
        <w:t xml:space="preserve"> at low</w:t>
      </w:r>
      <w:r w:rsidR="004620E9">
        <w:t xml:space="preserve"> </w:t>
      </w:r>
      <w:r>
        <w:t>levels</w:t>
      </w:r>
      <w:r w:rsidR="00A462C0" w:rsidRPr="003F1DD7">
        <w:t xml:space="preserve">. </w:t>
      </w:r>
    </w:p>
    <w:p w14:paraId="636BE90C" w14:textId="1C0557BA" w:rsidR="00A462C0" w:rsidRPr="003F1DD7" w:rsidRDefault="00A462C0" w:rsidP="00A462C0">
      <w:pPr>
        <w:pStyle w:val="ListBullet"/>
        <w:spacing w:after="0"/>
      </w:pPr>
      <w:r w:rsidRPr="003F1DD7">
        <w:t>There is a</w:t>
      </w:r>
      <w:r w:rsidR="00A058D9">
        <w:t xml:space="preserve"> very</w:t>
      </w:r>
      <w:r w:rsidRPr="003F1DD7">
        <w:t xml:space="preserve"> low probability of </w:t>
      </w:r>
      <w:r w:rsidR="00285F85">
        <w:t xml:space="preserve">any significant </w:t>
      </w:r>
      <w:r w:rsidRPr="003F1DD7">
        <w:t>migration</w:t>
      </w:r>
      <w:r w:rsidR="00C41A6F">
        <w:t xml:space="preserve"> event</w:t>
      </w:r>
      <w:r w:rsidR="00285F85">
        <w:t>s</w:t>
      </w:r>
      <w:r w:rsidR="00B86A29">
        <w:t xml:space="preserve"> </w:t>
      </w:r>
      <w:r w:rsidR="00DC1DB4">
        <w:t xml:space="preserve">during </w:t>
      </w:r>
      <w:r w:rsidR="006C23F7">
        <w:t>the remainder of 2023</w:t>
      </w:r>
      <w:r w:rsidRPr="003F1DD7">
        <w:t>.</w:t>
      </w:r>
    </w:p>
    <w:p w14:paraId="3DD861FA" w14:textId="77777777" w:rsidR="00A462C0" w:rsidRPr="003F1DD7" w:rsidRDefault="00A462C0" w:rsidP="00A462C0">
      <w:pPr>
        <w:pStyle w:val="Heading7"/>
      </w:pPr>
      <w:r w:rsidRPr="003F1DD7">
        <w:t>Risks</w:t>
      </w:r>
    </w:p>
    <w:p w14:paraId="31338DE3" w14:textId="4AC1B4F6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A058D9">
        <w:t xml:space="preserve">very </w:t>
      </w:r>
      <w:r w:rsidRPr="003F1DD7">
        <w:t xml:space="preserve">low risk of a </w:t>
      </w:r>
      <w:r w:rsidR="00825512">
        <w:t>regional</w:t>
      </w:r>
      <w:r w:rsidRPr="003F1DD7">
        <w:t xml:space="preserve"> infestation developing </w:t>
      </w:r>
      <w:r w:rsidR="00B4248F">
        <w:t>during late spring and early summer</w:t>
      </w:r>
      <w:r w:rsidRPr="003F1DD7">
        <w:t>.</w:t>
      </w:r>
    </w:p>
    <w:p w14:paraId="21D6FDAE" w14:textId="39AE2D56" w:rsidR="00A462C0" w:rsidRPr="003F1DD7" w:rsidRDefault="00A462C0" w:rsidP="00A462C0">
      <w:pPr>
        <w:pStyle w:val="Heading5"/>
      </w:pPr>
      <w:r>
        <w:t>DARLING DOWNS AND GRANITE BELT</w:t>
      </w:r>
    </w:p>
    <w:p w14:paraId="4FCEC93D" w14:textId="319BB081" w:rsidR="00A462C0" w:rsidRPr="003F1DD7" w:rsidRDefault="00A462C0" w:rsidP="00A462C0">
      <w:pPr>
        <w:pStyle w:val="Heading6"/>
      </w:pPr>
      <w:r w:rsidRPr="003F1DD7">
        <w:t>Western Downs and Goondiwindi Regional Councils</w:t>
      </w:r>
    </w:p>
    <w:p w14:paraId="4B0AF882" w14:textId="77777777" w:rsidR="00A462C0" w:rsidRPr="003F1DD7" w:rsidRDefault="00A462C0" w:rsidP="00A462C0">
      <w:pPr>
        <w:pStyle w:val="Heading7"/>
      </w:pPr>
      <w:r w:rsidRPr="003F1DD7">
        <w:t>Locusts and conditions</w:t>
      </w:r>
    </w:p>
    <w:p w14:paraId="5931F8E5" w14:textId="5D9DE7D6" w:rsidR="008E4E42" w:rsidRDefault="00A058D9" w:rsidP="00A462C0">
      <w:pPr>
        <w:pStyle w:val="ListBullet"/>
        <w:spacing w:after="0"/>
      </w:pPr>
      <w:r>
        <w:t>S</w:t>
      </w:r>
      <w:r w:rsidR="00B86A29">
        <w:t xml:space="preserve">urveys </w:t>
      </w:r>
      <w:r>
        <w:t>in early October identified occasional Isolated-density adults</w:t>
      </w:r>
      <w:r w:rsidR="00FD2D98">
        <w:t xml:space="preserve"> </w:t>
      </w:r>
      <w:r w:rsidR="002E1D04">
        <w:t xml:space="preserve">in this district </w:t>
      </w:r>
      <w:r>
        <w:t>with no nymphs detected</w:t>
      </w:r>
      <w:r w:rsidR="008E4E42" w:rsidRPr="008E4E42">
        <w:t>.</w:t>
      </w:r>
    </w:p>
    <w:p w14:paraId="512EFF2E" w14:textId="0FF6E86B" w:rsidR="00A462C0" w:rsidRPr="003F1DD7" w:rsidRDefault="00A128A0" w:rsidP="00A462C0">
      <w:pPr>
        <w:pStyle w:val="ListBullet"/>
        <w:spacing w:after="0"/>
      </w:pPr>
      <w:r>
        <w:t>No l</w:t>
      </w:r>
      <w:r w:rsidR="00D645AE">
        <w:t>ocust</w:t>
      </w:r>
      <w:r w:rsidR="00A462C0">
        <w:t xml:space="preserve"> reports </w:t>
      </w:r>
      <w:r>
        <w:t xml:space="preserve">were received from this </w:t>
      </w:r>
      <w:r w:rsidR="001736EB">
        <w:t>district</w:t>
      </w:r>
      <w:r w:rsidR="00BE2A13">
        <w:t xml:space="preserve"> </w:t>
      </w:r>
      <w:r w:rsidR="00B4248F">
        <w:t>in spring</w:t>
      </w:r>
      <w:r w:rsidR="00A462C0">
        <w:t>.</w:t>
      </w:r>
    </w:p>
    <w:p w14:paraId="1293D9EA" w14:textId="665057EF" w:rsidR="00A462C0" w:rsidRPr="003F1DD7" w:rsidRDefault="007769E6" w:rsidP="00A462C0">
      <w:pPr>
        <w:pStyle w:val="ListBullet"/>
        <w:spacing w:after="0"/>
      </w:pPr>
      <w:r>
        <w:t>This district received</w:t>
      </w:r>
      <w:r w:rsidR="00FC33D9">
        <w:t xml:space="preserve"> </w:t>
      </w:r>
      <w:r w:rsidR="00A058D9">
        <w:t xml:space="preserve">less than 15 mm of rainfall in September </w:t>
      </w:r>
      <w:r w:rsidR="00476CDA">
        <w:t>ranging from</w:t>
      </w:r>
      <w:r w:rsidR="00A058D9">
        <w:t xml:space="preserve"> very much below average to below average levels, and </w:t>
      </w:r>
      <w:r w:rsidR="00825512">
        <w:t>similar amount</w:t>
      </w:r>
      <w:r>
        <w:t xml:space="preserve"> </w:t>
      </w:r>
      <w:r w:rsidR="007221FF">
        <w:t xml:space="preserve">of </w:t>
      </w:r>
      <w:r>
        <w:t xml:space="preserve">rainfall </w:t>
      </w:r>
      <w:r w:rsidR="00825512">
        <w:t xml:space="preserve">in October </w:t>
      </w:r>
      <w:r w:rsidR="00476CDA">
        <w:t>ranging from</w:t>
      </w:r>
      <w:r w:rsidR="00825512">
        <w:t xml:space="preserve"> very much below average level</w:t>
      </w:r>
      <w:r w:rsidR="00320050">
        <w:t>.</w:t>
      </w:r>
      <w:r w:rsidR="0082427E">
        <w:t xml:space="preserve"> </w:t>
      </w:r>
    </w:p>
    <w:p w14:paraId="4D1B8EFE" w14:textId="77777777" w:rsidR="00A462C0" w:rsidRPr="003F1DD7" w:rsidRDefault="00A462C0" w:rsidP="00A462C0">
      <w:pPr>
        <w:pStyle w:val="Heading7"/>
      </w:pPr>
      <w:r w:rsidRPr="003F1DD7">
        <w:t>Forecast</w:t>
      </w:r>
    </w:p>
    <w:p w14:paraId="35498DD3" w14:textId="20351F2E" w:rsidR="00A462C0" w:rsidRPr="003F1DD7" w:rsidRDefault="00320050" w:rsidP="00A462C0">
      <w:pPr>
        <w:pStyle w:val="ListBullet"/>
        <w:spacing w:after="0"/>
      </w:pPr>
      <w:r>
        <w:t>S</w:t>
      </w:r>
      <w:r w:rsidR="007769E6">
        <w:t xml:space="preserve">ome </w:t>
      </w:r>
      <w:r w:rsidR="00825512">
        <w:t xml:space="preserve">limited </w:t>
      </w:r>
      <w:r w:rsidR="007769E6">
        <w:t>s</w:t>
      </w:r>
      <w:r>
        <w:t xml:space="preserve">poradic breeding </w:t>
      </w:r>
      <w:r w:rsidR="00F86AE0">
        <w:t>is</w:t>
      </w:r>
      <w:r w:rsidR="00BE311A">
        <w:t xml:space="preserve"> possible, </w:t>
      </w:r>
      <w:r w:rsidR="00825512">
        <w:t>but any resulting population is likely to remain at low levels</w:t>
      </w:r>
      <w:r w:rsidR="00AC45FE">
        <w:t>.</w:t>
      </w:r>
      <w:r w:rsidR="008D0FD0">
        <w:t xml:space="preserve"> </w:t>
      </w:r>
    </w:p>
    <w:p w14:paraId="6B183EA2" w14:textId="24962C33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825512">
        <w:t xml:space="preserve">very </w:t>
      </w:r>
      <w:r w:rsidRPr="003F1DD7">
        <w:t xml:space="preserve">low probability of </w:t>
      </w:r>
      <w:r w:rsidR="00285F85">
        <w:t xml:space="preserve">any significant </w:t>
      </w:r>
      <w:r w:rsidRPr="003F1DD7">
        <w:t>migration</w:t>
      </w:r>
      <w:r w:rsidR="00C41A6F">
        <w:t xml:space="preserve"> event</w:t>
      </w:r>
      <w:r w:rsidR="00285F85">
        <w:t>s</w:t>
      </w:r>
      <w:r w:rsidR="00B15655">
        <w:t xml:space="preserve"> </w:t>
      </w:r>
      <w:r w:rsidR="00DC1DB4">
        <w:t xml:space="preserve">during </w:t>
      </w:r>
      <w:r w:rsidR="006C23F7">
        <w:t>the remainder of 2023</w:t>
      </w:r>
      <w:r w:rsidRPr="003F1DD7">
        <w:t>.</w:t>
      </w:r>
    </w:p>
    <w:p w14:paraId="1C27B946" w14:textId="77777777" w:rsidR="00A462C0" w:rsidRPr="003F1DD7" w:rsidRDefault="00A462C0" w:rsidP="00A462C0">
      <w:pPr>
        <w:pStyle w:val="Heading7"/>
      </w:pPr>
      <w:r w:rsidRPr="003F1DD7">
        <w:t>Risks</w:t>
      </w:r>
    </w:p>
    <w:p w14:paraId="3AFB85FA" w14:textId="2E9F54BA" w:rsidR="00A462C0" w:rsidRPr="003F1DD7" w:rsidRDefault="00A462C0" w:rsidP="00A462C0">
      <w:pPr>
        <w:pStyle w:val="ListBullet"/>
        <w:spacing w:after="0"/>
      </w:pPr>
      <w:r w:rsidRPr="003F1DD7">
        <w:t>There is a</w:t>
      </w:r>
      <w:r w:rsidR="00825512">
        <w:t xml:space="preserve"> very</w:t>
      </w:r>
      <w:r w:rsidRPr="003F1DD7">
        <w:t xml:space="preserve"> </w:t>
      </w:r>
      <w:r w:rsidR="00F0528D">
        <w:t>low</w:t>
      </w:r>
      <w:r w:rsidRPr="003F1DD7">
        <w:t xml:space="preserve"> risk of a </w:t>
      </w:r>
      <w:r w:rsidR="00825512">
        <w:t>regional</w:t>
      </w:r>
      <w:r w:rsidRPr="003F1DD7">
        <w:t xml:space="preserve"> infestation developing </w:t>
      </w:r>
      <w:r w:rsidR="00B4248F">
        <w:t>during late spring and early summer</w:t>
      </w:r>
      <w:r w:rsidRPr="003F1DD7">
        <w:t>.</w:t>
      </w:r>
    </w:p>
    <w:p w14:paraId="614403C5" w14:textId="77777777" w:rsidR="00A462C0" w:rsidRPr="003F1DD7" w:rsidRDefault="00A462C0" w:rsidP="00A462C0">
      <w:pPr>
        <w:pStyle w:val="Heading5"/>
      </w:pPr>
      <w:r w:rsidRPr="003F1DD7">
        <w:t xml:space="preserve">CENTRAL WEST </w:t>
      </w:r>
    </w:p>
    <w:p w14:paraId="095193A2" w14:textId="527916CA" w:rsidR="00A462C0" w:rsidRPr="003F1DD7" w:rsidRDefault="00387516" w:rsidP="00A462C0">
      <w:pPr>
        <w:pStyle w:val="Heading6"/>
      </w:pPr>
      <w:r w:rsidRPr="003F1DD7">
        <w:t>Barcaldine</w:t>
      </w:r>
      <w:r>
        <w:t>,</w:t>
      </w:r>
      <w:r w:rsidRPr="003F1DD7">
        <w:t xml:space="preserve"> </w:t>
      </w:r>
      <w:r w:rsidR="00A462C0" w:rsidRPr="003F1DD7">
        <w:t>Longreach, and Blackall-Tambo Regional Council</w:t>
      </w:r>
      <w:r w:rsidR="00A462C0">
        <w:t>;</w:t>
      </w:r>
      <w:r w:rsidR="00A462C0" w:rsidRPr="003F1DD7">
        <w:t xml:space="preserve"> Flinders and </w:t>
      </w:r>
      <w:r>
        <w:t>Winton</w:t>
      </w:r>
      <w:r w:rsidR="00A462C0" w:rsidRPr="003F1DD7">
        <w:t xml:space="preserve"> Shire</w:t>
      </w:r>
      <w:r>
        <w:t>s</w:t>
      </w:r>
    </w:p>
    <w:p w14:paraId="19995305" w14:textId="77777777" w:rsidR="00A462C0" w:rsidRPr="003F1DD7" w:rsidRDefault="00A462C0" w:rsidP="00A462C0">
      <w:pPr>
        <w:pStyle w:val="Heading7"/>
      </w:pPr>
      <w:r w:rsidRPr="003F1DD7">
        <w:t>Locusts and conditions</w:t>
      </w:r>
    </w:p>
    <w:p w14:paraId="73B1349B" w14:textId="3045774C" w:rsidR="003579AD" w:rsidRDefault="00825512" w:rsidP="00A462C0">
      <w:pPr>
        <w:pStyle w:val="ListBullet"/>
        <w:spacing w:after="0"/>
      </w:pPr>
      <w:r>
        <w:t>S</w:t>
      </w:r>
      <w:r w:rsidR="008D55E6">
        <w:t xml:space="preserve">urveys </w:t>
      </w:r>
      <w:r>
        <w:t xml:space="preserve">during late September and late October identified some Isolated-density adults </w:t>
      </w:r>
      <w:r w:rsidR="002E1D04">
        <w:t xml:space="preserve">in this district </w:t>
      </w:r>
      <w:r>
        <w:t>with no nymphs detected</w:t>
      </w:r>
      <w:r w:rsidR="00342D09">
        <w:t>.</w:t>
      </w:r>
    </w:p>
    <w:p w14:paraId="1CBCA152" w14:textId="2033E535" w:rsidR="00A128A0" w:rsidRDefault="00154107" w:rsidP="00A462C0">
      <w:pPr>
        <w:pStyle w:val="ListBullet"/>
        <w:spacing w:after="0"/>
      </w:pPr>
      <w:r>
        <w:t xml:space="preserve">No locust reports were received from this district </w:t>
      </w:r>
      <w:r w:rsidR="00B4248F">
        <w:t>in spring</w:t>
      </w:r>
      <w:r w:rsidR="00737259">
        <w:t>.</w:t>
      </w:r>
      <w:r w:rsidR="00CC6BDD">
        <w:t xml:space="preserve"> </w:t>
      </w:r>
    </w:p>
    <w:p w14:paraId="7F34E0CB" w14:textId="35E4B8E8" w:rsidR="00A462C0" w:rsidRPr="003F1DD7" w:rsidRDefault="007769E6" w:rsidP="00A462C0">
      <w:pPr>
        <w:pStyle w:val="ListBullet"/>
        <w:spacing w:after="0"/>
      </w:pPr>
      <w:r>
        <w:t xml:space="preserve">This district received </w:t>
      </w:r>
      <w:r w:rsidR="00825512">
        <w:t xml:space="preserve">almost nil rainfall in September, and </w:t>
      </w:r>
      <w:r w:rsidR="009833DF">
        <w:t>less than 5</w:t>
      </w:r>
      <w:r>
        <w:t xml:space="preserve"> mm</w:t>
      </w:r>
      <w:r w:rsidR="008D55E6">
        <w:t xml:space="preserve"> of</w:t>
      </w:r>
      <w:r w:rsidR="000A619C">
        <w:t xml:space="preserve"> rainfall </w:t>
      </w:r>
      <w:r w:rsidR="009833DF">
        <w:t xml:space="preserve">over much of the district in October </w:t>
      </w:r>
      <w:r w:rsidR="00476CDA">
        <w:t>ranging from</w:t>
      </w:r>
      <w:r w:rsidR="009833DF">
        <w:t xml:space="preserve"> very much below</w:t>
      </w:r>
      <w:r w:rsidR="00D528A4">
        <w:t xml:space="preserve"> </w:t>
      </w:r>
      <w:r w:rsidR="00543369">
        <w:t xml:space="preserve">average to </w:t>
      </w:r>
      <w:r w:rsidR="009833DF">
        <w:t xml:space="preserve">below </w:t>
      </w:r>
      <w:r w:rsidR="000A619C">
        <w:t>average</w:t>
      </w:r>
      <w:r w:rsidR="00BA4FB4">
        <w:t xml:space="preserve"> level</w:t>
      </w:r>
      <w:r w:rsidR="00245B68">
        <w:t>s</w:t>
      </w:r>
      <w:r w:rsidR="00681F0F">
        <w:t>.</w:t>
      </w:r>
      <w:r w:rsidR="000A619C">
        <w:t xml:space="preserve"> </w:t>
      </w:r>
    </w:p>
    <w:p w14:paraId="2AA0D4A4" w14:textId="77777777" w:rsidR="00A462C0" w:rsidRPr="003F1DD7" w:rsidRDefault="00A462C0" w:rsidP="00A462C0">
      <w:pPr>
        <w:pStyle w:val="Heading7"/>
      </w:pPr>
      <w:r w:rsidRPr="003F1DD7">
        <w:t>Forecast</w:t>
      </w:r>
    </w:p>
    <w:p w14:paraId="770A6C05" w14:textId="4C8602BA" w:rsidR="00A462C0" w:rsidRPr="003F1DD7" w:rsidRDefault="000A619C" w:rsidP="00A462C0">
      <w:pPr>
        <w:pStyle w:val="ListBullet"/>
        <w:spacing w:after="0"/>
      </w:pPr>
      <w:r>
        <w:t>S</w:t>
      </w:r>
      <w:r w:rsidR="00900F0D">
        <w:t>ome</w:t>
      </w:r>
      <w:r w:rsidR="00681F0F">
        <w:t xml:space="preserve"> </w:t>
      </w:r>
      <w:r w:rsidR="00B664EE">
        <w:t>sporadic</w:t>
      </w:r>
      <w:r w:rsidR="00E57D53">
        <w:t xml:space="preserve"> </w:t>
      </w:r>
      <w:r w:rsidR="00681F0F">
        <w:t xml:space="preserve">breeding </w:t>
      </w:r>
      <w:r w:rsidR="00B664EE">
        <w:t>is possible, but</w:t>
      </w:r>
      <w:r w:rsidR="00681F0F">
        <w:t xml:space="preserve"> </w:t>
      </w:r>
      <w:r w:rsidR="009833DF">
        <w:t>any resulting</w:t>
      </w:r>
      <w:r w:rsidR="00131113">
        <w:t xml:space="preserve"> </w:t>
      </w:r>
      <w:r w:rsidR="00681F0F">
        <w:t>population</w:t>
      </w:r>
      <w:r w:rsidR="00B664EE">
        <w:t xml:space="preserve"> is likely to remain at low levels</w:t>
      </w:r>
      <w:r w:rsidR="00234EEF">
        <w:t>.</w:t>
      </w:r>
    </w:p>
    <w:p w14:paraId="65DEF0DA" w14:textId="6F0FDA1E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9833DF">
        <w:t xml:space="preserve">very </w:t>
      </w:r>
      <w:r w:rsidR="00234EEF">
        <w:t>low</w:t>
      </w:r>
      <w:r>
        <w:t xml:space="preserve"> </w:t>
      </w:r>
      <w:r w:rsidRPr="003F1DD7">
        <w:t xml:space="preserve">probability of </w:t>
      </w:r>
      <w:r w:rsidR="00B664EE">
        <w:t xml:space="preserve">any significant </w:t>
      </w:r>
      <w:r w:rsidRPr="003F1DD7">
        <w:t>migration</w:t>
      </w:r>
      <w:r w:rsidR="00C41A6F">
        <w:t xml:space="preserve"> event</w:t>
      </w:r>
      <w:r w:rsidR="002C6E5A">
        <w:t>s</w:t>
      </w:r>
      <w:r>
        <w:t xml:space="preserve"> </w:t>
      </w:r>
      <w:r w:rsidR="00DC1DB4">
        <w:t xml:space="preserve">during </w:t>
      </w:r>
      <w:r w:rsidR="006C23F7">
        <w:t>the remainder of 2023</w:t>
      </w:r>
      <w:r w:rsidRPr="003F1DD7">
        <w:t>.</w:t>
      </w:r>
    </w:p>
    <w:p w14:paraId="34CAD0E9" w14:textId="77777777" w:rsidR="00A462C0" w:rsidRPr="003F1DD7" w:rsidRDefault="00A462C0" w:rsidP="00A462C0">
      <w:pPr>
        <w:pStyle w:val="Heading7"/>
      </w:pPr>
      <w:bookmarkStart w:id="6" w:name="OLE_LINK2"/>
      <w:r w:rsidRPr="003F1DD7">
        <w:t>Risks</w:t>
      </w:r>
    </w:p>
    <w:p w14:paraId="63BD3BD5" w14:textId="1819663E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9833DF">
        <w:t xml:space="preserve">very </w:t>
      </w:r>
      <w:r w:rsidRPr="003F1DD7">
        <w:t xml:space="preserve">low risk of a </w:t>
      </w:r>
      <w:r w:rsidR="009833DF">
        <w:t>regional</w:t>
      </w:r>
      <w:r w:rsidRPr="003F1DD7">
        <w:t xml:space="preserve"> infestation </w:t>
      </w:r>
      <w:bookmarkEnd w:id="6"/>
      <w:r w:rsidR="009833DF">
        <w:t xml:space="preserve">developing </w:t>
      </w:r>
      <w:r w:rsidR="00B4248F">
        <w:t>during late spring and early summer</w:t>
      </w:r>
      <w:r w:rsidRPr="003F1DD7">
        <w:t>.</w:t>
      </w:r>
    </w:p>
    <w:p w14:paraId="6DAD3544" w14:textId="77777777" w:rsidR="00A462C0" w:rsidRPr="003F1DD7" w:rsidRDefault="00A462C0" w:rsidP="00A462C0">
      <w:pPr>
        <w:pStyle w:val="ListBullet"/>
        <w:numPr>
          <w:ilvl w:val="0"/>
          <w:numId w:val="0"/>
        </w:numPr>
        <w:spacing w:after="0"/>
        <w:ind w:left="357"/>
      </w:pPr>
    </w:p>
    <w:p w14:paraId="28E15835" w14:textId="49A1AFB5" w:rsidR="00A462C0" w:rsidRPr="003F1DD7" w:rsidRDefault="00A462C0" w:rsidP="00A462C0">
      <w:pPr>
        <w:pStyle w:val="Heading5"/>
      </w:pPr>
      <w:r>
        <w:lastRenderedPageBreak/>
        <w:t>MARANOA AND WARREGO</w:t>
      </w:r>
    </w:p>
    <w:p w14:paraId="6801AF4F" w14:textId="4EAD50EF" w:rsidR="00A462C0" w:rsidRPr="003F1DD7" w:rsidRDefault="00387516" w:rsidP="00A462C0">
      <w:pPr>
        <w:pStyle w:val="Heading6"/>
      </w:pPr>
      <w:r>
        <w:t>Maranoa</w:t>
      </w:r>
      <w:r w:rsidR="00A462C0" w:rsidRPr="003F1DD7">
        <w:t xml:space="preserve"> Regional Council</w:t>
      </w:r>
      <w:r w:rsidR="00A462C0">
        <w:t>;</w:t>
      </w:r>
      <w:r w:rsidR="00A462C0" w:rsidRPr="003F1DD7">
        <w:t xml:space="preserve"> </w:t>
      </w:r>
      <w:proofErr w:type="spellStart"/>
      <w:r>
        <w:t>Murweh</w:t>
      </w:r>
      <w:proofErr w:type="spellEnd"/>
      <w:r>
        <w:t>, Paroo, and Balonne</w:t>
      </w:r>
      <w:r w:rsidR="00A462C0" w:rsidRPr="003F1DD7">
        <w:t xml:space="preserve"> Shire</w:t>
      </w:r>
      <w:r>
        <w:t>s</w:t>
      </w:r>
    </w:p>
    <w:p w14:paraId="23AF6389" w14:textId="77777777" w:rsidR="00A462C0" w:rsidRPr="003F1DD7" w:rsidRDefault="00A462C0" w:rsidP="00A462C0">
      <w:pPr>
        <w:pStyle w:val="Heading7"/>
      </w:pPr>
      <w:r w:rsidRPr="003F1DD7">
        <w:t>Locusts and conditions</w:t>
      </w:r>
    </w:p>
    <w:p w14:paraId="130D3FD3" w14:textId="647FBE08" w:rsidR="00913832" w:rsidRDefault="00913832" w:rsidP="00913832">
      <w:pPr>
        <w:pStyle w:val="ListBullet"/>
        <w:spacing w:after="0"/>
      </w:pPr>
      <w:r>
        <w:t>Surveys in October identified some Isolated-density adults in this district with no nymphs detected.</w:t>
      </w:r>
    </w:p>
    <w:p w14:paraId="7E563F3D" w14:textId="77777777" w:rsidR="00913832" w:rsidRDefault="00913832" w:rsidP="00913832">
      <w:pPr>
        <w:pStyle w:val="ListBullet"/>
        <w:spacing w:after="0"/>
      </w:pPr>
      <w:r>
        <w:t>No locust reports were received from this district in spring.</w:t>
      </w:r>
    </w:p>
    <w:p w14:paraId="186523E1" w14:textId="594E071E" w:rsidR="00A462C0" w:rsidRDefault="00913832" w:rsidP="00913832">
      <w:pPr>
        <w:pStyle w:val="ListBullet"/>
        <w:spacing w:after="0"/>
      </w:pPr>
      <w:r>
        <w:t>This district received nil rainfall over much of this district in September</w:t>
      </w:r>
      <w:r w:rsidR="008F5B46">
        <w:t>,</w:t>
      </w:r>
      <w:r w:rsidR="009C39BF">
        <w:t xml:space="preserve"> </w:t>
      </w:r>
      <w:r w:rsidR="00476CDA">
        <w:t xml:space="preserve">and </w:t>
      </w:r>
      <w:r>
        <w:t xml:space="preserve">generally less than 5 mm of rainfall in October </w:t>
      </w:r>
      <w:r w:rsidR="00476CDA">
        <w:t>ranging from</w:t>
      </w:r>
      <w:r w:rsidR="008F5B46">
        <w:t xml:space="preserve"> </w:t>
      </w:r>
      <w:r>
        <w:t xml:space="preserve">the lowest on record to </w:t>
      </w:r>
      <w:r w:rsidR="003857DC">
        <w:t xml:space="preserve">below average </w:t>
      </w:r>
      <w:r w:rsidR="009C39BF">
        <w:t>level</w:t>
      </w:r>
      <w:r w:rsidR="00245B68">
        <w:t>s</w:t>
      </w:r>
      <w:r w:rsidR="00F75B43">
        <w:t>.</w:t>
      </w:r>
      <w:r w:rsidR="00F34DC6">
        <w:t xml:space="preserve"> </w:t>
      </w:r>
      <w:r w:rsidR="00A462C0">
        <w:t xml:space="preserve"> </w:t>
      </w:r>
    </w:p>
    <w:p w14:paraId="50946CD0" w14:textId="77777777" w:rsidR="00A462C0" w:rsidRPr="003F1DD7" w:rsidRDefault="00A462C0" w:rsidP="00C41A6F">
      <w:pPr>
        <w:pStyle w:val="Heading7"/>
        <w:spacing w:before="120"/>
      </w:pPr>
      <w:r w:rsidRPr="003F1DD7">
        <w:t>Forecast</w:t>
      </w:r>
    </w:p>
    <w:p w14:paraId="691F42C0" w14:textId="445FEB00" w:rsidR="00A462C0" w:rsidRPr="003F1DD7" w:rsidRDefault="00913832" w:rsidP="00A462C0">
      <w:pPr>
        <w:pStyle w:val="ListBullet"/>
        <w:spacing w:after="0"/>
      </w:pPr>
      <w:r>
        <w:t>Limited s</w:t>
      </w:r>
      <w:r w:rsidR="003857DC">
        <w:t>poradic</w:t>
      </w:r>
      <w:r w:rsidR="00F75B43">
        <w:t xml:space="preserve"> breeding</w:t>
      </w:r>
      <w:r w:rsidR="003857DC">
        <w:t xml:space="preserve"> </w:t>
      </w:r>
      <w:r>
        <w:t>is possible, but any resulting population is likely to remain at low levels</w:t>
      </w:r>
      <w:r w:rsidR="00FF5DDA">
        <w:t>.</w:t>
      </w:r>
    </w:p>
    <w:p w14:paraId="6F509BC2" w14:textId="560EE635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913832">
        <w:t xml:space="preserve">very </w:t>
      </w:r>
      <w:r w:rsidR="00FF5DDA">
        <w:t>low</w:t>
      </w:r>
      <w:r>
        <w:t xml:space="preserve"> </w:t>
      </w:r>
      <w:r w:rsidRPr="003F1DD7">
        <w:t xml:space="preserve">probability of </w:t>
      </w:r>
      <w:r w:rsidR="008F5B46">
        <w:t xml:space="preserve">any significant </w:t>
      </w:r>
      <w:r w:rsidR="00AE754A">
        <w:t>migration</w:t>
      </w:r>
      <w:r w:rsidR="00534ABE">
        <w:t xml:space="preserve"> event</w:t>
      </w:r>
      <w:r w:rsidR="008F5B46">
        <w:t>s</w:t>
      </w:r>
      <w:r w:rsidR="00AE754A">
        <w:t xml:space="preserve"> </w:t>
      </w:r>
      <w:r w:rsidR="00DC1DB4">
        <w:t xml:space="preserve">during </w:t>
      </w:r>
      <w:r w:rsidR="006C23F7">
        <w:t>the remainder of 2023</w:t>
      </w:r>
      <w:r w:rsidRPr="003F1DD7">
        <w:t>.</w:t>
      </w:r>
    </w:p>
    <w:p w14:paraId="027463C8" w14:textId="77777777" w:rsidR="00A462C0" w:rsidRPr="003F1DD7" w:rsidRDefault="00A462C0" w:rsidP="00C41A6F">
      <w:pPr>
        <w:pStyle w:val="Heading7"/>
        <w:spacing w:before="120"/>
      </w:pPr>
      <w:r w:rsidRPr="003F1DD7">
        <w:t>Risks</w:t>
      </w:r>
    </w:p>
    <w:p w14:paraId="46249E56" w14:textId="19ACFB73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913832">
        <w:t xml:space="preserve">very </w:t>
      </w:r>
      <w:r w:rsidRPr="003F1DD7">
        <w:t xml:space="preserve">low risk of a </w:t>
      </w:r>
      <w:r w:rsidR="00913832">
        <w:t>regional</w:t>
      </w:r>
      <w:r w:rsidRPr="003F1DD7">
        <w:t xml:space="preserve"> infestation</w:t>
      </w:r>
      <w:r w:rsidR="00FF5DDA">
        <w:t xml:space="preserve"> </w:t>
      </w:r>
      <w:r w:rsidR="00A966D4">
        <w:t xml:space="preserve">developing </w:t>
      </w:r>
      <w:r w:rsidR="00B4248F">
        <w:t>during late spring and early summer</w:t>
      </w:r>
      <w:r w:rsidRPr="003F1DD7">
        <w:t>.</w:t>
      </w:r>
    </w:p>
    <w:p w14:paraId="05DB294E" w14:textId="77777777" w:rsidR="00A462C0" w:rsidRPr="003F1DD7" w:rsidRDefault="00A462C0" w:rsidP="00A462C0">
      <w:pPr>
        <w:pStyle w:val="ListBullet"/>
        <w:numPr>
          <w:ilvl w:val="0"/>
          <w:numId w:val="0"/>
        </w:numPr>
        <w:spacing w:after="0"/>
        <w:ind w:left="357"/>
      </w:pPr>
    </w:p>
    <w:p w14:paraId="0E809498" w14:textId="722A7EF6" w:rsidR="00B84147" w:rsidRPr="003F1DD7" w:rsidRDefault="001F08FB" w:rsidP="006C328D">
      <w:pPr>
        <w:pStyle w:val="Heading5"/>
        <w:spacing w:before="180"/>
      </w:pPr>
      <w:proofErr w:type="gramStart"/>
      <w:r w:rsidRPr="003F1DD7">
        <w:t>NORTH</w:t>
      </w:r>
      <w:r w:rsidR="00A462C0">
        <w:t xml:space="preserve"> </w:t>
      </w:r>
      <w:r w:rsidRPr="003F1DD7">
        <w:t>WEST</w:t>
      </w:r>
      <w:proofErr w:type="gramEnd"/>
    </w:p>
    <w:p w14:paraId="75D13FD1" w14:textId="568F86BB" w:rsidR="00B84147" w:rsidRPr="003F1DD7" w:rsidRDefault="00387516" w:rsidP="00B84147">
      <w:pPr>
        <w:pStyle w:val="Heading6"/>
      </w:pPr>
      <w:r w:rsidRPr="003F1DD7">
        <w:t>Mt Isa</w:t>
      </w:r>
      <w:r>
        <w:t>,</w:t>
      </w:r>
      <w:r w:rsidRPr="003F1DD7">
        <w:t xml:space="preserve"> Cloncurry</w:t>
      </w:r>
      <w:r>
        <w:t>,</w:t>
      </w:r>
      <w:r w:rsidRPr="003F1DD7">
        <w:t xml:space="preserve"> McKinlay</w:t>
      </w:r>
      <w:r>
        <w:t>,</w:t>
      </w:r>
      <w:r w:rsidRPr="003F1DD7">
        <w:t xml:space="preserve"> </w:t>
      </w:r>
      <w:r w:rsidR="001F08FB" w:rsidRPr="003F1DD7">
        <w:t>Boulia</w:t>
      </w:r>
      <w:r w:rsidR="00685E2B" w:rsidRPr="003F1DD7">
        <w:t xml:space="preserve">, </w:t>
      </w:r>
      <w:r>
        <w:t xml:space="preserve">and </w:t>
      </w:r>
      <w:r w:rsidR="001F08FB" w:rsidRPr="003F1DD7">
        <w:t>Winton</w:t>
      </w:r>
      <w:r w:rsidR="00685E2B" w:rsidRPr="003F1DD7">
        <w:t xml:space="preserve"> </w:t>
      </w:r>
      <w:r w:rsidR="001F08FB" w:rsidRPr="003F1DD7">
        <w:t>Shire</w:t>
      </w:r>
      <w:r w:rsidR="005D4722" w:rsidRPr="003F1DD7">
        <w:t>s</w:t>
      </w:r>
    </w:p>
    <w:p w14:paraId="778A2265" w14:textId="77777777" w:rsidR="00B84147" w:rsidRPr="003F1DD7" w:rsidRDefault="00B84147" w:rsidP="00B84147">
      <w:pPr>
        <w:pStyle w:val="Heading7"/>
      </w:pPr>
      <w:r w:rsidRPr="003F1DD7">
        <w:t>Locusts and conditions</w:t>
      </w:r>
    </w:p>
    <w:p w14:paraId="66634536" w14:textId="2804E5FF" w:rsidR="004934C4" w:rsidRDefault="0033665F" w:rsidP="00567C77">
      <w:pPr>
        <w:pStyle w:val="ListBullet"/>
        <w:spacing w:after="0"/>
      </w:pPr>
      <w:r>
        <w:t>No surveys were conducted in</w:t>
      </w:r>
      <w:r w:rsidR="004B1A89">
        <w:t xml:space="preserve"> this district</w:t>
      </w:r>
      <w:r w:rsidR="009833DF">
        <w:t xml:space="preserve"> </w:t>
      </w:r>
      <w:r>
        <w:t>in spring</w:t>
      </w:r>
      <w:r w:rsidR="004934C4">
        <w:t>.</w:t>
      </w:r>
    </w:p>
    <w:p w14:paraId="4BAE3D9C" w14:textId="23AF47CC" w:rsidR="00737259" w:rsidRDefault="00F75B43" w:rsidP="00737259">
      <w:pPr>
        <w:pStyle w:val="ListBullet"/>
        <w:spacing w:after="0"/>
      </w:pPr>
      <w:r>
        <w:t xml:space="preserve">No locust reports were received from this </w:t>
      </w:r>
      <w:r w:rsidR="00CC739A">
        <w:t>district</w:t>
      </w:r>
      <w:r w:rsidR="009C39BF">
        <w:t xml:space="preserve"> </w:t>
      </w:r>
      <w:r w:rsidR="00B4248F">
        <w:t>in spring</w:t>
      </w:r>
      <w:r w:rsidR="00737259">
        <w:t>.</w:t>
      </w:r>
    </w:p>
    <w:p w14:paraId="18AA5D7D" w14:textId="302A14B9" w:rsidR="00B84147" w:rsidRPr="003F1DD7" w:rsidRDefault="009C39BF" w:rsidP="004A67EA">
      <w:pPr>
        <w:pStyle w:val="ListBullet"/>
        <w:spacing w:after="0"/>
      </w:pPr>
      <w:r>
        <w:t>T</w:t>
      </w:r>
      <w:r w:rsidR="002C0F9E">
        <w:t>his district</w:t>
      </w:r>
      <w:r>
        <w:t xml:space="preserve"> received</w:t>
      </w:r>
      <w:r w:rsidR="007221FF">
        <w:t xml:space="preserve"> </w:t>
      </w:r>
      <w:r w:rsidR="0033665F">
        <w:t>no</w:t>
      </w:r>
      <w:r>
        <w:t xml:space="preserve"> rain</w:t>
      </w:r>
      <w:r w:rsidR="00786640">
        <w:t xml:space="preserve"> </w:t>
      </w:r>
      <w:r w:rsidR="00913832">
        <w:t xml:space="preserve">over much of this district in September </w:t>
      </w:r>
      <w:r w:rsidR="0033665F">
        <w:t>except for a few millimetres in the northwest corner, and less than 15 mm in October</w:t>
      </w:r>
      <w:r w:rsidR="002E1D04">
        <w:t xml:space="preserve"> </w:t>
      </w:r>
      <w:r w:rsidR="00476CDA">
        <w:t>ranging from</w:t>
      </w:r>
      <w:r w:rsidR="00913832">
        <w:t xml:space="preserve"> below average </w:t>
      </w:r>
      <w:r w:rsidR="0033665F">
        <w:t xml:space="preserve">to </w:t>
      </w:r>
      <w:r w:rsidR="00597C47">
        <w:t xml:space="preserve">average </w:t>
      </w:r>
      <w:r w:rsidR="008F5B46">
        <w:t>level</w:t>
      </w:r>
      <w:r w:rsidR="00245B68">
        <w:t>s</w:t>
      </w:r>
      <w:r w:rsidR="00F75B43">
        <w:t>.</w:t>
      </w:r>
    </w:p>
    <w:p w14:paraId="5AD13184" w14:textId="77777777" w:rsidR="00B84147" w:rsidRPr="003F1DD7" w:rsidRDefault="00B84147" w:rsidP="00C41A6F">
      <w:pPr>
        <w:pStyle w:val="Heading7"/>
        <w:spacing w:before="120"/>
      </w:pPr>
      <w:r w:rsidRPr="003F1DD7">
        <w:t>Forecast</w:t>
      </w:r>
    </w:p>
    <w:p w14:paraId="26657C22" w14:textId="583781E9" w:rsidR="004F665B" w:rsidRPr="003F1DD7" w:rsidRDefault="006C09EE" w:rsidP="00A9126E">
      <w:pPr>
        <w:pStyle w:val="ListBullet"/>
      </w:pPr>
      <w:r>
        <w:t>Sporadic</w:t>
      </w:r>
      <w:r w:rsidR="00D528A4">
        <w:t xml:space="preserve"> breeding </w:t>
      </w:r>
      <w:r w:rsidR="0033665F">
        <w:t>is possible</w:t>
      </w:r>
      <w:r>
        <w:t xml:space="preserve"> </w:t>
      </w:r>
      <w:r w:rsidR="006C328D">
        <w:t>in</w:t>
      </w:r>
      <w:r w:rsidR="00D528A4">
        <w:t xml:space="preserve"> suitable habitat</w:t>
      </w:r>
      <w:r w:rsidR="006C328D">
        <w:t>s</w:t>
      </w:r>
      <w:r w:rsidR="0033665F">
        <w:t xml:space="preserve">, but </w:t>
      </w:r>
      <w:r w:rsidR="00AA6EF8">
        <w:t>locust</w:t>
      </w:r>
      <w:r w:rsidR="0033665F">
        <w:t xml:space="preserve"> population is likely to remain at low levels</w:t>
      </w:r>
      <w:r w:rsidR="001C0703">
        <w:t>.</w:t>
      </w:r>
    </w:p>
    <w:p w14:paraId="2BAF09CD" w14:textId="2E6C63B5" w:rsidR="00C773F5" w:rsidRPr="003F1DD7" w:rsidRDefault="00C773F5" w:rsidP="00C773F5">
      <w:pPr>
        <w:pStyle w:val="ListBullet"/>
        <w:spacing w:after="0"/>
      </w:pPr>
      <w:r w:rsidRPr="003F1DD7">
        <w:t xml:space="preserve">There is a </w:t>
      </w:r>
      <w:r w:rsidR="0033665F">
        <w:t xml:space="preserve">very </w:t>
      </w:r>
      <w:r w:rsidR="001C0703">
        <w:t>low</w:t>
      </w:r>
      <w:r w:rsidR="00F12978">
        <w:t xml:space="preserve"> </w:t>
      </w:r>
      <w:r w:rsidR="00022F31" w:rsidRPr="003F1DD7">
        <w:t xml:space="preserve">probability of </w:t>
      </w:r>
      <w:r w:rsidR="002E1D04">
        <w:t xml:space="preserve">any significant </w:t>
      </w:r>
      <w:r w:rsidR="00F12978">
        <w:t>migration</w:t>
      </w:r>
      <w:r w:rsidR="00280720">
        <w:t>/redistribution</w:t>
      </w:r>
      <w:r w:rsidR="00F12978">
        <w:t xml:space="preserve"> </w:t>
      </w:r>
      <w:r w:rsidR="00C41A6F">
        <w:t xml:space="preserve">events </w:t>
      </w:r>
      <w:r w:rsidR="00DC1DB4">
        <w:t xml:space="preserve">during </w:t>
      </w:r>
      <w:r w:rsidR="006C23F7">
        <w:t>the remainder of 2023</w:t>
      </w:r>
      <w:r w:rsidRPr="003F1DD7">
        <w:t>.</w:t>
      </w:r>
    </w:p>
    <w:p w14:paraId="7517C1A8" w14:textId="77777777" w:rsidR="00B84147" w:rsidRPr="003F1DD7" w:rsidRDefault="00B84147" w:rsidP="00C41A6F">
      <w:pPr>
        <w:pStyle w:val="Heading7"/>
        <w:spacing w:before="120"/>
      </w:pPr>
      <w:bookmarkStart w:id="7" w:name="OLE_LINK1"/>
      <w:bookmarkStart w:id="8" w:name="OLE_LINK4"/>
      <w:r w:rsidRPr="003F1DD7">
        <w:t>Risks</w:t>
      </w:r>
      <w:bookmarkEnd w:id="7"/>
      <w:bookmarkEnd w:id="8"/>
      <w:r w:rsidRPr="003F1DD7">
        <w:t xml:space="preserve">   </w:t>
      </w:r>
    </w:p>
    <w:p w14:paraId="2B6D2F1C" w14:textId="670DFD8F" w:rsidR="00B84147" w:rsidRPr="003F1DD7" w:rsidRDefault="00450316" w:rsidP="00B84147">
      <w:pPr>
        <w:pStyle w:val="ListBullet"/>
        <w:spacing w:after="0"/>
      </w:pPr>
      <w:r w:rsidRPr="003F1DD7">
        <w:t xml:space="preserve">There is </w:t>
      </w:r>
      <w:r w:rsidR="00B84147" w:rsidRPr="003F1DD7">
        <w:t xml:space="preserve">a </w:t>
      </w:r>
      <w:r w:rsidR="00D4414C" w:rsidRPr="003F1DD7">
        <w:t>low risk</w:t>
      </w:r>
      <w:r w:rsidR="00A327B6" w:rsidRPr="003F1DD7">
        <w:t xml:space="preserve"> of</w:t>
      </w:r>
      <w:r w:rsidR="001D1529" w:rsidRPr="003F1DD7">
        <w:t xml:space="preserve"> </w:t>
      </w:r>
      <w:r w:rsidR="00D4414C" w:rsidRPr="003F1DD7">
        <w:t xml:space="preserve">a </w:t>
      </w:r>
      <w:r w:rsidR="0033665F">
        <w:t>regional</w:t>
      </w:r>
      <w:r w:rsidR="00022F31" w:rsidRPr="003F1DD7">
        <w:t xml:space="preserve"> </w:t>
      </w:r>
      <w:r w:rsidR="00D4414C" w:rsidRPr="003F1DD7">
        <w:t>infestat</w:t>
      </w:r>
      <w:r w:rsidR="00AD7B91" w:rsidRPr="003F1DD7">
        <w:t xml:space="preserve">ion developing </w:t>
      </w:r>
      <w:r w:rsidR="00B4248F">
        <w:t>during late spring and early summer</w:t>
      </w:r>
      <w:r w:rsidR="00D4414C" w:rsidRPr="003F1DD7">
        <w:t>.</w:t>
      </w:r>
    </w:p>
    <w:bookmarkEnd w:id="3"/>
    <w:p w14:paraId="629ACC06" w14:textId="74CFA455" w:rsidR="00A462C0" w:rsidRPr="003F1DD7" w:rsidRDefault="00A462C0" w:rsidP="00A462C0">
      <w:pPr>
        <w:pStyle w:val="Heading5"/>
      </w:pPr>
      <w:r>
        <w:t>CHANNEL COUNTRY</w:t>
      </w:r>
    </w:p>
    <w:p w14:paraId="6791EA41" w14:textId="5CBFF476" w:rsidR="00A462C0" w:rsidRPr="003F1DD7" w:rsidRDefault="00387516" w:rsidP="00A462C0">
      <w:pPr>
        <w:pStyle w:val="Heading6"/>
      </w:pPr>
      <w:r w:rsidRPr="003F1DD7">
        <w:t xml:space="preserve">Boulia, Diamantina, Barcoo, Quilpie, </w:t>
      </w:r>
      <w:r>
        <w:t xml:space="preserve">and </w:t>
      </w:r>
      <w:r w:rsidR="00A462C0" w:rsidRPr="003F1DD7">
        <w:t>Bulloo Shires</w:t>
      </w:r>
    </w:p>
    <w:p w14:paraId="63D4A4EA" w14:textId="77777777" w:rsidR="00A462C0" w:rsidRPr="003F1DD7" w:rsidRDefault="00A462C0" w:rsidP="00A462C0">
      <w:pPr>
        <w:pStyle w:val="Heading7"/>
      </w:pPr>
      <w:r w:rsidRPr="003F1DD7">
        <w:t>Locusts and conditions</w:t>
      </w:r>
    </w:p>
    <w:p w14:paraId="156DCF64" w14:textId="0E8FB242" w:rsidR="004934C4" w:rsidRDefault="0033665F" w:rsidP="00A462C0">
      <w:pPr>
        <w:pStyle w:val="ListBullet"/>
        <w:spacing w:after="0"/>
      </w:pPr>
      <w:r>
        <w:t>S</w:t>
      </w:r>
      <w:r w:rsidR="008D55E6">
        <w:t xml:space="preserve">urveys </w:t>
      </w:r>
      <w:r>
        <w:t>during late September and early October identified consistent Isolated-density adults with occasional Scattered-density adults</w:t>
      </w:r>
      <w:r w:rsidR="006C09EE">
        <w:t xml:space="preserve"> </w:t>
      </w:r>
      <w:r w:rsidR="00666711">
        <w:t>in</w:t>
      </w:r>
      <w:r w:rsidR="008D55E6">
        <w:t xml:space="preserve"> this district</w:t>
      </w:r>
      <w:r w:rsidR="003579AD">
        <w:t>.</w:t>
      </w:r>
      <w:r w:rsidR="00AA6EF8">
        <w:t xml:space="preserve"> Some Present-density nymphs were also detected by survey.</w:t>
      </w:r>
    </w:p>
    <w:p w14:paraId="2EE7401B" w14:textId="0B50C44A" w:rsidR="00737259" w:rsidRDefault="005933EC" w:rsidP="00737259">
      <w:pPr>
        <w:pStyle w:val="ListBullet"/>
        <w:spacing w:after="0"/>
      </w:pPr>
      <w:r>
        <w:t xml:space="preserve">No locust reports were received from this </w:t>
      </w:r>
      <w:r w:rsidR="00CC739A">
        <w:t>district</w:t>
      </w:r>
      <w:r w:rsidR="00280720">
        <w:t xml:space="preserve"> </w:t>
      </w:r>
      <w:r w:rsidR="00B4248F">
        <w:t>in spring</w:t>
      </w:r>
      <w:r w:rsidR="00737259">
        <w:t>.</w:t>
      </w:r>
    </w:p>
    <w:p w14:paraId="6949B999" w14:textId="144C7B3A" w:rsidR="00A462C0" w:rsidRPr="003F1DD7" w:rsidRDefault="00AA6EF8" w:rsidP="00777F20">
      <w:pPr>
        <w:pStyle w:val="ListBullet"/>
        <w:spacing w:after="0"/>
      </w:pPr>
      <w:r>
        <w:t>This district received less than 15 mm of</w:t>
      </w:r>
      <w:r w:rsidR="00705091">
        <w:t xml:space="preserve"> rainfall </w:t>
      </w:r>
      <w:r>
        <w:t xml:space="preserve">in September </w:t>
      </w:r>
      <w:r w:rsidR="00476CDA">
        <w:t>ranging from</w:t>
      </w:r>
      <w:r>
        <w:t xml:space="preserve"> below average to average </w:t>
      </w:r>
      <w:proofErr w:type="gramStart"/>
      <w:r>
        <w:t>levels, and</w:t>
      </w:r>
      <w:proofErr w:type="gramEnd"/>
      <w:r>
        <w:t xml:space="preserve"> </w:t>
      </w:r>
      <w:r w:rsidR="002E1D04">
        <w:t>received</w:t>
      </w:r>
      <w:r w:rsidR="007221FF">
        <w:t xml:space="preserve"> </w:t>
      </w:r>
      <w:r w:rsidR="00705091">
        <w:t>less than 2</w:t>
      </w:r>
      <w:r>
        <w:t>0</w:t>
      </w:r>
      <w:r w:rsidR="00280720">
        <w:t xml:space="preserve"> mm</w:t>
      </w:r>
      <w:r w:rsidR="008D55E6">
        <w:t xml:space="preserve"> </w:t>
      </w:r>
      <w:r>
        <w:t>in October generally at</w:t>
      </w:r>
      <w:r w:rsidR="00D4368C">
        <w:t xml:space="preserve"> average </w:t>
      </w:r>
      <w:r w:rsidR="00280720">
        <w:t>level</w:t>
      </w:r>
      <w:r w:rsidR="00245B68">
        <w:t>s</w:t>
      </w:r>
      <w:r w:rsidR="005933EC">
        <w:t>.</w:t>
      </w:r>
    </w:p>
    <w:p w14:paraId="4C6205DD" w14:textId="77777777" w:rsidR="00A462C0" w:rsidRPr="003F1DD7" w:rsidRDefault="00A462C0" w:rsidP="00A462C0">
      <w:pPr>
        <w:pStyle w:val="Heading7"/>
      </w:pPr>
      <w:r w:rsidRPr="003F1DD7">
        <w:t>Forecast</w:t>
      </w:r>
    </w:p>
    <w:p w14:paraId="6787BC9C" w14:textId="71C0B59F" w:rsidR="00A462C0" w:rsidRPr="003F1DD7" w:rsidRDefault="002E1D04" w:rsidP="00A462C0">
      <w:pPr>
        <w:pStyle w:val="ListBullet"/>
      </w:pPr>
      <w:r>
        <w:t>S</w:t>
      </w:r>
      <w:r w:rsidR="00AA6EF8">
        <w:t>poradic breeding is possible, but any resulting population is likely to remain at low levels</w:t>
      </w:r>
      <w:r w:rsidR="00CC739A">
        <w:t>.</w:t>
      </w:r>
    </w:p>
    <w:p w14:paraId="5D5B97E5" w14:textId="685423B3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AA6EF8">
        <w:t xml:space="preserve">very </w:t>
      </w:r>
      <w:r w:rsidR="00705091">
        <w:t>low</w:t>
      </w:r>
      <w:r w:rsidRPr="003F1DD7">
        <w:t xml:space="preserve"> probability of </w:t>
      </w:r>
      <w:r w:rsidR="00AA6EF8">
        <w:t>migration/redistribution events</w:t>
      </w:r>
      <w:r w:rsidR="00A55E4F">
        <w:t xml:space="preserve"> </w:t>
      </w:r>
      <w:r w:rsidR="00DC1DB4">
        <w:t xml:space="preserve">during </w:t>
      </w:r>
      <w:r w:rsidR="006C23F7">
        <w:t>the remainder of 2023</w:t>
      </w:r>
      <w:r w:rsidRPr="003F1DD7">
        <w:t>.</w:t>
      </w:r>
    </w:p>
    <w:p w14:paraId="1DDF0343" w14:textId="77777777" w:rsidR="00A462C0" w:rsidRPr="003F1DD7" w:rsidRDefault="00A462C0" w:rsidP="00A462C0">
      <w:pPr>
        <w:pStyle w:val="Heading7"/>
      </w:pPr>
      <w:r w:rsidRPr="003F1DD7">
        <w:t xml:space="preserve">Risks   </w:t>
      </w:r>
    </w:p>
    <w:p w14:paraId="0F8CD75E" w14:textId="2515F405" w:rsidR="00A462C0" w:rsidRDefault="00A462C0" w:rsidP="00A462C0">
      <w:pPr>
        <w:pStyle w:val="ListBullet"/>
        <w:spacing w:after="0"/>
      </w:pPr>
      <w:r w:rsidRPr="003F1DD7">
        <w:t xml:space="preserve">There is a </w:t>
      </w:r>
      <w:r w:rsidR="00EA71AD">
        <w:t>low</w:t>
      </w:r>
      <w:r w:rsidRPr="003F1DD7">
        <w:t xml:space="preserve"> risk of a </w:t>
      </w:r>
      <w:r w:rsidR="00AA6EF8">
        <w:t>regional</w:t>
      </w:r>
      <w:r w:rsidRPr="003F1DD7">
        <w:t xml:space="preserve"> infestation developing </w:t>
      </w:r>
      <w:r w:rsidR="00B4248F">
        <w:t>during late spring and early summer</w:t>
      </w:r>
      <w:r w:rsidRPr="003F1DD7">
        <w:t>.</w:t>
      </w:r>
    </w:p>
    <w:p w14:paraId="6FBF18EF" w14:textId="77777777" w:rsidR="00A462C0" w:rsidRPr="003F1DD7" w:rsidRDefault="00A462C0" w:rsidP="00A462C0">
      <w:pPr>
        <w:pStyle w:val="ListBullet"/>
        <w:numPr>
          <w:ilvl w:val="0"/>
          <w:numId w:val="0"/>
        </w:numPr>
        <w:spacing w:after="0"/>
        <w:ind w:left="357"/>
      </w:pPr>
    </w:p>
    <w:p w14:paraId="3C6BE202" w14:textId="0C10843B" w:rsidR="00B84147" w:rsidRPr="003F1DD7" w:rsidRDefault="005A0AB7" w:rsidP="00B84147">
      <w:pPr>
        <w:rPr>
          <w:b/>
        </w:rPr>
      </w:pPr>
      <w:r w:rsidRPr="003F1DD7">
        <w:rPr>
          <w:b/>
        </w:rPr>
        <w:t xml:space="preserve">All locust activity should be reported </w:t>
      </w:r>
      <w:r w:rsidR="00711A3F">
        <w:rPr>
          <w:b/>
        </w:rPr>
        <w:t>the</w:t>
      </w:r>
      <w:r w:rsidR="00B84147" w:rsidRPr="003F1DD7">
        <w:rPr>
          <w:b/>
        </w:rPr>
        <w:t xml:space="preserve"> </w:t>
      </w:r>
      <w:hyperlink r:id="rId21" w:history="1">
        <w:r w:rsidR="00B84147" w:rsidRPr="000F6E78">
          <w:rPr>
            <w:rStyle w:val="Hyperlink"/>
            <w:b/>
          </w:rPr>
          <w:t>Biosecurity Queensland (Department of Agricultu</w:t>
        </w:r>
        <w:r w:rsidR="00FC3E0E" w:rsidRPr="000F6E78">
          <w:rPr>
            <w:rStyle w:val="Hyperlink"/>
            <w:b/>
          </w:rPr>
          <w:t>re</w:t>
        </w:r>
        <w:r w:rsidR="00FE4D95" w:rsidRPr="000F6E78">
          <w:rPr>
            <w:rStyle w:val="Hyperlink"/>
            <w:b/>
          </w:rPr>
          <w:t xml:space="preserve"> and</w:t>
        </w:r>
        <w:r w:rsidR="00FC3E0E" w:rsidRPr="000F6E78">
          <w:rPr>
            <w:rStyle w:val="Hyperlink"/>
            <w:b/>
          </w:rPr>
          <w:t xml:space="preserve"> </w:t>
        </w:r>
        <w:r w:rsidR="00B84147" w:rsidRPr="000F6E78">
          <w:rPr>
            <w:rStyle w:val="Hyperlink"/>
            <w:b/>
          </w:rPr>
          <w:t>Fisheries)</w:t>
        </w:r>
      </w:hyperlink>
      <w:r w:rsidR="000F6E78">
        <w:rPr>
          <w:b/>
        </w:rPr>
        <w:t xml:space="preserve"> via the </w:t>
      </w:r>
      <w:hyperlink r:id="rId22" w:history="1">
        <w:r w:rsidR="000F6E78" w:rsidRPr="000F6E78">
          <w:rPr>
            <w:rStyle w:val="Hyperlink"/>
            <w:b/>
          </w:rPr>
          <w:t>Customer Service Centre</w:t>
        </w:r>
      </w:hyperlink>
      <w:r w:rsidR="00B84147" w:rsidRPr="003F1DD7">
        <w:rPr>
          <w:b/>
        </w:rPr>
        <w:t xml:space="preserve"> on 13</w:t>
      </w:r>
      <w:r w:rsidR="000F6E78">
        <w:rPr>
          <w:b/>
        </w:rPr>
        <w:t xml:space="preserve"> </w:t>
      </w:r>
      <w:r w:rsidR="00B84147" w:rsidRPr="003F1DD7">
        <w:rPr>
          <w:b/>
        </w:rPr>
        <w:t>25</w:t>
      </w:r>
      <w:r w:rsidR="000F6E78">
        <w:rPr>
          <w:b/>
        </w:rPr>
        <w:t xml:space="preserve"> </w:t>
      </w:r>
      <w:r w:rsidR="00B84147" w:rsidRPr="003F1DD7">
        <w:rPr>
          <w:b/>
        </w:rPr>
        <w:t>23. A toll</w:t>
      </w:r>
      <w:r w:rsidR="00E55A8D" w:rsidRPr="003F1DD7">
        <w:rPr>
          <w:b/>
        </w:rPr>
        <w:t>-</w:t>
      </w:r>
      <w:r w:rsidR="00B84147" w:rsidRPr="003F1DD7">
        <w:rPr>
          <w:b/>
        </w:rPr>
        <w:t xml:space="preserve">free call to the APLC </w:t>
      </w:r>
      <w:r w:rsidR="00711A3F">
        <w:rPr>
          <w:b/>
        </w:rPr>
        <w:t xml:space="preserve">hotline </w:t>
      </w:r>
      <w:r w:rsidR="00B84147" w:rsidRPr="003F1DD7">
        <w:rPr>
          <w:b/>
        </w:rPr>
        <w:t>can be made on 1800 635 962. An answering machine is attached</w:t>
      </w:r>
      <w:r w:rsidR="00745EBF" w:rsidRPr="003F1DD7">
        <w:rPr>
          <w:b/>
        </w:rPr>
        <w:t xml:space="preserve"> to this phone</w:t>
      </w:r>
      <w:r w:rsidR="00B84147" w:rsidRPr="003F1DD7">
        <w:rPr>
          <w:b/>
        </w:rPr>
        <w:t xml:space="preserve"> for after-hours calls.  Reports can </w:t>
      </w:r>
      <w:r>
        <w:rPr>
          <w:b/>
        </w:rPr>
        <w:t xml:space="preserve">also </w:t>
      </w:r>
      <w:r w:rsidR="00B84147" w:rsidRPr="003F1DD7">
        <w:rPr>
          <w:b/>
        </w:rPr>
        <w:t xml:space="preserve">be emailed to APLC </w:t>
      </w:r>
      <w:r w:rsidR="0021287C">
        <w:rPr>
          <w:b/>
        </w:rPr>
        <w:t>via</w:t>
      </w:r>
      <w:r w:rsidR="00B84147" w:rsidRPr="003F1DD7">
        <w:rPr>
          <w:b/>
        </w:rPr>
        <w:t xml:space="preserve"> </w:t>
      </w:r>
      <w:hyperlink r:id="rId23" w:history="1">
        <w:r w:rsidR="00B84147" w:rsidRPr="003F1DD7">
          <w:rPr>
            <w:rStyle w:val="Hyperlink"/>
            <w:b/>
          </w:rPr>
          <w:t>aplc@agriculture.gov.au</w:t>
        </w:r>
      </w:hyperlink>
      <w:r w:rsidR="00B84147" w:rsidRPr="003F1DD7">
        <w:rPr>
          <w:b/>
        </w:rPr>
        <w:t xml:space="preserve"> or sent through the web</w:t>
      </w:r>
      <w:r w:rsidR="00745EBF" w:rsidRPr="003F1DD7">
        <w:rPr>
          <w:b/>
        </w:rPr>
        <w:t>site</w:t>
      </w:r>
      <w:r w:rsidR="00B84147" w:rsidRPr="003F1DD7">
        <w:rPr>
          <w:b/>
        </w:rPr>
        <w:t xml:space="preserve"> at </w:t>
      </w:r>
      <w:hyperlink r:id="rId24" w:history="1">
        <w:r w:rsidR="00F53A6A">
          <w:rPr>
            <w:rStyle w:val="Hyperlink"/>
            <w:b/>
          </w:rPr>
          <w:t>https://www.agriculture.gov.au/pests-diseases-weeds/locusts/landholders/reporting_locusts</w:t>
        </w:r>
      </w:hyperlink>
      <w:r w:rsidR="00B84147" w:rsidRPr="003F1DD7">
        <w:rPr>
          <w:b/>
        </w:rPr>
        <w:t>.</w:t>
      </w:r>
    </w:p>
    <w:p w14:paraId="11CA3867" w14:textId="77777777" w:rsidR="00B84147" w:rsidRPr="003F1DD7" w:rsidRDefault="00B84147" w:rsidP="00B84147">
      <w:pPr>
        <w:pStyle w:val="Heading4"/>
      </w:pPr>
      <w:r w:rsidRPr="003F1DD7">
        <w:br w:type="page"/>
      </w:r>
      <w:r w:rsidRPr="003F1DD7">
        <w:lastRenderedPageBreak/>
        <w:t>SOUTH AUSTRALIA</w:t>
      </w:r>
    </w:p>
    <w:p w14:paraId="15E27A72" w14:textId="0B1BDC2B" w:rsidR="00B84147" w:rsidRPr="003F1DD7" w:rsidRDefault="00D9402D" w:rsidP="00B84147">
      <w:pPr>
        <w:pStyle w:val="Heading5"/>
      </w:pPr>
      <w:proofErr w:type="gramStart"/>
      <w:r w:rsidRPr="003F1DD7">
        <w:t>NORTH</w:t>
      </w:r>
      <w:r w:rsidR="00A86F25">
        <w:t xml:space="preserve"> </w:t>
      </w:r>
      <w:r w:rsidRPr="003F1DD7">
        <w:t>EAST</w:t>
      </w:r>
      <w:proofErr w:type="gramEnd"/>
      <w:r w:rsidR="00A86F25">
        <w:t xml:space="preserve"> PASTORAL and FLINDERS</w:t>
      </w:r>
    </w:p>
    <w:p w14:paraId="2C8035A4" w14:textId="77777777" w:rsidR="00D50BF1" w:rsidRPr="003F1DD7" w:rsidRDefault="00B84147" w:rsidP="0064173E">
      <w:pPr>
        <w:pStyle w:val="Heading7"/>
      </w:pPr>
      <w:r w:rsidRPr="003F1DD7">
        <w:t>Locusts and conditions</w:t>
      </w:r>
    </w:p>
    <w:p w14:paraId="242A955A" w14:textId="5CBC81E8" w:rsidR="006136A4" w:rsidRDefault="00705091" w:rsidP="00DD5B6A">
      <w:pPr>
        <w:pStyle w:val="ListBullet"/>
        <w:spacing w:after="0"/>
      </w:pPr>
      <w:r>
        <w:t>S</w:t>
      </w:r>
      <w:r w:rsidR="00F21501">
        <w:t>urveys</w:t>
      </w:r>
      <w:r w:rsidR="007221FF">
        <w:t xml:space="preserve"> </w:t>
      </w:r>
      <w:r w:rsidR="00AA6EF8">
        <w:t>between late September and early October</w:t>
      </w:r>
      <w:r w:rsidR="00397B53">
        <w:t xml:space="preserve"> </w:t>
      </w:r>
      <w:r w:rsidR="00035727">
        <w:t>identified</w:t>
      </w:r>
      <w:r w:rsidR="00AA6EF8">
        <w:t xml:space="preserve"> occasional</w:t>
      </w:r>
      <w:r w:rsidR="00711194">
        <w:t xml:space="preserve"> Isolated</w:t>
      </w:r>
      <w:r w:rsidR="00035727">
        <w:t>-</w:t>
      </w:r>
      <w:r w:rsidR="00711194">
        <w:t xml:space="preserve">density adults </w:t>
      </w:r>
      <w:r w:rsidR="00035727">
        <w:t>in these districts</w:t>
      </w:r>
      <w:r w:rsidR="004B1A89">
        <w:t>.</w:t>
      </w:r>
      <w:r w:rsidR="00035727">
        <w:t xml:space="preserve"> </w:t>
      </w:r>
      <w:r w:rsidR="002E1D04">
        <w:t>O</w:t>
      </w:r>
      <w:r w:rsidR="00032533">
        <w:t xml:space="preserve">ccasional Present-density </w:t>
      </w:r>
      <w:r w:rsidR="00711194">
        <w:t xml:space="preserve">nymphs </w:t>
      </w:r>
      <w:r w:rsidR="004B1A89">
        <w:t xml:space="preserve">were </w:t>
      </w:r>
      <w:r w:rsidR="00711194">
        <w:t>detected</w:t>
      </w:r>
      <w:r w:rsidR="00032533">
        <w:t xml:space="preserve"> in the northeast corner of </w:t>
      </w:r>
      <w:proofErr w:type="gramStart"/>
      <w:r w:rsidR="00032533">
        <w:t>North East</w:t>
      </w:r>
      <w:proofErr w:type="gramEnd"/>
      <w:r w:rsidR="00032533">
        <w:t xml:space="preserve"> Pastoral district</w:t>
      </w:r>
      <w:r w:rsidR="00711194">
        <w:t>.</w:t>
      </w:r>
    </w:p>
    <w:p w14:paraId="6F34DF79" w14:textId="73A6BFA8" w:rsidR="00606C33" w:rsidRDefault="00032533" w:rsidP="00DD5B6A">
      <w:pPr>
        <w:pStyle w:val="ListBullet"/>
        <w:spacing w:after="0"/>
      </w:pPr>
      <w:r>
        <w:t>No locust reports were received from this district in spring</w:t>
      </w:r>
      <w:r w:rsidR="00485638">
        <w:t>.</w:t>
      </w:r>
    </w:p>
    <w:p w14:paraId="0CF0A014" w14:textId="381311D0" w:rsidR="00475183" w:rsidRDefault="0079545A" w:rsidP="00F74881">
      <w:pPr>
        <w:pStyle w:val="ListBullet"/>
        <w:spacing w:after="0"/>
      </w:pPr>
      <w:r w:rsidRPr="003F1DD7">
        <w:t xml:space="preserve">The </w:t>
      </w:r>
      <w:r w:rsidR="00475183">
        <w:t>light-trap</w:t>
      </w:r>
      <w:r w:rsidR="00485638">
        <w:t xml:space="preserve"> at</w:t>
      </w:r>
      <w:r w:rsidR="00475183">
        <w:t xml:space="preserve"> </w:t>
      </w:r>
      <w:r w:rsidR="00485638" w:rsidRPr="003F1DD7">
        <w:t xml:space="preserve">Dulkaninna </w:t>
      </w:r>
      <w:r w:rsidR="00FD6800">
        <w:t xml:space="preserve">did not capture any locusts </w:t>
      </w:r>
      <w:r w:rsidR="00B4248F">
        <w:t>in spring</w:t>
      </w:r>
      <w:r w:rsidR="00485638">
        <w:t>.</w:t>
      </w:r>
    </w:p>
    <w:p w14:paraId="6C885591" w14:textId="27271B23" w:rsidR="00B84147" w:rsidRDefault="00867A8C" w:rsidP="001E7E0A">
      <w:pPr>
        <w:pStyle w:val="ListBullet"/>
        <w:spacing w:after="0"/>
      </w:pPr>
      <w:r>
        <w:t xml:space="preserve">Over the </w:t>
      </w:r>
      <w:proofErr w:type="gramStart"/>
      <w:r>
        <w:t>North East</w:t>
      </w:r>
      <w:proofErr w:type="gramEnd"/>
      <w:r>
        <w:t xml:space="preserve"> Pastoral district, </w:t>
      </w:r>
      <w:r w:rsidR="00032533">
        <w:t>September rainfall totals were nearly nil</w:t>
      </w:r>
      <w:r>
        <w:t xml:space="preserve"> over much of the district</w:t>
      </w:r>
      <w:r w:rsidR="00032533">
        <w:t xml:space="preserve">. </w:t>
      </w:r>
      <w:r>
        <w:t xml:space="preserve">October rainfall totals were </w:t>
      </w:r>
      <w:r w:rsidR="008A3D35">
        <w:t>from</w:t>
      </w:r>
      <w:r>
        <w:t xml:space="preserve"> nil in the northern part to 15 mm in the southern part,</w:t>
      </w:r>
      <w:r w:rsidR="00032533">
        <w:t xml:space="preserve"> </w:t>
      </w:r>
      <w:r w:rsidR="002E1D04">
        <w:t>varying from</w:t>
      </w:r>
      <w:r w:rsidR="00485638">
        <w:t xml:space="preserve"> </w:t>
      </w:r>
      <w:r w:rsidR="00CC3A28">
        <w:t>below average to</w:t>
      </w:r>
      <w:r w:rsidR="00534ABE">
        <w:t xml:space="preserve"> </w:t>
      </w:r>
      <w:r w:rsidR="00485638">
        <w:t>average levels.</w:t>
      </w:r>
    </w:p>
    <w:p w14:paraId="0EF3967D" w14:textId="60E5F12D" w:rsidR="00867A8C" w:rsidRPr="003F1DD7" w:rsidRDefault="00867A8C" w:rsidP="001E7E0A">
      <w:pPr>
        <w:pStyle w:val="ListBullet"/>
        <w:spacing w:after="0"/>
      </w:pPr>
      <w:r>
        <w:t>Over the Flinders district, September rainfall totals were</w:t>
      </w:r>
      <w:r w:rsidR="008A3D35">
        <w:t xml:space="preserve"> from</w:t>
      </w:r>
      <w:r>
        <w:t xml:space="preserve"> nearly nil in the north to 20 mm in the south, </w:t>
      </w:r>
      <w:r w:rsidR="008A3D35">
        <w:t>ranging from</w:t>
      </w:r>
      <w:r>
        <w:t xml:space="preserve"> very much below average to below average levels. October rainfall totals were 5</w:t>
      </w:r>
      <w:r w:rsidR="008A3D35">
        <w:t>–</w:t>
      </w:r>
      <w:r>
        <w:t xml:space="preserve">40 mm, </w:t>
      </w:r>
      <w:r w:rsidR="008A3D35">
        <w:t>ranging from</w:t>
      </w:r>
      <w:r>
        <w:t xml:space="preserve"> below average to average levels.</w:t>
      </w:r>
    </w:p>
    <w:p w14:paraId="454797AF" w14:textId="74D944BC" w:rsidR="00B84147" w:rsidRPr="003F1DD7" w:rsidRDefault="00B84147" w:rsidP="00B84147">
      <w:pPr>
        <w:pStyle w:val="Heading7"/>
        <w:tabs>
          <w:tab w:val="clear" w:pos="9356"/>
          <w:tab w:val="center" w:pos="4706"/>
        </w:tabs>
      </w:pPr>
      <w:r w:rsidRPr="003F1DD7">
        <w:t>Forecast</w:t>
      </w:r>
    </w:p>
    <w:p w14:paraId="2B9DC387" w14:textId="2C1EC738" w:rsidR="003E649C" w:rsidRDefault="00867A8C" w:rsidP="004851AA">
      <w:pPr>
        <w:pStyle w:val="ListBullet"/>
        <w:spacing w:after="0"/>
      </w:pPr>
      <w:r>
        <w:t>Limited sporadic breeding is possible, but any resulting population is likely to remain at low levels</w:t>
      </w:r>
      <w:r w:rsidR="00963577">
        <w:t>.</w:t>
      </w:r>
    </w:p>
    <w:p w14:paraId="32E8CD2E" w14:textId="6A2CA936" w:rsidR="00035727" w:rsidRPr="003F1DD7" w:rsidRDefault="00867A8C" w:rsidP="004851AA">
      <w:pPr>
        <w:pStyle w:val="ListBullet"/>
        <w:spacing w:after="0"/>
      </w:pPr>
      <w:r>
        <w:t xml:space="preserve">Locust bands and swarms are unlikely to form </w:t>
      </w:r>
      <w:r w:rsidR="001E50E4">
        <w:t>during the remainder of 2023</w:t>
      </w:r>
      <w:r w:rsidR="00035727">
        <w:t>.</w:t>
      </w:r>
    </w:p>
    <w:p w14:paraId="5E62ED87" w14:textId="613CC589" w:rsidR="00B84147" w:rsidRPr="003F1DD7" w:rsidRDefault="00B84147" w:rsidP="00B84147">
      <w:pPr>
        <w:pStyle w:val="ListBullet"/>
        <w:spacing w:after="0"/>
      </w:pPr>
      <w:r w:rsidRPr="003F1DD7">
        <w:t>The</w:t>
      </w:r>
      <w:r w:rsidR="00B753BA" w:rsidRPr="003F1DD7">
        <w:t>re</w:t>
      </w:r>
      <w:r w:rsidR="00D97B5E" w:rsidRPr="003F1DD7">
        <w:t xml:space="preserve"> is a </w:t>
      </w:r>
      <w:r w:rsidR="00035727">
        <w:t>low</w:t>
      </w:r>
      <w:r w:rsidR="00573E4D">
        <w:t xml:space="preserve"> </w:t>
      </w:r>
      <w:r w:rsidR="00EF0F2F" w:rsidRPr="003F1DD7">
        <w:t xml:space="preserve">probability of </w:t>
      </w:r>
      <w:r w:rsidR="002E1D04">
        <w:t xml:space="preserve">any significant </w:t>
      </w:r>
      <w:r w:rsidR="00D9402D" w:rsidRPr="003F1DD7">
        <w:t>migration</w:t>
      </w:r>
      <w:r w:rsidR="00D16643">
        <w:t>/dispersal</w:t>
      </w:r>
      <w:r w:rsidR="00516208">
        <w:t xml:space="preserve"> event</w:t>
      </w:r>
      <w:r w:rsidR="00D16643">
        <w:t>s</w:t>
      </w:r>
      <w:r w:rsidR="00EF0F2F" w:rsidRPr="003F1DD7">
        <w:t xml:space="preserve"> </w:t>
      </w:r>
      <w:r w:rsidR="00DC1DB4">
        <w:t xml:space="preserve">during </w:t>
      </w:r>
      <w:r w:rsidR="006C23F7">
        <w:t>the remainder of 2023</w:t>
      </w:r>
      <w:r w:rsidR="00EF0F2F" w:rsidRPr="003F1DD7">
        <w:t>.</w:t>
      </w:r>
    </w:p>
    <w:p w14:paraId="143F4BEE" w14:textId="77777777" w:rsidR="00B84147" w:rsidRPr="003F1DD7" w:rsidRDefault="00B84147" w:rsidP="00B84147">
      <w:pPr>
        <w:pStyle w:val="Heading7"/>
      </w:pPr>
      <w:r w:rsidRPr="003F1DD7">
        <w:t>Risks</w:t>
      </w:r>
    </w:p>
    <w:p w14:paraId="5B50B4EA" w14:textId="2ECCCD8F" w:rsidR="00B84147" w:rsidRPr="003F1DD7" w:rsidRDefault="00B84147" w:rsidP="00FE1116">
      <w:pPr>
        <w:pStyle w:val="ListBullet"/>
        <w:spacing w:after="0"/>
      </w:pPr>
      <w:r w:rsidRPr="003F1DD7">
        <w:t>There is a</w:t>
      </w:r>
      <w:r w:rsidR="007D1C36" w:rsidRPr="003F1DD7">
        <w:t xml:space="preserve"> </w:t>
      </w:r>
      <w:r w:rsidR="00C44D73">
        <w:t>low</w:t>
      </w:r>
      <w:r w:rsidR="00790A22">
        <w:t xml:space="preserve"> </w:t>
      </w:r>
      <w:r w:rsidRPr="003F1DD7">
        <w:t xml:space="preserve">risk of </w:t>
      </w:r>
      <w:r w:rsidR="00EB7EC8" w:rsidRPr="003F1DD7">
        <w:t xml:space="preserve">a </w:t>
      </w:r>
      <w:r w:rsidR="00CD0BD8">
        <w:t>regional</w:t>
      </w:r>
      <w:r w:rsidRPr="003F1DD7">
        <w:t xml:space="preserve"> infestation</w:t>
      </w:r>
      <w:r w:rsidR="00D97B5E" w:rsidRPr="003F1DD7">
        <w:t xml:space="preserve"> developing</w:t>
      </w:r>
      <w:r w:rsidR="0039300A" w:rsidRPr="003F1DD7">
        <w:t xml:space="preserve"> </w:t>
      </w:r>
      <w:r w:rsidR="00B4248F">
        <w:t>during late spring and early summer</w:t>
      </w:r>
      <w:r w:rsidR="00FE1116" w:rsidRPr="003F1DD7">
        <w:t>.</w:t>
      </w:r>
    </w:p>
    <w:p w14:paraId="42394B7A" w14:textId="77777777" w:rsidR="00D9402D" w:rsidRPr="003F1DD7" w:rsidRDefault="00D9402D" w:rsidP="00D9402D">
      <w:pPr>
        <w:pStyle w:val="ListBullet"/>
        <w:numPr>
          <w:ilvl w:val="0"/>
          <w:numId w:val="0"/>
        </w:numPr>
        <w:spacing w:after="0"/>
      </w:pPr>
    </w:p>
    <w:p w14:paraId="2B115253" w14:textId="7E4CD00D" w:rsidR="00D9402D" w:rsidRPr="003F1DD7" w:rsidRDefault="00A86F25" w:rsidP="00D9402D">
      <w:pPr>
        <w:pStyle w:val="Heading5"/>
      </w:pPr>
      <w:r>
        <w:t xml:space="preserve">RIVERLAND and </w:t>
      </w:r>
      <w:r w:rsidR="00D9402D" w:rsidRPr="003F1DD7">
        <w:t>MURRAY</w:t>
      </w:r>
      <w:bookmarkStart w:id="9" w:name="OLE_LINK5"/>
      <w:bookmarkStart w:id="10" w:name="OLE_LINK6"/>
      <w:r>
        <w:t>LANDS</w:t>
      </w:r>
    </w:p>
    <w:p w14:paraId="52900D2C" w14:textId="77777777" w:rsidR="00D9402D" w:rsidRPr="003F1DD7" w:rsidRDefault="00D9402D" w:rsidP="00D9402D">
      <w:pPr>
        <w:pStyle w:val="Heading7"/>
      </w:pPr>
      <w:r w:rsidRPr="003F1DD7">
        <w:t>Locusts and conditions</w:t>
      </w:r>
    </w:p>
    <w:p w14:paraId="2DE7DD42" w14:textId="4B99F3E2" w:rsidR="00F21501" w:rsidRDefault="00C44D73" w:rsidP="00D9402D">
      <w:pPr>
        <w:pStyle w:val="ListBullet"/>
        <w:spacing w:after="0"/>
      </w:pPr>
      <w:r>
        <w:t>No</w:t>
      </w:r>
      <w:r w:rsidR="00686B3D">
        <w:t xml:space="preserve"> surveys </w:t>
      </w:r>
      <w:r w:rsidR="007221FF">
        <w:t>were</w:t>
      </w:r>
      <w:r w:rsidR="000D79FB">
        <w:t xml:space="preserve"> </w:t>
      </w:r>
      <w:r>
        <w:t xml:space="preserve">conducted </w:t>
      </w:r>
      <w:r w:rsidR="00B4248F">
        <w:t>in spring</w:t>
      </w:r>
      <w:r w:rsidR="00A56D9C" w:rsidRPr="00A56D9C">
        <w:t xml:space="preserve"> </w:t>
      </w:r>
      <w:r w:rsidR="00A56D9C">
        <w:t>in the two districts</w:t>
      </w:r>
      <w:r w:rsidR="00F21501">
        <w:t>.</w:t>
      </w:r>
    </w:p>
    <w:p w14:paraId="2FE64043" w14:textId="3D4961D3" w:rsidR="00686B3D" w:rsidRPr="003F1DD7" w:rsidRDefault="00F21501" w:rsidP="00D9402D">
      <w:pPr>
        <w:pStyle w:val="ListBullet"/>
        <w:spacing w:after="0"/>
      </w:pPr>
      <w:r>
        <w:t>N</w:t>
      </w:r>
      <w:r w:rsidR="00425E68">
        <w:t>o locust report</w:t>
      </w:r>
      <w:r w:rsidR="00D34873">
        <w:t>s</w:t>
      </w:r>
      <w:r w:rsidR="00425E68">
        <w:t xml:space="preserve"> </w:t>
      </w:r>
      <w:r w:rsidR="00D34873">
        <w:t>were received</w:t>
      </w:r>
      <w:r w:rsidR="00425E68">
        <w:t xml:space="preserve"> from th</w:t>
      </w:r>
      <w:r w:rsidR="000D79FB">
        <w:t>e</w:t>
      </w:r>
      <w:r w:rsidR="00425E68">
        <w:t>s</w:t>
      </w:r>
      <w:r w:rsidR="000D79FB">
        <w:t>e two</w:t>
      </w:r>
      <w:r w:rsidR="00425E68">
        <w:t xml:space="preserve"> </w:t>
      </w:r>
      <w:r w:rsidR="00CC739A">
        <w:t>district</w:t>
      </w:r>
      <w:r w:rsidR="000D79FB">
        <w:t>s</w:t>
      </w:r>
      <w:r w:rsidR="004314F0">
        <w:t xml:space="preserve"> </w:t>
      </w:r>
      <w:r w:rsidR="00B4248F">
        <w:t>in spring</w:t>
      </w:r>
      <w:r w:rsidR="00425E68">
        <w:t>.</w:t>
      </w:r>
    </w:p>
    <w:p w14:paraId="2BA1BC4E" w14:textId="2AE14796" w:rsidR="00593D25" w:rsidRPr="003F1DD7" w:rsidRDefault="001E50E4" w:rsidP="00F603BB">
      <w:pPr>
        <w:pStyle w:val="ListBullet"/>
        <w:tabs>
          <w:tab w:val="left" w:pos="9225"/>
        </w:tabs>
        <w:spacing w:after="0"/>
      </w:pPr>
      <w:r>
        <w:t>September</w:t>
      </w:r>
      <w:r w:rsidR="006C0E91">
        <w:t xml:space="preserve"> rainfall</w:t>
      </w:r>
      <w:r>
        <w:t xml:space="preserve"> totals were below 5 mm for the Riverland district and</w:t>
      </w:r>
      <w:r w:rsidR="006C0E91">
        <w:t xml:space="preserve"> </w:t>
      </w:r>
      <w:r w:rsidR="00E75FCF">
        <w:t>7</w:t>
      </w:r>
      <w:r w:rsidR="00A01B20">
        <w:t>–</w:t>
      </w:r>
      <w:r w:rsidR="00E75FCF">
        <w:t>2</w:t>
      </w:r>
      <w:r>
        <w:t>5</w:t>
      </w:r>
      <w:r w:rsidR="00765EB6">
        <w:t> mm</w:t>
      </w:r>
      <w:r>
        <w:t xml:space="preserve"> for the </w:t>
      </w:r>
      <w:proofErr w:type="spellStart"/>
      <w:r>
        <w:t>Murraylands</w:t>
      </w:r>
      <w:proofErr w:type="spellEnd"/>
      <w:r>
        <w:t xml:space="preserve"> district</w:t>
      </w:r>
      <w:r w:rsidR="00765EB6">
        <w:t>.</w:t>
      </w:r>
      <w:r w:rsidR="001E3621">
        <w:t xml:space="preserve"> </w:t>
      </w:r>
      <w:r>
        <w:t xml:space="preserve">October rainfall totals </w:t>
      </w:r>
      <w:r w:rsidR="00436038">
        <w:t>varied from</w:t>
      </w:r>
      <w:r>
        <w:t xml:space="preserve"> 5 </w:t>
      </w:r>
      <w:r w:rsidR="00436038">
        <w:t>to</w:t>
      </w:r>
      <w:r>
        <w:t xml:space="preserve"> 20 mm.</w:t>
      </w:r>
      <w:r w:rsidRPr="001E50E4">
        <w:t xml:space="preserve"> </w:t>
      </w:r>
      <w:r>
        <w:t>Both month rainfall totals were at very much below average to below average levels.</w:t>
      </w:r>
    </w:p>
    <w:p w14:paraId="38D58D43" w14:textId="0243825C" w:rsidR="00D9402D" w:rsidRPr="003F1DD7" w:rsidRDefault="00D9402D" w:rsidP="00D9402D">
      <w:pPr>
        <w:pStyle w:val="Heading7"/>
      </w:pPr>
      <w:r w:rsidRPr="003F1DD7">
        <w:t>Forecast</w:t>
      </w:r>
      <w:bookmarkEnd w:id="9"/>
      <w:bookmarkEnd w:id="10"/>
    </w:p>
    <w:p w14:paraId="5D51AE79" w14:textId="085C0352" w:rsidR="003E649C" w:rsidRPr="003F1DD7" w:rsidRDefault="001E50E4" w:rsidP="00D9402D">
      <w:pPr>
        <w:pStyle w:val="ListBullet"/>
        <w:spacing w:after="0"/>
      </w:pPr>
      <w:r>
        <w:t xml:space="preserve">Limited sporadic breeding is possible, but any resulting </w:t>
      </w:r>
      <w:r w:rsidR="00D9402D" w:rsidRPr="003F1DD7">
        <w:t xml:space="preserve">population is likely to remain </w:t>
      </w:r>
      <w:r w:rsidR="0070148B" w:rsidRPr="003F1DD7">
        <w:t xml:space="preserve">at </w:t>
      </w:r>
      <w:r w:rsidR="00D6497A">
        <w:t>low</w:t>
      </w:r>
      <w:r w:rsidR="00D9402D" w:rsidRPr="003F1DD7">
        <w:t xml:space="preserve"> </w:t>
      </w:r>
      <w:r w:rsidR="00EE4093">
        <w:t>level</w:t>
      </w:r>
      <w:r>
        <w:t>s</w:t>
      </w:r>
      <w:r w:rsidR="008A2316">
        <w:t>.</w:t>
      </w:r>
    </w:p>
    <w:p w14:paraId="219F49DA" w14:textId="7ADF0933" w:rsidR="00D9402D" w:rsidRDefault="00D9402D" w:rsidP="00D9402D">
      <w:pPr>
        <w:pStyle w:val="ListBullet"/>
        <w:spacing w:after="0"/>
      </w:pPr>
      <w:r w:rsidRPr="003F1DD7">
        <w:t xml:space="preserve">There is </w:t>
      </w:r>
      <w:r w:rsidR="00D46198">
        <w:t>a</w:t>
      </w:r>
      <w:r w:rsidR="001E50E4">
        <w:t xml:space="preserve"> very</w:t>
      </w:r>
      <w:r w:rsidR="000947DC">
        <w:t xml:space="preserve"> </w:t>
      </w:r>
      <w:r w:rsidR="00C44D73">
        <w:t>low</w:t>
      </w:r>
      <w:r w:rsidR="001E3621">
        <w:t xml:space="preserve"> </w:t>
      </w:r>
      <w:r w:rsidRPr="003F1DD7">
        <w:t>probab</w:t>
      </w:r>
      <w:r w:rsidR="00333D71" w:rsidRPr="003F1DD7">
        <w:t xml:space="preserve">ility of </w:t>
      </w:r>
      <w:r w:rsidR="00436038">
        <w:t xml:space="preserve">any significant </w:t>
      </w:r>
      <w:r w:rsidR="00333D71" w:rsidRPr="003F1DD7">
        <w:t>migration</w:t>
      </w:r>
      <w:r w:rsidR="00D6497A">
        <w:t>/dispersal</w:t>
      </w:r>
      <w:r w:rsidR="00245B68">
        <w:t xml:space="preserve"> event</w:t>
      </w:r>
      <w:r w:rsidR="00D6497A">
        <w:t>s</w:t>
      </w:r>
      <w:r w:rsidR="00333D71" w:rsidRPr="003F1DD7">
        <w:t xml:space="preserve"> </w:t>
      </w:r>
      <w:r w:rsidR="00DC1DB4">
        <w:t xml:space="preserve">during </w:t>
      </w:r>
      <w:r w:rsidR="006C23F7">
        <w:t>the remainder of 2023</w:t>
      </w:r>
      <w:r w:rsidRPr="003F1DD7">
        <w:t>.</w:t>
      </w:r>
    </w:p>
    <w:p w14:paraId="76E0E744" w14:textId="77777777" w:rsidR="00D9402D" w:rsidRPr="003F1DD7" w:rsidRDefault="00D9402D" w:rsidP="00D9402D">
      <w:pPr>
        <w:pStyle w:val="Heading7"/>
      </w:pPr>
      <w:r w:rsidRPr="003F1DD7">
        <w:t>Risks</w:t>
      </w:r>
    </w:p>
    <w:p w14:paraId="2D1508F3" w14:textId="7C8621C8" w:rsidR="00D9402D" w:rsidRPr="003F1DD7" w:rsidRDefault="00D9402D" w:rsidP="008D55E6">
      <w:pPr>
        <w:pStyle w:val="ListBullet"/>
        <w:spacing w:after="0"/>
      </w:pPr>
      <w:r w:rsidRPr="003F1DD7">
        <w:t xml:space="preserve">There is a </w:t>
      </w:r>
      <w:r w:rsidR="001E50E4">
        <w:t xml:space="preserve">very </w:t>
      </w:r>
      <w:r w:rsidRPr="003F1DD7">
        <w:t xml:space="preserve">low risk of a </w:t>
      </w:r>
      <w:r w:rsidR="001E50E4">
        <w:t>regional</w:t>
      </w:r>
      <w:r w:rsidRPr="003F1DD7">
        <w:t xml:space="preserve"> infestation developing </w:t>
      </w:r>
      <w:r w:rsidR="00B4248F">
        <w:t>during late spring and early summer</w:t>
      </w:r>
      <w:r w:rsidRPr="003F1DD7">
        <w:t>.</w:t>
      </w:r>
    </w:p>
    <w:p w14:paraId="1B0525D3" w14:textId="77777777" w:rsidR="00B84147" w:rsidRPr="003F1DD7" w:rsidRDefault="00B84147" w:rsidP="00B84147">
      <w:pPr>
        <w:pStyle w:val="ListBullet"/>
        <w:numPr>
          <w:ilvl w:val="0"/>
          <w:numId w:val="0"/>
        </w:numPr>
        <w:ind w:left="357" w:hanging="357"/>
      </w:pPr>
    </w:p>
    <w:p w14:paraId="2F88D76F" w14:textId="21EF7B3D" w:rsidR="00B9496B" w:rsidRPr="003F1DD7" w:rsidRDefault="00B84147" w:rsidP="00FE1116">
      <w:pPr>
        <w:rPr>
          <w:b/>
        </w:rPr>
      </w:pPr>
      <w:r w:rsidRPr="003F1DD7">
        <w:rPr>
          <w:b/>
        </w:rPr>
        <w:t xml:space="preserve">Locust activity should be reported to </w:t>
      </w:r>
      <w:hyperlink r:id="rId25" w:history="1">
        <w:r w:rsidRPr="00711A3F">
          <w:rPr>
            <w:rStyle w:val="Hyperlink"/>
            <w:b/>
          </w:rPr>
          <w:t>Biosecurity SA (Primary Industries and Regions South Australia)</w:t>
        </w:r>
      </w:hyperlink>
      <w:r w:rsidRPr="003F1DD7">
        <w:rPr>
          <w:b/>
        </w:rPr>
        <w:t xml:space="preserve"> </w:t>
      </w:r>
      <w:r w:rsidR="005A0AB7">
        <w:rPr>
          <w:b/>
        </w:rPr>
        <w:t>via</w:t>
      </w:r>
      <w:r w:rsidRPr="003F1DD7">
        <w:rPr>
          <w:b/>
        </w:rPr>
        <w:t xml:space="preserve"> the Plant Health Hotline </w:t>
      </w:r>
      <w:r w:rsidR="000C5E35" w:rsidRPr="003F1DD7">
        <w:rPr>
          <w:b/>
        </w:rPr>
        <w:t xml:space="preserve">on </w:t>
      </w:r>
      <w:r w:rsidRPr="003F1DD7">
        <w:rPr>
          <w:rStyle w:val="Strong"/>
          <w:rFonts w:ascii="Helvetica" w:hAnsi="Helvetica" w:cs="Arial"/>
          <w:szCs w:val="20"/>
        </w:rPr>
        <w:t>1300 666 010.</w:t>
      </w:r>
      <w:r w:rsidRPr="003F1DD7">
        <w:rPr>
          <w:rFonts w:ascii="Helvetica" w:hAnsi="Helvetica"/>
        </w:rPr>
        <w:t xml:space="preserve"> </w:t>
      </w:r>
      <w:r w:rsidRPr="003F1DD7">
        <w:rPr>
          <w:b/>
        </w:rPr>
        <w:t xml:space="preserve">A toll-free call to the APLC </w:t>
      </w:r>
      <w:r w:rsidR="00711A3F">
        <w:rPr>
          <w:b/>
        </w:rPr>
        <w:t xml:space="preserve">hotline </w:t>
      </w:r>
      <w:r w:rsidRPr="003F1DD7">
        <w:rPr>
          <w:b/>
        </w:rPr>
        <w:t>can be made on 1800 635 962. An answering machine is attached</w:t>
      </w:r>
      <w:r w:rsidR="00745EBF" w:rsidRPr="003F1DD7">
        <w:rPr>
          <w:b/>
        </w:rPr>
        <w:t xml:space="preserve"> to this phone</w:t>
      </w:r>
      <w:r w:rsidRPr="003F1DD7">
        <w:rPr>
          <w:b/>
        </w:rPr>
        <w:t xml:space="preserve"> for after-hours calls.  Reports can</w:t>
      </w:r>
      <w:r w:rsidR="005A0AB7">
        <w:rPr>
          <w:b/>
        </w:rPr>
        <w:t xml:space="preserve"> also</w:t>
      </w:r>
      <w:r w:rsidRPr="003F1DD7">
        <w:rPr>
          <w:b/>
        </w:rPr>
        <w:t xml:space="preserve"> be emailed to APLC </w:t>
      </w:r>
      <w:r w:rsidR="0021287C">
        <w:rPr>
          <w:b/>
        </w:rPr>
        <w:t>via</w:t>
      </w:r>
      <w:r w:rsidRPr="003F1DD7">
        <w:rPr>
          <w:b/>
        </w:rPr>
        <w:t xml:space="preserve"> </w:t>
      </w:r>
      <w:hyperlink r:id="rId26" w:history="1">
        <w:r w:rsidRPr="003F1DD7">
          <w:rPr>
            <w:rStyle w:val="Hyperlink"/>
            <w:b/>
          </w:rPr>
          <w:t>aplc@agriculture.gov.au</w:t>
        </w:r>
      </w:hyperlink>
      <w:r w:rsidR="00745EBF" w:rsidRPr="003F1DD7">
        <w:rPr>
          <w:b/>
        </w:rPr>
        <w:t xml:space="preserve"> or sent through the website </w:t>
      </w:r>
      <w:r w:rsidRPr="003F1DD7">
        <w:rPr>
          <w:b/>
        </w:rPr>
        <w:t xml:space="preserve">at </w:t>
      </w:r>
      <w:hyperlink r:id="rId27" w:history="1">
        <w:r w:rsidR="00F53A6A">
          <w:rPr>
            <w:rStyle w:val="Hyperlink"/>
            <w:b/>
          </w:rPr>
          <w:t>https://www.agriculture.gov.au/pests-diseases-weeds/locusts/landholders/reporting_locusts</w:t>
        </w:r>
      </w:hyperlink>
      <w:r w:rsidRPr="003F1DD7">
        <w:rPr>
          <w:b/>
        </w:rPr>
        <w:t>.</w:t>
      </w:r>
    </w:p>
    <w:p w14:paraId="2FBD979D" w14:textId="77777777" w:rsidR="00B9496B" w:rsidRPr="003F1DD7" w:rsidRDefault="00B9496B" w:rsidP="00FE1116">
      <w:pPr>
        <w:rPr>
          <w:b/>
        </w:rPr>
      </w:pPr>
      <w:r w:rsidRPr="003F1DD7">
        <w:br w:type="page"/>
      </w:r>
    </w:p>
    <w:p w14:paraId="176E3728" w14:textId="77777777" w:rsidR="00B84147" w:rsidRPr="003F1DD7" w:rsidRDefault="00B84147" w:rsidP="00B84147">
      <w:pPr>
        <w:pStyle w:val="Heading4"/>
      </w:pPr>
      <w:r w:rsidRPr="003F1DD7">
        <w:lastRenderedPageBreak/>
        <w:t>VICTORIA</w:t>
      </w:r>
    </w:p>
    <w:p w14:paraId="7A46BA31" w14:textId="5A5F4801" w:rsidR="00B84147" w:rsidRDefault="00A86F25" w:rsidP="00B84147">
      <w:pPr>
        <w:pStyle w:val="Heading5"/>
      </w:pPr>
      <w:r>
        <w:t>MALLEE</w:t>
      </w:r>
    </w:p>
    <w:p w14:paraId="145A3B50" w14:textId="5333C6FC" w:rsidR="00A86F25" w:rsidRPr="00A86F25" w:rsidRDefault="00A86F25" w:rsidP="00A86F25">
      <w:pPr>
        <w:rPr>
          <w:b/>
          <w:bCs/>
        </w:rPr>
      </w:pPr>
      <w:r>
        <w:rPr>
          <w:b/>
          <w:bCs/>
        </w:rPr>
        <w:t xml:space="preserve">Mildura and Swan Hill Rural Cities; </w:t>
      </w:r>
      <w:proofErr w:type="spellStart"/>
      <w:r>
        <w:rPr>
          <w:b/>
          <w:bCs/>
        </w:rPr>
        <w:t>Yarriambiack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Buloke</w:t>
      </w:r>
      <w:proofErr w:type="spellEnd"/>
      <w:r>
        <w:rPr>
          <w:b/>
          <w:bCs/>
        </w:rPr>
        <w:t xml:space="preserve"> Shires</w:t>
      </w:r>
    </w:p>
    <w:p w14:paraId="0661E0A4" w14:textId="77777777" w:rsidR="00B84147" w:rsidRPr="003F1DD7" w:rsidRDefault="00B84147" w:rsidP="00B84147">
      <w:pPr>
        <w:pStyle w:val="Heading7"/>
      </w:pPr>
      <w:r w:rsidRPr="003F1DD7">
        <w:t>Locusts and conditions</w:t>
      </w:r>
    </w:p>
    <w:p w14:paraId="7614DD83" w14:textId="1B0431B4" w:rsidR="00FE0576" w:rsidRDefault="00E75FCF" w:rsidP="00934903">
      <w:pPr>
        <w:pStyle w:val="ListBullet"/>
      </w:pPr>
      <w:r>
        <w:t>No s</w:t>
      </w:r>
      <w:r w:rsidR="00934903">
        <w:t xml:space="preserve">urveys </w:t>
      </w:r>
      <w:r>
        <w:t xml:space="preserve">were conducted </w:t>
      </w:r>
      <w:r w:rsidR="00B4248F">
        <w:t>in spring</w:t>
      </w:r>
      <w:r w:rsidR="007E4CE7">
        <w:t xml:space="preserve"> </w:t>
      </w:r>
      <w:r w:rsidR="008D55E6">
        <w:t>in this district</w:t>
      </w:r>
      <w:r w:rsidR="00393E1B">
        <w:t xml:space="preserve"> other than along the NSW border region where no locusts were identified</w:t>
      </w:r>
      <w:r w:rsidR="00FE0576">
        <w:t>.</w:t>
      </w:r>
    </w:p>
    <w:p w14:paraId="6BC73150" w14:textId="7811C8A3" w:rsidR="00934903" w:rsidRDefault="009171C0" w:rsidP="00934903">
      <w:pPr>
        <w:pStyle w:val="ListBullet"/>
      </w:pPr>
      <w:r>
        <w:t xml:space="preserve">No reports were received from this district </w:t>
      </w:r>
      <w:r w:rsidR="00B4248F">
        <w:t>in spring</w:t>
      </w:r>
      <w:r w:rsidR="0006737A">
        <w:t>.</w:t>
      </w:r>
    </w:p>
    <w:p w14:paraId="65DB1011" w14:textId="76775BC6" w:rsidR="00B84147" w:rsidRPr="003F1DD7" w:rsidRDefault="005920A7" w:rsidP="004832AA">
      <w:pPr>
        <w:pStyle w:val="ListBullet"/>
        <w:spacing w:after="0"/>
      </w:pPr>
      <w:r>
        <w:t>This district received 3</w:t>
      </w:r>
      <w:r w:rsidR="00A01B20">
        <w:t>–</w:t>
      </w:r>
      <w:r>
        <w:t>12 mm of</w:t>
      </w:r>
      <w:r w:rsidR="006C0E91">
        <w:t xml:space="preserve"> rainfall </w:t>
      </w:r>
      <w:r>
        <w:t xml:space="preserve">in September, </w:t>
      </w:r>
      <w:r w:rsidR="008A3D35">
        <w:t>ranging from</w:t>
      </w:r>
      <w:r>
        <w:t xml:space="preserve"> very much below average to below average levels. October rainfall totals were between 12 mm in the west to 50 mm in the east</w:t>
      </w:r>
      <w:r w:rsidR="004832AA">
        <w:t xml:space="preserve">, </w:t>
      </w:r>
      <w:r w:rsidR="008A3D35">
        <w:t>ranging from</w:t>
      </w:r>
      <w:r w:rsidR="00BA195D">
        <w:t xml:space="preserve"> </w:t>
      </w:r>
      <w:r>
        <w:t>below average to above</w:t>
      </w:r>
      <w:r w:rsidR="00534ABE">
        <w:t xml:space="preserve"> </w:t>
      </w:r>
      <w:r w:rsidR="0006737A">
        <w:t>average</w:t>
      </w:r>
      <w:r w:rsidR="00BA195D">
        <w:t xml:space="preserve"> </w:t>
      </w:r>
      <w:r w:rsidR="004832AA">
        <w:t>level</w:t>
      </w:r>
      <w:r w:rsidR="00A56D9C">
        <w:t>s</w:t>
      </w:r>
      <w:r w:rsidR="00FE0576">
        <w:t>.</w:t>
      </w:r>
    </w:p>
    <w:p w14:paraId="20044035" w14:textId="77777777" w:rsidR="00B84147" w:rsidRPr="003F1DD7" w:rsidRDefault="00B84147" w:rsidP="00B84147">
      <w:pPr>
        <w:pStyle w:val="Heading7"/>
      </w:pPr>
      <w:r w:rsidRPr="003F1DD7">
        <w:t>Forecast</w:t>
      </w:r>
      <w:r w:rsidR="00EE2A00" w:rsidRPr="003F1DD7">
        <w:t xml:space="preserve"> </w:t>
      </w:r>
    </w:p>
    <w:p w14:paraId="555ECEA3" w14:textId="6639E214" w:rsidR="003E6792" w:rsidRDefault="00436038" w:rsidP="00E67FCA">
      <w:pPr>
        <w:pStyle w:val="ListBullet"/>
        <w:spacing w:after="0"/>
      </w:pPr>
      <w:r>
        <w:t>L</w:t>
      </w:r>
      <w:r w:rsidR="005920A7">
        <w:t>ocalised breeding is possible under suitable habitats, but any resulting population is likely to remain at low levels</w:t>
      </w:r>
      <w:r w:rsidR="003E6792">
        <w:t>.</w:t>
      </w:r>
    </w:p>
    <w:p w14:paraId="2CB3C25B" w14:textId="5E76FDFE" w:rsidR="005920A7" w:rsidRDefault="005920A7" w:rsidP="00E67FCA">
      <w:pPr>
        <w:pStyle w:val="ListBullet"/>
        <w:spacing w:after="0"/>
      </w:pPr>
      <w:r>
        <w:t>It is unlikely that any bands or swarms developing during the remainder of 2023.</w:t>
      </w:r>
    </w:p>
    <w:p w14:paraId="364C0541" w14:textId="0665C564" w:rsidR="00B84147" w:rsidRDefault="00E34443" w:rsidP="007A3E49">
      <w:pPr>
        <w:pStyle w:val="ListBullet"/>
        <w:spacing w:after="0"/>
      </w:pPr>
      <w:r w:rsidRPr="003F1DD7">
        <w:t xml:space="preserve">There is a </w:t>
      </w:r>
      <w:r w:rsidR="00E75FCF">
        <w:t>low</w:t>
      </w:r>
      <w:r w:rsidR="00F23331">
        <w:t xml:space="preserve"> </w:t>
      </w:r>
      <w:r w:rsidRPr="003F1DD7">
        <w:t>probability</w:t>
      </w:r>
      <w:r w:rsidR="007A3E49" w:rsidRPr="003F1DD7">
        <w:t xml:space="preserve"> </w:t>
      </w:r>
      <w:r w:rsidR="005D6417" w:rsidRPr="003F1DD7">
        <w:t xml:space="preserve">of </w:t>
      </w:r>
      <w:r w:rsidR="00436038">
        <w:t xml:space="preserve">any significant </w:t>
      </w:r>
      <w:r w:rsidR="00A26249">
        <w:t>migration</w:t>
      </w:r>
      <w:r w:rsidR="00516208">
        <w:t xml:space="preserve"> events</w:t>
      </w:r>
      <w:r w:rsidR="00A26249">
        <w:t xml:space="preserve"> </w:t>
      </w:r>
      <w:r w:rsidR="00DC1DB4">
        <w:t xml:space="preserve">during </w:t>
      </w:r>
      <w:r w:rsidR="006C23F7">
        <w:t>the remainder of 2023</w:t>
      </w:r>
      <w:r w:rsidR="00BE63FF" w:rsidRPr="003F1DD7">
        <w:t>.</w:t>
      </w:r>
    </w:p>
    <w:p w14:paraId="1D726E26" w14:textId="77777777" w:rsidR="00B84147" w:rsidRPr="003F1DD7" w:rsidRDefault="00B84147" w:rsidP="00B84147">
      <w:pPr>
        <w:pStyle w:val="Heading7"/>
      </w:pPr>
      <w:r w:rsidRPr="003F1DD7">
        <w:t>Risks</w:t>
      </w:r>
    </w:p>
    <w:p w14:paraId="49F871FC" w14:textId="4BBB6623" w:rsidR="00B84147" w:rsidRPr="003F1DD7" w:rsidRDefault="00B84147" w:rsidP="00B84147">
      <w:pPr>
        <w:pStyle w:val="ListBullet"/>
        <w:spacing w:after="0"/>
      </w:pPr>
      <w:r w:rsidRPr="003F1DD7">
        <w:t xml:space="preserve">There is a </w:t>
      </w:r>
      <w:r w:rsidR="009206C3">
        <w:t>low</w:t>
      </w:r>
      <w:r w:rsidRPr="003F1DD7">
        <w:t xml:space="preserve"> risk of a </w:t>
      </w:r>
      <w:r w:rsidR="00CD0BD8">
        <w:t>regional</w:t>
      </w:r>
      <w:r w:rsidRPr="003F1DD7">
        <w:t xml:space="preserve"> infestation developing </w:t>
      </w:r>
      <w:r w:rsidR="00B4248F">
        <w:t>during late spring and early summer</w:t>
      </w:r>
      <w:r w:rsidRPr="003F1DD7">
        <w:t>.</w:t>
      </w:r>
    </w:p>
    <w:p w14:paraId="5B39A3A4" w14:textId="77777777" w:rsidR="00B84147" w:rsidRPr="003F1DD7" w:rsidRDefault="00B84147" w:rsidP="00B84147">
      <w:pPr>
        <w:pStyle w:val="ListBullet"/>
        <w:numPr>
          <w:ilvl w:val="0"/>
          <w:numId w:val="0"/>
        </w:numPr>
      </w:pPr>
    </w:p>
    <w:p w14:paraId="0CCDB100" w14:textId="046594AE" w:rsidR="00A86F25" w:rsidRDefault="00A86F25" w:rsidP="00A86F25">
      <w:pPr>
        <w:pStyle w:val="Heading5"/>
      </w:pPr>
      <w:r>
        <w:t>WIMMERA</w:t>
      </w:r>
    </w:p>
    <w:p w14:paraId="4805969A" w14:textId="2EA85E38" w:rsidR="00A86F25" w:rsidRPr="00A86F25" w:rsidRDefault="00335387" w:rsidP="00A86F25">
      <w:pPr>
        <w:rPr>
          <w:b/>
          <w:bCs/>
        </w:rPr>
      </w:pPr>
      <w:r>
        <w:rPr>
          <w:b/>
          <w:bCs/>
        </w:rPr>
        <w:t>Hindmarsh and West Wimmera Shires</w:t>
      </w:r>
    </w:p>
    <w:p w14:paraId="4A0C16F4" w14:textId="77777777" w:rsidR="00A86F25" w:rsidRPr="003F1DD7" w:rsidRDefault="00A86F25" w:rsidP="00A86F25">
      <w:pPr>
        <w:pStyle w:val="Heading7"/>
      </w:pPr>
      <w:r w:rsidRPr="003F1DD7">
        <w:t>Locusts and conditions</w:t>
      </w:r>
    </w:p>
    <w:p w14:paraId="6F0DE4A7" w14:textId="24D7B7BD" w:rsidR="00FE0576" w:rsidRDefault="00A86F25" w:rsidP="00A86F25">
      <w:pPr>
        <w:pStyle w:val="ListBullet"/>
      </w:pPr>
      <w:r>
        <w:t xml:space="preserve">No surveys were conducted </w:t>
      </w:r>
      <w:r w:rsidR="00B4248F">
        <w:t>in spring</w:t>
      </w:r>
      <w:r w:rsidR="00A56D9C" w:rsidRPr="00A56D9C">
        <w:t xml:space="preserve"> </w:t>
      </w:r>
      <w:r w:rsidR="00A56D9C">
        <w:t>in this district</w:t>
      </w:r>
      <w:r w:rsidR="00FE0576">
        <w:t>.</w:t>
      </w:r>
    </w:p>
    <w:p w14:paraId="4CD97332" w14:textId="4DC90EAA" w:rsidR="00A86F25" w:rsidRDefault="00FE0576" w:rsidP="00A86F25">
      <w:pPr>
        <w:pStyle w:val="ListBullet"/>
      </w:pPr>
      <w:r>
        <w:t>N</w:t>
      </w:r>
      <w:r w:rsidR="00A86F25">
        <w:t xml:space="preserve">o locust reports were received </w:t>
      </w:r>
      <w:r w:rsidR="00A26249">
        <w:t xml:space="preserve">from this </w:t>
      </w:r>
      <w:r w:rsidR="004E042B">
        <w:t>district</w:t>
      </w:r>
      <w:r w:rsidR="00345C1B">
        <w:t xml:space="preserve"> </w:t>
      </w:r>
      <w:r w:rsidR="00B4248F">
        <w:t>in spring</w:t>
      </w:r>
      <w:r w:rsidR="00A86F25">
        <w:t>.</w:t>
      </w:r>
    </w:p>
    <w:p w14:paraId="22C48AD1" w14:textId="1DB53E27" w:rsidR="00A86F25" w:rsidRPr="003F1DD7" w:rsidRDefault="005920A7" w:rsidP="00242D2A">
      <w:pPr>
        <w:pStyle w:val="ListBullet"/>
        <w:spacing w:after="0"/>
      </w:pPr>
      <w:r>
        <w:t>This district received 10</w:t>
      </w:r>
      <w:r w:rsidR="00A01B20">
        <w:t>–</w:t>
      </w:r>
      <w:r>
        <w:t>35 mm of</w:t>
      </w:r>
      <w:r w:rsidR="006C0E91">
        <w:t xml:space="preserve"> rainfall </w:t>
      </w:r>
      <w:r>
        <w:t xml:space="preserve">in September, generally at very much below average levels. The October rainfall totals were from 12 to 40 mm, </w:t>
      </w:r>
      <w:r w:rsidR="008A3D35">
        <w:t>ranging from</w:t>
      </w:r>
      <w:r w:rsidR="00525BD8">
        <w:t xml:space="preserve"> </w:t>
      </w:r>
      <w:r>
        <w:t>below</w:t>
      </w:r>
      <w:r w:rsidR="00E75FCF">
        <w:t xml:space="preserve"> </w:t>
      </w:r>
      <w:r w:rsidR="00D130D4">
        <w:t xml:space="preserve">average </w:t>
      </w:r>
      <w:r>
        <w:t xml:space="preserve">to above average </w:t>
      </w:r>
      <w:r w:rsidR="00CA5755">
        <w:t>level</w:t>
      </w:r>
      <w:r w:rsidR="00A56D9C">
        <w:t>s</w:t>
      </w:r>
      <w:r w:rsidR="00FE0576">
        <w:t>.</w:t>
      </w:r>
    </w:p>
    <w:p w14:paraId="690E2AFF" w14:textId="77777777" w:rsidR="00A86F25" w:rsidRPr="003F1DD7" w:rsidRDefault="00A86F25" w:rsidP="00A86F25">
      <w:pPr>
        <w:pStyle w:val="Heading7"/>
      </w:pPr>
      <w:r w:rsidRPr="003F1DD7">
        <w:t xml:space="preserve">Forecast </w:t>
      </w:r>
    </w:p>
    <w:p w14:paraId="5F9465E1" w14:textId="41A1EEFC" w:rsidR="00A86F25" w:rsidRDefault="005920A7" w:rsidP="00A86F25">
      <w:pPr>
        <w:pStyle w:val="ListBullet"/>
        <w:spacing w:after="0"/>
      </w:pPr>
      <w:r>
        <w:t>Limited sporadic breeding is possible</w:t>
      </w:r>
      <w:r w:rsidR="00436038">
        <w:t xml:space="preserve"> under suitable habitat conditions</w:t>
      </w:r>
      <w:r>
        <w:t>, but any resulting population is likely to remain at low levels</w:t>
      </w:r>
      <w:r w:rsidR="00DD6EC7">
        <w:t>.</w:t>
      </w:r>
      <w:r w:rsidR="00A86F25" w:rsidRPr="003F1DD7">
        <w:t xml:space="preserve"> </w:t>
      </w:r>
    </w:p>
    <w:p w14:paraId="48E82021" w14:textId="7CDC0D23" w:rsidR="005920A7" w:rsidRPr="003F1DD7" w:rsidRDefault="005920A7" w:rsidP="00A86F25">
      <w:pPr>
        <w:pStyle w:val="ListBullet"/>
        <w:spacing w:after="0"/>
      </w:pPr>
      <w:r>
        <w:t>It is unlikely that any bands or swarms developing during the remainder of 2023.</w:t>
      </w:r>
    </w:p>
    <w:p w14:paraId="5B15627F" w14:textId="71CDDCD6" w:rsidR="00A86F25" w:rsidRDefault="00A86F25" w:rsidP="00A86F25">
      <w:pPr>
        <w:pStyle w:val="ListBullet"/>
        <w:spacing w:after="0"/>
      </w:pPr>
      <w:r w:rsidRPr="003F1DD7">
        <w:t xml:space="preserve">There is a low probability of </w:t>
      </w:r>
      <w:r w:rsidR="00436038">
        <w:t xml:space="preserve">any significant </w:t>
      </w:r>
      <w:r w:rsidRPr="003F1DD7">
        <w:t>migration</w:t>
      </w:r>
      <w:r w:rsidR="00DD6EC7">
        <w:t xml:space="preserve"> </w:t>
      </w:r>
      <w:r w:rsidR="00FF4E71">
        <w:t xml:space="preserve">events </w:t>
      </w:r>
      <w:r w:rsidR="00DC1DB4">
        <w:t xml:space="preserve">during </w:t>
      </w:r>
      <w:r w:rsidR="006C23F7">
        <w:t>the remainder of 2023</w:t>
      </w:r>
      <w:r w:rsidRPr="003F1DD7">
        <w:t>.</w:t>
      </w:r>
    </w:p>
    <w:p w14:paraId="5E708258" w14:textId="77777777" w:rsidR="00A86F25" w:rsidRPr="003F1DD7" w:rsidRDefault="00A86F25" w:rsidP="00A86F25">
      <w:pPr>
        <w:pStyle w:val="Heading7"/>
      </w:pPr>
      <w:r w:rsidRPr="003F1DD7">
        <w:t>Risks</w:t>
      </w:r>
    </w:p>
    <w:p w14:paraId="1D454C80" w14:textId="25198886" w:rsidR="00A86F25" w:rsidRPr="003F1DD7" w:rsidRDefault="00A86F25" w:rsidP="00A86F25">
      <w:pPr>
        <w:pStyle w:val="ListBullet"/>
        <w:spacing w:after="0"/>
      </w:pPr>
      <w:r w:rsidRPr="003F1DD7">
        <w:t xml:space="preserve">There is a </w:t>
      </w:r>
      <w:r w:rsidR="005920A7">
        <w:t xml:space="preserve">very </w:t>
      </w:r>
      <w:r w:rsidRPr="003F1DD7">
        <w:t>low</w:t>
      </w:r>
      <w:r w:rsidR="00DD6EC7">
        <w:t xml:space="preserve"> </w:t>
      </w:r>
      <w:r w:rsidRPr="003F1DD7">
        <w:t xml:space="preserve">risk of a </w:t>
      </w:r>
      <w:r w:rsidR="005920A7">
        <w:t>regional</w:t>
      </w:r>
      <w:r w:rsidRPr="003F1DD7">
        <w:t xml:space="preserve"> infestation developing </w:t>
      </w:r>
      <w:r w:rsidR="00B4248F">
        <w:t>during late spring and early summer</w:t>
      </w:r>
      <w:r w:rsidRPr="003F1DD7">
        <w:t>.</w:t>
      </w:r>
    </w:p>
    <w:p w14:paraId="06949EE0" w14:textId="77777777" w:rsidR="00A86F25" w:rsidRPr="003F1DD7" w:rsidRDefault="00A86F25" w:rsidP="00A86F25">
      <w:pPr>
        <w:pStyle w:val="ListBullet"/>
        <w:numPr>
          <w:ilvl w:val="0"/>
          <w:numId w:val="0"/>
        </w:numPr>
      </w:pPr>
    </w:p>
    <w:p w14:paraId="4D47B547" w14:textId="2BCC769F" w:rsidR="00B84147" w:rsidRPr="00666711" w:rsidRDefault="00381703" w:rsidP="00B84147">
      <w:pPr>
        <w:rPr>
          <w:b/>
        </w:rPr>
      </w:pPr>
      <w:r w:rsidRPr="003F1DD7">
        <w:rPr>
          <w:b/>
        </w:rPr>
        <w:t xml:space="preserve">Locust activity should be reported to the </w:t>
      </w:r>
      <w:hyperlink r:id="rId28" w:history="1">
        <w:r w:rsidRPr="00711A3F">
          <w:rPr>
            <w:rStyle w:val="Hyperlink"/>
            <w:b/>
          </w:rPr>
          <w:t>Agriculture Victoria</w:t>
        </w:r>
      </w:hyperlink>
      <w:r w:rsidRPr="003F1DD7">
        <w:rPr>
          <w:b/>
        </w:rPr>
        <w:t xml:space="preserve"> </w:t>
      </w:r>
      <w:hyperlink r:id="rId29" w:history="1">
        <w:r w:rsidRPr="007F246B">
          <w:rPr>
            <w:rStyle w:val="Hyperlink"/>
            <w:b/>
          </w:rPr>
          <w:t xml:space="preserve">Customer </w:t>
        </w:r>
        <w:r w:rsidR="007F246B">
          <w:rPr>
            <w:rStyle w:val="Hyperlink"/>
            <w:b/>
          </w:rPr>
          <w:t>Contact</w:t>
        </w:r>
        <w:r w:rsidRPr="007F246B">
          <w:rPr>
            <w:rStyle w:val="Hyperlink"/>
            <w:b/>
          </w:rPr>
          <w:t xml:space="preserve"> Centre</w:t>
        </w:r>
      </w:hyperlink>
      <w:r w:rsidRPr="003F1DD7">
        <w:rPr>
          <w:b/>
        </w:rPr>
        <w:t xml:space="preserve"> on 136 186. Alternatively,</w:t>
      </w:r>
      <w:r w:rsidR="00666711">
        <w:rPr>
          <w:b/>
        </w:rPr>
        <w:t xml:space="preserve"> </w:t>
      </w:r>
      <w:r w:rsidRPr="003F1DD7">
        <w:rPr>
          <w:b/>
        </w:rPr>
        <w:t>you</w:t>
      </w:r>
      <w:r w:rsidR="00666711">
        <w:rPr>
          <w:b/>
        </w:rPr>
        <w:t xml:space="preserve"> </w:t>
      </w:r>
      <w:r w:rsidRPr="003F1DD7">
        <w:rPr>
          <w:b/>
        </w:rPr>
        <w:t>can</w:t>
      </w:r>
      <w:r w:rsidR="00666711">
        <w:rPr>
          <w:b/>
        </w:rPr>
        <w:t xml:space="preserve"> </w:t>
      </w:r>
      <w:r w:rsidRPr="003F1DD7">
        <w:rPr>
          <w:b/>
        </w:rPr>
        <w:t xml:space="preserve">make </w:t>
      </w:r>
      <w:r w:rsidR="00666711">
        <w:rPr>
          <w:b/>
        </w:rPr>
        <w:t xml:space="preserve">a </w:t>
      </w:r>
      <w:r w:rsidRPr="003F1DD7">
        <w:rPr>
          <w:b/>
        </w:rPr>
        <w:t xml:space="preserve">report via </w:t>
      </w:r>
      <w:r w:rsidR="007F246B">
        <w:rPr>
          <w:b/>
        </w:rPr>
        <w:t>the</w:t>
      </w:r>
      <w:r w:rsidRPr="003F1DD7">
        <w:rPr>
          <w:b/>
        </w:rPr>
        <w:t xml:space="preserve"> online form</w:t>
      </w:r>
      <w:r w:rsidR="005A0AB7">
        <w:rPr>
          <w:b/>
        </w:rPr>
        <w:t xml:space="preserve"> at</w:t>
      </w:r>
      <w:r w:rsidRPr="003F1DD7">
        <w:rPr>
          <w:b/>
        </w:rPr>
        <w:t xml:space="preserve">  </w:t>
      </w:r>
      <w:hyperlink r:id="rId30" w:history="1">
        <w:r w:rsidR="007F246B">
          <w:rPr>
            <w:rStyle w:val="Hyperlink"/>
            <w:b/>
          </w:rPr>
          <w:t>https://forms.bio.vic.gov.au/2020</w:t>
        </w:r>
      </w:hyperlink>
      <w:r w:rsidRPr="003F1DD7">
        <w:rPr>
          <w:b/>
        </w:rPr>
        <w:t>.</w:t>
      </w:r>
      <w:r w:rsidR="00666711">
        <w:rPr>
          <w:b/>
        </w:rPr>
        <w:t xml:space="preserve"> </w:t>
      </w:r>
      <w:r w:rsidRPr="003F1DD7">
        <w:rPr>
          <w:b/>
        </w:rPr>
        <w:t>Please</w:t>
      </w:r>
      <w:r w:rsidR="00666711">
        <w:rPr>
          <w:b/>
        </w:rPr>
        <w:t xml:space="preserve"> </w:t>
      </w:r>
      <w:r w:rsidRPr="003F1DD7">
        <w:rPr>
          <w:b/>
        </w:rPr>
        <w:t>include photos where possible.</w:t>
      </w:r>
      <w:r w:rsidR="00B84147" w:rsidRPr="003F1DD7">
        <w:rPr>
          <w:b/>
        </w:rPr>
        <w:t xml:space="preserve"> A toll-free call to the APLC </w:t>
      </w:r>
      <w:r w:rsidR="007F246B">
        <w:rPr>
          <w:b/>
        </w:rPr>
        <w:t xml:space="preserve">hotline </w:t>
      </w:r>
      <w:r w:rsidR="00B84147" w:rsidRPr="003F1DD7">
        <w:rPr>
          <w:b/>
        </w:rPr>
        <w:t xml:space="preserve">can be made on 1800 635 962. An answering machine is attached </w:t>
      </w:r>
      <w:r w:rsidR="00745EBF" w:rsidRPr="003F1DD7">
        <w:rPr>
          <w:b/>
        </w:rPr>
        <w:t xml:space="preserve">to this phone </w:t>
      </w:r>
      <w:r w:rsidR="00B84147" w:rsidRPr="003F1DD7">
        <w:rPr>
          <w:b/>
        </w:rPr>
        <w:t xml:space="preserve">for after-hours calls. Reports can be emailed to APLC </w:t>
      </w:r>
      <w:r w:rsidR="0021287C">
        <w:rPr>
          <w:b/>
        </w:rPr>
        <w:t>via</w:t>
      </w:r>
      <w:r w:rsidR="00B84147" w:rsidRPr="003F1DD7">
        <w:rPr>
          <w:b/>
        </w:rPr>
        <w:t xml:space="preserve"> </w:t>
      </w:r>
      <w:hyperlink r:id="rId31" w:history="1">
        <w:r w:rsidR="00B84147" w:rsidRPr="003F1DD7">
          <w:rPr>
            <w:rStyle w:val="Hyperlink"/>
            <w:b/>
          </w:rPr>
          <w:t>aplc@agriculture.gov.au</w:t>
        </w:r>
      </w:hyperlink>
      <w:r w:rsidR="00B84147" w:rsidRPr="003F1DD7">
        <w:rPr>
          <w:b/>
        </w:rPr>
        <w:t xml:space="preserve"> or sent through the web</w:t>
      </w:r>
      <w:r w:rsidR="00745EBF" w:rsidRPr="003F1DD7">
        <w:rPr>
          <w:b/>
        </w:rPr>
        <w:t>site</w:t>
      </w:r>
      <w:r w:rsidR="00B84147" w:rsidRPr="003F1DD7">
        <w:rPr>
          <w:b/>
        </w:rPr>
        <w:t xml:space="preserve"> at</w:t>
      </w:r>
      <w:r w:rsidR="00B84147" w:rsidRPr="003F1DD7">
        <w:t xml:space="preserve"> </w:t>
      </w:r>
      <w:hyperlink r:id="rId32" w:history="1">
        <w:r w:rsidR="00F53A6A">
          <w:rPr>
            <w:rStyle w:val="Hyperlink"/>
            <w:b/>
          </w:rPr>
          <w:t>https://www.agriculture.gov.au/pests-diseases-weeds/locusts/landholders/reporting_locusts</w:t>
        </w:r>
      </w:hyperlink>
      <w:r w:rsidR="00B84147" w:rsidRPr="003F1DD7">
        <w:t>.</w:t>
      </w:r>
    </w:p>
    <w:p w14:paraId="53023172" w14:textId="77777777" w:rsidR="00745EBF" w:rsidRPr="003F1DD7" w:rsidRDefault="00745EBF" w:rsidP="00B84147"/>
    <w:p w14:paraId="162FB54A" w14:textId="77777777" w:rsidR="00745EBF" w:rsidRPr="003F1DD7" w:rsidRDefault="00745EBF">
      <w:pPr>
        <w:spacing w:after="0"/>
        <w:jc w:val="left"/>
      </w:pPr>
      <w:r w:rsidRPr="003F1DD7">
        <w:br w:type="page"/>
      </w:r>
    </w:p>
    <w:p w14:paraId="3F4A8750" w14:textId="1B9BAF07" w:rsidR="00B84147" w:rsidRPr="003F1DD7" w:rsidRDefault="00B84147" w:rsidP="00DC7301">
      <w:pPr>
        <w:pStyle w:val="Heading1"/>
      </w:pPr>
      <w:r w:rsidRPr="003F1DD7">
        <w:lastRenderedPageBreak/>
        <w:t>Glossary of locust terms and density categories used in the Locust Bulletin</w:t>
      </w:r>
    </w:p>
    <w:p w14:paraId="2935E114" w14:textId="77777777" w:rsidR="00B84147" w:rsidRPr="003F1DD7" w:rsidRDefault="00B84147" w:rsidP="00666711">
      <w:pPr>
        <w:spacing w:after="120"/>
        <w:rPr>
          <w:rFonts w:cs="Arial"/>
          <w:b/>
          <w:szCs w:val="20"/>
        </w:rPr>
      </w:pPr>
      <w:r w:rsidRPr="003F1DD7">
        <w:rPr>
          <w:rFonts w:cs="Arial"/>
          <w:b/>
          <w:szCs w:val="20"/>
        </w:rPr>
        <w:t>Locust biology and behaviour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8517"/>
      </w:tblGrid>
      <w:tr w:rsidR="00B84147" w:rsidRPr="003F1DD7" w14:paraId="1DD4AAE2" w14:textId="77777777" w:rsidTr="000E7CCA">
        <w:tc>
          <w:tcPr>
            <w:tcW w:w="577" w:type="pct"/>
            <w:vAlign w:val="center"/>
          </w:tcPr>
          <w:p w14:paraId="13088E04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3F1DD7">
              <w:rPr>
                <w:rFonts w:cs="Arial"/>
                <w:b/>
                <w:sz w:val="20"/>
                <w:szCs w:val="20"/>
              </w:rPr>
              <w:t>Term</w:t>
            </w:r>
          </w:p>
        </w:tc>
        <w:tc>
          <w:tcPr>
            <w:tcW w:w="4423" w:type="pct"/>
            <w:vAlign w:val="center"/>
          </w:tcPr>
          <w:p w14:paraId="4A3CE973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3F1DD7">
              <w:rPr>
                <w:rFonts w:cs="Arial"/>
                <w:b/>
                <w:sz w:val="20"/>
                <w:szCs w:val="20"/>
              </w:rPr>
              <w:t>Definition</w:t>
            </w:r>
          </w:p>
        </w:tc>
      </w:tr>
      <w:tr w:rsidR="00B84147" w:rsidRPr="003F1DD7" w14:paraId="20C0861C" w14:textId="77777777" w:rsidTr="000E7CCA">
        <w:tc>
          <w:tcPr>
            <w:tcW w:w="577" w:type="pct"/>
            <w:vAlign w:val="center"/>
          </w:tcPr>
          <w:p w14:paraId="02AC6C3C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adult</w:t>
            </w:r>
          </w:p>
        </w:tc>
        <w:tc>
          <w:tcPr>
            <w:tcW w:w="4423" w:type="pct"/>
            <w:vAlign w:val="center"/>
          </w:tcPr>
          <w:p w14:paraId="2BC0DBE4" w14:textId="37D2A13D" w:rsidR="00B84147" w:rsidRPr="003F1DD7" w:rsidRDefault="00B84147" w:rsidP="0007670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A </w:t>
            </w:r>
            <w:r w:rsidR="007E14E2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fully </w:t>
            </w:r>
            <w:r w:rsidR="001E3580">
              <w:rPr>
                <w:rFonts w:eastAsia="Times New Roman" w:cs="Arial"/>
                <w:sz w:val="20"/>
                <w:szCs w:val="20"/>
                <w:lang w:eastAsia="en-AU"/>
              </w:rPr>
              <w:t>develop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ed</w:t>
            </w:r>
            <w:r w:rsidR="007E14E2" w:rsidRPr="003F1DD7">
              <w:rPr>
                <w:rFonts w:eastAsia="Times New Roman" w:cs="Arial"/>
                <w:sz w:val="20"/>
                <w:szCs w:val="20"/>
                <w:lang w:eastAsia="en-AU"/>
              </w:rPr>
              <w:t>, mature</w:t>
            </w:r>
            <w:r w:rsidR="003E5FBB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locust</w:t>
            </w:r>
            <w:r w:rsidR="003E5FBB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="007E14E2" w:rsidRPr="003F1DD7">
              <w:rPr>
                <w:rFonts w:eastAsia="Times New Roman" w:cs="Arial"/>
                <w:sz w:val="20"/>
                <w:szCs w:val="20"/>
                <w:lang w:eastAsia="en-AU"/>
              </w:rPr>
              <w:t>capable of breeding and migrating</w:t>
            </w:r>
          </w:p>
        </w:tc>
      </w:tr>
      <w:tr w:rsidR="00B84147" w:rsidRPr="003F1DD7" w14:paraId="10BAFDAD" w14:textId="77777777" w:rsidTr="000E7CCA">
        <w:tc>
          <w:tcPr>
            <w:tcW w:w="577" w:type="pct"/>
            <w:vAlign w:val="center"/>
          </w:tcPr>
          <w:p w14:paraId="14E5A735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band</w:t>
            </w:r>
          </w:p>
        </w:tc>
        <w:tc>
          <w:tcPr>
            <w:tcW w:w="4423" w:type="pct"/>
            <w:vAlign w:val="center"/>
          </w:tcPr>
          <w:p w14:paraId="494C5739" w14:textId="0C83C869" w:rsidR="00B84147" w:rsidRPr="003F1DD7" w:rsidRDefault="00B84147" w:rsidP="0007670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 xml:space="preserve">Dense </w:t>
            </w:r>
            <w:r w:rsidR="001E3580">
              <w:rPr>
                <w:rFonts w:cs="Arial"/>
                <w:sz w:val="20"/>
                <w:szCs w:val="20"/>
              </w:rPr>
              <w:t>con</w:t>
            </w:r>
            <w:r w:rsidRPr="003F1DD7">
              <w:rPr>
                <w:rFonts w:cs="Arial"/>
                <w:sz w:val="20"/>
                <w:szCs w:val="20"/>
              </w:rPr>
              <w:t>gregation of nymphs</w:t>
            </w:r>
            <w:r w:rsidR="00540B7C" w:rsidRPr="003F1DD7">
              <w:rPr>
                <w:rFonts w:cs="Arial"/>
                <w:sz w:val="20"/>
                <w:szCs w:val="20"/>
              </w:rPr>
              <w:t>, usually m</w:t>
            </w:r>
            <w:r w:rsidR="001E3580">
              <w:rPr>
                <w:rFonts w:cs="Arial"/>
                <w:sz w:val="20"/>
                <w:szCs w:val="20"/>
              </w:rPr>
              <w:t>arch</w:t>
            </w:r>
            <w:r w:rsidR="00540B7C" w:rsidRPr="003F1DD7">
              <w:rPr>
                <w:rFonts w:cs="Arial"/>
                <w:sz w:val="20"/>
                <w:szCs w:val="20"/>
              </w:rPr>
              <w:t>ing together</w:t>
            </w:r>
          </w:p>
        </w:tc>
      </w:tr>
      <w:tr w:rsidR="00B84147" w:rsidRPr="003F1DD7" w14:paraId="1F69C445" w14:textId="77777777" w:rsidTr="000E7CCA">
        <w:tc>
          <w:tcPr>
            <w:tcW w:w="577" w:type="pct"/>
            <w:vAlign w:val="center"/>
          </w:tcPr>
          <w:p w14:paraId="70A292C3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diapause</w:t>
            </w:r>
          </w:p>
        </w:tc>
        <w:tc>
          <w:tcPr>
            <w:tcW w:w="4423" w:type="pct"/>
            <w:vAlign w:val="center"/>
          </w:tcPr>
          <w:p w14:paraId="27E53688" w14:textId="77777777" w:rsidR="00B84147" w:rsidRPr="003F1DD7" w:rsidRDefault="00B84147" w:rsidP="007E14E2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 xml:space="preserve">Period of </w:t>
            </w:r>
            <w:r w:rsidR="001F248D" w:rsidRPr="003F1DD7">
              <w:rPr>
                <w:rFonts w:cs="Arial"/>
                <w:sz w:val="20"/>
                <w:szCs w:val="20"/>
              </w:rPr>
              <w:t>dormancy</w:t>
            </w:r>
            <w:r w:rsidR="00764D45" w:rsidRPr="003F1DD7">
              <w:rPr>
                <w:rFonts w:cs="Arial"/>
                <w:sz w:val="20"/>
                <w:szCs w:val="20"/>
              </w:rPr>
              <w:t xml:space="preserve"> </w:t>
            </w:r>
            <w:r w:rsidR="00BA670E" w:rsidRPr="003F1DD7">
              <w:rPr>
                <w:rFonts w:cs="Arial"/>
                <w:sz w:val="20"/>
                <w:szCs w:val="20"/>
              </w:rPr>
              <w:t xml:space="preserve">induced </w:t>
            </w:r>
            <w:r w:rsidR="00764D45" w:rsidRPr="003F1DD7">
              <w:rPr>
                <w:rFonts w:cs="Arial"/>
                <w:sz w:val="20"/>
                <w:szCs w:val="20"/>
              </w:rPr>
              <w:t xml:space="preserve">in </w:t>
            </w:r>
            <w:r w:rsidR="007E14E2" w:rsidRPr="003F1DD7">
              <w:rPr>
                <w:rFonts w:cs="Arial"/>
                <w:sz w:val="20"/>
                <w:szCs w:val="20"/>
              </w:rPr>
              <w:t>anticipation of</w:t>
            </w:r>
            <w:r w:rsidR="00764D45" w:rsidRPr="003F1DD7">
              <w:rPr>
                <w:sz w:val="20"/>
                <w:szCs w:val="20"/>
              </w:rPr>
              <w:t xml:space="preserve"> unfavourable environmental conditions</w:t>
            </w:r>
            <w:r w:rsidR="00764D45" w:rsidRPr="003F1DD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84147" w:rsidRPr="003F1DD7" w14:paraId="0C6CF90F" w14:textId="77777777" w:rsidTr="000E7CCA">
        <w:tc>
          <w:tcPr>
            <w:tcW w:w="577" w:type="pct"/>
            <w:vAlign w:val="center"/>
          </w:tcPr>
          <w:p w14:paraId="379B3BC5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egg bed</w:t>
            </w:r>
          </w:p>
        </w:tc>
        <w:tc>
          <w:tcPr>
            <w:tcW w:w="4423" w:type="pct"/>
            <w:vAlign w:val="center"/>
          </w:tcPr>
          <w:p w14:paraId="5950D0F4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An area of soil containing many egg</w:t>
            </w:r>
            <w:r w:rsidR="00BA670E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pods (hundreds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per square metre)</w:t>
            </w:r>
          </w:p>
        </w:tc>
      </w:tr>
      <w:tr w:rsidR="00B84147" w:rsidRPr="003F1DD7" w14:paraId="30B54427" w14:textId="77777777" w:rsidTr="000E7CCA">
        <w:tc>
          <w:tcPr>
            <w:tcW w:w="577" w:type="pct"/>
            <w:vAlign w:val="center"/>
          </w:tcPr>
          <w:p w14:paraId="4B9B74D0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fledge</w:t>
            </w:r>
          </w:p>
        </w:tc>
        <w:tc>
          <w:tcPr>
            <w:tcW w:w="4423" w:type="pct"/>
            <w:vAlign w:val="center"/>
          </w:tcPr>
          <w:p w14:paraId="25DD2A87" w14:textId="121C3DF1" w:rsidR="00B84147" w:rsidRPr="003F1DD7" w:rsidRDefault="00B84147" w:rsidP="0007670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Final nymphal moult to a soft-bodied adult</w:t>
            </w:r>
            <w:r w:rsidR="001E3580">
              <w:rPr>
                <w:rFonts w:eastAsia="Times New Roman" w:cs="Arial"/>
                <w:sz w:val="20"/>
                <w:szCs w:val="20"/>
                <w:lang w:eastAsia="en-AU"/>
              </w:rPr>
              <w:t xml:space="preserve"> (fledgling)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incapable of </w:t>
            </w:r>
            <w:r w:rsidR="00076703" w:rsidRPr="003F1DD7">
              <w:rPr>
                <w:rFonts w:eastAsia="Times New Roman" w:cs="Arial"/>
                <w:sz w:val="20"/>
                <w:szCs w:val="20"/>
                <w:lang w:eastAsia="en-AU"/>
              </w:rPr>
              <w:t>long-distance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flight</w:t>
            </w:r>
          </w:p>
        </w:tc>
      </w:tr>
      <w:tr w:rsidR="00204D27" w:rsidRPr="007E4F86" w14:paraId="5647B3C7" w14:textId="77777777" w:rsidTr="000E7CCA">
        <w:tc>
          <w:tcPr>
            <w:tcW w:w="577" w:type="pct"/>
            <w:vAlign w:val="center"/>
          </w:tcPr>
          <w:p w14:paraId="65949D11" w14:textId="7A307969" w:rsidR="00204D27" w:rsidRPr="007E4F86" w:rsidRDefault="007E4F86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7E4F86">
              <w:rPr>
                <w:rFonts w:cs="Arial"/>
                <w:sz w:val="20"/>
                <w:szCs w:val="20"/>
              </w:rPr>
              <w:t>hatch</w:t>
            </w:r>
          </w:p>
        </w:tc>
        <w:tc>
          <w:tcPr>
            <w:tcW w:w="4423" w:type="pct"/>
            <w:vAlign w:val="center"/>
          </w:tcPr>
          <w:p w14:paraId="115A7503" w14:textId="75545F96" w:rsidR="00204D27" w:rsidRPr="007E4F86" w:rsidRDefault="007E4F86" w:rsidP="00076703">
            <w:pPr>
              <w:spacing w:after="0"/>
              <w:jc w:val="lef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E4F86">
              <w:rPr>
                <w:rFonts w:eastAsia="Times New Roman" w:cs="Arial"/>
                <w:sz w:val="20"/>
                <w:szCs w:val="20"/>
                <w:lang w:eastAsia="en-AU"/>
              </w:rPr>
              <w:t>A young nymph (hatchling) newly emerged from an egg</w:t>
            </w:r>
          </w:p>
        </w:tc>
      </w:tr>
      <w:tr w:rsidR="00B84147" w:rsidRPr="003F1DD7" w14:paraId="71582B52" w14:textId="77777777" w:rsidTr="000E7CCA">
        <w:tc>
          <w:tcPr>
            <w:tcW w:w="577" w:type="pct"/>
            <w:vAlign w:val="center"/>
          </w:tcPr>
          <w:p w14:paraId="35044E1B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instar</w:t>
            </w:r>
          </w:p>
        </w:tc>
        <w:tc>
          <w:tcPr>
            <w:tcW w:w="4423" w:type="pct"/>
            <w:vAlign w:val="center"/>
          </w:tcPr>
          <w:p w14:paraId="013535A8" w14:textId="77777777" w:rsidR="00B84147" w:rsidRPr="003F1DD7" w:rsidRDefault="00B84147" w:rsidP="0007670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Discrete stages of nymph</w:t>
            </w:r>
            <w:r w:rsidR="003E5FBB" w:rsidRPr="003F1DD7">
              <w:rPr>
                <w:rFonts w:eastAsia="Times New Roman" w:cs="Arial"/>
                <w:sz w:val="20"/>
                <w:szCs w:val="20"/>
                <w:lang w:eastAsia="en-AU"/>
              </w:rPr>
              <w:t>al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development </w:t>
            </w:r>
            <w:r w:rsidR="00076703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each 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separated by a moult</w:t>
            </w:r>
          </w:p>
        </w:tc>
      </w:tr>
      <w:tr w:rsidR="00B84147" w:rsidRPr="003F1DD7" w14:paraId="4F0409A8" w14:textId="77777777" w:rsidTr="000E7CCA">
        <w:tc>
          <w:tcPr>
            <w:tcW w:w="577" w:type="pct"/>
            <w:vAlign w:val="center"/>
          </w:tcPr>
          <w:p w14:paraId="5E82D8F5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laying</w:t>
            </w:r>
          </w:p>
        </w:tc>
        <w:tc>
          <w:tcPr>
            <w:tcW w:w="4423" w:type="pct"/>
            <w:vAlign w:val="center"/>
          </w:tcPr>
          <w:p w14:paraId="5CCA113C" w14:textId="5D152F6E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Female locusts</w:t>
            </w:r>
            <w:r w:rsidR="00466DA5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depositing clutches of 20</w:t>
            </w:r>
            <w:r w:rsidR="00A01B20">
              <w:rPr>
                <w:rFonts w:eastAsia="Times New Roman" w:cs="Arial"/>
                <w:sz w:val="20"/>
                <w:szCs w:val="20"/>
                <w:lang w:eastAsia="en-AU"/>
              </w:rPr>
              <w:t>–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60 eggs into the ground in froth-lined egg pods</w:t>
            </w:r>
          </w:p>
        </w:tc>
      </w:tr>
      <w:tr w:rsidR="00B84147" w:rsidRPr="003F1DD7" w14:paraId="5832A85E" w14:textId="77777777" w:rsidTr="000E7CCA">
        <w:tc>
          <w:tcPr>
            <w:tcW w:w="577" w:type="pct"/>
            <w:vAlign w:val="center"/>
          </w:tcPr>
          <w:p w14:paraId="68F34A38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nymph</w:t>
            </w:r>
          </w:p>
        </w:tc>
        <w:tc>
          <w:tcPr>
            <w:tcW w:w="4423" w:type="pct"/>
            <w:vAlign w:val="center"/>
          </w:tcPr>
          <w:p w14:paraId="58733E87" w14:textId="30AEB518" w:rsidR="00B84147" w:rsidRPr="003F1DD7" w:rsidRDefault="00204D27" w:rsidP="000357ED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A</w:t>
            </w:r>
            <w:r w:rsidR="007E4F86">
              <w:rPr>
                <w:rFonts w:eastAsia="Times New Roman" w:cs="Arial"/>
                <w:sz w:val="20"/>
                <w:szCs w:val="20"/>
                <w:lang w:eastAsia="en-AU"/>
              </w:rPr>
              <w:t>n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immature</w:t>
            </w:r>
            <w:r w:rsidR="00B84147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locust. Often referred to as the hopper stage</w:t>
            </w:r>
          </w:p>
        </w:tc>
      </w:tr>
      <w:tr w:rsidR="00B84147" w:rsidRPr="003F1DD7" w14:paraId="2A193684" w14:textId="77777777" w:rsidTr="000E7CCA">
        <w:tc>
          <w:tcPr>
            <w:tcW w:w="577" w:type="pct"/>
            <w:vAlign w:val="center"/>
          </w:tcPr>
          <w:p w14:paraId="2A720A7F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swarm</w:t>
            </w:r>
          </w:p>
        </w:tc>
        <w:tc>
          <w:tcPr>
            <w:tcW w:w="4423" w:type="pct"/>
            <w:vAlign w:val="center"/>
          </w:tcPr>
          <w:p w14:paraId="740976A3" w14:textId="39D74247" w:rsidR="00B84147" w:rsidRPr="003F1DD7" w:rsidRDefault="00B84147" w:rsidP="001F248D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 xml:space="preserve">Dense </w:t>
            </w:r>
            <w:r w:rsidR="001E3580">
              <w:rPr>
                <w:rFonts w:cs="Arial"/>
                <w:sz w:val="20"/>
                <w:szCs w:val="20"/>
              </w:rPr>
              <w:t>con</w:t>
            </w:r>
            <w:r w:rsidRPr="003F1DD7">
              <w:rPr>
                <w:rFonts w:cs="Arial"/>
                <w:sz w:val="20"/>
                <w:szCs w:val="20"/>
              </w:rPr>
              <w:t>gr</w:t>
            </w:r>
            <w:r w:rsidR="001F248D" w:rsidRPr="003F1DD7">
              <w:rPr>
                <w:rFonts w:cs="Arial"/>
                <w:sz w:val="20"/>
                <w:szCs w:val="20"/>
              </w:rPr>
              <w:t>egation of</w:t>
            </w:r>
            <w:r w:rsidRPr="003F1DD7">
              <w:rPr>
                <w:rFonts w:cs="Arial"/>
                <w:sz w:val="20"/>
                <w:szCs w:val="20"/>
              </w:rPr>
              <w:t xml:space="preserve"> adults</w:t>
            </w:r>
            <w:r w:rsidR="00540B7C" w:rsidRPr="003F1DD7">
              <w:rPr>
                <w:rFonts w:cs="Arial"/>
                <w:sz w:val="20"/>
                <w:szCs w:val="20"/>
              </w:rPr>
              <w:t xml:space="preserve">, milling at the same spot or </w:t>
            </w:r>
            <w:r w:rsidR="001F248D" w:rsidRPr="003F1DD7">
              <w:rPr>
                <w:rFonts w:cs="Arial"/>
                <w:sz w:val="20"/>
                <w:szCs w:val="20"/>
              </w:rPr>
              <w:t>flying closely together</w:t>
            </w:r>
          </w:p>
        </w:tc>
      </w:tr>
    </w:tbl>
    <w:p w14:paraId="244D1DA0" w14:textId="77777777" w:rsidR="00B84147" w:rsidRPr="003F1DD7" w:rsidRDefault="00B84147" w:rsidP="00B84147">
      <w:pPr>
        <w:pStyle w:val="Heading6"/>
        <w:spacing w:before="120"/>
      </w:pPr>
      <w:r w:rsidRPr="003F1DD7">
        <w:t>Locust density categories</w:t>
      </w:r>
    </w:p>
    <w:p w14:paraId="3D765B64" w14:textId="77777777" w:rsidR="00B84147" w:rsidRPr="003F1DD7" w:rsidRDefault="00B84147" w:rsidP="00B84147">
      <w:r w:rsidRPr="003F1DD7">
        <w:t>Where higher densities occur, a large proportion of the regional population is concentrated in very small areas with lower densities elsewhere, so the higher densities cannot be extrapolated over the area of an entire region. A range of density classes is usually found within a surveyed region.</w:t>
      </w:r>
    </w:p>
    <w:tbl>
      <w:tblPr>
        <w:tblW w:w="949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2977"/>
      </w:tblGrid>
      <w:tr w:rsidR="00B84147" w:rsidRPr="003F1DD7" w14:paraId="248BF61B" w14:textId="77777777" w:rsidTr="00B053C0">
        <w:trPr>
          <w:cantSplit/>
          <w:trHeight w:val="258"/>
        </w:trPr>
        <w:tc>
          <w:tcPr>
            <w:tcW w:w="3256" w:type="dxa"/>
          </w:tcPr>
          <w:p w14:paraId="009CE41F" w14:textId="77777777" w:rsidR="00B84147" w:rsidRPr="003F1DD7" w:rsidRDefault="00B84147" w:rsidP="00B053C0">
            <w:pPr>
              <w:spacing w:after="0" w:line="276" w:lineRule="auto"/>
              <w:rPr>
                <w:b/>
              </w:rPr>
            </w:pPr>
            <w:r w:rsidRPr="003F1DD7">
              <w:rPr>
                <w:b/>
              </w:rPr>
              <w:t>Nymph Densities</w:t>
            </w:r>
          </w:p>
        </w:tc>
        <w:tc>
          <w:tcPr>
            <w:tcW w:w="3260" w:type="dxa"/>
          </w:tcPr>
          <w:p w14:paraId="1DE8361B" w14:textId="77777777" w:rsidR="00B84147" w:rsidRPr="003F1DD7" w:rsidRDefault="00B8414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  <w:rPr>
                <w:b/>
              </w:rPr>
            </w:pPr>
            <w:r w:rsidRPr="003F1DD7">
              <w:rPr>
                <w:b/>
              </w:rPr>
              <w:t>Number per m</w:t>
            </w:r>
            <w:r w:rsidRPr="003F1DD7">
              <w:rPr>
                <w:b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7070702A" w14:textId="77777777" w:rsidR="00B84147" w:rsidRPr="003F1DD7" w:rsidRDefault="00B84147" w:rsidP="00B053C0">
            <w:pPr>
              <w:spacing w:after="0" w:line="276" w:lineRule="auto"/>
            </w:pPr>
          </w:p>
        </w:tc>
      </w:tr>
      <w:tr w:rsidR="00B84147" w:rsidRPr="003F1DD7" w14:paraId="6A431553" w14:textId="77777777" w:rsidTr="00B053C0">
        <w:trPr>
          <w:cantSplit/>
          <w:trHeight w:val="244"/>
        </w:trPr>
        <w:tc>
          <w:tcPr>
            <w:tcW w:w="3256" w:type="dxa"/>
          </w:tcPr>
          <w:p w14:paraId="286D28D3" w14:textId="77777777" w:rsidR="00B84147" w:rsidRPr="003F1DD7" w:rsidRDefault="00B84147" w:rsidP="00B053C0">
            <w:pPr>
              <w:spacing w:after="0" w:line="276" w:lineRule="auto"/>
            </w:pPr>
            <w:r w:rsidRPr="003F1DD7">
              <w:t>Present</w:t>
            </w:r>
          </w:p>
        </w:tc>
        <w:tc>
          <w:tcPr>
            <w:tcW w:w="3260" w:type="dxa"/>
          </w:tcPr>
          <w:p w14:paraId="7EC3F746" w14:textId="214F0852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1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5</w:t>
            </w:r>
          </w:p>
        </w:tc>
        <w:tc>
          <w:tcPr>
            <w:tcW w:w="2977" w:type="dxa"/>
          </w:tcPr>
          <w:p w14:paraId="3EF2235A" w14:textId="77777777" w:rsidR="00B84147" w:rsidRPr="003F1DD7" w:rsidRDefault="00B84147" w:rsidP="00B053C0">
            <w:pPr>
              <w:spacing w:after="0" w:line="276" w:lineRule="auto"/>
              <w:jc w:val="left"/>
            </w:pPr>
          </w:p>
        </w:tc>
      </w:tr>
      <w:tr w:rsidR="00B84147" w:rsidRPr="003F1DD7" w14:paraId="5A7BF8EB" w14:textId="77777777" w:rsidTr="00B053C0">
        <w:trPr>
          <w:cantSplit/>
          <w:trHeight w:val="258"/>
        </w:trPr>
        <w:tc>
          <w:tcPr>
            <w:tcW w:w="3256" w:type="dxa"/>
          </w:tcPr>
          <w:p w14:paraId="2A9604FE" w14:textId="77777777" w:rsidR="00B84147" w:rsidRPr="003F1DD7" w:rsidRDefault="00B84147" w:rsidP="00B053C0">
            <w:pPr>
              <w:spacing w:after="0" w:line="276" w:lineRule="auto"/>
            </w:pPr>
            <w:r w:rsidRPr="003F1DD7">
              <w:t>Numerous</w:t>
            </w:r>
          </w:p>
        </w:tc>
        <w:tc>
          <w:tcPr>
            <w:tcW w:w="3260" w:type="dxa"/>
          </w:tcPr>
          <w:p w14:paraId="584A5711" w14:textId="6FFEF885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6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30</w:t>
            </w:r>
          </w:p>
        </w:tc>
        <w:tc>
          <w:tcPr>
            <w:tcW w:w="2977" w:type="dxa"/>
          </w:tcPr>
          <w:p w14:paraId="36FB1C5D" w14:textId="77777777" w:rsidR="00B84147" w:rsidRPr="003F1DD7" w:rsidRDefault="00B84147" w:rsidP="00B053C0">
            <w:pPr>
              <w:spacing w:after="0" w:line="276" w:lineRule="auto"/>
              <w:jc w:val="left"/>
            </w:pPr>
          </w:p>
        </w:tc>
      </w:tr>
      <w:tr w:rsidR="00225BED" w:rsidRPr="003F1DD7" w14:paraId="5E32BEBD" w14:textId="77777777" w:rsidTr="00B053C0">
        <w:trPr>
          <w:cantSplit/>
          <w:trHeight w:val="258"/>
        </w:trPr>
        <w:tc>
          <w:tcPr>
            <w:tcW w:w="3256" w:type="dxa"/>
          </w:tcPr>
          <w:p w14:paraId="6ED07B54" w14:textId="77777777" w:rsidR="00225BED" w:rsidRPr="003F1DD7" w:rsidRDefault="00225BED" w:rsidP="00B053C0">
            <w:pPr>
              <w:spacing w:after="0" w:line="276" w:lineRule="auto"/>
            </w:pPr>
            <w:bookmarkStart w:id="11" w:name="_Hlk52973766"/>
            <w:r w:rsidRPr="003F1DD7">
              <w:t>Sub-band</w:t>
            </w:r>
          </w:p>
        </w:tc>
        <w:tc>
          <w:tcPr>
            <w:tcW w:w="3260" w:type="dxa"/>
          </w:tcPr>
          <w:p w14:paraId="4F183FDF" w14:textId="2390F224" w:rsidR="00225BED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225BED" w:rsidRPr="003F1DD7">
              <w:t>31</w:t>
            </w:r>
            <w:r w:rsidR="00225BED" w:rsidRPr="003F1DD7">
              <w:tab/>
            </w:r>
            <w:r w:rsidR="003207E2">
              <w:t>–</w:t>
            </w:r>
            <w:r w:rsidR="00225BED" w:rsidRPr="003F1DD7">
              <w:tab/>
              <w:t>80</w:t>
            </w:r>
          </w:p>
        </w:tc>
        <w:tc>
          <w:tcPr>
            <w:tcW w:w="2977" w:type="dxa"/>
          </w:tcPr>
          <w:p w14:paraId="70573FAD" w14:textId="77777777" w:rsidR="00225BED" w:rsidRPr="003F1DD7" w:rsidRDefault="00225BED" w:rsidP="00B053C0">
            <w:pPr>
              <w:spacing w:after="0" w:line="276" w:lineRule="auto"/>
              <w:jc w:val="left"/>
            </w:pPr>
          </w:p>
        </w:tc>
      </w:tr>
      <w:tr w:rsidR="00B84147" w:rsidRPr="003F1DD7" w14:paraId="07003A90" w14:textId="77777777" w:rsidTr="00B053C0">
        <w:trPr>
          <w:cantSplit/>
          <w:trHeight w:val="258"/>
        </w:trPr>
        <w:tc>
          <w:tcPr>
            <w:tcW w:w="3256" w:type="dxa"/>
          </w:tcPr>
          <w:p w14:paraId="6109471B" w14:textId="735D9C65" w:rsidR="00B84147" w:rsidRPr="003F1DD7" w:rsidRDefault="00225BED" w:rsidP="00B053C0">
            <w:pPr>
              <w:spacing w:after="0" w:line="276" w:lineRule="auto"/>
            </w:pPr>
            <w:r>
              <w:t>B</w:t>
            </w:r>
            <w:r w:rsidR="00B84147" w:rsidRPr="003F1DD7">
              <w:t>and</w:t>
            </w:r>
          </w:p>
        </w:tc>
        <w:tc>
          <w:tcPr>
            <w:tcW w:w="3260" w:type="dxa"/>
          </w:tcPr>
          <w:p w14:paraId="3BF9BAB0" w14:textId="23C38EF4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225BED">
              <w:t>8</w:t>
            </w:r>
            <w:r w:rsidR="00866B62">
              <w:t>1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</w:r>
            <w:r w:rsidR="00225BED">
              <w:t>50</w:t>
            </w:r>
            <w:r w:rsidR="00B84147" w:rsidRPr="003F1DD7">
              <w:t>0</w:t>
            </w:r>
          </w:p>
        </w:tc>
        <w:tc>
          <w:tcPr>
            <w:tcW w:w="2977" w:type="dxa"/>
          </w:tcPr>
          <w:p w14:paraId="767BD0A5" w14:textId="77777777" w:rsidR="00B84147" w:rsidRPr="003F1DD7" w:rsidRDefault="00B84147" w:rsidP="00B053C0">
            <w:pPr>
              <w:spacing w:after="0" w:line="276" w:lineRule="auto"/>
              <w:jc w:val="left"/>
            </w:pPr>
          </w:p>
        </w:tc>
      </w:tr>
      <w:bookmarkEnd w:id="11"/>
      <w:tr w:rsidR="00B84147" w:rsidRPr="003F1DD7" w14:paraId="65230D6E" w14:textId="77777777" w:rsidTr="00B053C0">
        <w:trPr>
          <w:cantSplit/>
          <w:trHeight w:val="255"/>
        </w:trPr>
        <w:tc>
          <w:tcPr>
            <w:tcW w:w="3256" w:type="dxa"/>
          </w:tcPr>
          <w:p w14:paraId="2ED35A17" w14:textId="7065B01A" w:rsidR="00225BED" w:rsidRPr="003F1DD7" w:rsidRDefault="00225BED" w:rsidP="00B053C0">
            <w:pPr>
              <w:spacing w:after="0" w:line="276" w:lineRule="auto"/>
            </w:pPr>
            <w:r>
              <w:t xml:space="preserve">Dense </w:t>
            </w:r>
            <w:r w:rsidR="00B84147" w:rsidRPr="003F1DD7">
              <w:t>Band</w:t>
            </w:r>
          </w:p>
        </w:tc>
        <w:tc>
          <w:tcPr>
            <w:tcW w:w="3260" w:type="dxa"/>
          </w:tcPr>
          <w:p w14:paraId="7D33EB89" w14:textId="0793ECF7" w:rsidR="00225BED" w:rsidRPr="003F1DD7" w:rsidRDefault="00B84147" w:rsidP="00B053C0">
            <w:pPr>
              <w:tabs>
                <w:tab w:val="decimal" w:pos="481"/>
                <w:tab w:val="left" w:pos="622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  <w:t>&gt;</w:t>
            </w:r>
            <w:r w:rsidR="00225BED">
              <w:t>50</w:t>
            </w:r>
            <w:r w:rsidR="006E01CF">
              <w:t>0</w:t>
            </w:r>
          </w:p>
        </w:tc>
        <w:tc>
          <w:tcPr>
            <w:tcW w:w="2977" w:type="dxa"/>
          </w:tcPr>
          <w:p w14:paraId="4BDFD60A" w14:textId="77777777" w:rsidR="00B84147" w:rsidRPr="003F1DD7" w:rsidRDefault="00B84147" w:rsidP="00B053C0">
            <w:pPr>
              <w:spacing w:after="0" w:line="276" w:lineRule="auto"/>
              <w:jc w:val="left"/>
            </w:pPr>
          </w:p>
        </w:tc>
      </w:tr>
      <w:tr w:rsidR="00B84147" w:rsidRPr="003F1DD7" w14:paraId="5BDB6C09" w14:textId="77777777" w:rsidTr="00B053C0">
        <w:trPr>
          <w:cantSplit/>
          <w:trHeight w:val="258"/>
        </w:trPr>
        <w:tc>
          <w:tcPr>
            <w:tcW w:w="3256" w:type="dxa"/>
          </w:tcPr>
          <w:p w14:paraId="0CC71FF6" w14:textId="77777777" w:rsidR="00B84147" w:rsidRPr="003F1DD7" w:rsidRDefault="00B84147" w:rsidP="00B053C0">
            <w:pPr>
              <w:spacing w:after="0" w:line="276" w:lineRule="auto"/>
            </w:pPr>
          </w:p>
        </w:tc>
        <w:tc>
          <w:tcPr>
            <w:tcW w:w="3260" w:type="dxa"/>
          </w:tcPr>
          <w:p w14:paraId="4E21E287" w14:textId="77777777" w:rsidR="00B84147" w:rsidRPr="003F1DD7" w:rsidRDefault="00B8414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</w:p>
        </w:tc>
        <w:tc>
          <w:tcPr>
            <w:tcW w:w="2977" w:type="dxa"/>
          </w:tcPr>
          <w:p w14:paraId="04FC3DCC" w14:textId="77777777" w:rsidR="00B84147" w:rsidRPr="003F1DD7" w:rsidRDefault="00B84147" w:rsidP="00B053C0">
            <w:pPr>
              <w:spacing w:after="0" w:line="276" w:lineRule="auto"/>
              <w:jc w:val="left"/>
            </w:pPr>
          </w:p>
        </w:tc>
      </w:tr>
      <w:tr w:rsidR="00B84147" w:rsidRPr="003F1DD7" w14:paraId="345B569D" w14:textId="77777777" w:rsidTr="00B053C0">
        <w:trPr>
          <w:cantSplit/>
          <w:trHeight w:val="258"/>
        </w:trPr>
        <w:tc>
          <w:tcPr>
            <w:tcW w:w="3256" w:type="dxa"/>
          </w:tcPr>
          <w:p w14:paraId="0BCC8691" w14:textId="77777777" w:rsidR="00B84147" w:rsidRPr="003F1DD7" w:rsidRDefault="00B84147" w:rsidP="00B053C0">
            <w:pPr>
              <w:spacing w:after="0" w:line="276" w:lineRule="auto"/>
              <w:rPr>
                <w:b/>
              </w:rPr>
            </w:pPr>
            <w:r w:rsidRPr="003F1DD7">
              <w:rPr>
                <w:b/>
              </w:rPr>
              <w:t>Adult Densities</w:t>
            </w:r>
          </w:p>
        </w:tc>
        <w:tc>
          <w:tcPr>
            <w:tcW w:w="3260" w:type="dxa"/>
          </w:tcPr>
          <w:p w14:paraId="40530E5D" w14:textId="77777777" w:rsidR="00B84147" w:rsidRPr="003F1DD7" w:rsidRDefault="00B8414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  <w:rPr>
                <w:b/>
              </w:rPr>
            </w:pPr>
            <w:r w:rsidRPr="003F1DD7">
              <w:rPr>
                <w:b/>
              </w:rPr>
              <w:t>Number per m</w:t>
            </w:r>
            <w:r w:rsidRPr="003F1DD7">
              <w:rPr>
                <w:b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4D5AEDA3" w14:textId="07E6D84C" w:rsidR="00B84147" w:rsidRPr="003F1DD7" w:rsidRDefault="00B84147" w:rsidP="00B053C0">
            <w:pPr>
              <w:spacing w:after="0" w:line="276" w:lineRule="auto"/>
              <w:jc w:val="left"/>
              <w:rPr>
                <w:b/>
              </w:rPr>
            </w:pPr>
            <w:r w:rsidRPr="003F1DD7">
              <w:rPr>
                <w:b/>
              </w:rPr>
              <w:t xml:space="preserve">Number per </w:t>
            </w:r>
            <w:r w:rsidR="006E01CF">
              <w:rPr>
                <w:b/>
              </w:rPr>
              <w:t>250</w:t>
            </w:r>
            <w:r w:rsidR="001A51E2">
              <w:rPr>
                <w:b/>
              </w:rPr>
              <w:t xml:space="preserve"> m</w:t>
            </w:r>
            <w:r w:rsidR="001A51E2" w:rsidRPr="001A51E2">
              <w:rPr>
                <w:b/>
                <w:vertAlign w:val="superscript"/>
              </w:rPr>
              <w:t>2</w:t>
            </w:r>
          </w:p>
        </w:tc>
      </w:tr>
      <w:tr w:rsidR="00B84147" w:rsidRPr="003F1DD7" w14:paraId="38295BA3" w14:textId="77777777" w:rsidTr="00B053C0">
        <w:trPr>
          <w:cantSplit/>
          <w:trHeight w:val="244"/>
        </w:trPr>
        <w:tc>
          <w:tcPr>
            <w:tcW w:w="3256" w:type="dxa"/>
          </w:tcPr>
          <w:p w14:paraId="2F169B0E" w14:textId="77777777" w:rsidR="00B84147" w:rsidRPr="003F1DD7" w:rsidRDefault="00B84147" w:rsidP="00B053C0">
            <w:pPr>
              <w:spacing w:after="0" w:line="276" w:lineRule="auto"/>
            </w:pPr>
            <w:r w:rsidRPr="003F1DD7">
              <w:t>Isolated</w:t>
            </w:r>
          </w:p>
        </w:tc>
        <w:tc>
          <w:tcPr>
            <w:tcW w:w="3260" w:type="dxa"/>
          </w:tcPr>
          <w:p w14:paraId="11472FA5" w14:textId="6F18201A" w:rsidR="00B84147" w:rsidRPr="003F1DD7" w:rsidRDefault="00B8414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0A6C27" w:rsidRPr="003F1DD7">
              <w:tab/>
            </w:r>
            <w:r w:rsidR="003207E2">
              <w:t>–</w:t>
            </w:r>
            <w:r w:rsidRPr="003F1DD7">
              <w:tab/>
              <w:t>0.02</w:t>
            </w:r>
          </w:p>
        </w:tc>
        <w:tc>
          <w:tcPr>
            <w:tcW w:w="2977" w:type="dxa"/>
          </w:tcPr>
          <w:p w14:paraId="72FB9252" w14:textId="02DBAA26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1</w:t>
            </w:r>
            <w:r w:rsidR="006E01CF" w:rsidRPr="003F1DD7">
              <w:tab/>
            </w:r>
            <w:r w:rsidR="006E01CF" w:rsidRPr="003F1DD7">
              <w:tab/>
            </w:r>
            <w:r w:rsidR="001A51E2">
              <w:t>5</w:t>
            </w:r>
          </w:p>
        </w:tc>
      </w:tr>
      <w:tr w:rsidR="00B84147" w:rsidRPr="003F1DD7" w14:paraId="10FF32E9" w14:textId="77777777" w:rsidTr="00B053C0">
        <w:trPr>
          <w:cantSplit/>
          <w:trHeight w:val="258"/>
        </w:trPr>
        <w:tc>
          <w:tcPr>
            <w:tcW w:w="3256" w:type="dxa"/>
          </w:tcPr>
          <w:p w14:paraId="25AD3BD5" w14:textId="77777777" w:rsidR="00B84147" w:rsidRPr="003F1DD7" w:rsidRDefault="00B84147" w:rsidP="00B053C0">
            <w:pPr>
              <w:spacing w:after="0" w:line="276" w:lineRule="auto"/>
            </w:pPr>
            <w:r w:rsidRPr="003F1DD7">
              <w:t>Scattered</w:t>
            </w:r>
          </w:p>
        </w:tc>
        <w:tc>
          <w:tcPr>
            <w:tcW w:w="3260" w:type="dxa"/>
          </w:tcPr>
          <w:p w14:paraId="01DD1607" w14:textId="4B0052B3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0.0</w:t>
            </w:r>
            <w:r w:rsidR="00F6686D">
              <w:t>24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0.1</w:t>
            </w:r>
          </w:p>
        </w:tc>
        <w:tc>
          <w:tcPr>
            <w:tcW w:w="2977" w:type="dxa"/>
          </w:tcPr>
          <w:p w14:paraId="19A2AE23" w14:textId="0FEB09C8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6</w:t>
            </w:r>
            <w:r w:rsidRPr="003F1DD7">
              <w:tab/>
            </w:r>
            <w:r w:rsidR="00E77FB1" w:rsidRPr="003F1DD7">
              <w:t>–</w:t>
            </w:r>
            <w:r w:rsidR="000A6C27" w:rsidRPr="003F1DD7">
              <w:tab/>
            </w:r>
            <w:r w:rsidR="001A51E2">
              <w:t>25</w:t>
            </w:r>
          </w:p>
        </w:tc>
      </w:tr>
      <w:tr w:rsidR="00B84147" w:rsidRPr="003F1DD7" w14:paraId="08CC51B9" w14:textId="77777777" w:rsidTr="00B053C0">
        <w:trPr>
          <w:cantSplit/>
          <w:trHeight w:val="258"/>
        </w:trPr>
        <w:tc>
          <w:tcPr>
            <w:tcW w:w="3256" w:type="dxa"/>
          </w:tcPr>
          <w:p w14:paraId="2950D5FC" w14:textId="77777777" w:rsidR="00B84147" w:rsidRPr="003F1DD7" w:rsidRDefault="00B84147" w:rsidP="00B053C0">
            <w:pPr>
              <w:spacing w:after="0" w:line="276" w:lineRule="auto"/>
            </w:pPr>
            <w:r w:rsidRPr="003F1DD7">
              <w:t>Numerous</w:t>
            </w:r>
          </w:p>
        </w:tc>
        <w:tc>
          <w:tcPr>
            <w:tcW w:w="3260" w:type="dxa"/>
          </w:tcPr>
          <w:p w14:paraId="1D2DE703" w14:textId="6234666F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0.</w:t>
            </w:r>
            <w:r w:rsidR="00F6686D">
              <w:t>104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0.5</w:t>
            </w:r>
          </w:p>
        </w:tc>
        <w:tc>
          <w:tcPr>
            <w:tcW w:w="2977" w:type="dxa"/>
          </w:tcPr>
          <w:p w14:paraId="050415FE" w14:textId="2FAB1D6C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26</w:t>
            </w:r>
            <w:r w:rsidR="000A6C27" w:rsidRPr="003F1DD7">
              <w:tab/>
            </w:r>
            <w:r w:rsidR="00E77FB1" w:rsidRPr="003F1DD7">
              <w:t>–</w:t>
            </w:r>
            <w:r w:rsidR="000A6C27" w:rsidRPr="003F1DD7">
              <w:tab/>
            </w:r>
            <w:r w:rsidR="001A51E2">
              <w:t>125</w:t>
            </w:r>
          </w:p>
        </w:tc>
      </w:tr>
      <w:tr w:rsidR="00B84147" w:rsidRPr="003F1DD7" w14:paraId="70261FB8" w14:textId="77777777" w:rsidTr="00B053C0">
        <w:trPr>
          <w:cantSplit/>
          <w:trHeight w:val="244"/>
        </w:trPr>
        <w:tc>
          <w:tcPr>
            <w:tcW w:w="3256" w:type="dxa"/>
          </w:tcPr>
          <w:p w14:paraId="2167CC46" w14:textId="77777777" w:rsidR="00B84147" w:rsidRPr="003F1DD7" w:rsidRDefault="00B84147" w:rsidP="00B053C0">
            <w:pPr>
              <w:spacing w:after="0" w:line="276" w:lineRule="auto"/>
            </w:pPr>
            <w:r w:rsidRPr="003F1DD7">
              <w:t>Concentration</w:t>
            </w:r>
          </w:p>
        </w:tc>
        <w:tc>
          <w:tcPr>
            <w:tcW w:w="3260" w:type="dxa"/>
          </w:tcPr>
          <w:p w14:paraId="26145766" w14:textId="68A97176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0.</w:t>
            </w:r>
            <w:r w:rsidR="00F6686D">
              <w:t>504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3</w:t>
            </w:r>
          </w:p>
        </w:tc>
        <w:tc>
          <w:tcPr>
            <w:tcW w:w="2977" w:type="dxa"/>
          </w:tcPr>
          <w:p w14:paraId="75699FD8" w14:textId="6F36D817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126</w:t>
            </w:r>
            <w:r w:rsidR="000A6C27" w:rsidRPr="003F1DD7">
              <w:tab/>
            </w:r>
            <w:r w:rsidR="00E77FB1" w:rsidRPr="003F1DD7">
              <w:t>–</w:t>
            </w:r>
            <w:r w:rsidR="000A6C27" w:rsidRPr="003F1DD7">
              <w:tab/>
            </w:r>
            <w:r w:rsidR="001A51E2">
              <w:t>750</w:t>
            </w:r>
          </w:p>
        </w:tc>
      </w:tr>
      <w:tr w:rsidR="00B84147" w:rsidRPr="003F1DD7" w14:paraId="77BEE615" w14:textId="77777777" w:rsidTr="00B053C0">
        <w:trPr>
          <w:cantSplit/>
          <w:trHeight w:val="258"/>
        </w:trPr>
        <w:tc>
          <w:tcPr>
            <w:tcW w:w="3256" w:type="dxa"/>
          </w:tcPr>
          <w:p w14:paraId="019BD899" w14:textId="77777777" w:rsidR="00B84147" w:rsidRPr="003F1DD7" w:rsidRDefault="00B84147" w:rsidP="00B053C0">
            <w:pPr>
              <w:spacing w:after="0" w:line="276" w:lineRule="auto"/>
            </w:pPr>
            <w:r w:rsidRPr="003F1DD7">
              <w:t>Low Density Swarm</w:t>
            </w:r>
          </w:p>
        </w:tc>
        <w:tc>
          <w:tcPr>
            <w:tcW w:w="3260" w:type="dxa"/>
          </w:tcPr>
          <w:p w14:paraId="52D117B5" w14:textId="36995323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4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10</w:t>
            </w:r>
          </w:p>
        </w:tc>
        <w:tc>
          <w:tcPr>
            <w:tcW w:w="2977" w:type="dxa"/>
          </w:tcPr>
          <w:p w14:paraId="3A876873" w14:textId="3C2AF3AA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75</w:t>
            </w:r>
            <w:r w:rsidR="006E01CF">
              <w:t>1</w:t>
            </w:r>
            <w:r w:rsidR="000A6C27" w:rsidRPr="003F1DD7">
              <w:tab/>
            </w:r>
            <w:r w:rsidR="00E77FB1" w:rsidRPr="003F1DD7">
              <w:t>–</w:t>
            </w:r>
            <w:r w:rsidR="000A6C27" w:rsidRPr="003F1DD7">
              <w:tab/>
            </w:r>
            <w:r w:rsidR="001A51E2">
              <w:t>2</w:t>
            </w:r>
            <w:r w:rsidR="00B84147" w:rsidRPr="003F1DD7">
              <w:t>,</w:t>
            </w:r>
            <w:r w:rsidR="001A51E2">
              <w:t>5</w:t>
            </w:r>
            <w:r w:rsidR="00B84147" w:rsidRPr="003F1DD7">
              <w:t>00</w:t>
            </w:r>
          </w:p>
        </w:tc>
      </w:tr>
      <w:tr w:rsidR="00B84147" w:rsidRPr="003F1DD7" w14:paraId="5C5A2925" w14:textId="77777777" w:rsidTr="00B053C0">
        <w:trPr>
          <w:cantSplit/>
          <w:trHeight w:val="258"/>
        </w:trPr>
        <w:tc>
          <w:tcPr>
            <w:tcW w:w="3256" w:type="dxa"/>
          </w:tcPr>
          <w:p w14:paraId="718D9974" w14:textId="77777777" w:rsidR="00B84147" w:rsidRPr="003F1DD7" w:rsidRDefault="00B84147" w:rsidP="00B053C0">
            <w:pPr>
              <w:spacing w:after="0" w:line="276" w:lineRule="auto"/>
            </w:pPr>
            <w:r w:rsidRPr="003F1DD7">
              <w:t>Medium Density Swarm</w:t>
            </w:r>
          </w:p>
        </w:tc>
        <w:tc>
          <w:tcPr>
            <w:tcW w:w="3260" w:type="dxa"/>
          </w:tcPr>
          <w:p w14:paraId="6044F1A6" w14:textId="715899FB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11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50</w:t>
            </w:r>
          </w:p>
        </w:tc>
        <w:tc>
          <w:tcPr>
            <w:tcW w:w="2977" w:type="dxa"/>
          </w:tcPr>
          <w:p w14:paraId="4FF7468B" w14:textId="661B2521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2</w:t>
            </w:r>
            <w:r w:rsidR="00B84147" w:rsidRPr="003F1DD7">
              <w:t>,</w:t>
            </w:r>
            <w:r w:rsidR="001A51E2">
              <w:t>5</w:t>
            </w:r>
            <w:r w:rsidR="00B84147" w:rsidRPr="003F1DD7">
              <w:t>0</w:t>
            </w:r>
            <w:r w:rsidR="006E01CF">
              <w:t>1</w:t>
            </w:r>
            <w:r w:rsidR="000A6C27" w:rsidRPr="003F1DD7">
              <w:tab/>
            </w:r>
            <w:r w:rsidR="00E77FB1" w:rsidRPr="003F1DD7">
              <w:t>–</w:t>
            </w:r>
            <w:r w:rsidR="000A6C27" w:rsidRPr="003F1DD7">
              <w:tab/>
            </w:r>
            <w:r w:rsidR="001A51E2">
              <w:t>12</w:t>
            </w:r>
            <w:r w:rsidR="00B84147" w:rsidRPr="003F1DD7">
              <w:t>,</w:t>
            </w:r>
            <w:r w:rsidR="001A51E2">
              <w:t>5</w:t>
            </w:r>
            <w:r w:rsidR="00B84147" w:rsidRPr="003F1DD7">
              <w:t>00</w:t>
            </w:r>
          </w:p>
        </w:tc>
      </w:tr>
      <w:tr w:rsidR="00B84147" w:rsidRPr="003F1DD7" w14:paraId="7A7BE701" w14:textId="77777777" w:rsidTr="00B053C0">
        <w:trPr>
          <w:cantSplit/>
          <w:trHeight w:val="258"/>
        </w:trPr>
        <w:tc>
          <w:tcPr>
            <w:tcW w:w="3256" w:type="dxa"/>
          </w:tcPr>
          <w:p w14:paraId="09E96ACE" w14:textId="77777777" w:rsidR="00B84147" w:rsidRPr="003F1DD7" w:rsidRDefault="00B84147" w:rsidP="00B053C0">
            <w:pPr>
              <w:spacing w:after="0" w:line="276" w:lineRule="auto"/>
            </w:pPr>
            <w:r w:rsidRPr="003F1DD7">
              <w:t>High Density Swarm</w:t>
            </w:r>
          </w:p>
        </w:tc>
        <w:tc>
          <w:tcPr>
            <w:tcW w:w="3260" w:type="dxa"/>
          </w:tcPr>
          <w:p w14:paraId="5AB305B3" w14:textId="0B947145" w:rsidR="00B84147" w:rsidRPr="003F1DD7" w:rsidRDefault="00B8414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  <w:t>&gt;50</w:t>
            </w:r>
          </w:p>
        </w:tc>
        <w:tc>
          <w:tcPr>
            <w:tcW w:w="2977" w:type="dxa"/>
          </w:tcPr>
          <w:p w14:paraId="20EE8BF5" w14:textId="0008203D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&gt;</w:t>
            </w:r>
            <w:r w:rsidR="001A51E2">
              <w:t>12</w:t>
            </w:r>
            <w:r w:rsidR="00B84147" w:rsidRPr="003F1DD7">
              <w:t>,</w:t>
            </w:r>
            <w:r w:rsidR="001A51E2">
              <w:t>5</w:t>
            </w:r>
            <w:r w:rsidR="00B84147" w:rsidRPr="003F1DD7">
              <w:t>00</w:t>
            </w:r>
          </w:p>
        </w:tc>
      </w:tr>
      <w:tr w:rsidR="00B84147" w:rsidRPr="003F1DD7" w14:paraId="02DBEFB4" w14:textId="77777777" w:rsidTr="00B053C0">
        <w:trPr>
          <w:cantSplit/>
          <w:trHeight w:val="244"/>
        </w:trPr>
        <w:tc>
          <w:tcPr>
            <w:tcW w:w="3256" w:type="dxa"/>
          </w:tcPr>
          <w:p w14:paraId="7E5A099F" w14:textId="77777777" w:rsidR="00B84147" w:rsidRPr="003F1DD7" w:rsidRDefault="00B84147" w:rsidP="00B053C0">
            <w:pPr>
              <w:spacing w:after="0" w:line="276" w:lineRule="auto"/>
            </w:pPr>
          </w:p>
        </w:tc>
        <w:tc>
          <w:tcPr>
            <w:tcW w:w="3260" w:type="dxa"/>
          </w:tcPr>
          <w:p w14:paraId="5F300721" w14:textId="77777777" w:rsidR="00B84147" w:rsidRPr="003F1DD7" w:rsidRDefault="00B84147" w:rsidP="00B053C0">
            <w:pPr>
              <w:tabs>
                <w:tab w:val="decimal" w:pos="197"/>
                <w:tab w:val="left" w:pos="1048"/>
                <w:tab w:val="decimal" w:pos="1899"/>
              </w:tabs>
              <w:spacing w:after="0" w:line="276" w:lineRule="auto"/>
              <w:jc w:val="left"/>
            </w:pPr>
          </w:p>
        </w:tc>
        <w:tc>
          <w:tcPr>
            <w:tcW w:w="2977" w:type="dxa"/>
          </w:tcPr>
          <w:p w14:paraId="508E6C42" w14:textId="77777777" w:rsidR="00B84147" w:rsidRPr="003F1DD7" w:rsidRDefault="00B84147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</w:p>
        </w:tc>
      </w:tr>
      <w:tr w:rsidR="00B84147" w:rsidRPr="003F1DD7" w14:paraId="36AF3ECF" w14:textId="77777777" w:rsidTr="00B053C0">
        <w:trPr>
          <w:cantSplit/>
          <w:trHeight w:val="258"/>
        </w:trPr>
        <w:tc>
          <w:tcPr>
            <w:tcW w:w="3256" w:type="dxa"/>
          </w:tcPr>
          <w:p w14:paraId="4A878A0E" w14:textId="77777777" w:rsidR="00B84147" w:rsidRPr="003F1DD7" w:rsidRDefault="00B84147" w:rsidP="00B053C0">
            <w:pPr>
              <w:spacing w:after="0" w:line="276" w:lineRule="auto"/>
              <w:rPr>
                <w:b/>
              </w:rPr>
            </w:pPr>
            <w:r w:rsidRPr="003F1DD7">
              <w:rPr>
                <w:b/>
              </w:rPr>
              <w:t>General density classes</w:t>
            </w:r>
          </w:p>
        </w:tc>
        <w:tc>
          <w:tcPr>
            <w:tcW w:w="3260" w:type="dxa"/>
          </w:tcPr>
          <w:p w14:paraId="4CC827BC" w14:textId="77777777" w:rsidR="00B84147" w:rsidRPr="003F1DD7" w:rsidRDefault="00B84147" w:rsidP="00B053C0">
            <w:pPr>
              <w:tabs>
                <w:tab w:val="left" w:pos="1048"/>
                <w:tab w:val="decimal" w:pos="1899"/>
              </w:tabs>
              <w:spacing w:after="0" w:line="276" w:lineRule="auto"/>
              <w:jc w:val="left"/>
              <w:rPr>
                <w:b/>
              </w:rPr>
            </w:pPr>
            <w:r w:rsidRPr="003F1DD7">
              <w:rPr>
                <w:b/>
              </w:rPr>
              <w:t>Nymph densities</w:t>
            </w:r>
          </w:p>
        </w:tc>
        <w:tc>
          <w:tcPr>
            <w:tcW w:w="2977" w:type="dxa"/>
          </w:tcPr>
          <w:p w14:paraId="35A93050" w14:textId="77777777" w:rsidR="00B84147" w:rsidRPr="003F1DD7" w:rsidRDefault="00B84147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  <w:rPr>
                <w:b/>
              </w:rPr>
            </w:pPr>
            <w:r w:rsidRPr="003F1DD7">
              <w:rPr>
                <w:b/>
              </w:rPr>
              <w:t>Adult densities</w:t>
            </w:r>
          </w:p>
        </w:tc>
      </w:tr>
      <w:tr w:rsidR="00B84147" w:rsidRPr="003F1DD7" w14:paraId="777C264E" w14:textId="77777777" w:rsidTr="00B053C0">
        <w:trPr>
          <w:cantSplit/>
          <w:trHeight w:val="258"/>
        </w:trPr>
        <w:tc>
          <w:tcPr>
            <w:tcW w:w="3256" w:type="dxa"/>
          </w:tcPr>
          <w:p w14:paraId="7C096B8E" w14:textId="77777777" w:rsidR="00B84147" w:rsidRPr="003F1DD7" w:rsidRDefault="00B84147" w:rsidP="00B053C0">
            <w:pPr>
              <w:spacing w:after="0" w:line="276" w:lineRule="auto"/>
            </w:pPr>
            <w:r w:rsidRPr="003F1DD7">
              <w:t>very low, occasional</w:t>
            </w:r>
          </w:p>
        </w:tc>
        <w:tc>
          <w:tcPr>
            <w:tcW w:w="3260" w:type="dxa"/>
          </w:tcPr>
          <w:p w14:paraId="1070170E" w14:textId="37431ACC" w:rsidR="00B84147" w:rsidRPr="003F1DD7" w:rsidRDefault="00B84147" w:rsidP="00B053C0">
            <w:pPr>
              <w:tabs>
                <w:tab w:val="left" w:pos="1048"/>
                <w:tab w:val="left" w:pos="1342"/>
              </w:tabs>
              <w:spacing w:after="0" w:line="276" w:lineRule="auto"/>
              <w:jc w:val="left"/>
            </w:pPr>
            <w:r w:rsidRPr="003F1DD7">
              <w:t>Nil</w:t>
            </w:r>
            <w:r w:rsidR="000A6C27" w:rsidRPr="003F1DD7">
              <w:tab/>
            </w:r>
            <w:r w:rsidR="00B7508D">
              <w:t>–</w:t>
            </w:r>
            <w:r w:rsidR="00F6686D" w:rsidRPr="003F1DD7">
              <w:tab/>
            </w:r>
            <w:r w:rsidRPr="003F1DD7">
              <w:t>Present</w:t>
            </w:r>
          </w:p>
        </w:tc>
        <w:tc>
          <w:tcPr>
            <w:tcW w:w="2977" w:type="dxa"/>
          </w:tcPr>
          <w:p w14:paraId="3731404A" w14:textId="33289AD7" w:rsidR="00B84147" w:rsidRPr="003F1DD7" w:rsidRDefault="00B84147" w:rsidP="00B053C0">
            <w:pPr>
              <w:tabs>
                <w:tab w:val="right" w:pos="1477"/>
                <w:tab w:val="left" w:pos="1760"/>
              </w:tabs>
              <w:spacing w:after="0" w:line="276" w:lineRule="auto"/>
              <w:jc w:val="left"/>
            </w:pPr>
            <w:r w:rsidRPr="003F1DD7">
              <w:t>Nil</w:t>
            </w:r>
            <w:r w:rsidR="00866B62" w:rsidRPr="003F1DD7">
              <w:tab/>
            </w:r>
            <w:r w:rsidR="003207E2">
              <w:t>–</w:t>
            </w:r>
            <w:r w:rsidR="00866B62" w:rsidRPr="003F1DD7">
              <w:tab/>
            </w:r>
            <w:r w:rsidRPr="003F1DD7">
              <w:t>Isolated</w:t>
            </w:r>
          </w:p>
        </w:tc>
      </w:tr>
      <w:tr w:rsidR="00B84147" w:rsidRPr="003F1DD7" w14:paraId="44E6DE47" w14:textId="77777777" w:rsidTr="00B053C0">
        <w:trPr>
          <w:cantSplit/>
          <w:trHeight w:val="258"/>
        </w:trPr>
        <w:tc>
          <w:tcPr>
            <w:tcW w:w="3256" w:type="dxa"/>
          </w:tcPr>
          <w:p w14:paraId="70D66CDA" w14:textId="77777777" w:rsidR="00B84147" w:rsidRPr="003F1DD7" w:rsidRDefault="00B84147" w:rsidP="00B053C0">
            <w:pPr>
              <w:spacing w:after="0" w:line="276" w:lineRule="auto"/>
            </w:pPr>
            <w:r w:rsidRPr="003F1DD7">
              <w:t>low</w:t>
            </w:r>
          </w:p>
        </w:tc>
        <w:tc>
          <w:tcPr>
            <w:tcW w:w="3260" w:type="dxa"/>
          </w:tcPr>
          <w:p w14:paraId="6D1AE466" w14:textId="3C144EFB" w:rsidR="00B84147" w:rsidRPr="003F1DD7" w:rsidRDefault="00B84147" w:rsidP="00B053C0">
            <w:pPr>
              <w:tabs>
                <w:tab w:val="left" w:pos="1048"/>
                <w:tab w:val="left" w:pos="1342"/>
              </w:tabs>
              <w:spacing w:after="0" w:line="276" w:lineRule="auto"/>
              <w:jc w:val="left"/>
            </w:pPr>
            <w:r w:rsidRPr="003F1DD7">
              <w:t>Present</w:t>
            </w:r>
            <w:r w:rsidR="000A6C27" w:rsidRPr="003F1DD7">
              <w:tab/>
            </w:r>
            <w:r w:rsidR="00B7508D">
              <w:t>–</w:t>
            </w:r>
            <w:r w:rsidR="00F6686D" w:rsidRPr="003F1DD7">
              <w:tab/>
            </w:r>
            <w:r w:rsidR="00B7508D">
              <w:t>Numerous</w:t>
            </w:r>
          </w:p>
        </w:tc>
        <w:tc>
          <w:tcPr>
            <w:tcW w:w="2977" w:type="dxa"/>
          </w:tcPr>
          <w:p w14:paraId="3BB90AFA" w14:textId="427483B2" w:rsidR="00B84147" w:rsidRPr="003F1DD7" w:rsidRDefault="00B84147" w:rsidP="00B053C0">
            <w:pPr>
              <w:tabs>
                <w:tab w:val="right" w:pos="1477"/>
                <w:tab w:val="left" w:pos="1760"/>
              </w:tabs>
              <w:spacing w:after="0" w:line="276" w:lineRule="auto"/>
              <w:jc w:val="left"/>
            </w:pPr>
            <w:r w:rsidRPr="003F1DD7">
              <w:t>Isolated</w:t>
            </w:r>
            <w:r w:rsidR="00866B62" w:rsidRPr="003F1DD7">
              <w:tab/>
            </w:r>
            <w:r w:rsidR="003207E2">
              <w:t>–</w:t>
            </w:r>
            <w:r w:rsidR="00866B62" w:rsidRPr="003F1DD7">
              <w:tab/>
            </w:r>
            <w:r w:rsidRPr="003F1DD7">
              <w:t>Scattered</w:t>
            </w:r>
          </w:p>
        </w:tc>
      </w:tr>
      <w:tr w:rsidR="00B84147" w:rsidRPr="003F1DD7" w14:paraId="433D954E" w14:textId="77777777" w:rsidTr="00B053C0">
        <w:trPr>
          <w:cantSplit/>
          <w:trHeight w:val="244"/>
        </w:trPr>
        <w:tc>
          <w:tcPr>
            <w:tcW w:w="3256" w:type="dxa"/>
          </w:tcPr>
          <w:p w14:paraId="67EA323E" w14:textId="77777777" w:rsidR="00B84147" w:rsidRPr="003F1DD7" w:rsidRDefault="00B84147" w:rsidP="00B053C0">
            <w:pPr>
              <w:spacing w:after="0" w:line="276" w:lineRule="auto"/>
            </w:pPr>
            <w:r w:rsidRPr="003F1DD7">
              <w:t>medium</w:t>
            </w:r>
          </w:p>
        </w:tc>
        <w:tc>
          <w:tcPr>
            <w:tcW w:w="3260" w:type="dxa"/>
          </w:tcPr>
          <w:p w14:paraId="1E96564F" w14:textId="391BDC3D" w:rsidR="00B84147" w:rsidRPr="003F1DD7" w:rsidRDefault="00B84147" w:rsidP="00B053C0">
            <w:pPr>
              <w:tabs>
                <w:tab w:val="left" w:pos="1048"/>
                <w:tab w:val="left" w:pos="1342"/>
              </w:tabs>
              <w:spacing w:after="0" w:line="276" w:lineRule="auto"/>
              <w:jc w:val="left"/>
            </w:pPr>
            <w:r w:rsidRPr="003F1DD7">
              <w:t>Numerous</w:t>
            </w:r>
            <w:r w:rsidR="000A6C27" w:rsidRPr="003F1DD7">
              <w:tab/>
            </w:r>
            <w:r w:rsidR="00B7508D">
              <w:t>–</w:t>
            </w:r>
            <w:r w:rsidR="00F6686D" w:rsidRPr="003F1DD7">
              <w:tab/>
            </w:r>
            <w:r w:rsidRPr="003F1DD7">
              <w:t>Sub-band</w:t>
            </w:r>
          </w:p>
        </w:tc>
        <w:tc>
          <w:tcPr>
            <w:tcW w:w="2977" w:type="dxa"/>
          </w:tcPr>
          <w:p w14:paraId="0879C9C1" w14:textId="52CE39F0" w:rsidR="00B84147" w:rsidRPr="003F1DD7" w:rsidRDefault="00B84147" w:rsidP="00B053C0">
            <w:pPr>
              <w:tabs>
                <w:tab w:val="right" w:pos="1477"/>
                <w:tab w:val="left" w:pos="1760"/>
              </w:tabs>
              <w:spacing w:after="0" w:line="276" w:lineRule="auto"/>
              <w:jc w:val="left"/>
            </w:pPr>
            <w:r w:rsidRPr="003F1DD7">
              <w:t>Scattered</w:t>
            </w:r>
            <w:r w:rsidR="00866B62" w:rsidRPr="003F1DD7">
              <w:tab/>
            </w:r>
            <w:r w:rsidR="00B7508D">
              <w:t>–</w:t>
            </w:r>
            <w:r w:rsidR="00866B62" w:rsidRPr="003F1DD7">
              <w:tab/>
            </w:r>
            <w:r w:rsidRPr="003F1DD7">
              <w:t>Numerous</w:t>
            </w:r>
          </w:p>
        </w:tc>
      </w:tr>
      <w:tr w:rsidR="00B84147" w:rsidRPr="003F1DD7" w14:paraId="1114CFB5" w14:textId="77777777" w:rsidTr="00B053C0">
        <w:trPr>
          <w:cantSplit/>
          <w:trHeight w:val="258"/>
        </w:trPr>
        <w:tc>
          <w:tcPr>
            <w:tcW w:w="3256" w:type="dxa"/>
          </w:tcPr>
          <w:p w14:paraId="2C95A0E9" w14:textId="77777777" w:rsidR="00B84147" w:rsidRPr="003F1DD7" w:rsidRDefault="00B84147" w:rsidP="00B053C0">
            <w:pPr>
              <w:spacing w:after="0" w:line="276" w:lineRule="auto"/>
            </w:pPr>
            <w:r w:rsidRPr="003F1DD7">
              <w:t>high</w:t>
            </w:r>
          </w:p>
        </w:tc>
        <w:tc>
          <w:tcPr>
            <w:tcW w:w="3260" w:type="dxa"/>
          </w:tcPr>
          <w:p w14:paraId="034AE0BE" w14:textId="77777777" w:rsidR="00B84147" w:rsidRPr="003F1DD7" w:rsidRDefault="00B84147" w:rsidP="00B053C0">
            <w:pPr>
              <w:tabs>
                <w:tab w:val="left" w:pos="1048"/>
                <w:tab w:val="left" w:pos="1342"/>
              </w:tabs>
              <w:spacing w:after="0" w:line="276" w:lineRule="auto"/>
              <w:jc w:val="left"/>
            </w:pPr>
            <w:r w:rsidRPr="003F1DD7">
              <w:t>Bands</w:t>
            </w:r>
          </w:p>
        </w:tc>
        <w:tc>
          <w:tcPr>
            <w:tcW w:w="2977" w:type="dxa"/>
          </w:tcPr>
          <w:p w14:paraId="6A9C812F" w14:textId="2E18C942" w:rsidR="00B84147" w:rsidRPr="003F1DD7" w:rsidRDefault="00B84147" w:rsidP="00B053C0">
            <w:pPr>
              <w:tabs>
                <w:tab w:val="right" w:pos="1477"/>
                <w:tab w:val="left" w:pos="1760"/>
              </w:tabs>
              <w:spacing w:after="0" w:line="276" w:lineRule="auto"/>
              <w:jc w:val="left"/>
            </w:pPr>
            <w:r w:rsidRPr="003F1DD7">
              <w:t>Concentration</w:t>
            </w:r>
            <w:r w:rsidR="00866B62" w:rsidRPr="003F1DD7">
              <w:tab/>
            </w:r>
            <w:r w:rsidR="00B7508D">
              <w:t>–</w:t>
            </w:r>
            <w:r w:rsidR="00866B62" w:rsidRPr="003F1DD7">
              <w:tab/>
            </w:r>
            <w:r w:rsidRPr="003F1DD7">
              <w:t>Swarms</w:t>
            </w:r>
          </w:p>
        </w:tc>
      </w:tr>
    </w:tbl>
    <w:p w14:paraId="6670FEE2" w14:textId="77777777" w:rsidR="00B84147" w:rsidRPr="003F1DD7" w:rsidRDefault="00B84147" w:rsidP="00B84147">
      <w:pPr>
        <w:pStyle w:val="Heading6"/>
        <w:spacing w:before="120"/>
      </w:pPr>
      <w:r w:rsidRPr="003F1DD7">
        <w:t xml:space="preserve">Reporting locust infestations </w:t>
      </w:r>
    </w:p>
    <w:p w14:paraId="17EF23C8" w14:textId="77777777" w:rsidR="00B84147" w:rsidRPr="003F1DD7" w:rsidRDefault="00B84147" w:rsidP="00B84147">
      <w:r w:rsidRPr="003F1DD7">
        <w:t>It is important that all locust activity is reported as soon as possible to your nearest state agriculture agency office or to the Australian Plague Locust Commission.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809"/>
        <w:gridCol w:w="7689"/>
      </w:tblGrid>
      <w:tr w:rsidR="00B84147" w:rsidRPr="003F1DD7" w14:paraId="1F69AFB5" w14:textId="77777777" w:rsidTr="00AE014C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C3C76EA" w14:textId="77777777" w:rsidR="00B84147" w:rsidRPr="003F1DD7" w:rsidRDefault="00B84147" w:rsidP="000E7CCA">
            <w:pPr>
              <w:spacing w:after="0"/>
              <w:rPr>
                <w:b/>
              </w:rPr>
            </w:pPr>
            <w:r w:rsidRPr="003F1DD7">
              <w:rPr>
                <w:b/>
              </w:rPr>
              <w:t>State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46AABEE2" w14:textId="77777777" w:rsidR="00B84147" w:rsidRPr="003F1DD7" w:rsidRDefault="00B84147" w:rsidP="000E7CCA">
            <w:pPr>
              <w:spacing w:after="0"/>
              <w:rPr>
                <w:b/>
              </w:rPr>
            </w:pPr>
            <w:r w:rsidRPr="003F1DD7">
              <w:rPr>
                <w:b/>
              </w:rPr>
              <w:t xml:space="preserve">Authority for reporting locusts </w:t>
            </w:r>
          </w:p>
        </w:tc>
      </w:tr>
      <w:tr w:rsidR="00B84147" w:rsidRPr="003F1DD7" w14:paraId="76A1B2C7" w14:textId="77777777" w:rsidTr="00AE014C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48670CC" w14:textId="77777777" w:rsidR="00B84147" w:rsidRPr="003F1DD7" w:rsidRDefault="00B84147" w:rsidP="000E7CCA">
            <w:pPr>
              <w:spacing w:after="0"/>
            </w:pPr>
            <w:r w:rsidRPr="003F1DD7">
              <w:t>New South Wales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24A204DF" w14:textId="77777777" w:rsidR="00B84147" w:rsidRPr="003F1DD7" w:rsidRDefault="00B84147" w:rsidP="000E7CCA">
            <w:pPr>
              <w:spacing w:after="0"/>
            </w:pPr>
            <w:r w:rsidRPr="003F1DD7">
              <w:t xml:space="preserve">Local Land Services (LLS) or Department of Primary Industries  </w:t>
            </w:r>
          </w:p>
        </w:tc>
      </w:tr>
      <w:tr w:rsidR="00B84147" w:rsidRPr="003F1DD7" w14:paraId="084BA74F" w14:textId="77777777" w:rsidTr="00AE014C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4547F58" w14:textId="77777777" w:rsidR="00B84147" w:rsidRPr="003F1DD7" w:rsidRDefault="00B84147" w:rsidP="000E7CCA">
            <w:pPr>
              <w:spacing w:after="0"/>
            </w:pPr>
            <w:r w:rsidRPr="003F1DD7">
              <w:t>Queensland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28A620F9" w14:textId="77777777" w:rsidR="00B84147" w:rsidRPr="003F1DD7" w:rsidRDefault="00B84147" w:rsidP="000E7CCA">
            <w:pPr>
              <w:spacing w:after="0"/>
            </w:pPr>
            <w:r w:rsidRPr="003F1DD7">
              <w:t xml:space="preserve">Biosecurity Queensland, Department of Agriculture and Fisheries </w:t>
            </w:r>
          </w:p>
        </w:tc>
      </w:tr>
      <w:tr w:rsidR="00B84147" w:rsidRPr="003F1DD7" w14:paraId="7E214064" w14:textId="77777777" w:rsidTr="00AE014C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5E33AD" w14:textId="77777777" w:rsidR="00B84147" w:rsidRPr="003F1DD7" w:rsidRDefault="00B84147" w:rsidP="000E7CCA">
            <w:pPr>
              <w:spacing w:after="0"/>
            </w:pPr>
            <w:r w:rsidRPr="003F1DD7">
              <w:t>South Australia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0DF1539C" w14:textId="434246B0" w:rsidR="00B84147" w:rsidRPr="003F1DD7" w:rsidRDefault="00B84147" w:rsidP="000E7CCA">
            <w:pPr>
              <w:spacing w:after="0"/>
            </w:pPr>
            <w:r w:rsidRPr="003F1DD7">
              <w:t xml:space="preserve">Biosecurity SA, </w:t>
            </w:r>
            <w:r w:rsidR="0026130E">
              <w:t xml:space="preserve">Department of </w:t>
            </w:r>
            <w:r w:rsidRPr="003F1DD7">
              <w:t>Primary Industries &amp; Regions</w:t>
            </w:r>
          </w:p>
        </w:tc>
      </w:tr>
      <w:tr w:rsidR="00B84147" w:rsidRPr="003F1DD7" w14:paraId="3239018A" w14:textId="77777777" w:rsidTr="00AE014C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CB0296C" w14:textId="77777777" w:rsidR="00B84147" w:rsidRPr="003F1DD7" w:rsidRDefault="00B84147" w:rsidP="000E7CCA">
            <w:pPr>
              <w:spacing w:after="0"/>
            </w:pPr>
            <w:r w:rsidRPr="003F1DD7">
              <w:t>Victoria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6D32000E" w14:textId="644C68D8" w:rsidR="00B84147" w:rsidRPr="003F1DD7" w:rsidRDefault="00AE014C" w:rsidP="000E7CCA">
            <w:pPr>
              <w:spacing w:after="0"/>
              <w:jc w:val="left"/>
            </w:pPr>
            <w:r>
              <w:t>Biosecurity and Agriculture Services</w:t>
            </w:r>
            <w:r w:rsidR="00B84147" w:rsidRPr="003F1DD7">
              <w:t xml:space="preserve">, Department of </w:t>
            </w:r>
            <w:r w:rsidR="00666711">
              <w:t>Energy, Environment and Climate Action</w:t>
            </w:r>
          </w:p>
        </w:tc>
      </w:tr>
    </w:tbl>
    <w:p w14:paraId="4FFCC6B3" w14:textId="77777777" w:rsidR="00B84147" w:rsidRPr="003F1DD7" w:rsidRDefault="00B84147" w:rsidP="00B84147">
      <w:pPr>
        <w:spacing w:before="240" w:after="0"/>
      </w:pPr>
      <w:r w:rsidRPr="003F1DD7">
        <w:t xml:space="preserve">Reports to the </w:t>
      </w:r>
      <w:r w:rsidRPr="003F1DD7">
        <w:rPr>
          <w:b/>
        </w:rPr>
        <w:t>Australian Plague Locust Commission</w:t>
      </w:r>
      <w:r w:rsidRPr="003F1DD7">
        <w:t xml:space="preserve"> can be made by:</w:t>
      </w:r>
    </w:p>
    <w:p w14:paraId="2F5FAA61" w14:textId="77777777" w:rsidR="00B84147" w:rsidRPr="003F1DD7" w:rsidRDefault="00B84147" w:rsidP="00B84147">
      <w:pPr>
        <w:spacing w:after="0"/>
      </w:pPr>
      <w:r w:rsidRPr="003F1DD7">
        <w:t xml:space="preserve">Free call (Canberra): </w:t>
      </w:r>
      <w:r w:rsidRPr="003F1DD7">
        <w:tab/>
        <w:t>1800 635 962 (24 hours)</w:t>
      </w:r>
    </w:p>
    <w:p w14:paraId="04180D8E" w14:textId="77777777" w:rsidR="00B84147" w:rsidRPr="003F1DD7" w:rsidRDefault="00B84147" w:rsidP="00B84147">
      <w:pPr>
        <w:spacing w:after="0"/>
      </w:pPr>
      <w:r w:rsidRPr="003F1DD7">
        <w:t>Fax (Canberra):</w:t>
      </w:r>
      <w:r w:rsidRPr="003F1DD7">
        <w:tab/>
      </w:r>
      <w:r w:rsidRPr="003F1DD7">
        <w:tab/>
        <w:t>(02) 6272 5074</w:t>
      </w:r>
    </w:p>
    <w:p w14:paraId="29CCAA8C" w14:textId="625F1583" w:rsidR="00B84147" w:rsidRPr="003F1DD7" w:rsidRDefault="00745EBF" w:rsidP="00B84147">
      <w:pPr>
        <w:spacing w:after="0"/>
      </w:pPr>
      <w:r w:rsidRPr="003F1DD7">
        <w:t>E</w:t>
      </w:r>
      <w:r w:rsidR="00B84147" w:rsidRPr="003F1DD7">
        <w:t>mail:</w:t>
      </w:r>
      <w:r w:rsidR="00B84147" w:rsidRPr="003F1DD7">
        <w:tab/>
      </w:r>
      <w:r w:rsidR="00666711">
        <w:tab/>
      </w:r>
      <w:r w:rsidR="00B84147" w:rsidRPr="003F1DD7">
        <w:tab/>
      </w:r>
      <w:r w:rsidR="00B84147" w:rsidRPr="003F1DD7">
        <w:tab/>
      </w:r>
      <w:hyperlink r:id="rId33" w:history="1">
        <w:r w:rsidR="00B84147" w:rsidRPr="003F1DD7">
          <w:rPr>
            <w:rStyle w:val="Hyperlink"/>
          </w:rPr>
          <w:t>aplc@agriculture.gov.au</w:t>
        </w:r>
      </w:hyperlink>
      <w:r w:rsidR="00B84147" w:rsidRPr="003F1DD7">
        <w:t xml:space="preserve"> </w:t>
      </w:r>
    </w:p>
    <w:p w14:paraId="3B7F3553" w14:textId="01907B54" w:rsidR="00200CD0" w:rsidRPr="003F1DD7" w:rsidRDefault="00745EBF" w:rsidP="00D1433A">
      <w:pPr>
        <w:spacing w:after="120"/>
        <w:ind w:left="2268" w:hanging="2268"/>
      </w:pPr>
      <w:r w:rsidRPr="003F1DD7">
        <w:t>Website</w:t>
      </w:r>
      <w:r w:rsidR="00B84147" w:rsidRPr="003F1DD7">
        <w:t>:</w:t>
      </w:r>
      <w:r w:rsidR="00B84147" w:rsidRPr="003F1DD7">
        <w:tab/>
      </w:r>
      <w:r w:rsidR="00B84147" w:rsidRPr="003F1DD7">
        <w:tab/>
      </w:r>
      <w:hyperlink r:id="rId34" w:history="1">
        <w:r w:rsidR="00F53A6A">
          <w:rPr>
            <w:rStyle w:val="Hyperlink"/>
          </w:rPr>
          <w:t>https://www.agriculture.gov.au/pests-diseases-weeds/locusts/landholders/reporting_locusts</w:t>
        </w:r>
      </w:hyperlink>
    </w:p>
    <w:sectPr w:rsidR="00200CD0" w:rsidRPr="003F1DD7" w:rsidSect="00BA70FA">
      <w:headerReference w:type="default" r:id="rId35"/>
      <w:footerReference w:type="default" r:id="rId36"/>
      <w:headerReference w:type="first" r:id="rId37"/>
      <w:footerReference w:type="first" r:id="rId38"/>
      <w:pgSz w:w="11906" w:h="16838" w:code="9"/>
      <w:pgMar w:top="1247" w:right="1247" w:bottom="1247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68BC" w14:textId="77777777" w:rsidR="00E80CF6" w:rsidRDefault="00E80CF6">
      <w:r>
        <w:separator/>
      </w:r>
    </w:p>
  </w:endnote>
  <w:endnote w:type="continuationSeparator" w:id="0">
    <w:p w14:paraId="24A10BB1" w14:textId="77777777" w:rsidR="00E80CF6" w:rsidRDefault="00E8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1D67" w14:textId="77777777" w:rsidR="00F42A81" w:rsidRDefault="00F42A81">
    <w:pPr>
      <w:pStyle w:val="Foo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F265148" wp14:editId="4C08EC81">
          <wp:simplePos x="0" y="0"/>
          <wp:positionH relativeFrom="margin">
            <wp:align>right</wp:align>
          </wp:positionH>
          <wp:positionV relativeFrom="paragraph">
            <wp:posOffset>-673085</wp:posOffset>
          </wp:positionV>
          <wp:extent cx="3088800" cy="496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sta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800" cy="4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2074" w14:textId="77777777" w:rsidR="00F42A81" w:rsidRDefault="00F42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A55C" w14:textId="77777777" w:rsidR="00F42A81" w:rsidRDefault="00F42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C38E" w14:textId="77777777" w:rsidR="00E80CF6" w:rsidRDefault="00E80CF6">
      <w:r>
        <w:separator/>
      </w:r>
    </w:p>
  </w:footnote>
  <w:footnote w:type="continuationSeparator" w:id="0">
    <w:p w14:paraId="6836B9A2" w14:textId="77777777" w:rsidR="00E80CF6" w:rsidRDefault="00E8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2F72" w14:textId="77777777" w:rsidR="00F42A81" w:rsidRDefault="00F365B6">
    <w:pPr>
      <w:pStyle w:val="Header"/>
    </w:pPr>
    <w:r>
      <w:rPr>
        <w:noProof/>
      </w:rPr>
      <w:pict w14:anchorId="2D49E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1266" o:spid="_x0000_s1053" type="#_x0000_t75" style="position:absolute;left:0;text-align:left;margin-left:0;margin-top:0;width:704.25pt;height:995.65pt;z-index:-251656704;mso-position-horizontal:center;mso-position-horizontal-relative:margin;mso-position-vertical:center;mso-position-vertical-relative:margin" o:allowincell="f">
          <v:imagedata r:id="rId1" o:title="APLCCoverPageWatermarkGre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D231" w14:textId="77777777" w:rsidR="00F42A81" w:rsidRDefault="00F365B6" w:rsidP="00796217">
    <w:pPr>
      <w:pStyle w:val="Header"/>
      <w:spacing w:before="120"/>
    </w:pPr>
    <w:r>
      <w:rPr>
        <w:noProof/>
      </w:rPr>
      <w:pict w14:anchorId="08051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1267" o:spid="_x0000_s1054" type="#_x0000_t75" style="position:absolute;left:0;text-align:left;margin-left:0;margin-top:0;width:704.25pt;height:995.65pt;z-index:-251655680;mso-position-horizontal:center;mso-position-horizontal-relative:margin;mso-position-vertical:center;mso-position-vertical-relative:margin" o:allowincell="f">
          <v:imagedata r:id="rId1" o:title="APLCCoverPageWatermarkGre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853F" w14:textId="249965AD" w:rsidR="00F42A81" w:rsidRDefault="00F42A81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4629AEA1" wp14:editId="4D0C2CEB">
          <wp:simplePos x="0" y="0"/>
          <wp:positionH relativeFrom="page">
            <wp:posOffset>41687</wp:posOffset>
          </wp:positionH>
          <wp:positionV relativeFrom="page">
            <wp:align>top</wp:align>
          </wp:positionV>
          <wp:extent cx="7550914" cy="106718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LCCoverPageWatermarkGreen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914" cy="10671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5B6">
      <w:rPr>
        <w:noProof/>
      </w:rPr>
      <w:pict w14:anchorId="17DD6C88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55" type="#_x0000_t202" style="position:absolute;left:0;text-align:left;margin-left:373.4pt;margin-top:9.2pt;width:142.15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" stroked="f">
          <v:textbox inset=",4.3mm">
            <w:txbxContent>
              <w:p w14:paraId="0D65F74B" w14:textId="034A57AC" w:rsidR="00F42A81" w:rsidRPr="005A41C7" w:rsidRDefault="00F42A81" w:rsidP="00BA70FA">
                <w:pPr>
                  <w:jc w:val="center"/>
                  <w:rPr>
                    <w:rFonts w:cs="Arial"/>
                    <w:b/>
                    <w:sz w:val="24"/>
                  </w:rPr>
                </w:pPr>
                <w:r w:rsidRPr="005A41C7">
                  <w:rPr>
                    <w:rFonts w:cs="Arial"/>
                    <w:b/>
                    <w:sz w:val="24"/>
                  </w:rPr>
                  <w:fldChar w:fldCharType="begin"/>
                </w:r>
                <w:r w:rsidRPr="005A41C7">
                  <w:rPr>
                    <w:rFonts w:cs="Arial"/>
                    <w:b/>
                    <w:sz w:val="24"/>
                  </w:rPr>
                  <w:instrText xml:space="preserve"> DATE \@ "MMMM yyyy" </w:instrText>
                </w:r>
                <w:r w:rsidRPr="005A41C7">
                  <w:rPr>
                    <w:rFonts w:cs="Arial"/>
                    <w:b/>
                    <w:sz w:val="24"/>
                  </w:rPr>
                  <w:fldChar w:fldCharType="separate"/>
                </w:r>
                <w:r w:rsidR="00F365B6">
                  <w:rPr>
                    <w:rFonts w:cs="Arial"/>
                    <w:b/>
                    <w:noProof/>
                    <w:sz w:val="24"/>
                  </w:rPr>
                  <w:t>November 2023</w:t>
                </w:r>
                <w:r w:rsidRPr="005A41C7">
                  <w:rPr>
                    <w:rFonts w:cs="Arial"/>
                    <w:b/>
                    <w:sz w:val="24"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96DE" w14:textId="284CA436" w:rsidR="00F42A81" w:rsidRPr="00200CD0" w:rsidRDefault="00F42A81" w:rsidP="00BA70FA">
    <w:pPr>
      <w:pStyle w:val="Header"/>
      <w:tabs>
        <w:tab w:val="clear" w:pos="4153"/>
        <w:tab w:val="clear" w:pos="8306"/>
        <w:tab w:val="center" w:pos="4680"/>
        <w:tab w:val="right" w:pos="9360"/>
      </w:tabs>
      <w:spacing w:before="120"/>
      <w:rPr>
        <w:rFonts w:ascii="Times New Roman" w:hAnsi="Times New Roman"/>
        <w:sz w:val="22"/>
        <w:szCs w:val="22"/>
      </w:rPr>
    </w:pPr>
    <w:r w:rsidRPr="00200CD0">
      <w:rPr>
        <w:rFonts w:ascii="Times New Roman" w:hAnsi="Times New Roman"/>
        <w:sz w:val="22"/>
        <w:szCs w:val="22"/>
      </w:rPr>
      <w:t>Locust Bulletin</w:t>
    </w:r>
    <w:r w:rsidRPr="00200CD0">
      <w:rPr>
        <w:rFonts w:ascii="Times New Roman" w:hAnsi="Times New Roman"/>
        <w:sz w:val="22"/>
        <w:szCs w:val="22"/>
      </w:rPr>
      <w:tab/>
    </w:r>
    <w:r w:rsidRPr="00200CD0">
      <w:rPr>
        <w:rFonts w:ascii="Times New Roman" w:hAnsi="Times New Roman"/>
        <w:sz w:val="22"/>
        <w:szCs w:val="22"/>
      </w:rPr>
      <w:fldChar w:fldCharType="begin"/>
    </w:r>
    <w:r w:rsidRPr="00200CD0">
      <w:rPr>
        <w:rFonts w:ascii="Times New Roman" w:hAnsi="Times New Roman"/>
        <w:sz w:val="22"/>
        <w:szCs w:val="22"/>
      </w:rPr>
      <w:instrText xml:space="preserve"> PAGE </w:instrText>
    </w:r>
    <w:r w:rsidRPr="00200CD0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9</w:t>
    </w:r>
    <w:r w:rsidRPr="00200CD0">
      <w:rPr>
        <w:rFonts w:ascii="Times New Roman" w:hAnsi="Times New Roman"/>
        <w:sz w:val="22"/>
        <w:szCs w:val="22"/>
      </w:rPr>
      <w:fldChar w:fldCharType="end"/>
    </w:r>
    <w:r w:rsidRPr="00200CD0">
      <w:rPr>
        <w:rFonts w:ascii="Times New Roman" w:hAnsi="Times New Roman"/>
        <w:sz w:val="22"/>
        <w:szCs w:val="22"/>
      </w:rPr>
      <w:tab/>
    </w:r>
    <w:r w:rsidRPr="00200CD0">
      <w:rPr>
        <w:rFonts w:ascii="Times New Roman" w:hAnsi="Times New Roman"/>
        <w:sz w:val="22"/>
        <w:szCs w:val="22"/>
      </w:rPr>
      <w:fldChar w:fldCharType="begin"/>
    </w:r>
    <w:r w:rsidRPr="00200CD0">
      <w:rPr>
        <w:rFonts w:ascii="Times New Roman" w:hAnsi="Times New Roman"/>
        <w:sz w:val="22"/>
        <w:szCs w:val="22"/>
      </w:rPr>
      <w:instrText xml:space="preserve"> DATE  \@ "MMMM yyyy" </w:instrText>
    </w:r>
    <w:r w:rsidRPr="00200CD0">
      <w:rPr>
        <w:rFonts w:ascii="Times New Roman" w:hAnsi="Times New Roman"/>
        <w:sz w:val="22"/>
        <w:szCs w:val="22"/>
      </w:rPr>
      <w:fldChar w:fldCharType="separate"/>
    </w:r>
    <w:r w:rsidR="00F365B6">
      <w:rPr>
        <w:rFonts w:ascii="Times New Roman" w:hAnsi="Times New Roman"/>
        <w:noProof/>
        <w:sz w:val="22"/>
        <w:szCs w:val="22"/>
      </w:rPr>
      <w:t>November 2023</w:t>
    </w:r>
    <w:r w:rsidRPr="00200CD0">
      <w:rPr>
        <w:rFonts w:ascii="Times New Roman" w:hAnsi="Times New Roman"/>
        <w:sz w:val="22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2EC9" w14:textId="77777777" w:rsidR="00F42A81" w:rsidRDefault="00F42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760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AEA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2B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9CC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FED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6B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4D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FAA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86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EA6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0044216">
    <w:abstractNumId w:val="9"/>
  </w:num>
  <w:num w:numId="2" w16cid:durableId="984744726">
    <w:abstractNumId w:val="7"/>
  </w:num>
  <w:num w:numId="3" w16cid:durableId="1957373269">
    <w:abstractNumId w:val="6"/>
  </w:num>
  <w:num w:numId="4" w16cid:durableId="727143333">
    <w:abstractNumId w:val="5"/>
  </w:num>
  <w:num w:numId="5" w16cid:durableId="970093128">
    <w:abstractNumId w:val="4"/>
  </w:num>
  <w:num w:numId="6" w16cid:durableId="620039024">
    <w:abstractNumId w:val="8"/>
  </w:num>
  <w:num w:numId="7" w16cid:durableId="809058156">
    <w:abstractNumId w:val="3"/>
  </w:num>
  <w:num w:numId="8" w16cid:durableId="150102752">
    <w:abstractNumId w:val="2"/>
  </w:num>
  <w:num w:numId="9" w16cid:durableId="1510027057">
    <w:abstractNumId w:val="1"/>
  </w:num>
  <w:num w:numId="10" w16cid:durableId="143007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a7509909-7539-46e8-be82-8ae8fb64478e"/>
  </w:docVars>
  <w:rsids>
    <w:rsidRoot w:val="0094732B"/>
    <w:rsid w:val="00002C43"/>
    <w:rsid w:val="00002D10"/>
    <w:rsid w:val="00002F2D"/>
    <w:rsid w:val="00003401"/>
    <w:rsid w:val="00003B09"/>
    <w:rsid w:val="00003F1E"/>
    <w:rsid w:val="00003FFE"/>
    <w:rsid w:val="0000599C"/>
    <w:rsid w:val="00005C8C"/>
    <w:rsid w:val="00006063"/>
    <w:rsid w:val="000064FE"/>
    <w:rsid w:val="00006F8B"/>
    <w:rsid w:val="00007F81"/>
    <w:rsid w:val="00010404"/>
    <w:rsid w:val="00010CF3"/>
    <w:rsid w:val="00011180"/>
    <w:rsid w:val="0001157C"/>
    <w:rsid w:val="000116BF"/>
    <w:rsid w:val="0001172F"/>
    <w:rsid w:val="0001241B"/>
    <w:rsid w:val="00012913"/>
    <w:rsid w:val="00012B9F"/>
    <w:rsid w:val="000140A3"/>
    <w:rsid w:val="000143D7"/>
    <w:rsid w:val="000144E8"/>
    <w:rsid w:val="000146E8"/>
    <w:rsid w:val="00014784"/>
    <w:rsid w:val="00014876"/>
    <w:rsid w:val="0001550C"/>
    <w:rsid w:val="00015660"/>
    <w:rsid w:val="000158A6"/>
    <w:rsid w:val="00015948"/>
    <w:rsid w:val="00015961"/>
    <w:rsid w:val="00015A6E"/>
    <w:rsid w:val="00015B8D"/>
    <w:rsid w:val="00015C31"/>
    <w:rsid w:val="000161E8"/>
    <w:rsid w:val="0001644C"/>
    <w:rsid w:val="000168D4"/>
    <w:rsid w:val="00016999"/>
    <w:rsid w:val="00016A38"/>
    <w:rsid w:val="00016C8F"/>
    <w:rsid w:val="000173AA"/>
    <w:rsid w:val="00017410"/>
    <w:rsid w:val="00017590"/>
    <w:rsid w:val="0001793A"/>
    <w:rsid w:val="000202E9"/>
    <w:rsid w:val="00020321"/>
    <w:rsid w:val="000205E2"/>
    <w:rsid w:val="000209FB"/>
    <w:rsid w:val="000218D7"/>
    <w:rsid w:val="00021A30"/>
    <w:rsid w:val="00022F31"/>
    <w:rsid w:val="0002341F"/>
    <w:rsid w:val="000237BA"/>
    <w:rsid w:val="000238EB"/>
    <w:rsid w:val="00023A7C"/>
    <w:rsid w:val="00023D51"/>
    <w:rsid w:val="00024B10"/>
    <w:rsid w:val="00024B1D"/>
    <w:rsid w:val="00024CEB"/>
    <w:rsid w:val="00024DE6"/>
    <w:rsid w:val="000256A0"/>
    <w:rsid w:val="00026809"/>
    <w:rsid w:val="000269C3"/>
    <w:rsid w:val="00026FEB"/>
    <w:rsid w:val="000273A6"/>
    <w:rsid w:val="00027490"/>
    <w:rsid w:val="00027491"/>
    <w:rsid w:val="00027632"/>
    <w:rsid w:val="00030CDD"/>
    <w:rsid w:val="00030D19"/>
    <w:rsid w:val="00031035"/>
    <w:rsid w:val="0003120B"/>
    <w:rsid w:val="000314C4"/>
    <w:rsid w:val="0003162A"/>
    <w:rsid w:val="0003186F"/>
    <w:rsid w:val="0003246A"/>
    <w:rsid w:val="00032533"/>
    <w:rsid w:val="000329A3"/>
    <w:rsid w:val="00032A07"/>
    <w:rsid w:val="000334E0"/>
    <w:rsid w:val="000342AC"/>
    <w:rsid w:val="000349F5"/>
    <w:rsid w:val="00034EB8"/>
    <w:rsid w:val="00034EC1"/>
    <w:rsid w:val="0003512D"/>
    <w:rsid w:val="000353DF"/>
    <w:rsid w:val="00035727"/>
    <w:rsid w:val="000357ED"/>
    <w:rsid w:val="0003581B"/>
    <w:rsid w:val="00035AD9"/>
    <w:rsid w:val="00035D0C"/>
    <w:rsid w:val="00035E9D"/>
    <w:rsid w:val="0003638A"/>
    <w:rsid w:val="00037B7B"/>
    <w:rsid w:val="00037C59"/>
    <w:rsid w:val="00037E51"/>
    <w:rsid w:val="00040186"/>
    <w:rsid w:val="00040615"/>
    <w:rsid w:val="00040756"/>
    <w:rsid w:val="00040EE5"/>
    <w:rsid w:val="00041054"/>
    <w:rsid w:val="000416BA"/>
    <w:rsid w:val="00042188"/>
    <w:rsid w:val="00043096"/>
    <w:rsid w:val="00045127"/>
    <w:rsid w:val="00045227"/>
    <w:rsid w:val="00046262"/>
    <w:rsid w:val="0004648B"/>
    <w:rsid w:val="00046544"/>
    <w:rsid w:val="000466E6"/>
    <w:rsid w:val="00047436"/>
    <w:rsid w:val="00047459"/>
    <w:rsid w:val="00050715"/>
    <w:rsid w:val="00050962"/>
    <w:rsid w:val="000518C7"/>
    <w:rsid w:val="00052A11"/>
    <w:rsid w:val="00052C4F"/>
    <w:rsid w:val="000531E9"/>
    <w:rsid w:val="00053D13"/>
    <w:rsid w:val="00053F8A"/>
    <w:rsid w:val="00054496"/>
    <w:rsid w:val="00054568"/>
    <w:rsid w:val="000546C4"/>
    <w:rsid w:val="000553E0"/>
    <w:rsid w:val="0005674A"/>
    <w:rsid w:val="00056B53"/>
    <w:rsid w:val="00056D8F"/>
    <w:rsid w:val="00057514"/>
    <w:rsid w:val="00057641"/>
    <w:rsid w:val="00057B97"/>
    <w:rsid w:val="000607B7"/>
    <w:rsid w:val="0006125F"/>
    <w:rsid w:val="00062305"/>
    <w:rsid w:val="00062467"/>
    <w:rsid w:val="00062DA3"/>
    <w:rsid w:val="00062E63"/>
    <w:rsid w:val="00063280"/>
    <w:rsid w:val="00063CD0"/>
    <w:rsid w:val="00063F30"/>
    <w:rsid w:val="000642C5"/>
    <w:rsid w:val="00064F2C"/>
    <w:rsid w:val="00065351"/>
    <w:rsid w:val="00066022"/>
    <w:rsid w:val="00066B66"/>
    <w:rsid w:val="00066D29"/>
    <w:rsid w:val="00066F38"/>
    <w:rsid w:val="00067220"/>
    <w:rsid w:val="00067308"/>
    <w:rsid w:val="0006737A"/>
    <w:rsid w:val="000702DA"/>
    <w:rsid w:val="00070697"/>
    <w:rsid w:val="00071916"/>
    <w:rsid w:val="00071B6C"/>
    <w:rsid w:val="00071EE3"/>
    <w:rsid w:val="0007237C"/>
    <w:rsid w:val="000727E3"/>
    <w:rsid w:val="00072C0C"/>
    <w:rsid w:val="00072FAD"/>
    <w:rsid w:val="000733F0"/>
    <w:rsid w:val="000735FA"/>
    <w:rsid w:val="00073A20"/>
    <w:rsid w:val="00073A5E"/>
    <w:rsid w:val="00073C7E"/>
    <w:rsid w:val="0007461C"/>
    <w:rsid w:val="00074750"/>
    <w:rsid w:val="000749DD"/>
    <w:rsid w:val="00074E1E"/>
    <w:rsid w:val="0007618B"/>
    <w:rsid w:val="00076329"/>
    <w:rsid w:val="0007653F"/>
    <w:rsid w:val="00076703"/>
    <w:rsid w:val="00076733"/>
    <w:rsid w:val="00076BFC"/>
    <w:rsid w:val="00077910"/>
    <w:rsid w:val="000801D9"/>
    <w:rsid w:val="00080300"/>
    <w:rsid w:val="0008038F"/>
    <w:rsid w:val="00080473"/>
    <w:rsid w:val="00081212"/>
    <w:rsid w:val="0008122E"/>
    <w:rsid w:val="0008197A"/>
    <w:rsid w:val="00081A0B"/>
    <w:rsid w:val="00082785"/>
    <w:rsid w:val="00082A5F"/>
    <w:rsid w:val="00084C04"/>
    <w:rsid w:val="0008515A"/>
    <w:rsid w:val="000852C1"/>
    <w:rsid w:val="000858E9"/>
    <w:rsid w:val="00085FE8"/>
    <w:rsid w:val="00086A5E"/>
    <w:rsid w:val="00086AC0"/>
    <w:rsid w:val="000877F7"/>
    <w:rsid w:val="0009125A"/>
    <w:rsid w:val="00091DA3"/>
    <w:rsid w:val="00092481"/>
    <w:rsid w:val="0009301D"/>
    <w:rsid w:val="00093990"/>
    <w:rsid w:val="000939D8"/>
    <w:rsid w:val="00093AFA"/>
    <w:rsid w:val="000947DC"/>
    <w:rsid w:val="00094866"/>
    <w:rsid w:val="00096917"/>
    <w:rsid w:val="00096CB7"/>
    <w:rsid w:val="00097011"/>
    <w:rsid w:val="0009751D"/>
    <w:rsid w:val="000A041B"/>
    <w:rsid w:val="000A0905"/>
    <w:rsid w:val="000A0B22"/>
    <w:rsid w:val="000A2845"/>
    <w:rsid w:val="000A4644"/>
    <w:rsid w:val="000A503D"/>
    <w:rsid w:val="000A5530"/>
    <w:rsid w:val="000A5BD4"/>
    <w:rsid w:val="000A619C"/>
    <w:rsid w:val="000A6449"/>
    <w:rsid w:val="000A6AAD"/>
    <w:rsid w:val="000A6C27"/>
    <w:rsid w:val="000A6FCC"/>
    <w:rsid w:val="000A749A"/>
    <w:rsid w:val="000A7756"/>
    <w:rsid w:val="000A7BFB"/>
    <w:rsid w:val="000B0005"/>
    <w:rsid w:val="000B0C45"/>
    <w:rsid w:val="000B0EED"/>
    <w:rsid w:val="000B0F39"/>
    <w:rsid w:val="000B2516"/>
    <w:rsid w:val="000B260A"/>
    <w:rsid w:val="000B36F1"/>
    <w:rsid w:val="000B39A7"/>
    <w:rsid w:val="000B3A72"/>
    <w:rsid w:val="000B4875"/>
    <w:rsid w:val="000B4A36"/>
    <w:rsid w:val="000B4D0C"/>
    <w:rsid w:val="000B50B6"/>
    <w:rsid w:val="000B52E0"/>
    <w:rsid w:val="000B5D58"/>
    <w:rsid w:val="000B662C"/>
    <w:rsid w:val="000B678E"/>
    <w:rsid w:val="000B6A07"/>
    <w:rsid w:val="000B7000"/>
    <w:rsid w:val="000B702E"/>
    <w:rsid w:val="000B761F"/>
    <w:rsid w:val="000B7860"/>
    <w:rsid w:val="000C0EB6"/>
    <w:rsid w:val="000C0F23"/>
    <w:rsid w:val="000C0F53"/>
    <w:rsid w:val="000C1367"/>
    <w:rsid w:val="000C1534"/>
    <w:rsid w:val="000C1B6D"/>
    <w:rsid w:val="000C21DB"/>
    <w:rsid w:val="000C367A"/>
    <w:rsid w:val="000C3718"/>
    <w:rsid w:val="000C3CAC"/>
    <w:rsid w:val="000C3FEA"/>
    <w:rsid w:val="000C4472"/>
    <w:rsid w:val="000C5782"/>
    <w:rsid w:val="000C5BD9"/>
    <w:rsid w:val="000C5BE5"/>
    <w:rsid w:val="000C5C0A"/>
    <w:rsid w:val="000C5E35"/>
    <w:rsid w:val="000C5FC6"/>
    <w:rsid w:val="000C678B"/>
    <w:rsid w:val="000C6A4A"/>
    <w:rsid w:val="000C6AFA"/>
    <w:rsid w:val="000C6C07"/>
    <w:rsid w:val="000C6C6F"/>
    <w:rsid w:val="000C6E5B"/>
    <w:rsid w:val="000C79FC"/>
    <w:rsid w:val="000C7D4A"/>
    <w:rsid w:val="000C7D87"/>
    <w:rsid w:val="000D055D"/>
    <w:rsid w:val="000D0C2F"/>
    <w:rsid w:val="000D10EA"/>
    <w:rsid w:val="000D13E2"/>
    <w:rsid w:val="000D1805"/>
    <w:rsid w:val="000D2283"/>
    <w:rsid w:val="000D244B"/>
    <w:rsid w:val="000D256B"/>
    <w:rsid w:val="000D30FC"/>
    <w:rsid w:val="000D3229"/>
    <w:rsid w:val="000D4001"/>
    <w:rsid w:val="000D5145"/>
    <w:rsid w:val="000D5618"/>
    <w:rsid w:val="000D5806"/>
    <w:rsid w:val="000D5CCC"/>
    <w:rsid w:val="000D609A"/>
    <w:rsid w:val="000D61A4"/>
    <w:rsid w:val="000D6227"/>
    <w:rsid w:val="000D63F1"/>
    <w:rsid w:val="000D68AB"/>
    <w:rsid w:val="000D7593"/>
    <w:rsid w:val="000D75C2"/>
    <w:rsid w:val="000D79FB"/>
    <w:rsid w:val="000D7D1F"/>
    <w:rsid w:val="000E041E"/>
    <w:rsid w:val="000E080B"/>
    <w:rsid w:val="000E0829"/>
    <w:rsid w:val="000E128B"/>
    <w:rsid w:val="000E203D"/>
    <w:rsid w:val="000E269D"/>
    <w:rsid w:val="000E287A"/>
    <w:rsid w:val="000E2BFD"/>
    <w:rsid w:val="000E30AA"/>
    <w:rsid w:val="000E3172"/>
    <w:rsid w:val="000E33FD"/>
    <w:rsid w:val="000E376A"/>
    <w:rsid w:val="000E3DB5"/>
    <w:rsid w:val="000E3FD2"/>
    <w:rsid w:val="000E405C"/>
    <w:rsid w:val="000E4B49"/>
    <w:rsid w:val="000E51D4"/>
    <w:rsid w:val="000E585F"/>
    <w:rsid w:val="000E6968"/>
    <w:rsid w:val="000E6A50"/>
    <w:rsid w:val="000E6A62"/>
    <w:rsid w:val="000E7CCA"/>
    <w:rsid w:val="000F0F8C"/>
    <w:rsid w:val="000F1593"/>
    <w:rsid w:val="000F1664"/>
    <w:rsid w:val="000F1B71"/>
    <w:rsid w:val="000F1C20"/>
    <w:rsid w:val="000F1CE1"/>
    <w:rsid w:val="000F1D31"/>
    <w:rsid w:val="000F1FF8"/>
    <w:rsid w:val="000F20D4"/>
    <w:rsid w:val="000F22C9"/>
    <w:rsid w:val="000F2B90"/>
    <w:rsid w:val="000F2F3D"/>
    <w:rsid w:val="000F340D"/>
    <w:rsid w:val="000F38D6"/>
    <w:rsid w:val="000F4017"/>
    <w:rsid w:val="000F4880"/>
    <w:rsid w:val="000F4A63"/>
    <w:rsid w:val="000F4B50"/>
    <w:rsid w:val="000F4C97"/>
    <w:rsid w:val="000F4D6D"/>
    <w:rsid w:val="000F580D"/>
    <w:rsid w:val="000F6010"/>
    <w:rsid w:val="000F6045"/>
    <w:rsid w:val="000F6329"/>
    <w:rsid w:val="000F6658"/>
    <w:rsid w:val="000F67CA"/>
    <w:rsid w:val="000F6E0E"/>
    <w:rsid w:val="000F6E78"/>
    <w:rsid w:val="000F75B9"/>
    <w:rsid w:val="000F7A6B"/>
    <w:rsid w:val="0010041C"/>
    <w:rsid w:val="00100695"/>
    <w:rsid w:val="00100940"/>
    <w:rsid w:val="00100E5A"/>
    <w:rsid w:val="00103564"/>
    <w:rsid w:val="00103614"/>
    <w:rsid w:val="001040FC"/>
    <w:rsid w:val="00104115"/>
    <w:rsid w:val="001046D4"/>
    <w:rsid w:val="00104759"/>
    <w:rsid w:val="0010534E"/>
    <w:rsid w:val="00105BE8"/>
    <w:rsid w:val="00106178"/>
    <w:rsid w:val="00106256"/>
    <w:rsid w:val="0010635D"/>
    <w:rsid w:val="0010685D"/>
    <w:rsid w:val="00107AAB"/>
    <w:rsid w:val="001100ED"/>
    <w:rsid w:val="00110858"/>
    <w:rsid w:val="00110960"/>
    <w:rsid w:val="00110BB3"/>
    <w:rsid w:val="00110FD6"/>
    <w:rsid w:val="0011121C"/>
    <w:rsid w:val="00111923"/>
    <w:rsid w:val="00111D3B"/>
    <w:rsid w:val="00111D8D"/>
    <w:rsid w:val="0011279A"/>
    <w:rsid w:val="00112980"/>
    <w:rsid w:val="00112D0B"/>
    <w:rsid w:val="00113B6F"/>
    <w:rsid w:val="00113C28"/>
    <w:rsid w:val="00113C64"/>
    <w:rsid w:val="001141D5"/>
    <w:rsid w:val="00114872"/>
    <w:rsid w:val="00114CD9"/>
    <w:rsid w:val="00114DE6"/>
    <w:rsid w:val="001155ED"/>
    <w:rsid w:val="001156C7"/>
    <w:rsid w:val="00115788"/>
    <w:rsid w:val="001159BA"/>
    <w:rsid w:val="00115B80"/>
    <w:rsid w:val="00116408"/>
    <w:rsid w:val="00117EEF"/>
    <w:rsid w:val="0012025D"/>
    <w:rsid w:val="00121763"/>
    <w:rsid w:val="00121AD7"/>
    <w:rsid w:val="00121F77"/>
    <w:rsid w:val="00122173"/>
    <w:rsid w:val="00122198"/>
    <w:rsid w:val="001224A9"/>
    <w:rsid w:val="00122760"/>
    <w:rsid w:val="00123150"/>
    <w:rsid w:val="001236D3"/>
    <w:rsid w:val="00124A36"/>
    <w:rsid w:val="00125318"/>
    <w:rsid w:val="00125F3B"/>
    <w:rsid w:val="0012679A"/>
    <w:rsid w:val="001268BC"/>
    <w:rsid w:val="00127127"/>
    <w:rsid w:val="00127D2D"/>
    <w:rsid w:val="00127D40"/>
    <w:rsid w:val="0013011D"/>
    <w:rsid w:val="00130DE6"/>
    <w:rsid w:val="00131087"/>
    <w:rsid w:val="00131113"/>
    <w:rsid w:val="00131676"/>
    <w:rsid w:val="001317EF"/>
    <w:rsid w:val="00131F6F"/>
    <w:rsid w:val="001321C8"/>
    <w:rsid w:val="001328DA"/>
    <w:rsid w:val="00133233"/>
    <w:rsid w:val="0013436D"/>
    <w:rsid w:val="00134D22"/>
    <w:rsid w:val="00134F4B"/>
    <w:rsid w:val="00135012"/>
    <w:rsid w:val="00136061"/>
    <w:rsid w:val="001360A4"/>
    <w:rsid w:val="0013688E"/>
    <w:rsid w:val="001369C1"/>
    <w:rsid w:val="00136DFC"/>
    <w:rsid w:val="0013704A"/>
    <w:rsid w:val="0013758A"/>
    <w:rsid w:val="00137CC3"/>
    <w:rsid w:val="00142881"/>
    <w:rsid w:val="00143CB5"/>
    <w:rsid w:val="00144586"/>
    <w:rsid w:val="00144B9F"/>
    <w:rsid w:val="00145726"/>
    <w:rsid w:val="00145781"/>
    <w:rsid w:val="00145AF6"/>
    <w:rsid w:val="00145F0B"/>
    <w:rsid w:val="00146756"/>
    <w:rsid w:val="001478F7"/>
    <w:rsid w:val="0015043F"/>
    <w:rsid w:val="00150D7D"/>
    <w:rsid w:val="00151212"/>
    <w:rsid w:val="0015171B"/>
    <w:rsid w:val="00151C9D"/>
    <w:rsid w:val="00151F42"/>
    <w:rsid w:val="00152973"/>
    <w:rsid w:val="00153927"/>
    <w:rsid w:val="00153D9D"/>
    <w:rsid w:val="00153DBB"/>
    <w:rsid w:val="00154107"/>
    <w:rsid w:val="001547EB"/>
    <w:rsid w:val="00154EC4"/>
    <w:rsid w:val="00155191"/>
    <w:rsid w:val="0015537C"/>
    <w:rsid w:val="001558BD"/>
    <w:rsid w:val="00155CCD"/>
    <w:rsid w:val="00155E65"/>
    <w:rsid w:val="00156010"/>
    <w:rsid w:val="0015618A"/>
    <w:rsid w:val="001562E5"/>
    <w:rsid w:val="00156745"/>
    <w:rsid w:val="00156CEB"/>
    <w:rsid w:val="00156ED9"/>
    <w:rsid w:val="001571EA"/>
    <w:rsid w:val="0015728C"/>
    <w:rsid w:val="001574C0"/>
    <w:rsid w:val="001579F4"/>
    <w:rsid w:val="0016068F"/>
    <w:rsid w:val="00160DF1"/>
    <w:rsid w:val="00160EF8"/>
    <w:rsid w:val="00161289"/>
    <w:rsid w:val="001613A0"/>
    <w:rsid w:val="00161A72"/>
    <w:rsid w:val="00162451"/>
    <w:rsid w:val="0016248A"/>
    <w:rsid w:val="00162BE0"/>
    <w:rsid w:val="00162C2D"/>
    <w:rsid w:val="00163454"/>
    <w:rsid w:val="00163979"/>
    <w:rsid w:val="00164705"/>
    <w:rsid w:val="001647A3"/>
    <w:rsid w:val="00164897"/>
    <w:rsid w:val="00164DD2"/>
    <w:rsid w:val="001657A2"/>
    <w:rsid w:val="0016632A"/>
    <w:rsid w:val="0016653A"/>
    <w:rsid w:val="00166991"/>
    <w:rsid w:val="00166B34"/>
    <w:rsid w:val="0016764F"/>
    <w:rsid w:val="00167CC2"/>
    <w:rsid w:val="00171915"/>
    <w:rsid w:val="00171A1D"/>
    <w:rsid w:val="00171FA2"/>
    <w:rsid w:val="0017204C"/>
    <w:rsid w:val="0017218A"/>
    <w:rsid w:val="00172EA1"/>
    <w:rsid w:val="001731B4"/>
    <w:rsid w:val="00173282"/>
    <w:rsid w:val="00173512"/>
    <w:rsid w:val="001736EB"/>
    <w:rsid w:val="00173AE1"/>
    <w:rsid w:val="00175169"/>
    <w:rsid w:val="00175678"/>
    <w:rsid w:val="00175868"/>
    <w:rsid w:val="001758AE"/>
    <w:rsid w:val="00175BEB"/>
    <w:rsid w:val="00176859"/>
    <w:rsid w:val="00176CE0"/>
    <w:rsid w:val="0017749D"/>
    <w:rsid w:val="001776A5"/>
    <w:rsid w:val="001803E3"/>
    <w:rsid w:val="00180722"/>
    <w:rsid w:val="00180755"/>
    <w:rsid w:val="00180771"/>
    <w:rsid w:val="00180EEE"/>
    <w:rsid w:val="001810C8"/>
    <w:rsid w:val="00181253"/>
    <w:rsid w:val="00181334"/>
    <w:rsid w:val="001817A5"/>
    <w:rsid w:val="00181D13"/>
    <w:rsid w:val="0018290E"/>
    <w:rsid w:val="00182FDA"/>
    <w:rsid w:val="001835A3"/>
    <w:rsid w:val="00183836"/>
    <w:rsid w:val="00184266"/>
    <w:rsid w:val="0018490E"/>
    <w:rsid w:val="00185857"/>
    <w:rsid w:val="00185B04"/>
    <w:rsid w:val="00186457"/>
    <w:rsid w:val="001864F4"/>
    <w:rsid w:val="001867D2"/>
    <w:rsid w:val="001868DD"/>
    <w:rsid w:val="0018701F"/>
    <w:rsid w:val="00187061"/>
    <w:rsid w:val="00187526"/>
    <w:rsid w:val="00187992"/>
    <w:rsid w:val="00190C8A"/>
    <w:rsid w:val="00191248"/>
    <w:rsid w:val="001916DD"/>
    <w:rsid w:val="00191801"/>
    <w:rsid w:val="00191D4B"/>
    <w:rsid w:val="00191E1A"/>
    <w:rsid w:val="00191EF8"/>
    <w:rsid w:val="0019232D"/>
    <w:rsid w:val="00192BF2"/>
    <w:rsid w:val="0019385A"/>
    <w:rsid w:val="00193930"/>
    <w:rsid w:val="001939C4"/>
    <w:rsid w:val="00195287"/>
    <w:rsid w:val="00195AD5"/>
    <w:rsid w:val="0019636E"/>
    <w:rsid w:val="0019691E"/>
    <w:rsid w:val="00196B04"/>
    <w:rsid w:val="00196E55"/>
    <w:rsid w:val="0019729D"/>
    <w:rsid w:val="00197A4A"/>
    <w:rsid w:val="00197C6B"/>
    <w:rsid w:val="001A021B"/>
    <w:rsid w:val="001A12BB"/>
    <w:rsid w:val="001A182D"/>
    <w:rsid w:val="001A2407"/>
    <w:rsid w:val="001A3C18"/>
    <w:rsid w:val="001A3FE7"/>
    <w:rsid w:val="001A4067"/>
    <w:rsid w:val="001A4295"/>
    <w:rsid w:val="001A4F8D"/>
    <w:rsid w:val="001A51E2"/>
    <w:rsid w:val="001A607D"/>
    <w:rsid w:val="001A6506"/>
    <w:rsid w:val="001A661D"/>
    <w:rsid w:val="001A7AE5"/>
    <w:rsid w:val="001B0673"/>
    <w:rsid w:val="001B21C9"/>
    <w:rsid w:val="001B2B39"/>
    <w:rsid w:val="001B2C5C"/>
    <w:rsid w:val="001B2CF8"/>
    <w:rsid w:val="001B32E6"/>
    <w:rsid w:val="001B3A96"/>
    <w:rsid w:val="001B3D8F"/>
    <w:rsid w:val="001B41D0"/>
    <w:rsid w:val="001B4EA8"/>
    <w:rsid w:val="001B5A84"/>
    <w:rsid w:val="001B5E03"/>
    <w:rsid w:val="001B5E8D"/>
    <w:rsid w:val="001B614B"/>
    <w:rsid w:val="001B65EC"/>
    <w:rsid w:val="001B6609"/>
    <w:rsid w:val="001B6760"/>
    <w:rsid w:val="001B67FC"/>
    <w:rsid w:val="001B6E1A"/>
    <w:rsid w:val="001B72E7"/>
    <w:rsid w:val="001B74BB"/>
    <w:rsid w:val="001B759A"/>
    <w:rsid w:val="001B7654"/>
    <w:rsid w:val="001B7EAA"/>
    <w:rsid w:val="001C029B"/>
    <w:rsid w:val="001C030D"/>
    <w:rsid w:val="001C04F0"/>
    <w:rsid w:val="001C0703"/>
    <w:rsid w:val="001C09FB"/>
    <w:rsid w:val="001C1406"/>
    <w:rsid w:val="001C187A"/>
    <w:rsid w:val="001C23CA"/>
    <w:rsid w:val="001C32AE"/>
    <w:rsid w:val="001C38B0"/>
    <w:rsid w:val="001C4FDB"/>
    <w:rsid w:val="001C63CB"/>
    <w:rsid w:val="001C6CFE"/>
    <w:rsid w:val="001C6D5B"/>
    <w:rsid w:val="001C7522"/>
    <w:rsid w:val="001C782D"/>
    <w:rsid w:val="001C7A47"/>
    <w:rsid w:val="001C7A71"/>
    <w:rsid w:val="001C7C9B"/>
    <w:rsid w:val="001D00D3"/>
    <w:rsid w:val="001D05F9"/>
    <w:rsid w:val="001D101B"/>
    <w:rsid w:val="001D12ED"/>
    <w:rsid w:val="001D1529"/>
    <w:rsid w:val="001D3BF1"/>
    <w:rsid w:val="001D51C3"/>
    <w:rsid w:val="001D556B"/>
    <w:rsid w:val="001D559E"/>
    <w:rsid w:val="001D5AAF"/>
    <w:rsid w:val="001D5ECE"/>
    <w:rsid w:val="001D76EC"/>
    <w:rsid w:val="001E098D"/>
    <w:rsid w:val="001E13EE"/>
    <w:rsid w:val="001E1447"/>
    <w:rsid w:val="001E1ED7"/>
    <w:rsid w:val="001E27C2"/>
    <w:rsid w:val="001E2B84"/>
    <w:rsid w:val="001E2E84"/>
    <w:rsid w:val="001E3580"/>
    <w:rsid w:val="001E3621"/>
    <w:rsid w:val="001E3BF2"/>
    <w:rsid w:val="001E4810"/>
    <w:rsid w:val="001E50E4"/>
    <w:rsid w:val="001E5631"/>
    <w:rsid w:val="001E57F3"/>
    <w:rsid w:val="001E595E"/>
    <w:rsid w:val="001E5BBD"/>
    <w:rsid w:val="001E60F5"/>
    <w:rsid w:val="001E68FB"/>
    <w:rsid w:val="001E693C"/>
    <w:rsid w:val="001E70FF"/>
    <w:rsid w:val="001E7308"/>
    <w:rsid w:val="001E7B31"/>
    <w:rsid w:val="001E7BA2"/>
    <w:rsid w:val="001E7BDE"/>
    <w:rsid w:val="001E7CB0"/>
    <w:rsid w:val="001E7E0A"/>
    <w:rsid w:val="001F08FB"/>
    <w:rsid w:val="001F1A1E"/>
    <w:rsid w:val="001F1CCA"/>
    <w:rsid w:val="001F1F07"/>
    <w:rsid w:val="001F23D7"/>
    <w:rsid w:val="001F248D"/>
    <w:rsid w:val="001F24DF"/>
    <w:rsid w:val="001F2935"/>
    <w:rsid w:val="001F2A0E"/>
    <w:rsid w:val="001F3644"/>
    <w:rsid w:val="001F3842"/>
    <w:rsid w:val="001F410D"/>
    <w:rsid w:val="001F4D9F"/>
    <w:rsid w:val="001F52D9"/>
    <w:rsid w:val="001F5472"/>
    <w:rsid w:val="001F6309"/>
    <w:rsid w:val="001F6CD5"/>
    <w:rsid w:val="001F7E04"/>
    <w:rsid w:val="002007E3"/>
    <w:rsid w:val="0020090F"/>
    <w:rsid w:val="00200CD0"/>
    <w:rsid w:val="00200FC0"/>
    <w:rsid w:val="00201444"/>
    <w:rsid w:val="002018F1"/>
    <w:rsid w:val="00201C6C"/>
    <w:rsid w:val="00202204"/>
    <w:rsid w:val="002024F6"/>
    <w:rsid w:val="00202E52"/>
    <w:rsid w:val="00203177"/>
    <w:rsid w:val="00203DB9"/>
    <w:rsid w:val="00203E1F"/>
    <w:rsid w:val="00204907"/>
    <w:rsid w:val="00204995"/>
    <w:rsid w:val="00204D27"/>
    <w:rsid w:val="002051A6"/>
    <w:rsid w:val="00205B34"/>
    <w:rsid w:val="00206786"/>
    <w:rsid w:val="00206B6D"/>
    <w:rsid w:val="00207444"/>
    <w:rsid w:val="002074CE"/>
    <w:rsid w:val="0020759E"/>
    <w:rsid w:val="00210132"/>
    <w:rsid w:val="00210865"/>
    <w:rsid w:val="00210CC0"/>
    <w:rsid w:val="00210F80"/>
    <w:rsid w:val="00211362"/>
    <w:rsid w:val="002114BC"/>
    <w:rsid w:val="00211A20"/>
    <w:rsid w:val="00211BE2"/>
    <w:rsid w:val="00212123"/>
    <w:rsid w:val="0021226C"/>
    <w:rsid w:val="00212270"/>
    <w:rsid w:val="0021287C"/>
    <w:rsid w:val="00212C4F"/>
    <w:rsid w:val="0021352A"/>
    <w:rsid w:val="0021389A"/>
    <w:rsid w:val="00213A02"/>
    <w:rsid w:val="00213A55"/>
    <w:rsid w:val="00213AA8"/>
    <w:rsid w:val="00213B65"/>
    <w:rsid w:val="00214471"/>
    <w:rsid w:val="002148AD"/>
    <w:rsid w:val="002153EF"/>
    <w:rsid w:val="00215C4B"/>
    <w:rsid w:val="00217B6A"/>
    <w:rsid w:val="00217D8D"/>
    <w:rsid w:val="00217EC9"/>
    <w:rsid w:val="00220AC7"/>
    <w:rsid w:val="00220CCC"/>
    <w:rsid w:val="00221D81"/>
    <w:rsid w:val="00221D82"/>
    <w:rsid w:val="00222070"/>
    <w:rsid w:val="00222631"/>
    <w:rsid w:val="002228E8"/>
    <w:rsid w:val="00222BA0"/>
    <w:rsid w:val="00222C48"/>
    <w:rsid w:val="002233B0"/>
    <w:rsid w:val="00223B9C"/>
    <w:rsid w:val="00223E42"/>
    <w:rsid w:val="00224676"/>
    <w:rsid w:val="00225BED"/>
    <w:rsid w:val="00225CC7"/>
    <w:rsid w:val="0022613D"/>
    <w:rsid w:val="002267FB"/>
    <w:rsid w:val="00226927"/>
    <w:rsid w:val="00226A58"/>
    <w:rsid w:val="00226E04"/>
    <w:rsid w:val="00227D05"/>
    <w:rsid w:val="00227EA1"/>
    <w:rsid w:val="002303FA"/>
    <w:rsid w:val="00230B9E"/>
    <w:rsid w:val="00231780"/>
    <w:rsid w:val="002317C2"/>
    <w:rsid w:val="00231A7F"/>
    <w:rsid w:val="00231D2E"/>
    <w:rsid w:val="002325ED"/>
    <w:rsid w:val="00232F23"/>
    <w:rsid w:val="0023330B"/>
    <w:rsid w:val="00233A03"/>
    <w:rsid w:val="002348F4"/>
    <w:rsid w:val="00234E59"/>
    <w:rsid w:val="00234EEF"/>
    <w:rsid w:val="0023532E"/>
    <w:rsid w:val="0023536D"/>
    <w:rsid w:val="00235597"/>
    <w:rsid w:val="00235BF4"/>
    <w:rsid w:val="00235D58"/>
    <w:rsid w:val="00235EDB"/>
    <w:rsid w:val="00236B71"/>
    <w:rsid w:val="00236F8A"/>
    <w:rsid w:val="0023778D"/>
    <w:rsid w:val="0024072E"/>
    <w:rsid w:val="00240932"/>
    <w:rsid w:val="002410C8"/>
    <w:rsid w:val="00241473"/>
    <w:rsid w:val="00241768"/>
    <w:rsid w:val="002419C2"/>
    <w:rsid w:val="002428DB"/>
    <w:rsid w:val="00242A5C"/>
    <w:rsid w:val="00242D2A"/>
    <w:rsid w:val="002430AC"/>
    <w:rsid w:val="002432AD"/>
    <w:rsid w:val="00243701"/>
    <w:rsid w:val="00243BE7"/>
    <w:rsid w:val="00245B68"/>
    <w:rsid w:val="00245D5A"/>
    <w:rsid w:val="00246629"/>
    <w:rsid w:val="002473AA"/>
    <w:rsid w:val="002473FE"/>
    <w:rsid w:val="00247774"/>
    <w:rsid w:val="00247E46"/>
    <w:rsid w:val="002505EA"/>
    <w:rsid w:val="002517E4"/>
    <w:rsid w:val="0025199F"/>
    <w:rsid w:val="00251C9E"/>
    <w:rsid w:val="0025318A"/>
    <w:rsid w:val="00253A44"/>
    <w:rsid w:val="0025400C"/>
    <w:rsid w:val="00254021"/>
    <w:rsid w:val="00255E77"/>
    <w:rsid w:val="00256BF0"/>
    <w:rsid w:val="002572AA"/>
    <w:rsid w:val="0025752B"/>
    <w:rsid w:val="002579F4"/>
    <w:rsid w:val="00257F21"/>
    <w:rsid w:val="00257F26"/>
    <w:rsid w:val="002602F0"/>
    <w:rsid w:val="00260497"/>
    <w:rsid w:val="0026130E"/>
    <w:rsid w:val="00261F12"/>
    <w:rsid w:val="0026294D"/>
    <w:rsid w:val="0026306E"/>
    <w:rsid w:val="0026386E"/>
    <w:rsid w:val="00263BFF"/>
    <w:rsid w:val="00264C2B"/>
    <w:rsid w:val="00265761"/>
    <w:rsid w:val="00270C92"/>
    <w:rsid w:val="00270D40"/>
    <w:rsid w:val="00271BCF"/>
    <w:rsid w:val="00272B58"/>
    <w:rsid w:val="00272FC7"/>
    <w:rsid w:val="002736E1"/>
    <w:rsid w:val="00273A0C"/>
    <w:rsid w:val="00273A5F"/>
    <w:rsid w:val="00274004"/>
    <w:rsid w:val="00274EEB"/>
    <w:rsid w:val="00275624"/>
    <w:rsid w:val="002759A6"/>
    <w:rsid w:val="002768AB"/>
    <w:rsid w:val="0027705B"/>
    <w:rsid w:val="002772FF"/>
    <w:rsid w:val="00277696"/>
    <w:rsid w:val="002801CA"/>
    <w:rsid w:val="00280720"/>
    <w:rsid w:val="00280D3C"/>
    <w:rsid w:val="002812A6"/>
    <w:rsid w:val="00281797"/>
    <w:rsid w:val="00281DE4"/>
    <w:rsid w:val="002820A1"/>
    <w:rsid w:val="00282374"/>
    <w:rsid w:val="00282446"/>
    <w:rsid w:val="0028246B"/>
    <w:rsid w:val="002825C8"/>
    <w:rsid w:val="002829F4"/>
    <w:rsid w:val="002835D0"/>
    <w:rsid w:val="00283BD2"/>
    <w:rsid w:val="002840F5"/>
    <w:rsid w:val="0028412E"/>
    <w:rsid w:val="00284338"/>
    <w:rsid w:val="0028454C"/>
    <w:rsid w:val="00284F59"/>
    <w:rsid w:val="002854B8"/>
    <w:rsid w:val="00285581"/>
    <w:rsid w:val="00285939"/>
    <w:rsid w:val="00285F85"/>
    <w:rsid w:val="0028621B"/>
    <w:rsid w:val="0028626D"/>
    <w:rsid w:val="00286323"/>
    <w:rsid w:val="002865EB"/>
    <w:rsid w:val="00286646"/>
    <w:rsid w:val="00286BE1"/>
    <w:rsid w:val="00286E37"/>
    <w:rsid w:val="00287DB9"/>
    <w:rsid w:val="00287F27"/>
    <w:rsid w:val="00290DA6"/>
    <w:rsid w:val="00291059"/>
    <w:rsid w:val="00291798"/>
    <w:rsid w:val="00292532"/>
    <w:rsid w:val="00292A15"/>
    <w:rsid w:val="002931EC"/>
    <w:rsid w:val="0029328B"/>
    <w:rsid w:val="002933FA"/>
    <w:rsid w:val="00293829"/>
    <w:rsid w:val="00293B0F"/>
    <w:rsid w:val="00293F1A"/>
    <w:rsid w:val="00294234"/>
    <w:rsid w:val="00294F57"/>
    <w:rsid w:val="00295407"/>
    <w:rsid w:val="002956A1"/>
    <w:rsid w:val="002965D5"/>
    <w:rsid w:val="00296814"/>
    <w:rsid w:val="002971FA"/>
    <w:rsid w:val="002A0277"/>
    <w:rsid w:val="002A03B5"/>
    <w:rsid w:val="002A03BE"/>
    <w:rsid w:val="002A0F7B"/>
    <w:rsid w:val="002A0F83"/>
    <w:rsid w:val="002A122A"/>
    <w:rsid w:val="002A1E81"/>
    <w:rsid w:val="002A214A"/>
    <w:rsid w:val="002A23DE"/>
    <w:rsid w:val="002A267A"/>
    <w:rsid w:val="002A2FB4"/>
    <w:rsid w:val="002A3220"/>
    <w:rsid w:val="002A35AB"/>
    <w:rsid w:val="002A3AFF"/>
    <w:rsid w:val="002A48A3"/>
    <w:rsid w:val="002A5BC5"/>
    <w:rsid w:val="002A6117"/>
    <w:rsid w:val="002A6CC4"/>
    <w:rsid w:val="002A6EE9"/>
    <w:rsid w:val="002A74DF"/>
    <w:rsid w:val="002A7ADA"/>
    <w:rsid w:val="002B0DBF"/>
    <w:rsid w:val="002B13A3"/>
    <w:rsid w:val="002B188B"/>
    <w:rsid w:val="002B1951"/>
    <w:rsid w:val="002B2078"/>
    <w:rsid w:val="002B261F"/>
    <w:rsid w:val="002B2D74"/>
    <w:rsid w:val="002B36AD"/>
    <w:rsid w:val="002B3839"/>
    <w:rsid w:val="002B3C3C"/>
    <w:rsid w:val="002B416E"/>
    <w:rsid w:val="002B4D5B"/>
    <w:rsid w:val="002B557B"/>
    <w:rsid w:val="002B5658"/>
    <w:rsid w:val="002B60FA"/>
    <w:rsid w:val="002B6F96"/>
    <w:rsid w:val="002B775E"/>
    <w:rsid w:val="002C0F9E"/>
    <w:rsid w:val="002C12F6"/>
    <w:rsid w:val="002C140D"/>
    <w:rsid w:val="002C1902"/>
    <w:rsid w:val="002C2219"/>
    <w:rsid w:val="002C25CC"/>
    <w:rsid w:val="002C2BDB"/>
    <w:rsid w:val="002C3629"/>
    <w:rsid w:val="002C362F"/>
    <w:rsid w:val="002C3BA2"/>
    <w:rsid w:val="002C4241"/>
    <w:rsid w:val="002C49A6"/>
    <w:rsid w:val="002C50FA"/>
    <w:rsid w:val="002C5168"/>
    <w:rsid w:val="002C57E9"/>
    <w:rsid w:val="002C653C"/>
    <w:rsid w:val="002C65FF"/>
    <w:rsid w:val="002C6689"/>
    <w:rsid w:val="002C6A16"/>
    <w:rsid w:val="002C6BBF"/>
    <w:rsid w:val="002C6C67"/>
    <w:rsid w:val="002C6E5A"/>
    <w:rsid w:val="002C7513"/>
    <w:rsid w:val="002D07D2"/>
    <w:rsid w:val="002D08A8"/>
    <w:rsid w:val="002D0E49"/>
    <w:rsid w:val="002D1105"/>
    <w:rsid w:val="002D1299"/>
    <w:rsid w:val="002D1E3A"/>
    <w:rsid w:val="002D1FF7"/>
    <w:rsid w:val="002D22D8"/>
    <w:rsid w:val="002D2D01"/>
    <w:rsid w:val="002D3CC7"/>
    <w:rsid w:val="002D3EAF"/>
    <w:rsid w:val="002D402B"/>
    <w:rsid w:val="002D4459"/>
    <w:rsid w:val="002D44B4"/>
    <w:rsid w:val="002D4513"/>
    <w:rsid w:val="002D4A92"/>
    <w:rsid w:val="002D5021"/>
    <w:rsid w:val="002D50DD"/>
    <w:rsid w:val="002D530C"/>
    <w:rsid w:val="002D5778"/>
    <w:rsid w:val="002D5C9E"/>
    <w:rsid w:val="002D5E3F"/>
    <w:rsid w:val="002D5FCB"/>
    <w:rsid w:val="002D6201"/>
    <w:rsid w:val="002D64B8"/>
    <w:rsid w:val="002D685B"/>
    <w:rsid w:val="002D6F1A"/>
    <w:rsid w:val="002D706C"/>
    <w:rsid w:val="002D755C"/>
    <w:rsid w:val="002D7A1C"/>
    <w:rsid w:val="002D7FE4"/>
    <w:rsid w:val="002E0708"/>
    <w:rsid w:val="002E0AB4"/>
    <w:rsid w:val="002E1B0C"/>
    <w:rsid w:val="002E1D04"/>
    <w:rsid w:val="002E242D"/>
    <w:rsid w:val="002E2748"/>
    <w:rsid w:val="002E29DD"/>
    <w:rsid w:val="002E2D5B"/>
    <w:rsid w:val="002E3AD6"/>
    <w:rsid w:val="002E3C01"/>
    <w:rsid w:val="002E3C9B"/>
    <w:rsid w:val="002E3D31"/>
    <w:rsid w:val="002E3F33"/>
    <w:rsid w:val="002E4E64"/>
    <w:rsid w:val="002E5813"/>
    <w:rsid w:val="002E5FD3"/>
    <w:rsid w:val="002E63A2"/>
    <w:rsid w:val="002E657C"/>
    <w:rsid w:val="002E663F"/>
    <w:rsid w:val="002E73A4"/>
    <w:rsid w:val="002E7C6F"/>
    <w:rsid w:val="002F0243"/>
    <w:rsid w:val="002F12FC"/>
    <w:rsid w:val="002F1364"/>
    <w:rsid w:val="002F17AE"/>
    <w:rsid w:val="002F19D0"/>
    <w:rsid w:val="002F1BB3"/>
    <w:rsid w:val="002F1E7B"/>
    <w:rsid w:val="002F22E0"/>
    <w:rsid w:val="002F279A"/>
    <w:rsid w:val="002F2C2F"/>
    <w:rsid w:val="002F2E35"/>
    <w:rsid w:val="002F3010"/>
    <w:rsid w:val="002F361F"/>
    <w:rsid w:val="002F3EA2"/>
    <w:rsid w:val="002F4232"/>
    <w:rsid w:val="002F47EF"/>
    <w:rsid w:val="002F4C9B"/>
    <w:rsid w:val="002F52CB"/>
    <w:rsid w:val="002F53E3"/>
    <w:rsid w:val="002F66A7"/>
    <w:rsid w:val="002F6805"/>
    <w:rsid w:val="002F7CAC"/>
    <w:rsid w:val="002F7CC8"/>
    <w:rsid w:val="002F7E12"/>
    <w:rsid w:val="003000DE"/>
    <w:rsid w:val="00300602"/>
    <w:rsid w:val="003006B0"/>
    <w:rsid w:val="003008E6"/>
    <w:rsid w:val="003010BA"/>
    <w:rsid w:val="003011ED"/>
    <w:rsid w:val="00301B1D"/>
    <w:rsid w:val="00301CB0"/>
    <w:rsid w:val="003021CD"/>
    <w:rsid w:val="00302BA1"/>
    <w:rsid w:val="00302BF7"/>
    <w:rsid w:val="00302CEC"/>
    <w:rsid w:val="00302DD6"/>
    <w:rsid w:val="00302FB9"/>
    <w:rsid w:val="00303337"/>
    <w:rsid w:val="003036DA"/>
    <w:rsid w:val="00303B98"/>
    <w:rsid w:val="00303E2B"/>
    <w:rsid w:val="00303F94"/>
    <w:rsid w:val="0030488F"/>
    <w:rsid w:val="00304CD3"/>
    <w:rsid w:val="00305168"/>
    <w:rsid w:val="00306609"/>
    <w:rsid w:val="00306A18"/>
    <w:rsid w:val="00306BF9"/>
    <w:rsid w:val="00306EF7"/>
    <w:rsid w:val="00310208"/>
    <w:rsid w:val="003102CA"/>
    <w:rsid w:val="00310A37"/>
    <w:rsid w:val="00311639"/>
    <w:rsid w:val="00311C9B"/>
    <w:rsid w:val="00311CEF"/>
    <w:rsid w:val="00312ADC"/>
    <w:rsid w:val="00313083"/>
    <w:rsid w:val="00314258"/>
    <w:rsid w:val="003146CD"/>
    <w:rsid w:val="00314F6F"/>
    <w:rsid w:val="0031579C"/>
    <w:rsid w:val="003167E7"/>
    <w:rsid w:val="00316A00"/>
    <w:rsid w:val="00317385"/>
    <w:rsid w:val="00317D09"/>
    <w:rsid w:val="00320050"/>
    <w:rsid w:val="003207E2"/>
    <w:rsid w:val="003210E0"/>
    <w:rsid w:val="00321144"/>
    <w:rsid w:val="00321A1E"/>
    <w:rsid w:val="00321EB5"/>
    <w:rsid w:val="00322115"/>
    <w:rsid w:val="00322A54"/>
    <w:rsid w:val="00322DF9"/>
    <w:rsid w:val="00323277"/>
    <w:rsid w:val="003233BA"/>
    <w:rsid w:val="00323B40"/>
    <w:rsid w:val="00323BB6"/>
    <w:rsid w:val="0032461A"/>
    <w:rsid w:val="00324DB1"/>
    <w:rsid w:val="00324FC6"/>
    <w:rsid w:val="003251F0"/>
    <w:rsid w:val="0032544F"/>
    <w:rsid w:val="00325E75"/>
    <w:rsid w:val="00326F16"/>
    <w:rsid w:val="0032735A"/>
    <w:rsid w:val="00327A2A"/>
    <w:rsid w:val="00327DBA"/>
    <w:rsid w:val="00330D58"/>
    <w:rsid w:val="00330F69"/>
    <w:rsid w:val="003314B6"/>
    <w:rsid w:val="00331C7F"/>
    <w:rsid w:val="003321BB"/>
    <w:rsid w:val="003321BD"/>
    <w:rsid w:val="00332E35"/>
    <w:rsid w:val="0033333D"/>
    <w:rsid w:val="00333525"/>
    <w:rsid w:val="00333D71"/>
    <w:rsid w:val="0033450A"/>
    <w:rsid w:val="00334D4F"/>
    <w:rsid w:val="00334DE6"/>
    <w:rsid w:val="003352D4"/>
    <w:rsid w:val="00335387"/>
    <w:rsid w:val="00335454"/>
    <w:rsid w:val="00335817"/>
    <w:rsid w:val="00335995"/>
    <w:rsid w:val="00335AD6"/>
    <w:rsid w:val="00336197"/>
    <w:rsid w:val="0033665F"/>
    <w:rsid w:val="003368D5"/>
    <w:rsid w:val="003368F2"/>
    <w:rsid w:val="00336B45"/>
    <w:rsid w:val="0033725F"/>
    <w:rsid w:val="00337B90"/>
    <w:rsid w:val="00337FF0"/>
    <w:rsid w:val="00340158"/>
    <w:rsid w:val="003401C2"/>
    <w:rsid w:val="00340A0B"/>
    <w:rsid w:val="00340D0C"/>
    <w:rsid w:val="0034167C"/>
    <w:rsid w:val="00342751"/>
    <w:rsid w:val="00342972"/>
    <w:rsid w:val="00342D09"/>
    <w:rsid w:val="003436DE"/>
    <w:rsid w:val="003438FE"/>
    <w:rsid w:val="00343D74"/>
    <w:rsid w:val="00344101"/>
    <w:rsid w:val="00344E1C"/>
    <w:rsid w:val="00345C1B"/>
    <w:rsid w:val="00345FED"/>
    <w:rsid w:val="00346155"/>
    <w:rsid w:val="00346775"/>
    <w:rsid w:val="0034678D"/>
    <w:rsid w:val="003468D8"/>
    <w:rsid w:val="00346DCB"/>
    <w:rsid w:val="00346DF4"/>
    <w:rsid w:val="00347817"/>
    <w:rsid w:val="00347D83"/>
    <w:rsid w:val="00350CC4"/>
    <w:rsid w:val="00350CCF"/>
    <w:rsid w:val="00351ABE"/>
    <w:rsid w:val="00351FA4"/>
    <w:rsid w:val="003520B0"/>
    <w:rsid w:val="003528C5"/>
    <w:rsid w:val="003529A5"/>
    <w:rsid w:val="00352CE0"/>
    <w:rsid w:val="0035342D"/>
    <w:rsid w:val="00353BE5"/>
    <w:rsid w:val="00354772"/>
    <w:rsid w:val="003547C4"/>
    <w:rsid w:val="00354A10"/>
    <w:rsid w:val="00354EC2"/>
    <w:rsid w:val="00355A80"/>
    <w:rsid w:val="00355EC8"/>
    <w:rsid w:val="003561D5"/>
    <w:rsid w:val="003565EB"/>
    <w:rsid w:val="003568BD"/>
    <w:rsid w:val="00356B9C"/>
    <w:rsid w:val="00356BEE"/>
    <w:rsid w:val="003575B1"/>
    <w:rsid w:val="00357831"/>
    <w:rsid w:val="003579AD"/>
    <w:rsid w:val="00357AB1"/>
    <w:rsid w:val="00357C34"/>
    <w:rsid w:val="00360053"/>
    <w:rsid w:val="003609C4"/>
    <w:rsid w:val="00360A5C"/>
    <w:rsid w:val="00360E9C"/>
    <w:rsid w:val="00360F51"/>
    <w:rsid w:val="00360F59"/>
    <w:rsid w:val="00361270"/>
    <w:rsid w:val="00361673"/>
    <w:rsid w:val="00363265"/>
    <w:rsid w:val="003633CD"/>
    <w:rsid w:val="00363ECA"/>
    <w:rsid w:val="00363F59"/>
    <w:rsid w:val="003649F4"/>
    <w:rsid w:val="00364B8A"/>
    <w:rsid w:val="00364F67"/>
    <w:rsid w:val="00364F87"/>
    <w:rsid w:val="003650BE"/>
    <w:rsid w:val="00365116"/>
    <w:rsid w:val="0036592E"/>
    <w:rsid w:val="00365BBE"/>
    <w:rsid w:val="00366662"/>
    <w:rsid w:val="00366C85"/>
    <w:rsid w:val="00366DE8"/>
    <w:rsid w:val="00367102"/>
    <w:rsid w:val="00367A78"/>
    <w:rsid w:val="00367BDB"/>
    <w:rsid w:val="00367C84"/>
    <w:rsid w:val="00367E80"/>
    <w:rsid w:val="00367F66"/>
    <w:rsid w:val="0037026A"/>
    <w:rsid w:val="0037069B"/>
    <w:rsid w:val="00370AB0"/>
    <w:rsid w:val="00370DF7"/>
    <w:rsid w:val="00370E39"/>
    <w:rsid w:val="003712FA"/>
    <w:rsid w:val="0037152F"/>
    <w:rsid w:val="00372358"/>
    <w:rsid w:val="003726C7"/>
    <w:rsid w:val="00372BCD"/>
    <w:rsid w:val="003732F3"/>
    <w:rsid w:val="00373396"/>
    <w:rsid w:val="00373A04"/>
    <w:rsid w:val="00373D4F"/>
    <w:rsid w:val="00373DFC"/>
    <w:rsid w:val="0037406D"/>
    <w:rsid w:val="0037472F"/>
    <w:rsid w:val="00374B3B"/>
    <w:rsid w:val="00374CD2"/>
    <w:rsid w:val="003751A5"/>
    <w:rsid w:val="0037564D"/>
    <w:rsid w:val="00375CC0"/>
    <w:rsid w:val="0037669B"/>
    <w:rsid w:val="00376D4F"/>
    <w:rsid w:val="00376DC7"/>
    <w:rsid w:val="00376E06"/>
    <w:rsid w:val="003774A4"/>
    <w:rsid w:val="0037794B"/>
    <w:rsid w:val="0038029E"/>
    <w:rsid w:val="00380AA4"/>
    <w:rsid w:val="00380DD3"/>
    <w:rsid w:val="00381703"/>
    <w:rsid w:val="00381C82"/>
    <w:rsid w:val="00381F98"/>
    <w:rsid w:val="00383012"/>
    <w:rsid w:val="00383195"/>
    <w:rsid w:val="00383948"/>
    <w:rsid w:val="00383D77"/>
    <w:rsid w:val="00383F4E"/>
    <w:rsid w:val="00384BCE"/>
    <w:rsid w:val="00384E4D"/>
    <w:rsid w:val="0038545F"/>
    <w:rsid w:val="003857DC"/>
    <w:rsid w:val="003860D2"/>
    <w:rsid w:val="0038692A"/>
    <w:rsid w:val="00386AA2"/>
    <w:rsid w:val="00386AA7"/>
    <w:rsid w:val="00386D63"/>
    <w:rsid w:val="00387516"/>
    <w:rsid w:val="00387580"/>
    <w:rsid w:val="003900C3"/>
    <w:rsid w:val="003907F4"/>
    <w:rsid w:val="00390A39"/>
    <w:rsid w:val="00391206"/>
    <w:rsid w:val="003912EB"/>
    <w:rsid w:val="003915B3"/>
    <w:rsid w:val="00391621"/>
    <w:rsid w:val="003920C2"/>
    <w:rsid w:val="0039245A"/>
    <w:rsid w:val="00392C6A"/>
    <w:rsid w:val="0039300A"/>
    <w:rsid w:val="00393564"/>
    <w:rsid w:val="00393E1B"/>
    <w:rsid w:val="00394052"/>
    <w:rsid w:val="00394A33"/>
    <w:rsid w:val="00394AFF"/>
    <w:rsid w:val="003954D8"/>
    <w:rsid w:val="00395677"/>
    <w:rsid w:val="00395DE6"/>
    <w:rsid w:val="00395E82"/>
    <w:rsid w:val="00396397"/>
    <w:rsid w:val="0039670D"/>
    <w:rsid w:val="00396BA9"/>
    <w:rsid w:val="00396DB1"/>
    <w:rsid w:val="00397263"/>
    <w:rsid w:val="00397522"/>
    <w:rsid w:val="003978D3"/>
    <w:rsid w:val="00397AB6"/>
    <w:rsid w:val="00397B53"/>
    <w:rsid w:val="003A025D"/>
    <w:rsid w:val="003A0395"/>
    <w:rsid w:val="003A0A67"/>
    <w:rsid w:val="003A0F95"/>
    <w:rsid w:val="003A1C54"/>
    <w:rsid w:val="003A2FB2"/>
    <w:rsid w:val="003A31BB"/>
    <w:rsid w:val="003A35F7"/>
    <w:rsid w:val="003A3A95"/>
    <w:rsid w:val="003A3B8F"/>
    <w:rsid w:val="003A4728"/>
    <w:rsid w:val="003A4CEA"/>
    <w:rsid w:val="003A4E39"/>
    <w:rsid w:val="003A528E"/>
    <w:rsid w:val="003A52C6"/>
    <w:rsid w:val="003A55A1"/>
    <w:rsid w:val="003A55F5"/>
    <w:rsid w:val="003A5AE6"/>
    <w:rsid w:val="003A5BED"/>
    <w:rsid w:val="003A6264"/>
    <w:rsid w:val="003A6A94"/>
    <w:rsid w:val="003A757D"/>
    <w:rsid w:val="003A7A81"/>
    <w:rsid w:val="003B03DA"/>
    <w:rsid w:val="003B0C3E"/>
    <w:rsid w:val="003B16FD"/>
    <w:rsid w:val="003B2023"/>
    <w:rsid w:val="003B21C6"/>
    <w:rsid w:val="003B2795"/>
    <w:rsid w:val="003B2C5E"/>
    <w:rsid w:val="003B36B6"/>
    <w:rsid w:val="003B4AC2"/>
    <w:rsid w:val="003B4EA8"/>
    <w:rsid w:val="003B516C"/>
    <w:rsid w:val="003B532C"/>
    <w:rsid w:val="003B5698"/>
    <w:rsid w:val="003B5CB6"/>
    <w:rsid w:val="003B5FD8"/>
    <w:rsid w:val="003B6F03"/>
    <w:rsid w:val="003B7308"/>
    <w:rsid w:val="003C044A"/>
    <w:rsid w:val="003C1587"/>
    <w:rsid w:val="003C19B1"/>
    <w:rsid w:val="003C2235"/>
    <w:rsid w:val="003C252C"/>
    <w:rsid w:val="003C34D0"/>
    <w:rsid w:val="003C36C0"/>
    <w:rsid w:val="003C3770"/>
    <w:rsid w:val="003C3C24"/>
    <w:rsid w:val="003C4022"/>
    <w:rsid w:val="003C4BE7"/>
    <w:rsid w:val="003C4D8F"/>
    <w:rsid w:val="003C5159"/>
    <w:rsid w:val="003C529A"/>
    <w:rsid w:val="003C775B"/>
    <w:rsid w:val="003D0DD8"/>
    <w:rsid w:val="003D2853"/>
    <w:rsid w:val="003D299E"/>
    <w:rsid w:val="003D2DA1"/>
    <w:rsid w:val="003D2DC3"/>
    <w:rsid w:val="003D2ECD"/>
    <w:rsid w:val="003D31F5"/>
    <w:rsid w:val="003D3296"/>
    <w:rsid w:val="003D3593"/>
    <w:rsid w:val="003D46D0"/>
    <w:rsid w:val="003D496F"/>
    <w:rsid w:val="003D51E2"/>
    <w:rsid w:val="003D5B97"/>
    <w:rsid w:val="003D5C0E"/>
    <w:rsid w:val="003D63CA"/>
    <w:rsid w:val="003D65BF"/>
    <w:rsid w:val="003D6B5D"/>
    <w:rsid w:val="003D6D51"/>
    <w:rsid w:val="003E0517"/>
    <w:rsid w:val="003E0543"/>
    <w:rsid w:val="003E061D"/>
    <w:rsid w:val="003E17F1"/>
    <w:rsid w:val="003E22C9"/>
    <w:rsid w:val="003E2731"/>
    <w:rsid w:val="003E2BEF"/>
    <w:rsid w:val="003E3D96"/>
    <w:rsid w:val="003E414B"/>
    <w:rsid w:val="003E4276"/>
    <w:rsid w:val="003E46DC"/>
    <w:rsid w:val="003E5529"/>
    <w:rsid w:val="003E5F74"/>
    <w:rsid w:val="003E5FBB"/>
    <w:rsid w:val="003E6292"/>
    <w:rsid w:val="003E643A"/>
    <w:rsid w:val="003E649C"/>
    <w:rsid w:val="003E6753"/>
    <w:rsid w:val="003E6792"/>
    <w:rsid w:val="003E69B8"/>
    <w:rsid w:val="003E6E18"/>
    <w:rsid w:val="003E6FCD"/>
    <w:rsid w:val="003E7016"/>
    <w:rsid w:val="003E72E9"/>
    <w:rsid w:val="003E73BF"/>
    <w:rsid w:val="003E74A7"/>
    <w:rsid w:val="003F0EBE"/>
    <w:rsid w:val="003F145C"/>
    <w:rsid w:val="003F1DD7"/>
    <w:rsid w:val="003F1F39"/>
    <w:rsid w:val="003F2052"/>
    <w:rsid w:val="003F2A45"/>
    <w:rsid w:val="003F2DAA"/>
    <w:rsid w:val="003F2DFF"/>
    <w:rsid w:val="003F3284"/>
    <w:rsid w:val="003F3304"/>
    <w:rsid w:val="003F35B5"/>
    <w:rsid w:val="003F3C6F"/>
    <w:rsid w:val="003F3DD9"/>
    <w:rsid w:val="003F41A6"/>
    <w:rsid w:val="003F51E1"/>
    <w:rsid w:val="003F5F25"/>
    <w:rsid w:val="003F60E2"/>
    <w:rsid w:val="003F65D7"/>
    <w:rsid w:val="003F7564"/>
    <w:rsid w:val="003F7848"/>
    <w:rsid w:val="004008E0"/>
    <w:rsid w:val="00400B0A"/>
    <w:rsid w:val="00400B8D"/>
    <w:rsid w:val="004014E2"/>
    <w:rsid w:val="00402692"/>
    <w:rsid w:val="00402C51"/>
    <w:rsid w:val="00403539"/>
    <w:rsid w:val="004038A5"/>
    <w:rsid w:val="00403B8F"/>
    <w:rsid w:val="00403CC1"/>
    <w:rsid w:val="00404A12"/>
    <w:rsid w:val="00404DF1"/>
    <w:rsid w:val="00404E4B"/>
    <w:rsid w:val="00405DC8"/>
    <w:rsid w:val="00406796"/>
    <w:rsid w:val="00407B1E"/>
    <w:rsid w:val="0041058D"/>
    <w:rsid w:val="004113DB"/>
    <w:rsid w:val="004115FD"/>
    <w:rsid w:val="00411992"/>
    <w:rsid w:val="004119BA"/>
    <w:rsid w:val="00411D8A"/>
    <w:rsid w:val="00412291"/>
    <w:rsid w:val="00412E9F"/>
    <w:rsid w:val="00412F31"/>
    <w:rsid w:val="004131FE"/>
    <w:rsid w:val="00413D25"/>
    <w:rsid w:val="00413DBA"/>
    <w:rsid w:val="00414F96"/>
    <w:rsid w:val="00415570"/>
    <w:rsid w:val="0041590C"/>
    <w:rsid w:val="0041592B"/>
    <w:rsid w:val="00416501"/>
    <w:rsid w:val="00416695"/>
    <w:rsid w:val="00420BCF"/>
    <w:rsid w:val="004227DA"/>
    <w:rsid w:val="00422D91"/>
    <w:rsid w:val="00424581"/>
    <w:rsid w:val="0042466B"/>
    <w:rsid w:val="0042480F"/>
    <w:rsid w:val="00424CC2"/>
    <w:rsid w:val="00425E68"/>
    <w:rsid w:val="00426235"/>
    <w:rsid w:val="00426BFE"/>
    <w:rsid w:val="004270D8"/>
    <w:rsid w:val="00427970"/>
    <w:rsid w:val="00427F43"/>
    <w:rsid w:val="00427F90"/>
    <w:rsid w:val="00430445"/>
    <w:rsid w:val="00430B17"/>
    <w:rsid w:val="004314F0"/>
    <w:rsid w:val="00431934"/>
    <w:rsid w:val="00431C1A"/>
    <w:rsid w:val="00431D11"/>
    <w:rsid w:val="00431FBB"/>
    <w:rsid w:val="0043221A"/>
    <w:rsid w:val="00432691"/>
    <w:rsid w:val="00432D80"/>
    <w:rsid w:val="00433267"/>
    <w:rsid w:val="00433478"/>
    <w:rsid w:val="00433ABA"/>
    <w:rsid w:val="00433EF3"/>
    <w:rsid w:val="004342AE"/>
    <w:rsid w:val="00435292"/>
    <w:rsid w:val="004352F0"/>
    <w:rsid w:val="004357B3"/>
    <w:rsid w:val="0043588E"/>
    <w:rsid w:val="00436038"/>
    <w:rsid w:val="004361FE"/>
    <w:rsid w:val="00436C36"/>
    <w:rsid w:val="004372C5"/>
    <w:rsid w:val="00437513"/>
    <w:rsid w:val="004377C4"/>
    <w:rsid w:val="00437856"/>
    <w:rsid w:val="00437E32"/>
    <w:rsid w:val="0044194F"/>
    <w:rsid w:val="00441C54"/>
    <w:rsid w:val="00441D45"/>
    <w:rsid w:val="00441EFF"/>
    <w:rsid w:val="004425AD"/>
    <w:rsid w:val="004434F7"/>
    <w:rsid w:val="004441BE"/>
    <w:rsid w:val="004445A0"/>
    <w:rsid w:val="00444826"/>
    <w:rsid w:val="00444D78"/>
    <w:rsid w:val="004453E6"/>
    <w:rsid w:val="0044540D"/>
    <w:rsid w:val="00445442"/>
    <w:rsid w:val="0044563A"/>
    <w:rsid w:val="00445690"/>
    <w:rsid w:val="004466C7"/>
    <w:rsid w:val="004468F8"/>
    <w:rsid w:val="00446AAC"/>
    <w:rsid w:val="00446E33"/>
    <w:rsid w:val="00447641"/>
    <w:rsid w:val="0044786C"/>
    <w:rsid w:val="0044789A"/>
    <w:rsid w:val="00450316"/>
    <w:rsid w:val="00450476"/>
    <w:rsid w:val="00450808"/>
    <w:rsid w:val="00450A8C"/>
    <w:rsid w:val="004511CC"/>
    <w:rsid w:val="00451E70"/>
    <w:rsid w:val="00452737"/>
    <w:rsid w:val="00452DFE"/>
    <w:rsid w:val="00452F72"/>
    <w:rsid w:val="0045392E"/>
    <w:rsid w:val="0045393F"/>
    <w:rsid w:val="00454500"/>
    <w:rsid w:val="0045458F"/>
    <w:rsid w:val="00454D74"/>
    <w:rsid w:val="0045548D"/>
    <w:rsid w:val="00455D10"/>
    <w:rsid w:val="00455FB7"/>
    <w:rsid w:val="00456153"/>
    <w:rsid w:val="004563D8"/>
    <w:rsid w:val="00456537"/>
    <w:rsid w:val="00456B99"/>
    <w:rsid w:val="00456CA0"/>
    <w:rsid w:val="00456F76"/>
    <w:rsid w:val="00457CEB"/>
    <w:rsid w:val="00460120"/>
    <w:rsid w:val="004608E5"/>
    <w:rsid w:val="00460F89"/>
    <w:rsid w:val="004611B5"/>
    <w:rsid w:val="004614A1"/>
    <w:rsid w:val="00461FFD"/>
    <w:rsid w:val="004620E9"/>
    <w:rsid w:val="00463FB9"/>
    <w:rsid w:val="004641D0"/>
    <w:rsid w:val="00464AAD"/>
    <w:rsid w:val="00465061"/>
    <w:rsid w:val="0046519A"/>
    <w:rsid w:val="00465272"/>
    <w:rsid w:val="00465849"/>
    <w:rsid w:val="00465DF7"/>
    <w:rsid w:val="004661D8"/>
    <w:rsid w:val="00466DA5"/>
    <w:rsid w:val="00467204"/>
    <w:rsid w:val="00467722"/>
    <w:rsid w:val="004679E8"/>
    <w:rsid w:val="00470503"/>
    <w:rsid w:val="00470CBB"/>
    <w:rsid w:val="0047181E"/>
    <w:rsid w:val="00471B8E"/>
    <w:rsid w:val="004720E3"/>
    <w:rsid w:val="00472384"/>
    <w:rsid w:val="00472519"/>
    <w:rsid w:val="00472731"/>
    <w:rsid w:val="00472F90"/>
    <w:rsid w:val="00474372"/>
    <w:rsid w:val="004747DD"/>
    <w:rsid w:val="00474826"/>
    <w:rsid w:val="004750A2"/>
    <w:rsid w:val="004750A7"/>
    <w:rsid w:val="00475183"/>
    <w:rsid w:val="00475833"/>
    <w:rsid w:val="0047602F"/>
    <w:rsid w:val="00476160"/>
    <w:rsid w:val="004766A5"/>
    <w:rsid w:val="00476984"/>
    <w:rsid w:val="00476CDA"/>
    <w:rsid w:val="0047725F"/>
    <w:rsid w:val="004773F2"/>
    <w:rsid w:val="0047762A"/>
    <w:rsid w:val="004777E6"/>
    <w:rsid w:val="00477823"/>
    <w:rsid w:val="004779A5"/>
    <w:rsid w:val="00477CB9"/>
    <w:rsid w:val="00477DBE"/>
    <w:rsid w:val="00480945"/>
    <w:rsid w:val="00480A1C"/>
    <w:rsid w:val="00480BCF"/>
    <w:rsid w:val="0048194E"/>
    <w:rsid w:val="00482489"/>
    <w:rsid w:val="00482829"/>
    <w:rsid w:val="004832AA"/>
    <w:rsid w:val="004833A5"/>
    <w:rsid w:val="0048352D"/>
    <w:rsid w:val="00483767"/>
    <w:rsid w:val="00483A5E"/>
    <w:rsid w:val="00483FE6"/>
    <w:rsid w:val="004847D4"/>
    <w:rsid w:val="00484DED"/>
    <w:rsid w:val="0048513A"/>
    <w:rsid w:val="004851AA"/>
    <w:rsid w:val="00485638"/>
    <w:rsid w:val="004856BD"/>
    <w:rsid w:val="004857AA"/>
    <w:rsid w:val="004859F1"/>
    <w:rsid w:val="00485AB9"/>
    <w:rsid w:val="00485AD9"/>
    <w:rsid w:val="00485D13"/>
    <w:rsid w:val="0048640F"/>
    <w:rsid w:val="00486555"/>
    <w:rsid w:val="004874AE"/>
    <w:rsid w:val="00490BE2"/>
    <w:rsid w:val="00490F23"/>
    <w:rsid w:val="0049135A"/>
    <w:rsid w:val="00491597"/>
    <w:rsid w:val="00492839"/>
    <w:rsid w:val="004934C4"/>
    <w:rsid w:val="00493D7A"/>
    <w:rsid w:val="00493E93"/>
    <w:rsid w:val="00495167"/>
    <w:rsid w:val="004952FE"/>
    <w:rsid w:val="0049579F"/>
    <w:rsid w:val="004959B0"/>
    <w:rsid w:val="00495AF0"/>
    <w:rsid w:val="00495F98"/>
    <w:rsid w:val="00496140"/>
    <w:rsid w:val="0049679C"/>
    <w:rsid w:val="004967D3"/>
    <w:rsid w:val="004968CD"/>
    <w:rsid w:val="004968EF"/>
    <w:rsid w:val="0049692D"/>
    <w:rsid w:val="00496B1A"/>
    <w:rsid w:val="00496DB8"/>
    <w:rsid w:val="00497041"/>
    <w:rsid w:val="004970B3"/>
    <w:rsid w:val="004973A0"/>
    <w:rsid w:val="004975CA"/>
    <w:rsid w:val="00497890"/>
    <w:rsid w:val="004A062C"/>
    <w:rsid w:val="004A15CF"/>
    <w:rsid w:val="004A1804"/>
    <w:rsid w:val="004A1CE8"/>
    <w:rsid w:val="004A1D90"/>
    <w:rsid w:val="004A1E64"/>
    <w:rsid w:val="004A1E6C"/>
    <w:rsid w:val="004A2013"/>
    <w:rsid w:val="004A255E"/>
    <w:rsid w:val="004A2D5C"/>
    <w:rsid w:val="004A3805"/>
    <w:rsid w:val="004A53C2"/>
    <w:rsid w:val="004A58D7"/>
    <w:rsid w:val="004A5940"/>
    <w:rsid w:val="004A5C93"/>
    <w:rsid w:val="004A6303"/>
    <w:rsid w:val="004A657D"/>
    <w:rsid w:val="004A67EA"/>
    <w:rsid w:val="004A6E78"/>
    <w:rsid w:val="004A7802"/>
    <w:rsid w:val="004A7917"/>
    <w:rsid w:val="004A7D88"/>
    <w:rsid w:val="004B000F"/>
    <w:rsid w:val="004B00F0"/>
    <w:rsid w:val="004B018E"/>
    <w:rsid w:val="004B14E1"/>
    <w:rsid w:val="004B1621"/>
    <w:rsid w:val="004B1A89"/>
    <w:rsid w:val="004B1D6C"/>
    <w:rsid w:val="004B20DE"/>
    <w:rsid w:val="004B34A9"/>
    <w:rsid w:val="004B3922"/>
    <w:rsid w:val="004B41F8"/>
    <w:rsid w:val="004B568C"/>
    <w:rsid w:val="004B5BC6"/>
    <w:rsid w:val="004B6596"/>
    <w:rsid w:val="004B6809"/>
    <w:rsid w:val="004B6A13"/>
    <w:rsid w:val="004B7E92"/>
    <w:rsid w:val="004B7FB9"/>
    <w:rsid w:val="004C03D6"/>
    <w:rsid w:val="004C076D"/>
    <w:rsid w:val="004C230F"/>
    <w:rsid w:val="004C2472"/>
    <w:rsid w:val="004C2891"/>
    <w:rsid w:val="004C2C30"/>
    <w:rsid w:val="004C31CE"/>
    <w:rsid w:val="004C3307"/>
    <w:rsid w:val="004C3411"/>
    <w:rsid w:val="004C3777"/>
    <w:rsid w:val="004C3973"/>
    <w:rsid w:val="004C39A9"/>
    <w:rsid w:val="004C39E3"/>
    <w:rsid w:val="004C3B2B"/>
    <w:rsid w:val="004C3E81"/>
    <w:rsid w:val="004C4424"/>
    <w:rsid w:val="004C4A79"/>
    <w:rsid w:val="004C5EBB"/>
    <w:rsid w:val="004C61F7"/>
    <w:rsid w:val="004C72EC"/>
    <w:rsid w:val="004C78DF"/>
    <w:rsid w:val="004C7FB3"/>
    <w:rsid w:val="004D065C"/>
    <w:rsid w:val="004D139E"/>
    <w:rsid w:val="004D1466"/>
    <w:rsid w:val="004D18C3"/>
    <w:rsid w:val="004D1F43"/>
    <w:rsid w:val="004D1F9B"/>
    <w:rsid w:val="004D22A1"/>
    <w:rsid w:val="004D26DF"/>
    <w:rsid w:val="004D26F0"/>
    <w:rsid w:val="004D2CA7"/>
    <w:rsid w:val="004D3170"/>
    <w:rsid w:val="004D3AEF"/>
    <w:rsid w:val="004D3F7D"/>
    <w:rsid w:val="004D4807"/>
    <w:rsid w:val="004D4ED3"/>
    <w:rsid w:val="004D6220"/>
    <w:rsid w:val="004D6B5A"/>
    <w:rsid w:val="004D6CA5"/>
    <w:rsid w:val="004D6E70"/>
    <w:rsid w:val="004D7930"/>
    <w:rsid w:val="004D7C94"/>
    <w:rsid w:val="004E042B"/>
    <w:rsid w:val="004E0F3A"/>
    <w:rsid w:val="004E0F91"/>
    <w:rsid w:val="004E1312"/>
    <w:rsid w:val="004E15DD"/>
    <w:rsid w:val="004E1E9A"/>
    <w:rsid w:val="004E297E"/>
    <w:rsid w:val="004E2C20"/>
    <w:rsid w:val="004E2C90"/>
    <w:rsid w:val="004E506C"/>
    <w:rsid w:val="004E54CC"/>
    <w:rsid w:val="004E5FD2"/>
    <w:rsid w:val="004E6369"/>
    <w:rsid w:val="004E67C7"/>
    <w:rsid w:val="004E7026"/>
    <w:rsid w:val="004E71E5"/>
    <w:rsid w:val="004E7726"/>
    <w:rsid w:val="004E796C"/>
    <w:rsid w:val="004E7E56"/>
    <w:rsid w:val="004E7EA4"/>
    <w:rsid w:val="004F015F"/>
    <w:rsid w:val="004F0FA5"/>
    <w:rsid w:val="004F1369"/>
    <w:rsid w:val="004F2247"/>
    <w:rsid w:val="004F22C6"/>
    <w:rsid w:val="004F24C4"/>
    <w:rsid w:val="004F2CE5"/>
    <w:rsid w:val="004F2DFE"/>
    <w:rsid w:val="004F2E4A"/>
    <w:rsid w:val="004F333C"/>
    <w:rsid w:val="004F394D"/>
    <w:rsid w:val="004F5138"/>
    <w:rsid w:val="004F54FA"/>
    <w:rsid w:val="004F5A5A"/>
    <w:rsid w:val="004F5E06"/>
    <w:rsid w:val="004F663E"/>
    <w:rsid w:val="004F665B"/>
    <w:rsid w:val="004F6C0C"/>
    <w:rsid w:val="004F7380"/>
    <w:rsid w:val="004F765A"/>
    <w:rsid w:val="004F7706"/>
    <w:rsid w:val="004F7EE2"/>
    <w:rsid w:val="00500717"/>
    <w:rsid w:val="00500AC4"/>
    <w:rsid w:val="00501551"/>
    <w:rsid w:val="00502461"/>
    <w:rsid w:val="005024AD"/>
    <w:rsid w:val="00502F8E"/>
    <w:rsid w:val="00502FC8"/>
    <w:rsid w:val="00503019"/>
    <w:rsid w:val="00504BCE"/>
    <w:rsid w:val="00504C7A"/>
    <w:rsid w:val="00504CB1"/>
    <w:rsid w:val="005059F9"/>
    <w:rsid w:val="005064D4"/>
    <w:rsid w:val="00506D0C"/>
    <w:rsid w:val="00506EDA"/>
    <w:rsid w:val="00507133"/>
    <w:rsid w:val="00507B13"/>
    <w:rsid w:val="00507D4F"/>
    <w:rsid w:val="0051031D"/>
    <w:rsid w:val="005105DC"/>
    <w:rsid w:val="00510640"/>
    <w:rsid w:val="00510AEF"/>
    <w:rsid w:val="00510E1C"/>
    <w:rsid w:val="00511557"/>
    <w:rsid w:val="0051172D"/>
    <w:rsid w:val="005117AF"/>
    <w:rsid w:val="00511AD0"/>
    <w:rsid w:val="0051233C"/>
    <w:rsid w:val="005123ED"/>
    <w:rsid w:val="00512651"/>
    <w:rsid w:val="00512801"/>
    <w:rsid w:val="00512E96"/>
    <w:rsid w:val="00513388"/>
    <w:rsid w:val="0051434D"/>
    <w:rsid w:val="00514969"/>
    <w:rsid w:val="00514C7E"/>
    <w:rsid w:val="00514D24"/>
    <w:rsid w:val="0051519B"/>
    <w:rsid w:val="005151D6"/>
    <w:rsid w:val="00515701"/>
    <w:rsid w:val="00515B52"/>
    <w:rsid w:val="00516208"/>
    <w:rsid w:val="0051642F"/>
    <w:rsid w:val="00516DE1"/>
    <w:rsid w:val="005170C8"/>
    <w:rsid w:val="00517245"/>
    <w:rsid w:val="00517732"/>
    <w:rsid w:val="00520247"/>
    <w:rsid w:val="005206BC"/>
    <w:rsid w:val="0052074C"/>
    <w:rsid w:val="00520D64"/>
    <w:rsid w:val="0052122E"/>
    <w:rsid w:val="00521247"/>
    <w:rsid w:val="00521386"/>
    <w:rsid w:val="005214A0"/>
    <w:rsid w:val="005214D5"/>
    <w:rsid w:val="005218A6"/>
    <w:rsid w:val="00521D2F"/>
    <w:rsid w:val="0052277C"/>
    <w:rsid w:val="0052290B"/>
    <w:rsid w:val="00522E51"/>
    <w:rsid w:val="00523D83"/>
    <w:rsid w:val="00523F66"/>
    <w:rsid w:val="00524F50"/>
    <w:rsid w:val="005256F1"/>
    <w:rsid w:val="00525BD8"/>
    <w:rsid w:val="0052613D"/>
    <w:rsid w:val="00526BAC"/>
    <w:rsid w:val="00531310"/>
    <w:rsid w:val="00531768"/>
    <w:rsid w:val="00531825"/>
    <w:rsid w:val="00531832"/>
    <w:rsid w:val="00531BFA"/>
    <w:rsid w:val="00531C02"/>
    <w:rsid w:val="00531C8E"/>
    <w:rsid w:val="0053281F"/>
    <w:rsid w:val="00532C69"/>
    <w:rsid w:val="00532D8F"/>
    <w:rsid w:val="00534A44"/>
    <w:rsid w:val="00534ABE"/>
    <w:rsid w:val="0053527B"/>
    <w:rsid w:val="005354CD"/>
    <w:rsid w:val="005355D8"/>
    <w:rsid w:val="00535942"/>
    <w:rsid w:val="00535E1A"/>
    <w:rsid w:val="005364B1"/>
    <w:rsid w:val="00537131"/>
    <w:rsid w:val="005376A6"/>
    <w:rsid w:val="00537976"/>
    <w:rsid w:val="00537B06"/>
    <w:rsid w:val="00537CE9"/>
    <w:rsid w:val="00540A10"/>
    <w:rsid w:val="00540AB4"/>
    <w:rsid w:val="00540B7C"/>
    <w:rsid w:val="00540CEA"/>
    <w:rsid w:val="005427B2"/>
    <w:rsid w:val="00542AE9"/>
    <w:rsid w:val="00542E6C"/>
    <w:rsid w:val="00542FF1"/>
    <w:rsid w:val="00543039"/>
    <w:rsid w:val="00543369"/>
    <w:rsid w:val="00543605"/>
    <w:rsid w:val="00543BAD"/>
    <w:rsid w:val="0054411F"/>
    <w:rsid w:val="00544513"/>
    <w:rsid w:val="00544938"/>
    <w:rsid w:val="00544D8F"/>
    <w:rsid w:val="0054557D"/>
    <w:rsid w:val="005459D0"/>
    <w:rsid w:val="00546297"/>
    <w:rsid w:val="005464F9"/>
    <w:rsid w:val="00547A85"/>
    <w:rsid w:val="00547D71"/>
    <w:rsid w:val="005505C1"/>
    <w:rsid w:val="00550845"/>
    <w:rsid w:val="00551391"/>
    <w:rsid w:val="00551668"/>
    <w:rsid w:val="0055203D"/>
    <w:rsid w:val="0055310F"/>
    <w:rsid w:val="005531C0"/>
    <w:rsid w:val="0055349C"/>
    <w:rsid w:val="00553BDA"/>
    <w:rsid w:val="005540EB"/>
    <w:rsid w:val="00554394"/>
    <w:rsid w:val="005543E7"/>
    <w:rsid w:val="00554963"/>
    <w:rsid w:val="00554B4F"/>
    <w:rsid w:val="00554B8C"/>
    <w:rsid w:val="0055551D"/>
    <w:rsid w:val="00555659"/>
    <w:rsid w:val="0055577C"/>
    <w:rsid w:val="005567AD"/>
    <w:rsid w:val="00556CA9"/>
    <w:rsid w:val="00556EAE"/>
    <w:rsid w:val="005578E4"/>
    <w:rsid w:val="00557BF7"/>
    <w:rsid w:val="00557C51"/>
    <w:rsid w:val="00560714"/>
    <w:rsid w:val="005611D8"/>
    <w:rsid w:val="0056189E"/>
    <w:rsid w:val="005619A5"/>
    <w:rsid w:val="00561A83"/>
    <w:rsid w:val="00561AD7"/>
    <w:rsid w:val="00561AE9"/>
    <w:rsid w:val="00561C4C"/>
    <w:rsid w:val="005621DE"/>
    <w:rsid w:val="00562CAD"/>
    <w:rsid w:val="00562EE3"/>
    <w:rsid w:val="005630C4"/>
    <w:rsid w:val="00564033"/>
    <w:rsid w:val="00564D26"/>
    <w:rsid w:val="00565125"/>
    <w:rsid w:val="00565CCF"/>
    <w:rsid w:val="0056609D"/>
    <w:rsid w:val="0056610A"/>
    <w:rsid w:val="005661D7"/>
    <w:rsid w:val="00566884"/>
    <w:rsid w:val="00566ACC"/>
    <w:rsid w:val="00566CE0"/>
    <w:rsid w:val="00567BB1"/>
    <w:rsid w:val="00567C77"/>
    <w:rsid w:val="0057021F"/>
    <w:rsid w:val="00570592"/>
    <w:rsid w:val="00570B1D"/>
    <w:rsid w:val="0057125A"/>
    <w:rsid w:val="00571CFB"/>
    <w:rsid w:val="0057266F"/>
    <w:rsid w:val="00572CBF"/>
    <w:rsid w:val="00573961"/>
    <w:rsid w:val="00573CB5"/>
    <w:rsid w:val="00573E4D"/>
    <w:rsid w:val="00574586"/>
    <w:rsid w:val="00575FC8"/>
    <w:rsid w:val="0057604A"/>
    <w:rsid w:val="00576344"/>
    <w:rsid w:val="0057712D"/>
    <w:rsid w:val="00577235"/>
    <w:rsid w:val="0057768D"/>
    <w:rsid w:val="005776E5"/>
    <w:rsid w:val="00577815"/>
    <w:rsid w:val="005778DA"/>
    <w:rsid w:val="00580521"/>
    <w:rsid w:val="005805B0"/>
    <w:rsid w:val="00581438"/>
    <w:rsid w:val="00581508"/>
    <w:rsid w:val="005816A0"/>
    <w:rsid w:val="005817E4"/>
    <w:rsid w:val="00581F4F"/>
    <w:rsid w:val="005821F1"/>
    <w:rsid w:val="00582304"/>
    <w:rsid w:val="0058251A"/>
    <w:rsid w:val="00582C1D"/>
    <w:rsid w:val="0058348F"/>
    <w:rsid w:val="00583787"/>
    <w:rsid w:val="00583D6B"/>
    <w:rsid w:val="00584E9A"/>
    <w:rsid w:val="0058555E"/>
    <w:rsid w:val="005856A3"/>
    <w:rsid w:val="00585FE7"/>
    <w:rsid w:val="0058728E"/>
    <w:rsid w:val="00587A02"/>
    <w:rsid w:val="00587EC5"/>
    <w:rsid w:val="00590247"/>
    <w:rsid w:val="00590743"/>
    <w:rsid w:val="005920A7"/>
    <w:rsid w:val="0059248E"/>
    <w:rsid w:val="00592929"/>
    <w:rsid w:val="00592A72"/>
    <w:rsid w:val="005930A8"/>
    <w:rsid w:val="005930CB"/>
    <w:rsid w:val="005933EC"/>
    <w:rsid w:val="005938B2"/>
    <w:rsid w:val="00593D25"/>
    <w:rsid w:val="0059404C"/>
    <w:rsid w:val="00594FDD"/>
    <w:rsid w:val="005953B1"/>
    <w:rsid w:val="00595AFF"/>
    <w:rsid w:val="00596E14"/>
    <w:rsid w:val="00597420"/>
    <w:rsid w:val="00597958"/>
    <w:rsid w:val="005979CE"/>
    <w:rsid w:val="00597C47"/>
    <w:rsid w:val="005A084B"/>
    <w:rsid w:val="005A0AB7"/>
    <w:rsid w:val="005A0DC7"/>
    <w:rsid w:val="005A11FE"/>
    <w:rsid w:val="005A1619"/>
    <w:rsid w:val="005A16F5"/>
    <w:rsid w:val="005A1946"/>
    <w:rsid w:val="005A19F8"/>
    <w:rsid w:val="005A1EE6"/>
    <w:rsid w:val="005A1EF1"/>
    <w:rsid w:val="005A24E2"/>
    <w:rsid w:val="005A32B4"/>
    <w:rsid w:val="005A41C7"/>
    <w:rsid w:val="005A42B5"/>
    <w:rsid w:val="005A522A"/>
    <w:rsid w:val="005A5373"/>
    <w:rsid w:val="005A537A"/>
    <w:rsid w:val="005A55FC"/>
    <w:rsid w:val="005A6508"/>
    <w:rsid w:val="005A67F7"/>
    <w:rsid w:val="005A6C77"/>
    <w:rsid w:val="005A7C61"/>
    <w:rsid w:val="005A7D50"/>
    <w:rsid w:val="005B047B"/>
    <w:rsid w:val="005B06BB"/>
    <w:rsid w:val="005B08F9"/>
    <w:rsid w:val="005B124A"/>
    <w:rsid w:val="005B1A66"/>
    <w:rsid w:val="005B1FAE"/>
    <w:rsid w:val="005B2881"/>
    <w:rsid w:val="005B3C34"/>
    <w:rsid w:val="005B3E9C"/>
    <w:rsid w:val="005B469D"/>
    <w:rsid w:val="005B543D"/>
    <w:rsid w:val="005B558B"/>
    <w:rsid w:val="005B5C8A"/>
    <w:rsid w:val="005B661C"/>
    <w:rsid w:val="005B6BBC"/>
    <w:rsid w:val="005B6EB5"/>
    <w:rsid w:val="005B6F15"/>
    <w:rsid w:val="005B716D"/>
    <w:rsid w:val="005B7219"/>
    <w:rsid w:val="005B7358"/>
    <w:rsid w:val="005B7D92"/>
    <w:rsid w:val="005C0F4B"/>
    <w:rsid w:val="005C17E4"/>
    <w:rsid w:val="005C18EC"/>
    <w:rsid w:val="005C1B5E"/>
    <w:rsid w:val="005C1BA7"/>
    <w:rsid w:val="005C2143"/>
    <w:rsid w:val="005C25F0"/>
    <w:rsid w:val="005C2F0C"/>
    <w:rsid w:val="005C2FDD"/>
    <w:rsid w:val="005C4FFD"/>
    <w:rsid w:val="005C52D6"/>
    <w:rsid w:val="005C55E8"/>
    <w:rsid w:val="005C694D"/>
    <w:rsid w:val="005C6C25"/>
    <w:rsid w:val="005C7F10"/>
    <w:rsid w:val="005D0F4C"/>
    <w:rsid w:val="005D122A"/>
    <w:rsid w:val="005D1D78"/>
    <w:rsid w:val="005D2428"/>
    <w:rsid w:val="005D290D"/>
    <w:rsid w:val="005D2AAB"/>
    <w:rsid w:val="005D3550"/>
    <w:rsid w:val="005D3968"/>
    <w:rsid w:val="005D3969"/>
    <w:rsid w:val="005D4657"/>
    <w:rsid w:val="005D4722"/>
    <w:rsid w:val="005D4731"/>
    <w:rsid w:val="005D4B36"/>
    <w:rsid w:val="005D4C51"/>
    <w:rsid w:val="005D515A"/>
    <w:rsid w:val="005D5C97"/>
    <w:rsid w:val="005D60DB"/>
    <w:rsid w:val="005D61B0"/>
    <w:rsid w:val="005D6417"/>
    <w:rsid w:val="005D646C"/>
    <w:rsid w:val="005D6E85"/>
    <w:rsid w:val="005D70BC"/>
    <w:rsid w:val="005D72AF"/>
    <w:rsid w:val="005E0310"/>
    <w:rsid w:val="005E03E7"/>
    <w:rsid w:val="005E08F9"/>
    <w:rsid w:val="005E0B93"/>
    <w:rsid w:val="005E0FC4"/>
    <w:rsid w:val="005E1120"/>
    <w:rsid w:val="005E3AE5"/>
    <w:rsid w:val="005E3C4D"/>
    <w:rsid w:val="005E405D"/>
    <w:rsid w:val="005E46EA"/>
    <w:rsid w:val="005E5580"/>
    <w:rsid w:val="005E55CC"/>
    <w:rsid w:val="005E56CA"/>
    <w:rsid w:val="005E6423"/>
    <w:rsid w:val="005E7719"/>
    <w:rsid w:val="005E7FC0"/>
    <w:rsid w:val="005F0ECE"/>
    <w:rsid w:val="005F16B1"/>
    <w:rsid w:val="005F198E"/>
    <w:rsid w:val="005F1A38"/>
    <w:rsid w:val="005F1F11"/>
    <w:rsid w:val="005F29E9"/>
    <w:rsid w:val="005F324D"/>
    <w:rsid w:val="005F39C2"/>
    <w:rsid w:val="005F3A91"/>
    <w:rsid w:val="005F439C"/>
    <w:rsid w:val="005F46EA"/>
    <w:rsid w:val="005F49FA"/>
    <w:rsid w:val="005F5521"/>
    <w:rsid w:val="005F5ADD"/>
    <w:rsid w:val="005F5AE2"/>
    <w:rsid w:val="005F6624"/>
    <w:rsid w:val="005F7155"/>
    <w:rsid w:val="005F7598"/>
    <w:rsid w:val="005F78EE"/>
    <w:rsid w:val="005F7A33"/>
    <w:rsid w:val="005F7C13"/>
    <w:rsid w:val="005F7F48"/>
    <w:rsid w:val="0060024A"/>
    <w:rsid w:val="006003BB"/>
    <w:rsid w:val="00601032"/>
    <w:rsid w:val="0060114B"/>
    <w:rsid w:val="00601BA5"/>
    <w:rsid w:val="00601DB6"/>
    <w:rsid w:val="0060200A"/>
    <w:rsid w:val="006037C9"/>
    <w:rsid w:val="006042D1"/>
    <w:rsid w:val="006043B1"/>
    <w:rsid w:val="00604C1D"/>
    <w:rsid w:val="00604DD1"/>
    <w:rsid w:val="00605314"/>
    <w:rsid w:val="006053D8"/>
    <w:rsid w:val="00605600"/>
    <w:rsid w:val="00606889"/>
    <w:rsid w:val="00606C33"/>
    <w:rsid w:val="00606DD2"/>
    <w:rsid w:val="006070C5"/>
    <w:rsid w:val="006072C5"/>
    <w:rsid w:val="006075B4"/>
    <w:rsid w:val="0060774A"/>
    <w:rsid w:val="00610FCF"/>
    <w:rsid w:val="006112CA"/>
    <w:rsid w:val="00611A12"/>
    <w:rsid w:val="00611CB1"/>
    <w:rsid w:val="006120F9"/>
    <w:rsid w:val="006128AE"/>
    <w:rsid w:val="00612B0F"/>
    <w:rsid w:val="0061351C"/>
    <w:rsid w:val="006136A4"/>
    <w:rsid w:val="006139F6"/>
    <w:rsid w:val="00613B39"/>
    <w:rsid w:val="00614208"/>
    <w:rsid w:val="00614335"/>
    <w:rsid w:val="00614A3D"/>
    <w:rsid w:val="00614B6F"/>
    <w:rsid w:val="00614FCC"/>
    <w:rsid w:val="0061507F"/>
    <w:rsid w:val="0061555D"/>
    <w:rsid w:val="00615C8C"/>
    <w:rsid w:val="006165F3"/>
    <w:rsid w:val="0061675C"/>
    <w:rsid w:val="0061699A"/>
    <w:rsid w:val="00617113"/>
    <w:rsid w:val="00620854"/>
    <w:rsid w:val="0062117C"/>
    <w:rsid w:val="006213AD"/>
    <w:rsid w:val="006216F5"/>
    <w:rsid w:val="006224D2"/>
    <w:rsid w:val="00622A68"/>
    <w:rsid w:val="006233EF"/>
    <w:rsid w:val="006237EF"/>
    <w:rsid w:val="006238FF"/>
    <w:rsid w:val="00623974"/>
    <w:rsid w:val="006239F5"/>
    <w:rsid w:val="00623ABD"/>
    <w:rsid w:val="00623AED"/>
    <w:rsid w:val="00624D5B"/>
    <w:rsid w:val="0062503C"/>
    <w:rsid w:val="006252A9"/>
    <w:rsid w:val="00625475"/>
    <w:rsid w:val="0062586B"/>
    <w:rsid w:val="006258EC"/>
    <w:rsid w:val="00625D1C"/>
    <w:rsid w:val="00625E63"/>
    <w:rsid w:val="00626042"/>
    <w:rsid w:val="0062639E"/>
    <w:rsid w:val="00626F6B"/>
    <w:rsid w:val="00627A96"/>
    <w:rsid w:val="00630547"/>
    <w:rsid w:val="006309D7"/>
    <w:rsid w:val="00630D70"/>
    <w:rsid w:val="00631747"/>
    <w:rsid w:val="00631D87"/>
    <w:rsid w:val="006323A4"/>
    <w:rsid w:val="00632D0D"/>
    <w:rsid w:val="00632D83"/>
    <w:rsid w:val="006332BF"/>
    <w:rsid w:val="006335A9"/>
    <w:rsid w:val="0063375D"/>
    <w:rsid w:val="00633779"/>
    <w:rsid w:val="00633AF6"/>
    <w:rsid w:val="00634035"/>
    <w:rsid w:val="006341F8"/>
    <w:rsid w:val="006349AE"/>
    <w:rsid w:val="00634D8E"/>
    <w:rsid w:val="0063579A"/>
    <w:rsid w:val="0063647D"/>
    <w:rsid w:val="00637E23"/>
    <w:rsid w:val="00637E55"/>
    <w:rsid w:val="0064053A"/>
    <w:rsid w:val="006408AF"/>
    <w:rsid w:val="00640BD5"/>
    <w:rsid w:val="00640F3A"/>
    <w:rsid w:val="00641280"/>
    <w:rsid w:val="0064173E"/>
    <w:rsid w:val="006421EC"/>
    <w:rsid w:val="00642C2A"/>
    <w:rsid w:val="00642DA4"/>
    <w:rsid w:val="00643543"/>
    <w:rsid w:val="0064376B"/>
    <w:rsid w:val="00643A99"/>
    <w:rsid w:val="0064410F"/>
    <w:rsid w:val="006441EA"/>
    <w:rsid w:val="006446EB"/>
    <w:rsid w:val="0064485E"/>
    <w:rsid w:val="00645219"/>
    <w:rsid w:val="00645487"/>
    <w:rsid w:val="00645688"/>
    <w:rsid w:val="00645E21"/>
    <w:rsid w:val="00645EC4"/>
    <w:rsid w:val="00646050"/>
    <w:rsid w:val="006462BA"/>
    <w:rsid w:val="00646334"/>
    <w:rsid w:val="00646554"/>
    <w:rsid w:val="00646A7A"/>
    <w:rsid w:val="00650BA9"/>
    <w:rsid w:val="00650DD2"/>
    <w:rsid w:val="006511F5"/>
    <w:rsid w:val="0065134D"/>
    <w:rsid w:val="00651AAF"/>
    <w:rsid w:val="00651B26"/>
    <w:rsid w:val="00651F17"/>
    <w:rsid w:val="006526F7"/>
    <w:rsid w:val="00652916"/>
    <w:rsid w:val="00652DA4"/>
    <w:rsid w:val="00652ECB"/>
    <w:rsid w:val="00652FEB"/>
    <w:rsid w:val="006536FE"/>
    <w:rsid w:val="00653DE6"/>
    <w:rsid w:val="006540D2"/>
    <w:rsid w:val="0065499B"/>
    <w:rsid w:val="00654C42"/>
    <w:rsid w:val="00654EC3"/>
    <w:rsid w:val="00654EFA"/>
    <w:rsid w:val="00655327"/>
    <w:rsid w:val="0065547D"/>
    <w:rsid w:val="00655E3B"/>
    <w:rsid w:val="00656206"/>
    <w:rsid w:val="006568E6"/>
    <w:rsid w:val="00656A15"/>
    <w:rsid w:val="00656E78"/>
    <w:rsid w:val="0065741D"/>
    <w:rsid w:val="00657466"/>
    <w:rsid w:val="0065751D"/>
    <w:rsid w:val="0065767A"/>
    <w:rsid w:val="00657708"/>
    <w:rsid w:val="00657F21"/>
    <w:rsid w:val="006601E2"/>
    <w:rsid w:val="0066091A"/>
    <w:rsid w:val="00660970"/>
    <w:rsid w:val="00660973"/>
    <w:rsid w:val="0066149F"/>
    <w:rsid w:val="00661D71"/>
    <w:rsid w:val="0066236D"/>
    <w:rsid w:val="006625E6"/>
    <w:rsid w:val="0066262C"/>
    <w:rsid w:val="006627DD"/>
    <w:rsid w:val="00662BE6"/>
    <w:rsid w:val="00662CD5"/>
    <w:rsid w:val="00662DC1"/>
    <w:rsid w:val="00663151"/>
    <w:rsid w:val="00663183"/>
    <w:rsid w:val="00663373"/>
    <w:rsid w:val="00663C74"/>
    <w:rsid w:val="00663ECB"/>
    <w:rsid w:val="00663F31"/>
    <w:rsid w:val="0066450B"/>
    <w:rsid w:val="00664D31"/>
    <w:rsid w:val="006652C2"/>
    <w:rsid w:val="00665FE9"/>
    <w:rsid w:val="00666325"/>
    <w:rsid w:val="006665BA"/>
    <w:rsid w:val="00666711"/>
    <w:rsid w:val="006668D2"/>
    <w:rsid w:val="00666CB8"/>
    <w:rsid w:val="00670421"/>
    <w:rsid w:val="00670D61"/>
    <w:rsid w:val="0067106C"/>
    <w:rsid w:val="00671190"/>
    <w:rsid w:val="0067224B"/>
    <w:rsid w:val="006739AC"/>
    <w:rsid w:val="00673F50"/>
    <w:rsid w:val="00674488"/>
    <w:rsid w:val="006758FF"/>
    <w:rsid w:val="0067596F"/>
    <w:rsid w:val="00675983"/>
    <w:rsid w:val="0067672A"/>
    <w:rsid w:val="00676B2D"/>
    <w:rsid w:val="00676DB8"/>
    <w:rsid w:val="00676F4A"/>
    <w:rsid w:val="00677400"/>
    <w:rsid w:val="0067799D"/>
    <w:rsid w:val="00677C14"/>
    <w:rsid w:val="00680272"/>
    <w:rsid w:val="006802C0"/>
    <w:rsid w:val="00680FFA"/>
    <w:rsid w:val="006811B4"/>
    <w:rsid w:val="00681F0F"/>
    <w:rsid w:val="006820B3"/>
    <w:rsid w:val="00682145"/>
    <w:rsid w:val="00682389"/>
    <w:rsid w:val="006825DA"/>
    <w:rsid w:val="00682E10"/>
    <w:rsid w:val="00682F9C"/>
    <w:rsid w:val="00683045"/>
    <w:rsid w:val="00683C38"/>
    <w:rsid w:val="006843F0"/>
    <w:rsid w:val="006846B5"/>
    <w:rsid w:val="00685957"/>
    <w:rsid w:val="00685E2B"/>
    <w:rsid w:val="00686335"/>
    <w:rsid w:val="006866A6"/>
    <w:rsid w:val="00686892"/>
    <w:rsid w:val="006868AD"/>
    <w:rsid w:val="00686AE8"/>
    <w:rsid w:val="00686B3D"/>
    <w:rsid w:val="00686C85"/>
    <w:rsid w:val="00686F2E"/>
    <w:rsid w:val="0068732A"/>
    <w:rsid w:val="00690119"/>
    <w:rsid w:val="00690516"/>
    <w:rsid w:val="00690598"/>
    <w:rsid w:val="006908E9"/>
    <w:rsid w:val="0069100B"/>
    <w:rsid w:val="0069210F"/>
    <w:rsid w:val="00692B4A"/>
    <w:rsid w:val="00692D65"/>
    <w:rsid w:val="006930D9"/>
    <w:rsid w:val="006933DF"/>
    <w:rsid w:val="00693D9F"/>
    <w:rsid w:val="00693EAD"/>
    <w:rsid w:val="00694A2E"/>
    <w:rsid w:val="00695074"/>
    <w:rsid w:val="00695735"/>
    <w:rsid w:val="00695A95"/>
    <w:rsid w:val="00695C67"/>
    <w:rsid w:val="00695D49"/>
    <w:rsid w:val="0069624F"/>
    <w:rsid w:val="00696B4C"/>
    <w:rsid w:val="00696F93"/>
    <w:rsid w:val="006972FC"/>
    <w:rsid w:val="006978F2"/>
    <w:rsid w:val="00697FAC"/>
    <w:rsid w:val="006A0AA8"/>
    <w:rsid w:val="006A130F"/>
    <w:rsid w:val="006A140F"/>
    <w:rsid w:val="006A166B"/>
    <w:rsid w:val="006A18C1"/>
    <w:rsid w:val="006A1A75"/>
    <w:rsid w:val="006A2252"/>
    <w:rsid w:val="006A2AAA"/>
    <w:rsid w:val="006A2C11"/>
    <w:rsid w:val="006A2E62"/>
    <w:rsid w:val="006A3AFC"/>
    <w:rsid w:val="006A3D9D"/>
    <w:rsid w:val="006A4410"/>
    <w:rsid w:val="006A4CC2"/>
    <w:rsid w:val="006A4F74"/>
    <w:rsid w:val="006A5706"/>
    <w:rsid w:val="006A5F2D"/>
    <w:rsid w:val="006A63D3"/>
    <w:rsid w:val="006A6E81"/>
    <w:rsid w:val="006B05FF"/>
    <w:rsid w:val="006B0915"/>
    <w:rsid w:val="006B0A7D"/>
    <w:rsid w:val="006B0B5D"/>
    <w:rsid w:val="006B1C81"/>
    <w:rsid w:val="006B22CB"/>
    <w:rsid w:val="006B27DF"/>
    <w:rsid w:val="006B2A49"/>
    <w:rsid w:val="006B2C7F"/>
    <w:rsid w:val="006B31EC"/>
    <w:rsid w:val="006B3A00"/>
    <w:rsid w:val="006B40DD"/>
    <w:rsid w:val="006B466D"/>
    <w:rsid w:val="006B4874"/>
    <w:rsid w:val="006B4D63"/>
    <w:rsid w:val="006B5332"/>
    <w:rsid w:val="006B5B97"/>
    <w:rsid w:val="006B5F1D"/>
    <w:rsid w:val="006B6431"/>
    <w:rsid w:val="006B6D74"/>
    <w:rsid w:val="006B6DD5"/>
    <w:rsid w:val="006B70FD"/>
    <w:rsid w:val="006B7BA5"/>
    <w:rsid w:val="006B7F29"/>
    <w:rsid w:val="006C082E"/>
    <w:rsid w:val="006C09D6"/>
    <w:rsid w:val="006C09EE"/>
    <w:rsid w:val="006C0E91"/>
    <w:rsid w:val="006C1878"/>
    <w:rsid w:val="006C1C03"/>
    <w:rsid w:val="006C1FBD"/>
    <w:rsid w:val="006C232E"/>
    <w:rsid w:val="006C23F7"/>
    <w:rsid w:val="006C2A81"/>
    <w:rsid w:val="006C322F"/>
    <w:rsid w:val="006C328D"/>
    <w:rsid w:val="006C3BCF"/>
    <w:rsid w:val="006C3CDB"/>
    <w:rsid w:val="006C3D86"/>
    <w:rsid w:val="006C425B"/>
    <w:rsid w:val="006C4484"/>
    <w:rsid w:val="006C4527"/>
    <w:rsid w:val="006C47B6"/>
    <w:rsid w:val="006C47BF"/>
    <w:rsid w:val="006C4CD6"/>
    <w:rsid w:val="006C54FD"/>
    <w:rsid w:val="006C5820"/>
    <w:rsid w:val="006C690E"/>
    <w:rsid w:val="006C70DE"/>
    <w:rsid w:val="006C71A2"/>
    <w:rsid w:val="006C75D6"/>
    <w:rsid w:val="006D0CE1"/>
    <w:rsid w:val="006D10DB"/>
    <w:rsid w:val="006D150D"/>
    <w:rsid w:val="006D153D"/>
    <w:rsid w:val="006D17A6"/>
    <w:rsid w:val="006D1AE7"/>
    <w:rsid w:val="006D1D1A"/>
    <w:rsid w:val="006D1F84"/>
    <w:rsid w:val="006D24C6"/>
    <w:rsid w:val="006D284D"/>
    <w:rsid w:val="006D2C38"/>
    <w:rsid w:val="006D37B5"/>
    <w:rsid w:val="006D41C4"/>
    <w:rsid w:val="006D49E2"/>
    <w:rsid w:val="006D4EB0"/>
    <w:rsid w:val="006D54BC"/>
    <w:rsid w:val="006D5745"/>
    <w:rsid w:val="006D65D1"/>
    <w:rsid w:val="006D6AD5"/>
    <w:rsid w:val="006D6BA4"/>
    <w:rsid w:val="006D715C"/>
    <w:rsid w:val="006D78D4"/>
    <w:rsid w:val="006E01CF"/>
    <w:rsid w:val="006E03D1"/>
    <w:rsid w:val="006E0C04"/>
    <w:rsid w:val="006E0DCA"/>
    <w:rsid w:val="006E0FB1"/>
    <w:rsid w:val="006E128B"/>
    <w:rsid w:val="006E1D81"/>
    <w:rsid w:val="006E1D8A"/>
    <w:rsid w:val="006E1E32"/>
    <w:rsid w:val="006E2201"/>
    <w:rsid w:val="006E2674"/>
    <w:rsid w:val="006E28CA"/>
    <w:rsid w:val="006E28E2"/>
    <w:rsid w:val="006E362F"/>
    <w:rsid w:val="006E3653"/>
    <w:rsid w:val="006E3CB7"/>
    <w:rsid w:val="006E4922"/>
    <w:rsid w:val="006E4E17"/>
    <w:rsid w:val="006E4E36"/>
    <w:rsid w:val="006E5E45"/>
    <w:rsid w:val="006E6BA8"/>
    <w:rsid w:val="006E6F11"/>
    <w:rsid w:val="006E72EF"/>
    <w:rsid w:val="006E7770"/>
    <w:rsid w:val="006E7BC6"/>
    <w:rsid w:val="006E7FB1"/>
    <w:rsid w:val="006F0032"/>
    <w:rsid w:val="006F11C8"/>
    <w:rsid w:val="006F15EC"/>
    <w:rsid w:val="006F212A"/>
    <w:rsid w:val="006F213D"/>
    <w:rsid w:val="006F2984"/>
    <w:rsid w:val="006F30FA"/>
    <w:rsid w:val="006F371B"/>
    <w:rsid w:val="006F388E"/>
    <w:rsid w:val="006F4264"/>
    <w:rsid w:val="006F42A1"/>
    <w:rsid w:val="006F43BA"/>
    <w:rsid w:val="006F48E3"/>
    <w:rsid w:val="006F51D6"/>
    <w:rsid w:val="006F53B7"/>
    <w:rsid w:val="006F65F5"/>
    <w:rsid w:val="006F67AD"/>
    <w:rsid w:val="006F7770"/>
    <w:rsid w:val="006F7844"/>
    <w:rsid w:val="006F7B95"/>
    <w:rsid w:val="006F7EB8"/>
    <w:rsid w:val="00700B92"/>
    <w:rsid w:val="007012C3"/>
    <w:rsid w:val="0070148B"/>
    <w:rsid w:val="00701883"/>
    <w:rsid w:val="007019AC"/>
    <w:rsid w:val="00701F9D"/>
    <w:rsid w:val="0070220C"/>
    <w:rsid w:val="00702AD7"/>
    <w:rsid w:val="00702B54"/>
    <w:rsid w:val="00704069"/>
    <w:rsid w:val="00704176"/>
    <w:rsid w:val="00704217"/>
    <w:rsid w:val="00704797"/>
    <w:rsid w:val="00705091"/>
    <w:rsid w:val="007055C6"/>
    <w:rsid w:val="00705E1C"/>
    <w:rsid w:val="007066B9"/>
    <w:rsid w:val="007071B1"/>
    <w:rsid w:val="007072AE"/>
    <w:rsid w:val="007100BE"/>
    <w:rsid w:val="00710116"/>
    <w:rsid w:val="00710D30"/>
    <w:rsid w:val="00711194"/>
    <w:rsid w:val="00711535"/>
    <w:rsid w:val="007119E5"/>
    <w:rsid w:val="00711A3F"/>
    <w:rsid w:val="007120CE"/>
    <w:rsid w:val="00712BBA"/>
    <w:rsid w:val="0071323C"/>
    <w:rsid w:val="0071373E"/>
    <w:rsid w:val="007139E3"/>
    <w:rsid w:val="00713D2B"/>
    <w:rsid w:val="00713FA8"/>
    <w:rsid w:val="0071435C"/>
    <w:rsid w:val="00714367"/>
    <w:rsid w:val="00714DDB"/>
    <w:rsid w:val="007151E9"/>
    <w:rsid w:val="007154CA"/>
    <w:rsid w:val="00716490"/>
    <w:rsid w:val="00716C83"/>
    <w:rsid w:val="00717D48"/>
    <w:rsid w:val="007200F4"/>
    <w:rsid w:val="00720A2A"/>
    <w:rsid w:val="00721235"/>
    <w:rsid w:val="007216AB"/>
    <w:rsid w:val="007221FF"/>
    <w:rsid w:val="007222A3"/>
    <w:rsid w:val="00722EEB"/>
    <w:rsid w:val="00723BF6"/>
    <w:rsid w:val="007244C0"/>
    <w:rsid w:val="007246FD"/>
    <w:rsid w:val="007247E7"/>
    <w:rsid w:val="00724F9F"/>
    <w:rsid w:val="00725C60"/>
    <w:rsid w:val="00725F6E"/>
    <w:rsid w:val="00726486"/>
    <w:rsid w:val="007269BE"/>
    <w:rsid w:val="00726CDA"/>
    <w:rsid w:val="007271B9"/>
    <w:rsid w:val="00727BCA"/>
    <w:rsid w:val="007303FC"/>
    <w:rsid w:val="00730FD9"/>
    <w:rsid w:val="00731244"/>
    <w:rsid w:val="00731422"/>
    <w:rsid w:val="00731986"/>
    <w:rsid w:val="007320F9"/>
    <w:rsid w:val="0073231B"/>
    <w:rsid w:val="0073232B"/>
    <w:rsid w:val="00732674"/>
    <w:rsid w:val="00733746"/>
    <w:rsid w:val="00733915"/>
    <w:rsid w:val="00734013"/>
    <w:rsid w:val="007340A0"/>
    <w:rsid w:val="00734492"/>
    <w:rsid w:val="00734FB3"/>
    <w:rsid w:val="007353EE"/>
    <w:rsid w:val="0073548A"/>
    <w:rsid w:val="00735E89"/>
    <w:rsid w:val="00737259"/>
    <w:rsid w:val="0073750F"/>
    <w:rsid w:val="00737B34"/>
    <w:rsid w:val="00737FED"/>
    <w:rsid w:val="007404BB"/>
    <w:rsid w:val="007418BD"/>
    <w:rsid w:val="00741935"/>
    <w:rsid w:val="00741F53"/>
    <w:rsid w:val="0074217B"/>
    <w:rsid w:val="00743FD7"/>
    <w:rsid w:val="0074402A"/>
    <w:rsid w:val="00744BEE"/>
    <w:rsid w:val="007450F1"/>
    <w:rsid w:val="007450F7"/>
    <w:rsid w:val="00745EBF"/>
    <w:rsid w:val="00746ED5"/>
    <w:rsid w:val="00746FA8"/>
    <w:rsid w:val="007470F9"/>
    <w:rsid w:val="0074710B"/>
    <w:rsid w:val="0074742B"/>
    <w:rsid w:val="00747867"/>
    <w:rsid w:val="007506AD"/>
    <w:rsid w:val="0075096B"/>
    <w:rsid w:val="00751140"/>
    <w:rsid w:val="00751E1A"/>
    <w:rsid w:val="007528DA"/>
    <w:rsid w:val="007533C1"/>
    <w:rsid w:val="0075346F"/>
    <w:rsid w:val="00753562"/>
    <w:rsid w:val="007538B3"/>
    <w:rsid w:val="00754A3E"/>
    <w:rsid w:val="00754B3A"/>
    <w:rsid w:val="0075556E"/>
    <w:rsid w:val="0075573A"/>
    <w:rsid w:val="00755990"/>
    <w:rsid w:val="00756000"/>
    <w:rsid w:val="00756DCE"/>
    <w:rsid w:val="0075704D"/>
    <w:rsid w:val="00757CEF"/>
    <w:rsid w:val="00760177"/>
    <w:rsid w:val="0076044E"/>
    <w:rsid w:val="00760509"/>
    <w:rsid w:val="00760B0C"/>
    <w:rsid w:val="007610F7"/>
    <w:rsid w:val="00761C2F"/>
    <w:rsid w:val="00761D15"/>
    <w:rsid w:val="00761E82"/>
    <w:rsid w:val="00762236"/>
    <w:rsid w:val="00762DBF"/>
    <w:rsid w:val="00762F34"/>
    <w:rsid w:val="0076347A"/>
    <w:rsid w:val="0076381A"/>
    <w:rsid w:val="007638F7"/>
    <w:rsid w:val="007639CA"/>
    <w:rsid w:val="00763F96"/>
    <w:rsid w:val="007644EE"/>
    <w:rsid w:val="007646CF"/>
    <w:rsid w:val="0076474F"/>
    <w:rsid w:val="00764D45"/>
    <w:rsid w:val="007654FD"/>
    <w:rsid w:val="00765718"/>
    <w:rsid w:val="00765EB6"/>
    <w:rsid w:val="00766A5D"/>
    <w:rsid w:val="007704B8"/>
    <w:rsid w:val="0077055C"/>
    <w:rsid w:val="00770B50"/>
    <w:rsid w:val="007719AD"/>
    <w:rsid w:val="00771DFB"/>
    <w:rsid w:val="007721F1"/>
    <w:rsid w:val="00773032"/>
    <w:rsid w:val="007733AF"/>
    <w:rsid w:val="00773882"/>
    <w:rsid w:val="00774997"/>
    <w:rsid w:val="007749B0"/>
    <w:rsid w:val="00775780"/>
    <w:rsid w:val="007759AD"/>
    <w:rsid w:val="007769E6"/>
    <w:rsid w:val="00776F41"/>
    <w:rsid w:val="007771E9"/>
    <w:rsid w:val="007774DA"/>
    <w:rsid w:val="00777F20"/>
    <w:rsid w:val="007802DB"/>
    <w:rsid w:val="00780345"/>
    <w:rsid w:val="00780512"/>
    <w:rsid w:val="00780D5C"/>
    <w:rsid w:val="007813CC"/>
    <w:rsid w:val="00781AA3"/>
    <w:rsid w:val="00781AEF"/>
    <w:rsid w:val="00781BDE"/>
    <w:rsid w:val="007823B9"/>
    <w:rsid w:val="0078289D"/>
    <w:rsid w:val="0078294D"/>
    <w:rsid w:val="00783AD2"/>
    <w:rsid w:val="00784037"/>
    <w:rsid w:val="00784068"/>
    <w:rsid w:val="007844EC"/>
    <w:rsid w:val="00784EB5"/>
    <w:rsid w:val="00786640"/>
    <w:rsid w:val="00786BD3"/>
    <w:rsid w:val="00786E28"/>
    <w:rsid w:val="00786F45"/>
    <w:rsid w:val="00787845"/>
    <w:rsid w:val="00790452"/>
    <w:rsid w:val="007905E0"/>
    <w:rsid w:val="007905FA"/>
    <w:rsid w:val="00790A22"/>
    <w:rsid w:val="00790BA5"/>
    <w:rsid w:val="00790F25"/>
    <w:rsid w:val="00791894"/>
    <w:rsid w:val="007923C8"/>
    <w:rsid w:val="00792727"/>
    <w:rsid w:val="00793F88"/>
    <w:rsid w:val="00793F8E"/>
    <w:rsid w:val="00795363"/>
    <w:rsid w:val="0079545A"/>
    <w:rsid w:val="0079567F"/>
    <w:rsid w:val="007956B6"/>
    <w:rsid w:val="007956D6"/>
    <w:rsid w:val="00795FE4"/>
    <w:rsid w:val="00796217"/>
    <w:rsid w:val="007968E7"/>
    <w:rsid w:val="0079697D"/>
    <w:rsid w:val="007969E6"/>
    <w:rsid w:val="00797591"/>
    <w:rsid w:val="00797824"/>
    <w:rsid w:val="007A07B0"/>
    <w:rsid w:val="007A10C4"/>
    <w:rsid w:val="007A13B6"/>
    <w:rsid w:val="007A165C"/>
    <w:rsid w:val="007A2388"/>
    <w:rsid w:val="007A254E"/>
    <w:rsid w:val="007A2E86"/>
    <w:rsid w:val="007A30C7"/>
    <w:rsid w:val="007A37F2"/>
    <w:rsid w:val="007A384C"/>
    <w:rsid w:val="007A3E49"/>
    <w:rsid w:val="007A3F9C"/>
    <w:rsid w:val="007A503A"/>
    <w:rsid w:val="007A5E74"/>
    <w:rsid w:val="007A6B5B"/>
    <w:rsid w:val="007A71C1"/>
    <w:rsid w:val="007A746B"/>
    <w:rsid w:val="007B00AE"/>
    <w:rsid w:val="007B1454"/>
    <w:rsid w:val="007B1BE5"/>
    <w:rsid w:val="007B1C03"/>
    <w:rsid w:val="007B3383"/>
    <w:rsid w:val="007B36EC"/>
    <w:rsid w:val="007B38DE"/>
    <w:rsid w:val="007B3D64"/>
    <w:rsid w:val="007B40BC"/>
    <w:rsid w:val="007B47D2"/>
    <w:rsid w:val="007B4EE2"/>
    <w:rsid w:val="007B4F6E"/>
    <w:rsid w:val="007B5602"/>
    <w:rsid w:val="007B5680"/>
    <w:rsid w:val="007B6C17"/>
    <w:rsid w:val="007B7575"/>
    <w:rsid w:val="007B792C"/>
    <w:rsid w:val="007B7DE2"/>
    <w:rsid w:val="007C060D"/>
    <w:rsid w:val="007C15FC"/>
    <w:rsid w:val="007C177C"/>
    <w:rsid w:val="007C18A1"/>
    <w:rsid w:val="007C1E20"/>
    <w:rsid w:val="007C23C7"/>
    <w:rsid w:val="007C3236"/>
    <w:rsid w:val="007C3716"/>
    <w:rsid w:val="007C37B9"/>
    <w:rsid w:val="007C39DD"/>
    <w:rsid w:val="007C3DD2"/>
    <w:rsid w:val="007C403C"/>
    <w:rsid w:val="007C472C"/>
    <w:rsid w:val="007C4C96"/>
    <w:rsid w:val="007C4CE5"/>
    <w:rsid w:val="007C5121"/>
    <w:rsid w:val="007C5E8B"/>
    <w:rsid w:val="007C5F7C"/>
    <w:rsid w:val="007C604E"/>
    <w:rsid w:val="007C6441"/>
    <w:rsid w:val="007C6B2F"/>
    <w:rsid w:val="007C70C6"/>
    <w:rsid w:val="007C729F"/>
    <w:rsid w:val="007C72EB"/>
    <w:rsid w:val="007C757A"/>
    <w:rsid w:val="007D0231"/>
    <w:rsid w:val="007D0AB9"/>
    <w:rsid w:val="007D0EFC"/>
    <w:rsid w:val="007D166B"/>
    <w:rsid w:val="007D1744"/>
    <w:rsid w:val="007D1A66"/>
    <w:rsid w:val="007D1C36"/>
    <w:rsid w:val="007D1CAF"/>
    <w:rsid w:val="007D1CBD"/>
    <w:rsid w:val="007D230F"/>
    <w:rsid w:val="007D3AAF"/>
    <w:rsid w:val="007D3CFB"/>
    <w:rsid w:val="007D3D78"/>
    <w:rsid w:val="007D47DA"/>
    <w:rsid w:val="007D4F4D"/>
    <w:rsid w:val="007D5306"/>
    <w:rsid w:val="007D5EC3"/>
    <w:rsid w:val="007D6444"/>
    <w:rsid w:val="007D65E1"/>
    <w:rsid w:val="007D6603"/>
    <w:rsid w:val="007D6A5C"/>
    <w:rsid w:val="007D6AA3"/>
    <w:rsid w:val="007D6C70"/>
    <w:rsid w:val="007D7239"/>
    <w:rsid w:val="007D7956"/>
    <w:rsid w:val="007D7AA2"/>
    <w:rsid w:val="007D7BCC"/>
    <w:rsid w:val="007D7E13"/>
    <w:rsid w:val="007E063A"/>
    <w:rsid w:val="007E08B1"/>
    <w:rsid w:val="007E14E2"/>
    <w:rsid w:val="007E2609"/>
    <w:rsid w:val="007E2708"/>
    <w:rsid w:val="007E2F7B"/>
    <w:rsid w:val="007E3170"/>
    <w:rsid w:val="007E33C7"/>
    <w:rsid w:val="007E39C5"/>
    <w:rsid w:val="007E3F2B"/>
    <w:rsid w:val="007E42B5"/>
    <w:rsid w:val="007E42C0"/>
    <w:rsid w:val="007E45CE"/>
    <w:rsid w:val="007E4CDA"/>
    <w:rsid w:val="007E4CE7"/>
    <w:rsid w:val="007E4F86"/>
    <w:rsid w:val="007E5143"/>
    <w:rsid w:val="007E5193"/>
    <w:rsid w:val="007E5813"/>
    <w:rsid w:val="007E5AC7"/>
    <w:rsid w:val="007E6177"/>
    <w:rsid w:val="007E62D9"/>
    <w:rsid w:val="007E6782"/>
    <w:rsid w:val="007E6C5A"/>
    <w:rsid w:val="007E7167"/>
    <w:rsid w:val="007E745B"/>
    <w:rsid w:val="007F0715"/>
    <w:rsid w:val="007F09D5"/>
    <w:rsid w:val="007F0D30"/>
    <w:rsid w:val="007F1680"/>
    <w:rsid w:val="007F1F84"/>
    <w:rsid w:val="007F246B"/>
    <w:rsid w:val="007F39FA"/>
    <w:rsid w:val="007F44FD"/>
    <w:rsid w:val="00800345"/>
    <w:rsid w:val="008007E2"/>
    <w:rsid w:val="00800A5A"/>
    <w:rsid w:val="00800C4C"/>
    <w:rsid w:val="00801077"/>
    <w:rsid w:val="008017D2"/>
    <w:rsid w:val="0080262E"/>
    <w:rsid w:val="00802C26"/>
    <w:rsid w:val="00802E1C"/>
    <w:rsid w:val="00803265"/>
    <w:rsid w:val="00803A0B"/>
    <w:rsid w:val="00803EF5"/>
    <w:rsid w:val="00804568"/>
    <w:rsid w:val="00804585"/>
    <w:rsid w:val="00804B3D"/>
    <w:rsid w:val="00804D50"/>
    <w:rsid w:val="00805726"/>
    <w:rsid w:val="00805D4E"/>
    <w:rsid w:val="00807C1A"/>
    <w:rsid w:val="00810502"/>
    <w:rsid w:val="008114AA"/>
    <w:rsid w:val="00811877"/>
    <w:rsid w:val="00811DCC"/>
    <w:rsid w:val="00811E2A"/>
    <w:rsid w:val="008120A7"/>
    <w:rsid w:val="008120A9"/>
    <w:rsid w:val="0081262C"/>
    <w:rsid w:val="008138D5"/>
    <w:rsid w:val="00813C04"/>
    <w:rsid w:val="0081441C"/>
    <w:rsid w:val="00814712"/>
    <w:rsid w:val="008156EE"/>
    <w:rsid w:val="00816278"/>
    <w:rsid w:val="00816373"/>
    <w:rsid w:val="008163E0"/>
    <w:rsid w:val="0081657D"/>
    <w:rsid w:val="0081679E"/>
    <w:rsid w:val="008177C2"/>
    <w:rsid w:val="008178C0"/>
    <w:rsid w:val="00817F84"/>
    <w:rsid w:val="00820DBA"/>
    <w:rsid w:val="008212EA"/>
    <w:rsid w:val="0082173D"/>
    <w:rsid w:val="008217F4"/>
    <w:rsid w:val="00821910"/>
    <w:rsid w:val="00821A81"/>
    <w:rsid w:val="0082281E"/>
    <w:rsid w:val="00822FE3"/>
    <w:rsid w:val="008233AC"/>
    <w:rsid w:val="0082343D"/>
    <w:rsid w:val="00824083"/>
    <w:rsid w:val="0082412F"/>
    <w:rsid w:val="0082427E"/>
    <w:rsid w:val="00824F5B"/>
    <w:rsid w:val="00825512"/>
    <w:rsid w:val="00826659"/>
    <w:rsid w:val="00826A5D"/>
    <w:rsid w:val="008271BB"/>
    <w:rsid w:val="0082744A"/>
    <w:rsid w:val="0082794D"/>
    <w:rsid w:val="00830451"/>
    <w:rsid w:val="00830E61"/>
    <w:rsid w:val="00831158"/>
    <w:rsid w:val="00832009"/>
    <w:rsid w:val="00832017"/>
    <w:rsid w:val="0083288C"/>
    <w:rsid w:val="0083362B"/>
    <w:rsid w:val="00833658"/>
    <w:rsid w:val="008338BA"/>
    <w:rsid w:val="0083403A"/>
    <w:rsid w:val="008345C6"/>
    <w:rsid w:val="00834919"/>
    <w:rsid w:val="008356CA"/>
    <w:rsid w:val="00836BA7"/>
    <w:rsid w:val="00836DF8"/>
    <w:rsid w:val="00836FE9"/>
    <w:rsid w:val="0083765C"/>
    <w:rsid w:val="00837679"/>
    <w:rsid w:val="008376E0"/>
    <w:rsid w:val="008379E7"/>
    <w:rsid w:val="00840B01"/>
    <w:rsid w:val="00840C02"/>
    <w:rsid w:val="0084174A"/>
    <w:rsid w:val="00841758"/>
    <w:rsid w:val="008417C9"/>
    <w:rsid w:val="0084206F"/>
    <w:rsid w:val="00842074"/>
    <w:rsid w:val="00842175"/>
    <w:rsid w:val="00843BA6"/>
    <w:rsid w:val="00843C6B"/>
    <w:rsid w:val="00843E33"/>
    <w:rsid w:val="008440F5"/>
    <w:rsid w:val="0084438C"/>
    <w:rsid w:val="00844A2E"/>
    <w:rsid w:val="00844B14"/>
    <w:rsid w:val="00844BFF"/>
    <w:rsid w:val="00844D1A"/>
    <w:rsid w:val="008453D1"/>
    <w:rsid w:val="008455AB"/>
    <w:rsid w:val="00846575"/>
    <w:rsid w:val="00846D6F"/>
    <w:rsid w:val="0084706E"/>
    <w:rsid w:val="0084725F"/>
    <w:rsid w:val="00851584"/>
    <w:rsid w:val="008517A6"/>
    <w:rsid w:val="00851AE1"/>
    <w:rsid w:val="00851B0F"/>
    <w:rsid w:val="008530B9"/>
    <w:rsid w:val="008537F4"/>
    <w:rsid w:val="00854489"/>
    <w:rsid w:val="00854F5B"/>
    <w:rsid w:val="008551B3"/>
    <w:rsid w:val="0085640E"/>
    <w:rsid w:val="00856DB7"/>
    <w:rsid w:val="0085748A"/>
    <w:rsid w:val="00857DAD"/>
    <w:rsid w:val="00857EF6"/>
    <w:rsid w:val="008604C3"/>
    <w:rsid w:val="0086055D"/>
    <w:rsid w:val="008606E7"/>
    <w:rsid w:val="00860AF1"/>
    <w:rsid w:val="00860CD5"/>
    <w:rsid w:val="00861119"/>
    <w:rsid w:val="00861477"/>
    <w:rsid w:val="00862C53"/>
    <w:rsid w:val="00863FB3"/>
    <w:rsid w:val="008642E7"/>
    <w:rsid w:val="0086557D"/>
    <w:rsid w:val="00865D47"/>
    <w:rsid w:val="00865D6C"/>
    <w:rsid w:val="0086611C"/>
    <w:rsid w:val="0086615D"/>
    <w:rsid w:val="00866230"/>
    <w:rsid w:val="00866B62"/>
    <w:rsid w:val="0086729B"/>
    <w:rsid w:val="00867A8C"/>
    <w:rsid w:val="00867D7F"/>
    <w:rsid w:val="00870281"/>
    <w:rsid w:val="0087067F"/>
    <w:rsid w:val="0087093E"/>
    <w:rsid w:val="00870C13"/>
    <w:rsid w:val="0087138A"/>
    <w:rsid w:val="00871BD8"/>
    <w:rsid w:val="008728D3"/>
    <w:rsid w:val="00873B07"/>
    <w:rsid w:val="00873B6A"/>
    <w:rsid w:val="008742ED"/>
    <w:rsid w:val="0087445C"/>
    <w:rsid w:val="008757BF"/>
    <w:rsid w:val="00875C2C"/>
    <w:rsid w:val="008762DC"/>
    <w:rsid w:val="00876D46"/>
    <w:rsid w:val="008777CE"/>
    <w:rsid w:val="008804A8"/>
    <w:rsid w:val="00880790"/>
    <w:rsid w:val="00880C26"/>
    <w:rsid w:val="00880CDB"/>
    <w:rsid w:val="00880D14"/>
    <w:rsid w:val="00880DA6"/>
    <w:rsid w:val="00880DCA"/>
    <w:rsid w:val="00881C86"/>
    <w:rsid w:val="00881D15"/>
    <w:rsid w:val="00882F63"/>
    <w:rsid w:val="0088348D"/>
    <w:rsid w:val="008834DA"/>
    <w:rsid w:val="0088359A"/>
    <w:rsid w:val="00883DFA"/>
    <w:rsid w:val="00883FE5"/>
    <w:rsid w:val="008841EF"/>
    <w:rsid w:val="00885794"/>
    <w:rsid w:val="008858EE"/>
    <w:rsid w:val="00886009"/>
    <w:rsid w:val="008863F5"/>
    <w:rsid w:val="008866F0"/>
    <w:rsid w:val="00890103"/>
    <w:rsid w:val="008906D9"/>
    <w:rsid w:val="00890816"/>
    <w:rsid w:val="00890BF5"/>
    <w:rsid w:val="00891147"/>
    <w:rsid w:val="008912CB"/>
    <w:rsid w:val="00891838"/>
    <w:rsid w:val="00891958"/>
    <w:rsid w:val="008921DE"/>
    <w:rsid w:val="00892ACD"/>
    <w:rsid w:val="008930CF"/>
    <w:rsid w:val="0089344D"/>
    <w:rsid w:val="00893B78"/>
    <w:rsid w:val="008949C2"/>
    <w:rsid w:val="00894E63"/>
    <w:rsid w:val="00894F06"/>
    <w:rsid w:val="00895F73"/>
    <w:rsid w:val="008960CA"/>
    <w:rsid w:val="00896195"/>
    <w:rsid w:val="00896CE6"/>
    <w:rsid w:val="00896E2F"/>
    <w:rsid w:val="00897457"/>
    <w:rsid w:val="008A0910"/>
    <w:rsid w:val="008A1912"/>
    <w:rsid w:val="008A212F"/>
    <w:rsid w:val="008A2316"/>
    <w:rsid w:val="008A23E0"/>
    <w:rsid w:val="008A26F5"/>
    <w:rsid w:val="008A27BE"/>
    <w:rsid w:val="008A2AEF"/>
    <w:rsid w:val="008A31E6"/>
    <w:rsid w:val="008A3D35"/>
    <w:rsid w:val="008A4114"/>
    <w:rsid w:val="008A44C6"/>
    <w:rsid w:val="008A4B01"/>
    <w:rsid w:val="008A5439"/>
    <w:rsid w:val="008A5835"/>
    <w:rsid w:val="008A61FB"/>
    <w:rsid w:val="008A6A86"/>
    <w:rsid w:val="008A7BB1"/>
    <w:rsid w:val="008A7F20"/>
    <w:rsid w:val="008B03FA"/>
    <w:rsid w:val="008B0477"/>
    <w:rsid w:val="008B0ACF"/>
    <w:rsid w:val="008B0D7B"/>
    <w:rsid w:val="008B0D80"/>
    <w:rsid w:val="008B1628"/>
    <w:rsid w:val="008B2F04"/>
    <w:rsid w:val="008B351B"/>
    <w:rsid w:val="008B3859"/>
    <w:rsid w:val="008B415A"/>
    <w:rsid w:val="008B46F1"/>
    <w:rsid w:val="008B4B98"/>
    <w:rsid w:val="008B5095"/>
    <w:rsid w:val="008B5098"/>
    <w:rsid w:val="008B57B7"/>
    <w:rsid w:val="008B5B6A"/>
    <w:rsid w:val="008B610F"/>
    <w:rsid w:val="008B7646"/>
    <w:rsid w:val="008C02B3"/>
    <w:rsid w:val="008C084A"/>
    <w:rsid w:val="008C1770"/>
    <w:rsid w:val="008C2102"/>
    <w:rsid w:val="008C27B7"/>
    <w:rsid w:val="008C3353"/>
    <w:rsid w:val="008C3722"/>
    <w:rsid w:val="008C4062"/>
    <w:rsid w:val="008C40B1"/>
    <w:rsid w:val="008C4FEA"/>
    <w:rsid w:val="008C58EF"/>
    <w:rsid w:val="008C59B0"/>
    <w:rsid w:val="008C6412"/>
    <w:rsid w:val="008C681A"/>
    <w:rsid w:val="008C6F00"/>
    <w:rsid w:val="008C73ED"/>
    <w:rsid w:val="008C7F45"/>
    <w:rsid w:val="008D0328"/>
    <w:rsid w:val="008D0FD0"/>
    <w:rsid w:val="008D15C1"/>
    <w:rsid w:val="008D1C87"/>
    <w:rsid w:val="008D252F"/>
    <w:rsid w:val="008D273D"/>
    <w:rsid w:val="008D2BC7"/>
    <w:rsid w:val="008D3324"/>
    <w:rsid w:val="008D4950"/>
    <w:rsid w:val="008D4F3D"/>
    <w:rsid w:val="008D55E6"/>
    <w:rsid w:val="008D7519"/>
    <w:rsid w:val="008D7CB0"/>
    <w:rsid w:val="008E05DB"/>
    <w:rsid w:val="008E108C"/>
    <w:rsid w:val="008E194F"/>
    <w:rsid w:val="008E1F31"/>
    <w:rsid w:val="008E2469"/>
    <w:rsid w:val="008E2ADF"/>
    <w:rsid w:val="008E38C3"/>
    <w:rsid w:val="008E3995"/>
    <w:rsid w:val="008E3AF3"/>
    <w:rsid w:val="008E4874"/>
    <w:rsid w:val="008E4A1D"/>
    <w:rsid w:val="008E4E42"/>
    <w:rsid w:val="008E57CD"/>
    <w:rsid w:val="008E5B3D"/>
    <w:rsid w:val="008E610F"/>
    <w:rsid w:val="008E624F"/>
    <w:rsid w:val="008E669C"/>
    <w:rsid w:val="008E7083"/>
    <w:rsid w:val="008E7473"/>
    <w:rsid w:val="008E7A4B"/>
    <w:rsid w:val="008E7B9E"/>
    <w:rsid w:val="008E7BCE"/>
    <w:rsid w:val="008F0095"/>
    <w:rsid w:val="008F03D2"/>
    <w:rsid w:val="008F0409"/>
    <w:rsid w:val="008F0433"/>
    <w:rsid w:val="008F0A92"/>
    <w:rsid w:val="008F0F38"/>
    <w:rsid w:val="008F0F76"/>
    <w:rsid w:val="008F2F87"/>
    <w:rsid w:val="008F470F"/>
    <w:rsid w:val="008F53B6"/>
    <w:rsid w:val="008F5B46"/>
    <w:rsid w:val="008F5C89"/>
    <w:rsid w:val="008F6245"/>
    <w:rsid w:val="008F6D26"/>
    <w:rsid w:val="008F7424"/>
    <w:rsid w:val="008F7444"/>
    <w:rsid w:val="008F7518"/>
    <w:rsid w:val="008F797D"/>
    <w:rsid w:val="008F7F49"/>
    <w:rsid w:val="009002C3"/>
    <w:rsid w:val="00900AAE"/>
    <w:rsid w:val="00900CDF"/>
    <w:rsid w:val="00900F0D"/>
    <w:rsid w:val="00901034"/>
    <w:rsid w:val="009015EA"/>
    <w:rsid w:val="009019FD"/>
    <w:rsid w:val="00901F9A"/>
    <w:rsid w:val="00902599"/>
    <w:rsid w:val="00902BAD"/>
    <w:rsid w:val="00902D8B"/>
    <w:rsid w:val="00903313"/>
    <w:rsid w:val="009038BD"/>
    <w:rsid w:val="00903EBD"/>
    <w:rsid w:val="0090463B"/>
    <w:rsid w:val="00904914"/>
    <w:rsid w:val="009049A3"/>
    <w:rsid w:val="00905491"/>
    <w:rsid w:val="00905818"/>
    <w:rsid w:val="00905AFF"/>
    <w:rsid w:val="00905C7F"/>
    <w:rsid w:val="00905EDF"/>
    <w:rsid w:val="00907ED2"/>
    <w:rsid w:val="00907F42"/>
    <w:rsid w:val="0091015A"/>
    <w:rsid w:val="009101C1"/>
    <w:rsid w:val="009101E8"/>
    <w:rsid w:val="009102D9"/>
    <w:rsid w:val="00910301"/>
    <w:rsid w:val="00911471"/>
    <w:rsid w:val="009120D2"/>
    <w:rsid w:val="009126E6"/>
    <w:rsid w:val="009127A2"/>
    <w:rsid w:val="00913173"/>
    <w:rsid w:val="0091323D"/>
    <w:rsid w:val="00913695"/>
    <w:rsid w:val="00913832"/>
    <w:rsid w:val="00913C19"/>
    <w:rsid w:val="00913E64"/>
    <w:rsid w:val="009155D3"/>
    <w:rsid w:val="0091561F"/>
    <w:rsid w:val="009157AF"/>
    <w:rsid w:val="0091583C"/>
    <w:rsid w:val="00915ADB"/>
    <w:rsid w:val="00915ED0"/>
    <w:rsid w:val="00917081"/>
    <w:rsid w:val="009171C0"/>
    <w:rsid w:val="00917213"/>
    <w:rsid w:val="009206C3"/>
    <w:rsid w:val="009211C2"/>
    <w:rsid w:val="00921261"/>
    <w:rsid w:val="00921A18"/>
    <w:rsid w:val="009225C6"/>
    <w:rsid w:val="00922CB4"/>
    <w:rsid w:val="00922D0C"/>
    <w:rsid w:val="00922DA6"/>
    <w:rsid w:val="00922FA5"/>
    <w:rsid w:val="00923317"/>
    <w:rsid w:val="009233A5"/>
    <w:rsid w:val="00924237"/>
    <w:rsid w:val="0092463E"/>
    <w:rsid w:val="0092478A"/>
    <w:rsid w:val="00925331"/>
    <w:rsid w:val="0092551C"/>
    <w:rsid w:val="00925CE7"/>
    <w:rsid w:val="009261E3"/>
    <w:rsid w:val="00926953"/>
    <w:rsid w:val="009269C5"/>
    <w:rsid w:val="00926FAC"/>
    <w:rsid w:val="009271DC"/>
    <w:rsid w:val="00927EBB"/>
    <w:rsid w:val="00927F32"/>
    <w:rsid w:val="00927F59"/>
    <w:rsid w:val="00930097"/>
    <w:rsid w:val="009314AC"/>
    <w:rsid w:val="00931A70"/>
    <w:rsid w:val="00932380"/>
    <w:rsid w:val="009323D2"/>
    <w:rsid w:val="00932B2A"/>
    <w:rsid w:val="009331BA"/>
    <w:rsid w:val="00933300"/>
    <w:rsid w:val="009336AD"/>
    <w:rsid w:val="0093397B"/>
    <w:rsid w:val="0093416F"/>
    <w:rsid w:val="009346BF"/>
    <w:rsid w:val="00934903"/>
    <w:rsid w:val="00934AAC"/>
    <w:rsid w:val="00934D5A"/>
    <w:rsid w:val="00934F3F"/>
    <w:rsid w:val="009351D8"/>
    <w:rsid w:val="009358E4"/>
    <w:rsid w:val="00935F8E"/>
    <w:rsid w:val="00936FC7"/>
    <w:rsid w:val="0093708B"/>
    <w:rsid w:val="0093747C"/>
    <w:rsid w:val="00937CE4"/>
    <w:rsid w:val="0094011E"/>
    <w:rsid w:val="00940B89"/>
    <w:rsid w:val="00940CF7"/>
    <w:rsid w:val="0094101D"/>
    <w:rsid w:val="009412CD"/>
    <w:rsid w:val="0094146E"/>
    <w:rsid w:val="009419A3"/>
    <w:rsid w:val="00942140"/>
    <w:rsid w:val="009423C3"/>
    <w:rsid w:val="0094259B"/>
    <w:rsid w:val="009425D6"/>
    <w:rsid w:val="00942934"/>
    <w:rsid w:val="00943B2F"/>
    <w:rsid w:val="00943F6F"/>
    <w:rsid w:val="009442CF"/>
    <w:rsid w:val="0094447F"/>
    <w:rsid w:val="0094510E"/>
    <w:rsid w:val="0094519B"/>
    <w:rsid w:val="00945C58"/>
    <w:rsid w:val="0094610C"/>
    <w:rsid w:val="009467E4"/>
    <w:rsid w:val="00946832"/>
    <w:rsid w:val="00947001"/>
    <w:rsid w:val="0094716A"/>
    <w:rsid w:val="0094732B"/>
    <w:rsid w:val="00947CE3"/>
    <w:rsid w:val="00950322"/>
    <w:rsid w:val="0095071C"/>
    <w:rsid w:val="00950747"/>
    <w:rsid w:val="0095079D"/>
    <w:rsid w:val="00950BEF"/>
    <w:rsid w:val="00950F44"/>
    <w:rsid w:val="00951477"/>
    <w:rsid w:val="009519AD"/>
    <w:rsid w:val="00951DB3"/>
    <w:rsid w:val="00952486"/>
    <w:rsid w:val="009524A0"/>
    <w:rsid w:val="00952F8E"/>
    <w:rsid w:val="00953652"/>
    <w:rsid w:val="00953EEE"/>
    <w:rsid w:val="00954FCD"/>
    <w:rsid w:val="00955275"/>
    <w:rsid w:val="0095546F"/>
    <w:rsid w:val="00956F6E"/>
    <w:rsid w:val="00960C27"/>
    <w:rsid w:val="00960CE0"/>
    <w:rsid w:val="00961A35"/>
    <w:rsid w:val="00961FE6"/>
    <w:rsid w:val="00962504"/>
    <w:rsid w:val="00962CB1"/>
    <w:rsid w:val="00962F69"/>
    <w:rsid w:val="009631FE"/>
    <w:rsid w:val="00963308"/>
    <w:rsid w:val="00963577"/>
    <w:rsid w:val="00964478"/>
    <w:rsid w:val="0096474C"/>
    <w:rsid w:val="009649F0"/>
    <w:rsid w:val="009655DD"/>
    <w:rsid w:val="00965D86"/>
    <w:rsid w:val="00965E6A"/>
    <w:rsid w:val="00966383"/>
    <w:rsid w:val="0096683E"/>
    <w:rsid w:val="00966BD6"/>
    <w:rsid w:val="00966BDE"/>
    <w:rsid w:val="00966D98"/>
    <w:rsid w:val="0096741E"/>
    <w:rsid w:val="009676A2"/>
    <w:rsid w:val="00967FD7"/>
    <w:rsid w:val="00970140"/>
    <w:rsid w:val="00970E37"/>
    <w:rsid w:val="00970FC5"/>
    <w:rsid w:val="009727AB"/>
    <w:rsid w:val="009730A4"/>
    <w:rsid w:val="009735B5"/>
    <w:rsid w:val="00973B52"/>
    <w:rsid w:val="00973BB2"/>
    <w:rsid w:val="00973EDC"/>
    <w:rsid w:val="00973F11"/>
    <w:rsid w:val="009742DB"/>
    <w:rsid w:val="00974763"/>
    <w:rsid w:val="009748C7"/>
    <w:rsid w:val="00974A99"/>
    <w:rsid w:val="00974DB8"/>
    <w:rsid w:val="00975B63"/>
    <w:rsid w:val="00975CEB"/>
    <w:rsid w:val="00976AF2"/>
    <w:rsid w:val="00976CF7"/>
    <w:rsid w:val="00976E20"/>
    <w:rsid w:val="009770E7"/>
    <w:rsid w:val="00977AC9"/>
    <w:rsid w:val="00977DBE"/>
    <w:rsid w:val="00980244"/>
    <w:rsid w:val="00980C07"/>
    <w:rsid w:val="00980C36"/>
    <w:rsid w:val="0098102D"/>
    <w:rsid w:val="009810D6"/>
    <w:rsid w:val="009821B7"/>
    <w:rsid w:val="00982492"/>
    <w:rsid w:val="009824FB"/>
    <w:rsid w:val="00982C5E"/>
    <w:rsid w:val="00983356"/>
    <w:rsid w:val="009833DF"/>
    <w:rsid w:val="00983779"/>
    <w:rsid w:val="00984A58"/>
    <w:rsid w:val="00984C54"/>
    <w:rsid w:val="00984C70"/>
    <w:rsid w:val="009856B8"/>
    <w:rsid w:val="00985DA6"/>
    <w:rsid w:val="00985DE8"/>
    <w:rsid w:val="00986672"/>
    <w:rsid w:val="00987898"/>
    <w:rsid w:val="009926A9"/>
    <w:rsid w:val="00992806"/>
    <w:rsid w:val="00992B0F"/>
    <w:rsid w:val="00992ECB"/>
    <w:rsid w:val="00992F9F"/>
    <w:rsid w:val="00993277"/>
    <w:rsid w:val="00993ABD"/>
    <w:rsid w:val="0099444E"/>
    <w:rsid w:val="00994798"/>
    <w:rsid w:val="0099599B"/>
    <w:rsid w:val="0099622E"/>
    <w:rsid w:val="0099656B"/>
    <w:rsid w:val="0099656C"/>
    <w:rsid w:val="00996CB8"/>
    <w:rsid w:val="00997016"/>
    <w:rsid w:val="009A0337"/>
    <w:rsid w:val="009A037A"/>
    <w:rsid w:val="009A0BFA"/>
    <w:rsid w:val="009A0EA7"/>
    <w:rsid w:val="009A0EB2"/>
    <w:rsid w:val="009A1A36"/>
    <w:rsid w:val="009A1ADA"/>
    <w:rsid w:val="009A21E9"/>
    <w:rsid w:val="009A2365"/>
    <w:rsid w:val="009A2A5E"/>
    <w:rsid w:val="009A3211"/>
    <w:rsid w:val="009A32F5"/>
    <w:rsid w:val="009A350B"/>
    <w:rsid w:val="009A3BB5"/>
    <w:rsid w:val="009A46C4"/>
    <w:rsid w:val="009A4BA0"/>
    <w:rsid w:val="009A5502"/>
    <w:rsid w:val="009A5AED"/>
    <w:rsid w:val="009A62A9"/>
    <w:rsid w:val="009A6D59"/>
    <w:rsid w:val="009A7465"/>
    <w:rsid w:val="009A778F"/>
    <w:rsid w:val="009A7A64"/>
    <w:rsid w:val="009B066F"/>
    <w:rsid w:val="009B1270"/>
    <w:rsid w:val="009B1363"/>
    <w:rsid w:val="009B1599"/>
    <w:rsid w:val="009B17A7"/>
    <w:rsid w:val="009B1C31"/>
    <w:rsid w:val="009B20E9"/>
    <w:rsid w:val="009B231F"/>
    <w:rsid w:val="009B29D2"/>
    <w:rsid w:val="009B2D4F"/>
    <w:rsid w:val="009B2EA5"/>
    <w:rsid w:val="009B355A"/>
    <w:rsid w:val="009B366C"/>
    <w:rsid w:val="009B3681"/>
    <w:rsid w:val="009B3EFD"/>
    <w:rsid w:val="009B590D"/>
    <w:rsid w:val="009B6283"/>
    <w:rsid w:val="009B6327"/>
    <w:rsid w:val="009B691D"/>
    <w:rsid w:val="009B6D1A"/>
    <w:rsid w:val="009B7EC5"/>
    <w:rsid w:val="009B7EFB"/>
    <w:rsid w:val="009C0210"/>
    <w:rsid w:val="009C0332"/>
    <w:rsid w:val="009C0644"/>
    <w:rsid w:val="009C0C38"/>
    <w:rsid w:val="009C0DEE"/>
    <w:rsid w:val="009C1727"/>
    <w:rsid w:val="009C18D3"/>
    <w:rsid w:val="009C1F9F"/>
    <w:rsid w:val="009C2052"/>
    <w:rsid w:val="009C20D2"/>
    <w:rsid w:val="009C311C"/>
    <w:rsid w:val="009C377F"/>
    <w:rsid w:val="009C39BF"/>
    <w:rsid w:val="009C3BCB"/>
    <w:rsid w:val="009C3BFB"/>
    <w:rsid w:val="009C44D1"/>
    <w:rsid w:val="009C4CB4"/>
    <w:rsid w:val="009C5577"/>
    <w:rsid w:val="009C67B2"/>
    <w:rsid w:val="009C6B6A"/>
    <w:rsid w:val="009C7694"/>
    <w:rsid w:val="009D0B6C"/>
    <w:rsid w:val="009D1151"/>
    <w:rsid w:val="009D2CFE"/>
    <w:rsid w:val="009D2D64"/>
    <w:rsid w:val="009D3A5A"/>
    <w:rsid w:val="009D3E6C"/>
    <w:rsid w:val="009D3FF3"/>
    <w:rsid w:val="009D40A9"/>
    <w:rsid w:val="009D4774"/>
    <w:rsid w:val="009D4A82"/>
    <w:rsid w:val="009D57DC"/>
    <w:rsid w:val="009D678F"/>
    <w:rsid w:val="009D685C"/>
    <w:rsid w:val="009D6B99"/>
    <w:rsid w:val="009D6C35"/>
    <w:rsid w:val="009D71CE"/>
    <w:rsid w:val="009E000F"/>
    <w:rsid w:val="009E0692"/>
    <w:rsid w:val="009E0BDF"/>
    <w:rsid w:val="009E0E19"/>
    <w:rsid w:val="009E10BB"/>
    <w:rsid w:val="009E15B1"/>
    <w:rsid w:val="009E1A91"/>
    <w:rsid w:val="009E1E5C"/>
    <w:rsid w:val="009E270E"/>
    <w:rsid w:val="009E2774"/>
    <w:rsid w:val="009E2D92"/>
    <w:rsid w:val="009E2EC1"/>
    <w:rsid w:val="009E3596"/>
    <w:rsid w:val="009E35FA"/>
    <w:rsid w:val="009E3662"/>
    <w:rsid w:val="009E3710"/>
    <w:rsid w:val="009E3BFF"/>
    <w:rsid w:val="009E449E"/>
    <w:rsid w:val="009E46C9"/>
    <w:rsid w:val="009E4855"/>
    <w:rsid w:val="009E4CAB"/>
    <w:rsid w:val="009E545C"/>
    <w:rsid w:val="009E5599"/>
    <w:rsid w:val="009E57F3"/>
    <w:rsid w:val="009E58C2"/>
    <w:rsid w:val="009E59FD"/>
    <w:rsid w:val="009E5E4E"/>
    <w:rsid w:val="009E5F72"/>
    <w:rsid w:val="009E5FEE"/>
    <w:rsid w:val="009E6024"/>
    <w:rsid w:val="009E6745"/>
    <w:rsid w:val="009E6778"/>
    <w:rsid w:val="009E7537"/>
    <w:rsid w:val="009E764B"/>
    <w:rsid w:val="009F0A41"/>
    <w:rsid w:val="009F0EA9"/>
    <w:rsid w:val="009F0F0F"/>
    <w:rsid w:val="009F167F"/>
    <w:rsid w:val="009F1990"/>
    <w:rsid w:val="009F20E6"/>
    <w:rsid w:val="009F2C25"/>
    <w:rsid w:val="009F2F09"/>
    <w:rsid w:val="009F39A8"/>
    <w:rsid w:val="009F3AD1"/>
    <w:rsid w:val="009F49A8"/>
    <w:rsid w:val="009F5D93"/>
    <w:rsid w:val="009F6632"/>
    <w:rsid w:val="009F667F"/>
    <w:rsid w:val="009F6AFF"/>
    <w:rsid w:val="009F71C1"/>
    <w:rsid w:val="009F7ACF"/>
    <w:rsid w:val="00A004A6"/>
    <w:rsid w:val="00A00C51"/>
    <w:rsid w:val="00A01B20"/>
    <w:rsid w:val="00A01C9B"/>
    <w:rsid w:val="00A02171"/>
    <w:rsid w:val="00A02C04"/>
    <w:rsid w:val="00A03E2F"/>
    <w:rsid w:val="00A042B6"/>
    <w:rsid w:val="00A04446"/>
    <w:rsid w:val="00A04577"/>
    <w:rsid w:val="00A04F4A"/>
    <w:rsid w:val="00A058D9"/>
    <w:rsid w:val="00A05ED6"/>
    <w:rsid w:val="00A06266"/>
    <w:rsid w:val="00A06F58"/>
    <w:rsid w:val="00A07337"/>
    <w:rsid w:val="00A07502"/>
    <w:rsid w:val="00A07B8E"/>
    <w:rsid w:val="00A108D4"/>
    <w:rsid w:val="00A10AC8"/>
    <w:rsid w:val="00A10E07"/>
    <w:rsid w:val="00A10E36"/>
    <w:rsid w:val="00A11238"/>
    <w:rsid w:val="00A1281E"/>
    <w:rsid w:val="00A128A0"/>
    <w:rsid w:val="00A13341"/>
    <w:rsid w:val="00A13420"/>
    <w:rsid w:val="00A13554"/>
    <w:rsid w:val="00A13B18"/>
    <w:rsid w:val="00A148BD"/>
    <w:rsid w:val="00A1518A"/>
    <w:rsid w:val="00A1555D"/>
    <w:rsid w:val="00A157EC"/>
    <w:rsid w:val="00A15DF2"/>
    <w:rsid w:val="00A15E1D"/>
    <w:rsid w:val="00A166CD"/>
    <w:rsid w:val="00A168B2"/>
    <w:rsid w:val="00A171B8"/>
    <w:rsid w:val="00A173E6"/>
    <w:rsid w:val="00A17918"/>
    <w:rsid w:val="00A200D2"/>
    <w:rsid w:val="00A20764"/>
    <w:rsid w:val="00A20B93"/>
    <w:rsid w:val="00A20E09"/>
    <w:rsid w:val="00A2112F"/>
    <w:rsid w:val="00A21B9A"/>
    <w:rsid w:val="00A21DAC"/>
    <w:rsid w:val="00A220B5"/>
    <w:rsid w:val="00A22173"/>
    <w:rsid w:val="00A224A4"/>
    <w:rsid w:val="00A22551"/>
    <w:rsid w:val="00A231A3"/>
    <w:rsid w:val="00A23FE4"/>
    <w:rsid w:val="00A24187"/>
    <w:rsid w:val="00A24F6B"/>
    <w:rsid w:val="00A2511D"/>
    <w:rsid w:val="00A2531F"/>
    <w:rsid w:val="00A258B4"/>
    <w:rsid w:val="00A25D7D"/>
    <w:rsid w:val="00A25F52"/>
    <w:rsid w:val="00A26249"/>
    <w:rsid w:val="00A2685E"/>
    <w:rsid w:val="00A2713F"/>
    <w:rsid w:val="00A2729E"/>
    <w:rsid w:val="00A3012D"/>
    <w:rsid w:val="00A3048C"/>
    <w:rsid w:val="00A306BC"/>
    <w:rsid w:val="00A31C50"/>
    <w:rsid w:val="00A31DD9"/>
    <w:rsid w:val="00A31FC3"/>
    <w:rsid w:val="00A327B6"/>
    <w:rsid w:val="00A3291D"/>
    <w:rsid w:val="00A32AC3"/>
    <w:rsid w:val="00A343FA"/>
    <w:rsid w:val="00A348A3"/>
    <w:rsid w:val="00A34E83"/>
    <w:rsid w:val="00A3504A"/>
    <w:rsid w:val="00A357AD"/>
    <w:rsid w:val="00A35BD3"/>
    <w:rsid w:val="00A36163"/>
    <w:rsid w:val="00A36BF6"/>
    <w:rsid w:val="00A371DE"/>
    <w:rsid w:val="00A378EF"/>
    <w:rsid w:val="00A379D7"/>
    <w:rsid w:val="00A40D00"/>
    <w:rsid w:val="00A4131A"/>
    <w:rsid w:val="00A41AD8"/>
    <w:rsid w:val="00A4298A"/>
    <w:rsid w:val="00A42D5D"/>
    <w:rsid w:val="00A43233"/>
    <w:rsid w:val="00A439C4"/>
    <w:rsid w:val="00A446D7"/>
    <w:rsid w:val="00A44E42"/>
    <w:rsid w:val="00A456A7"/>
    <w:rsid w:val="00A456F9"/>
    <w:rsid w:val="00A4572A"/>
    <w:rsid w:val="00A45AAC"/>
    <w:rsid w:val="00A45C6C"/>
    <w:rsid w:val="00A45FDF"/>
    <w:rsid w:val="00A462C0"/>
    <w:rsid w:val="00A463CF"/>
    <w:rsid w:val="00A46903"/>
    <w:rsid w:val="00A47025"/>
    <w:rsid w:val="00A476A9"/>
    <w:rsid w:val="00A47A61"/>
    <w:rsid w:val="00A5039D"/>
    <w:rsid w:val="00A506B5"/>
    <w:rsid w:val="00A5091B"/>
    <w:rsid w:val="00A50ED4"/>
    <w:rsid w:val="00A51236"/>
    <w:rsid w:val="00A51664"/>
    <w:rsid w:val="00A5295B"/>
    <w:rsid w:val="00A52E54"/>
    <w:rsid w:val="00A531EC"/>
    <w:rsid w:val="00A53393"/>
    <w:rsid w:val="00A5396A"/>
    <w:rsid w:val="00A53B95"/>
    <w:rsid w:val="00A53E15"/>
    <w:rsid w:val="00A54F23"/>
    <w:rsid w:val="00A55302"/>
    <w:rsid w:val="00A55754"/>
    <w:rsid w:val="00A55E4F"/>
    <w:rsid w:val="00A5648E"/>
    <w:rsid w:val="00A56631"/>
    <w:rsid w:val="00A56B7A"/>
    <w:rsid w:val="00A56C59"/>
    <w:rsid w:val="00A56D9C"/>
    <w:rsid w:val="00A5709B"/>
    <w:rsid w:val="00A57D3B"/>
    <w:rsid w:val="00A57E73"/>
    <w:rsid w:val="00A60267"/>
    <w:rsid w:val="00A60AB4"/>
    <w:rsid w:val="00A60E04"/>
    <w:rsid w:val="00A6107A"/>
    <w:rsid w:val="00A61161"/>
    <w:rsid w:val="00A61DBB"/>
    <w:rsid w:val="00A61E48"/>
    <w:rsid w:val="00A625BC"/>
    <w:rsid w:val="00A62BF8"/>
    <w:rsid w:val="00A62E2F"/>
    <w:rsid w:val="00A6301E"/>
    <w:rsid w:val="00A6313C"/>
    <w:rsid w:val="00A6358A"/>
    <w:rsid w:val="00A635A6"/>
    <w:rsid w:val="00A63B79"/>
    <w:rsid w:val="00A63C2C"/>
    <w:rsid w:val="00A64987"/>
    <w:rsid w:val="00A64FA4"/>
    <w:rsid w:val="00A6503C"/>
    <w:rsid w:val="00A65116"/>
    <w:rsid w:val="00A65790"/>
    <w:rsid w:val="00A65E6D"/>
    <w:rsid w:val="00A65EF3"/>
    <w:rsid w:val="00A667B3"/>
    <w:rsid w:val="00A67304"/>
    <w:rsid w:val="00A67F4F"/>
    <w:rsid w:val="00A70E09"/>
    <w:rsid w:val="00A70E65"/>
    <w:rsid w:val="00A712B6"/>
    <w:rsid w:val="00A71945"/>
    <w:rsid w:val="00A72173"/>
    <w:rsid w:val="00A7264D"/>
    <w:rsid w:val="00A7395C"/>
    <w:rsid w:val="00A740B6"/>
    <w:rsid w:val="00A7434C"/>
    <w:rsid w:val="00A7446F"/>
    <w:rsid w:val="00A7479E"/>
    <w:rsid w:val="00A74BE4"/>
    <w:rsid w:val="00A7509A"/>
    <w:rsid w:val="00A76237"/>
    <w:rsid w:val="00A76556"/>
    <w:rsid w:val="00A76599"/>
    <w:rsid w:val="00A76A5A"/>
    <w:rsid w:val="00A76F41"/>
    <w:rsid w:val="00A77421"/>
    <w:rsid w:val="00A776FA"/>
    <w:rsid w:val="00A779D2"/>
    <w:rsid w:val="00A77B28"/>
    <w:rsid w:val="00A77BC1"/>
    <w:rsid w:val="00A8032B"/>
    <w:rsid w:val="00A80B6A"/>
    <w:rsid w:val="00A80CA0"/>
    <w:rsid w:val="00A81A73"/>
    <w:rsid w:val="00A821BF"/>
    <w:rsid w:val="00A82521"/>
    <w:rsid w:val="00A82819"/>
    <w:rsid w:val="00A828F8"/>
    <w:rsid w:val="00A82D48"/>
    <w:rsid w:val="00A82D96"/>
    <w:rsid w:val="00A84455"/>
    <w:rsid w:val="00A84ACF"/>
    <w:rsid w:val="00A856CE"/>
    <w:rsid w:val="00A8586F"/>
    <w:rsid w:val="00A85C03"/>
    <w:rsid w:val="00A85DAF"/>
    <w:rsid w:val="00A860AD"/>
    <w:rsid w:val="00A861ED"/>
    <w:rsid w:val="00A862A1"/>
    <w:rsid w:val="00A86F25"/>
    <w:rsid w:val="00A86F4E"/>
    <w:rsid w:val="00A87550"/>
    <w:rsid w:val="00A90037"/>
    <w:rsid w:val="00A90891"/>
    <w:rsid w:val="00A90BD2"/>
    <w:rsid w:val="00A9126E"/>
    <w:rsid w:val="00A922FB"/>
    <w:rsid w:val="00A9332A"/>
    <w:rsid w:val="00A93340"/>
    <w:rsid w:val="00A9372D"/>
    <w:rsid w:val="00A93C74"/>
    <w:rsid w:val="00A94DF2"/>
    <w:rsid w:val="00A94FAE"/>
    <w:rsid w:val="00A958BC"/>
    <w:rsid w:val="00A96386"/>
    <w:rsid w:val="00A966D4"/>
    <w:rsid w:val="00A96710"/>
    <w:rsid w:val="00A96AA5"/>
    <w:rsid w:val="00A96FBC"/>
    <w:rsid w:val="00A97A48"/>
    <w:rsid w:val="00A97B87"/>
    <w:rsid w:val="00A97DF8"/>
    <w:rsid w:val="00AA0815"/>
    <w:rsid w:val="00AA0C42"/>
    <w:rsid w:val="00AA0CF6"/>
    <w:rsid w:val="00AA1412"/>
    <w:rsid w:val="00AA192C"/>
    <w:rsid w:val="00AA1DCF"/>
    <w:rsid w:val="00AA2333"/>
    <w:rsid w:val="00AA3EC0"/>
    <w:rsid w:val="00AA4435"/>
    <w:rsid w:val="00AA4A9F"/>
    <w:rsid w:val="00AA4BBB"/>
    <w:rsid w:val="00AA4F52"/>
    <w:rsid w:val="00AA51C5"/>
    <w:rsid w:val="00AA6188"/>
    <w:rsid w:val="00AA64DB"/>
    <w:rsid w:val="00AA66AB"/>
    <w:rsid w:val="00AA67DE"/>
    <w:rsid w:val="00AA6EF8"/>
    <w:rsid w:val="00AA75A0"/>
    <w:rsid w:val="00AA7EBD"/>
    <w:rsid w:val="00AB024E"/>
    <w:rsid w:val="00AB0F36"/>
    <w:rsid w:val="00AB15E9"/>
    <w:rsid w:val="00AB2161"/>
    <w:rsid w:val="00AB24A1"/>
    <w:rsid w:val="00AB27A1"/>
    <w:rsid w:val="00AB299C"/>
    <w:rsid w:val="00AB2C9E"/>
    <w:rsid w:val="00AB2CEF"/>
    <w:rsid w:val="00AB301A"/>
    <w:rsid w:val="00AB33D6"/>
    <w:rsid w:val="00AB348C"/>
    <w:rsid w:val="00AB3A2C"/>
    <w:rsid w:val="00AB3AB3"/>
    <w:rsid w:val="00AB3DAE"/>
    <w:rsid w:val="00AB3E13"/>
    <w:rsid w:val="00AB400E"/>
    <w:rsid w:val="00AB43F5"/>
    <w:rsid w:val="00AB5323"/>
    <w:rsid w:val="00AB53CD"/>
    <w:rsid w:val="00AB5585"/>
    <w:rsid w:val="00AB580C"/>
    <w:rsid w:val="00AB606F"/>
    <w:rsid w:val="00AB6BE5"/>
    <w:rsid w:val="00AC07E5"/>
    <w:rsid w:val="00AC14E5"/>
    <w:rsid w:val="00AC192F"/>
    <w:rsid w:val="00AC1A77"/>
    <w:rsid w:val="00AC1FE3"/>
    <w:rsid w:val="00AC217C"/>
    <w:rsid w:val="00AC27F7"/>
    <w:rsid w:val="00AC2FDF"/>
    <w:rsid w:val="00AC3219"/>
    <w:rsid w:val="00AC32FB"/>
    <w:rsid w:val="00AC3518"/>
    <w:rsid w:val="00AC39CF"/>
    <w:rsid w:val="00AC44B5"/>
    <w:rsid w:val="00AC4580"/>
    <w:rsid w:val="00AC45FE"/>
    <w:rsid w:val="00AC62C6"/>
    <w:rsid w:val="00AC64FA"/>
    <w:rsid w:val="00AC6510"/>
    <w:rsid w:val="00AC6996"/>
    <w:rsid w:val="00AC6DC0"/>
    <w:rsid w:val="00AC7196"/>
    <w:rsid w:val="00AC76C8"/>
    <w:rsid w:val="00AD00BE"/>
    <w:rsid w:val="00AD0A99"/>
    <w:rsid w:val="00AD0BC3"/>
    <w:rsid w:val="00AD0C07"/>
    <w:rsid w:val="00AD1640"/>
    <w:rsid w:val="00AD170A"/>
    <w:rsid w:val="00AD303A"/>
    <w:rsid w:val="00AD32F2"/>
    <w:rsid w:val="00AD344F"/>
    <w:rsid w:val="00AD38C6"/>
    <w:rsid w:val="00AD396A"/>
    <w:rsid w:val="00AD3B14"/>
    <w:rsid w:val="00AD43A3"/>
    <w:rsid w:val="00AD50C3"/>
    <w:rsid w:val="00AD63A1"/>
    <w:rsid w:val="00AD6915"/>
    <w:rsid w:val="00AD7B91"/>
    <w:rsid w:val="00AD7CA6"/>
    <w:rsid w:val="00AD7EEE"/>
    <w:rsid w:val="00AE014C"/>
    <w:rsid w:val="00AE0279"/>
    <w:rsid w:val="00AE040F"/>
    <w:rsid w:val="00AE0657"/>
    <w:rsid w:val="00AE08A8"/>
    <w:rsid w:val="00AE0CB1"/>
    <w:rsid w:val="00AE1208"/>
    <w:rsid w:val="00AE15C0"/>
    <w:rsid w:val="00AE18CE"/>
    <w:rsid w:val="00AE1A31"/>
    <w:rsid w:val="00AE1D63"/>
    <w:rsid w:val="00AE1F8A"/>
    <w:rsid w:val="00AE2542"/>
    <w:rsid w:val="00AE3668"/>
    <w:rsid w:val="00AE3C09"/>
    <w:rsid w:val="00AE4139"/>
    <w:rsid w:val="00AE4A74"/>
    <w:rsid w:val="00AE4F86"/>
    <w:rsid w:val="00AE561F"/>
    <w:rsid w:val="00AE5F82"/>
    <w:rsid w:val="00AE6F12"/>
    <w:rsid w:val="00AE7407"/>
    <w:rsid w:val="00AE754A"/>
    <w:rsid w:val="00AE7F30"/>
    <w:rsid w:val="00AF0747"/>
    <w:rsid w:val="00AF07BD"/>
    <w:rsid w:val="00AF1E8C"/>
    <w:rsid w:val="00AF2DDD"/>
    <w:rsid w:val="00AF3086"/>
    <w:rsid w:val="00AF34E3"/>
    <w:rsid w:val="00AF3D2B"/>
    <w:rsid w:val="00AF3E36"/>
    <w:rsid w:val="00AF4113"/>
    <w:rsid w:val="00AF4693"/>
    <w:rsid w:val="00AF4BEB"/>
    <w:rsid w:val="00AF4D2F"/>
    <w:rsid w:val="00AF5033"/>
    <w:rsid w:val="00AF5083"/>
    <w:rsid w:val="00AF5317"/>
    <w:rsid w:val="00AF543A"/>
    <w:rsid w:val="00AF5510"/>
    <w:rsid w:val="00AF574D"/>
    <w:rsid w:val="00AF5CCB"/>
    <w:rsid w:val="00AF5FA8"/>
    <w:rsid w:val="00AF6BAE"/>
    <w:rsid w:val="00AF6F40"/>
    <w:rsid w:val="00AF798A"/>
    <w:rsid w:val="00AF7B7F"/>
    <w:rsid w:val="00B00086"/>
    <w:rsid w:val="00B00492"/>
    <w:rsid w:val="00B005BF"/>
    <w:rsid w:val="00B00E14"/>
    <w:rsid w:val="00B04B76"/>
    <w:rsid w:val="00B053C0"/>
    <w:rsid w:val="00B0572A"/>
    <w:rsid w:val="00B05F68"/>
    <w:rsid w:val="00B06308"/>
    <w:rsid w:val="00B06AE9"/>
    <w:rsid w:val="00B06B92"/>
    <w:rsid w:val="00B079E4"/>
    <w:rsid w:val="00B110A9"/>
    <w:rsid w:val="00B110F9"/>
    <w:rsid w:val="00B11C0F"/>
    <w:rsid w:val="00B1270B"/>
    <w:rsid w:val="00B12830"/>
    <w:rsid w:val="00B12CDF"/>
    <w:rsid w:val="00B1321D"/>
    <w:rsid w:val="00B13D2E"/>
    <w:rsid w:val="00B14FCC"/>
    <w:rsid w:val="00B15655"/>
    <w:rsid w:val="00B15D09"/>
    <w:rsid w:val="00B15EF0"/>
    <w:rsid w:val="00B16625"/>
    <w:rsid w:val="00B173F9"/>
    <w:rsid w:val="00B17C08"/>
    <w:rsid w:val="00B17DF0"/>
    <w:rsid w:val="00B2151A"/>
    <w:rsid w:val="00B21804"/>
    <w:rsid w:val="00B21BD4"/>
    <w:rsid w:val="00B21C8E"/>
    <w:rsid w:val="00B2234E"/>
    <w:rsid w:val="00B22698"/>
    <w:rsid w:val="00B226FD"/>
    <w:rsid w:val="00B22A46"/>
    <w:rsid w:val="00B22C0F"/>
    <w:rsid w:val="00B23A5B"/>
    <w:rsid w:val="00B23D45"/>
    <w:rsid w:val="00B2428A"/>
    <w:rsid w:val="00B242A0"/>
    <w:rsid w:val="00B245FB"/>
    <w:rsid w:val="00B2466B"/>
    <w:rsid w:val="00B247A2"/>
    <w:rsid w:val="00B248EC"/>
    <w:rsid w:val="00B256E8"/>
    <w:rsid w:val="00B25C28"/>
    <w:rsid w:val="00B25E6C"/>
    <w:rsid w:val="00B26287"/>
    <w:rsid w:val="00B26B2C"/>
    <w:rsid w:val="00B271E1"/>
    <w:rsid w:val="00B2742C"/>
    <w:rsid w:val="00B30C88"/>
    <w:rsid w:val="00B31214"/>
    <w:rsid w:val="00B3140D"/>
    <w:rsid w:val="00B31869"/>
    <w:rsid w:val="00B32F15"/>
    <w:rsid w:val="00B331B5"/>
    <w:rsid w:val="00B336D0"/>
    <w:rsid w:val="00B339AF"/>
    <w:rsid w:val="00B34314"/>
    <w:rsid w:val="00B347C7"/>
    <w:rsid w:val="00B3624A"/>
    <w:rsid w:val="00B376D2"/>
    <w:rsid w:val="00B378E0"/>
    <w:rsid w:val="00B40446"/>
    <w:rsid w:val="00B405CF"/>
    <w:rsid w:val="00B40782"/>
    <w:rsid w:val="00B407BB"/>
    <w:rsid w:val="00B407D8"/>
    <w:rsid w:val="00B40860"/>
    <w:rsid w:val="00B4147C"/>
    <w:rsid w:val="00B4151F"/>
    <w:rsid w:val="00B4168E"/>
    <w:rsid w:val="00B42312"/>
    <w:rsid w:val="00B4248F"/>
    <w:rsid w:val="00B42A3E"/>
    <w:rsid w:val="00B42F70"/>
    <w:rsid w:val="00B43320"/>
    <w:rsid w:val="00B436A4"/>
    <w:rsid w:val="00B43A84"/>
    <w:rsid w:val="00B441AA"/>
    <w:rsid w:val="00B443F6"/>
    <w:rsid w:val="00B44643"/>
    <w:rsid w:val="00B4471B"/>
    <w:rsid w:val="00B44A13"/>
    <w:rsid w:val="00B44E49"/>
    <w:rsid w:val="00B452A2"/>
    <w:rsid w:val="00B45D1E"/>
    <w:rsid w:val="00B45F45"/>
    <w:rsid w:val="00B46E4C"/>
    <w:rsid w:val="00B46F9F"/>
    <w:rsid w:val="00B47161"/>
    <w:rsid w:val="00B47DA5"/>
    <w:rsid w:val="00B50374"/>
    <w:rsid w:val="00B5041D"/>
    <w:rsid w:val="00B50548"/>
    <w:rsid w:val="00B509E7"/>
    <w:rsid w:val="00B50A4B"/>
    <w:rsid w:val="00B50C49"/>
    <w:rsid w:val="00B50ED9"/>
    <w:rsid w:val="00B5125B"/>
    <w:rsid w:val="00B514EC"/>
    <w:rsid w:val="00B51C7B"/>
    <w:rsid w:val="00B52871"/>
    <w:rsid w:val="00B52875"/>
    <w:rsid w:val="00B54CCE"/>
    <w:rsid w:val="00B5535E"/>
    <w:rsid w:val="00B56BAC"/>
    <w:rsid w:val="00B56C9C"/>
    <w:rsid w:val="00B56FB7"/>
    <w:rsid w:val="00B571D2"/>
    <w:rsid w:val="00B578DC"/>
    <w:rsid w:val="00B60973"/>
    <w:rsid w:val="00B60F9E"/>
    <w:rsid w:val="00B61C57"/>
    <w:rsid w:val="00B62013"/>
    <w:rsid w:val="00B62F40"/>
    <w:rsid w:val="00B63AFF"/>
    <w:rsid w:val="00B64337"/>
    <w:rsid w:val="00B64456"/>
    <w:rsid w:val="00B64479"/>
    <w:rsid w:val="00B65258"/>
    <w:rsid w:val="00B656CB"/>
    <w:rsid w:val="00B65E52"/>
    <w:rsid w:val="00B65F04"/>
    <w:rsid w:val="00B66206"/>
    <w:rsid w:val="00B664EE"/>
    <w:rsid w:val="00B66B63"/>
    <w:rsid w:val="00B66C3D"/>
    <w:rsid w:val="00B67093"/>
    <w:rsid w:val="00B7042E"/>
    <w:rsid w:val="00B707CE"/>
    <w:rsid w:val="00B70839"/>
    <w:rsid w:val="00B70E54"/>
    <w:rsid w:val="00B70EEC"/>
    <w:rsid w:val="00B71EDE"/>
    <w:rsid w:val="00B724D9"/>
    <w:rsid w:val="00B7254B"/>
    <w:rsid w:val="00B72D95"/>
    <w:rsid w:val="00B735C2"/>
    <w:rsid w:val="00B737B4"/>
    <w:rsid w:val="00B73CBE"/>
    <w:rsid w:val="00B749AD"/>
    <w:rsid w:val="00B7508D"/>
    <w:rsid w:val="00B753BA"/>
    <w:rsid w:val="00B754D6"/>
    <w:rsid w:val="00B75773"/>
    <w:rsid w:val="00B75B1A"/>
    <w:rsid w:val="00B75ED1"/>
    <w:rsid w:val="00B76242"/>
    <w:rsid w:val="00B763E1"/>
    <w:rsid w:val="00B76DB8"/>
    <w:rsid w:val="00B771C5"/>
    <w:rsid w:val="00B7738D"/>
    <w:rsid w:val="00B779B2"/>
    <w:rsid w:val="00B77DB2"/>
    <w:rsid w:val="00B77F55"/>
    <w:rsid w:val="00B81321"/>
    <w:rsid w:val="00B81640"/>
    <w:rsid w:val="00B81BED"/>
    <w:rsid w:val="00B82583"/>
    <w:rsid w:val="00B82836"/>
    <w:rsid w:val="00B82C59"/>
    <w:rsid w:val="00B83783"/>
    <w:rsid w:val="00B83999"/>
    <w:rsid w:val="00B83A04"/>
    <w:rsid w:val="00B83D92"/>
    <w:rsid w:val="00B83DE2"/>
    <w:rsid w:val="00B84147"/>
    <w:rsid w:val="00B8544B"/>
    <w:rsid w:val="00B860F0"/>
    <w:rsid w:val="00B86A29"/>
    <w:rsid w:val="00B87103"/>
    <w:rsid w:val="00B872BE"/>
    <w:rsid w:val="00B8755A"/>
    <w:rsid w:val="00B878F4"/>
    <w:rsid w:val="00B87CCD"/>
    <w:rsid w:val="00B903B9"/>
    <w:rsid w:val="00B90D73"/>
    <w:rsid w:val="00B90F14"/>
    <w:rsid w:val="00B914B9"/>
    <w:rsid w:val="00B917EF"/>
    <w:rsid w:val="00B91C11"/>
    <w:rsid w:val="00B91D63"/>
    <w:rsid w:val="00B91E95"/>
    <w:rsid w:val="00B91FAD"/>
    <w:rsid w:val="00B926B6"/>
    <w:rsid w:val="00B940CB"/>
    <w:rsid w:val="00B94566"/>
    <w:rsid w:val="00B94763"/>
    <w:rsid w:val="00B9496B"/>
    <w:rsid w:val="00B94998"/>
    <w:rsid w:val="00B949E7"/>
    <w:rsid w:val="00B94DBA"/>
    <w:rsid w:val="00B94FDB"/>
    <w:rsid w:val="00B950B9"/>
    <w:rsid w:val="00B950C4"/>
    <w:rsid w:val="00B9518C"/>
    <w:rsid w:val="00B96015"/>
    <w:rsid w:val="00B96BE7"/>
    <w:rsid w:val="00B96F0B"/>
    <w:rsid w:val="00B97577"/>
    <w:rsid w:val="00B97C8F"/>
    <w:rsid w:val="00B97F32"/>
    <w:rsid w:val="00B97F6E"/>
    <w:rsid w:val="00BA1086"/>
    <w:rsid w:val="00BA11E8"/>
    <w:rsid w:val="00BA1467"/>
    <w:rsid w:val="00BA195D"/>
    <w:rsid w:val="00BA207C"/>
    <w:rsid w:val="00BA20B6"/>
    <w:rsid w:val="00BA274E"/>
    <w:rsid w:val="00BA287E"/>
    <w:rsid w:val="00BA31B5"/>
    <w:rsid w:val="00BA327F"/>
    <w:rsid w:val="00BA359C"/>
    <w:rsid w:val="00BA363D"/>
    <w:rsid w:val="00BA388F"/>
    <w:rsid w:val="00BA38AF"/>
    <w:rsid w:val="00BA3BF3"/>
    <w:rsid w:val="00BA3CD1"/>
    <w:rsid w:val="00BA4FB4"/>
    <w:rsid w:val="00BA51AC"/>
    <w:rsid w:val="00BA54E3"/>
    <w:rsid w:val="00BA54F6"/>
    <w:rsid w:val="00BA587D"/>
    <w:rsid w:val="00BA5974"/>
    <w:rsid w:val="00BA5ABB"/>
    <w:rsid w:val="00BA5AF2"/>
    <w:rsid w:val="00BA5C1C"/>
    <w:rsid w:val="00BA5CEF"/>
    <w:rsid w:val="00BA5F96"/>
    <w:rsid w:val="00BA670E"/>
    <w:rsid w:val="00BA70FA"/>
    <w:rsid w:val="00BA752B"/>
    <w:rsid w:val="00BA7B52"/>
    <w:rsid w:val="00BA7E80"/>
    <w:rsid w:val="00BB03CD"/>
    <w:rsid w:val="00BB0493"/>
    <w:rsid w:val="00BB069C"/>
    <w:rsid w:val="00BB0F5B"/>
    <w:rsid w:val="00BB1160"/>
    <w:rsid w:val="00BB14DD"/>
    <w:rsid w:val="00BB1E2D"/>
    <w:rsid w:val="00BB286E"/>
    <w:rsid w:val="00BB321D"/>
    <w:rsid w:val="00BB3C6F"/>
    <w:rsid w:val="00BB5774"/>
    <w:rsid w:val="00BB5AEE"/>
    <w:rsid w:val="00BB5B7B"/>
    <w:rsid w:val="00BB5CBD"/>
    <w:rsid w:val="00BB5FD2"/>
    <w:rsid w:val="00BB6C19"/>
    <w:rsid w:val="00BB6F42"/>
    <w:rsid w:val="00BC00ED"/>
    <w:rsid w:val="00BC020A"/>
    <w:rsid w:val="00BC02E7"/>
    <w:rsid w:val="00BC083F"/>
    <w:rsid w:val="00BC0919"/>
    <w:rsid w:val="00BC11D7"/>
    <w:rsid w:val="00BC121E"/>
    <w:rsid w:val="00BC1888"/>
    <w:rsid w:val="00BC1DE7"/>
    <w:rsid w:val="00BC2472"/>
    <w:rsid w:val="00BC2B4F"/>
    <w:rsid w:val="00BC34C6"/>
    <w:rsid w:val="00BC364A"/>
    <w:rsid w:val="00BC4A21"/>
    <w:rsid w:val="00BC4AEA"/>
    <w:rsid w:val="00BC56B1"/>
    <w:rsid w:val="00BC574F"/>
    <w:rsid w:val="00BC58AC"/>
    <w:rsid w:val="00BC67BF"/>
    <w:rsid w:val="00BC70EF"/>
    <w:rsid w:val="00BC76D2"/>
    <w:rsid w:val="00BC7912"/>
    <w:rsid w:val="00BD0152"/>
    <w:rsid w:val="00BD01EC"/>
    <w:rsid w:val="00BD0F31"/>
    <w:rsid w:val="00BD192F"/>
    <w:rsid w:val="00BD193A"/>
    <w:rsid w:val="00BD1DB3"/>
    <w:rsid w:val="00BD20A2"/>
    <w:rsid w:val="00BD2278"/>
    <w:rsid w:val="00BD2BA4"/>
    <w:rsid w:val="00BD3791"/>
    <w:rsid w:val="00BD3834"/>
    <w:rsid w:val="00BD3D59"/>
    <w:rsid w:val="00BD5212"/>
    <w:rsid w:val="00BD54E4"/>
    <w:rsid w:val="00BD5BF9"/>
    <w:rsid w:val="00BD63D6"/>
    <w:rsid w:val="00BD644E"/>
    <w:rsid w:val="00BD6C7F"/>
    <w:rsid w:val="00BD6E23"/>
    <w:rsid w:val="00BD7108"/>
    <w:rsid w:val="00BE0E18"/>
    <w:rsid w:val="00BE0F19"/>
    <w:rsid w:val="00BE0F91"/>
    <w:rsid w:val="00BE10BF"/>
    <w:rsid w:val="00BE1B6A"/>
    <w:rsid w:val="00BE1DF0"/>
    <w:rsid w:val="00BE1E65"/>
    <w:rsid w:val="00BE2685"/>
    <w:rsid w:val="00BE2A13"/>
    <w:rsid w:val="00BE2C2C"/>
    <w:rsid w:val="00BE2CCE"/>
    <w:rsid w:val="00BE2F94"/>
    <w:rsid w:val="00BE311A"/>
    <w:rsid w:val="00BE3173"/>
    <w:rsid w:val="00BE34D8"/>
    <w:rsid w:val="00BE373D"/>
    <w:rsid w:val="00BE3A8D"/>
    <w:rsid w:val="00BE3C6E"/>
    <w:rsid w:val="00BE3E13"/>
    <w:rsid w:val="00BE45B4"/>
    <w:rsid w:val="00BE48AB"/>
    <w:rsid w:val="00BE5434"/>
    <w:rsid w:val="00BE586F"/>
    <w:rsid w:val="00BE63FF"/>
    <w:rsid w:val="00BE6789"/>
    <w:rsid w:val="00BE6CC8"/>
    <w:rsid w:val="00BE7124"/>
    <w:rsid w:val="00BE747D"/>
    <w:rsid w:val="00BE7BFE"/>
    <w:rsid w:val="00BE7C55"/>
    <w:rsid w:val="00BE7C5E"/>
    <w:rsid w:val="00BE7DAF"/>
    <w:rsid w:val="00BF0544"/>
    <w:rsid w:val="00BF05CB"/>
    <w:rsid w:val="00BF0A1A"/>
    <w:rsid w:val="00BF0C7E"/>
    <w:rsid w:val="00BF0D0A"/>
    <w:rsid w:val="00BF0FD4"/>
    <w:rsid w:val="00BF16B5"/>
    <w:rsid w:val="00BF1848"/>
    <w:rsid w:val="00BF190B"/>
    <w:rsid w:val="00BF267F"/>
    <w:rsid w:val="00BF293B"/>
    <w:rsid w:val="00BF2BE6"/>
    <w:rsid w:val="00BF2EE3"/>
    <w:rsid w:val="00BF31CA"/>
    <w:rsid w:val="00BF3727"/>
    <w:rsid w:val="00BF39BA"/>
    <w:rsid w:val="00BF4081"/>
    <w:rsid w:val="00BF462E"/>
    <w:rsid w:val="00BF4681"/>
    <w:rsid w:val="00BF4D98"/>
    <w:rsid w:val="00BF5167"/>
    <w:rsid w:val="00BF575B"/>
    <w:rsid w:val="00BF587D"/>
    <w:rsid w:val="00BF5F12"/>
    <w:rsid w:val="00BF63F9"/>
    <w:rsid w:val="00BF698F"/>
    <w:rsid w:val="00BF6DF4"/>
    <w:rsid w:val="00BF75C5"/>
    <w:rsid w:val="00BF7887"/>
    <w:rsid w:val="00C0006B"/>
    <w:rsid w:val="00C00136"/>
    <w:rsid w:val="00C0034C"/>
    <w:rsid w:val="00C00B55"/>
    <w:rsid w:val="00C02486"/>
    <w:rsid w:val="00C02DBF"/>
    <w:rsid w:val="00C038E1"/>
    <w:rsid w:val="00C03D24"/>
    <w:rsid w:val="00C03F84"/>
    <w:rsid w:val="00C0495E"/>
    <w:rsid w:val="00C053A6"/>
    <w:rsid w:val="00C05610"/>
    <w:rsid w:val="00C05885"/>
    <w:rsid w:val="00C058C1"/>
    <w:rsid w:val="00C05931"/>
    <w:rsid w:val="00C062DB"/>
    <w:rsid w:val="00C06477"/>
    <w:rsid w:val="00C06770"/>
    <w:rsid w:val="00C06B8C"/>
    <w:rsid w:val="00C06E64"/>
    <w:rsid w:val="00C06F03"/>
    <w:rsid w:val="00C0711C"/>
    <w:rsid w:val="00C0724A"/>
    <w:rsid w:val="00C10C4C"/>
    <w:rsid w:val="00C10F1A"/>
    <w:rsid w:val="00C113BC"/>
    <w:rsid w:val="00C114AC"/>
    <w:rsid w:val="00C12308"/>
    <w:rsid w:val="00C1250A"/>
    <w:rsid w:val="00C126E4"/>
    <w:rsid w:val="00C127CC"/>
    <w:rsid w:val="00C12BFE"/>
    <w:rsid w:val="00C12C81"/>
    <w:rsid w:val="00C1350D"/>
    <w:rsid w:val="00C13B2D"/>
    <w:rsid w:val="00C144F9"/>
    <w:rsid w:val="00C147AC"/>
    <w:rsid w:val="00C14B3B"/>
    <w:rsid w:val="00C1521F"/>
    <w:rsid w:val="00C154AC"/>
    <w:rsid w:val="00C156D9"/>
    <w:rsid w:val="00C1591E"/>
    <w:rsid w:val="00C15E6F"/>
    <w:rsid w:val="00C16BB2"/>
    <w:rsid w:val="00C16EC7"/>
    <w:rsid w:val="00C16F33"/>
    <w:rsid w:val="00C17234"/>
    <w:rsid w:val="00C17559"/>
    <w:rsid w:val="00C17CF7"/>
    <w:rsid w:val="00C2148C"/>
    <w:rsid w:val="00C21D9A"/>
    <w:rsid w:val="00C22BCB"/>
    <w:rsid w:val="00C23232"/>
    <w:rsid w:val="00C23370"/>
    <w:rsid w:val="00C2344B"/>
    <w:rsid w:val="00C2353F"/>
    <w:rsid w:val="00C240FD"/>
    <w:rsid w:val="00C24DB9"/>
    <w:rsid w:val="00C24E18"/>
    <w:rsid w:val="00C250FB"/>
    <w:rsid w:val="00C26E07"/>
    <w:rsid w:val="00C2762B"/>
    <w:rsid w:val="00C30158"/>
    <w:rsid w:val="00C324BC"/>
    <w:rsid w:val="00C32894"/>
    <w:rsid w:val="00C330D7"/>
    <w:rsid w:val="00C337B4"/>
    <w:rsid w:val="00C340FE"/>
    <w:rsid w:val="00C34BBA"/>
    <w:rsid w:val="00C34E36"/>
    <w:rsid w:val="00C352DB"/>
    <w:rsid w:val="00C35750"/>
    <w:rsid w:val="00C3578B"/>
    <w:rsid w:val="00C3659C"/>
    <w:rsid w:val="00C37188"/>
    <w:rsid w:val="00C37528"/>
    <w:rsid w:val="00C379C4"/>
    <w:rsid w:val="00C37A12"/>
    <w:rsid w:val="00C37C2A"/>
    <w:rsid w:val="00C37CB9"/>
    <w:rsid w:val="00C40091"/>
    <w:rsid w:val="00C401A6"/>
    <w:rsid w:val="00C40494"/>
    <w:rsid w:val="00C40AAF"/>
    <w:rsid w:val="00C41A54"/>
    <w:rsid w:val="00C41A6F"/>
    <w:rsid w:val="00C41C1E"/>
    <w:rsid w:val="00C4239D"/>
    <w:rsid w:val="00C43EE7"/>
    <w:rsid w:val="00C44460"/>
    <w:rsid w:val="00C446C1"/>
    <w:rsid w:val="00C447E6"/>
    <w:rsid w:val="00C44868"/>
    <w:rsid w:val="00C44D73"/>
    <w:rsid w:val="00C45497"/>
    <w:rsid w:val="00C4596B"/>
    <w:rsid w:val="00C45EFC"/>
    <w:rsid w:val="00C45F14"/>
    <w:rsid w:val="00C469F6"/>
    <w:rsid w:val="00C47725"/>
    <w:rsid w:val="00C4793F"/>
    <w:rsid w:val="00C47FB8"/>
    <w:rsid w:val="00C5041C"/>
    <w:rsid w:val="00C50978"/>
    <w:rsid w:val="00C50B2F"/>
    <w:rsid w:val="00C51070"/>
    <w:rsid w:val="00C512D0"/>
    <w:rsid w:val="00C51A00"/>
    <w:rsid w:val="00C5214C"/>
    <w:rsid w:val="00C521CD"/>
    <w:rsid w:val="00C52FF0"/>
    <w:rsid w:val="00C53065"/>
    <w:rsid w:val="00C535CB"/>
    <w:rsid w:val="00C53A11"/>
    <w:rsid w:val="00C53AB6"/>
    <w:rsid w:val="00C53BC4"/>
    <w:rsid w:val="00C54154"/>
    <w:rsid w:val="00C541A8"/>
    <w:rsid w:val="00C547B7"/>
    <w:rsid w:val="00C54896"/>
    <w:rsid w:val="00C54BDC"/>
    <w:rsid w:val="00C54BFA"/>
    <w:rsid w:val="00C54FD3"/>
    <w:rsid w:val="00C55912"/>
    <w:rsid w:val="00C56516"/>
    <w:rsid w:val="00C5736E"/>
    <w:rsid w:val="00C57581"/>
    <w:rsid w:val="00C57767"/>
    <w:rsid w:val="00C57AE0"/>
    <w:rsid w:val="00C57C93"/>
    <w:rsid w:val="00C6004F"/>
    <w:rsid w:val="00C60431"/>
    <w:rsid w:val="00C6060E"/>
    <w:rsid w:val="00C61694"/>
    <w:rsid w:val="00C617A7"/>
    <w:rsid w:val="00C61B95"/>
    <w:rsid w:val="00C61C32"/>
    <w:rsid w:val="00C61D9D"/>
    <w:rsid w:val="00C62860"/>
    <w:rsid w:val="00C62B89"/>
    <w:rsid w:val="00C62BDA"/>
    <w:rsid w:val="00C62CCA"/>
    <w:rsid w:val="00C635E2"/>
    <w:rsid w:val="00C63610"/>
    <w:rsid w:val="00C642C9"/>
    <w:rsid w:val="00C644DB"/>
    <w:rsid w:val="00C644FF"/>
    <w:rsid w:val="00C648A7"/>
    <w:rsid w:val="00C64B87"/>
    <w:rsid w:val="00C658B9"/>
    <w:rsid w:val="00C65AD3"/>
    <w:rsid w:val="00C66519"/>
    <w:rsid w:val="00C6671A"/>
    <w:rsid w:val="00C66976"/>
    <w:rsid w:val="00C66B6B"/>
    <w:rsid w:val="00C66CB8"/>
    <w:rsid w:val="00C66E86"/>
    <w:rsid w:val="00C6735C"/>
    <w:rsid w:val="00C67962"/>
    <w:rsid w:val="00C67D89"/>
    <w:rsid w:val="00C700B3"/>
    <w:rsid w:val="00C707CE"/>
    <w:rsid w:val="00C70860"/>
    <w:rsid w:val="00C70863"/>
    <w:rsid w:val="00C70931"/>
    <w:rsid w:val="00C71272"/>
    <w:rsid w:val="00C713CA"/>
    <w:rsid w:val="00C7198B"/>
    <w:rsid w:val="00C72964"/>
    <w:rsid w:val="00C7347C"/>
    <w:rsid w:val="00C7474B"/>
    <w:rsid w:val="00C748F3"/>
    <w:rsid w:val="00C74E30"/>
    <w:rsid w:val="00C7531F"/>
    <w:rsid w:val="00C756C3"/>
    <w:rsid w:val="00C757C4"/>
    <w:rsid w:val="00C75AE4"/>
    <w:rsid w:val="00C75C0B"/>
    <w:rsid w:val="00C7642F"/>
    <w:rsid w:val="00C7651C"/>
    <w:rsid w:val="00C76BA4"/>
    <w:rsid w:val="00C76BEA"/>
    <w:rsid w:val="00C76D46"/>
    <w:rsid w:val="00C7738D"/>
    <w:rsid w:val="00C773F5"/>
    <w:rsid w:val="00C774E7"/>
    <w:rsid w:val="00C77673"/>
    <w:rsid w:val="00C77BAD"/>
    <w:rsid w:val="00C801CF"/>
    <w:rsid w:val="00C80D51"/>
    <w:rsid w:val="00C80D86"/>
    <w:rsid w:val="00C81666"/>
    <w:rsid w:val="00C82068"/>
    <w:rsid w:val="00C8233C"/>
    <w:rsid w:val="00C82649"/>
    <w:rsid w:val="00C827FD"/>
    <w:rsid w:val="00C828EA"/>
    <w:rsid w:val="00C82A65"/>
    <w:rsid w:val="00C82BA8"/>
    <w:rsid w:val="00C82BAB"/>
    <w:rsid w:val="00C82BB9"/>
    <w:rsid w:val="00C82BCB"/>
    <w:rsid w:val="00C82D1C"/>
    <w:rsid w:val="00C83100"/>
    <w:rsid w:val="00C853B2"/>
    <w:rsid w:val="00C8583E"/>
    <w:rsid w:val="00C85BA1"/>
    <w:rsid w:val="00C860CA"/>
    <w:rsid w:val="00C864F8"/>
    <w:rsid w:val="00C86913"/>
    <w:rsid w:val="00C87D49"/>
    <w:rsid w:val="00C90236"/>
    <w:rsid w:val="00C911C4"/>
    <w:rsid w:val="00C91596"/>
    <w:rsid w:val="00C91C3D"/>
    <w:rsid w:val="00C91DBA"/>
    <w:rsid w:val="00C92770"/>
    <w:rsid w:val="00C92911"/>
    <w:rsid w:val="00C92EBF"/>
    <w:rsid w:val="00C92F2D"/>
    <w:rsid w:val="00C932F3"/>
    <w:rsid w:val="00C933BD"/>
    <w:rsid w:val="00C95011"/>
    <w:rsid w:val="00C9552B"/>
    <w:rsid w:val="00C95596"/>
    <w:rsid w:val="00C95B0F"/>
    <w:rsid w:val="00C95C77"/>
    <w:rsid w:val="00C95D61"/>
    <w:rsid w:val="00C95E3C"/>
    <w:rsid w:val="00C96122"/>
    <w:rsid w:val="00C96477"/>
    <w:rsid w:val="00C97551"/>
    <w:rsid w:val="00C97FCF"/>
    <w:rsid w:val="00CA0062"/>
    <w:rsid w:val="00CA02B6"/>
    <w:rsid w:val="00CA2A45"/>
    <w:rsid w:val="00CA2AE6"/>
    <w:rsid w:val="00CA2AF9"/>
    <w:rsid w:val="00CA360E"/>
    <w:rsid w:val="00CA3D67"/>
    <w:rsid w:val="00CA4255"/>
    <w:rsid w:val="00CA46EE"/>
    <w:rsid w:val="00CA4C96"/>
    <w:rsid w:val="00CA4FF5"/>
    <w:rsid w:val="00CA5674"/>
    <w:rsid w:val="00CA5755"/>
    <w:rsid w:val="00CA5AF5"/>
    <w:rsid w:val="00CA6780"/>
    <w:rsid w:val="00CA6E61"/>
    <w:rsid w:val="00CA749A"/>
    <w:rsid w:val="00CA7688"/>
    <w:rsid w:val="00CA7A75"/>
    <w:rsid w:val="00CA7B0A"/>
    <w:rsid w:val="00CB0730"/>
    <w:rsid w:val="00CB1149"/>
    <w:rsid w:val="00CB1193"/>
    <w:rsid w:val="00CB14BA"/>
    <w:rsid w:val="00CB1DFA"/>
    <w:rsid w:val="00CB20B2"/>
    <w:rsid w:val="00CB22BA"/>
    <w:rsid w:val="00CB2314"/>
    <w:rsid w:val="00CB2F6E"/>
    <w:rsid w:val="00CB34AC"/>
    <w:rsid w:val="00CB3B2D"/>
    <w:rsid w:val="00CB4050"/>
    <w:rsid w:val="00CB596E"/>
    <w:rsid w:val="00CB66C1"/>
    <w:rsid w:val="00CB6973"/>
    <w:rsid w:val="00CB6BCC"/>
    <w:rsid w:val="00CB749D"/>
    <w:rsid w:val="00CC039E"/>
    <w:rsid w:val="00CC0CBE"/>
    <w:rsid w:val="00CC0F41"/>
    <w:rsid w:val="00CC2334"/>
    <w:rsid w:val="00CC276B"/>
    <w:rsid w:val="00CC29D9"/>
    <w:rsid w:val="00CC3172"/>
    <w:rsid w:val="00CC35DA"/>
    <w:rsid w:val="00CC39A1"/>
    <w:rsid w:val="00CC3A28"/>
    <w:rsid w:val="00CC3E91"/>
    <w:rsid w:val="00CC4EC1"/>
    <w:rsid w:val="00CC54D4"/>
    <w:rsid w:val="00CC61BC"/>
    <w:rsid w:val="00CC6BDD"/>
    <w:rsid w:val="00CC739A"/>
    <w:rsid w:val="00CD0113"/>
    <w:rsid w:val="00CD0720"/>
    <w:rsid w:val="00CD092E"/>
    <w:rsid w:val="00CD0BD8"/>
    <w:rsid w:val="00CD0E63"/>
    <w:rsid w:val="00CD19A5"/>
    <w:rsid w:val="00CD1B80"/>
    <w:rsid w:val="00CD1E31"/>
    <w:rsid w:val="00CD1EB4"/>
    <w:rsid w:val="00CD2FCF"/>
    <w:rsid w:val="00CD37E3"/>
    <w:rsid w:val="00CD3849"/>
    <w:rsid w:val="00CD3A82"/>
    <w:rsid w:val="00CD401D"/>
    <w:rsid w:val="00CD427C"/>
    <w:rsid w:val="00CD448D"/>
    <w:rsid w:val="00CD4BB2"/>
    <w:rsid w:val="00CD4C3A"/>
    <w:rsid w:val="00CD55E0"/>
    <w:rsid w:val="00CD5E18"/>
    <w:rsid w:val="00CD6062"/>
    <w:rsid w:val="00CD608C"/>
    <w:rsid w:val="00CD6300"/>
    <w:rsid w:val="00CD6B27"/>
    <w:rsid w:val="00CD785D"/>
    <w:rsid w:val="00CD7EF9"/>
    <w:rsid w:val="00CD7F47"/>
    <w:rsid w:val="00CE0194"/>
    <w:rsid w:val="00CE08FC"/>
    <w:rsid w:val="00CE1026"/>
    <w:rsid w:val="00CE104E"/>
    <w:rsid w:val="00CE1ED5"/>
    <w:rsid w:val="00CE2336"/>
    <w:rsid w:val="00CE2A78"/>
    <w:rsid w:val="00CE2CB9"/>
    <w:rsid w:val="00CE377B"/>
    <w:rsid w:val="00CE4500"/>
    <w:rsid w:val="00CE4C07"/>
    <w:rsid w:val="00CE4CAF"/>
    <w:rsid w:val="00CE4CB1"/>
    <w:rsid w:val="00CE541A"/>
    <w:rsid w:val="00CE55F8"/>
    <w:rsid w:val="00CE5774"/>
    <w:rsid w:val="00CE5878"/>
    <w:rsid w:val="00CE6722"/>
    <w:rsid w:val="00CE6AD3"/>
    <w:rsid w:val="00CE6B50"/>
    <w:rsid w:val="00CE73DE"/>
    <w:rsid w:val="00CE796D"/>
    <w:rsid w:val="00CF0C97"/>
    <w:rsid w:val="00CF0F72"/>
    <w:rsid w:val="00CF11A8"/>
    <w:rsid w:val="00CF13ED"/>
    <w:rsid w:val="00CF1552"/>
    <w:rsid w:val="00CF19DF"/>
    <w:rsid w:val="00CF2357"/>
    <w:rsid w:val="00CF3937"/>
    <w:rsid w:val="00CF3F2D"/>
    <w:rsid w:val="00CF3F81"/>
    <w:rsid w:val="00CF44CC"/>
    <w:rsid w:val="00CF5E30"/>
    <w:rsid w:val="00CF66F2"/>
    <w:rsid w:val="00CF6D10"/>
    <w:rsid w:val="00CF6DC2"/>
    <w:rsid w:val="00CF6ECD"/>
    <w:rsid w:val="00CF7E39"/>
    <w:rsid w:val="00CF7E7F"/>
    <w:rsid w:val="00D00B42"/>
    <w:rsid w:val="00D01C6C"/>
    <w:rsid w:val="00D01C6D"/>
    <w:rsid w:val="00D01EE7"/>
    <w:rsid w:val="00D025C7"/>
    <w:rsid w:val="00D02FA4"/>
    <w:rsid w:val="00D031A3"/>
    <w:rsid w:val="00D0373A"/>
    <w:rsid w:val="00D03940"/>
    <w:rsid w:val="00D03DEC"/>
    <w:rsid w:val="00D03F80"/>
    <w:rsid w:val="00D047AB"/>
    <w:rsid w:val="00D04F8B"/>
    <w:rsid w:val="00D05306"/>
    <w:rsid w:val="00D0545E"/>
    <w:rsid w:val="00D05B31"/>
    <w:rsid w:val="00D05FA1"/>
    <w:rsid w:val="00D06175"/>
    <w:rsid w:val="00D061A9"/>
    <w:rsid w:val="00D063C9"/>
    <w:rsid w:val="00D06C84"/>
    <w:rsid w:val="00D06CD5"/>
    <w:rsid w:val="00D072A2"/>
    <w:rsid w:val="00D10547"/>
    <w:rsid w:val="00D116AE"/>
    <w:rsid w:val="00D116DC"/>
    <w:rsid w:val="00D11855"/>
    <w:rsid w:val="00D12390"/>
    <w:rsid w:val="00D125F1"/>
    <w:rsid w:val="00D130D4"/>
    <w:rsid w:val="00D13120"/>
    <w:rsid w:val="00D138C7"/>
    <w:rsid w:val="00D1415F"/>
    <w:rsid w:val="00D1433A"/>
    <w:rsid w:val="00D144B4"/>
    <w:rsid w:val="00D1508A"/>
    <w:rsid w:val="00D15F58"/>
    <w:rsid w:val="00D16643"/>
    <w:rsid w:val="00D16CA2"/>
    <w:rsid w:val="00D16EF5"/>
    <w:rsid w:val="00D16FC0"/>
    <w:rsid w:val="00D17720"/>
    <w:rsid w:val="00D1793F"/>
    <w:rsid w:val="00D17A4E"/>
    <w:rsid w:val="00D2008E"/>
    <w:rsid w:val="00D2059F"/>
    <w:rsid w:val="00D20818"/>
    <w:rsid w:val="00D20D0E"/>
    <w:rsid w:val="00D20D73"/>
    <w:rsid w:val="00D2138B"/>
    <w:rsid w:val="00D21D55"/>
    <w:rsid w:val="00D21D77"/>
    <w:rsid w:val="00D21E9D"/>
    <w:rsid w:val="00D241B2"/>
    <w:rsid w:val="00D24CBC"/>
    <w:rsid w:val="00D24CCD"/>
    <w:rsid w:val="00D25623"/>
    <w:rsid w:val="00D2576E"/>
    <w:rsid w:val="00D2602D"/>
    <w:rsid w:val="00D276E7"/>
    <w:rsid w:val="00D30147"/>
    <w:rsid w:val="00D30781"/>
    <w:rsid w:val="00D30F8A"/>
    <w:rsid w:val="00D30FAB"/>
    <w:rsid w:val="00D31169"/>
    <w:rsid w:val="00D314B1"/>
    <w:rsid w:val="00D318F1"/>
    <w:rsid w:val="00D31B82"/>
    <w:rsid w:val="00D3218C"/>
    <w:rsid w:val="00D324A6"/>
    <w:rsid w:val="00D32E56"/>
    <w:rsid w:val="00D32EDE"/>
    <w:rsid w:val="00D333A2"/>
    <w:rsid w:val="00D338B6"/>
    <w:rsid w:val="00D33A2F"/>
    <w:rsid w:val="00D3409D"/>
    <w:rsid w:val="00D3443E"/>
    <w:rsid w:val="00D344E9"/>
    <w:rsid w:val="00D345BA"/>
    <w:rsid w:val="00D34800"/>
    <w:rsid w:val="00D34873"/>
    <w:rsid w:val="00D34EA7"/>
    <w:rsid w:val="00D34F4A"/>
    <w:rsid w:val="00D356B2"/>
    <w:rsid w:val="00D35E4D"/>
    <w:rsid w:val="00D36031"/>
    <w:rsid w:val="00D3613C"/>
    <w:rsid w:val="00D3616E"/>
    <w:rsid w:val="00D36320"/>
    <w:rsid w:val="00D36B67"/>
    <w:rsid w:val="00D37201"/>
    <w:rsid w:val="00D4042F"/>
    <w:rsid w:val="00D4044D"/>
    <w:rsid w:val="00D40DCA"/>
    <w:rsid w:val="00D40F00"/>
    <w:rsid w:val="00D41618"/>
    <w:rsid w:val="00D41A95"/>
    <w:rsid w:val="00D41AD6"/>
    <w:rsid w:val="00D41F60"/>
    <w:rsid w:val="00D426B2"/>
    <w:rsid w:val="00D4290B"/>
    <w:rsid w:val="00D42C08"/>
    <w:rsid w:val="00D4342E"/>
    <w:rsid w:val="00D4349D"/>
    <w:rsid w:val="00D4368C"/>
    <w:rsid w:val="00D43CC7"/>
    <w:rsid w:val="00D4414C"/>
    <w:rsid w:val="00D4467D"/>
    <w:rsid w:val="00D45145"/>
    <w:rsid w:val="00D46198"/>
    <w:rsid w:val="00D46600"/>
    <w:rsid w:val="00D466B7"/>
    <w:rsid w:val="00D476F6"/>
    <w:rsid w:val="00D47820"/>
    <w:rsid w:val="00D47833"/>
    <w:rsid w:val="00D50737"/>
    <w:rsid w:val="00D50BF1"/>
    <w:rsid w:val="00D51A8E"/>
    <w:rsid w:val="00D51C04"/>
    <w:rsid w:val="00D51E1D"/>
    <w:rsid w:val="00D51F63"/>
    <w:rsid w:val="00D522CA"/>
    <w:rsid w:val="00D522CF"/>
    <w:rsid w:val="00D528A4"/>
    <w:rsid w:val="00D52EE3"/>
    <w:rsid w:val="00D53456"/>
    <w:rsid w:val="00D538A2"/>
    <w:rsid w:val="00D538BC"/>
    <w:rsid w:val="00D539EB"/>
    <w:rsid w:val="00D53D5E"/>
    <w:rsid w:val="00D5414B"/>
    <w:rsid w:val="00D54388"/>
    <w:rsid w:val="00D55211"/>
    <w:rsid w:val="00D563A6"/>
    <w:rsid w:val="00D56570"/>
    <w:rsid w:val="00D56C1B"/>
    <w:rsid w:val="00D570AB"/>
    <w:rsid w:val="00D57172"/>
    <w:rsid w:val="00D57833"/>
    <w:rsid w:val="00D57846"/>
    <w:rsid w:val="00D6133C"/>
    <w:rsid w:val="00D6145D"/>
    <w:rsid w:val="00D6147A"/>
    <w:rsid w:val="00D6191A"/>
    <w:rsid w:val="00D61B7A"/>
    <w:rsid w:val="00D61D7E"/>
    <w:rsid w:val="00D61FAD"/>
    <w:rsid w:val="00D62245"/>
    <w:rsid w:val="00D6241D"/>
    <w:rsid w:val="00D628AE"/>
    <w:rsid w:val="00D62E87"/>
    <w:rsid w:val="00D63275"/>
    <w:rsid w:val="00D637F4"/>
    <w:rsid w:val="00D639AB"/>
    <w:rsid w:val="00D645AE"/>
    <w:rsid w:val="00D6497A"/>
    <w:rsid w:val="00D64B1A"/>
    <w:rsid w:val="00D64E44"/>
    <w:rsid w:val="00D64E90"/>
    <w:rsid w:val="00D65931"/>
    <w:rsid w:val="00D662AC"/>
    <w:rsid w:val="00D6679E"/>
    <w:rsid w:val="00D6680E"/>
    <w:rsid w:val="00D66BE8"/>
    <w:rsid w:val="00D66F0A"/>
    <w:rsid w:val="00D67124"/>
    <w:rsid w:val="00D6729F"/>
    <w:rsid w:val="00D67ACB"/>
    <w:rsid w:val="00D67FD5"/>
    <w:rsid w:val="00D700AB"/>
    <w:rsid w:val="00D70A64"/>
    <w:rsid w:val="00D714FB"/>
    <w:rsid w:val="00D716FB"/>
    <w:rsid w:val="00D734CA"/>
    <w:rsid w:val="00D7369F"/>
    <w:rsid w:val="00D73AF1"/>
    <w:rsid w:val="00D74062"/>
    <w:rsid w:val="00D74074"/>
    <w:rsid w:val="00D746E9"/>
    <w:rsid w:val="00D76C3C"/>
    <w:rsid w:val="00D773DC"/>
    <w:rsid w:val="00D77430"/>
    <w:rsid w:val="00D77442"/>
    <w:rsid w:val="00D80945"/>
    <w:rsid w:val="00D80AED"/>
    <w:rsid w:val="00D81209"/>
    <w:rsid w:val="00D81511"/>
    <w:rsid w:val="00D81A08"/>
    <w:rsid w:val="00D82253"/>
    <w:rsid w:val="00D82B34"/>
    <w:rsid w:val="00D82FEE"/>
    <w:rsid w:val="00D83124"/>
    <w:rsid w:val="00D833A0"/>
    <w:rsid w:val="00D83735"/>
    <w:rsid w:val="00D83B93"/>
    <w:rsid w:val="00D8414A"/>
    <w:rsid w:val="00D84E9E"/>
    <w:rsid w:val="00D85BD5"/>
    <w:rsid w:val="00D863D5"/>
    <w:rsid w:val="00D864DE"/>
    <w:rsid w:val="00D86665"/>
    <w:rsid w:val="00D86B58"/>
    <w:rsid w:val="00D86CB4"/>
    <w:rsid w:val="00D87037"/>
    <w:rsid w:val="00D8738D"/>
    <w:rsid w:val="00D90DE9"/>
    <w:rsid w:val="00D91354"/>
    <w:rsid w:val="00D914A8"/>
    <w:rsid w:val="00D9177B"/>
    <w:rsid w:val="00D9193D"/>
    <w:rsid w:val="00D92940"/>
    <w:rsid w:val="00D92A09"/>
    <w:rsid w:val="00D92B3C"/>
    <w:rsid w:val="00D934D0"/>
    <w:rsid w:val="00D93565"/>
    <w:rsid w:val="00D9402D"/>
    <w:rsid w:val="00D94141"/>
    <w:rsid w:val="00D9418C"/>
    <w:rsid w:val="00D94837"/>
    <w:rsid w:val="00D95F9A"/>
    <w:rsid w:val="00D96D6E"/>
    <w:rsid w:val="00D96D87"/>
    <w:rsid w:val="00D96EBD"/>
    <w:rsid w:val="00D96FEE"/>
    <w:rsid w:val="00D97B5E"/>
    <w:rsid w:val="00D97BC4"/>
    <w:rsid w:val="00D97C3B"/>
    <w:rsid w:val="00DA094D"/>
    <w:rsid w:val="00DA10AD"/>
    <w:rsid w:val="00DA1A38"/>
    <w:rsid w:val="00DA1B86"/>
    <w:rsid w:val="00DA1E8A"/>
    <w:rsid w:val="00DA1EAA"/>
    <w:rsid w:val="00DA1F84"/>
    <w:rsid w:val="00DA210D"/>
    <w:rsid w:val="00DA223A"/>
    <w:rsid w:val="00DA26D3"/>
    <w:rsid w:val="00DA293B"/>
    <w:rsid w:val="00DA2FCB"/>
    <w:rsid w:val="00DA3193"/>
    <w:rsid w:val="00DA325B"/>
    <w:rsid w:val="00DA3914"/>
    <w:rsid w:val="00DA3CC1"/>
    <w:rsid w:val="00DA421E"/>
    <w:rsid w:val="00DA4308"/>
    <w:rsid w:val="00DA4D84"/>
    <w:rsid w:val="00DA5163"/>
    <w:rsid w:val="00DA5345"/>
    <w:rsid w:val="00DA6032"/>
    <w:rsid w:val="00DA6913"/>
    <w:rsid w:val="00DA6EEC"/>
    <w:rsid w:val="00DA7362"/>
    <w:rsid w:val="00DA73BA"/>
    <w:rsid w:val="00DA78FA"/>
    <w:rsid w:val="00DA7D42"/>
    <w:rsid w:val="00DA7DA9"/>
    <w:rsid w:val="00DB01CB"/>
    <w:rsid w:val="00DB02B5"/>
    <w:rsid w:val="00DB0D91"/>
    <w:rsid w:val="00DB1029"/>
    <w:rsid w:val="00DB147F"/>
    <w:rsid w:val="00DB15BF"/>
    <w:rsid w:val="00DB2115"/>
    <w:rsid w:val="00DB251F"/>
    <w:rsid w:val="00DB2E03"/>
    <w:rsid w:val="00DB2FAA"/>
    <w:rsid w:val="00DB329D"/>
    <w:rsid w:val="00DB39BB"/>
    <w:rsid w:val="00DB42D4"/>
    <w:rsid w:val="00DB471F"/>
    <w:rsid w:val="00DB4966"/>
    <w:rsid w:val="00DB4EAB"/>
    <w:rsid w:val="00DB637A"/>
    <w:rsid w:val="00DB72B0"/>
    <w:rsid w:val="00DB7564"/>
    <w:rsid w:val="00DC00CA"/>
    <w:rsid w:val="00DC029B"/>
    <w:rsid w:val="00DC0371"/>
    <w:rsid w:val="00DC0642"/>
    <w:rsid w:val="00DC091F"/>
    <w:rsid w:val="00DC0C53"/>
    <w:rsid w:val="00DC10CC"/>
    <w:rsid w:val="00DC1302"/>
    <w:rsid w:val="00DC1577"/>
    <w:rsid w:val="00DC1DB4"/>
    <w:rsid w:val="00DC1F0F"/>
    <w:rsid w:val="00DC2036"/>
    <w:rsid w:val="00DC26D0"/>
    <w:rsid w:val="00DC2A31"/>
    <w:rsid w:val="00DC2A4B"/>
    <w:rsid w:val="00DC2EA5"/>
    <w:rsid w:val="00DC309C"/>
    <w:rsid w:val="00DC32A3"/>
    <w:rsid w:val="00DC3303"/>
    <w:rsid w:val="00DC3D6E"/>
    <w:rsid w:val="00DC3FB2"/>
    <w:rsid w:val="00DC3FDF"/>
    <w:rsid w:val="00DC4B7D"/>
    <w:rsid w:val="00DC4C8A"/>
    <w:rsid w:val="00DC5395"/>
    <w:rsid w:val="00DC5760"/>
    <w:rsid w:val="00DC5885"/>
    <w:rsid w:val="00DC58D2"/>
    <w:rsid w:val="00DC59E6"/>
    <w:rsid w:val="00DC5D58"/>
    <w:rsid w:val="00DC69AD"/>
    <w:rsid w:val="00DC6B70"/>
    <w:rsid w:val="00DC6CC7"/>
    <w:rsid w:val="00DC6D27"/>
    <w:rsid w:val="00DC7301"/>
    <w:rsid w:val="00DD0ED4"/>
    <w:rsid w:val="00DD10D0"/>
    <w:rsid w:val="00DD12D2"/>
    <w:rsid w:val="00DD1632"/>
    <w:rsid w:val="00DD1778"/>
    <w:rsid w:val="00DD1BAC"/>
    <w:rsid w:val="00DD20D9"/>
    <w:rsid w:val="00DD28C9"/>
    <w:rsid w:val="00DD2CCC"/>
    <w:rsid w:val="00DD3BB2"/>
    <w:rsid w:val="00DD3BF1"/>
    <w:rsid w:val="00DD3F40"/>
    <w:rsid w:val="00DD44B0"/>
    <w:rsid w:val="00DD4C72"/>
    <w:rsid w:val="00DD5028"/>
    <w:rsid w:val="00DD5B6A"/>
    <w:rsid w:val="00DD6377"/>
    <w:rsid w:val="00DD6B75"/>
    <w:rsid w:val="00DD6EC7"/>
    <w:rsid w:val="00DD71AB"/>
    <w:rsid w:val="00DD728B"/>
    <w:rsid w:val="00DE0665"/>
    <w:rsid w:val="00DE09C8"/>
    <w:rsid w:val="00DE0DBE"/>
    <w:rsid w:val="00DE10A8"/>
    <w:rsid w:val="00DE1CC5"/>
    <w:rsid w:val="00DE2A91"/>
    <w:rsid w:val="00DE302C"/>
    <w:rsid w:val="00DE364F"/>
    <w:rsid w:val="00DE3CFA"/>
    <w:rsid w:val="00DE3DBA"/>
    <w:rsid w:val="00DE4121"/>
    <w:rsid w:val="00DE4A93"/>
    <w:rsid w:val="00DE4E92"/>
    <w:rsid w:val="00DE5435"/>
    <w:rsid w:val="00DE5BC7"/>
    <w:rsid w:val="00DE5C63"/>
    <w:rsid w:val="00DE6097"/>
    <w:rsid w:val="00DE7008"/>
    <w:rsid w:val="00DE7611"/>
    <w:rsid w:val="00DE7650"/>
    <w:rsid w:val="00DE7A2F"/>
    <w:rsid w:val="00DF084B"/>
    <w:rsid w:val="00DF0FA9"/>
    <w:rsid w:val="00DF13C7"/>
    <w:rsid w:val="00DF13E6"/>
    <w:rsid w:val="00DF207E"/>
    <w:rsid w:val="00DF20D7"/>
    <w:rsid w:val="00DF21B3"/>
    <w:rsid w:val="00DF2682"/>
    <w:rsid w:val="00DF2721"/>
    <w:rsid w:val="00DF2CEE"/>
    <w:rsid w:val="00DF3759"/>
    <w:rsid w:val="00DF3977"/>
    <w:rsid w:val="00DF4590"/>
    <w:rsid w:val="00DF4F71"/>
    <w:rsid w:val="00DF517C"/>
    <w:rsid w:val="00DF52B8"/>
    <w:rsid w:val="00DF53F7"/>
    <w:rsid w:val="00DF5998"/>
    <w:rsid w:val="00DF5F0A"/>
    <w:rsid w:val="00DF60D0"/>
    <w:rsid w:val="00DF7144"/>
    <w:rsid w:val="00DF76AD"/>
    <w:rsid w:val="00DF78F3"/>
    <w:rsid w:val="00DF799F"/>
    <w:rsid w:val="00E00722"/>
    <w:rsid w:val="00E00ED9"/>
    <w:rsid w:val="00E016C3"/>
    <w:rsid w:val="00E016E2"/>
    <w:rsid w:val="00E018E5"/>
    <w:rsid w:val="00E02169"/>
    <w:rsid w:val="00E02177"/>
    <w:rsid w:val="00E036CF"/>
    <w:rsid w:val="00E03901"/>
    <w:rsid w:val="00E043A4"/>
    <w:rsid w:val="00E047A1"/>
    <w:rsid w:val="00E0495D"/>
    <w:rsid w:val="00E04B61"/>
    <w:rsid w:val="00E04E31"/>
    <w:rsid w:val="00E056A4"/>
    <w:rsid w:val="00E05E14"/>
    <w:rsid w:val="00E06086"/>
    <w:rsid w:val="00E07741"/>
    <w:rsid w:val="00E07986"/>
    <w:rsid w:val="00E07B71"/>
    <w:rsid w:val="00E10CBB"/>
    <w:rsid w:val="00E1114B"/>
    <w:rsid w:val="00E11515"/>
    <w:rsid w:val="00E11C55"/>
    <w:rsid w:val="00E1252D"/>
    <w:rsid w:val="00E126FC"/>
    <w:rsid w:val="00E12B94"/>
    <w:rsid w:val="00E12CCF"/>
    <w:rsid w:val="00E1363F"/>
    <w:rsid w:val="00E138C3"/>
    <w:rsid w:val="00E13C1C"/>
    <w:rsid w:val="00E14877"/>
    <w:rsid w:val="00E15001"/>
    <w:rsid w:val="00E156CE"/>
    <w:rsid w:val="00E15AF2"/>
    <w:rsid w:val="00E15C42"/>
    <w:rsid w:val="00E168D7"/>
    <w:rsid w:val="00E16E3B"/>
    <w:rsid w:val="00E17CE2"/>
    <w:rsid w:val="00E20348"/>
    <w:rsid w:val="00E20A25"/>
    <w:rsid w:val="00E20B23"/>
    <w:rsid w:val="00E20C6E"/>
    <w:rsid w:val="00E2129E"/>
    <w:rsid w:val="00E212F0"/>
    <w:rsid w:val="00E216B3"/>
    <w:rsid w:val="00E220F3"/>
    <w:rsid w:val="00E22C66"/>
    <w:rsid w:val="00E233FA"/>
    <w:rsid w:val="00E234DD"/>
    <w:rsid w:val="00E24703"/>
    <w:rsid w:val="00E24904"/>
    <w:rsid w:val="00E24A94"/>
    <w:rsid w:val="00E24BC3"/>
    <w:rsid w:val="00E24EA8"/>
    <w:rsid w:val="00E252B4"/>
    <w:rsid w:val="00E2586B"/>
    <w:rsid w:val="00E25D21"/>
    <w:rsid w:val="00E2619F"/>
    <w:rsid w:val="00E2635A"/>
    <w:rsid w:val="00E26594"/>
    <w:rsid w:val="00E2692C"/>
    <w:rsid w:val="00E26E94"/>
    <w:rsid w:val="00E27480"/>
    <w:rsid w:val="00E30BA0"/>
    <w:rsid w:val="00E312B3"/>
    <w:rsid w:val="00E31970"/>
    <w:rsid w:val="00E3339C"/>
    <w:rsid w:val="00E33702"/>
    <w:rsid w:val="00E33872"/>
    <w:rsid w:val="00E3392C"/>
    <w:rsid w:val="00E34443"/>
    <w:rsid w:val="00E3487C"/>
    <w:rsid w:val="00E3625D"/>
    <w:rsid w:val="00E36972"/>
    <w:rsid w:val="00E375AB"/>
    <w:rsid w:val="00E37BB2"/>
    <w:rsid w:val="00E400C9"/>
    <w:rsid w:val="00E401BB"/>
    <w:rsid w:val="00E404B2"/>
    <w:rsid w:val="00E40606"/>
    <w:rsid w:val="00E406CD"/>
    <w:rsid w:val="00E411F2"/>
    <w:rsid w:val="00E4137B"/>
    <w:rsid w:val="00E42916"/>
    <w:rsid w:val="00E42A2C"/>
    <w:rsid w:val="00E42D1E"/>
    <w:rsid w:val="00E432F0"/>
    <w:rsid w:val="00E44321"/>
    <w:rsid w:val="00E452C2"/>
    <w:rsid w:val="00E45EFB"/>
    <w:rsid w:val="00E4684E"/>
    <w:rsid w:val="00E477CE"/>
    <w:rsid w:val="00E47DF8"/>
    <w:rsid w:val="00E5006D"/>
    <w:rsid w:val="00E500E4"/>
    <w:rsid w:val="00E50164"/>
    <w:rsid w:val="00E50317"/>
    <w:rsid w:val="00E5077C"/>
    <w:rsid w:val="00E508B2"/>
    <w:rsid w:val="00E5141B"/>
    <w:rsid w:val="00E526AB"/>
    <w:rsid w:val="00E52CA8"/>
    <w:rsid w:val="00E545CB"/>
    <w:rsid w:val="00E54B2A"/>
    <w:rsid w:val="00E54BCC"/>
    <w:rsid w:val="00E54DA6"/>
    <w:rsid w:val="00E55079"/>
    <w:rsid w:val="00E553DF"/>
    <w:rsid w:val="00E55A8D"/>
    <w:rsid w:val="00E55DD9"/>
    <w:rsid w:val="00E55FAB"/>
    <w:rsid w:val="00E55FF4"/>
    <w:rsid w:val="00E561F4"/>
    <w:rsid w:val="00E56CB8"/>
    <w:rsid w:val="00E579CE"/>
    <w:rsid w:val="00E57A65"/>
    <w:rsid w:val="00E57AC3"/>
    <w:rsid w:val="00E57B05"/>
    <w:rsid w:val="00E57D53"/>
    <w:rsid w:val="00E57DA3"/>
    <w:rsid w:val="00E60664"/>
    <w:rsid w:val="00E606BB"/>
    <w:rsid w:val="00E60D87"/>
    <w:rsid w:val="00E61485"/>
    <w:rsid w:val="00E615EC"/>
    <w:rsid w:val="00E616B6"/>
    <w:rsid w:val="00E6191A"/>
    <w:rsid w:val="00E6246B"/>
    <w:rsid w:val="00E62C68"/>
    <w:rsid w:val="00E63443"/>
    <w:rsid w:val="00E63CAB"/>
    <w:rsid w:val="00E641A1"/>
    <w:rsid w:val="00E64C9E"/>
    <w:rsid w:val="00E656B5"/>
    <w:rsid w:val="00E65822"/>
    <w:rsid w:val="00E663D0"/>
    <w:rsid w:val="00E66791"/>
    <w:rsid w:val="00E67FCA"/>
    <w:rsid w:val="00E70DD6"/>
    <w:rsid w:val="00E7182A"/>
    <w:rsid w:val="00E7276D"/>
    <w:rsid w:val="00E727A7"/>
    <w:rsid w:val="00E72930"/>
    <w:rsid w:val="00E72AB6"/>
    <w:rsid w:val="00E72C87"/>
    <w:rsid w:val="00E738B6"/>
    <w:rsid w:val="00E74073"/>
    <w:rsid w:val="00E745FE"/>
    <w:rsid w:val="00E75760"/>
    <w:rsid w:val="00E75FCF"/>
    <w:rsid w:val="00E764F6"/>
    <w:rsid w:val="00E764FB"/>
    <w:rsid w:val="00E77230"/>
    <w:rsid w:val="00E77724"/>
    <w:rsid w:val="00E77D78"/>
    <w:rsid w:val="00E77FB1"/>
    <w:rsid w:val="00E80CF6"/>
    <w:rsid w:val="00E80D3B"/>
    <w:rsid w:val="00E815E9"/>
    <w:rsid w:val="00E82485"/>
    <w:rsid w:val="00E82629"/>
    <w:rsid w:val="00E8268B"/>
    <w:rsid w:val="00E828BB"/>
    <w:rsid w:val="00E82DCB"/>
    <w:rsid w:val="00E8321F"/>
    <w:rsid w:val="00E838C6"/>
    <w:rsid w:val="00E83B5B"/>
    <w:rsid w:val="00E83FD8"/>
    <w:rsid w:val="00E84472"/>
    <w:rsid w:val="00E848CC"/>
    <w:rsid w:val="00E84D1F"/>
    <w:rsid w:val="00E84D8E"/>
    <w:rsid w:val="00E84DDD"/>
    <w:rsid w:val="00E850A4"/>
    <w:rsid w:val="00E8561A"/>
    <w:rsid w:val="00E85653"/>
    <w:rsid w:val="00E85924"/>
    <w:rsid w:val="00E85C50"/>
    <w:rsid w:val="00E862DB"/>
    <w:rsid w:val="00E86A68"/>
    <w:rsid w:val="00E87CDD"/>
    <w:rsid w:val="00E87EFA"/>
    <w:rsid w:val="00E900EA"/>
    <w:rsid w:val="00E90B9E"/>
    <w:rsid w:val="00E90D0D"/>
    <w:rsid w:val="00E910B6"/>
    <w:rsid w:val="00E912BF"/>
    <w:rsid w:val="00E91447"/>
    <w:rsid w:val="00E914C2"/>
    <w:rsid w:val="00E91636"/>
    <w:rsid w:val="00E91887"/>
    <w:rsid w:val="00E919D8"/>
    <w:rsid w:val="00E91B85"/>
    <w:rsid w:val="00E927D8"/>
    <w:rsid w:val="00E92EAD"/>
    <w:rsid w:val="00E935A4"/>
    <w:rsid w:val="00E937E0"/>
    <w:rsid w:val="00E93CE5"/>
    <w:rsid w:val="00E940DC"/>
    <w:rsid w:val="00E94536"/>
    <w:rsid w:val="00E94560"/>
    <w:rsid w:val="00E94623"/>
    <w:rsid w:val="00E94D4E"/>
    <w:rsid w:val="00E9597E"/>
    <w:rsid w:val="00E95BC1"/>
    <w:rsid w:val="00E95C0C"/>
    <w:rsid w:val="00E962B8"/>
    <w:rsid w:val="00E965DE"/>
    <w:rsid w:val="00E96860"/>
    <w:rsid w:val="00E96ADB"/>
    <w:rsid w:val="00E972D6"/>
    <w:rsid w:val="00E97487"/>
    <w:rsid w:val="00E9777B"/>
    <w:rsid w:val="00E9780B"/>
    <w:rsid w:val="00EA0646"/>
    <w:rsid w:val="00EA212E"/>
    <w:rsid w:val="00EA2ECB"/>
    <w:rsid w:val="00EA3681"/>
    <w:rsid w:val="00EA3D39"/>
    <w:rsid w:val="00EA3D44"/>
    <w:rsid w:val="00EA4E38"/>
    <w:rsid w:val="00EA4E62"/>
    <w:rsid w:val="00EA5946"/>
    <w:rsid w:val="00EA6993"/>
    <w:rsid w:val="00EA71AD"/>
    <w:rsid w:val="00EA76EE"/>
    <w:rsid w:val="00EA7E01"/>
    <w:rsid w:val="00EB00A1"/>
    <w:rsid w:val="00EB097F"/>
    <w:rsid w:val="00EB165B"/>
    <w:rsid w:val="00EB16CB"/>
    <w:rsid w:val="00EB1F09"/>
    <w:rsid w:val="00EB25AB"/>
    <w:rsid w:val="00EB271B"/>
    <w:rsid w:val="00EB27E4"/>
    <w:rsid w:val="00EB2860"/>
    <w:rsid w:val="00EB545A"/>
    <w:rsid w:val="00EB560A"/>
    <w:rsid w:val="00EB617E"/>
    <w:rsid w:val="00EB6402"/>
    <w:rsid w:val="00EB6AE1"/>
    <w:rsid w:val="00EB6E24"/>
    <w:rsid w:val="00EB6EA5"/>
    <w:rsid w:val="00EB76AF"/>
    <w:rsid w:val="00EB7D25"/>
    <w:rsid w:val="00EB7EC8"/>
    <w:rsid w:val="00EC0361"/>
    <w:rsid w:val="00EC0616"/>
    <w:rsid w:val="00EC075B"/>
    <w:rsid w:val="00EC1CCA"/>
    <w:rsid w:val="00EC1E8A"/>
    <w:rsid w:val="00EC1FC0"/>
    <w:rsid w:val="00EC448B"/>
    <w:rsid w:val="00EC4939"/>
    <w:rsid w:val="00EC550A"/>
    <w:rsid w:val="00EC5711"/>
    <w:rsid w:val="00EC623C"/>
    <w:rsid w:val="00EC64FD"/>
    <w:rsid w:val="00EC6857"/>
    <w:rsid w:val="00EC6A81"/>
    <w:rsid w:val="00EC6C7C"/>
    <w:rsid w:val="00EC6E13"/>
    <w:rsid w:val="00EC6E27"/>
    <w:rsid w:val="00EC6EE3"/>
    <w:rsid w:val="00EC79FC"/>
    <w:rsid w:val="00ED0524"/>
    <w:rsid w:val="00ED07F1"/>
    <w:rsid w:val="00ED162A"/>
    <w:rsid w:val="00ED1E3B"/>
    <w:rsid w:val="00ED22C6"/>
    <w:rsid w:val="00ED3068"/>
    <w:rsid w:val="00ED328A"/>
    <w:rsid w:val="00ED3473"/>
    <w:rsid w:val="00ED3CE5"/>
    <w:rsid w:val="00ED45AD"/>
    <w:rsid w:val="00ED4ABA"/>
    <w:rsid w:val="00ED6561"/>
    <w:rsid w:val="00ED7013"/>
    <w:rsid w:val="00ED782A"/>
    <w:rsid w:val="00ED7BE3"/>
    <w:rsid w:val="00EE045A"/>
    <w:rsid w:val="00EE0D4C"/>
    <w:rsid w:val="00EE1579"/>
    <w:rsid w:val="00EE1582"/>
    <w:rsid w:val="00EE1777"/>
    <w:rsid w:val="00EE1E1A"/>
    <w:rsid w:val="00EE1F39"/>
    <w:rsid w:val="00EE2573"/>
    <w:rsid w:val="00EE2A00"/>
    <w:rsid w:val="00EE312E"/>
    <w:rsid w:val="00EE339F"/>
    <w:rsid w:val="00EE4093"/>
    <w:rsid w:val="00EE414D"/>
    <w:rsid w:val="00EE4665"/>
    <w:rsid w:val="00EE4CBA"/>
    <w:rsid w:val="00EE533E"/>
    <w:rsid w:val="00EE53D9"/>
    <w:rsid w:val="00EE5743"/>
    <w:rsid w:val="00EE6344"/>
    <w:rsid w:val="00EE638B"/>
    <w:rsid w:val="00EE6864"/>
    <w:rsid w:val="00EE6A21"/>
    <w:rsid w:val="00EE6ED2"/>
    <w:rsid w:val="00EE6F31"/>
    <w:rsid w:val="00EE70B1"/>
    <w:rsid w:val="00EE7143"/>
    <w:rsid w:val="00EF04A1"/>
    <w:rsid w:val="00EF04CD"/>
    <w:rsid w:val="00EF05D2"/>
    <w:rsid w:val="00EF071D"/>
    <w:rsid w:val="00EF0AC1"/>
    <w:rsid w:val="00EF0B99"/>
    <w:rsid w:val="00EF0F2F"/>
    <w:rsid w:val="00EF2054"/>
    <w:rsid w:val="00EF2D69"/>
    <w:rsid w:val="00EF2E8B"/>
    <w:rsid w:val="00EF39C3"/>
    <w:rsid w:val="00EF3A0F"/>
    <w:rsid w:val="00EF4769"/>
    <w:rsid w:val="00EF4E2A"/>
    <w:rsid w:val="00EF5C1D"/>
    <w:rsid w:val="00EF67D0"/>
    <w:rsid w:val="00EF718E"/>
    <w:rsid w:val="00EF776E"/>
    <w:rsid w:val="00EF77C6"/>
    <w:rsid w:val="00EF780D"/>
    <w:rsid w:val="00EF78F5"/>
    <w:rsid w:val="00EF7C64"/>
    <w:rsid w:val="00EF7D61"/>
    <w:rsid w:val="00EF7DC9"/>
    <w:rsid w:val="00EF7DFB"/>
    <w:rsid w:val="00F00397"/>
    <w:rsid w:val="00F005B6"/>
    <w:rsid w:val="00F0064E"/>
    <w:rsid w:val="00F0096B"/>
    <w:rsid w:val="00F009C5"/>
    <w:rsid w:val="00F00D50"/>
    <w:rsid w:val="00F0207D"/>
    <w:rsid w:val="00F02C57"/>
    <w:rsid w:val="00F02CC4"/>
    <w:rsid w:val="00F02F90"/>
    <w:rsid w:val="00F0300D"/>
    <w:rsid w:val="00F03E26"/>
    <w:rsid w:val="00F04164"/>
    <w:rsid w:val="00F04E84"/>
    <w:rsid w:val="00F04F30"/>
    <w:rsid w:val="00F05078"/>
    <w:rsid w:val="00F0528D"/>
    <w:rsid w:val="00F053B0"/>
    <w:rsid w:val="00F05D1E"/>
    <w:rsid w:val="00F060F2"/>
    <w:rsid w:val="00F069EA"/>
    <w:rsid w:val="00F07297"/>
    <w:rsid w:val="00F072DC"/>
    <w:rsid w:val="00F074BB"/>
    <w:rsid w:val="00F07C75"/>
    <w:rsid w:val="00F10140"/>
    <w:rsid w:val="00F107BA"/>
    <w:rsid w:val="00F10887"/>
    <w:rsid w:val="00F110BE"/>
    <w:rsid w:val="00F111CA"/>
    <w:rsid w:val="00F119E5"/>
    <w:rsid w:val="00F11D1F"/>
    <w:rsid w:val="00F12978"/>
    <w:rsid w:val="00F12CDF"/>
    <w:rsid w:val="00F12E09"/>
    <w:rsid w:val="00F13346"/>
    <w:rsid w:val="00F137A1"/>
    <w:rsid w:val="00F14276"/>
    <w:rsid w:val="00F1443D"/>
    <w:rsid w:val="00F15524"/>
    <w:rsid w:val="00F15800"/>
    <w:rsid w:val="00F1636E"/>
    <w:rsid w:val="00F16680"/>
    <w:rsid w:val="00F16E02"/>
    <w:rsid w:val="00F16FF6"/>
    <w:rsid w:val="00F17766"/>
    <w:rsid w:val="00F177E4"/>
    <w:rsid w:val="00F202EB"/>
    <w:rsid w:val="00F20362"/>
    <w:rsid w:val="00F214F7"/>
    <w:rsid w:val="00F21501"/>
    <w:rsid w:val="00F21810"/>
    <w:rsid w:val="00F21954"/>
    <w:rsid w:val="00F2249D"/>
    <w:rsid w:val="00F225C0"/>
    <w:rsid w:val="00F226B5"/>
    <w:rsid w:val="00F22A7A"/>
    <w:rsid w:val="00F232E2"/>
    <w:rsid w:val="00F23331"/>
    <w:rsid w:val="00F23728"/>
    <w:rsid w:val="00F23741"/>
    <w:rsid w:val="00F23D44"/>
    <w:rsid w:val="00F251AF"/>
    <w:rsid w:val="00F25362"/>
    <w:rsid w:val="00F261FA"/>
    <w:rsid w:val="00F27789"/>
    <w:rsid w:val="00F27880"/>
    <w:rsid w:val="00F27F6F"/>
    <w:rsid w:val="00F30CA2"/>
    <w:rsid w:val="00F30E90"/>
    <w:rsid w:val="00F31132"/>
    <w:rsid w:val="00F31DE0"/>
    <w:rsid w:val="00F31E92"/>
    <w:rsid w:val="00F322F1"/>
    <w:rsid w:val="00F329CF"/>
    <w:rsid w:val="00F331D7"/>
    <w:rsid w:val="00F33205"/>
    <w:rsid w:val="00F33A15"/>
    <w:rsid w:val="00F344A4"/>
    <w:rsid w:val="00F346C5"/>
    <w:rsid w:val="00F34DC6"/>
    <w:rsid w:val="00F3583A"/>
    <w:rsid w:val="00F36253"/>
    <w:rsid w:val="00F365B6"/>
    <w:rsid w:val="00F36DB4"/>
    <w:rsid w:val="00F375A3"/>
    <w:rsid w:val="00F37964"/>
    <w:rsid w:val="00F4084C"/>
    <w:rsid w:val="00F41608"/>
    <w:rsid w:val="00F42163"/>
    <w:rsid w:val="00F42206"/>
    <w:rsid w:val="00F425A9"/>
    <w:rsid w:val="00F42A81"/>
    <w:rsid w:val="00F43268"/>
    <w:rsid w:val="00F437DA"/>
    <w:rsid w:val="00F44594"/>
    <w:rsid w:val="00F44707"/>
    <w:rsid w:val="00F44861"/>
    <w:rsid w:val="00F44965"/>
    <w:rsid w:val="00F4537C"/>
    <w:rsid w:val="00F454B7"/>
    <w:rsid w:val="00F45988"/>
    <w:rsid w:val="00F46BBA"/>
    <w:rsid w:val="00F47CD6"/>
    <w:rsid w:val="00F50867"/>
    <w:rsid w:val="00F50CDD"/>
    <w:rsid w:val="00F511A6"/>
    <w:rsid w:val="00F51414"/>
    <w:rsid w:val="00F51557"/>
    <w:rsid w:val="00F519F4"/>
    <w:rsid w:val="00F530A1"/>
    <w:rsid w:val="00F53720"/>
    <w:rsid w:val="00F53A6A"/>
    <w:rsid w:val="00F53B1C"/>
    <w:rsid w:val="00F54171"/>
    <w:rsid w:val="00F54221"/>
    <w:rsid w:val="00F543E5"/>
    <w:rsid w:val="00F544B4"/>
    <w:rsid w:val="00F548B6"/>
    <w:rsid w:val="00F54EF3"/>
    <w:rsid w:val="00F559E6"/>
    <w:rsid w:val="00F56477"/>
    <w:rsid w:val="00F565A1"/>
    <w:rsid w:val="00F5688C"/>
    <w:rsid w:val="00F56B6E"/>
    <w:rsid w:val="00F57155"/>
    <w:rsid w:val="00F603BB"/>
    <w:rsid w:val="00F6049F"/>
    <w:rsid w:val="00F60562"/>
    <w:rsid w:val="00F607A6"/>
    <w:rsid w:val="00F6108A"/>
    <w:rsid w:val="00F61E1E"/>
    <w:rsid w:val="00F61E5F"/>
    <w:rsid w:val="00F62E50"/>
    <w:rsid w:val="00F64235"/>
    <w:rsid w:val="00F64766"/>
    <w:rsid w:val="00F6529F"/>
    <w:rsid w:val="00F6686D"/>
    <w:rsid w:val="00F7081D"/>
    <w:rsid w:val="00F70F1A"/>
    <w:rsid w:val="00F7145D"/>
    <w:rsid w:val="00F71560"/>
    <w:rsid w:val="00F71571"/>
    <w:rsid w:val="00F7165F"/>
    <w:rsid w:val="00F7179A"/>
    <w:rsid w:val="00F73402"/>
    <w:rsid w:val="00F73416"/>
    <w:rsid w:val="00F73DC0"/>
    <w:rsid w:val="00F73F43"/>
    <w:rsid w:val="00F74881"/>
    <w:rsid w:val="00F748CC"/>
    <w:rsid w:val="00F7494E"/>
    <w:rsid w:val="00F74F15"/>
    <w:rsid w:val="00F7538C"/>
    <w:rsid w:val="00F7570E"/>
    <w:rsid w:val="00F75834"/>
    <w:rsid w:val="00F75B43"/>
    <w:rsid w:val="00F76B46"/>
    <w:rsid w:val="00F80A79"/>
    <w:rsid w:val="00F80EDA"/>
    <w:rsid w:val="00F8178C"/>
    <w:rsid w:val="00F81B17"/>
    <w:rsid w:val="00F825B2"/>
    <w:rsid w:val="00F826D5"/>
    <w:rsid w:val="00F83312"/>
    <w:rsid w:val="00F835C5"/>
    <w:rsid w:val="00F836DB"/>
    <w:rsid w:val="00F83727"/>
    <w:rsid w:val="00F84010"/>
    <w:rsid w:val="00F84F96"/>
    <w:rsid w:val="00F850E2"/>
    <w:rsid w:val="00F851ED"/>
    <w:rsid w:val="00F85E07"/>
    <w:rsid w:val="00F86324"/>
    <w:rsid w:val="00F86528"/>
    <w:rsid w:val="00F866BC"/>
    <w:rsid w:val="00F86ABD"/>
    <w:rsid w:val="00F86AE0"/>
    <w:rsid w:val="00F86B9F"/>
    <w:rsid w:val="00F8722D"/>
    <w:rsid w:val="00F873E9"/>
    <w:rsid w:val="00F87717"/>
    <w:rsid w:val="00F87E9D"/>
    <w:rsid w:val="00F87FB1"/>
    <w:rsid w:val="00F90136"/>
    <w:rsid w:val="00F9040E"/>
    <w:rsid w:val="00F90A95"/>
    <w:rsid w:val="00F90CAC"/>
    <w:rsid w:val="00F915B7"/>
    <w:rsid w:val="00F91A5E"/>
    <w:rsid w:val="00F931B4"/>
    <w:rsid w:val="00F9330D"/>
    <w:rsid w:val="00F93611"/>
    <w:rsid w:val="00F9389A"/>
    <w:rsid w:val="00F93968"/>
    <w:rsid w:val="00F93B74"/>
    <w:rsid w:val="00F93D02"/>
    <w:rsid w:val="00F940C4"/>
    <w:rsid w:val="00F942B5"/>
    <w:rsid w:val="00F942E3"/>
    <w:rsid w:val="00F94F5B"/>
    <w:rsid w:val="00F95313"/>
    <w:rsid w:val="00F95B27"/>
    <w:rsid w:val="00F95F0D"/>
    <w:rsid w:val="00F966D1"/>
    <w:rsid w:val="00F968F8"/>
    <w:rsid w:val="00F9692E"/>
    <w:rsid w:val="00F97406"/>
    <w:rsid w:val="00FA03D3"/>
    <w:rsid w:val="00FA08F2"/>
    <w:rsid w:val="00FA0998"/>
    <w:rsid w:val="00FA0C65"/>
    <w:rsid w:val="00FA16D0"/>
    <w:rsid w:val="00FA2452"/>
    <w:rsid w:val="00FA27DF"/>
    <w:rsid w:val="00FA33A4"/>
    <w:rsid w:val="00FA34EE"/>
    <w:rsid w:val="00FA6025"/>
    <w:rsid w:val="00FA62FD"/>
    <w:rsid w:val="00FA6CF7"/>
    <w:rsid w:val="00FA7BED"/>
    <w:rsid w:val="00FA7D98"/>
    <w:rsid w:val="00FA7FF8"/>
    <w:rsid w:val="00FB09A0"/>
    <w:rsid w:val="00FB0BC9"/>
    <w:rsid w:val="00FB0E54"/>
    <w:rsid w:val="00FB1BB7"/>
    <w:rsid w:val="00FB2215"/>
    <w:rsid w:val="00FB2568"/>
    <w:rsid w:val="00FB2B7E"/>
    <w:rsid w:val="00FB2BB3"/>
    <w:rsid w:val="00FB30FC"/>
    <w:rsid w:val="00FB32EB"/>
    <w:rsid w:val="00FB4401"/>
    <w:rsid w:val="00FB4B6F"/>
    <w:rsid w:val="00FB55B8"/>
    <w:rsid w:val="00FB5B99"/>
    <w:rsid w:val="00FB5C7C"/>
    <w:rsid w:val="00FB62DB"/>
    <w:rsid w:val="00FB640C"/>
    <w:rsid w:val="00FB6B80"/>
    <w:rsid w:val="00FB6C06"/>
    <w:rsid w:val="00FB7D46"/>
    <w:rsid w:val="00FB7E45"/>
    <w:rsid w:val="00FC0C03"/>
    <w:rsid w:val="00FC154A"/>
    <w:rsid w:val="00FC16A4"/>
    <w:rsid w:val="00FC1852"/>
    <w:rsid w:val="00FC20C8"/>
    <w:rsid w:val="00FC2746"/>
    <w:rsid w:val="00FC2E99"/>
    <w:rsid w:val="00FC33D9"/>
    <w:rsid w:val="00FC38C7"/>
    <w:rsid w:val="00FC39C7"/>
    <w:rsid w:val="00FC3C24"/>
    <w:rsid w:val="00FC3DE2"/>
    <w:rsid w:val="00FC3E0E"/>
    <w:rsid w:val="00FC454B"/>
    <w:rsid w:val="00FC76AE"/>
    <w:rsid w:val="00FD0280"/>
    <w:rsid w:val="00FD063B"/>
    <w:rsid w:val="00FD07A3"/>
    <w:rsid w:val="00FD07EE"/>
    <w:rsid w:val="00FD08F6"/>
    <w:rsid w:val="00FD0E11"/>
    <w:rsid w:val="00FD13A5"/>
    <w:rsid w:val="00FD1D55"/>
    <w:rsid w:val="00FD23A6"/>
    <w:rsid w:val="00FD23AA"/>
    <w:rsid w:val="00FD2456"/>
    <w:rsid w:val="00FD2B16"/>
    <w:rsid w:val="00FD2D98"/>
    <w:rsid w:val="00FD3A4B"/>
    <w:rsid w:val="00FD3B50"/>
    <w:rsid w:val="00FD3C26"/>
    <w:rsid w:val="00FD429A"/>
    <w:rsid w:val="00FD4A60"/>
    <w:rsid w:val="00FD52BE"/>
    <w:rsid w:val="00FD52D7"/>
    <w:rsid w:val="00FD5933"/>
    <w:rsid w:val="00FD5940"/>
    <w:rsid w:val="00FD5FE4"/>
    <w:rsid w:val="00FD6020"/>
    <w:rsid w:val="00FD6296"/>
    <w:rsid w:val="00FD6800"/>
    <w:rsid w:val="00FD6E94"/>
    <w:rsid w:val="00FD7271"/>
    <w:rsid w:val="00FD749A"/>
    <w:rsid w:val="00FD7DBE"/>
    <w:rsid w:val="00FD7E91"/>
    <w:rsid w:val="00FD7F14"/>
    <w:rsid w:val="00FE00B1"/>
    <w:rsid w:val="00FE03B6"/>
    <w:rsid w:val="00FE0576"/>
    <w:rsid w:val="00FE0B07"/>
    <w:rsid w:val="00FE0F99"/>
    <w:rsid w:val="00FE1116"/>
    <w:rsid w:val="00FE12FE"/>
    <w:rsid w:val="00FE1C6D"/>
    <w:rsid w:val="00FE201E"/>
    <w:rsid w:val="00FE2392"/>
    <w:rsid w:val="00FE2599"/>
    <w:rsid w:val="00FE2A78"/>
    <w:rsid w:val="00FE2F4A"/>
    <w:rsid w:val="00FE2F8E"/>
    <w:rsid w:val="00FE3F15"/>
    <w:rsid w:val="00FE4372"/>
    <w:rsid w:val="00FE44BA"/>
    <w:rsid w:val="00FE461F"/>
    <w:rsid w:val="00FE48D2"/>
    <w:rsid w:val="00FE4D95"/>
    <w:rsid w:val="00FE5E72"/>
    <w:rsid w:val="00FE6217"/>
    <w:rsid w:val="00FE625B"/>
    <w:rsid w:val="00FE67DC"/>
    <w:rsid w:val="00FE6C36"/>
    <w:rsid w:val="00FE6FFE"/>
    <w:rsid w:val="00FE78B8"/>
    <w:rsid w:val="00FE7E3F"/>
    <w:rsid w:val="00FF047E"/>
    <w:rsid w:val="00FF04BE"/>
    <w:rsid w:val="00FF0835"/>
    <w:rsid w:val="00FF1478"/>
    <w:rsid w:val="00FF1915"/>
    <w:rsid w:val="00FF1B83"/>
    <w:rsid w:val="00FF1D3C"/>
    <w:rsid w:val="00FF22F8"/>
    <w:rsid w:val="00FF3576"/>
    <w:rsid w:val="00FF3B1A"/>
    <w:rsid w:val="00FF3CC1"/>
    <w:rsid w:val="00FF3F58"/>
    <w:rsid w:val="00FF40AF"/>
    <w:rsid w:val="00FF4495"/>
    <w:rsid w:val="00FF4763"/>
    <w:rsid w:val="00FF483A"/>
    <w:rsid w:val="00FF4E71"/>
    <w:rsid w:val="00FF532A"/>
    <w:rsid w:val="00FF53B8"/>
    <w:rsid w:val="00FF5850"/>
    <w:rsid w:val="00FF5950"/>
    <w:rsid w:val="00FF5BAC"/>
    <w:rsid w:val="00FF5CA7"/>
    <w:rsid w:val="00FF5DDA"/>
    <w:rsid w:val="00FF60F1"/>
    <w:rsid w:val="00FF60F9"/>
    <w:rsid w:val="00FF6E58"/>
    <w:rsid w:val="00FF6FBC"/>
    <w:rsid w:val="00FF753F"/>
    <w:rsid w:val="00FF76B3"/>
    <w:rsid w:val="00FF782A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4ADA4"/>
  <w15:docId w15:val="{3C1B40A9-4137-49DF-99B0-9BE725C7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147"/>
    <w:pPr>
      <w:spacing w:after="200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CE1ED5"/>
    <w:pPr>
      <w:keepNext/>
      <w:tabs>
        <w:tab w:val="right" w:pos="9356"/>
      </w:tabs>
      <w:spacing w:before="48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6A3D9D"/>
    <w:pPr>
      <w:spacing w:before="600" w:after="120"/>
      <w:jc w:val="center"/>
      <w:outlineLvl w:val="1"/>
    </w:pPr>
    <w:rPr>
      <w:bCs w:val="0"/>
      <w:iCs/>
      <w:caps/>
    </w:rPr>
  </w:style>
  <w:style w:type="paragraph" w:styleId="Heading3">
    <w:name w:val="heading 3"/>
    <w:basedOn w:val="Heading2"/>
    <w:next w:val="Normal"/>
    <w:qFormat/>
    <w:rsid w:val="00187992"/>
    <w:pPr>
      <w:spacing w:before="480"/>
      <w:jc w:val="both"/>
      <w:outlineLvl w:val="2"/>
    </w:pPr>
    <w:rPr>
      <w:bCs/>
      <w:caps w:val="0"/>
      <w:szCs w:val="24"/>
    </w:rPr>
  </w:style>
  <w:style w:type="paragraph" w:styleId="Heading4">
    <w:name w:val="heading 4"/>
    <w:basedOn w:val="Heading3"/>
    <w:next w:val="Normal"/>
    <w:qFormat/>
    <w:rsid w:val="0018799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/>
      <w:jc w:val="center"/>
      <w:outlineLvl w:val="3"/>
    </w:pPr>
    <w:rPr>
      <w:bCs w:val="0"/>
      <w:smallCaps/>
      <w:sz w:val="22"/>
      <w:szCs w:val="20"/>
    </w:rPr>
  </w:style>
  <w:style w:type="paragraph" w:styleId="Heading5">
    <w:name w:val="heading 5"/>
    <w:basedOn w:val="Heading4"/>
    <w:next w:val="Normal"/>
    <w:qFormat/>
    <w:rsid w:val="0018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/>
      <w:jc w:val="left"/>
      <w:outlineLvl w:val="4"/>
    </w:pPr>
    <w:rPr>
      <w:bCs/>
      <w:iCs w:val="0"/>
      <w:smallCaps w:val="0"/>
      <w:szCs w:val="22"/>
    </w:rPr>
  </w:style>
  <w:style w:type="paragraph" w:styleId="Heading6">
    <w:name w:val="heading 6"/>
    <w:basedOn w:val="Heading5"/>
    <w:next w:val="Normal"/>
    <w:qFormat/>
    <w:rsid w:val="000939D8"/>
    <w:pPr>
      <w:spacing w:before="0" w:after="0"/>
      <w:outlineLvl w:val="5"/>
    </w:pPr>
    <w:rPr>
      <w:bCs w:val="0"/>
      <w:sz w:val="20"/>
    </w:rPr>
  </w:style>
  <w:style w:type="paragraph" w:styleId="Heading7">
    <w:name w:val="heading 7"/>
    <w:basedOn w:val="Heading6"/>
    <w:next w:val="Normal"/>
    <w:qFormat/>
    <w:rsid w:val="000939D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Normal"/>
    <w:next w:val="Normal"/>
    <w:rsid w:val="00D01C6C"/>
    <w:rPr>
      <w:rFonts w:eastAsia="Times New Roman"/>
      <w:b/>
      <w:color w:val="0000FF"/>
      <w:sz w:val="28"/>
      <w:szCs w:val="28"/>
      <w:u w:val="single"/>
      <w:lang w:eastAsia="en-AU"/>
    </w:rPr>
  </w:style>
  <w:style w:type="paragraph" w:styleId="Header">
    <w:name w:val="header"/>
    <w:basedOn w:val="Normal"/>
    <w:rsid w:val="00336B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6B4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588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A41C7"/>
    <w:pPr>
      <w:numPr>
        <w:numId w:val="1"/>
      </w:numPr>
      <w:spacing w:after="60"/>
      <w:ind w:left="357" w:hanging="357"/>
    </w:pPr>
  </w:style>
  <w:style w:type="paragraph" w:customStyle="1" w:styleId="StyleHeading2Before16pt">
    <w:name w:val="Style Heading 2 + Before:  16 pt"/>
    <w:basedOn w:val="Heading2"/>
    <w:rsid w:val="00B84147"/>
    <w:pPr>
      <w:pBdr>
        <w:bottom w:val="single" w:sz="4" w:space="12" w:color="auto"/>
      </w:pBdr>
      <w:spacing w:before="320"/>
    </w:pPr>
    <w:rPr>
      <w:rFonts w:eastAsia="Times New Roman" w:cs="Times New Roman"/>
      <w:bCs/>
      <w:iCs w:val="0"/>
      <w:szCs w:val="20"/>
    </w:rPr>
  </w:style>
  <w:style w:type="character" w:styleId="Hyperlink">
    <w:name w:val="Hyperlink"/>
    <w:basedOn w:val="DefaultParagraphFont"/>
    <w:rsid w:val="00B84147"/>
    <w:rPr>
      <w:color w:val="0000FF"/>
      <w:u w:val="single"/>
    </w:rPr>
  </w:style>
  <w:style w:type="character" w:styleId="Strong">
    <w:name w:val="Strong"/>
    <w:basedOn w:val="DefaultParagraphFont"/>
    <w:qFormat/>
    <w:rsid w:val="00B84147"/>
    <w:rPr>
      <w:b/>
      <w:bCs/>
    </w:rPr>
  </w:style>
  <w:style w:type="table" w:styleId="TableGrid">
    <w:name w:val="Table Grid"/>
    <w:basedOn w:val="TableNormal"/>
    <w:uiPriority w:val="59"/>
    <w:rsid w:val="00B841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38D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1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5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5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534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0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dpi.nsw.gov.au/climate-and-emergencies/locusts" TargetMode="External"/><Relationship Id="rId26" Type="http://schemas.openxmlformats.org/officeDocument/2006/relationships/hyperlink" Target="mailto:aplc@agriculture.gov.a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daf.qld.gov.au/business-priorities/biosecurity" TargetMode="External"/><Relationship Id="rId34" Type="http://schemas.openxmlformats.org/officeDocument/2006/relationships/hyperlink" Target="https://www.agriculture.gov.au/pests-diseases-weeds/locusts/landholders/reporting_locusts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yperlink" Target="https://www.lls.nsw.gov.au/" TargetMode="External"/><Relationship Id="rId25" Type="http://schemas.openxmlformats.org/officeDocument/2006/relationships/hyperlink" Target="https://www.pir.sa.gov.au/biosecurity" TargetMode="External"/><Relationship Id="rId33" Type="http://schemas.openxmlformats.org/officeDocument/2006/relationships/hyperlink" Target="mailto:aplc@agriculture.gov.au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agriculture.gov.au/pests-diseases-weeds/locusts/landholders/reporting_locusts" TargetMode="External"/><Relationship Id="rId29" Type="http://schemas.openxmlformats.org/officeDocument/2006/relationships/hyperlink" Target="https://agriculture.vic.gov.au/about/contact-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www.agriculture.gov.au/pests-diseases-weeds/locusts/landholders/reporting_locusts" TargetMode="External"/><Relationship Id="rId32" Type="http://schemas.openxmlformats.org/officeDocument/2006/relationships/hyperlink" Target="https://www.agriculture.gov.au/pests-diseases-weeds/locusts/landholders/reporting_locusts" TargetMode="Externa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griculture.gov.au/pests-diseases-weeds/locusts/landholders/reporting_locusts" TargetMode="External"/><Relationship Id="rId23" Type="http://schemas.openxmlformats.org/officeDocument/2006/relationships/hyperlink" Target="mailto:aplc@agriculture.gov.au" TargetMode="External"/><Relationship Id="rId28" Type="http://schemas.openxmlformats.org/officeDocument/2006/relationships/hyperlink" Target="https://agriculture.vic.gov.au/" TargetMode="External"/><Relationship Id="rId36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mailto:aplc@agriculture.gov.au" TargetMode="External"/><Relationship Id="rId31" Type="http://schemas.openxmlformats.org/officeDocument/2006/relationships/hyperlink" Target="mailto:aplc@agriculture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plc@agriculture.gov.au" TargetMode="External"/><Relationship Id="rId22" Type="http://schemas.openxmlformats.org/officeDocument/2006/relationships/hyperlink" Target="https://www.daf.qld.gov.au/contact/customer-service-centre" TargetMode="External"/><Relationship Id="rId27" Type="http://schemas.openxmlformats.org/officeDocument/2006/relationships/hyperlink" Target="https://www.agriculture.gov.au/pests-diseases-weeds/locusts/landholders/reporting_locusts" TargetMode="External"/><Relationship Id="rId30" Type="http://schemas.openxmlformats.org/officeDocument/2006/relationships/hyperlink" Target="https://forms.bio.vic.gov.au/2020" TargetMode="External"/><Relationship Id="rId35" Type="http://schemas.openxmlformats.org/officeDocument/2006/relationships/header" Target="header4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DE827-D785-48CE-A7EB-4F978553E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7FB40-25E6-412F-B73C-8D4754937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452BF-C585-4881-8985-9270530D1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10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APLC Locust Bulletin - November 2023</vt:lpstr>
    </vt:vector>
  </TitlesOfParts>
  <Company/>
  <LinksUpToDate>false</LinksUpToDate>
  <CharactersWithSpaces>23209</CharactersWithSpaces>
  <SharedDoc>false</SharedDoc>
  <HyperlinkBase>http://www.daff.gov.au/aplc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APLC Locust Bulletin - November 2023</dc:title>
  <dc:subject/>
  <dc:creator>Department of Agriculture Fisheries &amp; Forestry</dc:creator>
  <cp:keywords/>
  <dc:description/>
  <cp:lastModifiedBy>Goggins, Fiona</cp:lastModifiedBy>
  <cp:revision>11</cp:revision>
  <cp:lastPrinted>2023-11-10T01:03:00Z</cp:lastPrinted>
  <dcterms:created xsi:type="dcterms:W3CDTF">2023-11-06T02:40:00Z</dcterms:created>
  <dcterms:modified xsi:type="dcterms:W3CDTF">2023-11-13T00:01:00Z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792236627</vt:i4>
  </property>
</Properties>
</file>