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927D7" w14:paraId="754BFB80" w14:textId="77777777" w:rsidTr="008B53A5">
        <w:tc>
          <w:tcPr>
            <w:tcW w:w="10773" w:type="dxa"/>
            <w:tcBorders>
              <w:bottom w:val="single" w:sz="4" w:space="0" w:color="auto"/>
            </w:tcBorders>
            <w:shd w:val="clear" w:color="auto" w:fill="00759A"/>
            <w:vAlign w:val="center"/>
          </w:tcPr>
          <w:p w14:paraId="5682DC58" w14:textId="5F60EA51" w:rsidR="007927D7" w:rsidRPr="003C514B" w:rsidRDefault="00987019" w:rsidP="003C514B">
            <w:pPr>
              <w:spacing w:before="60" w:after="60"/>
              <w:jc w:val="center"/>
              <w:rPr>
                <w:rFonts w:asciiTheme="minorHAnsi" w:hAnsiTheme="minorHAnsi" w:cstheme="minorHAnsi"/>
                <w:i/>
                <w:color w:val="FFFFFF" w:themeColor="background1"/>
                <w:sz w:val="48"/>
                <w:szCs w:val="48"/>
              </w:rPr>
            </w:pPr>
            <w:bookmarkStart w:id="0" w:name="_Hlk149651191"/>
            <w:bookmarkEnd w:id="0"/>
            <w:r>
              <w:rPr>
                <w:rFonts w:asciiTheme="minorHAnsi" w:hAnsiTheme="minorHAnsi" w:cstheme="minorHAnsi"/>
                <w:color w:val="FFFFFF" w:themeColor="background1"/>
                <w:sz w:val="48"/>
                <w:szCs w:val="48"/>
              </w:rPr>
              <w:t>Karnal bunt of wheat</w:t>
            </w:r>
            <w:r w:rsidR="002C1126">
              <w:rPr>
                <w:rFonts w:asciiTheme="minorHAnsi" w:hAnsiTheme="minorHAnsi" w:cstheme="minorHAnsi"/>
                <w:color w:val="FFFFFF" w:themeColor="background1"/>
                <w:sz w:val="48"/>
                <w:szCs w:val="48"/>
              </w:rPr>
              <w:t xml:space="preserve"> </w:t>
            </w:r>
            <w:r w:rsidR="007927D7" w:rsidRPr="007927D7">
              <w:rPr>
                <w:rFonts w:asciiTheme="minorHAnsi" w:hAnsiTheme="minorHAnsi" w:cstheme="minorHAnsi"/>
                <w:color w:val="FFFFFF" w:themeColor="background1"/>
                <w:sz w:val="48"/>
                <w:szCs w:val="48"/>
              </w:rPr>
              <w:t>(</w:t>
            </w:r>
            <w:proofErr w:type="spellStart"/>
            <w:r>
              <w:rPr>
                <w:rFonts w:asciiTheme="minorHAnsi" w:hAnsiTheme="minorHAnsi" w:cstheme="minorHAnsi"/>
                <w:i/>
                <w:color w:val="FFFFFF" w:themeColor="background1"/>
                <w:sz w:val="48"/>
                <w:szCs w:val="48"/>
              </w:rPr>
              <w:t>Tilletia</w:t>
            </w:r>
            <w:proofErr w:type="spellEnd"/>
            <w:r>
              <w:rPr>
                <w:rFonts w:asciiTheme="minorHAnsi" w:hAnsiTheme="minorHAnsi" w:cstheme="minorHAnsi"/>
                <w:i/>
                <w:color w:val="FFFFFF" w:themeColor="background1"/>
                <w:sz w:val="48"/>
                <w:szCs w:val="48"/>
              </w:rPr>
              <w:t xml:space="preserve"> indica</w:t>
            </w:r>
            <w:r w:rsidR="007927D7" w:rsidRPr="007927D7">
              <w:rPr>
                <w:rFonts w:asciiTheme="minorHAnsi" w:hAnsiTheme="minorHAnsi" w:cstheme="minorHAnsi"/>
                <w:color w:val="FFFFFF" w:themeColor="background1"/>
                <w:sz w:val="48"/>
                <w:szCs w:val="48"/>
              </w:rPr>
              <w:t>)</w:t>
            </w:r>
          </w:p>
        </w:tc>
      </w:tr>
    </w:tbl>
    <w:p w14:paraId="7EFC4E0A" w14:textId="6C29EC97" w:rsidR="00905F94" w:rsidRDefault="00987019" w:rsidP="003E6952">
      <w:pPr>
        <w:rPr>
          <w:sz w:val="2"/>
        </w:rPr>
      </w:pPr>
      <w:r w:rsidRPr="00D02E74">
        <w:rPr>
          <w:noProof/>
          <w:lang w:eastAsia="en-AU"/>
        </w:rPr>
        <mc:AlternateContent>
          <mc:Choice Requires="wps">
            <w:drawing>
              <wp:anchor distT="45720" distB="45720" distL="114300" distR="114300" simplePos="0" relativeHeight="251659264" behindDoc="0" locked="0" layoutInCell="1" allowOverlap="1" wp14:anchorId="50EDE964" wp14:editId="1CDE246E">
                <wp:simplePos x="0" y="0"/>
                <wp:positionH relativeFrom="margin">
                  <wp:posOffset>2202180</wp:posOffset>
                </wp:positionH>
                <wp:positionV relativeFrom="paragraph">
                  <wp:posOffset>22860</wp:posOffset>
                </wp:positionV>
                <wp:extent cx="4610100" cy="63150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315075"/>
                        </a:xfrm>
                        <a:prstGeom prst="rect">
                          <a:avLst/>
                        </a:prstGeom>
                        <a:solidFill>
                          <a:srgbClr val="FFFFFF"/>
                        </a:solidFill>
                        <a:ln w="9525">
                          <a:noFill/>
                          <a:miter lim="800000"/>
                          <a:headEnd/>
                          <a:tailEnd/>
                        </a:ln>
                      </wps:spPr>
                      <wps:txbx>
                        <w:txbxContent>
                          <w:p w14:paraId="57670655" w14:textId="77777777" w:rsidR="00987019" w:rsidRPr="00F45E7B" w:rsidRDefault="00987019" w:rsidP="00987019">
                            <w:pPr>
                              <w:autoSpaceDE w:val="0"/>
                              <w:autoSpaceDN w:val="0"/>
                              <w:adjustRightInd w:val="0"/>
                              <w:spacing w:before="0"/>
                              <w:ind w:right="-252"/>
                              <w:jc w:val="both"/>
                              <w:rPr>
                                <w:rFonts w:asciiTheme="minorHAnsi" w:eastAsiaTheme="minorHAnsi" w:hAnsiTheme="minorHAnsi" w:cstheme="minorHAnsi"/>
                                <w:color w:val="000000"/>
                              </w:rPr>
                            </w:pPr>
                            <w:r w:rsidRPr="00F45E7B">
                              <w:rPr>
                                <w:rFonts w:asciiTheme="minorHAnsi" w:eastAsiaTheme="minorHAnsi" w:hAnsiTheme="minorHAnsi" w:cstheme="minorHAnsi"/>
                                <w:b/>
                                <w:bCs/>
                                <w:color w:val="000000"/>
                              </w:rPr>
                              <w:t xml:space="preserve">Likely mode of entry </w:t>
                            </w:r>
                          </w:p>
                          <w:p w14:paraId="266ABCB4" w14:textId="77777777" w:rsidR="00987019" w:rsidRPr="00F45E7B" w:rsidRDefault="00987019" w:rsidP="00987019">
                            <w:pPr>
                              <w:pStyle w:val="NormalWeb"/>
                              <w:spacing w:before="0" w:beforeAutospacing="0" w:after="240" w:afterAutospacing="0"/>
                              <w:ind w:right="-102"/>
                              <w:jc w:val="both"/>
                              <w:rPr>
                                <w:rFonts w:asciiTheme="minorHAnsi" w:hAnsiTheme="minorHAnsi" w:cstheme="minorHAnsi"/>
                                <w:sz w:val="22"/>
                                <w:szCs w:val="22"/>
                              </w:rPr>
                            </w:pPr>
                            <w:r w:rsidRPr="00F45E7B">
                              <w:rPr>
                                <w:rFonts w:asciiTheme="minorHAnsi" w:hAnsiTheme="minorHAnsi" w:cstheme="minorHAnsi"/>
                                <w:sz w:val="22"/>
                                <w:szCs w:val="22"/>
                              </w:rPr>
                              <w:t>This fungus is likely to enter Australia via infected wheat seed contaminating shipping containers or machinery. Spores may also be found on the surfaces of used agricultural machinery or in soil. Wheat and triticale seed imported for growing purposes must undergo inspection and post entry quarantine to ensure freedom from this disease.</w:t>
                            </w:r>
                          </w:p>
                          <w:p w14:paraId="67D6065A" w14:textId="77777777" w:rsidR="00987019" w:rsidRPr="00F45E7B" w:rsidRDefault="00987019" w:rsidP="00987019">
                            <w:pPr>
                              <w:pStyle w:val="NormalWeb"/>
                              <w:spacing w:before="0" w:beforeAutospacing="0" w:after="0" w:afterAutospacing="0"/>
                              <w:ind w:right="-102"/>
                              <w:jc w:val="both"/>
                              <w:rPr>
                                <w:rFonts w:asciiTheme="minorHAnsi" w:hAnsiTheme="minorHAnsi" w:cstheme="minorHAnsi"/>
                                <w:b/>
                                <w:bCs/>
                                <w:sz w:val="22"/>
                                <w:szCs w:val="22"/>
                              </w:rPr>
                            </w:pPr>
                            <w:r w:rsidRPr="00F45E7B">
                              <w:rPr>
                                <w:rFonts w:asciiTheme="minorHAnsi" w:hAnsiTheme="minorHAnsi" w:cstheme="minorHAnsi"/>
                                <w:b/>
                                <w:bCs/>
                                <w:sz w:val="22"/>
                                <w:szCs w:val="22"/>
                              </w:rPr>
                              <w:t>Symptoms (Figures 1–</w:t>
                            </w:r>
                            <w:r>
                              <w:rPr>
                                <w:rFonts w:asciiTheme="minorHAnsi" w:hAnsiTheme="minorHAnsi" w:cstheme="minorHAnsi"/>
                                <w:b/>
                                <w:bCs/>
                                <w:sz w:val="22"/>
                                <w:szCs w:val="22"/>
                              </w:rPr>
                              <w:t>4</w:t>
                            </w:r>
                            <w:r w:rsidRPr="00F45E7B">
                              <w:rPr>
                                <w:rFonts w:asciiTheme="minorHAnsi" w:hAnsiTheme="minorHAnsi" w:cstheme="minorHAnsi"/>
                                <w:b/>
                                <w:bCs/>
                                <w:sz w:val="22"/>
                                <w:szCs w:val="22"/>
                              </w:rPr>
                              <w:t>)</w:t>
                            </w:r>
                          </w:p>
                          <w:p w14:paraId="18BE970B" w14:textId="77777777" w:rsidR="00987019" w:rsidRPr="00F45E7B" w:rsidRDefault="00987019" w:rsidP="00987019">
                            <w:pPr>
                              <w:pStyle w:val="NormalWeb"/>
                              <w:spacing w:before="0" w:beforeAutospacing="0" w:after="240" w:afterAutospacing="0"/>
                              <w:ind w:right="-102"/>
                              <w:jc w:val="both"/>
                              <w:rPr>
                                <w:rFonts w:asciiTheme="minorHAnsi" w:hAnsiTheme="minorHAnsi" w:cstheme="minorHAnsi"/>
                                <w:sz w:val="22"/>
                                <w:szCs w:val="22"/>
                              </w:rPr>
                            </w:pPr>
                            <w:r w:rsidRPr="00F45E7B">
                              <w:rPr>
                                <w:rFonts w:asciiTheme="minorHAnsi" w:hAnsiTheme="minorHAnsi" w:cstheme="minorHAnsi"/>
                                <w:sz w:val="22"/>
                                <w:szCs w:val="22"/>
                              </w:rPr>
                              <w:t>Symptoms are only visible on kernels (mature seeds). Masses of brown to black spores replace the endosperm resulting in a fragile seed which crushes easily and has a strong fishy odour. Look for seed with darkening at the embryo end and along the crease. Karnal bunt is difficult to detect as the fungus may only affect part of the kernel and only some of the seed in each head.</w:t>
                            </w:r>
                          </w:p>
                          <w:p w14:paraId="62B54D7F" w14:textId="77777777" w:rsidR="00987019" w:rsidRPr="00F45E7B" w:rsidRDefault="00987019" w:rsidP="00987019">
                            <w:pPr>
                              <w:autoSpaceDE w:val="0"/>
                              <w:autoSpaceDN w:val="0"/>
                              <w:adjustRightInd w:val="0"/>
                              <w:spacing w:before="0"/>
                              <w:ind w:right="-102"/>
                              <w:jc w:val="both"/>
                              <w:rPr>
                                <w:rFonts w:asciiTheme="minorHAnsi" w:eastAsiaTheme="minorHAnsi" w:hAnsiTheme="minorHAnsi" w:cstheme="minorHAnsi"/>
                                <w:color w:val="000000"/>
                              </w:rPr>
                            </w:pPr>
                            <w:r w:rsidRPr="00F45E7B">
                              <w:rPr>
                                <w:rFonts w:asciiTheme="minorHAnsi" w:eastAsiaTheme="minorHAnsi" w:hAnsiTheme="minorHAnsi" w:cstheme="minorHAnsi"/>
                                <w:b/>
                                <w:bCs/>
                                <w:color w:val="000000"/>
                              </w:rPr>
                              <w:t xml:space="preserve">Host range </w:t>
                            </w:r>
                          </w:p>
                          <w:p w14:paraId="606AEC6F" w14:textId="77777777" w:rsidR="00987019" w:rsidRPr="00F45E7B" w:rsidRDefault="00987019" w:rsidP="00987019">
                            <w:pPr>
                              <w:pStyle w:val="NormalWeb"/>
                              <w:spacing w:before="0" w:beforeAutospacing="0" w:after="240" w:afterAutospacing="0"/>
                              <w:ind w:right="-102"/>
                              <w:jc w:val="both"/>
                              <w:rPr>
                                <w:rFonts w:asciiTheme="minorHAnsi" w:hAnsiTheme="minorHAnsi" w:cstheme="minorHAnsi"/>
                                <w:sz w:val="22"/>
                                <w:szCs w:val="22"/>
                              </w:rPr>
                            </w:pPr>
                            <w:r w:rsidRPr="00F45E7B">
                              <w:rPr>
                                <w:rFonts w:asciiTheme="minorHAnsi" w:hAnsiTheme="minorHAnsi" w:cstheme="minorHAnsi"/>
                                <w:sz w:val="22"/>
                                <w:szCs w:val="22"/>
                              </w:rPr>
                              <w:t>The Karnal bunt pathogen can infect wheat (</w:t>
                            </w:r>
                            <w:r w:rsidRPr="00F45E7B">
                              <w:rPr>
                                <w:rFonts w:asciiTheme="minorHAnsi" w:hAnsiTheme="minorHAnsi" w:cstheme="minorHAnsi"/>
                                <w:i/>
                                <w:iCs/>
                                <w:sz w:val="22"/>
                                <w:szCs w:val="22"/>
                              </w:rPr>
                              <w:t xml:space="preserve">Triticum </w:t>
                            </w:r>
                            <w:r w:rsidRPr="00F45E7B">
                              <w:rPr>
                                <w:rFonts w:asciiTheme="minorHAnsi" w:hAnsiTheme="minorHAnsi" w:cstheme="minorHAnsi"/>
                                <w:sz w:val="22"/>
                                <w:szCs w:val="22"/>
                              </w:rPr>
                              <w:t xml:space="preserve">spp., especially </w:t>
                            </w:r>
                            <w:r w:rsidRPr="00F45E7B">
                              <w:rPr>
                                <w:rFonts w:asciiTheme="minorHAnsi" w:hAnsiTheme="minorHAnsi" w:cstheme="minorHAnsi"/>
                                <w:i/>
                                <w:iCs/>
                                <w:sz w:val="22"/>
                                <w:szCs w:val="22"/>
                              </w:rPr>
                              <w:t xml:space="preserve">T. </w:t>
                            </w:r>
                            <w:proofErr w:type="spellStart"/>
                            <w:r w:rsidRPr="00F45E7B">
                              <w:rPr>
                                <w:rFonts w:asciiTheme="minorHAnsi" w:hAnsiTheme="minorHAnsi" w:cstheme="minorHAnsi"/>
                                <w:i/>
                                <w:iCs/>
                                <w:sz w:val="22"/>
                                <w:szCs w:val="22"/>
                              </w:rPr>
                              <w:t>aestivum</w:t>
                            </w:r>
                            <w:proofErr w:type="spellEnd"/>
                            <w:r w:rsidRPr="00F45E7B">
                              <w:rPr>
                                <w:rFonts w:asciiTheme="minorHAnsi" w:hAnsiTheme="minorHAnsi" w:cstheme="minorHAnsi"/>
                                <w:sz w:val="22"/>
                                <w:szCs w:val="22"/>
                              </w:rPr>
                              <w:t>), and to a lesser extent durum wheat (</w:t>
                            </w:r>
                            <w:r w:rsidRPr="00F45E7B">
                              <w:rPr>
                                <w:rFonts w:asciiTheme="minorHAnsi" w:hAnsiTheme="minorHAnsi" w:cstheme="minorHAnsi"/>
                                <w:i/>
                                <w:iCs/>
                                <w:sz w:val="22"/>
                                <w:szCs w:val="22"/>
                              </w:rPr>
                              <w:t>Triticum durum</w:t>
                            </w:r>
                            <w:r w:rsidRPr="00F45E7B">
                              <w:rPr>
                                <w:rFonts w:asciiTheme="minorHAnsi" w:hAnsiTheme="minorHAnsi" w:cstheme="minorHAnsi"/>
                                <w:sz w:val="22"/>
                                <w:szCs w:val="22"/>
                              </w:rPr>
                              <w:t>).</w:t>
                            </w:r>
                            <w:r w:rsidRPr="00F45E7B">
                              <w:rPr>
                                <w:rFonts w:asciiTheme="minorHAnsi" w:hAnsiTheme="minorHAnsi" w:cstheme="minorHAnsi"/>
                                <w:i/>
                                <w:iCs/>
                                <w:sz w:val="22"/>
                                <w:szCs w:val="22"/>
                              </w:rPr>
                              <w:t xml:space="preserve"> </w:t>
                            </w:r>
                            <w:r w:rsidRPr="00F45E7B">
                              <w:rPr>
                                <w:rFonts w:asciiTheme="minorHAnsi" w:hAnsiTheme="minorHAnsi" w:cstheme="minorHAnsi"/>
                                <w:sz w:val="22"/>
                                <w:szCs w:val="22"/>
                              </w:rPr>
                              <w:t xml:space="preserve">Records of infections on triticale (a hybrid of wheat and rye, </w:t>
                            </w:r>
                            <w:r w:rsidRPr="00F45E7B">
                              <w:rPr>
                                <w:rFonts w:asciiTheme="minorHAnsi" w:hAnsiTheme="minorHAnsi" w:cstheme="minorHAnsi"/>
                                <w:i/>
                                <w:iCs/>
                                <w:sz w:val="22"/>
                                <w:szCs w:val="22"/>
                              </w:rPr>
                              <w:t xml:space="preserve">x </w:t>
                            </w:r>
                            <w:proofErr w:type="spellStart"/>
                            <w:r w:rsidRPr="00F45E7B">
                              <w:rPr>
                                <w:rFonts w:asciiTheme="minorHAnsi" w:hAnsiTheme="minorHAnsi" w:cstheme="minorHAnsi"/>
                                <w:i/>
                                <w:iCs/>
                                <w:sz w:val="22"/>
                                <w:szCs w:val="22"/>
                              </w:rPr>
                              <w:t>Triticosecale</w:t>
                            </w:r>
                            <w:proofErr w:type="spellEnd"/>
                            <w:r w:rsidRPr="00F45E7B">
                              <w:rPr>
                                <w:rFonts w:asciiTheme="minorHAnsi" w:hAnsiTheme="minorHAnsi" w:cstheme="minorHAnsi"/>
                                <w:sz w:val="22"/>
                                <w:szCs w:val="22"/>
                              </w:rPr>
                              <w:t>) are rare, and rye (</w:t>
                            </w:r>
                            <w:r w:rsidRPr="00F45E7B">
                              <w:rPr>
                                <w:rFonts w:asciiTheme="minorHAnsi" w:hAnsiTheme="minorHAnsi" w:cstheme="minorHAnsi"/>
                                <w:i/>
                                <w:iCs/>
                                <w:sz w:val="22"/>
                                <w:szCs w:val="22"/>
                              </w:rPr>
                              <w:t>Secale cereale</w:t>
                            </w:r>
                            <w:r w:rsidRPr="00F45E7B">
                              <w:rPr>
                                <w:rFonts w:asciiTheme="minorHAnsi" w:hAnsiTheme="minorHAnsi" w:cstheme="minorHAnsi"/>
                                <w:sz w:val="22"/>
                                <w:szCs w:val="22"/>
                              </w:rPr>
                              <w:t>) has been shown to have the potential to be a host. Barley and oats are not affected.</w:t>
                            </w:r>
                          </w:p>
                          <w:p w14:paraId="00FD3C5D" w14:textId="77777777" w:rsidR="00987019" w:rsidRPr="00F45E7B" w:rsidRDefault="00987019" w:rsidP="00987019">
                            <w:pPr>
                              <w:autoSpaceDE w:val="0"/>
                              <w:autoSpaceDN w:val="0"/>
                              <w:adjustRightInd w:val="0"/>
                              <w:spacing w:before="0"/>
                              <w:ind w:right="-102"/>
                              <w:jc w:val="both"/>
                              <w:rPr>
                                <w:rFonts w:asciiTheme="minorHAnsi" w:eastAsiaTheme="minorHAnsi" w:hAnsiTheme="minorHAnsi" w:cstheme="minorHAnsi"/>
                                <w:color w:val="000000"/>
                              </w:rPr>
                            </w:pPr>
                            <w:r w:rsidRPr="00F45E7B">
                              <w:rPr>
                                <w:rFonts w:asciiTheme="minorHAnsi" w:eastAsiaTheme="minorHAnsi" w:hAnsiTheme="minorHAnsi" w:cstheme="minorHAnsi"/>
                                <w:b/>
                                <w:bCs/>
                                <w:color w:val="000000"/>
                              </w:rPr>
                              <w:t>Biology</w:t>
                            </w:r>
                          </w:p>
                          <w:p w14:paraId="0E016DB1" w14:textId="77777777" w:rsidR="00987019" w:rsidRPr="00F45E7B" w:rsidRDefault="00987019" w:rsidP="00987019">
                            <w:pPr>
                              <w:pStyle w:val="NormalWeb"/>
                              <w:spacing w:before="0" w:beforeAutospacing="0" w:after="240" w:afterAutospacing="0"/>
                              <w:ind w:right="-102"/>
                              <w:jc w:val="both"/>
                              <w:rPr>
                                <w:rFonts w:asciiTheme="minorHAnsi" w:hAnsiTheme="minorHAnsi" w:cstheme="minorHAnsi"/>
                                <w:sz w:val="22"/>
                                <w:szCs w:val="22"/>
                              </w:rPr>
                            </w:pPr>
                            <w:r w:rsidRPr="00F45E7B">
                              <w:rPr>
                                <w:rFonts w:asciiTheme="minorHAnsi" w:hAnsiTheme="minorHAnsi" w:cstheme="minorHAnsi"/>
                                <w:sz w:val="22"/>
                                <w:szCs w:val="22"/>
                              </w:rPr>
                              <w:t xml:space="preserve">Karnal bunt is caused by the smut fungus </w:t>
                            </w:r>
                            <w:proofErr w:type="spellStart"/>
                            <w:r w:rsidRPr="00F45E7B">
                              <w:rPr>
                                <w:rFonts w:asciiTheme="minorHAnsi" w:hAnsiTheme="minorHAnsi" w:cstheme="minorHAnsi"/>
                                <w:i/>
                                <w:iCs/>
                                <w:sz w:val="22"/>
                                <w:szCs w:val="22"/>
                              </w:rPr>
                              <w:t>Tilletia</w:t>
                            </w:r>
                            <w:proofErr w:type="spellEnd"/>
                            <w:r w:rsidRPr="00F45E7B">
                              <w:rPr>
                                <w:rFonts w:asciiTheme="minorHAnsi" w:hAnsiTheme="minorHAnsi" w:cstheme="minorHAnsi"/>
                                <w:i/>
                                <w:iCs/>
                                <w:sz w:val="22"/>
                                <w:szCs w:val="22"/>
                              </w:rPr>
                              <w:t xml:space="preserve"> indica. </w:t>
                            </w:r>
                            <w:r w:rsidRPr="00F45E7B">
                              <w:rPr>
                                <w:rFonts w:asciiTheme="minorHAnsi" w:hAnsiTheme="minorHAnsi" w:cstheme="minorHAnsi"/>
                                <w:sz w:val="22"/>
                                <w:szCs w:val="22"/>
                              </w:rPr>
                              <w:t xml:space="preserve">It is also known by the common names of partial bunt, Indian bunt of wheat and new bunt. The fungus infects the flower and grows through into the developing seed. Once the seed is mature it may break open releasing teliospores to spread by wind to neighbouring crops. The fungus can also survive in the soil for several years. When harvested, infected seed break open releasing the </w:t>
                            </w:r>
                            <w:proofErr w:type="gramStart"/>
                            <w:r w:rsidRPr="00F45E7B">
                              <w:rPr>
                                <w:rFonts w:asciiTheme="minorHAnsi" w:hAnsiTheme="minorHAnsi" w:cstheme="minorHAnsi"/>
                                <w:sz w:val="22"/>
                                <w:szCs w:val="22"/>
                              </w:rPr>
                              <w:t>spores</w:t>
                            </w:r>
                            <w:proofErr w:type="gramEnd"/>
                            <w:r w:rsidRPr="00F45E7B">
                              <w:rPr>
                                <w:rFonts w:asciiTheme="minorHAnsi" w:hAnsiTheme="minorHAnsi" w:cstheme="minorHAnsi"/>
                                <w:sz w:val="22"/>
                                <w:szCs w:val="22"/>
                              </w:rPr>
                              <w:t xml:space="preserve"> causing discolouration and a fishy odour.  For this reason, the grain cannot be used for pasta or flour. Australia has a zero tolerance for this disease which would have a major economic impact if it were to establish here.</w:t>
                            </w:r>
                          </w:p>
                          <w:p w14:paraId="67D9D1BA" w14:textId="77777777" w:rsidR="00987019" w:rsidRPr="00F45E7B" w:rsidRDefault="00987019" w:rsidP="00987019">
                            <w:pPr>
                              <w:autoSpaceDE w:val="0"/>
                              <w:autoSpaceDN w:val="0"/>
                              <w:adjustRightInd w:val="0"/>
                              <w:spacing w:before="0"/>
                              <w:ind w:right="-102"/>
                              <w:jc w:val="both"/>
                              <w:rPr>
                                <w:rFonts w:asciiTheme="minorHAnsi" w:eastAsiaTheme="minorHAnsi" w:hAnsiTheme="minorHAnsi" w:cstheme="minorHAnsi"/>
                                <w:b/>
                                <w:bCs/>
                                <w:color w:val="000000"/>
                              </w:rPr>
                            </w:pPr>
                            <w:r w:rsidRPr="00F45E7B">
                              <w:rPr>
                                <w:rFonts w:asciiTheme="minorHAnsi" w:eastAsiaTheme="minorHAnsi" w:hAnsiTheme="minorHAnsi" w:cstheme="minorHAnsi"/>
                                <w:b/>
                                <w:bCs/>
                                <w:color w:val="000000"/>
                              </w:rPr>
                              <w:t xml:space="preserve">Distribution </w:t>
                            </w:r>
                          </w:p>
                          <w:p w14:paraId="2A4FBB47" w14:textId="77777777" w:rsidR="00987019" w:rsidRPr="00F45E7B" w:rsidRDefault="00987019" w:rsidP="00987019">
                            <w:pPr>
                              <w:autoSpaceDE w:val="0"/>
                              <w:autoSpaceDN w:val="0"/>
                              <w:adjustRightInd w:val="0"/>
                              <w:spacing w:before="0"/>
                              <w:jc w:val="both"/>
                              <w:rPr>
                                <w:rFonts w:asciiTheme="minorHAnsi" w:hAnsiTheme="minorHAnsi" w:cstheme="minorHAnsi"/>
                                <w:color w:val="000000"/>
                                <w:lang w:eastAsia="en-AU"/>
                              </w:rPr>
                            </w:pPr>
                            <w:r w:rsidRPr="00F45E7B">
                              <w:rPr>
                                <w:rFonts w:asciiTheme="minorHAnsi" w:hAnsiTheme="minorHAnsi" w:cstheme="minorHAnsi"/>
                                <w:color w:val="000000"/>
                              </w:rPr>
                              <w:t>First described from the town of Karnal in northern India, it is also present in many countries adjoining India, parts of North and South America, and South Africa. It is not present in Australia.</w:t>
                            </w:r>
                          </w:p>
                          <w:p w14:paraId="6A165ABF" w14:textId="050D4B51" w:rsidR="001D537F" w:rsidRPr="0036463B" w:rsidRDefault="001D537F" w:rsidP="00987019">
                            <w:pPr>
                              <w:spacing w:before="0" w:after="60"/>
                              <w:ind w:right="91"/>
                              <w:jc w:val="both"/>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E964" id="_x0000_t202" coordsize="21600,21600" o:spt="202" path="m,l,21600r21600,l21600,xe">
                <v:stroke joinstyle="miter"/>
                <v:path gradientshapeok="t" o:connecttype="rect"/>
              </v:shapetype>
              <v:shape id="Text Box 2" o:spid="_x0000_s1026" type="#_x0000_t202" style="position:absolute;margin-left:173.4pt;margin-top:1.8pt;width:363pt;height:49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" stroked="f">
                <v:textbox>
                  <w:txbxContent>
                    <w:p w14:paraId="57670655" w14:textId="77777777" w:rsidR="00987019" w:rsidRPr="00F45E7B" w:rsidRDefault="00987019" w:rsidP="00987019">
                      <w:pPr>
                        <w:autoSpaceDE w:val="0"/>
                        <w:autoSpaceDN w:val="0"/>
                        <w:adjustRightInd w:val="0"/>
                        <w:spacing w:before="0"/>
                        <w:ind w:right="-252"/>
                        <w:jc w:val="both"/>
                        <w:rPr>
                          <w:rFonts w:asciiTheme="minorHAnsi" w:eastAsiaTheme="minorHAnsi" w:hAnsiTheme="minorHAnsi" w:cstheme="minorHAnsi"/>
                          <w:color w:val="000000"/>
                        </w:rPr>
                      </w:pPr>
                      <w:r w:rsidRPr="00F45E7B">
                        <w:rPr>
                          <w:rFonts w:asciiTheme="minorHAnsi" w:eastAsiaTheme="minorHAnsi" w:hAnsiTheme="minorHAnsi" w:cstheme="minorHAnsi"/>
                          <w:b/>
                          <w:bCs/>
                          <w:color w:val="000000"/>
                        </w:rPr>
                        <w:t xml:space="preserve">Likely mode of entry </w:t>
                      </w:r>
                    </w:p>
                    <w:p w14:paraId="266ABCB4" w14:textId="77777777" w:rsidR="00987019" w:rsidRPr="00F45E7B" w:rsidRDefault="00987019" w:rsidP="00987019">
                      <w:pPr>
                        <w:pStyle w:val="NormalWeb"/>
                        <w:spacing w:before="0" w:beforeAutospacing="0" w:after="240" w:afterAutospacing="0"/>
                        <w:ind w:right="-102"/>
                        <w:jc w:val="both"/>
                        <w:rPr>
                          <w:rFonts w:asciiTheme="minorHAnsi" w:hAnsiTheme="minorHAnsi" w:cstheme="minorHAnsi"/>
                          <w:sz w:val="22"/>
                          <w:szCs w:val="22"/>
                        </w:rPr>
                      </w:pPr>
                      <w:r w:rsidRPr="00F45E7B">
                        <w:rPr>
                          <w:rFonts w:asciiTheme="minorHAnsi" w:hAnsiTheme="minorHAnsi" w:cstheme="minorHAnsi"/>
                          <w:sz w:val="22"/>
                          <w:szCs w:val="22"/>
                        </w:rPr>
                        <w:t>This fungus is likely to enter Australia via infected wheat seed contaminating shipping containers or machinery. Spores may also be found on the surfaces of used agricultural machinery or in soil. Wheat and triticale seed imported for growing purposes must undergo inspection and post entry quarantine to ensure freedom from this disease.</w:t>
                      </w:r>
                    </w:p>
                    <w:p w14:paraId="67D6065A" w14:textId="77777777" w:rsidR="00987019" w:rsidRPr="00F45E7B" w:rsidRDefault="00987019" w:rsidP="00987019">
                      <w:pPr>
                        <w:pStyle w:val="NormalWeb"/>
                        <w:spacing w:before="0" w:beforeAutospacing="0" w:after="0" w:afterAutospacing="0"/>
                        <w:ind w:right="-102"/>
                        <w:jc w:val="both"/>
                        <w:rPr>
                          <w:rFonts w:asciiTheme="minorHAnsi" w:hAnsiTheme="minorHAnsi" w:cstheme="minorHAnsi"/>
                          <w:b/>
                          <w:bCs/>
                          <w:sz w:val="22"/>
                          <w:szCs w:val="22"/>
                        </w:rPr>
                      </w:pPr>
                      <w:r w:rsidRPr="00F45E7B">
                        <w:rPr>
                          <w:rFonts w:asciiTheme="minorHAnsi" w:hAnsiTheme="minorHAnsi" w:cstheme="minorHAnsi"/>
                          <w:b/>
                          <w:bCs/>
                          <w:sz w:val="22"/>
                          <w:szCs w:val="22"/>
                        </w:rPr>
                        <w:t>Symptoms (Figures 1–</w:t>
                      </w:r>
                      <w:r>
                        <w:rPr>
                          <w:rFonts w:asciiTheme="minorHAnsi" w:hAnsiTheme="minorHAnsi" w:cstheme="minorHAnsi"/>
                          <w:b/>
                          <w:bCs/>
                          <w:sz w:val="22"/>
                          <w:szCs w:val="22"/>
                        </w:rPr>
                        <w:t>4</w:t>
                      </w:r>
                      <w:r w:rsidRPr="00F45E7B">
                        <w:rPr>
                          <w:rFonts w:asciiTheme="minorHAnsi" w:hAnsiTheme="minorHAnsi" w:cstheme="minorHAnsi"/>
                          <w:b/>
                          <w:bCs/>
                          <w:sz w:val="22"/>
                          <w:szCs w:val="22"/>
                        </w:rPr>
                        <w:t>)</w:t>
                      </w:r>
                    </w:p>
                    <w:p w14:paraId="18BE970B" w14:textId="77777777" w:rsidR="00987019" w:rsidRPr="00F45E7B" w:rsidRDefault="00987019" w:rsidP="00987019">
                      <w:pPr>
                        <w:pStyle w:val="NormalWeb"/>
                        <w:spacing w:before="0" w:beforeAutospacing="0" w:after="240" w:afterAutospacing="0"/>
                        <w:ind w:right="-102"/>
                        <w:jc w:val="both"/>
                        <w:rPr>
                          <w:rFonts w:asciiTheme="minorHAnsi" w:hAnsiTheme="minorHAnsi" w:cstheme="minorHAnsi"/>
                          <w:sz w:val="22"/>
                          <w:szCs w:val="22"/>
                        </w:rPr>
                      </w:pPr>
                      <w:r w:rsidRPr="00F45E7B">
                        <w:rPr>
                          <w:rFonts w:asciiTheme="minorHAnsi" w:hAnsiTheme="minorHAnsi" w:cstheme="minorHAnsi"/>
                          <w:sz w:val="22"/>
                          <w:szCs w:val="22"/>
                        </w:rPr>
                        <w:t>Symptoms are only visible on kernels (mature seeds). Masses of brown to black spores replace the endosperm resulting in a fragile seed which crushes easily and has a strong fishy odour. Look for seed with darkening at the embryo end and along the crease. Karnal bunt is difficult to detect as the fungus may only affect part of the kernel and only some of the seed in each head.</w:t>
                      </w:r>
                    </w:p>
                    <w:p w14:paraId="62B54D7F" w14:textId="77777777" w:rsidR="00987019" w:rsidRPr="00F45E7B" w:rsidRDefault="00987019" w:rsidP="00987019">
                      <w:pPr>
                        <w:autoSpaceDE w:val="0"/>
                        <w:autoSpaceDN w:val="0"/>
                        <w:adjustRightInd w:val="0"/>
                        <w:spacing w:before="0"/>
                        <w:ind w:right="-102"/>
                        <w:jc w:val="both"/>
                        <w:rPr>
                          <w:rFonts w:asciiTheme="minorHAnsi" w:eastAsiaTheme="minorHAnsi" w:hAnsiTheme="minorHAnsi" w:cstheme="minorHAnsi"/>
                          <w:color w:val="000000"/>
                        </w:rPr>
                      </w:pPr>
                      <w:r w:rsidRPr="00F45E7B">
                        <w:rPr>
                          <w:rFonts w:asciiTheme="minorHAnsi" w:eastAsiaTheme="minorHAnsi" w:hAnsiTheme="minorHAnsi" w:cstheme="minorHAnsi"/>
                          <w:b/>
                          <w:bCs/>
                          <w:color w:val="000000"/>
                        </w:rPr>
                        <w:t xml:space="preserve">Host range </w:t>
                      </w:r>
                    </w:p>
                    <w:p w14:paraId="606AEC6F" w14:textId="77777777" w:rsidR="00987019" w:rsidRPr="00F45E7B" w:rsidRDefault="00987019" w:rsidP="00987019">
                      <w:pPr>
                        <w:pStyle w:val="NormalWeb"/>
                        <w:spacing w:before="0" w:beforeAutospacing="0" w:after="240" w:afterAutospacing="0"/>
                        <w:ind w:right="-102"/>
                        <w:jc w:val="both"/>
                        <w:rPr>
                          <w:rFonts w:asciiTheme="minorHAnsi" w:hAnsiTheme="minorHAnsi" w:cstheme="minorHAnsi"/>
                          <w:sz w:val="22"/>
                          <w:szCs w:val="22"/>
                        </w:rPr>
                      </w:pPr>
                      <w:r w:rsidRPr="00F45E7B">
                        <w:rPr>
                          <w:rFonts w:asciiTheme="minorHAnsi" w:hAnsiTheme="minorHAnsi" w:cstheme="minorHAnsi"/>
                          <w:sz w:val="22"/>
                          <w:szCs w:val="22"/>
                        </w:rPr>
                        <w:t>The Karnal bunt pathogen can infect wheat (</w:t>
                      </w:r>
                      <w:r w:rsidRPr="00F45E7B">
                        <w:rPr>
                          <w:rFonts w:asciiTheme="minorHAnsi" w:hAnsiTheme="minorHAnsi" w:cstheme="minorHAnsi"/>
                          <w:i/>
                          <w:iCs/>
                          <w:sz w:val="22"/>
                          <w:szCs w:val="22"/>
                        </w:rPr>
                        <w:t xml:space="preserve">Triticum </w:t>
                      </w:r>
                      <w:r w:rsidRPr="00F45E7B">
                        <w:rPr>
                          <w:rFonts w:asciiTheme="minorHAnsi" w:hAnsiTheme="minorHAnsi" w:cstheme="minorHAnsi"/>
                          <w:sz w:val="22"/>
                          <w:szCs w:val="22"/>
                        </w:rPr>
                        <w:t xml:space="preserve">spp., especially </w:t>
                      </w:r>
                      <w:r w:rsidRPr="00F45E7B">
                        <w:rPr>
                          <w:rFonts w:asciiTheme="minorHAnsi" w:hAnsiTheme="minorHAnsi" w:cstheme="minorHAnsi"/>
                          <w:i/>
                          <w:iCs/>
                          <w:sz w:val="22"/>
                          <w:szCs w:val="22"/>
                        </w:rPr>
                        <w:t>T. aestivum</w:t>
                      </w:r>
                      <w:r w:rsidRPr="00F45E7B">
                        <w:rPr>
                          <w:rFonts w:asciiTheme="minorHAnsi" w:hAnsiTheme="minorHAnsi" w:cstheme="minorHAnsi"/>
                          <w:sz w:val="22"/>
                          <w:szCs w:val="22"/>
                        </w:rPr>
                        <w:t>), and to a lesser extent durum wheat (</w:t>
                      </w:r>
                      <w:r w:rsidRPr="00F45E7B">
                        <w:rPr>
                          <w:rFonts w:asciiTheme="minorHAnsi" w:hAnsiTheme="minorHAnsi" w:cstheme="minorHAnsi"/>
                          <w:i/>
                          <w:iCs/>
                          <w:sz w:val="22"/>
                          <w:szCs w:val="22"/>
                        </w:rPr>
                        <w:t>Triticum durum</w:t>
                      </w:r>
                      <w:r w:rsidRPr="00F45E7B">
                        <w:rPr>
                          <w:rFonts w:asciiTheme="minorHAnsi" w:hAnsiTheme="minorHAnsi" w:cstheme="minorHAnsi"/>
                          <w:sz w:val="22"/>
                          <w:szCs w:val="22"/>
                        </w:rPr>
                        <w:t>).</w:t>
                      </w:r>
                      <w:r w:rsidRPr="00F45E7B">
                        <w:rPr>
                          <w:rFonts w:asciiTheme="minorHAnsi" w:hAnsiTheme="minorHAnsi" w:cstheme="minorHAnsi"/>
                          <w:i/>
                          <w:iCs/>
                          <w:sz w:val="22"/>
                          <w:szCs w:val="22"/>
                        </w:rPr>
                        <w:t xml:space="preserve"> </w:t>
                      </w:r>
                      <w:r w:rsidRPr="00F45E7B">
                        <w:rPr>
                          <w:rFonts w:asciiTheme="minorHAnsi" w:hAnsiTheme="minorHAnsi" w:cstheme="minorHAnsi"/>
                          <w:sz w:val="22"/>
                          <w:szCs w:val="22"/>
                        </w:rPr>
                        <w:t xml:space="preserve">Records of infections on triticale (a hybrid of wheat and rye, </w:t>
                      </w:r>
                      <w:r w:rsidRPr="00F45E7B">
                        <w:rPr>
                          <w:rFonts w:asciiTheme="minorHAnsi" w:hAnsiTheme="minorHAnsi" w:cstheme="minorHAnsi"/>
                          <w:i/>
                          <w:iCs/>
                          <w:sz w:val="22"/>
                          <w:szCs w:val="22"/>
                        </w:rPr>
                        <w:t>x Triticosecale</w:t>
                      </w:r>
                      <w:r w:rsidRPr="00F45E7B">
                        <w:rPr>
                          <w:rFonts w:asciiTheme="minorHAnsi" w:hAnsiTheme="minorHAnsi" w:cstheme="minorHAnsi"/>
                          <w:sz w:val="22"/>
                          <w:szCs w:val="22"/>
                        </w:rPr>
                        <w:t>) are rare, and rye (</w:t>
                      </w:r>
                      <w:r w:rsidRPr="00F45E7B">
                        <w:rPr>
                          <w:rFonts w:asciiTheme="minorHAnsi" w:hAnsiTheme="minorHAnsi" w:cstheme="minorHAnsi"/>
                          <w:i/>
                          <w:iCs/>
                          <w:sz w:val="22"/>
                          <w:szCs w:val="22"/>
                        </w:rPr>
                        <w:t>Secale cereale</w:t>
                      </w:r>
                      <w:r w:rsidRPr="00F45E7B">
                        <w:rPr>
                          <w:rFonts w:asciiTheme="minorHAnsi" w:hAnsiTheme="minorHAnsi" w:cstheme="minorHAnsi"/>
                          <w:sz w:val="22"/>
                          <w:szCs w:val="22"/>
                        </w:rPr>
                        <w:t>) has been shown to have the potential to be a host. Barley and oats are not affected.</w:t>
                      </w:r>
                    </w:p>
                    <w:p w14:paraId="00FD3C5D" w14:textId="77777777" w:rsidR="00987019" w:rsidRPr="00F45E7B" w:rsidRDefault="00987019" w:rsidP="00987019">
                      <w:pPr>
                        <w:autoSpaceDE w:val="0"/>
                        <w:autoSpaceDN w:val="0"/>
                        <w:adjustRightInd w:val="0"/>
                        <w:spacing w:before="0"/>
                        <w:ind w:right="-102"/>
                        <w:jc w:val="both"/>
                        <w:rPr>
                          <w:rFonts w:asciiTheme="minorHAnsi" w:eastAsiaTheme="minorHAnsi" w:hAnsiTheme="minorHAnsi" w:cstheme="minorHAnsi"/>
                          <w:color w:val="000000"/>
                        </w:rPr>
                      </w:pPr>
                      <w:r w:rsidRPr="00F45E7B">
                        <w:rPr>
                          <w:rFonts w:asciiTheme="minorHAnsi" w:eastAsiaTheme="minorHAnsi" w:hAnsiTheme="minorHAnsi" w:cstheme="minorHAnsi"/>
                          <w:b/>
                          <w:bCs/>
                          <w:color w:val="000000"/>
                        </w:rPr>
                        <w:t>Biology</w:t>
                      </w:r>
                    </w:p>
                    <w:p w14:paraId="0E016DB1" w14:textId="77777777" w:rsidR="00987019" w:rsidRPr="00F45E7B" w:rsidRDefault="00987019" w:rsidP="00987019">
                      <w:pPr>
                        <w:pStyle w:val="NormalWeb"/>
                        <w:spacing w:before="0" w:beforeAutospacing="0" w:after="240" w:afterAutospacing="0"/>
                        <w:ind w:right="-102"/>
                        <w:jc w:val="both"/>
                        <w:rPr>
                          <w:rFonts w:asciiTheme="minorHAnsi" w:hAnsiTheme="minorHAnsi" w:cstheme="minorHAnsi"/>
                          <w:sz w:val="22"/>
                          <w:szCs w:val="22"/>
                        </w:rPr>
                      </w:pPr>
                      <w:r w:rsidRPr="00F45E7B">
                        <w:rPr>
                          <w:rFonts w:asciiTheme="minorHAnsi" w:hAnsiTheme="minorHAnsi" w:cstheme="minorHAnsi"/>
                          <w:sz w:val="22"/>
                          <w:szCs w:val="22"/>
                        </w:rPr>
                        <w:t xml:space="preserve">Karnal bunt is caused by the smut fungus </w:t>
                      </w:r>
                      <w:r w:rsidRPr="00F45E7B">
                        <w:rPr>
                          <w:rFonts w:asciiTheme="minorHAnsi" w:hAnsiTheme="minorHAnsi" w:cstheme="minorHAnsi"/>
                          <w:i/>
                          <w:iCs/>
                          <w:sz w:val="22"/>
                          <w:szCs w:val="22"/>
                        </w:rPr>
                        <w:t xml:space="preserve">Tilletia indica. </w:t>
                      </w:r>
                      <w:r w:rsidRPr="00F45E7B">
                        <w:rPr>
                          <w:rFonts w:asciiTheme="minorHAnsi" w:hAnsiTheme="minorHAnsi" w:cstheme="minorHAnsi"/>
                          <w:sz w:val="22"/>
                          <w:szCs w:val="22"/>
                        </w:rPr>
                        <w:t>It is also known by the common names of partial bunt, Indian bunt of wheat and new bunt. The fungus infects the flower and grows through into the developing seed. Once the seed is mature it may break open releasing teliospores to spread by wind to neighbouring crops. The fungus can also survive in the soil for several years. When harvested, infected seed break open releasing the spores causing discolouration and a fishy odour.  For this reason, the grain cannot be used for pasta or flour. Australia has a zero tolerance for this disease which would have a major economic impact if it were to establish here.</w:t>
                      </w:r>
                    </w:p>
                    <w:p w14:paraId="67D9D1BA" w14:textId="77777777" w:rsidR="00987019" w:rsidRPr="00F45E7B" w:rsidRDefault="00987019" w:rsidP="00987019">
                      <w:pPr>
                        <w:autoSpaceDE w:val="0"/>
                        <w:autoSpaceDN w:val="0"/>
                        <w:adjustRightInd w:val="0"/>
                        <w:spacing w:before="0"/>
                        <w:ind w:right="-102"/>
                        <w:jc w:val="both"/>
                        <w:rPr>
                          <w:rFonts w:asciiTheme="minorHAnsi" w:eastAsiaTheme="minorHAnsi" w:hAnsiTheme="minorHAnsi" w:cstheme="minorHAnsi"/>
                          <w:b/>
                          <w:bCs/>
                          <w:color w:val="000000"/>
                        </w:rPr>
                      </w:pPr>
                      <w:r w:rsidRPr="00F45E7B">
                        <w:rPr>
                          <w:rFonts w:asciiTheme="minorHAnsi" w:eastAsiaTheme="minorHAnsi" w:hAnsiTheme="minorHAnsi" w:cstheme="minorHAnsi"/>
                          <w:b/>
                          <w:bCs/>
                          <w:color w:val="000000"/>
                        </w:rPr>
                        <w:t xml:space="preserve">Distribution </w:t>
                      </w:r>
                    </w:p>
                    <w:p w14:paraId="2A4FBB47" w14:textId="77777777" w:rsidR="00987019" w:rsidRPr="00F45E7B" w:rsidRDefault="00987019" w:rsidP="00987019">
                      <w:pPr>
                        <w:autoSpaceDE w:val="0"/>
                        <w:autoSpaceDN w:val="0"/>
                        <w:adjustRightInd w:val="0"/>
                        <w:spacing w:before="0"/>
                        <w:jc w:val="both"/>
                        <w:rPr>
                          <w:rFonts w:asciiTheme="minorHAnsi" w:hAnsiTheme="minorHAnsi" w:cstheme="minorHAnsi"/>
                          <w:color w:val="000000"/>
                          <w:lang w:eastAsia="en-AU"/>
                        </w:rPr>
                      </w:pPr>
                      <w:r w:rsidRPr="00F45E7B">
                        <w:rPr>
                          <w:rFonts w:asciiTheme="minorHAnsi" w:hAnsiTheme="minorHAnsi" w:cstheme="minorHAnsi"/>
                          <w:color w:val="000000"/>
                        </w:rPr>
                        <w:t>First described from the town of Karnal in northern India, it is also present in many countries adjoining India, parts of North and South America, and South Africa. It is not present in Australia.</w:t>
                      </w:r>
                    </w:p>
                    <w:p w14:paraId="6A165ABF" w14:textId="050D4B51" w:rsidR="001D537F" w:rsidRPr="0036463B" w:rsidRDefault="001D537F" w:rsidP="00987019">
                      <w:pPr>
                        <w:spacing w:before="0" w:after="60"/>
                        <w:ind w:right="91"/>
                        <w:jc w:val="both"/>
                        <w:rPr>
                          <w:rFonts w:asciiTheme="minorHAnsi" w:hAnsiTheme="minorHAnsi" w:cstheme="minorHAnsi"/>
                        </w:rPr>
                      </w:pPr>
                    </w:p>
                  </w:txbxContent>
                </v:textbox>
                <w10:wrap anchorx="margin"/>
              </v:shape>
            </w:pict>
          </mc:Fallback>
        </mc:AlternateContent>
      </w:r>
      <w:r>
        <w:rPr>
          <w:noProof/>
          <w:lang w:eastAsia="en-AU"/>
        </w:rPr>
        <mc:AlternateContent>
          <mc:Choice Requires="wps">
            <w:drawing>
              <wp:anchor distT="0" distB="0" distL="114300" distR="114300" simplePos="0" relativeHeight="251671552" behindDoc="0" locked="0" layoutInCell="1" allowOverlap="1" wp14:anchorId="1B384424" wp14:editId="31DF17C1">
                <wp:simplePos x="0" y="0"/>
                <wp:positionH relativeFrom="margin">
                  <wp:posOffset>-74295</wp:posOffset>
                </wp:positionH>
                <wp:positionV relativeFrom="paragraph">
                  <wp:posOffset>1918336</wp:posOffset>
                </wp:positionV>
                <wp:extent cx="2276475" cy="41656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187D" w14:textId="384C9B14" w:rsidR="00913D3C" w:rsidRDefault="00913D3C" w:rsidP="0036463B">
                            <w:pPr>
                              <w:pStyle w:val="NormalWeb"/>
                              <w:kinsoku w:val="0"/>
                              <w:overflowPunct w:val="0"/>
                              <w:spacing w:before="0" w:beforeAutospacing="0" w:after="0" w:afterAutospacing="0"/>
                              <w:textAlignment w:val="baseline"/>
                            </w:pPr>
                            <w:r>
                              <w:rPr>
                                <w:rFonts w:ascii="Calibri" w:hAnsi="Calibri"/>
                                <w:b/>
                                <w:kern w:val="24"/>
                                <w:sz w:val="18"/>
                                <w:szCs w:val="18"/>
                              </w:rPr>
                              <w:t>Fig. 1</w:t>
                            </w:r>
                            <w:r>
                              <w:rPr>
                                <w:rFonts w:ascii="Calibri" w:hAnsi="Calibri"/>
                                <w:kern w:val="24"/>
                                <w:sz w:val="18"/>
                                <w:szCs w:val="18"/>
                              </w:rPr>
                              <w:t xml:space="preserve"> </w:t>
                            </w:r>
                            <w:r w:rsidR="00987019" w:rsidRPr="00F45E7B">
                              <w:rPr>
                                <w:rFonts w:asciiTheme="minorHAnsi" w:hAnsiTheme="minorHAnsi" w:cstheme="minorHAnsi"/>
                                <w:sz w:val="18"/>
                              </w:rPr>
                              <w:t>Wheat seeds infected with Karnal bunt (© Peter Dziuk, Minnesota Dept. of Agric.).</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B384424" id="Text Box 6" o:spid="_x0000_s1027" type="#_x0000_t202" style="position:absolute;margin-left:-5.85pt;margin-top:151.05pt;width:179.25pt;height:3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" filled="f" stroked="f">
                <v:textbox>
                  <w:txbxContent>
                    <w:p w14:paraId="16B0187D" w14:textId="384C9B14" w:rsidR="00913D3C" w:rsidRDefault="00913D3C" w:rsidP="0036463B">
                      <w:pPr>
                        <w:pStyle w:val="NormalWeb"/>
                        <w:kinsoku w:val="0"/>
                        <w:overflowPunct w:val="0"/>
                        <w:spacing w:before="0" w:beforeAutospacing="0" w:after="0" w:afterAutospacing="0"/>
                        <w:textAlignment w:val="baseline"/>
                      </w:pPr>
                      <w:r>
                        <w:rPr>
                          <w:rFonts w:ascii="Calibri" w:hAnsi="Calibri"/>
                          <w:b/>
                          <w:kern w:val="24"/>
                          <w:sz w:val="18"/>
                          <w:szCs w:val="18"/>
                        </w:rPr>
                        <w:t>Fig. 1</w:t>
                      </w:r>
                      <w:r>
                        <w:rPr>
                          <w:rFonts w:ascii="Calibri" w:hAnsi="Calibri"/>
                          <w:kern w:val="24"/>
                          <w:sz w:val="18"/>
                          <w:szCs w:val="18"/>
                        </w:rPr>
                        <w:t xml:space="preserve"> </w:t>
                      </w:r>
                      <w:r w:rsidR="00987019" w:rsidRPr="00F45E7B">
                        <w:rPr>
                          <w:rFonts w:asciiTheme="minorHAnsi" w:hAnsiTheme="minorHAnsi" w:cstheme="minorHAnsi"/>
                          <w:sz w:val="18"/>
                        </w:rPr>
                        <w:t>Wheat seeds infected with Karnal bunt (© Peter Dziuk, Minnesota Dept. of Agric.).</w:t>
                      </w:r>
                    </w:p>
                  </w:txbxContent>
                </v:textbox>
                <w10:wrap anchorx="margin"/>
              </v:shape>
            </w:pict>
          </mc:Fallback>
        </mc:AlternateContent>
      </w:r>
      <w:r w:rsidRPr="002B0065">
        <w:rPr>
          <w:noProof/>
          <w:sz w:val="18"/>
          <w:szCs w:val="18"/>
        </w:rPr>
        <w:drawing>
          <wp:inline distT="0" distB="0" distL="0" distR="0" wp14:anchorId="4AF39FAB" wp14:editId="2F8836CC">
            <wp:extent cx="2080895" cy="1850597"/>
            <wp:effectExtent l="0" t="0" r="0" b="0"/>
            <wp:docPr id="9" name="Picture 9" descr="A group of wheat seeds, some orange/brown and healthy, and others with dark brown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wheat seeds, some orange/brown and healthy, and others with dark brown mark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50894" cy="1912849"/>
                    </a:xfrm>
                    <a:prstGeom prst="rect">
                      <a:avLst/>
                    </a:prstGeom>
                    <a:noFill/>
                    <a:ln>
                      <a:noFill/>
                    </a:ln>
                  </pic:spPr>
                </pic:pic>
              </a:graphicData>
            </a:graphic>
          </wp:inline>
        </w:drawing>
      </w:r>
    </w:p>
    <w:p w14:paraId="135C1A27" w14:textId="125A2505" w:rsidR="00F337A6" w:rsidRPr="00F337A6" w:rsidRDefault="00F337A6" w:rsidP="00F337A6">
      <w:pPr>
        <w:rPr>
          <w:sz w:val="2"/>
        </w:rPr>
      </w:pPr>
    </w:p>
    <w:p w14:paraId="4B03693B" w14:textId="53939E28" w:rsidR="00F337A6" w:rsidRPr="00F337A6" w:rsidRDefault="00F337A6" w:rsidP="00F337A6">
      <w:pPr>
        <w:rPr>
          <w:sz w:val="2"/>
        </w:rPr>
      </w:pPr>
    </w:p>
    <w:p w14:paraId="6E84A9AA" w14:textId="79514B11" w:rsidR="00F337A6" w:rsidRPr="00F337A6" w:rsidRDefault="00F337A6" w:rsidP="00F337A6">
      <w:pPr>
        <w:rPr>
          <w:sz w:val="2"/>
        </w:rPr>
      </w:pPr>
    </w:p>
    <w:p w14:paraId="797FF299" w14:textId="1B260B93" w:rsidR="00F337A6" w:rsidRPr="00F337A6" w:rsidRDefault="00F337A6" w:rsidP="00F337A6">
      <w:pPr>
        <w:rPr>
          <w:sz w:val="2"/>
        </w:rPr>
      </w:pPr>
    </w:p>
    <w:p w14:paraId="3396A203" w14:textId="091AAB69" w:rsidR="00F337A6" w:rsidRPr="00F337A6" w:rsidRDefault="00987019" w:rsidP="00F337A6">
      <w:pPr>
        <w:rPr>
          <w:sz w:val="2"/>
        </w:rPr>
      </w:pPr>
      <w:r>
        <w:rPr>
          <w:noProof/>
          <w:lang w:eastAsia="en-AU"/>
        </w:rPr>
        <mc:AlternateContent>
          <mc:Choice Requires="wps">
            <w:drawing>
              <wp:anchor distT="0" distB="0" distL="114300" distR="114300" simplePos="0" relativeHeight="251685888" behindDoc="0" locked="0" layoutInCell="1" allowOverlap="1" wp14:anchorId="61BA2E3D" wp14:editId="30DDF8E0">
                <wp:simplePos x="0" y="0"/>
                <wp:positionH relativeFrom="margin">
                  <wp:posOffset>-64770</wp:posOffset>
                </wp:positionH>
                <wp:positionV relativeFrom="paragraph">
                  <wp:posOffset>690880</wp:posOffset>
                </wp:positionV>
                <wp:extent cx="2419350" cy="6762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7AE4" w14:textId="1B7C982F"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987019" w:rsidRPr="00F45E7B">
                              <w:rPr>
                                <w:rFonts w:asciiTheme="minorHAnsi" w:hAnsiTheme="minorHAnsi" w:cstheme="minorHAnsi"/>
                                <w:sz w:val="18"/>
                              </w:rPr>
                              <w:t xml:space="preserve">Wheat seeds showing a range of Karnal bunt symptoms from a healthy kernel </w:t>
                            </w:r>
                            <w:r w:rsidR="00987019">
                              <w:rPr>
                                <w:rFonts w:asciiTheme="minorHAnsi" w:hAnsiTheme="minorHAnsi" w:cstheme="minorHAnsi"/>
                                <w:sz w:val="18"/>
                              </w:rPr>
                              <w:t xml:space="preserve">(left) </w:t>
                            </w:r>
                            <w:r w:rsidR="00987019" w:rsidRPr="00F45E7B">
                              <w:rPr>
                                <w:rFonts w:asciiTheme="minorHAnsi" w:hAnsiTheme="minorHAnsi" w:cstheme="minorHAnsi"/>
                                <w:sz w:val="18"/>
                              </w:rPr>
                              <w:t>to advanced infection (©Peter Dziuk, Minnesota Dept. of Agric.).</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61BA2E3D" id="Text Box 12" o:spid="_x0000_s1028" type="#_x0000_t202" style="position:absolute;margin-left:-5.1pt;margin-top:54.4pt;width:190.5pt;height:5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" filled="f" stroked="f">
                <v:textbox>
                  <w:txbxContent>
                    <w:p w14:paraId="5E3B7AE4" w14:textId="1B7C982F"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987019" w:rsidRPr="00F45E7B">
                        <w:rPr>
                          <w:rFonts w:asciiTheme="minorHAnsi" w:hAnsiTheme="minorHAnsi" w:cstheme="minorHAnsi"/>
                          <w:sz w:val="18"/>
                        </w:rPr>
                        <w:t xml:space="preserve">Wheat seeds showing a range of Karnal bunt symptoms from a healthy kernel </w:t>
                      </w:r>
                      <w:r w:rsidR="00987019">
                        <w:rPr>
                          <w:rFonts w:asciiTheme="minorHAnsi" w:hAnsiTheme="minorHAnsi" w:cstheme="minorHAnsi"/>
                          <w:sz w:val="18"/>
                        </w:rPr>
                        <w:t xml:space="preserve">(left) </w:t>
                      </w:r>
                      <w:r w:rsidR="00987019" w:rsidRPr="00F45E7B">
                        <w:rPr>
                          <w:rFonts w:asciiTheme="minorHAnsi" w:hAnsiTheme="minorHAnsi" w:cstheme="minorHAnsi"/>
                          <w:sz w:val="18"/>
                        </w:rPr>
                        <w:t>to advanced infection (©Peter Dziuk, Minnesota Dept. of Agric.).</w:t>
                      </w:r>
                    </w:p>
                  </w:txbxContent>
                </v:textbox>
                <w10:wrap anchorx="margin"/>
              </v:shape>
            </w:pict>
          </mc:Fallback>
        </mc:AlternateContent>
      </w:r>
      <w:r w:rsidRPr="002B0065">
        <w:rPr>
          <w:noProof/>
          <w:sz w:val="18"/>
          <w:szCs w:val="18"/>
        </w:rPr>
        <w:drawing>
          <wp:inline distT="0" distB="0" distL="0" distR="0" wp14:anchorId="1E71DBCB" wp14:editId="4DBAF079">
            <wp:extent cx="2080895" cy="625794"/>
            <wp:effectExtent l="0" t="0" r="0" b="3175"/>
            <wp:docPr id="2031434697" name="Picture 2031434697" descr="A row of 6 wheat seeds, with which look progressively darker and thinner towards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4697" name="Picture 2031434697" descr="A row of 6 wheat seeds, with which look progressively darker and thinner towards the righ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49772" cy="676581"/>
                    </a:xfrm>
                    <a:prstGeom prst="rect">
                      <a:avLst/>
                    </a:prstGeom>
                    <a:noFill/>
                    <a:ln>
                      <a:noFill/>
                    </a:ln>
                  </pic:spPr>
                </pic:pic>
              </a:graphicData>
            </a:graphic>
          </wp:inline>
        </w:drawing>
      </w:r>
    </w:p>
    <w:p w14:paraId="7B24018A" w14:textId="6252447F" w:rsidR="00F337A6" w:rsidRPr="00F337A6" w:rsidRDefault="00F337A6" w:rsidP="00F337A6">
      <w:pPr>
        <w:rPr>
          <w:sz w:val="2"/>
        </w:rPr>
      </w:pPr>
    </w:p>
    <w:p w14:paraId="75E7398B" w14:textId="407AC69D" w:rsidR="00F337A6" w:rsidRPr="00F337A6" w:rsidRDefault="00F337A6" w:rsidP="00F337A6">
      <w:pPr>
        <w:rPr>
          <w:sz w:val="2"/>
        </w:rPr>
      </w:pPr>
    </w:p>
    <w:p w14:paraId="4BF7796D" w14:textId="5B37EEFC" w:rsidR="00F337A6" w:rsidRPr="00F337A6" w:rsidRDefault="00F337A6" w:rsidP="00F337A6">
      <w:pPr>
        <w:rPr>
          <w:sz w:val="2"/>
        </w:rPr>
      </w:pPr>
    </w:p>
    <w:p w14:paraId="68A861A0" w14:textId="729FB8AD" w:rsidR="00F337A6" w:rsidRPr="00F337A6" w:rsidRDefault="00F337A6" w:rsidP="00F337A6">
      <w:pPr>
        <w:rPr>
          <w:sz w:val="2"/>
        </w:rPr>
      </w:pPr>
    </w:p>
    <w:p w14:paraId="4F6FA372" w14:textId="68DFD801" w:rsidR="00F337A6" w:rsidRPr="00F337A6" w:rsidRDefault="00F337A6" w:rsidP="00F337A6">
      <w:pPr>
        <w:rPr>
          <w:sz w:val="2"/>
        </w:rPr>
      </w:pPr>
    </w:p>
    <w:p w14:paraId="4E994FD6" w14:textId="12FC8664" w:rsidR="00F337A6" w:rsidRPr="00F337A6" w:rsidRDefault="00F337A6" w:rsidP="00F337A6">
      <w:pPr>
        <w:rPr>
          <w:sz w:val="2"/>
        </w:rPr>
      </w:pPr>
    </w:p>
    <w:p w14:paraId="7AFA57F4" w14:textId="701DBA91" w:rsidR="00F337A6" w:rsidRPr="00F337A6" w:rsidRDefault="00F337A6" w:rsidP="00F337A6">
      <w:pPr>
        <w:rPr>
          <w:sz w:val="2"/>
        </w:rPr>
      </w:pPr>
    </w:p>
    <w:p w14:paraId="21D64987" w14:textId="533DB4A3" w:rsidR="00F337A6" w:rsidRPr="00F337A6" w:rsidRDefault="00987019" w:rsidP="00F337A6">
      <w:pPr>
        <w:rPr>
          <w:sz w:val="2"/>
        </w:rPr>
      </w:pPr>
      <w:r>
        <w:rPr>
          <w:noProof/>
          <w:lang w:eastAsia="en-AU"/>
        </w:rPr>
        <mc:AlternateContent>
          <mc:Choice Requires="wps">
            <w:drawing>
              <wp:anchor distT="0" distB="0" distL="114300" distR="114300" simplePos="0" relativeHeight="251673600" behindDoc="0" locked="0" layoutInCell="1" allowOverlap="1" wp14:anchorId="1E0E7EBA" wp14:editId="758B5098">
                <wp:simplePos x="0" y="0"/>
                <wp:positionH relativeFrom="margin">
                  <wp:posOffset>-64770</wp:posOffset>
                </wp:positionH>
                <wp:positionV relativeFrom="paragraph">
                  <wp:posOffset>2505076</wp:posOffset>
                </wp:positionV>
                <wp:extent cx="2266950" cy="571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3449" w14:textId="3C534DE1"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987019" w:rsidRPr="00987019">
                              <w:rPr>
                                <w:rFonts w:ascii="Calibri" w:hAnsi="Calibri"/>
                                <w:kern w:val="24"/>
                                <w:sz w:val="18"/>
                                <w:szCs w:val="18"/>
                              </w:rPr>
                              <w:t xml:space="preserve">Two ears of wheat, </w:t>
                            </w:r>
                            <w:r w:rsidR="00987019" w:rsidRPr="00987019">
                              <w:rPr>
                                <w:rFonts w:ascii="Calibri" w:hAnsi="Calibri"/>
                                <w:i/>
                                <w:iCs/>
                                <w:kern w:val="24"/>
                                <w:sz w:val="18"/>
                                <w:szCs w:val="18"/>
                              </w:rPr>
                              <w:t xml:space="preserve">Triticum </w:t>
                            </w:r>
                            <w:proofErr w:type="spellStart"/>
                            <w:r w:rsidR="00987019" w:rsidRPr="00987019">
                              <w:rPr>
                                <w:rFonts w:ascii="Calibri" w:hAnsi="Calibri"/>
                                <w:i/>
                                <w:iCs/>
                                <w:kern w:val="24"/>
                                <w:sz w:val="18"/>
                                <w:szCs w:val="18"/>
                              </w:rPr>
                              <w:t>aestivum</w:t>
                            </w:r>
                            <w:proofErr w:type="spellEnd"/>
                            <w:r w:rsidR="00987019" w:rsidRPr="00987019">
                              <w:rPr>
                                <w:rFonts w:ascii="Calibri" w:hAnsi="Calibri"/>
                                <w:kern w:val="24"/>
                                <w:sz w:val="18"/>
                                <w:szCs w:val="18"/>
                              </w:rPr>
                              <w:t>, infected with Karnal bunt (Ruben Duran, Washington State University, Bugwood.org).</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E0E7EBA" id="Text Box 7" o:spid="_x0000_s1029" type="#_x0000_t202" style="position:absolute;margin-left:-5.1pt;margin-top:197.25pt;width:178.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" filled="f" stroked="f">
                <v:textbox>
                  <w:txbxContent>
                    <w:p w14:paraId="5E103449" w14:textId="3C534DE1"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987019" w:rsidRPr="00987019">
                        <w:rPr>
                          <w:rFonts w:ascii="Calibri" w:hAnsi="Calibri"/>
                          <w:kern w:val="24"/>
                          <w:sz w:val="18"/>
                          <w:szCs w:val="18"/>
                        </w:rPr>
                        <w:t xml:space="preserve">Two ears of wheat, </w:t>
                      </w:r>
                      <w:r w:rsidR="00987019" w:rsidRPr="00987019">
                        <w:rPr>
                          <w:rFonts w:ascii="Calibri" w:hAnsi="Calibri"/>
                          <w:i/>
                          <w:iCs/>
                          <w:kern w:val="24"/>
                          <w:sz w:val="18"/>
                          <w:szCs w:val="18"/>
                        </w:rPr>
                        <w:t>Triticum aestivum</w:t>
                      </w:r>
                      <w:r w:rsidR="00987019" w:rsidRPr="00987019">
                        <w:rPr>
                          <w:rFonts w:ascii="Calibri" w:hAnsi="Calibri"/>
                          <w:kern w:val="24"/>
                          <w:sz w:val="18"/>
                          <w:szCs w:val="18"/>
                        </w:rPr>
                        <w:t>, infected with Karnal bunt (Ruben Duran, Washington State University, Bugwood.org).</w:t>
                      </w:r>
                    </w:p>
                  </w:txbxContent>
                </v:textbox>
                <w10:wrap anchorx="margin"/>
              </v:shape>
            </w:pict>
          </mc:Fallback>
        </mc:AlternateContent>
      </w:r>
      <w:r w:rsidRPr="002B0065">
        <w:rPr>
          <w:rFonts w:eastAsia="Times New Roman"/>
          <w:noProof/>
          <w:sz w:val="18"/>
          <w:szCs w:val="18"/>
        </w:rPr>
        <w:drawing>
          <wp:inline distT="0" distB="0" distL="0" distR="0" wp14:anchorId="2A8D9AB7" wp14:editId="49DABF15">
            <wp:extent cx="2113281" cy="2476500"/>
            <wp:effectExtent l="0" t="0" r="1270" b="0"/>
            <wp:docPr id="762266582" name="Picture 762266582" descr="A pair of greenish wheat 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66582" name="Picture 762266582" descr="A pair of greenish wheat head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43154" cy="2511507"/>
                    </a:xfrm>
                    <a:prstGeom prst="rect">
                      <a:avLst/>
                    </a:prstGeom>
                    <a:noFill/>
                    <a:ln>
                      <a:noFill/>
                    </a:ln>
                  </pic:spPr>
                </pic:pic>
              </a:graphicData>
            </a:graphic>
          </wp:inline>
        </w:drawing>
      </w:r>
    </w:p>
    <w:p w14:paraId="181EE981" w14:textId="1E5C6C6A" w:rsidR="00F337A6" w:rsidRPr="00F337A6" w:rsidRDefault="00F337A6" w:rsidP="00F337A6">
      <w:pPr>
        <w:rPr>
          <w:sz w:val="2"/>
        </w:rPr>
      </w:pPr>
    </w:p>
    <w:p w14:paraId="5310D36D" w14:textId="11C52589" w:rsidR="00F337A6" w:rsidRPr="00F337A6" w:rsidRDefault="00F337A6" w:rsidP="00F337A6">
      <w:pPr>
        <w:rPr>
          <w:sz w:val="2"/>
        </w:rPr>
      </w:pPr>
    </w:p>
    <w:p w14:paraId="5EB929CD" w14:textId="4F833FCD" w:rsidR="00F337A6" w:rsidRPr="00F337A6" w:rsidRDefault="00987019" w:rsidP="00F337A6">
      <w:pPr>
        <w:rPr>
          <w:sz w:val="2"/>
        </w:rPr>
      </w:pPr>
      <w:r w:rsidRPr="00D02E74">
        <w:rPr>
          <w:noProof/>
          <w:lang w:eastAsia="en-AU"/>
        </w:rPr>
        <mc:AlternateContent>
          <mc:Choice Requires="wps">
            <w:drawing>
              <wp:anchor distT="45720" distB="45720" distL="114300" distR="114300" simplePos="0" relativeHeight="251661312" behindDoc="0" locked="0" layoutInCell="1" allowOverlap="1" wp14:anchorId="304ACF3E" wp14:editId="47831DB6">
                <wp:simplePos x="0" y="0"/>
                <wp:positionH relativeFrom="margin">
                  <wp:posOffset>2249805</wp:posOffset>
                </wp:positionH>
                <wp:positionV relativeFrom="paragraph">
                  <wp:posOffset>57785</wp:posOffset>
                </wp:positionV>
                <wp:extent cx="4562475" cy="18002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800225"/>
                        </a:xfrm>
                        <a:prstGeom prst="rect">
                          <a:avLst/>
                        </a:prstGeom>
                        <a:solidFill>
                          <a:srgbClr val="FFFFFF"/>
                        </a:solidFill>
                        <a:ln w="9525">
                          <a:solidFill>
                            <a:srgbClr val="000000"/>
                          </a:solidFill>
                          <a:miter lim="800000"/>
                          <a:headEnd/>
                          <a:tailEnd/>
                        </a:ln>
                      </wps:spPr>
                      <wps:txbx>
                        <w:txbxContent>
                          <w:p w14:paraId="5A4D6D80" w14:textId="6B5E7343" w:rsidR="00263618" w:rsidRPr="008B53A5" w:rsidRDefault="00263618" w:rsidP="00966614">
                            <w:pPr>
                              <w:spacing w:before="60"/>
                              <w:jc w:val="both"/>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987019">
                              <w:rPr>
                                <w:rFonts w:asciiTheme="minorHAnsi" w:hAnsiTheme="minorHAnsi" w:cstheme="minorHAnsi"/>
                                <w:b/>
                                <w:color w:val="FF0000"/>
                                <w:sz w:val="26"/>
                                <w:szCs w:val="26"/>
                                <w:lang w:eastAsia="ja-JP"/>
                              </w:rPr>
                              <w:t>Karnal bunt</w:t>
                            </w:r>
                          </w:p>
                          <w:p w14:paraId="676EBEEF" w14:textId="27DE4753" w:rsidR="00263618" w:rsidRPr="00263618" w:rsidRDefault="00263618"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collect </w:t>
                            </w:r>
                            <w:r w:rsidR="005C5927">
                              <w:rPr>
                                <w:rFonts w:asciiTheme="minorHAnsi" w:hAnsiTheme="minorHAnsi" w:cstheme="minorHAnsi"/>
                                <w:lang w:eastAsia="ja-JP"/>
                              </w:rPr>
                              <w:t xml:space="preserve">plant </w:t>
                            </w:r>
                            <w:r w:rsidRPr="00263618">
                              <w:rPr>
                                <w:rFonts w:asciiTheme="minorHAnsi" w:hAnsiTheme="minorHAnsi" w:cstheme="minorHAnsi"/>
                                <w:lang w:eastAsia="ja-JP"/>
                              </w:rPr>
                              <w:t>specimens</w:t>
                            </w:r>
                            <w:r w:rsidR="005C5927">
                              <w:rPr>
                                <w:rFonts w:asciiTheme="minorHAnsi" w:hAnsiTheme="minorHAnsi" w:cstheme="minorHAnsi"/>
                                <w:lang w:eastAsia="ja-JP"/>
                              </w:rPr>
                              <w:t xml:space="preserve"> </w:t>
                            </w:r>
                            <w:r w:rsidR="0099754E">
                              <w:rPr>
                                <w:rFonts w:asciiTheme="minorHAnsi" w:hAnsiTheme="minorHAnsi" w:cstheme="minorHAnsi"/>
                                <w:lang w:eastAsia="ja-JP"/>
                              </w:rPr>
                              <w:t xml:space="preserve">double-bagged </w:t>
                            </w:r>
                            <w:r w:rsidR="005C5927">
                              <w:rPr>
                                <w:rFonts w:asciiTheme="minorHAnsi" w:hAnsiTheme="minorHAnsi" w:cstheme="minorHAnsi"/>
                                <w:lang w:eastAsia="ja-JP"/>
                              </w:rPr>
                              <w:t>into zip-lock plastic bag</w:t>
                            </w:r>
                            <w:r w:rsidR="0099754E">
                              <w:rPr>
                                <w:rFonts w:asciiTheme="minorHAnsi" w:hAnsiTheme="minorHAnsi" w:cstheme="minorHAnsi"/>
                                <w:lang w:eastAsia="ja-JP"/>
                              </w:rPr>
                              <w:t>s</w:t>
                            </w:r>
                            <w:r w:rsidRPr="00263618">
                              <w:rPr>
                                <w:rFonts w:asciiTheme="minorHAnsi" w:hAnsiTheme="minorHAnsi" w:cstheme="minorHAnsi"/>
                                <w:lang w:eastAsia="ja-JP"/>
                              </w:rPr>
                              <w:t xml:space="preserve"> </w:t>
                            </w:r>
                            <w:r w:rsidR="005C5927" w:rsidRPr="00263618">
                              <w:rPr>
                                <w:rFonts w:asciiTheme="minorHAnsi" w:hAnsiTheme="minorHAnsi" w:cstheme="minorHAnsi"/>
                                <w:lang w:eastAsia="ja-JP"/>
                              </w:rPr>
                              <w:t xml:space="preserve">and deliver to a department </w:t>
                            </w:r>
                            <w:r w:rsidR="005C5927">
                              <w:rPr>
                                <w:rFonts w:asciiTheme="minorHAnsi" w:hAnsiTheme="minorHAnsi" w:cstheme="minorHAnsi"/>
                                <w:lang w:eastAsia="ja-JP"/>
                              </w:rPr>
                              <w:t>plant pathologist</w:t>
                            </w:r>
                            <w:r w:rsidR="005C5927" w:rsidRPr="00263618">
                              <w:rPr>
                                <w:rFonts w:asciiTheme="minorHAnsi" w:hAnsiTheme="minorHAnsi" w:cstheme="minorHAnsi"/>
                                <w:lang w:eastAsia="ja-JP"/>
                              </w:rPr>
                              <w:t xml:space="preserve"> immediately.</w:t>
                            </w:r>
                            <w:r w:rsidR="005C5927">
                              <w:rPr>
                                <w:rFonts w:asciiTheme="minorHAnsi" w:hAnsiTheme="minorHAnsi" w:cstheme="minorHAnsi"/>
                                <w:lang w:eastAsia="ja-JP"/>
                              </w:rPr>
                              <w:t xml:space="preserve"> </w:t>
                            </w:r>
                          </w:p>
                          <w:p w14:paraId="1E9FC532" w14:textId="77777777" w:rsidR="00263618" w:rsidRPr="00263618" w:rsidRDefault="00263618"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33391C">
                            <w:pPr>
                              <w:pStyle w:val="NormalWeb"/>
                              <w:spacing w:before="60" w:beforeAutospacing="0" w:after="60" w:afterAutospacing="0"/>
                              <w:jc w:val="both"/>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CF3E" id="_x0000_s1030" type="#_x0000_t202" style="position:absolute;margin-left:177.15pt;margin-top:4.55pt;width:359.25pt;height:14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">
                <v:textbox>
                  <w:txbxContent>
                    <w:p w14:paraId="5A4D6D80" w14:textId="6B5E7343" w:rsidR="00263618" w:rsidRPr="008B53A5" w:rsidRDefault="00263618" w:rsidP="00966614">
                      <w:pPr>
                        <w:spacing w:before="60"/>
                        <w:jc w:val="both"/>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987019">
                        <w:rPr>
                          <w:rFonts w:asciiTheme="minorHAnsi" w:hAnsiTheme="minorHAnsi" w:cstheme="minorHAnsi"/>
                          <w:b/>
                          <w:color w:val="FF0000"/>
                          <w:sz w:val="26"/>
                          <w:szCs w:val="26"/>
                          <w:lang w:eastAsia="ja-JP"/>
                        </w:rPr>
                        <w:t>Karnal bunt</w:t>
                      </w:r>
                    </w:p>
                    <w:p w14:paraId="676EBEEF" w14:textId="27DE4753" w:rsidR="00263618" w:rsidRPr="00263618" w:rsidRDefault="00263618"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collect </w:t>
                      </w:r>
                      <w:r w:rsidR="005C5927">
                        <w:rPr>
                          <w:rFonts w:asciiTheme="minorHAnsi" w:hAnsiTheme="minorHAnsi" w:cstheme="minorHAnsi"/>
                          <w:lang w:eastAsia="ja-JP"/>
                        </w:rPr>
                        <w:t xml:space="preserve">plant </w:t>
                      </w:r>
                      <w:r w:rsidRPr="00263618">
                        <w:rPr>
                          <w:rFonts w:asciiTheme="minorHAnsi" w:hAnsiTheme="minorHAnsi" w:cstheme="minorHAnsi"/>
                          <w:lang w:eastAsia="ja-JP"/>
                        </w:rPr>
                        <w:t>specimens</w:t>
                      </w:r>
                      <w:r w:rsidR="005C5927">
                        <w:rPr>
                          <w:rFonts w:asciiTheme="minorHAnsi" w:hAnsiTheme="minorHAnsi" w:cstheme="minorHAnsi"/>
                          <w:lang w:eastAsia="ja-JP"/>
                        </w:rPr>
                        <w:t xml:space="preserve"> </w:t>
                      </w:r>
                      <w:r w:rsidR="0099754E">
                        <w:rPr>
                          <w:rFonts w:asciiTheme="minorHAnsi" w:hAnsiTheme="minorHAnsi" w:cstheme="minorHAnsi"/>
                          <w:lang w:eastAsia="ja-JP"/>
                        </w:rPr>
                        <w:t xml:space="preserve">double-bagged </w:t>
                      </w:r>
                      <w:r w:rsidR="005C5927">
                        <w:rPr>
                          <w:rFonts w:asciiTheme="minorHAnsi" w:hAnsiTheme="minorHAnsi" w:cstheme="minorHAnsi"/>
                          <w:lang w:eastAsia="ja-JP"/>
                        </w:rPr>
                        <w:t>into zip-lock plastic bag</w:t>
                      </w:r>
                      <w:r w:rsidR="0099754E">
                        <w:rPr>
                          <w:rFonts w:asciiTheme="minorHAnsi" w:hAnsiTheme="minorHAnsi" w:cstheme="minorHAnsi"/>
                          <w:lang w:eastAsia="ja-JP"/>
                        </w:rPr>
                        <w:t>s</w:t>
                      </w:r>
                      <w:r w:rsidRPr="00263618">
                        <w:rPr>
                          <w:rFonts w:asciiTheme="minorHAnsi" w:hAnsiTheme="minorHAnsi" w:cstheme="minorHAnsi"/>
                          <w:lang w:eastAsia="ja-JP"/>
                        </w:rPr>
                        <w:t xml:space="preserve"> </w:t>
                      </w:r>
                      <w:r w:rsidR="005C5927" w:rsidRPr="00263618">
                        <w:rPr>
                          <w:rFonts w:asciiTheme="minorHAnsi" w:hAnsiTheme="minorHAnsi" w:cstheme="minorHAnsi"/>
                          <w:lang w:eastAsia="ja-JP"/>
                        </w:rPr>
                        <w:t xml:space="preserve">and deliver to a department </w:t>
                      </w:r>
                      <w:r w:rsidR="005C5927">
                        <w:rPr>
                          <w:rFonts w:asciiTheme="minorHAnsi" w:hAnsiTheme="minorHAnsi" w:cstheme="minorHAnsi"/>
                          <w:lang w:eastAsia="ja-JP"/>
                        </w:rPr>
                        <w:t>plant pathologist</w:t>
                      </w:r>
                      <w:r w:rsidR="005C5927" w:rsidRPr="00263618">
                        <w:rPr>
                          <w:rFonts w:asciiTheme="minorHAnsi" w:hAnsiTheme="minorHAnsi" w:cstheme="minorHAnsi"/>
                          <w:lang w:eastAsia="ja-JP"/>
                        </w:rPr>
                        <w:t xml:space="preserve"> immediately.</w:t>
                      </w:r>
                      <w:r w:rsidR="005C5927">
                        <w:rPr>
                          <w:rFonts w:asciiTheme="minorHAnsi" w:hAnsiTheme="minorHAnsi" w:cstheme="minorHAnsi"/>
                          <w:lang w:eastAsia="ja-JP"/>
                        </w:rPr>
                        <w:t xml:space="preserve"> </w:t>
                      </w:r>
                    </w:p>
                    <w:p w14:paraId="1E9FC532" w14:textId="77777777" w:rsidR="00263618" w:rsidRPr="00263618" w:rsidRDefault="00263618"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33391C">
                      <w:pPr>
                        <w:pStyle w:val="NormalWeb"/>
                        <w:spacing w:before="60" w:beforeAutospacing="0" w:after="60" w:afterAutospacing="0"/>
                        <w:jc w:val="both"/>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v:textbox>
                <w10:wrap anchorx="margin"/>
              </v:shape>
            </w:pict>
          </mc:Fallback>
        </mc:AlternateContent>
      </w:r>
    </w:p>
    <w:p w14:paraId="1D10B4C9" w14:textId="3E45FC14" w:rsidR="00F337A6" w:rsidRPr="00F337A6" w:rsidRDefault="00F337A6" w:rsidP="00F337A6">
      <w:pPr>
        <w:rPr>
          <w:sz w:val="2"/>
        </w:rPr>
      </w:pPr>
    </w:p>
    <w:p w14:paraId="4B39DC83" w14:textId="22D4FB14" w:rsidR="00F337A6" w:rsidRPr="00F337A6" w:rsidRDefault="00F337A6" w:rsidP="00F337A6">
      <w:pPr>
        <w:rPr>
          <w:sz w:val="2"/>
        </w:rPr>
      </w:pPr>
    </w:p>
    <w:p w14:paraId="34D8FF2A" w14:textId="6AB8D2FE" w:rsidR="00F337A6" w:rsidRPr="00F337A6" w:rsidRDefault="00987019" w:rsidP="00F337A6">
      <w:pPr>
        <w:rPr>
          <w:sz w:val="2"/>
        </w:rPr>
      </w:pPr>
      <w:r>
        <w:rPr>
          <w:noProof/>
          <w:lang w:eastAsia="en-AU"/>
        </w:rPr>
        <mc:AlternateContent>
          <mc:Choice Requires="wps">
            <w:drawing>
              <wp:anchor distT="0" distB="0" distL="114300" distR="114300" simplePos="0" relativeHeight="251667456" behindDoc="0" locked="0" layoutInCell="1" allowOverlap="1" wp14:anchorId="72EECBC8" wp14:editId="43E885FC">
                <wp:simplePos x="0" y="0"/>
                <wp:positionH relativeFrom="margin">
                  <wp:posOffset>1905</wp:posOffset>
                </wp:positionH>
                <wp:positionV relativeFrom="paragraph">
                  <wp:posOffset>1506220</wp:posOffset>
                </wp:positionV>
                <wp:extent cx="2276475" cy="428625"/>
                <wp:effectExtent l="0" t="0" r="0" b="9525"/>
                <wp:wrapNone/>
                <wp:docPr id="16405" name="Text Box 16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410F" w14:textId="6965064C" w:rsidR="00742459" w:rsidRDefault="00742459" w:rsidP="00274669">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0B077B">
                              <w:rPr>
                                <w:rFonts w:ascii="Calibri" w:hAnsi="Calibri"/>
                                <w:b/>
                                <w:kern w:val="24"/>
                                <w:sz w:val="18"/>
                                <w:szCs w:val="18"/>
                              </w:rPr>
                              <w:t>4</w:t>
                            </w:r>
                            <w:r>
                              <w:rPr>
                                <w:rFonts w:ascii="Calibri" w:hAnsi="Calibri"/>
                                <w:kern w:val="24"/>
                                <w:sz w:val="18"/>
                                <w:szCs w:val="18"/>
                              </w:rPr>
                              <w:t xml:space="preserve"> </w:t>
                            </w:r>
                            <w:r w:rsidR="00987019" w:rsidRPr="00987019">
                              <w:rPr>
                                <w:rFonts w:ascii="Calibri" w:hAnsi="Calibri" w:cs="Calibri"/>
                                <w:color w:val="auto"/>
                                <w:sz w:val="18"/>
                                <w:szCs w:val="18"/>
                                <w:lang w:val="en"/>
                              </w:rPr>
                              <w:t>Teliospores of Karnal bunt at high magnification (PaDIL).</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72EECBC8" id="Text Box 16405" o:spid="_x0000_s1031" type="#_x0000_t202" style="position:absolute;margin-left:.15pt;margin-top:118.6pt;width:179.25pt;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" filled="f" stroked="f">
                <v:textbox>
                  <w:txbxContent>
                    <w:p w14:paraId="193C410F" w14:textId="6965064C" w:rsidR="00742459" w:rsidRDefault="00742459" w:rsidP="00274669">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0B077B">
                        <w:rPr>
                          <w:rFonts w:ascii="Calibri" w:hAnsi="Calibri"/>
                          <w:b/>
                          <w:kern w:val="24"/>
                          <w:sz w:val="18"/>
                          <w:szCs w:val="18"/>
                        </w:rPr>
                        <w:t>4</w:t>
                      </w:r>
                      <w:r>
                        <w:rPr>
                          <w:rFonts w:ascii="Calibri" w:hAnsi="Calibri"/>
                          <w:kern w:val="24"/>
                          <w:sz w:val="18"/>
                          <w:szCs w:val="18"/>
                        </w:rPr>
                        <w:t xml:space="preserve"> </w:t>
                      </w:r>
                      <w:r w:rsidR="00987019" w:rsidRPr="00987019">
                        <w:rPr>
                          <w:rFonts w:ascii="Calibri" w:hAnsi="Calibri" w:cs="Calibri"/>
                          <w:color w:val="auto"/>
                          <w:sz w:val="18"/>
                          <w:szCs w:val="18"/>
                          <w:lang w:val="en"/>
                        </w:rPr>
                        <w:t>Teliospores of Karnal bunt at high magnification (PaDIL).</w:t>
                      </w:r>
                    </w:p>
                  </w:txbxContent>
                </v:textbox>
                <w10:wrap anchorx="margin"/>
              </v:shape>
            </w:pict>
          </mc:Fallback>
        </mc:AlternateContent>
      </w:r>
      <w:r>
        <w:rPr>
          <w:noProof/>
        </w:rPr>
        <w:drawing>
          <wp:inline distT="0" distB="0" distL="0" distR="0" wp14:anchorId="4B99886A" wp14:editId="4CF433EA">
            <wp:extent cx="2081501" cy="1485900"/>
            <wp:effectExtent l="0" t="0" r="0" b="0"/>
            <wp:docPr id="4" name="Picture 4" descr="Dark circular spores with thick black e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ark circular spores with thick black edg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03458" cy="1501575"/>
                    </a:xfrm>
                    <a:prstGeom prst="rect">
                      <a:avLst/>
                    </a:prstGeom>
                    <a:noFill/>
                    <a:ln>
                      <a:noFill/>
                    </a:ln>
                  </pic:spPr>
                </pic:pic>
              </a:graphicData>
            </a:graphic>
          </wp:inline>
        </w:drawing>
      </w:r>
    </w:p>
    <w:p w14:paraId="3D346C99" w14:textId="2DF364A3" w:rsidR="00F337A6" w:rsidRPr="00F337A6" w:rsidRDefault="00F337A6" w:rsidP="00F337A6">
      <w:pPr>
        <w:rPr>
          <w:sz w:val="2"/>
        </w:rPr>
      </w:pPr>
    </w:p>
    <w:p w14:paraId="1BEA1F27" w14:textId="09BEAB37" w:rsidR="00F337A6" w:rsidRPr="00F337A6" w:rsidRDefault="00F337A6" w:rsidP="00F337A6">
      <w:pPr>
        <w:rPr>
          <w:sz w:val="2"/>
        </w:rPr>
      </w:pPr>
    </w:p>
    <w:p w14:paraId="3C9C3CB8" w14:textId="5784D18B" w:rsidR="00F337A6" w:rsidRPr="00F337A6" w:rsidRDefault="00F337A6" w:rsidP="00F337A6">
      <w:pPr>
        <w:rPr>
          <w:sz w:val="2"/>
        </w:rPr>
      </w:pPr>
    </w:p>
    <w:sectPr w:rsidR="00F337A6" w:rsidRPr="00F337A6" w:rsidSect="00A31882">
      <w:headerReference w:type="default" r:id="rId12"/>
      <w:footerReference w:type="default" r:id="rId13"/>
      <w:pgSz w:w="11906" w:h="16838"/>
      <w:pgMar w:top="567" w:right="567" w:bottom="567" w:left="567"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976C" w14:textId="77777777" w:rsidR="005E3F5D" w:rsidRDefault="005E3F5D">
      <w:r>
        <w:separator/>
      </w:r>
    </w:p>
  </w:endnote>
  <w:endnote w:type="continuationSeparator" w:id="0">
    <w:p w14:paraId="03A3BEB9" w14:textId="77777777" w:rsidR="005E3F5D" w:rsidRDefault="005E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6353" w14:textId="77777777"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6EF0" w14:textId="77777777" w:rsidR="005E3F5D" w:rsidRDefault="005E3F5D">
      <w:r>
        <w:separator/>
      </w:r>
    </w:p>
  </w:footnote>
  <w:footnote w:type="continuationSeparator" w:id="0">
    <w:p w14:paraId="47751037" w14:textId="77777777" w:rsidR="005E3F5D" w:rsidRDefault="005E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3D17" w14:textId="1FE33CAD" w:rsidR="00FC7C9D" w:rsidRDefault="008B53A5">
    <w:pPr>
      <w:pStyle w:val="Header"/>
    </w:pPr>
    <w:r>
      <w:rPr>
        <w:noProof/>
      </w:rPr>
      <w:drawing>
        <wp:inline distT="0" distB="0" distL="0" distR="0" wp14:anchorId="1B3E7EFD" wp14:editId="479A7FDC">
          <wp:extent cx="4667250" cy="65301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9670" cy="678535"/>
                  </a:xfrm>
                  <a:prstGeom prst="rect">
                    <a:avLst/>
                  </a:prstGeom>
                  <a:noFill/>
                  <a:ln>
                    <a:noFill/>
                  </a:ln>
                </pic:spPr>
              </pic:pic>
            </a:graphicData>
          </a:graphic>
        </wp:inline>
      </w:drawing>
    </w:r>
  </w:p>
  <w:p w14:paraId="1CFC6E74" w14:textId="77777777" w:rsidR="00FC7C9D" w:rsidRDefault="00FC7C9D">
    <w:pPr>
      <w:pStyle w:val="Header"/>
    </w:pPr>
  </w:p>
  <w:p w14:paraId="1B261C7A" w14:textId="77777777" w:rsidR="007927D7" w:rsidRPr="007927D7" w:rsidRDefault="007927D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550224">
    <w:abstractNumId w:val="12"/>
  </w:num>
  <w:num w:numId="2" w16cid:durableId="254679065">
    <w:abstractNumId w:val="11"/>
  </w:num>
  <w:num w:numId="3" w16cid:durableId="259411442">
    <w:abstractNumId w:val="5"/>
  </w:num>
  <w:num w:numId="4" w16cid:durableId="658776121">
    <w:abstractNumId w:val="6"/>
  </w:num>
  <w:num w:numId="5" w16cid:durableId="1506937309">
    <w:abstractNumId w:val="3"/>
  </w:num>
  <w:num w:numId="6" w16cid:durableId="1375740792">
    <w:abstractNumId w:val="8"/>
  </w:num>
  <w:num w:numId="7" w16cid:durableId="1397120978">
    <w:abstractNumId w:val="15"/>
  </w:num>
  <w:num w:numId="8" w16cid:durableId="1227569850">
    <w:abstractNumId w:val="9"/>
  </w:num>
  <w:num w:numId="9" w16cid:durableId="709765468">
    <w:abstractNumId w:val="13"/>
  </w:num>
  <w:num w:numId="10" w16cid:durableId="1081369029">
    <w:abstractNumId w:val="7"/>
  </w:num>
  <w:num w:numId="11" w16cid:durableId="100224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6347862">
    <w:abstractNumId w:val="10"/>
  </w:num>
  <w:num w:numId="13" w16cid:durableId="633096655">
    <w:abstractNumId w:val="14"/>
  </w:num>
  <w:num w:numId="14" w16cid:durableId="1928731002">
    <w:abstractNumId w:val="2"/>
  </w:num>
  <w:num w:numId="15" w16cid:durableId="3169145">
    <w:abstractNumId w:val="1"/>
  </w:num>
  <w:num w:numId="16" w16cid:durableId="1124231069">
    <w:abstractNumId w:val="0"/>
  </w:num>
  <w:num w:numId="17" w16cid:durableId="20740418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D7"/>
    <w:rsid w:val="00004ED2"/>
    <w:rsid w:val="000414FB"/>
    <w:rsid w:val="00044E46"/>
    <w:rsid w:val="0005392E"/>
    <w:rsid w:val="00054963"/>
    <w:rsid w:val="00055886"/>
    <w:rsid w:val="00056005"/>
    <w:rsid w:val="00093A1C"/>
    <w:rsid w:val="000A0D0E"/>
    <w:rsid w:val="000B077B"/>
    <w:rsid w:val="000B3CB1"/>
    <w:rsid w:val="000C0029"/>
    <w:rsid w:val="000E06A2"/>
    <w:rsid w:val="000E351D"/>
    <w:rsid w:val="00101457"/>
    <w:rsid w:val="00103A56"/>
    <w:rsid w:val="001043D6"/>
    <w:rsid w:val="001410C0"/>
    <w:rsid w:val="00155EE5"/>
    <w:rsid w:val="00190A1E"/>
    <w:rsid w:val="00191CCF"/>
    <w:rsid w:val="001B133A"/>
    <w:rsid w:val="001B6F7B"/>
    <w:rsid w:val="001D015D"/>
    <w:rsid w:val="001D4718"/>
    <w:rsid w:val="001D537F"/>
    <w:rsid w:val="001D6CF5"/>
    <w:rsid w:val="001F2BA6"/>
    <w:rsid w:val="00217731"/>
    <w:rsid w:val="00235C1C"/>
    <w:rsid w:val="00235ED0"/>
    <w:rsid w:val="00244550"/>
    <w:rsid w:val="00247444"/>
    <w:rsid w:val="00263618"/>
    <w:rsid w:val="002734E8"/>
    <w:rsid w:val="00274669"/>
    <w:rsid w:val="00274A55"/>
    <w:rsid w:val="00280AEC"/>
    <w:rsid w:val="00282DA8"/>
    <w:rsid w:val="00283CE2"/>
    <w:rsid w:val="002A047E"/>
    <w:rsid w:val="002A4E09"/>
    <w:rsid w:val="002B36E2"/>
    <w:rsid w:val="002B64CD"/>
    <w:rsid w:val="002B6EED"/>
    <w:rsid w:val="002C1126"/>
    <w:rsid w:val="002C2F0F"/>
    <w:rsid w:val="002D0AA3"/>
    <w:rsid w:val="002D213B"/>
    <w:rsid w:val="002D7120"/>
    <w:rsid w:val="002E3519"/>
    <w:rsid w:val="002E6396"/>
    <w:rsid w:val="002F0E80"/>
    <w:rsid w:val="002F53C6"/>
    <w:rsid w:val="002F54A7"/>
    <w:rsid w:val="00316751"/>
    <w:rsid w:val="0032124F"/>
    <w:rsid w:val="003234F1"/>
    <w:rsid w:val="0033083C"/>
    <w:rsid w:val="0033391C"/>
    <w:rsid w:val="00334152"/>
    <w:rsid w:val="00337BDD"/>
    <w:rsid w:val="00347829"/>
    <w:rsid w:val="0036463B"/>
    <w:rsid w:val="00372A0C"/>
    <w:rsid w:val="00375FBD"/>
    <w:rsid w:val="003802A7"/>
    <w:rsid w:val="0038094C"/>
    <w:rsid w:val="003822C1"/>
    <w:rsid w:val="00387C9B"/>
    <w:rsid w:val="003B290F"/>
    <w:rsid w:val="003C3F6B"/>
    <w:rsid w:val="003C514B"/>
    <w:rsid w:val="003E6952"/>
    <w:rsid w:val="003F72A0"/>
    <w:rsid w:val="00416E19"/>
    <w:rsid w:val="00430522"/>
    <w:rsid w:val="00437BC8"/>
    <w:rsid w:val="00440721"/>
    <w:rsid w:val="00456512"/>
    <w:rsid w:val="00461807"/>
    <w:rsid w:val="004633D9"/>
    <w:rsid w:val="00463664"/>
    <w:rsid w:val="004769B5"/>
    <w:rsid w:val="00481D5E"/>
    <w:rsid w:val="004833D1"/>
    <w:rsid w:val="0049087A"/>
    <w:rsid w:val="00492CA5"/>
    <w:rsid w:val="004A0FD6"/>
    <w:rsid w:val="004D4BEB"/>
    <w:rsid w:val="004E665A"/>
    <w:rsid w:val="004F24B8"/>
    <w:rsid w:val="00510BB2"/>
    <w:rsid w:val="00512C2D"/>
    <w:rsid w:val="0052629E"/>
    <w:rsid w:val="0052708A"/>
    <w:rsid w:val="00534E99"/>
    <w:rsid w:val="0054747E"/>
    <w:rsid w:val="005678BE"/>
    <w:rsid w:val="005718B9"/>
    <w:rsid w:val="00576256"/>
    <w:rsid w:val="005967E4"/>
    <w:rsid w:val="005A1084"/>
    <w:rsid w:val="005A726C"/>
    <w:rsid w:val="005A7E62"/>
    <w:rsid w:val="005A7EFC"/>
    <w:rsid w:val="005B418D"/>
    <w:rsid w:val="005C5927"/>
    <w:rsid w:val="005E3F5D"/>
    <w:rsid w:val="005E702E"/>
    <w:rsid w:val="005F564A"/>
    <w:rsid w:val="00601D05"/>
    <w:rsid w:val="00602B59"/>
    <w:rsid w:val="006078BA"/>
    <w:rsid w:val="0062386F"/>
    <w:rsid w:val="00626E31"/>
    <w:rsid w:val="00631052"/>
    <w:rsid w:val="006460ED"/>
    <w:rsid w:val="00647BA5"/>
    <w:rsid w:val="006540EB"/>
    <w:rsid w:val="00671EDA"/>
    <w:rsid w:val="006742A9"/>
    <w:rsid w:val="00681B4D"/>
    <w:rsid w:val="006A5B5F"/>
    <w:rsid w:val="006D227E"/>
    <w:rsid w:val="006D5FFA"/>
    <w:rsid w:val="006E04A5"/>
    <w:rsid w:val="006F6495"/>
    <w:rsid w:val="00700D4B"/>
    <w:rsid w:val="00706F02"/>
    <w:rsid w:val="00721DD7"/>
    <w:rsid w:val="00742459"/>
    <w:rsid w:val="00754DD3"/>
    <w:rsid w:val="00757335"/>
    <w:rsid w:val="00762DEC"/>
    <w:rsid w:val="00774E44"/>
    <w:rsid w:val="0078457D"/>
    <w:rsid w:val="0078563A"/>
    <w:rsid w:val="00787238"/>
    <w:rsid w:val="00792488"/>
    <w:rsid w:val="007927D7"/>
    <w:rsid w:val="007C0919"/>
    <w:rsid w:val="007D0CA4"/>
    <w:rsid w:val="007D629F"/>
    <w:rsid w:val="0080702B"/>
    <w:rsid w:val="008205B2"/>
    <w:rsid w:val="00832113"/>
    <w:rsid w:val="00840D27"/>
    <w:rsid w:val="00844BDF"/>
    <w:rsid w:val="00847827"/>
    <w:rsid w:val="0085686B"/>
    <w:rsid w:val="0086044E"/>
    <w:rsid w:val="0086697F"/>
    <w:rsid w:val="008913F4"/>
    <w:rsid w:val="008A3E18"/>
    <w:rsid w:val="008B210A"/>
    <w:rsid w:val="008B53A5"/>
    <w:rsid w:val="008C4597"/>
    <w:rsid w:val="008D0E93"/>
    <w:rsid w:val="008F787D"/>
    <w:rsid w:val="00905137"/>
    <w:rsid w:val="00905F94"/>
    <w:rsid w:val="00913D3C"/>
    <w:rsid w:val="00926693"/>
    <w:rsid w:val="00927085"/>
    <w:rsid w:val="00937B96"/>
    <w:rsid w:val="009411FF"/>
    <w:rsid w:val="0095447E"/>
    <w:rsid w:val="00966614"/>
    <w:rsid w:val="00970524"/>
    <w:rsid w:val="0098476F"/>
    <w:rsid w:val="00987019"/>
    <w:rsid w:val="0099754E"/>
    <w:rsid w:val="009A4D5E"/>
    <w:rsid w:val="009C1583"/>
    <w:rsid w:val="009C653F"/>
    <w:rsid w:val="009E6A16"/>
    <w:rsid w:val="009F6876"/>
    <w:rsid w:val="00A269F6"/>
    <w:rsid w:val="00A30554"/>
    <w:rsid w:val="00A31882"/>
    <w:rsid w:val="00A42B0A"/>
    <w:rsid w:val="00A44D52"/>
    <w:rsid w:val="00A462C0"/>
    <w:rsid w:val="00A52A83"/>
    <w:rsid w:val="00A535DA"/>
    <w:rsid w:val="00A5444C"/>
    <w:rsid w:val="00AA4B88"/>
    <w:rsid w:val="00AB2333"/>
    <w:rsid w:val="00AB2DAA"/>
    <w:rsid w:val="00AB526D"/>
    <w:rsid w:val="00AD45FA"/>
    <w:rsid w:val="00AF5CB6"/>
    <w:rsid w:val="00B0183E"/>
    <w:rsid w:val="00B06702"/>
    <w:rsid w:val="00B07AFC"/>
    <w:rsid w:val="00B255AE"/>
    <w:rsid w:val="00B40937"/>
    <w:rsid w:val="00B42848"/>
    <w:rsid w:val="00B4443F"/>
    <w:rsid w:val="00B525ED"/>
    <w:rsid w:val="00B544D8"/>
    <w:rsid w:val="00B54A95"/>
    <w:rsid w:val="00B57188"/>
    <w:rsid w:val="00B61065"/>
    <w:rsid w:val="00B634B3"/>
    <w:rsid w:val="00B8554E"/>
    <w:rsid w:val="00BA45FC"/>
    <w:rsid w:val="00BA6ADA"/>
    <w:rsid w:val="00BA744B"/>
    <w:rsid w:val="00BC0320"/>
    <w:rsid w:val="00BF414B"/>
    <w:rsid w:val="00C004B6"/>
    <w:rsid w:val="00C02DB7"/>
    <w:rsid w:val="00C05364"/>
    <w:rsid w:val="00C2306E"/>
    <w:rsid w:val="00C3254A"/>
    <w:rsid w:val="00C44ABA"/>
    <w:rsid w:val="00C463AF"/>
    <w:rsid w:val="00C51AE2"/>
    <w:rsid w:val="00C53FC0"/>
    <w:rsid w:val="00C63788"/>
    <w:rsid w:val="00C6669A"/>
    <w:rsid w:val="00C72BAE"/>
    <w:rsid w:val="00C84C79"/>
    <w:rsid w:val="00C94EF6"/>
    <w:rsid w:val="00C95796"/>
    <w:rsid w:val="00CB13FD"/>
    <w:rsid w:val="00CB276C"/>
    <w:rsid w:val="00CB705D"/>
    <w:rsid w:val="00CD2A92"/>
    <w:rsid w:val="00CE4379"/>
    <w:rsid w:val="00CE55A8"/>
    <w:rsid w:val="00CF0846"/>
    <w:rsid w:val="00CF0E06"/>
    <w:rsid w:val="00D31B05"/>
    <w:rsid w:val="00D31B51"/>
    <w:rsid w:val="00D41A00"/>
    <w:rsid w:val="00D44685"/>
    <w:rsid w:val="00D448E6"/>
    <w:rsid w:val="00D65492"/>
    <w:rsid w:val="00D84FBD"/>
    <w:rsid w:val="00D86F0E"/>
    <w:rsid w:val="00D9048C"/>
    <w:rsid w:val="00DA3759"/>
    <w:rsid w:val="00DA68B3"/>
    <w:rsid w:val="00DB0D99"/>
    <w:rsid w:val="00DB6153"/>
    <w:rsid w:val="00DD5334"/>
    <w:rsid w:val="00DD7D97"/>
    <w:rsid w:val="00DE034D"/>
    <w:rsid w:val="00DE7A0C"/>
    <w:rsid w:val="00DF5525"/>
    <w:rsid w:val="00E04536"/>
    <w:rsid w:val="00E2051D"/>
    <w:rsid w:val="00E22A5B"/>
    <w:rsid w:val="00E3214D"/>
    <w:rsid w:val="00E75B4B"/>
    <w:rsid w:val="00E8038B"/>
    <w:rsid w:val="00E90BD3"/>
    <w:rsid w:val="00E96182"/>
    <w:rsid w:val="00EB23B1"/>
    <w:rsid w:val="00EB4B42"/>
    <w:rsid w:val="00EB6CF7"/>
    <w:rsid w:val="00ED224D"/>
    <w:rsid w:val="00EE54C8"/>
    <w:rsid w:val="00EF3BE9"/>
    <w:rsid w:val="00F31DEE"/>
    <w:rsid w:val="00F337A6"/>
    <w:rsid w:val="00F4178F"/>
    <w:rsid w:val="00F47F99"/>
    <w:rsid w:val="00F54E85"/>
    <w:rsid w:val="00F80A46"/>
    <w:rsid w:val="00F96BCB"/>
    <w:rsid w:val="00FA5ADE"/>
    <w:rsid w:val="00FB38BB"/>
    <w:rsid w:val="00FB3983"/>
    <w:rsid w:val="00FC17D2"/>
    <w:rsid w:val="00FC7AB8"/>
    <w:rsid w:val="00FC7C9D"/>
    <w:rsid w:val="00FD2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E358A6"/>
  <w15:chartTrackingRefBased/>
  <w15:docId w15:val="{405AF0E5-DD59-4087-B80C-A69298BB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7D7"/>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8EE06-4A3A-4108-B494-51CCE2A2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Nielsen, John</dc:creator>
  <cp:keywords/>
  <dc:description/>
  <cp:lastModifiedBy>Teakle, Graham</cp:lastModifiedBy>
  <cp:revision>4</cp:revision>
  <cp:lastPrinted>2021-04-21T07:32:00Z</cp:lastPrinted>
  <dcterms:created xsi:type="dcterms:W3CDTF">2023-10-31T02:21:00Z</dcterms:created>
  <dcterms:modified xsi:type="dcterms:W3CDTF">2023-10-31T04:03:00Z</dcterms:modified>
</cp:coreProperties>
</file>