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6BA9" w14:textId="77777777" w:rsidR="009D2B7F" w:rsidRDefault="009D2B7F" w:rsidP="00196F9D">
      <w:pPr>
        <w:pStyle w:val="Heading1"/>
      </w:pPr>
    </w:p>
    <w:p w14:paraId="3448F236" w14:textId="6F197BC0" w:rsidR="00196F9D" w:rsidRPr="00472E8A" w:rsidRDefault="00196F9D" w:rsidP="00196F9D">
      <w:pPr>
        <w:pStyle w:val="Heading1"/>
      </w:pPr>
      <w:r>
        <w:t>Joint Interagency Taskforce: Exotic Animal Disease Preparedness</w:t>
      </w:r>
    </w:p>
    <w:p w14:paraId="6D80E2B9" w14:textId="2D84C8A8" w:rsidR="00196F9D" w:rsidRDefault="00196F9D" w:rsidP="00196F9D">
      <w:pPr>
        <w:pStyle w:val="Subtitle"/>
      </w:pPr>
      <w:r>
        <w:t xml:space="preserve">Quarterly Report – </w:t>
      </w:r>
      <w:r w:rsidR="00A17DF1">
        <w:t>March</w:t>
      </w:r>
      <w:r w:rsidR="003739B8">
        <w:t xml:space="preserve"> 202</w:t>
      </w:r>
      <w:r w:rsidR="00A17DF1">
        <w:t>4</w:t>
      </w:r>
    </w:p>
    <w:p w14:paraId="381D2195" w14:textId="3AACEF0E" w:rsidR="00764D6A" w:rsidRDefault="00E91D72">
      <w:pPr>
        <w:pStyle w:val="Normalsmall"/>
      </w:pPr>
      <w:r>
        <w:br w:type="page"/>
      </w:r>
      <w:r>
        <w:lastRenderedPageBreak/>
        <w:t xml:space="preserve">© Commonwealth of Australia </w:t>
      </w:r>
      <w:r w:rsidR="00B97E61">
        <w:t>202</w:t>
      </w:r>
      <w:r w:rsidR="00EE336F">
        <w:t>4</w:t>
      </w:r>
    </w:p>
    <w:p w14:paraId="509E1649" w14:textId="77777777" w:rsidR="00764D6A" w:rsidRDefault="00E91D72">
      <w:pPr>
        <w:pStyle w:val="Normalsmall"/>
        <w:rPr>
          <w:rStyle w:val="Strong"/>
        </w:rPr>
      </w:pPr>
      <w:r>
        <w:rPr>
          <w:rStyle w:val="Strong"/>
        </w:rPr>
        <w:t>Ownership of intellectual property rights</w:t>
      </w:r>
    </w:p>
    <w:p w14:paraId="5BC9E17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ADB37C4" w14:textId="09DB04C4" w:rsidR="00764D6A" w:rsidRDefault="00E91D72">
      <w:pPr>
        <w:pStyle w:val="Normalsmall"/>
        <w:rPr>
          <w:rStyle w:val="Strong"/>
        </w:rPr>
      </w:pPr>
      <w:r>
        <w:rPr>
          <w:rStyle w:val="Strong"/>
        </w:rPr>
        <w:t xml:space="preserve">Creative Commons </w:t>
      </w:r>
      <w:r w:rsidR="002C02CB">
        <w:rPr>
          <w:rStyle w:val="Strong"/>
        </w:rPr>
        <w:t>licence.</w:t>
      </w:r>
    </w:p>
    <w:p w14:paraId="76F75A7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A56F954" w14:textId="77777777" w:rsidR="00764D6A" w:rsidRPr="00364A4A" w:rsidRDefault="00E91D72">
      <w:pPr>
        <w:pStyle w:val="Normalsmall"/>
      </w:pPr>
      <w:r w:rsidRPr="00364A4A">
        <w:rPr>
          <w:noProof/>
          <w:lang w:eastAsia="en-AU"/>
        </w:rPr>
        <w:drawing>
          <wp:inline distT="0" distB="0" distL="0" distR="0" wp14:anchorId="6C8162A0" wp14:editId="3AB1921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5A7BA7F" w14:textId="77777777" w:rsidR="00764D6A" w:rsidRPr="00364A4A" w:rsidRDefault="00E91D72">
      <w:pPr>
        <w:pStyle w:val="Normalsmall"/>
        <w:rPr>
          <w:rStyle w:val="Strong"/>
        </w:rPr>
      </w:pPr>
      <w:r w:rsidRPr="00364A4A">
        <w:rPr>
          <w:rStyle w:val="Strong"/>
        </w:rPr>
        <w:t>Cataloguing data</w:t>
      </w:r>
    </w:p>
    <w:p w14:paraId="4EAA6FB4" w14:textId="5B527C3C" w:rsidR="00764D6A" w:rsidRPr="00B80AF2" w:rsidRDefault="00E91D72">
      <w:pPr>
        <w:pStyle w:val="Normalsmall"/>
      </w:pPr>
      <w:r w:rsidRPr="00B80AF2">
        <w:t>This publication (and any material sourced from it) should be attributed as:</w:t>
      </w:r>
      <w:r w:rsidR="00D77D8C" w:rsidRPr="00B80AF2">
        <w:t xml:space="preserve"> DAFF 2023, </w:t>
      </w:r>
      <w:r w:rsidR="00D77D8C" w:rsidRPr="00B80AF2">
        <w:rPr>
          <w:i/>
        </w:rPr>
        <w:t xml:space="preserve">EAD Preparedness Taskforce, Action on recommendations </w:t>
      </w:r>
      <w:r w:rsidR="00A17DF1">
        <w:rPr>
          <w:i/>
        </w:rPr>
        <w:t>March</w:t>
      </w:r>
      <w:r w:rsidR="00D77D8C" w:rsidRPr="00B80AF2">
        <w:rPr>
          <w:i/>
        </w:rPr>
        <w:t xml:space="preserve"> 202</w:t>
      </w:r>
      <w:r w:rsidR="00A17DF1">
        <w:rPr>
          <w:i/>
        </w:rPr>
        <w:t>4</w:t>
      </w:r>
      <w:r w:rsidR="00D77D8C" w:rsidRPr="00B80AF2">
        <w:rPr>
          <w:i/>
        </w:rPr>
        <w:t xml:space="preserve"> update</w:t>
      </w:r>
      <w:r w:rsidRPr="00B80AF2">
        <w:t xml:space="preserve">, </w:t>
      </w:r>
      <w:r w:rsidR="00DE0AAE" w:rsidRPr="00B80AF2">
        <w:t>Department of Agriculture, Fisheries and Forestry</w:t>
      </w:r>
      <w:r w:rsidRPr="00B80AF2">
        <w:t>, Canberra, CC BY 4.0.</w:t>
      </w:r>
    </w:p>
    <w:p w14:paraId="5F771A53" w14:textId="7103F2F3" w:rsidR="00BC30C8" w:rsidRPr="00B80AF2" w:rsidRDefault="00BC30C8" w:rsidP="00BC30C8">
      <w:pPr>
        <w:pStyle w:val="Normalsmall"/>
      </w:pPr>
      <w:r w:rsidRPr="00B80AF2">
        <w:t xml:space="preserve">This publication is available at </w:t>
      </w:r>
      <w:hyperlink r:id="rId13" w:history="1">
        <w:r>
          <w:rPr>
            <w:rStyle w:val="Hyperlink"/>
          </w:rPr>
          <w:t>agriculture.gov.au//biosecurity-trade/policy/emergency/exotic-animal-disease-preparedness-report</w:t>
        </w:r>
      </w:hyperlink>
      <w:r w:rsidR="00D00019">
        <w:rPr>
          <w:rStyle w:val="Hyperlink"/>
        </w:rPr>
        <w:t>.</w:t>
      </w:r>
    </w:p>
    <w:p w14:paraId="4D219A65" w14:textId="77777777" w:rsidR="00DE0AAE" w:rsidRPr="00B80AF2" w:rsidRDefault="00DE0AAE">
      <w:pPr>
        <w:pStyle w:val="Normalsmall"/>
        <w:spacing w:after="0"/>
      </w:pPr>
      <w:r w:rsidRPr="00B80AF2">
        <w:t>Department of Agriculture, Fisheries and Forestry</w:t>
      </w:r>
    </w:p>
    <w:p w14:paraId="1D2CF3ED" w14:textId="77777777" w:rsidR="00764D6A" w:rsidRPr="00B80AF2" w:rsidRDefault="00E91D72">
      <w:pPr>
        <w:pStyle w:val="Normalsmall"/>
        <w:spacing w:after="0"/>
      </w:pPr>
      <w:r w:rsidRPr="00B80AF2">
        <w:t>GPO Box 858 Canberra ACT 2601</w:t>
      </w:r>
    </w:p>
    <w:p w14:paraId="60969FC4" w14:textId="77777777" w:rsidR="00764D6A" w:rsidRPr="00B80AF2" w:rsidRDefault="00E91D72">
      <w:pPr>
        <w:pStyle w:val="Normalsmall"/>
        <w:spacing w:after="0"/>
      </w:pPr>
      <w:r w:rsidRPr="00B80AF2">
        <w:t>Telephone 1800 900 090</w:t>
      </w:r>
    </w:p>
    <w:p w14:paraId="0D7C05C9" w14:textId="77777777" w:rsidR="00764D6A" w:rsidRPr="00B80AF2" w:rsidRDefault="00E91D72">
      <w:pPr>
        <w:pStyle w:val="Normalsmall"/>
      </w:pPr>
      <w:r w:rsidRPr="00B80AF2">
        <w:t xml:space="preserve">Web </w:t>
      </w:r>
      <w:hyperlink r:id="rId14" w:history="1">
        <w:r w:rsidR="00DE0AAE" w:rsidRPr="00B80AF2">
          <w:rPr>
            <w:rStyle w:val="Hyperlink"/>
          </w:rPr>
          <w:t>agriculture.gov.au</w:t>
        </w:r>
      </w:hyperlink>
    </w:p>
    <w:p w14:paraId="69F6B2DA" w14:textId="77777777" w:rsidR="007C358A" w:rsidRPr="00B80AF2" w:rsidRDefault="007C358A">
      <w:pPr>
        <w:pStyle w:val="Normalsmall"/>
      </w:pPr>
      <w:r w:rsidRPr="00B80AF2">
        <w:rPr>
          <w:rStyle w:val="Strong"/>
        </w:rPr>
        <w:t>Disclaimer</w:t>
      </w:r>
    </w:p>
    <w:p w14:paraId="3838564C" w14:textId="2525B878" w:rsidR="00764D6A" w:rsidRPr="00B80AF2" w:rsidRDefault="00E91D72">
      <w:pPr>
        <w:pStyle w:val="Normalsmall"/>
      </w:pPr>
      <w:r w:rsidRPr="00B80AF2">
        <w:t xml:space="preserve">The Australian Government acting through </w:t>
      </w:r>
      <w:r w:rsidR="00A53C3C">
        <w:t>the Department</w:t>
      </w:r>
      <w:r w:rsidR="00DE0AAE" w:rsidRPr="00B80AF2">
        <w:t xml:space="preserve"> of Agriculture, Fisheries and Forestry</w:t>
      </w:r>
      <w:r w:rsidRPr="00B80AF2">
        <w:t xml:space="preserve"> has exercised due care and skill in preparing and compiling the information and data in this publication. Notwithstanding, </w:t>
      </w:r>
      <w:r w:rsidR="00344303">
        <w:t>the Department</w:t>
      </w:r>
      <w:r w:rsidR="00DE0AAE" w:rsidRPr="00B80AF2">
        <w:t xml:space="preserve"> of Agriculture, Fisheries and Forestry</w:t>
      </w:r>
      <w:r w:rsidRPr="00B80AF2">
        <w:t xml:space="preserve">, its employees and advisers disclaim all liability, including liability for negligence and for any loss, damage, injury, expense or cost incurred by any person </w:t>
      </w:r>
      <w:proofErr w:type="gramStart"/>
      <w:r w:rsidRPr="00B80AF2">
        <w:t>as a result of</w:t>
      </w:r>
      <w:proofErr w:type="gramEnd"/>
      <w:r w:rsidRPr="00B80AF2">
        <w:t xml:space="preserve"> accessing, using or relying on any of the information or data in this publication to the maximum extent permitted by law.</w:t>
      </w:r>
    </w:p>
    <w:p w14:paraId="64537A2C" w14:textId="77777777" w:rsidR="00764D6A" w:rsidRPr="00B80AF2" w:rsidRDefault="00E91D72">
      <w:pPr>
        <w:pStyle w:val="Normalsmall"/>
        <w:rPr>
          <w:rStyle w:val="Strong"/>
        </w:rPr>
      </w:pPr>
      <w:r w:rsidRPr="00B80AF2">
        <w:rPr>
          <w:rStyle w:val="Strong"/>
        </w:rPr>
        <w:t>Acknowledgements</w:t>
      </w:r>
    </w:p>
    <w:p w14:paraId="7182DEA5" w14:textId="14474453" w:rsidR="00764D6A" w:rsidRDefault="00E91D72">
      <w:pPr>
        <w:pStyle w:val="Normalsmall"/>
      </w:pPr>
      <w:r w:rsidRPr="00B80AF2">
        <w:t xml:space="preserve">The authors thank </w:t>
      </w:r>
      <w:r w:rsidR="00636969">
        <w:t>contributors</w:t>
      </w:r>
      <w:r w:rsidRPr="00B80AF2">
        <w:t xml:space="preserve"> for their input.</w:t>
      </w:r>
    </w:p>
    <w:p w14:paraId="44A45907" w14:textId="77777777" w:rsidR="00B02B9B" w:rsidRDefault="00B02B9B" w:rsidP="00B02B9B">
      <w:pPr>
        <w:pStyle w:val="Normalsmall"/>
      </w:pPr>
      <w:r>
        <w:rPr>
          <w:rStyle w:val="Strong"/>
        </w:rPr>
        <w:t>Acknowledgement of Country</w:t>
      </w:r>
    </w:p>
    <w:p w14:paraId="6FF82966"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1E4AA2" w14:textId="77777777" w:rsidR="005579EE" w:rsidRDefault="00E91D72" w:rsidP="00CF4D08">
      <w:pPr>
        <w:spacing w:after="0" w:line="240" w:lineRule="auto"/>
        <w:sectPr w:rsidR="005579EE" w:rsidSect="00A143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4" w:gutter="0"/>
          <w:pgNumType w:fmt="lowerRoman"/>
          <w:cols w:space="708"/>
          <w:titlePg/>
          <w:docGrid w:linePitch="360"/>
        </w:sectPr>
      </w:pPr>
      <w:r>
        <w:br w:type="page"/>
      </w:r>
    </w:p>
    <w:p w14:paraId="6E0ABCF8" w14:textId="6D60D641" w:rsidR="00E2788D" w:rsidRDefault="00E2788D" w:rsidP="00CF4D08">
      <w:pPr>
        <w:spacing w:after="0" w:line="240" w:lineRule="auto"/>
      </w:pP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bCs/>
          <w:noProof/>
        </w:rPr>
      </w:sdtEndPr>
      <w:sdtContent>
        <w:p w14:paraId="60C08ADE" w14:textId="66D0A9B0" w:rsidR="00764D6A" w:rsidRDefault="00E91D72" w:rsidP="00E2788D">
          <w:pPr>
            <w:pStyle w:val="TOCHeading"/>
          </w:pPr>
          <w:r>
            <w:t>Contents</w:t>
          </w:r>
        </w:p>
        <w:p w14:paraId="468F8166" w14:textId="38C89695" w:rsidR="00FE4283"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8164278" w:history="1">
            <w:r w:rsidR="00FE4283" w:rsidRPr="000E0A2C">
              <w:rPr>
                <w:rStyle w:val="Hyperlink"/>
              </w:rPr>
              <w:t>Summary</w:t>
            </w:r>
            <w:r w:rsidR="00FE4283">
              <w:rPr>
                <w:webHidden/>
              </w:rPr>
              <w:tab/>
            </w:r>
            <w:r w:rsidR="00FE4283">
              <w:rPr>
                <w:webHidden/>
              </w:rPr>
              <w:fldChar w:fldCharType="begin"/>
            </w:r>
            <w:r w:rsidR="00FE4283">
              <w:rPr>
                <w:webHidden/>
              </w:rPr>
              <w:instrText xml:space="preserve"> PAGEREF _Toc178164278 \h </w:instrText>
            </w:r>
            <w:r w:rsidR="00FE4283">
              <w:rPr>
                <w:webHidden/>
              </w:rPr>
            </w:r>
            <w:r w:rsidR="00FE4283">
              <w:rPr>
                <w:webHidden/>
              </w:rPr>
              <w:fldChar w:fldCharType="separate"/>
            </w:r>
            <w:r w:rsidR="00FE4283">
              <w:rPr>
                <w:webHidden/>
              </w:rPr>
              <w:t>iv</w:t>
            </w:r>
            <w:r w:rsidR="00FE4283">
              <w:rPr>
                <w:webHidden/>
              </w:rPr>
              <w:fldChar w:fldCharType="end"/>
            </w:r>
          </w:hyperlink>
        </w:p>
        <w:p w14:paraId="0A64122E" w14:textId="5FD3A148" w:rsidR="00FE4283" w:rsidRDefault="00D65ACF">
          <w:pPr>
            <w:pStyle w:val="TOC1"/>
            <w:rPr>
              <w:rFonts w:eastAsiaTheme="minorEastAsia"/>
              <w:b w:val="0"/>
              <w:kern w:val="2"/>
              <w:sz w:val="24"/>
              <w:szCs w:val="24"/>
              <w:lang w:eastAsia="en-AU"/>
              <w14:ligatures w14:val="standardContextual"/>
            </w:rPr>
          </w:pPr>
          <w:hyperlink w:anchor="_Toc178164279" w:history="1">
            <w:r w:rsidR="00FE4283" w:rsidRPr="000E0A2C">
              <w:rPr>
                <w:rStyle w:val="Hyperlink"/>
              </w:rPr>
              <w:t>Finding 1: National leadership, accountability and coordination</w:t>
            </w:r>
            <w:r w:rsidR="00FE4283">
              <w:rPr>
                <w:webHidden/>
              </w:rPr>
              <w:tab/>
            </w:r>
            <w:r w:rsidR="00FE4283">
              <w:rPr>
                <w:webHidden/>
              </w:rPr>
              <w:fldChar w:fldCharType="begin"/>
            </w:r>
            <w:r w:rsidR="00FE4283">
              <w:rPr>
                <w:webHidden/>
              </w:rPr>
              <w:instrText xml:space="preserve"> PAGEREF _Toc178164279 \h </w:instrText>
            </w:r>
            <w:r w:rsidR="00FE4283">
              <w:rPr>
                <w:webHidden/>
              </w:rPr>
            </w:r>
            <w:r w:rsidR="00FE4283">
              <w:rPr>
                <w:webHidden/>
              </w:rPr>
              <w:fldChar w:fldCharType="separate"/>
            </w:r>
            <w:r w:rsidR="00FE4283">
              <w:rPr>
                <w:webHidden/>
              </w:rPr>
              <w:t>1</w:t>
            </w:r>
            <w:r w:rsidR="00FE4283">
              <w:rPr>
                <w:webHidden/>
              </w:rPr>
              <w:fldChar w:fldCharType="end"/>
            </w:r>
          </w:hyperlink>
        </w:p>
        <w:p w14:paraId="3C1A264F" w14:textId="1FF268E9" w:rsidR="00FE4283" w:rsidRDefault="00D65ACF">
          <w:pPr>
            <w:pStyle w:val="TOC1"/>
            <w:rPr>
              <w:rFonts w:eastAsiaTheme="minorEastAsia"/>
              <w:b w:val="0"/>
              <w:kern w:val="2"/>
              <w:sz w:val="24"/>
              <w:szCs w:val="24"/>
              <w:lang w:eastAsia="en-AU"/>
              <w14:ligatures w14:val="standardContextual"/>
            </w:rPr>
          </w:pPr>
          <w:hyperlink w:anchor="_Toc178164280" w:history="1">
            <w:r w:rsidR="00FE4283" w:rsidRPr="000E0A2C">
              <w:rPr>
                <w:rStyle w:val="Hyperlink"/>
              </w:rPr>
              <w:t>Finding 2: National crisis communications</w:t>
            </w:r>
            <w:r w:rsidR="00FE4283">
              <w:rPr>
                <w:webHidden/>
              </w:rPr>
              <w:tab/>
            </w:r>
            <w:r w:rsidR="00FE4283">
              <w:rPr>
                <w:webHidden/>
              </w:rPr>
              <w:fldChar w:fldCharType="begin"/>
            </w:r>
            <w:r w:rsidR="00FE4283">
              <w:rPr>
                <w:webHidden/>
              </w:rPr>
              <w:instrText xml:space="preserve"> PAGEREF _Toc178164280 \h </w:instrText>
            </w:r>
            <w:r w:rsidR="00FE4283">
              <w:rPr>
                <w:webHidden/>
              </w:rPr>
            </w:r>
            <w:r w:rsidR="00FE4283">
              <w:rPr>
                <w:webHidden/>
              </w:rPr>
              <w:fldChar w:fldCharType="separate"/>
            </w:r>
            <w:r w:rsidR="00FE4283">
              <w:rPr>
                <w:webHidden/>
              </w:rPr>
              <w:t>2</w:t>
            </w:r>
            <w:r w:rsidR="00FE4283">
              <w:rPr>
                <w:webHidden/>
              </w:rPr>
              <w:fldChar w:fldCharType="end"/>
            </w:r>
          </w:hyperlink>
        </w:p>
        <w:p w14:paraId="523C75FF" w14:textId="6D2A2D3E" w:rsidR="00FE4283" w:rsidRDefault="00D65ACF">
          <w:pPr>
            <w:pStyle w:val="TOC1"/>
            <w:rPr>
              <w:rFonts w:eastAsiaTheme="minorEastAsia"/>
              <w:b w:val="0"/>
              <w:kern w:val="2"/>
              <w:sz w:val="24"/>
              <w:szCs w:val="24"/>
              <w:lang w:eastAsia="en-AU"/>
              <w14:ligatures w14:val="standardContextual"/>
            </w:rPr>
          </w:pPr>
          <w:hyperlink w:anchor="_Toc178164281" w:history="1">
            <w:r w:rsidR="00FE4283" w:rsidRPr="000E0A2C">
              <w:rPr>
                <w:rStyle w:val="Hyperlink"/>
              </w:rPr>
              <w:t>Finding 3: Establishing a national data and intelligence capability</w:t>
            </w:r>
            <w:r w:rsidR="00FE4283">
              <w:rPr>
                <w:webHidden/>
              </w:rPr>
              <w:tab/>
            </w:r>
            <w:r w:rsidR="00FE4283">
              <w:rPr>
                <w:webHidden/>
              </w:rPr>
              <w:fldChar w:fldCharType="begin"/>
            </w:r>
            <w:r w:rsidR="00FE4283">
              <w:rPr>
                <w:webHidden/>
              </w:rPr>
              <w:instrText xml:space="preserve"> PAGEREF _Toc178164281 \h </w:instrText>
            </w:r>
            <w:r w:rsidR="00FE4283">
              <w:rPr>
                <w:webHidden/>
              </w:rPr>
            </w:r>
            <w:r w:rsidR="00FE4283">
              <w:rPr>
                <w:webHidden/>
              </w:rPr>
              <w:fldChar w:fldCharType="separate"/>
            </w:r>
            <w:r w:rsidR="00FE4283">
              <w:rPr>
                <w:webHidden/>
              </w:rPr>
              <w:t>3</w:t>
            </w:r>
            <w:r w:rsidR="00FE4283">
              <w:rPr>
                <w:webHidden/>
              </w:rPr>
              <w:fldChar w:fldCharType="end"/>
            </w:r>
          </w:hyperlink>
        </w:p>
        <w:p w14:paraId="7487948B" w14:textId="18CDD9CF" w:rsidR="00FE4283" w:rsidRDefault="00D65ACF">
          <w:pPr>
            <w:pStyle w:val="TOC1"/>
            <w:rPr>
              <w:rFonts w:eastAsiaTheme="minorEastAsia"/>
              <w:b w:val="0"/>
              <w:kern w:val="2"/>
              <w:sz w:val="24"/>
              <w:szCs w:val="24"/>
              <w:lang w:eastAsia="en-AU"/>
              <w14:ligatures w14:val="standardContextual"/>
            </w:rPr>
          </w:pPr>
          <w:hyperlink w:anchor="_Toc178164282" w:history="1">
            <w:r w:rsidR="00FE4283" w:rsidRPr="000E0A2C">
              <w:rPr>
                <w:rStyle w:val="Hyperlink"/>
              </w:rPr>
              <w:t>Finding 4: National plans and policies</w:t>
            </w:r>
            <w:r w:rsidR="00FE4283">
              <w:rPr>
                <w:webHidden/>
              </w:rPr>
              <w:tab/>
            </w:r>
            <w:r w:rsidR="00FE4283">
              <w:rPr>
                <w:webHidden/>
              </w:rPr>
              <w:fldChar w:fldCharType="begin"/>
            </w:r>
            <w:r w:rsidR="00FE4283">
              <w:rPr>
                <w:webHidden/>
              </w:rPr>
              <w:instrText xml:space="preserve"> PAGEREF _Toc178164282 \h </w:instrText>
            </w:r>
            <w:r w:rsidR="00FE4283">
              <w:rPr>
                <w:webHidden/>
              </w:rPr>
            </w:r>
            <w:r w:rsidR="00FE4283">
              <w:rPr>
                <w:webHidden/>
              </w:rPr>
              <w:fldChar w:fldCharType="separate"/>
            </w:r>
            <w:r w:rsidR="00FE4283">
              <w:rPr>
                <w:webHidden/>
              </w:rPr>
              <w:t>4</w:t>
            </w:r>
            <w:r w:rsidR="00FE4283">
              <w:rPr>
                <w:webHidden/>
              </w:rPr>
              <w:fldChar w:fldCharType="end"/>
            </w:r>
          </w:hyperlink>
        </w:p>
        <w:p w14:paraId="105AA1B1" w14:textId="5A88C3D6" w:rsidR="00FE4283" w:rsidRDefault="00D65ACF">
          <w:pPr>
            <w:pStyle w:val="TOC1"/>
            <w:rPr>
              <w:rFonts w:eastAsiaTheme="minorEastAsia"/>
              <w:b w:val="0"/>
              <w:kern w:val="2"/>
              <w:sz w:val="24"/>
              <w:szCs w:val="24"/>
              <w:lang w:eastAsia="en-AU"/>
              <w14:ligatures w14:val="standardContextual"/>
            </w:rPr>
          </w:pPr>
          <w:hyperlink w:anchor="_Toc178164283" w:history="1">
            <w:r w:rsidR="00FE4283" w:rsidRPr="000E0A2C">
              <w:rPr>
                <w:rStyle w:val="Hyperlink"/>
              </w:rPr>
              <w:t>Finding 5: Workforce Capacity</w:t>
            </w:r>
            <w:r w:rsidR="00FE4283">
              <w:rPr>
                <w:webHidden/>
              </w:rPr>
              <w:tab/>
            </w:r>
            <w:r w:rsidR="00FE4283">
              <w:rPr>
                <w:webHidden/>
              </w:rPr>
              <w:fldChar w:fldCharType="begin"/>
            </w:r>
            <w:r w:rsidR="00FE4283">
              <w:rPr>
                <w:webHidden/>
              </w:rPr>
              <w:instrText xml:space="preserve"> PAGEREF _Toc178164283 \h </w:instrText>
            </w:r>
            <w:r w:rsidR="00FE4283">
              <w:rPr>
                <w:webHidden/>
              </w:rPr>
            </w:r>
            <w:r w:rsidR="00FE4283">
              <w:rPr>
                <w:webHidden/>
              </w:rPr>
              <w:fldChar w:fldCharType="separate"/>
            </w:r>
            <w:r w:rsidR="00FE4283">
              <w:rPr>
                <w:webHidden/>
              </w:rPr>
              <w:t>6</w:t>
            </w:r>
            <w:r w:rsidR="00FE4283">
              <w:rPr>
                <w:webHidden/>
              </w:rPr>
              <w:fldChar w:fldCharType="end"/>
            </w:r>
          </w:hyperlink>
        </w:p>
        <w:p w14:paraId="7FF9CD40" w14:textId="72C8B570" w:rsidR="00FE4283" w:rsidRDefault="00D65ACF">
          <w:pPr>
            <w:pStyle w:val="TOC1"/>
            <w:rPr>
              <w:rFonts w:eastAsiaTheme="minorEastAsia"/>
              <w:b w:val="0"/>
              <w:kern w:val="2"/>
              <w:sz w:val="24"/>
              <w:szCs w:val="24"/>
              <w:lang w:eastAsia="en-AU"/>
              <w14:ligatures w14:val="standardContextual"/>
            </w:rPr>
          </w:pPr>
          <w:hyperlink w:anchor="_Toc178164284" w:history="1">
            <w:r w:rsidR="00FE4283" w:rsidRPr="000E0A2C">
              <w:rPr>
                <w:rStyle w:val="Hyperlink"/>
              </w:rPr>
              <w:t>Finding 6: Mission critical supplies</w:t>
            </w:r>
            <w:r w:rsidR="00FE4283">
              <w:rPr>
                <w:webHidden/>
              </w:rPr>
              <w:tab/>
            </w:r>
            <w:r w:rsidR="00FE4283">
              <w:rPr>
                <w:webHidden/>
              </w:rPr>
              <w:fldChar w:fldCharType="begin"/>
            </w:r>
            <w:r w:rsidR="00FE4283">
              <w:rPr>
                <w:webHidden/>
              </w:rPr>
              <w:instrText xml:space="preserve"> PAGEREF _Toc178164284 \h </w:instrText>
            </w:r>
            <w:r w:rsidR="00FE4283">
              <w:rPr>
                <w:webHidden/>
              </w:rPr>
            </w:r>
            <w:r w:rsidR="00FE4283">
              <w:rPr>
                <w:webHidden/>
              </w:rPr>
              <w:fldChar w:fldCharType="separate"/>
            </w:r>
            <w:r w:rsidR="00FE4283">
              <w:rPr>
                <w:webHidden/>
              </w:rPr>
              <w:t>7</w:t>
            </w:r>
            <w:r w:rsidR="00FE4283">
              <w:rPr>
                <w:webHidden/>
              </w:rPr>
              <w:fldChar w:fldCharType="end"/>
            </w:r>
          </w:hyperlink>
        </w:p>
        <w:p w14:paraId="2D441B2B" w14:textId="6938CA99" w:rsidR="00FE4283" w:rsidRDefault="00D65ACF">
          <w:pPr>
            <w:pStyle w:val="TOC1"/>
            <w:rPr>
              <w:rFonts w:eastAsiaTheme="minorEastAsia"/>
              <w:b w:val="0"/>
              <w:kern w:val="2"/>
              <w:sz w:val="24"/>
              <w:szCs w:val="24"/>
              <w:lang w:eastAsia="en-AU"/>
              <w14:ligatures w14:val="standardContextual"/>
            </w:rPr>
          </w:pPr>
          <w:hyperlink w:anchor="_Toc178164285" w:history="1">
            <w:r w:rsidR="00FE4283" w:rsidRPr="000E0A2C">
              <w:rPr>
                <w:rStyle w:val="Hyperlink"/>
              </w:rPr>
              <w:t>Finding 7: Working with states and territories</w:t>
            </w:r>
            <w:r w:rsidR="00FE4283">
              <w:rPr>
                <w:webHidden/>
              </w:rPr>
              <w:tab/>
            </w:r>
            <w:r w:rsidR="00FE4283">
              <w:rPr>
                <w:webHidden/>
              </w:rPr>
              <w:fldChar w:fldCharType="begin"/>
            </w:r>
            <w:r w:rsidR="00FE4283">
              <w:rPr>
                <w:webHidden/>
              </w:rPr>
              <w:instrText xml:space="preserve"> PAGEREF _Toc178164285 \h </w:instrText>
            </w:r>
            <w:r w:rsidR="00FE4283">
              <w:rPr>
                <w:webHidden/>
              </w:rPr>
            </w:r>
            <w:r w:rsidR="00FE4283">
              <w:rPr>
                <w:webHidden/>
              </w:rPr>
              <w:fldChar w:fldCharType="separate"/>
            </w:r>
            <w:r w:rsidR="00FE4283">
              <w:rPr>
                <w:webHidden/>
              </w:rPr>
              <w:t>8</w:t>
            </w:r>
            <w:r w:rsidR="00FE4283">
              <w:rPr>
                <w:webHidden/>
              </w:rPr>
              <w:fldChar w:fldCharType="end"/>
            </w:r>
          </w:hyperlink>
        </w:p>
        <w:p w14:paraId="28D31178" w14:textId="2AC55EE0" w:rsidR="00FE4283" w:rsidRDefault="00D65ACF">
          <w:pPr>
            <w:pStyle w:val="TOC1"/>
            <w:rPr>
              <w:rFonts w:eastAsiaTheme="minorEastAsia"/>
              <w:b w:val="0"/>
              <w:kern w:val="2"/>
              <w:sz w:val="24"/>
              <w:szCs w:val="24"/>
              <w:lang w:eastAsia="en-AU"/>
              <w14:ligatures w14:val="standardContextual"/>
            </w:rPr>
          </w:pPr>
          <w:hyperlink w:anchor="_Toc178164286" w:history="1">
            <w:r w:rsidR="00FE4283" w:rsidRPr="000E0A2C">
              <w:rPr>
                <w:rStyle w:val="Hyperlink"/>
              </w:rPr>
              <w:t>References</w:t>
            </w:r>
            <w:r w:rsidR="00FE4283">
              <w:rPr>
                <w:webHidden/>
              </w:rPr>
              <w:tab/>
            </w:r>
            <w:r w:rsidR="00FE4283">
              <w:rPr>
                <w:webHidden/>
              </w:rPr>
              <w:fldChar w:fldCharType="begin"/>
            </w:r>
            <w:r w:rsidR="00FE4283">
              <w:rPr>
                <w:webHidden/>
              </w:rPr>
              <w:instrText xml:space="preserve"> PAGEREF _Toc178164286 \h </w:instrText>
            </w:r>
            <w:r w:rsidR="00FE4283">
              <w:rPr>
                <w:webHidden/>
              </w:rPr>
            </w:r>
            <w:r w:rsidR="00FE4283">
              <w:rPr>
                <w:webHidden/>
              </w:rPr>
              <w:fldChar w:fldCharType="separate"/>
            </w:r>
            <w:r w:rsidR="00FE4283">
              <w:rPr>
                <w:webHidden/>
              </w:rPr>
              <w:t>9</w:t>
            </w:r>
            <w:r w:rsidR="00FE4283">
              <w:rPr>
                <w:webHidden/>
              </w:rPr>
              <w:fldChar w:fldCharType="end"/>
            </w:r>
          </w:hyperlink>
        </w:p>
        <w:p w14:paraId="7749A391" w14:textId="4452020F" w:rsidR="00764D6A" w:rsidRDefault="00E91D72">
          <w:r>
            <w:rPr>
              <w:b/>
              <w:noProof/>
            </w:rPr>
            <w:fldChar w:fldCharType="end"/>
          </w:r>
        </w:p>
      </w:sdtContent>
    </w:sdt>
    <w:p w14:paraId="13D1FC0E" w14:textId="2B7104C5" w:rsidR="00764D6A" w:rsidRDefault="00E91D72" w:rsidP="007E39EF">
      <w:pPr>
        <w:pStyle w:val="Heading2"/>
        <w:ind w:left="720" w:hanging="720"/>
      </w:pPr>
      <w:bookmarkStart w:id="0" w:name="_Toc430782149"/>
      <w:bookmarkStart w:id="1" w:name="_Toc178164278"/>
      <w:r w:rsidRPr="002C2431">
        <w:lastRenderedPageBreak/>
        <w:t>Summary</w:t>
      </w:r>
      <w:bookmarkEnd w:id="0"/>
      <w:bookmarkEnd w:id="1"/>
    </w:p>
    <w:p w14:paraId="6E545E75" w14:textId="52D02D3B" w:rsidR="00626A5F" w:rsidRPr="008D0937" w:rsidRDefault="00626A5F" w:rsidP="00626A5F">
      <w:pPr>
        <w:spacing w:after="0" w:line="240" w:lineRule="auto"/>
        <w:rPr>
          <w:sz w:val="20"/>
          <w:szCs w:val="20"/>
        </w:rPr>
      </w:pPr>
      <w:bookmarkStart w:id="2" w:name="_Toc430782150"/>
      <w:r w:rsidRPr="008D0937">
        <w:rPr>
          <w:sz w:val="20"/>
          <w:szCs w:val="20"/>
        </w:rPr>
        <w:t xml:space="preserve">On 8 August 2022, </w:t>
      </w:r>
      <w:r w:rsidR="00520736">
        <w:rPr>
          <w:sz w:val="20"/>
          <w:szCs w:val="20"/>
        </w:rPr>
        <w:t xml:space="preserve">the former </w:t>
      </w:r>
      <w:r w:rsidRPr="008D0937">
        <w:rPr>
          <w:sz w:val="20"/>
          <w:szCs w:val="20"/>
        </w:rPr>
        <w:t>Minister for Agriculture, Fisheries and Forestry, and Minister for Emergency Management, Senator the Honourable Murray Watt formally requested the establishment of a time-limited Joint Interagency Taskforce: Exotic Animal Disease Preparedness (the taskforce).</w:t>
      </w:r>
    </w:p>
    <w:p w14:paraId="35B8B2AE" w14:textId="77777777" w:rsidR="00626A5F" w:rsidRDefault="00626A5F" w:rsidP="00626A5F">
      <w:pPr>
        <w:spacing w:before="240" w:after="0" w:line="240" w:lineRule="auto"/>
        <w:rPr>
          <w:sz w:val="20"/>
          <w:szCs w:val="20"/>
        </w:rPr>
      </w:pPr>
      <w:r w:rsidRPr="008D0937">
        <w:rPr>
          <w:sz w:val="20"/>
          <w:szCs w:val="20"/>
        </w:rPr>
        <w:t>The taskforce was to:</w:t>
      </w:r>
    </w:p>
    <w:p w14:paraId="09AB8093" w14:textId="5B9409FD" w:rsidR="00626A5F" w:rsidRPr="008D0937" w:rsidRDefault="00626A5F" w:rsidP="008055B1">
      <w:pPr>
        <w:pStyle w:val="ListParagraph"/>
        <w:numPr>
          <w:ilvl w:val="0"/>
          <w:numId w:val="18"/>
        </w:numPr>
        <w:spacing w:before="240" w:line="259" w:lineRule="auto"/>
        <w:rPr>
          <w:sz w:val="20"/>
          <w:szCs w:val="20"/>
        </w:rPr>
      </w:pPr>
      <w:r w:rsidRPr="008D0937">
        <w:rPr>
          <w:sz w:val="20"/>
          <w:szCs w:val="20"/>
        </w:rPr>
        <w:t xml:space="preserve">Ensure that all biosecurity plans are integrated with the Australian Government Crisis Management Framework and with </w:t>
      </w:r>
      <w:r w:rsidR="001D7917">
        <w:rPr>
          <w:sz w:val="20"/>
          <w:szCs w:val="20"/>
        </w:rPr>
        <w:t>st</w:t>
      </w:r>
      <w:r w:rsidRPr="008D0937">
        <w:rPr>
          <w:sz w:val="20"/>
          <w:szCs w:val="20"/>
        </w:rPr>
        <w:t xml:space="preserve">ate and </w:t>
      </w:r>
      <w:r w:rsidR="001D7917">
        <w:rPr>
          <w:sz w:val="20"/>
          <w:szCs w:val="20"/>
        </w:rPr>
        <w:t>t</w:t>
      </w:r>
      <w:r w:rsidRPr="008D0937">
        <w:rPr>
          <w:sz w:val="20"/>
          <w:szCs w:val="20"/>
        </w:rPr>
        <w:t>erritory emergency management arrangements.</w:t>
      </w:r>
    </w:p>
    <w:p w14:paraId="13704632" w14:textId="77777777" w:rsidR="00626A5F" w:rsidRPr="008D0937" w:rsidRDefault="00626A5F" w:rsidP="008055B1">
      <w:pPr>
        <w:pStyle w:val="ListParagraph"/>
        <w:numPr>
          <w:ilvl w:val="0"/>
          <w:numId w:val="18"/>
        </w:numPr>
        <w:spacing w:before="240" w:line="259" w:lineRule="auto"/>
        <w:rPr>
          <w:sz w:val="20"/>
          <w:szCs w:val="20"/>
        </w:rPr>
      </w:pPr>
      <w:r w:rsidRPr="008D0937">
        <w:rPr>
          <w:sz w:val="20"/>
          <w:szCs w:val="20"/>
        </w:rPr>
        <w:t xml:space="preserve">Undertake a series of foot-and-mouth disease (FMD) and lumpy skin disease (LSD) incursion scenarios to determine respective roles and responsibilities and identify additional actions necessary to ensure we are </w:t>
      </w:r>
      <w:proofErr w:type="gramStart"/>
      <w:r w:rsidRPr="008D0937">
        <w:rPr>
          <w:sz w:val="20"/>
          <w:szCs w:val="20"/>
        </w:rPr>
        <w:t>in a position</w:t>
      </w:r>
      <w:proofErr w:type="gramEnd"/>
      <w:r w:rsidRPr="008D0937">
        <w:rPr>
          <w:sz w:val="20"/>
          <w:szCs w:val="20"/>
        </w:rPr>
        <w:t xml:space="preserve"> to quickly contain and/or eradicate the disease and mitigate the consequences should an outbreak occur.</w:t>
      </w:r>
    </w:p>
    <w:p w14:paraId="5541A7E2" w14:textId="77777777" w:rsidR="00626A5F" w:rsidRPr="008D0937" w:rsidRDefault="00626A5F" w:rsidP="008055B1">
      <w:pPr>
        <w:pStyle w:val="ListParagraph"/>
        <w:numPr>
          <w:ilvl w:val="0"/>
          <w:numId w:val="18"/>
        </w:numPr>
        <w:spacing w:before="240" w:line="259" w:lineRule="auto"/>
        <w:rPr>
          <w:sz w:val="20"/>
          <w:szCs w:val="20"/>
        </w:rPr>
      </w:pPr>
      <w:r w:rsidRPr="008D0937">
        <w:rPr>
          <w:sz w:val="20"/>
          <w:szCs w:val="20"/>
        </w:rPr>
        <w:t>Provide advice to Government on additional efforts or measures that might be necessary, including additional regulatory or legal measures or additional personnel if applicable.</w:t>
      </w:r>
    </w:p>
    <w:p w14:paraId="52D25A06" w14:textId="77777777" w:rsidR="00626A5F" w:rsidRPr="008D0937" w:rsidRDefault="00626A5F" w:rsidP="00626A5F">
      <w:pPr>
        <w:spacing w:before="240" w:after="0" w:line="240" w:lineRule="auto"/>
        <w:rPr>
          <w:sz w:val="20"/>
          <w:szCs w:val="20"/>
        </w:rPr>
      </w:pPr>
      <w:r w:rsidRPr="008D0937">
        <w:rPr>
          <w:sz w:val="20"/>
          <w:szCs w:val="20"/>
        </w:rPr>
        <w:t>The taskforce considered the current level of national preparedness and made seven findings and 14 recommendations for action that would build on existing planning and capacity and increase the preparedness of the national system for the speed and scale of response likely to be needed should Australia face an incursion of an Exotic Animal Disease (EAD).</w:t>
      </w:r>
    </w:p>
    <w:p w14:paraId="21BF2A54" w14:textId="4A1AD135" w:rsidR="00626A5F" w:rsidRPr="008D0937" w:rsidRDefault="00626A5F" w:rsidP="00626A5F">
      <w:pPr>
        <w:spacing w:before="240" w:after="0" w:line="240" w:lineRule="auto"/>
        <w:rPr>
          <w:sz w:val="20"/>
          <w:szCs w:val="20"/>
        </w:rPr>
      </w:pPr>
      <w:r w:rsidRPr="008D0937">
        <w:rPr>
          <w:sz w:val="20"/>
          <w:szCs w:val="20"/>
        </w:rPr>
        <w:t xml:space="preserve">Recommendation 7 tasked </w:t>
      </w:r>
      <w:r w:rsidR="009E109C">
        <w:rPr>
          <w:sz w:val="20"/>
          <w:szCs w:val="20"/>
        </w:rPr>
        <w:t>DAFF</w:t>
      </w:r>
      <w:r w:rsidRPr="008D0937">
        <w:rPr>
          <w:sz w:val="20"/>
          <w:szCs w:val="20"/>
        </w:rPr>
        <w:t xml:space="preserve"> with undertaking a quarterly update on action taken on each recommendation.</w:t>
      </w:r>
    </w:p>
    <w:p w14:paraId="643139B2" w14:textId="58185622" w:rsidR="00626A5F" w:rsidRPr="008D0937" w:rsidRDefault="00626A5F" w:rsidP="00626A5F">
      <w:pPr>
        <w:spacing w:before="240" w:after="0" w:line="240" w:lineRule="auto"/>
        <w:rPr>
          <w:sz w:val="20"/>
          <w:szCs w:val="20"/>
        </w:rPr>
      </w:pPr>
      <w:r w:rsidRPr="008D0937">
        <w:rPr>
          <w:sz w:val="20"/>
          <w:szCs w:val="20"/>
        </w:rPr>
        <w:t xml:space="preserve">This is the </w:t>
      </w:r>
      <w:r w:rsidR="00F569EF">
        <w:rPr>
          <w:sz w:val="20"/>
          <w:szCs w:val="20"/>
        </w:rPr>
        <w:t>sixth</w:t>
      </w:r>
      <w:r w:rsidRPr="008D0937">
        <w:rPr>
          <w:sz w:val="20"/>
          <w:szCs w:val="20"/>
        </w:rPr>
        <w:t xml:space="preserve"> quarterly progress report.</w:t>
      </w:r>
      <w:r w:rsidRPr="008D0937">
        <w:rPr>
          <w:sz w:val="20"/>
          <w:szCs w:val="20"/>
        </w:rPr>
        <w:br/>
      </w:r>
    </w:p>
    <w:p w14:paraId="6886817E" w14:textId="7743ED5D" w:rsidR="00FC7AD9" w:rsidRPr="008D0937" w:rsidRDefault="00865E9A" w:rsidP="00865E9A">
      <w:pPr>
        <w:rPr>
          <w:sz w:val="20"/>
          <w:szCs w:val="20"/>
        </w:rPr>
      </w:pPr>
      <w:r w:rsidRPr="008D0937">
        <w:rPr>
          <w:sz w:val="20"/>
          <w:szCs w:val="20"/>
        </w:rPr>
        <w:t xml:space="preserve">Work continued between </w:t>
      </w:r>
      <w:r w:rsidR="00F569EF">
        <w:rPr>
          <w:sz w:val="20"/>
          <w:szCs w:val="20"/>
        </w:rPr>
        <w:t xml:space="preserve">January and March 2024 </w:t>
      </w:r>
      <w:r w:rsidRPr="008D0937">
        <w:rPr>
          <w:sz w:val="20"/>
          <w:szCs w:val="20"/>
        </w:rPr>
        <w:t xml:space="preserve">to deliver the various strategies and plans that contribute to </w:t>
      </w:r>
      <w:r w:rsidR="0030640C" w:rsidRPr="008D0937">
        <w:rPr>
          <w:sz w:val="20"/>
          <w:szCs w:val="20"/>
        </w:rPr>
        <w:t xml:space="preserve">enhancing </w:t>
      </w:r>
      <w:r w:rsidRPr="008D0937">
        <w:rPr>
          <w:sz w:val="20"/>
          <w:szCs w:val="20"/>
        </w:rPr>
        <w:t xml:space="preserve">preparedness </w:t>
      </w:r>
      <w:r w:rsidR="0030640C" w:rsidRPr="008D0937">
        <w:rPr>
          <w:sz w:val="20"/>
          <w:szCs w:val="20"/>
        </w:rPr>
        <w:t xml:space="preserve">across </w:t>
      </w:r>
      <w:r w:rsidRPr="008D0937">
        <w:rPr>
          <w:sz w:val="20"/>
          <w:szCs w:val="20"/>
        </w:rPr>
        <w:t>the national biosecurity system. Much of this work also complements and contributes to the recommendations of the taskforce.</w:t>
      </w:r>
    </w:p>
    <w:p w14:paraId="554718D2" w14:textId="49A8B722" w:rsidR="00865E9A" w:rsidRPr="008D0937" w:rsidRDefault="00865E9A" w:rsidP="00865E9A">
      <w:pPr>
        <w:rPr>
          <w:sz w:val="20"/>
          <w:szCs w:val="20"/>
        </w:rPr>
      </w:pPr>
      <w:r w:rsidRPr="008D0937">
        <w:rPr>
          <w:sz w:val="20"/>
          <w:szCs w:val="20"/>
        </w:rPr>
        <w:t>These strategies and plans include:</w:t>
      </w:r>
    </w:p>
    <w:p w14:paraId="23901B83" w14:textId="77777777" w:rsidR="00865E9A" w:rsidRDefault="00865E9A" w:rsidP="00865E9A">
      <w:pPr>
        <w:pStyle w:val="ListParagraph"/>
        <w:numPr>
          <w:ilvl w:val="0"/>
          <w:numId w:val="18"/>
        </w:numPr>
        <w:spacing w:line="259" w:lineRule="auto"/>
        <w:rPr>
          <w:sz w:val="20"/>
          <w:szCs w:val="20"/>
        </w:rPr>
      </w:pPr>
      <w:r w:rsidRPr="008D0937">
        <w:rPr>
          <w:sz w:val="20"/>
          <w:szCs w:val="20"/>
        </w:rPr>
        <w:t>National Biosecurity Strategy</w:t>
      </w:r>
    </w:p>
    <w:p w14:paraId="6A7C47A7" w14:textId="7458009E" w:rsidR="00865E9A" w:rsidRPr="008D0937" w:rsidRDefault="00865E9A" w:rsidP="00865E9A">
      <w:pPr>
        <w:pStyle w:val="ListParagraph"/>
        <w:numPr>
          <w:ilvl w:val="0"/>
          <w:numId w:val="18"/>
        </w:numPr>
        <w:spacing w:line="259" w:lineRule="auto"/>
        <w:rPr>
          <w:sz w:val="20"/>
          <w:szCs w:val="20"/>
        </w:rPr>
      </w:pPr>
      <w:r w:rsidRPr="008D0937">
        <w:rPr>
          <w:sz w:val="20"/>
          <w:szCs w:val="20"/>
        </w:rPr>
        <w:t>Commonwealth Biosecurity 2030</w:t>
      </w:r>
    </w:p>
    <w:p w14:paraId="3CD5D46B" w14:textId="67F94BEF" w:rsidR="00865E9A" w:rsidRPr="008D0937" w:rsidRDefault="00865E9A" w:rsidP="00865E9A">
      <w:pPr>
        <w:pStyle w:val="ListParagraph"/>
        <w:numPr>
          <w:ilvl w:val="0"/>
          <w:numId w:val="18"/>
        </w:numPr>
        <w:spacing w:line="259" w:lineRule="auto"/>
        <w:rPr>
          <w:sz w:val="20"/>
          <w:szCs w:val="20"/>
        </w:rPr>
      </w:pPr>
      <w:r w:rsidRPr="008D0937">
        <w:rPr>
          <w:sz w:val="20"/>
          <w:szCs w:val="20"/>
        </w:rPr>
        <w:t>Animalplan 2022</w:t>
      </w:r>
      <w:r w:rsidR="00C96369">
        <w:rPr>
          <w:sz w:val="20"/>
          <w:szCs w:val="20"/>
        </w:rPr>
        <w:t xml:space="preserve"> to</w:t>
      </w:r>
      <w:r w:rsidRPr="008D0937">
        <w:rPr>
          <w:sz w:val="20"/>
          <w:szCs w:val="20"/>
        </w:rPr>
        <w:t xml:space="preserve"> 2027</w:t>
      </w:r>
    </w:p>
    <w:p w14:paraId="7242E549" w14:textId="4B552075" w:rsidR="00865E9A" w:rsidRPr="008D0937" w:rsidRDefault="00AF4A24" w:rsidP="00865E9A">
      <w:pPr>
        <w:pStyle w:val="ListParagraph"/>
        <w:numPr>
          <w:ilvl w:val="0"/>
          <w:numId w:val="18"/>
        </w:numPr>
        <w:spacing w:line="259" w:lineRule="auto"/>
        <w:rPr>
          <w:sz w:val="20"/>
          <w:szCs w:val="20"/>
        </w:rPr>
      </w:pPr>
      <w:r>
        <w:rPr>
          <w:sz w:val="20"/>
          <w:szCs w:val="20"/>
        </w:rPr>
        <w:t xml:space="preserve">National </w:t>
      </w:r>
      <w:r w:rsidR="00865E9A" w:rsidRPr="008D0937">
        <w:rPr>
          <w:sz w:val="20"/>
          <w:szCs w:val="20"/>
        </w:rPr>
        <w:t>Lumpy Skin Disease Action Plan</w:t>
      </w:r>
    </w:p>
    <w:p w14:paraId="04D8AE7B" w14:textId="77777777" w:rsidR="00336DD8" w:rsidRPr="008D0937" w:rsidRDefault="00336DD8" w:rsidP="00336DD8">
      <w:pPr>
        <w:pStyle w:val="ListParagraph"/>
        <w:numPr>
          <w:ilvl w:val="0"/>
          <w:numId w:val="18"/>
        </w:numPr>
        <w:spacing w:line="259" w:lineRule="auto"/>
        <w:rPr>
          <w:sz w:val="20"/>
          <w:szCs w:val="20"/>
        </w:rPr>
      </w:pPr>
      <w:r w:rsidRPr="008D0937">
        <w:rPr>
          <w:sz w:val="20"/>
          <w:szCs w:val="20"/>
        </w:rPr>
        <w:t>National Agricultural Traceability Strategy 2023 to 2033</w:t>
      </w:r>
    </w:p>
    <w:p w14:paraId="0B630840" w14:textId="22ED1BC0" w:rsidR="00865E9A" w:rsidRPr="008D0937" w:rsidRDefault="00865E9A" w:rsidP="00865E9A">
      <w:pPr>
        <w:pStyle w:val="ListParagraph"/>
        <w:numPr>
          <w:ilvl w:val="0"/>
          <w:numId w:val="18"/>
        </w:numPr>
        <w:spacing w:after="160" w:line="259" w:lineRule="auto"/>
        <w:rPr>
          <w:sz w:val="20"/>
          <w:szCs w:val="20"/>
        </w:rPr>
      </w:pPr>
      <w:r w:rsidRPr="008D0937">
        <w:rPr>
          <w:sz w:val="20"/>
          <w:szCs w:val="20"/>
        </w:rPr>
        <w:t>Northern Australia Biosecurity Strategy 2030</w:t>
      </w:r>
      <w:r w:rsidR="0085421E">
        <w:rPr>
          <w:sz w:val="20"/>
          <w:szCs w:val="20"/>
        </w:rPr>
        <w:t>.</w:t>
      </w:r>
    </w:p>
    <w:p w14:paraId="72B4B254" w14:textId="71D6457E" w:rsidR="004000AD" w:rsidRPr="008D0937" w:rsidRDefault="009E109C" w:rsidP="00865E9A">
      <w:pPr>
        <w:rPr>
          <w:sz w:val="20"/>
          <w:szCs w:val="20"/>
        </w:rPr>
      </w:pPr>
      <w:r>
        <w:rPr>
          <w:sz w:val="20"/>
          <w:szCs w:val="20"/>
        </w:rPr>
        <w:t>DAFF</w:t>
      </w:r>
      <w:r w:rsidR="00865E9A" w:rsidRPr="008D0937">
        <w:rPr>
          <w:sz w:val="20"/>
          <w:szCs w:val="20"/>
        </w:rPr>
        <w:t xml:space="preserve"> has developed an implementation ‘roadmap’ to progress the taskforce recommendations. This has included extensive consultation with key stakeholders to identify relevant actions set out in the complementary strategies and plans. The intent of the roadmap is to holistically consider preparedness activities across the national biosecurity system to ensure that the implementation of taskforce recommendations supports ongoing initiatives and does not duplicate effort.</w:t>
      </w:r>
    </w:p>
    <w:p w14:paraId="1F2C1028" w14:textId="7E790CA8" w:rsidR="00CA1868" w:rsidRDefault="00865E9A" w:rsidP="00F3275C">
      <w:pPr>
        <w:pBdr>
          <w:bottom w:val="single" w:sz="6" w:space="1" w:color="auto"/>
        </w:pBdr>
      </w:pPr>
      <w:r w:rsidRPr="008D0937">
        <w:rPr>
          <w:sz w:val="20"/>
          <w:szCs w:val="20"/>
        </w:rPr>
        <w:t>This report summarises the high-level actions and outcomes against each of the recommendations</w:t>
      </w:r>
      <w:r>
        <w:t>.</w:t>
      </w:r>
    </w:p>
    <w:p w14:paraId="181B5DFC" w14:textId="77777777" w:rsidR="0064279D" w:rsidRDefault="0064279D" w:rsidP="0064279D">
      <w:pPr>
        <w:pBdr>
          <w:bottom w:val="single" w:sz="6" w:space="1" w:color="auto"/>
        </w:pBdr>
        <w:spacing w:after="0" w:line="240" w:lineRule="auto"/>
      </w:pPr>
    </w:p>
    <w:p w14:paraId="11B1D710" w14:textId="77777777" w:rsidR="00086A2A" w:rsidRDefault="00086A2A" w:rsidP="007E39EF">
      <w:pPr>
        <w:pStyle w:val="Heading2"/>
        <w:sectPr w:rsidR="00086A2A" w:rsidSect="000C163D">
          <w:pgSz w:w="11906" w:h="16838"/>
          <w:pgMar w:top="1418" w:right="1418" w:bottom="1418" w:left="1418" w:header="567" w:footer="283" w:gutter="0"/>
          <w:pgNumType w:fmt="lowerRoman"/>
          <w:cols w:space="708"/>
          <w:titlePg/>
          <w:docGrid w:linePitch="360"/>
        </w:sectPr>
      </w:pPr>
      <w:bookmarkStart w:id="3" w:name="_Toc430782151"/>
      <w:bookmarkEnd w:id="2"/>
    </w:p>
    <w:p w14:paraId="4333D32A" w14:textId="3E2D95B9" w:rsidR="0036532D" w:rsidRPr="000C76F3" w:rsidRDefault="00336DD8" w:rsidP="00A83182">
      <w:pPr>
        <w:pStyle w:val="Heading2"/>
        <w:spacing w:before="80" w:after="80" w:line="276" w:lineRule="auto"/>
        <w:rPr>
          <w:sz w:val="52"/>
          <w:szCs w:val="52"/>
        </w:rPr>
      </w:pPr>
      <w:bookmarkStart w:id="4" w:name="_Toc178164279"/>
      <w:bookmarkEnd w:id="3"/>
      <w:r w:rsidRPr="00D046B3">
        <w:rPr>
          <w:sz w:val="52"/>
          <w:szCs w:val="52"/>
        </w:rPr>
        <w:lastRenderedPageBreak/>
        <w:t xml:space="preserve">Finding 1: </w:t>
      </w:r>
      <w:r w:rsidR="0036532D" w:rsidRPr="00D046B3">
        <w:rPr>
          <w:sz w:val="52"/>
          <w:szCs w:val="52"/>
        </w:rPr>
        <w:t>National leadership, accountability and coordination</w:t>
      </w:r>
      <w:bookmarkEnd w:id="4"/>
      <w:r w:rsidR="0036532D" w:rsidRPr="000C76F3">
        <w:rPr>
          <w:sz w:val="52"/>
          <w:szCs w:val="52"/>
        </w:rPr>
        <w:t xml:space="preserve"> </w:t>
      </w:r>
    </w:p>
    <w:p w14:paraId="3A4EBFA4" w14:textId="77777777" w:rsidR="00953197" w:rsidRDefault="00953197" w:rsidP="00A83182">
      <w:pPr>
        <w:pStyle w:val="Heading4"/>
        <w:spacing w:before="80" w:after="80" w:line="276" w:lineRule="auto"/>
        <w:sectPr w:rsidR="00953197" w:rsidSect="00825C27">
          <w:headerReference w:type="even" r:id="rId21"/>
          <w:headerReference w:type="default" r:id="rId22"/>
          <w:footerReference w:type="even" r:id="rId23"/>
          <w:footerReference w:type="default" r:id="rId24"/>
          <w:headerReference w:type="first" r:id="rId25"/>
          <w:footerReference w:type="first" r:id="rId26"/>
          <w:pgSz w:w="16838" w:h="11906" w:orient="landscape"/>
          <w:pgMar w:top="1418" w:right="1418" w:bottom="1418" w:left="1418" w:header="567" w:footer="284" w:gutter="0"/>
          <w:pgNumType w:start="1"/>
          <w:cols w:space="708"/>
          <w:docGrid w:linePitch="360"/>
        </w:sectPr>
      </w:pPr>
    </w:p>
    <w:p w14:paraId="22CC53CD" w14:textId="5DFBA882" w:rsidR="00953197" w:rsidRPr="006C21F6" w:rsidRDefault="00953197" w:rsidP="00A83182">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bookmarkStart w:id="5" w:name="_Ref445985062"/>
      <w:bookmarkStart w:id="6" w:name="_Toc409769199"/>
      <w:r w:rsidRPr="003B5669">
        <w:rPr>
          <w:sz w:val="20"/>
          <w:szCs w:val="24"/>
        </w:rPr>
        <w:t xml:space="preserve">There </w:t>
      </w:r>
      <w:r w:rsidRPr="006C21F6">
        <w:rPr>
          <w:sz w:val="20"/>
          <w:szCs w:val="24"/>
        </w:rPr>
        <w:t>is strong support for Australian Government national leadership in preparedness, planning and response.</w:t>
      </w:r>
      <w:r w:rsidR="00DD4B12" w:rsidRPr="006C21F6">
        <w:rPr>
          <w:sz w:val="20"/>
          <w:szCs w:val="24"/>
        </w:rPr>
        <w:t xml:space="preserve"> </w:t>
      </w:r>
      <w:r w:rsidRPr="006C21F6">
        <w:rPr>
          <w:sz w:val="20"/>
          <w:szCs w:val="24"/>
        </w:rPr>
        <w:t xml:space="preserve">This was highlighted through the scenario discussions and engagement with stakeholders, noting that </w:t>
      </w:r>
      <w:r w:rsidR="00DD4B12" w:rsidRPr="006C21F6">
        <w:rPr>
          <w:sz w:val="20"/>
          <w:szCs w:val="24"/>
        </w:rPr>
        <w:t>s</w:t>
      </w:r>
      <w:r w:rsidRPr="006C21F6">
        <w:rPr>
          <w:sz w:val="20"/>
          <w:szCs w:val="24"/>
        </w:rPr>
        <w:t xml:space="preserve">tates and </w:t>
      </w:r>
      <w:r w:rsidR="00DD4B12" w:rsidRPr="006C21F6">
        <w:rPr>
          <w:sz w:val="20"/>
          <w:szCs w:val="24"/>
        </w:rPr>
        <w:t>t</w:t>
      </w:r>
      <w:r w:rsidRPr="006C21F6">
        <w:rPr>
          <w:sz w:val="20"/>
          <w:szCs w:val="24"/>
        </w:rPr>
        <w:t>erritories are the first responders to any incident that occurs within their jurisdiction and have primary responsibility for emergency management activities, including for biosecurity; and noting the shared responsibility of industry.</w:t>
      </w:r>
    </w:p>
    <w:p w14:paraId="13B7A186" w14:textId="5C659760" w:rsidR="00953197" w:rsidRPr="006C21F6" w:rsidRDefault="00953197" w:rsidP="00A83182">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6C21F6">
        <w:rPr>
          <w:sz w:val="20"/>
          <w:szCs w:val="24"/>
        </w:rPr>
        <w:t>Lessons from COVID-19 and the recent fire and flood disasters have elevated public expectations of national leadership when a crisis or disaster is of national significance. Lessons from the UK 2001 FMD outbreak also highlighted the importance of national leadership and speed to action and decisions.</w:t>
      </w:r>
    </w:p>
    <w:p w14:paraId="4AFE5BFE" w14:textId="6814D159" w:rsidR="003B758B" w:rsidRDefault="00953197" w:rsidP="00A83182">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6C21F6">
        <w:rPr>
          <w:sz w:val="20"/>
          <w:szCs w:val="24"/>
        </w:rPr>
        <w:t>The roles and responsibilities of the Australian Government, States and Territories are being explored through Exercise Paratus.</w:t>
      </w:r>
      <w:bookmarkEnd w:id="5"/>
      <w:bookmarkEnd w:id="6"/>
    </w:p>
    <w:p w14:paraId="2FFF3923" w14:textId="2B1A6846" w:rsidR="00E2079B" w:rsidRPr="009D49AA" w:rsidRDefault="00953197" w:rsidP="00A83182">
      <w:pPr>
        <w:pStyle w:val="Heading4"/>
        <w:keepNext w:val="0"/>
        <w:widowControl w:val="0"/>
        <w:spacing w:before="80" w:after="80" w:line="276" w:lineRule="auto"/>
        <w:ind w:left="964" w:hanging="964"/>
      </w:pPr>
      <w:r w:rsidRPr="009D49AA">
        <w:rPr>
          <w:noProof/>
        </w:rPr>
        <mc:AlternateContent>
          <mc:Choice Requires="wps">
            <w:drawing>
              <wp:anchor distT="0" distB="0" distL="114300" distR="114300" simplePos="0" relativeHeight="251658240" behindDoc="0" locked="0" layoutInCell="1" allowOverlap="1" wp14:anchorId="5FEBFC6D" wp14:editId="496CB1B9">
                <wp:simplePos x="0" y="0"/>
                <wp:positionH relativeFrom="column">
                  <wp:posOffset>1537970</wp:posOffset>
                </wp:positionH>
                <wp:positionV relativeFrom="paragraph">
                  <wp:posOffset>11430</wp:posOffset>
                </wp:positionV>
                <wp:extent cx="914400" cy="190500"/>
                <wp:effectExtent l="0" t="0" r="19050" b="19050"/>
                <wp:wrapNone/>
                <wp:docPr id="1" name="Rectangle 1"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EC2EA" id="Rectangle 1" o:spid="_x0000_s1026" alt="green rectangle, in progress" style="position:absolute;margin-left:121.1pt;margin-top:.9pt;width:1in;height: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" fillcolor="#00b050" strokecolor="#00b050" strokeweight="2pt"/>
            </w:pict>
          </mc:Fallback>
        </mc:AlternateContent>
      </w:r>
      <w:r w:rsidRPr="009D49AA">
        <w:t>Recommendation 1</w:t>
      </w:r>
    </w:p>
    <w:p w14:paraId="6754E1C8" w14:textId="77777777" w:rsidR="00953197" w:rsidRPr="00F03C14" w:rsidRDefault="00953197" w:rsidP="00A83182">
      <w:pPr>
        <w:pStyle w:val="Normalsmall"/>
        <w:widowControl w:val="0"/>
        <w:spacing w:before="80" w:after="80"/>
        <w:rPr>
          <w:sz w:val="20"/>
          <w:szCs w:val="20"/>
        </w:rPr>
      </w:pPr>
      <w:r w:rsidRPr="00F03C14">
        <w:rPr>
          <w:sz w:val="20"/>
          <w:szCs w:val="20"/>
        </w:rPr>
        <w:t>That Government consider updating the national coordination architecture to ensure closer integration of the National Coordination Mechanism and the DAFF-led National Coordination Centre</w:t>
      </w:r>
      <w:r>
        <w:rPr>
          <w:sz w:val="20"/>
          <w:szCs w:val="20"/>
        </w:rPr>
        <w:t>.</w:t>
      </w:r>
    </w:p>
    <w:p w14:paraId="3E66AD5B" w14:textId="44FC95FE" w:rsidR="00953197" w:rsidRDefault="00953197" w:rsidP="00A83182">
      <w:pPr>
        <w:pStyle w:val="Heading4"/>
        <w:keepNext w:val="0"/>
        <w:widowControl w:val="0"/>
        <w:spacing w:before="80" w:after="80" w:line="276" w:lineRule="auto"/>
        <w:ind w:left="964" w:hanging="964"/>
      </w:pPr>
      <w:r>
        <w:rPr>
          <w:noProof/>
        </w:rPr>
        <mc:AlternateContent>
          <mc:Choice Requires="wps">
            <w:drawing>
              <wp:anchor distT="0" distB="0" distL="114300" distR="114300" simplePos="0" relativeHeight="251658241" behindDoc="0" locked="0" layoutInCell="1" allowOverlap="1" wp14:anchorId="59CF6949" wp14:editId="51C0B43A">
                <wp:simplePos x="0" y="0"/>
                <wp:positionH relativeFrom="column">
                  <wp:posOffset>1533525</wp:posOffset>
                </wp:positionH>
                <wp:positionV relativeFrom="paragraph">
                  <wp:posOffset>8890</wp:posOffset>
                </wp:positionV>
                <wp:extent cx="914400" cy="190500"/>
                <wp:effectExtent l="0" t="0" r="19050" b="19050"/>
                <wp:wrapNone/>
                <wp:docPr id="3" name="Rectangle 3" descr="yellow rectangle, planned activity&#10;"/>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DC40F" id="Rectangle 3" o:spid="_x0000_s1026" alt="yellow rectangle, planned activity&#10;" style="position:absolute;margin-left:120.75pt;margin-top:.7pt;width:1in;height: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" fillcolor="#ffc000" strokecolor="#ffc000" strokeweight="2pt"/>
            </w:pict>
          </mc:Fallback>
        </mc:AlternateContent>
      </w:r>
      <w:r>
        <w:t>Recommendation 2</w:t>
      </w:r>
    </w:p>
    <w:p w14:paraId="0415603E" w14:textId="77777777" w:rsidR="00953197" w:rsidRDefault="00953197" w:rsidP="00A83182">
      <w:pPr>
        <w:pStyle w:val="Normalsmall"/>
        <w:widowControl w:val="0"/>
        <w:spacing w:before="80" w:after="80"/>
        <w:rPr>
          <w:sz w:val="20"/>
          <w:szCs w:val="20"/>
        </w:rPr>
      </w:pPr>
      <w:r w:rsidRPr="00F03C14">
        <w:rPr>
          <w:sz w:val="20"/>
          <w:szCs w:val="20"/>
        </w:rPr>
        <w:t>That Government consider negotiation of a new instrument to replace the 2002 C</w:t>
      </w:r>
      <w:r>
        <w:rPr>
          <w:sz w:val="20"/>
          <w:szCs w:val="20"/>
        </w:rPr>
        <w:t>oalition of Australian Governments (C</w:t>
      </w:r>
      <w:r w:rsidRPr="00F03C14">
        <w:rPr>
          <w:sz w:val="20"/>
          <w:szCs w:val="20"/>
        </w:rPr>
        <w:t>OAG</w:t>
      </w:r>
      <w:r>
        <w:rPr>
          <w:sz w:val="20"/>
          <w:szCs w:val="20"/>
        </w:rPr>
        <w:t>)</w:t>
      </w:r>
      <w:r w:rsidRPr="00F03C14">
        <w:rPr>
          <w:sz w:val="20"/>
          <w:szCs w:val="20"/>
        </w:rPr>
        <w:t xml:space="preserve"> memorandum of understanding on FMD, to align with contemporary crisis management arrangements, to operate beneath the Intergovernmental Agreement on Biosecurity.</w:t>
      </w:r>
    </w:p>
    <w:p w14:paraId="0B4DE951" w14:textId="650101E0" w:rsidR="00BD0B1C" w:rsidRDefault="00BD0B1C" w:rsidP="00A83182">
      <w:pPr>
        <w:pStyle w:val="Heading4"/>
        <w:keepNext w:val="0"/>
        <w:widowControl w:val="0"/>
        <w:spacing w:before="80" w:after="80" w:line="276" w:lineRule="auto"/>
        <w:ind w:left="964" w:hanging="964"/>
        <w:rPr>
          <w:lang w:eastAsia="ja-JP"/>
        </w:rPr>
      </w:pPr>
      <w:r w:rsidRPr="496ACCF2">
        <w:rPr>
          <w:lang w:eastAsia="ja-JP"/>
        </w:rPr>
        <w:t>Action to date</w:t>
      </w:r>
    </w:p>
    <w:p w14:paraId="034F602A" w14:textId="5CE2B963" w:rsidR="00880EEB" w:rsidRDefault="1BF87CD8" w:rsidP="00A83182">
      <w:pPr>
        <w:pStyle w:val="Normalsmall"/>
        <w:widowControl w:val="0"/>
        <w:spacing w:before="80" w:after="80"/>
        <w:rPr>
          <w:sz w:val="20"/>
          <w:szCs w:val="20"/>
        </w:rPr>
      </w:pPr>
      <w:r w:rsidRPr="1B00188A">
        <w:rPr>
          <w:sz w:val="20"/>
          <w:szCs w:val="20"/>
        </w:rPr>
        <w:t xml:space="preserve">Throughout the quarter, work was undertaken to advance the Coordinated Preparedness and Response priority action under the National </w:t>
      </w:r>
      <w:r w:rsidR="53B9C9E1" w:rsidRPr="1B00188A">
        <w:rPr>
          <w:sz w:val="20"/>
          <w:szCs w:val="20"/>
        </w:rPr>
        <w:t>Biosecurity Strategy</w:t>
      </w:r>
      <w:r w:rsidR="009777F0">
        <w:rPr>
          <w:sz w:val="20"/>
          <w:szCs w:val="20"/>
        </w:rPr>
        <w:t xml:space="preserve"> (NBS)</w:t>
      </w:r>
      <w:r w:rsidRPr="1B00188A">
        <w:rPr>
          <w:sz w:val="20"/>
          <w:szCs w:val="20"/>
        </w:rPr>
        <w:t xml:space="preserve">. </w:t>
      </w:r>
      <w:r w:rsidR="7B4AEF70" w:rsidRPr="1B00188A">
        <w:rPr>
          <w:sz w:val="20"/>
          <w:szCs w:val="20"/>
        </w:rPr>
        <w:t xml:space="preserve">A </w:t>
      </w:r>
      <w:r w:rsidR="228EEA88" w:rsidRPr="1B00188A">
        <w:rPr>
          <w:sz w:val="20"/>
          <w:szCs w:val="20"/>
        </w:rPr>
        <w:t xml:space="preserve">series of </w:t>
      </w:r>
      <w:r w:rsidR="5CD695E2" w:rsidRPr="1B00188A">
        <w:rPr>
          <w:sz w:val="20"/>
          <w:szCs w:val="20"/>
        </w:rPr>
        <w:t xml:space="preserve">surveys, focus groups and </w:t>
      </w:r>
      <w:r w:rsidR="69FD8D65" w:rsidRPr="1B00188A">
        <w:rPr>
          <w:sz w:val="20"/>
          <w:szCs w:val="20"/>
        </w:rPr>
        <w:t xml:space="preserve">Action </w:t>
      </w:r>
      <w:r w:rsidR="228EEA88" w:rsidRPr="1B00188A">
        <w:rPr>
          <w:sz w:val="20"/>
          <w:szCs w:val="20"/>
        </w:rPr>
        <w:t>D</w:t>
      </w:r>
      <w:r w:rsidR="69FD8D65" w:rsidRPr="1B00188A">
        <w:rPr>
          <w:sz w:val="20"/>
          <w:szCs w:val="20"/>
        </w:rPr>
        <w:t xml:space="preserve">evelopment </w:t>
      </w:r>
      <w:r w:rsidR="228EEA88" w:rsidRPr="1B00188A">
        <w:rPr>
          <w:sz w:val="20"/>
          <w:szCs w:val="20"/>
        </w:rPr>
        <w:t>W</w:t>
      </w:r>
      <w:r w:rsidR="69FD8D65" w:rsidRPr="1B00188A">
        <w:rPr>
          <w:sz w:val="20"/>
          <w:szCs w:val="20"/>
        </w:rPr>
        <w:t>orkshops</w:t>
      </w:r>
      <w:r w:rsidR="3D92C44C" w:rsidRPr="1B00188A">
        <w:rPr>
          <w:sz w:val="20"/>
          <w:szCs w:val="20"/>
        </w:rPr>
        <w:t xml:space="preserve"> </w:t>
      </w:r>
      <w:r w:rsidR="32B26579" w:rsidRPr="1B00188A">
        <w:rPr>
          <w:sz w:val="20"/>
          <w:szCs w:val="20"/>
        </w:rPr>
        <w:t xml:space="preserve">were conducted </w:t>
      </w:r>
      <w:r w:rsidR="325DCCDF" w:rsidRPr="1B00188A">
        <w:rPr>
          <w:sz w:val="20"/>
          <w:szCs w:val="20"/>
        </w:rPr>
        <w:t xml:space="preserve">on NBS priority areas </w:t>
      </w:r>
      <w:r w:rsidR="32B26579" w:rsidRPr="1B00188A">
        <w:rPr>
          <w:sz w:val="20"/>
          <w:szCs w:val="20"/>
        </w:rPr>
        <w:t>in</w:t>
      </w:r>
      <w:r w:rsidR="215DDF56" w:rsidRPr="1B00188A">
        <w:rPr>
          <w:sz w:val="20"/>
          <w:szCs w:val="20"/>
        </w:rPr>
        <w:t xml:space="preserve"> early 2024 </w:t>
      </w:r>
      <w:r w:rsidR="3D92C44C" w:rsidRPr="1B00188A">
        <w:rPr>
          <w:sz w:val="20"/>
          <w:szCs w:val="20"/>
        </w:rPr>
        <w:t>to inform the first National Biosecurity Strategy (NBS) National Action Plan (NAP)</w:t>
      </w:r>
      <w:r w:rsidR="320AD9A1" w:rsidRPr="1B00188A">
        <w:rPr>
          <w:sz w:val="20"/>
          <w:szCs w:val="20"/>
        </w:rPr>
        <w:t>.</w:t>
      </w:r>
      <w:r w:rsidR="05768245" w:rsidRPr="1B00188A">
        <w:rPr>
          <w:sz w:val="20"/>
          <w:szCs w:val="20"/>
        </w:rPr>
        <w:t xml:space="preserve"> </w:t>
      </w:r>
      <w:r w:rsidR="6EA8F7D5" w:rsidRPr="1B00188A">
        <w:rPr>
          <w:sz w:val="20"/>
          <w:szCs w:val="20"/>
        </w:rPr>
        <w:t>I</w:t>
      </w:r>
      <w:r w:rsidR="05768245" w:rsidRPr="1B00188A">
        <w:rPr>
          <w:sz w:val="20"/>
          <w:szCs w:val="20"/>
        </w:rPr>
        <w:t>nitial actio</w:t>
      </w:r>
      <w:r w:rsidR="75E18173" w:rsidRPr="1B00188A">
        <w:rPr>
          <w:sz w:val="20"/>
          <w:szCs w:val="20"/>
        </w:rPr>
        <w:t>n</w:t>
      </w:r>
      <w:r w:rsidR="3F553720" w:rsidRPr="1B00188A">
        <w:rPr>
          <w:sz w:val="20"/>
          <w:szCs w:val="20"/>
        </w:rPr>
        <w:t xml:space="preserve">s for </w:t>
      </w:r>
      <w:r w:rsidR="4B54F2A2" w:rsidRPr="1B00188A">
        <w:rPr>
          <w:sz w:val="20"/>
          <w:szCs w:val="20"/>
        </w:rPr>
        <w:t xml:space="preserve">the </w:t>
      </w:r>
      <w:r w:rsidR="4521D0F4" w:rsidRPr="1B00188A">
        <w:rPr>
          <w:sz w:val="20"/>
          <w:szCs w:val="20"/>
        </w:rPr>
        <w:t xml:space="preserve">coordinated preparedness and response </w:t>
      </w:r>
      <w:r w:rsidR="02DB1DBB" w:rsidRPr="1B00188A">
        <w:rPr>
          <w:sz w:val="20"/>
          <w:szCs w:val="20"/>
        </w:rPr>
        <w:t xml:space="preserve">priority </w:t>
      </w:r>
      <w:r w:rsidR="18B3AF23" w:rsidRPr="1B00188A">
        <w:rPr>
          <w:sz w:val="20"/>
          <w:szCs w:val="20"/>
        </w:rPr>
        <w:t>are focussed on</w:t>
      </w:r>
      <w:r w:rsidR="60A13F13" w:rsidRPr="1B00188A">
        <w:rPr>
          <w:sz w:val="20"/>
          <w:szCs w:val="20"/>
        </w:rPr>
        <w:t xml:space="preserve"> interoperable surveillance</w:t>
      </w:r>
      <w:r w:rsidR="73B9EC06" w:rsidRPr="1B00188A">
        <w:rPr>
          <w:sz w:val="20"/>
          <w:szCs w:val="20"/>
        </w:rPr>
        <w:t xml:space="preserve"> and data sharing</w:t>
      </w:r>
      <w:r w:rsidR="60A13F13" w:rsidRPr="1B00188A">
        <w:rPr>
          <w:sz w:val="20"/>
          <w:szCs w:val="20"/>
        </w:rPr>
        <w:t xml:space="preserve"> systems</w:t>
      </w:r>
      <w:r w:rsidR="45A51231" w:rsidRPr="1B00188A">
        <w:rPr>
          <w:sz w:val="20"/>
          <w:szCs w:val="20"/>
        </w:rPr>
        <w:t xml:space="preserve"> and the development of national biosecurity recovery principles</w:t>
      </w:r>
      <w:r w:rsidR="69FD8D65" w:rsidRPr="1B00188A">
        <w:rPr>
          <w:sz w:val="20"/>
          <w:szCs w:val="20"/>
        </w:rPr>
        <w:t xml:space="preserve">. </w:t>
      </w:r>
    </w:p>
    <w:p w14:paraId="5C81A53A" w14:textId="6316B021" w:rsidR="00CF0081" w:rsidRDefault="1F4C48F0" w:rsidP="00A83182">
      <w:pPr>
        <w:pStyle w:val="Normalsmall"/>
        <w:widowControl w:val="0"/>
        <w:spacing w:before="80" w:after="80"/>
        <w:rPr>
          <w:rStyle w:val="normaltextrun"/>
          <w:rFonts w:ascii="Calibri" w:hAnsi="Calibri" w:cs="Calibri"/>
          <w:color w:val="000000"/>
          <w:sz w:val="20"/>
          <w:szCs w:val="20"/>
          <w:shd w:val="clear" w:color="auto" w:fill="FFFFFF"/>
        </w:rPr>
      </w:pPr>
      <w:r>
        <w:rPr>
          <w:sz w:val="20"/>
          <w:szCs w:val="20"/>
        </w:rPr>
        <w:t>The Department</w:t>
      </w:r>
      <w:r w:rsidR="12B40E35">
        <w:rPr>
          <w:sz w:val="20"/>
          <w:szCs w:val="20"/>
        </w:rPr>
        <w:t xml:space="preserve"> of Agriculture, Fisheries and Forestry’s (</w:t>
      </w:r>
      <w:r w:rsidR="1A97936B">
        <w:rPr>
          <w:sz w:val="20"/>
          <w:szCs w:val="20"/>
        </w:rPr>
        <w:t>DAFF</w:t>
      </w:r>
      <w:r w:rsidR="12B40E35">
        <w:rPr>
          <w:sz w:val="20"/>
          <w:szCs w:val="20"/>
        </w:rPr>
        <w:t>)</w:t>
      </w:r>
      <w:r w:rsidR="1A97936B">
        <w:rPr>
          <w:sz w:val="20"/>
          <w:szCs w:val="20"/>
        </w:rPr>
        <w:t xml:space="preserve"> Crisis and Emergency Management branch </w:t>
      </w:r>
      <w:r w:rsidR="4A9B5511">
        <w:rPr>
          <w:sz w:val="20"/>
          <w:szCs w:val="20"/>
        </w:rPr>
        <w:t>continue</w:t>
      </w:r>
      <w:r w:rsidR="00C2656F">
        <w:rPr>
          <w:sz w:val="20"/>
          <w:szCs w:val="20"/>
        </w:rPr>
        <w:t>s</w:t>
      </w:r>
      <w:r w:rsidR="4A9B5511">
        <w:rPr>
          <w:sz w:val="20"/>
          <w:szCs w:val="20"/>
        </w:rPr>
        <w:t xml:space="preserve"> to progress </w:t>
      </w:r>
      <w:r w:rsidR="1A97936B">
        <w:rPr>
          <w:sz w:val="20"/>
          <w:szCs w:val="20"/>
        </w:rPr>
        <w:t>activities</w:t>
      </w:r>
      <w:r w:rsidR="779253A5">
        <w:rPr>
          <w:sz w:val="20"/>
          <w:szCs w:val="20"/>
        </w:rPr>
        <w:t xml:space="preserve"> to </w:t>
      </w:r>
      <w:r w:rsidR="098EB7F7">
        <w:rPr>
          <w:rStyle w:val="normaltextrun"/>
          <w:rFonts w:ascii="Calibri" w:hAnsi="Calibri" w:cs="Calibri"/>
          <w:color w:val="000000"/>
          <w:sz w:val="20"/>
          <w:szCs w:val="20"/>
          <w:shd w:val="clear" w:color="auto" w:fill="FFFFFF"/>
        </w:rPr>
        <w:t>contemporise preparedness and emergency management arrangements across all-hazards</w:t>
      </w:r>
      <w:r w:rsidR="00D92E0B">
        <w:rPr>
          <w:rStyle w:val="normaltextrun"/>
          <w:rFonts w:ascii="Calibri" w:hAnsi="Calibri" w:cs="Calibri"/>
          <w:color w:val="000000"/>
          <w:sz w:val="20"/>
          <w:szCs w:val="20"/>
          <w:shd w:val="clear" w:color="auto" w:fill="FFFFFF"/>
        </w:rPr>
        <w:t xml:space="preserve">, including to </w:t>
      </w:r>
      <w:r w:rsidR="00D92E0B">
        <w:rPr>
          <w:sz w:val="20"/>
          <w:szCs w:val="20"/>
        </w:rPr>
        <w:t>f</w:t>
      </w:r>
      <w:r w:rsidR="00546358" w:rsidRPr="1B00188A">
        <w:rPr>
          <w:sz w:val="20"/>
          <w:szCs w:val="20"/>
        </w:rPr>
        <w:t xml:space="preserve">urther </w:t>
      </w:r>
      <w:r w:rsidR="00C2656F">
        <w:rPr>
          <w:sz w:val="20"/>
          <w:szCs w:val="20"/>
        </w:rPr>
        <w:t>integrat</w:t>
      </w:r>
      <w:r w:rsidR="00D92E0B">
        <w:rPr>
          <w:sz w:val="20"/>
          <w:szCs w:val="20"/>
        </w:rPr>
        <w:t xml:space="preserve">e biosecurity </w:t>
      </w:r>
      <w:r w:rsidR="00546358" w:rsidRPr="1B00188A">
        <w:rPr>
          <w:sz w:val="20"/>
          <w:szCs w:val="20"/>
        </w:rPr>
        <w:t>hazard and consequence management into whole of Australian government emergency management arrangements.</w:t>
      </w:r>
    </w:p>
    <w:p w14:paraId="0E22821B" w14:textId="74AA6179" w:rsidR="00037CFA" w:rsidRDefault="57589454">
      <w:pPr>
        <w:pStyle w:val="Normalsmall"/>
        <w:widowControl w:val="0"/>
        <w:spacing w:before="80" w:after="80"/>
        <w:rPr>
          <w:sz w:val="20"/>
          <w:szCs w:val="20"/>
        </w:rPr>
      </w:pPr>
      <w:r>
        <w:rPr>
          <w:rStyle w:val="normaltextrun"/>
          <w:rFonts w:ascii="Calibri" w:hAnsi="Calibri" w:cs="Calibri"/>
          <w:color w:val="000000"/>
          <w:sz w:val="20"/>
          <w:szCs w:val="20"/>
          <w:shd w:val="clear" w:color="auto" w:fill="FFFFFF"/>
        </w:rPr>
        <w:t xml:space="preserve">Collaboration with </w:t>
      </w:r>
      <w:r w:rsidR="38299214">
        <w:rPr>
          <w:rStyle w:val="normaltextrun"/>
          <w:rFonts w:ascii="Calibri" w:hAnsi="Calibri" w:cs="Calibri"/>
          <w:color w:val="000000"/>
          <w:sz w:val="20"/>
          <w:szCs w:val="20"/>
          <w:shd w:val="clear" w:color="auto" w:fill="FFFFFF"/>
        </w:rPr>
        <w:t>the Department</w:t>
      </w:r>
      <w:r>
        <w:rPr>
          <w:rStyle w:val="normaltextrun"/>
          <w:rFonts w:ascii="Calibri" w:hAnsi="Calibri" w:cs="Calibri"/>
          <w:color w:val="000000"/>
          <w:sz w:val="20"/>
          <w:szCs w:val="20"/>
          <w:shd w:val="clear" w:color="auto" w:fill="FFFFFF"/>
        </w:rPr>
        <w:t xml:space="preserve"> of Health and Aged Care is </w:t>
      </w:r>
      <w:r w:rsidR="5444CF73">
        <w:rPr>
          <w:rStyle w:val="normaltextrun"/>
          <w:rFonts w:ascii="Calibri" w:hAnsi="Calibri" w:cs="Calibri"/>
          <w:color w:val="000000"/>
          <w:sz w:val="20"/>
          <w:szCs w:val="20"/>
          <w:shd w:val="clear" w:color="auto" w:fill="FFFFFF"/>
        </w:rPr>
        <w:t>continuing</w:t>
      </w:r>
      <w:r>
        <w:rPr>
          <w:rStyle w:val="normaltextrun"/>
          <w:rFonts w:ascii="Calibri" w:hAnsi="Calibri" w:cs="Calibri"/>
          <w:color w:val="000000"/>
          <w:sz w:val="20"/>
          <w:szCs w:val="20"/>
          <w:shd w:val="clear" w:color="auto" w:fill="FFFFFF"/>
        </w:rPr>
        <w:t xml:space="preserve"> </w:t>
      </w:r>
      <w:r w:rsidR="4A9B5511">
        <w:rPr>
          <w:rStyle w:val="normaltextrun"/>
          <w:rFonts w:ascii="Calibri" w:hAnsi="Calibri" w:cs="Calibri"/>
          <w:color w:val="000000"/>
          <w:sz w:val="20"/>
          <w:szCs w:val="20"/>
          <w:shd w:val="clear" w:color="auto" w:fill="FFFFFF"/>
        </w:rPr>
        <w:t>to ensure</w:t>
      </w:r>
      <w:r w:rsidR="00C54EA6">
        <w:rPr>
          <w:rStyle w:val="normaltextrun"/>
          <w:rFonts w:ascii="Calibri" w:hAnsi="Calibri" w:cs="Calibri"/>
          <w:color w:val="000000"/>
          <w:sz w:val="20"/>
          <w:szCs w:val="20"/>
          <w:shd w:val="clear" w:color="auto" w:fill="FFFFFF"/>
        </w:rPr>
        <w:t xml:space="preserve"> </w:t>
      </w:r>
      <w:r w:rsidR="4A9B5511">
        <w:rPr>
          <w:rStyle w:val="normaltextrun"/>
          <w:rFonts w:ascii="Calibri" w:hAnsi="Calibri" w:cs="Calibri"/>
          <w:color w:val="000000"/>
          <w:sz w:val="20"/>
          <w:szCs w:val="20"/>
          <w:shd w:val="clear" w:color="auto" w:fill="FFFFFF"/>
        </w:rPr>
        <w:t xml:space="preserve">rapid information sharing and decision making across agencies during cross-sectoral emergencies. </w:t>
      </w:r>
      <w:r w:rsidR="1A97936B">
        <w:rPr>
          <w:sz w:val="20"/>
          <w:szCs w:val="20"/>
        </w:rPr>
        <w:t xml:space="preserve"> </w:t>
      </w:r>
    </w:p>
    <w:p w14:paraId="10180967" w14:textId="77777777" w:rsidR="00173A48" w:rsidRDefault="00173A48" w:rsidP="00A83182">
      <w:pPr>
        <w:widowControl w:val="0"/>
        <w:pBdr>
          <w:bottom w:val="single" w:sz="4" w:space="1" w:color="auto"/>
        </w:pBdr>
        <w:spacing w:before="80" w:after="80"/>
        <w:rPr>
          <w:sz w:val="20"/>
          <w:szCs w:val="20"/>
        </w:rPr>
      </w:pPr>
    </w:p>
    <w:p w14:paraId="6959A641" w14:textId="77777777" w:rsidR="004E1535" w:rsidRDefault="004E1535" w:rsidP="00A83182">
      <w:pPr>
        <w:widowControl w:val="0"/>
        <w:pBdr>
          <w:bottom w:val="single" w:sz="4" w:space="1" w:color="auto"/>
        </w:pBdr>
        <w:spacing w:before="80" w:after="80"/>
        <w:rPr>
          <w:sz w:val="20"/>
          <w:szCs w:val="20"/>
        </w:rPr>
      </w:pPr>
    </w:p>
    <w:p w14:paraId="2D6B4D28" w14:textId="49EB4822" w:rsidR="00387DDA" w:rsidRDefault="00387DDA" w:rsidP="00A83182">
      <w:pPr>
        <w:widowControl w:val="0"/>
        <w:spacing w:before="80" w:after="80"/>
      </w:pPr>
      <w:r w:rsidRPr="009A7DDC">
        <w:rPr>
          <w:b/>
          <w:bCs/>
          <w:noProof/>
          <w:sz w:val="16"/>
          <w:szCs w:val="16"/>
        </w:rPr>
        <mc:AlternateContent>
          <mc:Choice Requires="wps">
            <w:drawing>
              <wp:anchor distT="0" distB="0" distL="114300" distR="114300" simplePos="0" relativeHeight="251658255" behindDoc="0" locked="0" layoutInCell="1" allowOverlap="1" wp14:anchorId="087BCC81" wp14:editId="2F3C850C">
                <wp:simplePos x="0" y="0"/>
                <wp:positionH relativeFrom="column">
                  <wp:posOffset>1511300</wp:posOffset>
                </wp:positionH>
                <wp:positionV relativeFrom="paragraph">
                  <wp:posOffset>14605</wp:posOffset>
                </wp:positionV>
                <wp:extent cx="396240" cy="116840"/>
                <wp:effectExtent l="0" t="0" r="22860" b="16510"/>
                <wp:wrapNone/>
                <wp:docPr id="2049564059" name="Rectangle 2049564059" descr="yellow rectangle, planned activity"/>
                <wp:cNvGraphicFramePr/>
                <a:graphic xmlns:a="http://schemas.openxmlformats.org/drawingml/2006/main">
                  <a:graphicData uri="http://schemas.microsoft.com/office/word/2010/wordprocessingShape">
                    <wps:wsp>
                      <wps:cNvSpPr/>
                      <wps:spPr>
                        <a:xfrm>
                          <a:off x="0" y="0"/>
                          <a:ext cx="396240" cy="11684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C937D" w14:textId="77777777" w:rsidR="00387DDA" w:rsidRDefault="00387DDA" w:rsidP="00387DDA">
                            <w:pPr>
                              <w:shd w:val="clear" w:color="auto" w:fill="FFC0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BCC81" id="Rectangle 2049564059" o:spid="_x0000_s1026" alt="yellow rectangle, planned activity" style="position:absolute;margin-left:119pt;margin-top:1.15pt;width:31.2pt;height:9.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" fillcolor="#ffc000" strokecolor="#ffc000" strokeweight="2pt">
                <v:textbox>
                  <w:txbxContent>
                    <w:p w14:paraId="609C937D" w14:textId="77777777" w:rsidR="00387DDA" w:rsidRDefault="00387DDA" w:rsidP="00387DDA">
                      <w:pPr>
                        <w:shd w:val="clear" w:color="auto" w:fill="FFC000"/>
                        <w:jc w:val="center"/>
                      </w:pPr>
                    </w:p>
                  </w:txbxContent>
                </v:textbox>
              </v:rect>
            </w:pict>
          </mc:Fallback>
        </mc:AlternateContent>
      </w:r>
      <w:r w:rsidRPr="009A7DDC">
        <w:rPr>
          <w:b/>
          <w:bCs/>
          <w:noProof/>
          <w:sz w:val="16"/>
          <w:szCs w:val="16"/>
        </w:rPr>
        <mc:AlternateContent>
          <mc:Choice Requires="wps">
            <w:drawing>
              <wp:anchor distT="0" distB="0" distL="114300" distR="114300" simplePos="0" relativeHeight="251658254" behindDoc="0" locked="0" layoutInCell="1" allowOverlap="1" wp14:anchorId="799F3091" wp14:editId="25D7984E">
                <wp:simplePos x="0" y="0"/>
                <wp:positionH relativeFrom="column">
                  <wp:posOffset>491490</wp:posOffset>
                </wp:positionH>
                <wp:positionV relativeFrom="paragraph">
                  <wp:posOffset>14605</wp:posOffset>
                </wp:positionV>
                <wp:extent cx="396240" cy="116840"/>
                <wp:effectExtent l="0" t="0" r="22860" b="16510"/>
                <wp:wrapNone/>
                <wp:docPr id="1565745303" name="Rectangle 1565745303" descr="green rectangle, in progress"/>
                <wp:cNvGraphicFramePr/>
                <a:graphic xmlns:a="http://schemas.openxmlformats.org/drawingml/2006/main">
                  <a:graphicData uri="http://schemas.microsoft.com/office/word/2010/wordprocessingShape">
                    <wps:wsp>
                      <wps:cNvSpPr/>
                      <wps:spPr>
                        <a:xfrm>
                          <a:off x="0" y="0"/>
                          <a:ext cx="396240" cy="1168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2FD98" w14:textId="77777777" w:rsidR="00387DDA" w:rsidRDefault="00387DDA" w:rsidP="00387D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F3091" id="Rectangle 1565745303" o:spid="_x0000_s1027" alt="green rectangle, in progress" style="position:absolute;margin-left:38.7pt;margin-top:1.15pt;width:31.2pt;height: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" fillcolor="#00b050" strokecolor="#00b050" strokeweight="2pt">
                <v:textbox>
                  <w:txbxContent>
                    <w:p w14:paraId="71D2FD98" w14:textId="77777777" w:rsidR="00387DDA" w:rsidRDefault="00387DDA" w:rsidP="00387DDA">
                      <w:pPr>
                        <w:jc w:val="center"/>
                      </w:pPr>
                    </w:p>
                  </w:txbxContent>
                </v:textbox>
              </v:rect>
            </w:pict>
          </mc:Fallback>
        </mc:AlternateContent>
      </w:r>
      <w:r w:rsidRPr="009A7DDC">
        <w:rPr>
          <w:b/>
          <w:bCs/>
          <w:sz w:val="16"/>
          <w:szCs w:val="16"/>
        </w:rPr>
        <w:t>Legend</w:t>
      </w:r>
      <w:r w:rsidRPr="009A7DDC">
        <w:rPr>
          <w:sz w:val="16"/>
          <w:szCs w:val="16"/>
        </w:rPr>
        <w:t xml:space="preserve">: </w:t>
      </w:r>
      <w:r>
        <w:rPr>
          <w:sz w:val="16"/>
          <w:szCs w:val="16"/>
        </w:rPr>
        <w:tab/>
      </w:r>
      <w:r w:rsidR="002713E7">
        <w:rPr>
          <w:sz w:val="16"/>
          <w:szCs w:val="16"/>
        </w:rPr>
        <w:tab/>
        <w:t xml:space="preserve"> In</w:t>
      </w:r>
      <w:r w:rsidRPr="009A7DDC">
        <w:rPr>
          <w:sz w:val="16"/>
          <w:szCs w:val="16"/>
        </w:rPr>
        <w:t xml:space="preserve"> progress </w:t>
      </w:r>
      <w:r>
        <w:rPr>
          <w:sz w:val="16"/>
          <w:szCs w:val="16"/>
        </w:rPr>
        <w:tab/>
      </w:r>
      <w:r w:rsidR="00C767D2">
        <w:rPr>
          <w:sz w:val="16"/>
          <w:szCs w:val="16"/>
        </w:rPr>
        <w:t xml:space="preserve">     </w:t>
      </w:r>
      <w:r>
        <w:rPr>
          <w:sz w:val="16"/>
          <w:szCs w:val="16"/>
        </w:rPr>
        <w:t>Pl</w:t>
      </w:r>
      <w:r w:rsidRPr="009A7DDC">
        <w:rPr>
          <w:sz w:val="16"/>
          <w:szCs w:val="16"/>
        </w:rPr>
        <w:t>anned activity</w:t>
      </w:r>
    </w:p>
    <w:p w14:paraId="5F73BE6D" w14:textId="77777777" w:rsidR="00387DDA" w:rsidRDefault="00387DDA" w:rsidP="00A83182">
      <w:pPr>
        <w:spacing w:before="80" w:after="80"/>
        <w:rPr>
          <w:sz w:val="20"/>
          <w:szCs w:val="20"/>
        </w:rPr>
      </w:pPr>
    </w:p>
    <w:p w14:paraId="7A1AC52D" w14:textId="4A1BF48B" w:rsidR="00627711" w:rsidRDefault="00627711" w:rsidP="00A83182">
      <w:pPr>
        <w:spacing w:before="80" w:after="80"/>
        <w:rPr>
          <w:sz w:val="20"/>
          <w:szCs w:val="20"/>
        </w:rPr>
        <w:sectPr w:rsidR="00627711" w:rsidSect="00825C27">
          <w:type w:val="continuous"/>
          <w:pgSz w:w="16838" w:h="11906" w:orient="landscape"/>
          <w:pgMar w:top="1418" w:right="1418" w:bottom="1418" w:left="1418" w:header="567" w:footer="284" w:gutter="0"/>
          <w:pgNumType w:start="1"/>
          <w:cols w:num="2" w:space="708"/>
          <w:docGrid w:linePitch="360"/>
        </w:sectPr>
      </w:pPr>
    </w:p>
    <w:p w14:paraId="79E73F8A" w14:textId="20BB291E" w:rsidR="00153F76" w:rsidRPr="000C76F3" w:rsidRDefault="00FA6A27" w:rsidP="00A83182">
      <w:pPr>
        <w:pStyle w:val="Heading2"/>
        <w:spacing w:before="80" w:after="80" w:line="276" w:lineRule="auto"/>
        <w:rPr>
          <w:sz w:val="52"/>
          <w:szCs w:val="52"/>
        </w:rPr>
        <w:sectPr w:rsidR="00153F76" w:rsidRPr="000C76F3" w:rsidSect="00825C27">
          <w:type w:val="continuous"/>
          <w:pgSz w:w="16838" w:h="11906" w:orient="landscape"/>
          <w:pgMar w:top="1418" w:right="1418" w:bottom="1418" w:left="1418" w:header="567" w:footer="284" w:gutter="0"/>
          <w:pgNumType w:start="2"/>
          <w:cols w:space="708"/>
          <w:docGrid w:linePitch="360"/>
        </w:sectPr>
      </w:pPr>
      <w:bookmarkStart w:id="7" w:name="_Toc126932890"/>
      <w:bookmarkStart w:id="8" w:name="_Toc178164280"/>
      <w:bookmarkStart w:id="9" w:name="_Toc430782153"/>
      <w:r w:rsidRPr="00ED1A4B">
        <w:rPr>
          <w:sz w:val="52"/>
          <w:szCs w:val="52"/>
        </w:rPr>
        <w:lastRenderedPageBreak/>
        <w:t xml:space="preserve">Finding 2: </w:t>
      </w:r>
      <w:r w:rsidR="00153F76" w:rsidRPr="00ED1A4B">
        <w:rPr>
          <w:sz w:val="52"/>
          <w:szCs w:val="52"/>
        </w:rPr>
        <w:t>National crisis communications</w:t>
      </w:r>
      <w:bookmarkEnd w:id="7"/>
      <w:bookmarkEnd w:id="8"/>
    </w:p>
    <w:p w14:paraId="659F749C" w14:textId="425AB543" w:rsidR="00153F76" w:rsidRPr="003B5669"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The Commonwealth, states</w:t>
      </w:r>
      <w:r>
        <w:rPr>
          <w:sz w:val="20"/>
          <w:szCs w:val="24"/>
        </w:rPr>
        <w:t xml:space="preserve">, </w:t>
      </w:r>
      <w:r w:rsidR="009D2B7F" w:rsidRPr="003B5669">
        <w:rPr>
          <w:sz w:val="20"/>
          <w:szCs w:val="24"/>
        </w:rPr>
        <w:t>territories,</w:t>
      </w:r>
      <w:r w:rsidRPr="003B5669">
        <w:rPr>
          <w:sz w:val="20"/>
          <w:szCs w:val="24"/>
        </w:rPr>
        <w:t xml:space="preserve"> and industry have established communications frameworks and pre-prepared messages to be deployed during a biosecurity incident. The National Biosecurity Communication and Engagement Network (NBCEN) has commenced work on national communications and engagement plans. These communications frameworks and NBCEN have been proven effective for smaller scale incidents. The speed and scale of a response to an EAD, and lessons learned from COVID</w:t>
      </w:r>
      <w:r>
        <w:rPr>
          <w:sz w:val="20"/>
          <w:szCs w:val="24"/>
        </w:rPr>
        <w:t>-19</w:t>
      </w:r>
      <w:r w:rsidRPr="003B5669">
        <w:rPr>
          <w:sz w:val="20"/>
          <w:szCs w:val="24"/>
        </w:rPr>
        <w:t xml:space="preserve"> and recent fire and flood disasters, warrant a review of these arrangements.</w:t>
      </w:r>
    </w:p>
    <w:p w14:paraId="31497703" w14:textId="77777777" w:rsidR="00153F76" w:rsidRPr="00F03C14"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2" behindDoc="0" locked="0" layoutInCell="1" allowOverlap="1" wp14:anchorId="59310F2C" wp14:editId="197F7BA1">
                <wp:simplePos x="0" y="0"/>
                <wp:positionH relativeFrom="column">
                  <wp:posOffset>1552353</wp:posOffset>
                </wp:positionH>
                <wp:positionV relativeFrom="paragraph">
                  <wp:posOffset>-635</wp:posOffset>
                </wp:positionV>
                <wp:extent cx="914400" cy="190500"/>
                <wp:effectExtent l="0" t="0" r="19050" b="19050"/>
                <wp:wrapNone/>
                <wp:docPr id="10" name="Rectangle 10"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1EB6D" id="Rectangle 10" o:spid="_x0000_s1026" alt="green rectangle, in progress" style="position:absolute;margin-left:122.25pt;margin-top:-.05pt;width:1in;height: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" fillcolor="#00b050" strokecolor="#00b050" strokeweight="2pt"/>
            </w:pict>
          </mc:Fallback>
        </mc:AlternateContent>
      </w:r>
      <w:r>
        <w:t>Recommendation 3</w:t>
      </w:r>
    </w:p>
    <w:p w14:paraId="6A678EF8" w14:textId="77777777" w:rsidR="00153F76" w:rsidRDefault="00153F76" w:rsidP="00A83182">
      <w:pPr>
        <w:spacing w:before="80" w:after="80"/>
        <w:rPr>
          <w:sz w:val="20"/>
          <w:szCs w:val="20"/>
        </w:rPr>
      </w:pPr>
      <w:r w:rsidRPr="008C3E36">
        <w:rPr>
          <w:sz w:val="20"/>
          <w:szCs w:val="20"/>
        </w:rPr>
        <w:t xml:space="preserve">Building upon the work of NBCEN, that Government considers engaging a crisis communications consultancy to accelerate the development of a national crisis </w:t>
      </w:r>
      <w:r w:rsidRPr="008C3E36">
        <w:rPr>
          <w:sz w:val="20"/>
          <w:szCs w:val="20"/>
        </w:rPr>
        <w:t>communications strategy and ‘playbook’ to set out strategies, decision-making frameworks and pre-prepared content for initial actions across key time horizons (one hour, six hours, twelve hours, twenty-four hours, three days and seven days).</w:t>
      </w:r>
    </w:p>
    <w:p w14:paraId="2C2244B4" w14:textId="4A9F77B8" w:rsidR="00153F76" w:rsidRPr="008C3E36" w:rsidRDefault="00153F76" w:rsidP="00A83182">
      <w:pPr>
        <w:pStyle w:val="Heading4"/>
        <w:spacing w:before="80" w:after="80" w:line="276" w:lineRule="auto"/>
        <w:rPr>
          <w:lang w:eastAsia="ja-JP"/>
        </w:rPr>
      </w:pPr>
      <w:r>
        <w:rPr>
          <w:lang w:eastAsia="ja-JP"/>
        </w:rPr>
        <w:t>Action</w:t>
      </w:r>
      <w:r w:rsidRPr="0073194F">
        <w:rPr>
          <w:lang w:eastAsia="ja-JP"/>
        </w:rPr>
        <w:t xml:space="preserve"> </w:t>
      </w:r>
      <w:r>
        <w:rPr>
          <w:lang w:eastAsia="ja-JP"/>
        </w:rPr>
        <w:t>to date</w:t>
      </w:r>
    </w:p>
    <w:p w14:paraId="73CE007B" w14:textId="27E22C88" w:rsidR="000617FF" w:rsidRPr="000617FF" w:rsidRDefault="00EA77C9" w:rsidP="00A83182">
      <w:pPr>
        <w:spacing w:before="80" w:after="80"/>
        <w:rPr>
          <w:sz w:val="20"/>
          <w:szCs w:val="20"/>
        </w:rPr>
      </w:pPr>
      <w:r>
        <w:rPr>
          <w:sz w:val="20"/>
          <w:szCs w:val="20"/>
        </w:rPr>
        <w:t xml:space="preserve">This recommendation </w:t>
      </w:r>
      <w:r w:rsidR="00F23FF4">
        <w:rPr>
          <w:sz w:val="20"/>
          <w:szCs w:val="20"/>
        </w:rPr>
        <w:t xml:space="preserve">has been fully achieved following </w:t>
      </w:r>
      <w:r w:rsidR="005B3A6E">
        <w:rPr>
          <w:sz w:val="20"/>
          <w:szCs w:val="20"/>
        </w:rPr>
        <w:t xml:space="preserve">finalisation </w:t>
      </w:r>
      <w:r w:rsidR="00F23FF4">
        <w:rPr>
          <w:sz w:val="20"/>
          <w:szCs w:val="20"/>
        </w:rPr>
        <w:t>of the Crisis Communication Playbook</w:t>
      </w:r>
      <w:r w:rsidR="00EF5BC8">
        <w:rPr>
          <w:sz w:val="20"/>
          <w:szCs w:val="20"/>
        </w:rPr>
        <w:t xml:space="preserve"> in 2023. </w:t>
      </w:r>
    </w:p>
    <w:p w14:paraId="034BA409" w14:textId="6A37CE8E" w:rsidR="00506F03" w:rsidRPr="00147483" w:rsidRDefault="4E3BC853" w:rsidP="00A83182">
      <w:pPr>
        <w:spacing w:before="80" w:after="80"/>
        <w:rPr>
          <w:sz w:val="20"/>
          <w:szCs w:val="20"/>
        </w:rPr>
        <w:sectPr w:rsidR="00506F03" w:rsidRPr="00147483" w:rsidSect="00825C27">
          <w:type w:val="continuous"/>
          <w:pgSz w:w="16838" w:h="11906" w:orient="landscape"/>
          <w:pgMar w:top="1418" w:right="1418" w:bottom="1418" w:left="1418" w:header="567" w:footer="284" w:gutter="0"/>
          <w:pgNumType w:start="1"/>
          <w:cols w:num="2" w:space="708"/>
          <w:docGrid w:linePitch="360"/>
        </w:sectPr>
      </w:pPr>
      <w:r w:rsidRPr="1B00188A">
        <w:rPr>
          <w:sz w:val="20"/>
          <w:szCs w:val="20"/>
        </w:rPr>
        <w:t>NBCEN</w:t>
      </w:r>
      <w:r w:rsidR="173938F6" w:rsidRPr="1B00188A">
        <w:rPr>
          <w:sz w:val="20"/>
          <w:szCs w:val="20"/>
        </w:rPr>
        <w:t xml:space="preserve"> continu</w:t>
      </w:r>
      <w:r w:rsidR="49ED77AB" w:rsidRPr="1B00188A">
        <w:rPr>
          <w:sz w:val="20"/>
          <w:szCs w:val="20"/>
        </w:rPr>
        <w:t xml:space="preserve">es </w:t>
      </w:r>
      <w:r w:rsidR="2162FA1E" w:rsidRPr="1B00188A">
        <w:rPr>
          <w:sz w:val="20"/>
          <w:szCs w:val="20"/>
        </w:rPr>
        <w:t>to promote</w:t>
      </w:r>
      <w:r w:rsidR="4F77AA18" w:rsidRPr="1B00188A">
        <w:rPr>
          <w:sz w:val="20"/>
          <w:szCs w:val="20"/>
        </w:rPr>
        <w:t xml:space="preserve"> biosecurity awareness </w:t>
      </w:r>
      <w:r w:rsidR="48E00AC2" w:rsidRPr="1B00188A">
        <w:rPr>
          <w:sz w:val="20"/>
          <w:szCs w:val="20"/>
        </w:rPr>
        <w:t xml:space="preserve">through </w:t>
      </w:r>
      <w:r w:rsidRPr="1B00188A">
        <w:rPr>
          <w:sz w:val="20"/>
          <w:szCs w:val="20"/>
        </w:rPr>
        <w:t>social media</w:t>
      </w:r>
      <w:r w:rsidR="14C8A139" w:rsidRPr="1B00188A">
        <w:rPr>
          <w:sz w:val="20"/>
          <w:szCs w:val="20"/>
        </w:rPr>
        <w:t xml:space="preserve">, </w:t>
      </w:r>
      <w:r w:rsidRPr="1B00188A">
        <w:rPr>
          <w:sz w:val="20"/>
          <w:szCs w:val="20"/>
        </w:rPr>
        <w:t>website updates, webinars, podcasts, education program content and border signage</w:t>
      </w:r>
      <w:r w:rsidR="2E99918C" w:rsidRPr="1B00188A">
        <w:rPr>
          <w:sz w:val="20"/>
          <w:szCs w:val="20"/>
        </w:rPr>
        <w:t xml:space="preserve">; </w:t>
      </w:r>
      <w:r w:rsidR="050AF2A3" w:rsidRPr="1B00188A">
        <w:rPr>
          <w:sz w:val="20"/>
          <w:szCs w:val="20"/>
        </w:rPr>
        <w:t>participat</w:t>
      </w:r>
      <w:r w:rsidR="4B4AB866" w:rsidRPr="1B00188A">
        <w:rPr>
          <w:sz w:val="20"/>
          <w:szCs w:val="20"/>
        </w:rPr>
        <w:t>ing</w:t>
      </w:r>
      <w:r w:rsidR="050AF2A3" w:rsidRPr="1B00188A">
        <w:rPr>
          <w:sz w:val="20"/>
          <w:szCs w:val="20"/>
        </w:rPr>
        <w:t xml:space="preserve"> in training exercises;</w:t>
      </w:r>
      <w:r w:rsidR="659CF91E" w:rsidRPr="1B00188A">
        <w:rPr>
          <w:sz w:val="20"/>
          <w:szCs w:val="20"/>
        </w:rPr>
        <w:t xml:space="preserve"> and</w:t>
      </w:r>
      <w:r w:rsidR="050AF2A3" w:rsidRPr="1B00188A">
        <w:rPr>
          <w:sz w:val="20"/>
          <w:szCs w:val="20"/>
        </w:rPr>
        <w:t xml:space="preserve"> </w:t>
      </w:r>
      <w:r w:rsidR="659CF91E" w:rsidRPr="1B00188A">
        <w:rPr>
          <w:sz w:val="20"/>
          <w:szCs w:val="20"/>
        </w:rPr>
        <w:t>updat</w:t>
      </w:r>
      <w:r w:rsidR="27F28A11" w:rsidRPr="1B00188A">
        <w:rPr>
          <w:sz w:val="20"/>
          <w:szCs w:val="20"/>
        </w:rPr>
        <w:t>ing</w:t>
      </w:r>
      <w:r w:rsidR="659CF91E" w:rsidRPr="1B00188A">
        <w:rPr>
          <w:sz w:val="20"/>
          <w:szCs w:val="20"/>
        </w:rPr>
        <w:t xml:space="preserve"> communication tools, manuals, guidelines and resources</w:t>
      </w:r>
      <w:r w:rsidR="27F28A11" w:rsidRPr="1B00188A">
        <w:rPr>
          <w:sz w:val="20"/>
          <w:szCs w:val="20"/>
        </w:rPr>
        <w:t xml:space="preserve"> during peacetime</w:t>
      </w:r>
      <w:r w:rsidR="659CF91E" w:rsidRPr="1B00188A">
        <w:rPr>
          <w:sz w:val="20"/>
          <w:szCs w:val="20"/>
        </w:rPr>
        <w:t xml:space="preserve">. </w:t>
      </w:r>
    </w:p>
    <w:p w14:paraId="4F3034D0" w14:textId="609C765D" w:rsidR="00153F76" w:rsidRPr="000C76F3" w:rsidRDefault="00FA6A27" w:rsidP="00A83182">
      <w:pPr>
        <w:pStyle w:val="Heading2"/>
        <w:spacing w:before="80" w:after="80" w:line="276" w:lineRule="auto"/>
        <w:rPr>
          <w:sz w:val="52"/>
          <w:szCs w:val="52"/>
        </w:rPr>
        <w:sectPr w:rsidR="00153F76" w:rsidRPr="000C76F3" w:rsidSect="00825C27">
          <w:type w:val="continuous"/>
          <w:pgSz w:w="16838" w:h="11906" w:orient="landscape"/>
          <w:pgMar w:top="1418" w:right="1418" w:bottom="1418" w:left="1418" w:header="567" w:footer="284" w:gutter="0"/>
          <w:pgNumType w:start="3"/>
          <w:cols w:space="708"/>
          <w:docGrid w:linePitch="360"/>
        </w:sectPr>
      </w:pPr>
      <w:bookmarkStart w:id="10" w:name="_Toc126932891"/>
      <w:bookmarkStart w:id="11" w:name="_Toc178164281"/>
      <w:r w:rsidRPr="00862A4C">
        <w:rPr>
          <w:sz w:val="52"/>
          <w:szCs w:val="52"/>
        </w:rPr>
        <w:lastRenderedPageBreak/>
        <w:t xml:space="preserve">Finding 3: </w:t>
      </w:r>
      <w:r w:rsidR="00DF1B8E" w:rsidRPr="00862A4C">
        <w:rPr>
          <w:sz w:val="52"/>
          <w:szCs w:val="52"/>
        </w:rPr>
        <w:t>Establishing a n</w:t>
      </w:r>
      <w:r w:rsidR="00153F76" w:rsidRPr="00862A4C">
        <w:rPr>
          <w:sz w:val="52"/>
          <w:szCs w:val="52"/>
        </w:rPr>
        <w:t>ational data and intelligence capability</w:t>
      </w:r>
      <w:bookmarkEnd w:id="10"/>
      <w:bookmarkEnd w:id="11"/>
    </w:p>
    <w:p w14:paraId="105F9DBD" w14:textId="5A3413BB" w:rsidR="00153F76" w:rsidRPr="003B5669"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National coordination would be required to provide a common operating picture to enable rapid, coordinated decision-making.</w:t>
      </w:r>
    </w:p>
    <w:p w14:paraId="3F33192D" w14:textId="7CE4C1A4" w:rsidR="00153F76" w:rsidRPr="003B5669"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There are a range of systems, data streams and processes at the state/territory and industry level, which are not able to be quickly or easily integrated at the national level. States and territories identified that having a national dashboard was a critical aspect of managing an EAD incursion.</w:t>
      </w:r>
    </w:p>
    <w:p w14:paraId="2659B20F" w14:textId="49486A1C" w:rsidR="00153F76" w:rsidRPr="003B5669"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It is important to use modelling to understand where the highest risk regions are to inform targeted surveillance and managing a response</w:t>
      </w:r>
      <w:r w:rsidR="00AB7A41">
        <w:rPr>
          <w:sz w:val="20"/>
          <w:szCs w:val="24"/>
        </w:rPr>
        <w:t>.</w:t>
      </w:r>
      <w:r w:rsidRPr="003B5669">
        <w:rPr>
          <w:sz w:val="20"/>
          <w:szCs w:val="24"/>
        </w:rPr>
        <w:t xml:space="preserve"> </w:t>
      </w:r>
    </w:p>
    <w:p w14:paraId="5A10B3B4" w14:textId="05F435D6" w:rsidR="00153F76" w:rsidRPr="003B5669"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There is a need for a holistic and integrated national traceability system. The taskforce notes that</w:t>
      </w:r>
      <w:r>
        <w:rPr>
          <w:sz w:val="20"/>
          <w:szCs w:val="24"/>
        </w:rPr>
        <w:t xml:space="preserve"> an</w:t>
      </w:r>
      <w:r w:rsidRPr="003B5669">
        <w:rPr>
          <w:sz w:val="20"/>
          <w:szCs w:val="24"/>
        </w:rPr>
        <w:t xml:space="preserve"> in-</w:t>
      </w:r>
      <w:proofErr w:type="gramStart"/>
      <w:r w:rsidRPr="003B5669">
        <w:rPr>
          <w:sz w:val="20"/>
          <w:szCs w:val="24"/>
        </w:rPr>
        <w:t>principle</w:t>
      </w:r>
      <w:proofErr w:type="gramEnd"/>
      <w:r w:rsidRPr="003B5669">
        <w:rPr>
          <w:sz w:val="20"/>
          <w:szCs w:val="24"/>
        </w:rPr>
        <w:t xml:space="preserve"> agreement has been reached between all state and territory governments and the federal government on rolling out a mandated sheep electronic identification system.</w:t>
      </w:r>
    </w:p>
    <w:p w14:paraId="4DCADA74" w14:textId="4600CA14" w:rsidR="00153F76" w:rsidRPr="00F03C14"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3" behindDoc="0" locked="0" layoutInCell="1" allowOverlap="1" wp14:anchorId="46189320" wp14:editId="70D80FAB">
                <wp:simplePos x="0" y="0"/>
                <wp:positionH relativeFrom="column">
                  <wp:posOffset>1552354</wp:posOffset>
                </wp:positionH>
                <wp:positionV relativeFrom="paragraph">
                  <wp:posOffset>20630</wp:posOffset>
                </wp:positionV>
                <wp:extent cx="914400" cy="190500"/>
                <wp:effectExtent l="0" t="0" r="19050" b="19050"/>
                <wp:wrapNone/>
                <wp:docPr id="5" name="Rectangle 5"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1984F" id="Rectangle 5" o:spid="_x0000_s1026" alt="green rectangle, in progress" style="position:absolute;margin-left:122.25pt;margin-top:1.6pt;width:1in;height: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" fillcolor="#00b050" strokecolor="#00b050" strokeweight="2pt"/>
            </w:pict>
          </mc:Fallback>
        </mc:AlternateContent>
      </w:r>
      <w:r>
        <w:t>Recommendation 4</w:t>
      </w:r>
    </w:p>
    <w:p w14:paraId="7A2B7AB7" w14:textId="77777777" w:rsidR="00153F76" w:rsidRDefault="00153F76" w:rsidP="00A83182">
      <w:pPr>
        <w:pStyle w:val="Normalsmall"/>
        <w:spacing w:before="80" w:after="80"/>
        <w:rPr>
          <w:b/>
          <w:sz w:val="20"/>
          <w:szCs w:val="20"/>
        </w:rPr>
      </w:pPr>
      <w:r w:rsidRPr="006118F2">
        <w:rPr>
          <w:sz w:val="20"/>
          <w:szCs w:val="20"/>
        </w:rPr>
        <w:t xml:space="preserve">Building on the recommendations from the Matthews and Craik reviews, </w:t>
      </w:r>
      <w:r>
        <w:rPr>
          <w:sz w:val="20"/>
          <w:szCs w:val="20"/>
        </w:rPr>
        <w:t xml:space="preserve">that </w:t>
      </w:r>
      <w:r w:rsidRPr="006118F2">
        <w:rPr>
          <w:sz w:val="20"/>
          <w:szCs w:val="20"/>
        </w:rPr>
        <w:t>Government consider establishing a national biosecurity data and intelligence capability that informs the national collection, processing and dissemination of intelligence to inform decision making on biosecurity preparedness and responses at the federal level. This capability would integrate data from various sources to develop national current (</w:t>
      </w:r>
      <w:r w:rsidRPr="00057DF2">
        <w:rPr>
          <w:sz w:val="20"/>
          <w:szCs w:val="20"/>
        </w:rPr>
        <w:t>e.g</w:t>
      </w:r>
      <w:r w:rsidRPr="006118F2">
        <w:rPr>
          <w:b/>
          <w:sz w:val="20"/>
          <w:szCs w:val="20"/>
        </w:rPr>
        <w:t>.,</w:t>
      </w:r>
      <w:r w:rsidRPr="006118F2">
        <w:rPr>
          <w:sz w:val="20"/>
          <w:szCs w:val="20"/>
        </w:rPr>
        <w:t xml:space="preserve"> situation dashboards) and estimative intelligence products (</w:t>
      </w:r>
      <w:r w:rsidRPr="00057DF2">
        <w:rPr>
          <w:sz w:val="20"/>
          <w:szCs w:val="20"/>
        </w:rPr>
        <w:t>e.g</w:t>
      </w:r>
      <w:r w:rsidRPr="006118F2">
        <w:rPr>
          <w:b/>
          <w:sz w:val="20"/>
          <w:szCs w:val="20"/>
        </w:rPr>
        <w:t>.,</w:t>
      </w:r>
      <w:r w:rsidRPr="006118F2">
        <w:rPr>
          <w:sz w:val="20"/>
          <w:szCs w:val="20"/>
        </w:rPr>
        <w:t xml:space="preserve"> strategic indicators and warning problems) that inform crisis response, contingency planning and decision making.</w:t>
      </w:r>
    </w:p>
    <w:p w14:paraId="710FB1DE" w14:textId="6B01DC96" w:rsidR="00153F76" w:rsidRPr="00F03C14" w:rsidRDefault="00153F76" w:rsidP="00A83182">
      <w:pPr>
        <w:pStyle w:val="Heading4"/>
        <w:spacing w:before="80" w:after="80" w:line="276" w:lineRule="auto"/>
      </w:pPr>
      <w:r>
        <w:rPr>
          <w:noProof/>
        </w:rPr>
        <mc:AlternateContent>
          <mc:Choice Requires="wps">
            <w:drawing>
              <wp:anchor distT="0" distB="0" distL="114300" distR="114300" simplePos="0" relativeHeight="251658244" behindDoc="0" locked="0" layoutInCell="1" allowOverlap="1" wp14:anchorId="682036B0" wp14:editId="00815586">
                <wp:simplePos x="0" y="0"/>
                <wp:positionH relativeFrom="column">
                  <wp:posOffset>1626782</wp:posOffset>
                </wp:positionH>
                <wp:positionV relativeFrom="paragraph">
                  <wp:posOffset>10633</wp:posOffset>
                </wp:positionV>
                <wp:extent cx="914400" cy="190500"/>
                <wp:effectExtent l="0" t="0" r="19050" b="19050"/>
                <wp:wrapNone/>
                <wp:docPr id="11" name="Rectangle 11"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55AFA" id="Rectangle 11" o:spid="_x0000_s1026" alt="green rectangle, in progress" style="position:absolute;margin-left:128.1pt;margin-top:.85pt;width:1in;height: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" fillcolor="#00b050" strokecolor="#00b050" strokeweight="2pt"/>
            </w:pict>
          </mc:Fallback>
        </mc:AlternateContent>
      </w:r>
      <w:r>
        <w:t>Recommendation 5</w:t>
      </w:r>
    </w:p>
    <w:p w14:paraId="1321601B" w14:textId="77777777" w:rsidR="007D07FF" w:rsidRDefault="00153F76" w:rsidP="00A83182">
      <w:pPr>
        <w:pStyle w:val="Normalsmall"/>
        <w:spacing w:before="80" w:after="80"/>
        <w:rPr>
          <w:sz w:val="20"/>
          <w:szCs w:val="20"/>
        </w:rPr>
      </w:pPr>
      <w:r w:rsidRPr="006118F2">
        <w:rPr>
          <w:sz w:val="20"/>
          <w:szCs w:val="20"/>
        </w:rPr>
        <w:t>That Government consider commissioning modelling to determine likely weather events that could transport LSD virus infected vectors to a location where they could infect livestock</w:t>
      </w:r>
      <w:r>
        <w:rPr>
          <w:sz w:val="20"/>
          <w:szCs w:val="20"/>
        </w:rPr>
        <w:t>,</w:t>
      </w:r>
      <w:r w:rsidRPr="006118F2">
        <w:rPr>
          <w:sz w:val="20"/>
          <w:szCs w:val="20"/>
        </w:rPr>
        <w:t xml:space="preserve"> to enhance surveillance to increase the chances of early detection of an incursion.</w:t>
      </w:r>
    </w:p>
    <w:p w14:paraId="3406DBED" w14:textId="62C0AB34" w:rsidR="00153F76" w:rsidRPr="00E54353" w:rsidRDefault="00153F76" w:rsidP="00A83182">
      <w:pPr>
        <w:pStyle w:val="Normalsmall"/>
        <w:spacing w:before="80" w:after="80"/>
        <w:rPr>
          <w:rFonts w:ascii="Calibri" w:eastAsia="Times New Roman" w:hAnsi="Calibri" w:cs="Times New Roman"/>
          <w:b/>
          <w:bCs/>
          <w:sz w:val="28"/>
          <w:szCs w:val="24"/>
          <w:lang w:eastAsia="ja-JP"/>
        </w:rPr>
      </w:pPr>
      <w:r w:rsidRPr="00E54353">
        <w:rPr>
          <w:rFonts w:ascii="Calibri" w:eastAsia="Times New Roman" w:hAnsi="Calibri" w:cs="Times New Roman"/>
          <w:b/>
          <w:bCs/>
          <w:sz w:val="28"/>
          <w:szCs w:val="24"/>
          <w:lang w:eastAsia="ja-JP"/>
        </w:rPr>
        <w:t>Action to date</w:t>
      </w:r>
    </w:p>
    <w:p w14:paraId="57C5C72F" w14:textId="53EE32DF" w:rsidR="0098676C" w:rsidRPr="001D3287" w:rsidRDefault="0098676C" w:rsidP="00A83182">
      <w:pPr>
        <w:spacing w:before="80" w:after="80"/>
        <w:textAlignment w:val="baseline"/>
        <w:rPr>
          <w:rFonts w:cstheme="minorHAnsi"/>
          <w:sz w:val="20"/>
          <w:szCs w:val="20"/>
          <w:lang w:eastAsia="en-AU"/>
        </w:rPr>
      </w:pPr>
      <w:bookmarkStart w:id="12" w:name="_Hlk162450033"/>
      <w:bookmarkStart w:id="13" w:name="_Toc126932892"/>
      <w:r>
        <w:rPr>
          <w:sz w:val="20"/>
          <w:szCs w:val="20"/>
        </w:rPr>
        <w:t xml:space="preserve">Regarding </w:t>
      </w:r>
      <w:r w:rsidRPr="00514F10">
        <w:rPr>
          <w:b/>
          <w:bCs/>
          <w:sz w:val="20"/>
          <w:szCs w:val="20"/>
        </w:rPr>
        <w:t>recommendation 4</w:t>
      </w:r>
      <w:r>
        <w:rPr>
          <w:sz w:val="20"/>
          <w:szCs w:val="20"/>
        </w:rPr>
        <w:t xml:space="preserve">, </w:t>
      </w:r>
      <w:r w:rsidR="003A5CFA">
        <w:rPr>
          <w:sz w:val="20"/>
          <w:szCs w:val="20"/>
        </w:rPr>
        <w:t>g</w:t>
      </w:r>
      <w:r w:rsidRPr="001D3287">
        <w:rPr>
          <w:rFonts w:cstheme="minorHAnsi"/>
          <w:sz w:val="20"/>
          <w:szCs w:val="20"/>
          <w:lang w:eastAsia="en-AU"/>
        </w:rPr>
        <w:t xml:space="preserve">overnment and industry </w:t>
      </w:r>
      <w:r w:rsidR="003A5CFA">
        <w:rPr>
          <w:rFonts w:cstheme="minorHAnsi"/>
          <w:sz w:val="20"/>
          <w:szCs w:val="20"/>
          <w:lang w:eastAsia="en-AU"/>
        </w:rPr>
        <w:t xml:space="preserve">continue </w:t>
      </w:r>
      <w:r w:rsidR="00141C65">
        <w:rPr>
          <w:rFonts w:cstheme="minorHAnsi"/>
          <w:sz w:val="20"/>
          <w:szCs w:val="20"/>
          <w:lang w:eastAsia="en-AU"/>
        </w:rPr>
        <w:t>working collaboratively</w:t>
      </w:r>
      <w:r w:rsidR="003A5CFA">
        <w:rPr>
          <w:rFonts w:cstheme="minorHAnsi"/>
          <w:sz w:val="20"/>
          <w:szCs w:val="20"/>
          <w:lang w:eastAsia="en-AU"/>
        </w:rPr>
        <w:t xml:space="preserve"> </w:t>
      </w:r>
      <w:r w:rsidRPr="001D3287">
        <w:rPr>
          <w:rFonts w:cstheme="minorHAnsi"/>
          <w:sz w:val="20"/>
          <w:szCs w:val="20"/>
          <w:lang w:eastAsia="en-AU"/>
        </w:rPr>
        <w:t>to implement national mandatory individual electronic identification (</w:t>
      </w:r>
      <w:proofErr w:type="spellStart"/>
      <w:r w:rsidRPr="001D3287">
        <w:rPr>
          <w:rFonts w:cstheme="minorHAnsi"/>
          <w:sz w:val="20"/>
          <w:szCs w:val="20"/>
          <w:lang w:eastAsia="en-AU"/>
        </w:rPr>
        <w:t>eID</w:t>
      </w:r>
      <w:proofErr w:type="spellEnd"/>
      <w:r w:rsidRPr="001D3287">
        <w:rPr>
          <w:rFonts w:cstheme="minorHAnsi"/>
          <w:sz w:val="20"/>
          <w:szCs w:val="20"/>
          <w:lang w:eastAsia="en-AU"/>
        </w:rPr>
        <w:t xml:space="preserve">) for sheep and goats, working towards 1 January 2025. This will further improve the accuracy and efficiency of our already robust systems. The updated </w:t>
      </w:r>
      <w:hyperlink r:id="rId27" w:tgtFrame="_blank" w:history="1">
        <w:r w:rsidRPr="001D3287">
          <w:rPr>
            <w:rStyle w:val="Hyperlink"/>
            <w:rFonts w:cstheme="minorHAnsi"/>
            <w:sz w:val="20"/>
            <w:szCs w:val="20"/>
            <w:lang w:eastAsia="en-AU"/>
          </w:rPr>
          <w:t>National Implementation Plan</w:t>
        </w:r>
      </w:hyperlink>
      <w:r w:rsidRPr="001D3287">
        <w:rPr>
          <w:rFonts w:cstheme="minorHAnsi"/>
          <w:sz w:val="20"/>
          <w:szCs w:val="20"/>
          <w:lang w:eastAsia="en-AU"/>
        </w:rPr>
        <w:t xml:space="preserve"> was released on 27 September 2023. </w:t>
      </w:r>
    </w:p>
    <w:p w14:paraId="403EB205" w14:textId="77777777" w:rsidR="0098676C" w:rsidRDefault="0098676C" w:rsidP="00A83182">
      <w:pPr>
        <w:pStyle w:val="Normalsmall"/>
        <w:widowControl w:val="0"/>
        <w:spacing w:before="80" w:after="80"/>
        <w:rPr>
          <w:rFonts w:cstheme="minorHAnsi"/>
          <w:sz w:val="20"/>
          <w:szCs w:val="20"/>
          <w:lang w:eastAsia="en-AU"/>
        </w:rPr>
      </w:pPr>
      <w:r w:rsidRPr="001D3287">
        <w:rPr>
          <w:rFonts w:cstheme="minorHAnsi"/>
          <w:sz w:val="20"/>
          <w:szCs w:val="20"/>
          <w:lang w:eastAsia="en-AU"/>
        </w:rPr>
        <w:t xml:space="preserve">Work is ongoing to </w:t>
      </w:r>
      <w:hyperlink r:id="rId28" w:tgtFrame="_blank" w:history="1">
        <w:r w:rsidRPr="001D3287">
          <w:rPr>
            <w:rStyle w:val="Hyperlink"/>
            <w:rFonts w:cstheme="minorHAnsi"/>
            <w:sz w:val="20"/>
            <w:szCs w:val="20"/>
            <w:lang w:eastAsia="en-AU"/>
          </w:rPr>
          <w:t>uplift the National Livestock Identification System database</w:t>
        </w:r>
      </w:hyperlink>
      <w:r w:rsidRPr="001D3287">
        <w:rPr>
          <w:rFonts w:cstheme="minorHAnsi"/>
          <w:sz w:val="20"/>
          <w:szCs w:val="20"/>
          <w:lang w:eastAsia="en-AU"/>
        </w:rPr>
        <w:t xml:space="preserve"> and its supporting systems which will help modernise Australia’s data capture, storage, and distribution system for tracking livestock and their movements. The project is being delivered by Integrity Systems Company in consultation with the Australian Government and industry stakeholders</w:t>
      </w:r>
      <w:r>
        <w:rPr>
          <w:rFonts w:cstheme="minorHAnsi"/>
          <w:sz w:val="20"/>
          <w:szCs w:val="20"/>
          <w:lang w:eastAsia="en-AU"/>
        </w:rPr>
        <w:t xml:space="preserve">. </w:t>
      </w:r>
    </w:p>
    <w:p w14:paraId="2B8155FC" w14:textId="77777777" w:rsidR="00681D75" w:rsidRDefault="33F4D150" w:rsidP="00681D75">
      <w:pPr>
        <w:pStyle w:val="Normalsmall"/>
        <w:widowControl w:val="0"/>
        <w:spacing w:before="80" w:after="80"/>
        <w:rPr>
          <w:sz w:val="20"/>
          <w:szCs w:val="20"/>
        </w:rPr>
      </w:pPr>
      <w:r w:rsidRPr="1B00188A">
        <w:rPr>
          <w:sz w:val="20"/>
          <w:szCs w:val="20"/>
        </w:rPr>
        <w:t xml:space="preserve">The </w:t>
      </w:r>
      <w:r w:rsidR="04B7F6EA" w:rsidRPr="1B00188A">
        <w:rPr>
          <w:sz w:val="20"/>
          <w:szCs w:val="20"/>
        </w:rPr>
        <w:t xml:space="preserve">Action </w:t>
      </w:r>
      <w:r w:rsidR="6BE19D5F" w:rsidRPr="1B00188A">
        <w:rPr>
          <w:sz w:val="20"/>
          <w:szCs w:val="20"/>
        </w:rPr>
        <w:t>Development Workshops conducted in February 2024 to inform the first NBS NAP</w:t>
      </w:r>
      <w:r w:rsidR="4C67DAAB" w:rsidRPr="1B00188A">
        <w:rPr>
          <w:sz w:val="20"/>
          <w:szCs w:val="20"/>
        </w:rPr>
        <w:t xml:space="preserve"> </w:t>
      </w:r>
      <w:r w:rsidR="20CCC278" w:rsidRPr="1B00188A">
        <w:rPr>
          <w:sz w:val="20"/>
          <w:szCs w:val="20"/>
        </w:rPr>
        <w:t xml:space="preserve">(recommendation </w:t>
      </w:r>
      <w:r w:rsidR="29A7C694" w:rsidRPr="1B00188A">
        <w:rPr>
          <w:sz w:val="20"/>
          <w:szCs w:val="20"/>
        </w:rPr>
        <w:t>1</w:t>
      </w:r>
      <w:r w:rsidR="50598DAB" w:rsidRPr="1B00188A">
        <w:rPr>
          <w:sz w:val="20"/>
          <w:szCs w:val="20"/>
        </w:rPr>
        <w:t xml:space="preserve"> </w:t>
      </w:r>
      <w:r w:rsidR="001C3707">
        <w:rPr>
          <w:sz w:val="20"/>
          <w:szCs w:val="20"/>
        </w:rPr>
        <w:t xml:space="preserve">report </w:t>
      </w:r>
      <w:r w:rsidR="50598DAB" w:rsidRPr="1B00188A">
        <w:rPr>
          <w:sz w:val="20"/>
          <w:szCs w:val="20"/>
        </w:rPr>
        <w:t>refers</w:t>
      </w:r>
      <w:r w:rsidR="29A7C694" w:rsidRPr="1B00188A">
        <w:rPr>
          <w:sz w:val="20"/>
          <w:szCs w:val="20"/>
        </w:rPr>
        <w:t xml:space="preserve">) also </w:t>
      </w:r>
      <w:r w:rsidR="6BE19D5F" w:rsidRPr="1B00188A">
        <w:rPr>
          <w:sz w:val="20"/>
          <w:szCs w:val="20"/>
        </w:rPr>
        <w:t>address</w:t>
      </w:r>
      <w:r w:rsidR="4C67DAAB" w:rsidRPr="1B00188A">
        <w:rPr>
          <w:sz w:val="20"/>
          <w:szCs w:val="20"/>
        </w:rPr>
        <w:t xml:space="preserve">ed NBS </w:t>
      </w:r>
      <w:r w:rsidR="6BE19D5F" w:rsidRPr="1B00188A">
        <w:rPr>
          <w:sz w:val="20"/>
          <w:szCs w:val="20"/>
        </w:rPr>
        <w:t>priority area ‘</w:t>
      </w:r>
      <w:r w:rsidR="25B5D851" w:rsidRPr="1B00188A">
        <w:rPr>
          <w:sz w:val="20"/>
          <w:szCs w:val="20"/>
        </w:rPr>
        <w:t>integration supported by technology, research and data</w:t>
      </w:r>
      <w:r w:rsidR="29A7C694" w:rsidRPr="1B00188A">
        <w:rPr>
          <w:sz w:val="20"/>
          <w:szCs w:val="20"/>
        </w:rPr>
        <w:t>.</w:t>
      </w:r>
      <w:r w:rsidR="25B5D851" w:rsidRPr="1B00188A">
        <w:rPr>
          <w:sz w:val="20"/>
          <w:szCs w:val="20"/>
        </w:rPr>
        <w:t xml:space="preserve">’ </w:t>
      </w:r>
      <w:r w:rsidR="29A7C694" w:rsidRPr="1B00188A">
        <w:rPr>
          <w:sz w:val="20"/>
          <w:szCs w:val="20"/>
        </w:rPr>
        <w:t>D</w:t>
      </w:r>
      <w:r w:rsidR="4C67DAAB" w:rsidRPr="1B00188A">
        <w:rPr>
          <w:sz w:val="20"/>
          <w:szCs w:val="20"/>
        </w:rPr>
        <w:t>raft action</w:t>
      </w:r>
      <w:r w:rsidR="29A7C694" w:rsidRPr="1B00188A">
        <w:rPr>
          <w:sz w:val="20"/>
          <w:szCs w:val="20"/>
        </w:rPr>
        <w:t>s</w:t>
      </w:r>
      <w:r w:rsidR="4C67DAAB" w:rsidRPr="1B00188A">
        <w:rPr>
          <w:sz w:val="20"/>
          <w:szCs w:val="20"/>
        </w:rPr>
        <w:t xml:space="preserve"> </w:t>
      </w:r>
      <w:r w:rsidR="1F903E8F" w:rsidRPr="1B00188A">
        <w:rPr>
          <w:sz w:val="20"/>
          <w:szCs w:val="20"/>
        </w:rPr>
        <w:t xml:space="preserve">include the development of a national biosecurity research database and </w:t>
      </w:r>
      <w:r w:rsidR="00B36398">
        <w:rPr>
          <w:sz w:val="20"/>
          <w:szCs w:val="20"/>
        </w:rPr>
        <w:t xml:space="preserve">activities to </w:t>
      </w:r>
      <w:r w:rsidR="51EC291A" w:rsidRPr="1B00188A">
        <w:rPr>
          <w:sz w:val="20"/>
          <w:szCs w:val="20"/>
        </w:rPr>
        <w:t>strengthen community and local government engagement in research and technology</w:t>
      </w:r>
      <w:r w:rsidR="001C3707">
        <w:rPr>
          <w:sz w:val="20"/>
          <w:szCs w:val="20"/>
        </w:rPr>
        <w:t>.</w:t>
      </w:r>
    </w:p>
    <w:p w14:paraId="62997068" w14:textId="2D65D810" w:rsidR="00C14456" w:rsidRDefault="00681D75" w:rsidP="00681D75">
      <w:pPr>
        <w:pStyle w:val="Normalsmall"/>
        <w:widowControl w:val="0"/>
        <w:spacing w:before="80" w:after="80"/>
        <w:rPr>
          <w:rFonts w:ascii="Arial" w:hAnsi="Arial" w:cs="Arial"/>
          <w:sz w:val="20"/>
          <w:szCs w:val="20"/>
        </w:rPr>
      </w:pPr>
      <w:r w:rsidRPr="00681D75">
        <w:rPr>
          <w:rStyle w:val="cf11"/>
          <w:b w:val="0"/>
          <w:bCs w:val="0"/>
        </w:rPr>
        <w:t>Implementation of</w:t>
      </w:r>
      <w:r>
        <w:rPr>
          <w:rStyle w:val="cf11"/>
        </w:rPr>
        <w:t xml:space="preserve"> </w:t>
      </w:r>
      <w:r w:rsidR="00C14456">
        <w:rPr>
          <w:rStyle w:val="cf11"/>
        </w:rPr>
        <w:t xml:space="preserve">Recommendation 5 </w:t>
      </w:r>
      <w:r w:rsidR="00C14456">
        <w:rPr>
          <w:rStyle w:val="cf21"/>
        </w:rPr>
        <w:t xml:space="preserve">is complete following publication of the </w:t>
      </w:r>
      <w:hyperlink r:id="rId29" w:history="1">
        <w:r w:rsidR="00C14456">
          <w:rPr>
            <w:rStyle w:val="cf01"/>
            <w:color w:val="0000FF"/>
            <w:u w:val="single"/>
            <w:shd w:val="clear" w:color="auto" w:fill="FFFFFF"/>
          </w:rPr>
          <w:t>'Quantitative Risk Assessment for the Introduction of Lumpy Skin Disease Virus into Australia via Non-Regulated Pathways</w:t>
        </w:r>
      </w:hyperlink>
      <w:r w:rsidR="00C14456">
        <w:rPr>
          <w:rStyle w:val="cf21"/>
        </w:rPr>
        <w:t>'.</w:t>
      </w:r>
    </w:p>
    <w:p w14:paraId="0120C64F" w14:textId="19C75FE8" w:rsidR="00C14456" w:rsidRPr="003D136D" w:rsidRDefault="00C14456" w:rsidP="00A83182">
      <w:pPr>
        <w:pStyle w:val="Normalsmall"/>
        <w:widowControl w:val="0"/>
        <w:spacing w:before="80" w:after="80"/>
        <w:rPr>
          <w:sz w:val="20"/>
          <w:szCs w:val="20"/>
        </w:rPr>
        <w:sectPr w:rsidR="00C14456" w:rsidRPr="003D136D" w:rsidSect="00825C27">
          <w:type w:val="continuous"/>
          <w:pgSz w:w="16838" w:h="11906" w:orient="landscape"/>
          <w:pgMar w:top="1418" w:right="1418" w:bottom="1418" w:left="1418" w:header="567" w:footer="284" w:gutter="0"/>
          <w:cols w:num="2" w:space="708"/>
          <w:docGrid w:linePitch="360"/>
        </w:sectPr>
      </w:pPr>
    </w:p>
    <w:bookmarkEnd w:id="12"/>
    <w:p w14:paraId="3C598153" w14:textId="21424FE3" w:rsidR="00834249" w:rsidRPr="00790E06" w:rsidRDefault="009D2B7F" w:rsidP="00A83182">
      <w:pPr>
        <w:spacing w:before="80" w:after="80"/>
        <w:rPr>
          <w:rStyle w:val="Heading2Char"/>
          <w:sz w:val="52"/>
          <w:szCs w:val="52"/>
        </w:rPr>
        <w:sectPr w:rsidR="00834249" w:rsidRPr="00790E06" w:rsidSect="00825C27">
          <w:type w:val="continuous"/>
          <w:pgSz w:w="16838" w:h="11906" w:orient="landscape"/>
          <w:pgMar w:top="1418" w:right="1418" w:bottom="1418" w:left="1418" w:header="567" w:footer="284" w:gutter="0"/>
          <w:cols w:space="708"/>
          <w:docGrid w:linePitch="360"/>
        </w:sectPr>
      </w:pPr>
      <w:r>
        <w:rPr>
          <w:rStyle w:val="Heading2Char"/>
          <w:sz w:val="52"/>
          <w:szCs w:val="52"/>
        </w:rPr>
        <w:br w:type="page"/>
      </w:r>
      <w:bookmarkStart w:id="14" w:name="_Toc178164282"/>
      <w:r w:rsidR="002E6CBA" w:rsidRPr="00790E06">
        <w:rPr>
          <w:rStyle w:val="Heading2Char"/>
          <w:sz w:val="52"/>
          <w:szCs w:val="52"/>
        </w:rPr>
        <w:lastRenderedPageBreak/>
        <w:t>F</w:t>
      </w:r>
      <w:r w:rsidR="00D839DD" w:rsidRPr="00790E06">
        <w:rPr>
          <w:rStyle w:val="Heading2Char"/>
          <w:sz w:val="52"/>
          <w:szCs w:val="52"/>
        </w:rPr>
        <w:t xml:space="preserve">inding 4: </w:t>
      </w:r>
      <w:r w:rsidR="00153F76" w:rsidRPr="00790E06">
        <w:rPr>
          <w:rStyle w:val="Heading2Char"/>
          <w:sz w:val="52"/>
          <w:szCs w:val="52"/>
        </w:rPr>
        <w:t>National plans and policies</w:t>
      </w:r>
      <w:bookmarkEnd w:id="13"/>
      <w:bookmarkEnd w:id="14"/>
    </w:p>
    <w:p w14:paraId="5FF0EC68"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 xml:space="preserve">The </w:t>
      </w:r>
      <w:r>
        <w:rPr>
          <w:sz w:val="20"/>
          <w:szCs w:val="24"/>
        </w:rPr>
        <w:t>t</w:t>
      </w:r>
      <w:r w:rsidRPr="007463AF">
        <w:rPr>
          <w:sz w:val="20"/>
          <w:szCs w:val="24"/>
        </w:rPr>
        <w:t>askforce’s scenario discussions have revealed a high level of expertise and understanding within and between jurisdictions about animal disease prevention and mitigation. Industry is also well-connected into this system.</w:t>
      </w:r>
    </w:p>
    <w:p w14:paraId="38AA301E" w14:textId="56D12EA8"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 xml:space="preserve">The speed and scale of a national LSD and/or FMD response would be greater than that for other, more routine, incidents. This is illustrated by the heuristic model. Integration between biosecurity and emergency management agencies continues to mature. It is important that the system </w:t>
      </w:r>
      <w:proofErr w:type="gramStart"/>
      <w:r w:rsidRPr="007463AF">
        <w:rPr>
          <w:sz w:val="20"/>
          <w:szCs w:val="24"/>
        </w:rPr>
        <w:t>as a whole has</w:t>
      </w:r>
      <w:proofErr w:type="gramEnd"/>
      <w:r w:rsidRPr="007463AF">
        <w:rPr>
          <w:sz w:val="20"/>
          <w:szCs w:val="24"/>
        </w:rPr>
        <w:t xml:space="preserve"> confidence in and visibility of this preparedness. We note that the review of the AUSVETPLAN FMD response strategy is in the process of being completed by AHA.</w:t>
      </w:r>
    </w:p>
    <w:p w14:paraId="7404BCAC" w14:textId="38C0132C"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5" behindDoc="0" locked="0" layoutInCell="1" allowOverlap="1" wp14:anchorId="207882E7" wp14:editId="1EA7E456">
                <wp:simplePos x="0" y="0"/>
                <wp:positionH relativeFrom="column">
                  <wp:posOffset>1541721</wp:posOffset>
                </wp:positionH>
                <wp:positionV relativeFrom="paragraph">
                  <wp:posOffset>0</wp:posOffset>
                </wp:positionV>
                <wp:extent cx="914400" cy="190500"/>
                <wp:effectExtent l="0" t="0" r="19050" b="19050"/>
                <wp:wrapNone/>
                <wp:docPr id="12" name="Rectangle 12"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84823" id="Rectangle 12" o:spid="_x0000_s1026" alt="green rectangle, in progress" style="position:absolute;margin-left:121.4pt;margin-top:0;width:1in;height: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" fillcolor="#00b050" strokecolor="#00b050" strokeweight="2pt"/>
            </w:pict>
          </mc:Fallback>
        </mc:AlternateContent>
      </w:r>
      <w:r>
        <w:t>Recommendation 6</w:t>
      </w:r>
    </w:p>
    <w:p w14:paraId="74C70127" w14:textId="371EA140" w:rsidR="00153F76" w:rsidRDefault="00153F76" w:rsidP="00A83182">
      <w:pPr>
        <w:pStyle w:val="Normalsmall"/>
        <w:spacing w:before="80" w:after="80"/>
        <w:rPr>
          <w:sz w:val="20"/>
          <w:szCs w:val="20"/>
        </w:rPr>
      </w:pPr>
      <w:r w:rsidRPr="00E765EB">
        <w:rPr>
          <w:sz w:val="20"/>
          <w:szCs w:val="20"/>
        </w:rPr>
        <w:t>That all jurisdictions review and rationalise with a purpose of modernising and maturing key response plans and policies more than three years old (for example standard operating procedures and response manuals) to ensure they are contemporary and incorporate lessons from COVID-19 and recent hazard events, i.e. Black Summer Bushfires.</w:t>
      </w:r>
    </w:p>
    <w:p w14:paraId="118419F3" w14:textId="20B074F3"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6" behindDoc="0" locked="0" layoutInCell="1" allowOverlap="1" wp14:anchorId="79CFE67C" wp14:editId="65CEAD9C">
                <wp:simplePos x="0" y="0"/>
                <wp:positionH relativeFrom="column">
                  <wp:posOffset>1541174</wp:posOffset>
                </wp:positionH>
                <wp:positionV relativeFrom="paragraph">
                  <wp:posOffset>-635</wp:posOffset>
                </wp:positionV>
                <wp:extent cx="914400" cy="190500"/>
                <wp:effectExtent l="0" t="0" r="19050" b="19050"/>
                <wp:wrapNone/>
                <wp:docPr id="8" name="Rectangle 8"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3F3F5" id="Rectangle 8" o:spid="_x0000_s1026" alt="green rectangle, in progress" style="position:absolute;margin-left:121.35pt;margin-top:-.05pt;width:1in;height: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" fillcolor="#00b050" strokecolor="#00b050" strokeweight="2pt"/>
            </w:pict>
          </mc:Fallback>
        </mc:AlternateContent>
      </w:r>
      <w:r>
        <w:t>Recommendation 7</w:t>
      </w:r>
    </w:p>
    <w:p w14:paraId="13E43E98" w14:textId="77777777" w:rsidR="00153F76" w:rsidRDefault="00153F76" w:rsidP="00A83182">
      <w:pPr>
        <w:pStyle w:val="Normalsmall"/>
        <w:spacing w:before="80" w:after="80"/>
        <w:rPr>
          <w:sz w:val="20"/>
          <w:szCs w:val="20"/>
        </w:rPr>
      </w:pPr>
      <w:bookmarkStart w:id="15" w:name="_Hlk167176633"/>
      <w:r w:rsidRPr="00E765EB">
        <w:rPr>
          <w:sz w:val="20"/>
          <w:szCs w:val="20"/>
        </w:rPr>
        <w:t>That action on recommendations in this report, accepted by the Minister, be reported to the Minister quarterly.</w:t>
      </w:r>
    </w:p>
    <w:bookmarkEnd w:id="15"/>
    <w:p w14:paraId="3642135A" w14:textId="59F2F533" w:rsidR="00153F76" w:rsidRDefault="00153F76" w:rsidP="00A83182">
      <w:pPr>
        <w:pStyle w:val="Heading4"/>
        <w:spacing w:before="80" w:after="80" w:line="276" w:lineRule="auto"/>
      </w:pPr>
      <w:r>
        <w:rPr>
          <w:noProof/>
        </w:rPr>
        <mc:AlternateContent>
          <mc:Choice Requires="wps">
            <w:drawing>
              <wp:anchor distT="0" distB="0" distL="114300" distR="114300" simplePos="0" relativeHeight="251658247" behindDoc="0" locked="0" layoutInCell="1" allowOverlap="1" wp14:anchorId="5F1092EE" wp14:editId="740BEA69">
                <wp:simplePos x="0" y="0"/>
                <wp:positionH relativeFrom="column">
                  <wp:posOffset>1541721</wp:posOffset>
                </wp:positionH>
                <wp:positionV relativeFrom="paragraph">
                  <wp:posOffset>9998</wp:posOffset>
                </wp:positionV>
                <wp:extent cx="914400" cy="190500"/>
                <wp:effectExtent l="0" t="0" r="19050" b="19050"/>
                <wp:wrapNone/>
                <wp:docPr id="13" name="Rectangle 13"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200F5" id="Rectangle 13" o:spid="_x0000_s1026" alt="green rectangle, in progress" style="position:absolute;margin-left:121.4pt;margin-top:.8pt;width:1in;height:1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" fillcolor="#00b050" strokecolor="#00b050" strokeweight="2pt"/>
            </w:pict>
          </mc:Fallback>
        </mc:AlternateContent>
      </w:r>
      <w:r>
        <w:t>Recommendation 8</w:t>
      </w:r>
    </w:p>
    <w:p w14:paraId="1FED3E23" w14:textId="6BE31D6A" w:rsidR="00153F76" w:rsidRPr="00E765EB" w:rsidRDefault="00153F76" w:rsidP="00A83182">
      <w:pPr>
        <w:pStyle w:val="Normalsmall"/>
        <w:spacing w:before="80" w:after="80"/>
        <w:rPr>
          <w:sz w:val="20"/>
          <w:szCs w:val="20"/>
        </w:rPr>
      </w:pPr>
      <w:r w:rsidRPr="00E765EB">
        <w:rPr>
          <w:sz w:val="20"/>
          <w:szCs w:val="20"/>
        </w:rPr>
        <w:t>That Government consider expanding upon its work through Exercise Paratus to:</w:t>
      </w:r>
    </w:p>
    <w:p w14:paraId="6B758168" w14:textId="10564033" w:rsidR="00153F76" w:rsidRPr="00D0408E" w:rsidRDefault="00153F76" w:rsidP="00A83182">
      <w:pPr>
        <w:pStyle w:val="TableBullet2"/>
        <w:numPr>
          <w:ilvl w:val="0"/>
          <w:numId w:val="16"/>
        </w:numPr>
        <w:spacing w:before="80" w:after="80" w:line="276" w:lineRule="auto"/>
        <w:ind w:left="357" w:hanging="357"/>
        <w:rPr>
          <w:sz w:val="20"/>
          <w:szCs w:val="20"/>
        </w:rPr>
      </w:pPr>
      <w:r w:rsidRPr="00D0408E">
        <w:rPr>
          <w:sz w:val="20"/>
          <w:szCs w:val="20"/>
        </w:rPr>
        <w:t>include a tabletop exercise which explores the application of state and territory and Commonwealth biosecurity legislation in respect to an LSD or FMD incursion.</w:t>
      </w:r>
    </w:p>
    <w:p w14:paraId="15F25192" w14:textId="45AA1C9E" w:rsidR="00153F76" w:rsidRPr="00D0408E" w:rsidRDefault="00153F76" w:rsidP="00A83182">
      <w:pPr>
        <w:pStyle w:val="TableBullet2"/>
        <w:numPr>
          <w:ilvl w:val="0"/>
          <w:numId w:val="16"/>
        </w:numPr>
        <w:spacing w:before="80" w:after="80" w:line="276" w:lineRule="auto"/>
        <w:ind w:left="357" w:hanging="357"/>
        <w:rPr>
          <w:sz w:val="20"/>
          <w:szCs w:val="20"/>
        </w:rPr>
      </w:pPr>
      <w:r w:rsidRPr="00D0408E">
        <w:rPr>
          <w:sz w:val="20"/>
          <w:szCs w:val="20"/>
        </w:rPr>
        <w:t xml:space="preserve">support </w:t>
      </w:r>
      <w:r w:rsidRPr="00E765EB">
        <w:rPr>
          <w:sz w:val="20"/>
          <w:szCs w:val="20"/>
        </w:rPr>
        <w:t>A</w:t>
      </w:r>
      <w:r>
        <w:rPr>
          <w:sz w:val="20"/>
          <w:szCs w:val="20"/>
        </w:rPr>
        <w:t xml:space="preserve">nimal </w:t>
      </w:r>
      <w:r w:rsidRPr="00E765EB">
        <w:rPr>
          <w:sz w:val="20"/>
          <w:szCs w:val="20"/>
        </w:rPr>
        <w:t>H</w:t>
      </w:r>
      <w:r>
        <w:rPr>
          <w:sz w:val="20"/>
          <w:szCs w:val="20"/>
        </w:rPr>
        <w:t xml:space="preserve">ealth </w:t>
      </w:r>
      <w:r w:rsidRPr="00E765EB">
        <w:rPr>
          <w:sz w:val="20"/>
          <w:szCs w:val="20"/>
        </w:rPr>
        <w:t>A</w:t>
      </w:r>
      <w:r>
        <w:rPr>
          <w:sz w:val="20"/>
          <w:szCs w:val="20"/>
        </w:rPr>
        <w:t>ustralia (</w:t>
      </w:r>
      <w:r w:rsidRPr="00D0408E">
        <w:rPr>
          <w:sz w:val="20"/>
          <w:szCs w:val="20"/>
        </w:rPr>
        <w:t>AHA</w:t>
      </w:r>
      <w:r>
        <w:rPr>
          <w:sz w:val="20"/>
          <w:szCs w:val="20"/>
        </w:rPr>
        <w:t>)</w:t>
      </w:r>
      <w:r w:rsidRPr="00D0408E">
        <w:rPr>
          <w:sz w:val="20"/>
          <w:szCs w:val="20"/>
        </w:rPr>
        <w:t xml:space="preserve"> to fully exercise the system and processes for vaccine import, and exercise with the states and territories for the distribution of both LSD and FMD</w:t>
      </w:r>
      <w:r>
        <w:rPr>
          <w:sz w:val="20"/>
          <w:szCs w:val="20"/>
        </w:rPr>
        <w:t xml:space="preserve"> vaccines</w:t>
      </w:r>
      <w:r w:rsidRPr="00D0408E">
        <w:rPr>
          <w:sz w:val="20"/>
          <w:szCs w:val="20"/>
        </w:rPr>
        <w:t xml:space="preserve"> to ensure there are no critical delays should vaccines need to be quickly imported and distributed.</w:t>
      </w:r>
    </w:p>
    <w:p w14:paraId="0C2FF8FA" w14:textId="3EE1DA85" w:rsidR="00153F76" w:rsidRPr="00D0408E" w:rsidRDefault="00153F76" w:rsidP="00A83182">
      <w:pPr>
        <w:pStyle w:val="TableBullet2"/>
        <w:numPr>
          <w:ilvl w:val="0"/>
          <w:numId w:val="16"/>
        </w:numPr>
        <w:spacing w:before="80" w:after="80" w:line="276" w:lineRule="auto"/>
        <w:ind w:left="357" w:hanging="357"/>
        <w:rPr>
          <w:sz w:val="20"/>
          <w:szCs w:val="20"/>
        </w:rPr>
      </w:pPr>
      <w:r w:rsidRPr="00D0408E">
        <w:rPr>
          <w:sz w:val="20"/>
          <w:szCs w:val="20"/>
        </w:rPr>
        <w:t>develop an ongoing schedule to review and exercise plans and documentation beyond the life of Exercise Paratus, with responsibilities assigned to specific roles. These exercises could include the minister and include a focus on resource modelling.</w:t>
      </w:r>
    </w:p>
    <w:p w14:paraId="276F455F" w14:textId="52B2C075" w:rsidR="00153F76" w:rsidRPr="001E0D3D" w:rsidRDefault="00153F76" w:rsidP="00A83182">
      <w:pPr>
        <w:pStyle w:val="TableBullet2"/>
        <w:numPr>
          <w:ilvl w:val="0"/>
          <w:numId w:val="16"/>
        </w:numPr>
        <w:spacing w:before="80" w:after="80" w:line="276" w:lineRule="auto"/>
        <w:ind w:left="330" w:hanging="426"/>
        <w:rPr>
          <w:sz w:val="20"/>
          <w:szCs w:val="20"/>
        </w:rPr>
      </w:pPr>
      <w:r w:rsidRPr="007E672A">
        <w:rPr>
          <w:sz w:val="20"/>
          <w:szCs w:val="20"/>
        </w:rPr>
        <w:t xml:space="preserve">re-exercise the International Animal Health Emergency Response (IAHER) manual, including follow-up with international partners, and include </w:t>
      </w:r>
      <w:r w:rsidR="00A53C3C">
        <w:rPr>
          <w:sz w:val="20"/>
          <w:szCs w:val="20"/>
        </w:rPr>
        <w:t>the Department</w:t>
      </w:r>
      <w:r w:rsidRPr="007E672A">
        <w:rPr>
          <w:sz w:val="20"/>
          <w:szCs w:val="20"/>
        </w:rPr>
        <w:t xml:space="preserve"> of Home Affairs to pre-determine and exercise the processes for securing international assistance under the IAHER, including the most efficient visa process.</w:t>
      </w:r>
      <w:r w:rsidR="00C767D2">
        <w:rPr>
          <w:sz w:val="20"/>
          <w:szCs w:val="20"/>
        </w:rPr>
        <w:t xml:space="preserve"> </w:t>
      </w:r>
      <w:r w:rsidRPr="007E672A">
        <w:rPr>
          <w:sz w:val="20"/>
          <w:szCs w:val="20"/>
        </w:rPr>
        <w:t xml:space="preserve">IAHER is a formal arrangement </w:t>
      </w:r>
      <w:r>
        <w:rPr>
          <w:sz w:val="20"/>
          <w:szCs w:val="20"/>
        </w:rPr>
        <w:t xml:space="preserve">that </w:t>
      </w:r>
      <w:r w:rsidRPr="007E672A">
        <w:rPr>
          <w:sz w:val="20"/>
          <w:szCs w:val="20"/>
        </w:rPr>
        <w:t>provides participating countries access to additional human resources in the event of an emergency animal disease outbreak.</w:t>
      </w:r>
    </w:p>
    <w:p w14:paraId="72C509FA" w14:textId="68D16E3E" w:rsidR="00153F76" w:rsidRDefault="005D24A6" w:rsidP="00A83182">
      <w:pPr>
        <w:pStyle w:val="Heading4"/>
        <w:spacing w:before="80" w:after="80" w:line="276" w:lineRule="auto"/>
        <w:ind w:left="964" w:hanging="964"/>
      </w:pPr>
      <w:r>
        <w:rPr>
          <w:noProof/>
        </w:rPr>
        <mc:AlternateContent>
          <mc:Choice Requires="wps">
            <w:drawing>
              <wp:anchor distT="0" distB="0" distL="114300" distR="114300" simplePos="0" relativeHeight="251658252" behindDoc="0" locked="0" layoutInCell="1" allowOverlap="1" wp14:anchorId="05FC550A" wp14:editId="3333E042">
                <wp:simplePos x="0" y="0"/>
                <wp:positionH relativeFrom="column">
                  <wp:posOffset>1594338</wp:posOffset>
                </wp:positionH>
                <wp:positionV relativeFrom="paragraph">
                  <wp:posOffset>116596</wp:posOffset>
                </wp:positionV>
                <wp:extent cx="914400" cy="190500"/>
                <wp:effectExtent l="0" t="0" r="19050" b="19050"/>
                <wp:wrapNone/>
                <wp:docPr id="4" name="Rectangle 4"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3B06C" id="Rectangle 4" o:spid="_x0000_s1026" alt="green rectangle, in progress" style="position:absolute;margin-left:125.55pt;margin-top:9.2pt;width:1in;height: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" fillcolor="#00b050" strokecolor="#00b050" strokeweight="2pt"/>
            </w:pict>
          </mc:Fallback>
        </mc:AlternateContent>
      </w:r>
      <w:r w:rsidR="00153F76">
        <w:t>Recommendation 9</w:t>
      </w:r>
    </w:p>
    <w:p w14:paraId="2B5BABDB" w14:textId="58ACADB4" w:rsidR="00917CE2" w:rsidRDefault="00153F76" w:rsidP="00A83182">
      <w:pPr>
        <w:pStyle w:val="Normalsmall"/>
        <w:spacing w:before="80" w:after="80"/>
        <w:rPr>
          <w:rFonts w:ascii="Calibri" w:eastAsia="Times New Roman" w:hAnsi="Calibri" w:cs="Times New Roman"/>
          <w:b/>
          <w:bCs/>
          <w:sz w:val="28"/>
          <w:szCs w:val="24"/>
        </w:rPr>
      </w:pPr>
      <w:r w:rsidRPr="00E765EB">
        <w:rPr>
          <w:sz w:val="20"/>
          <w:szCs w:val="20"/>
        </w:rPr>
        <w:t>That Government consider expanding on current work across government to conduct modelling of potential economic impacts and develop a just-in-case policy response for support and recovery to respond to second and third order consequences in the event of an EAD outbreak.</w:t>
      </w:r>
    </w:p>
    <w:p w14:paraId="4301BF8C" w14:textId="58B5897B"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8" behindDoc="0" locked="0" layoutInCell="1" allowOverlap="1" wp14:anchorId="18292C03" wp14:editId="71BA568E">
                <wp:simplePos x="0" y="0"/>
                <wp:positionH relativeFrom="column">
                  <wp:posOffset>1626782</wp:posOffset>
                </wp:positionH>
                <wp:positionV relativeFrom="paragraph">
                  <wp:posOffset>9998</wp:posOffset>
                </wp:positionV>
                <wp:extent cx="914400" cy="190500"/>
                <wp:effectExtent l="0" t="0" r="19050" b="19050"/>
                <wp:wrapNone/>
                <wp:docPr id="15" name="Rectangle 15"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6D6A83" id="Rectangle 15" o:spid="_x0000_s1026" alt="green rectangle, in progress" style="position:absolute;margin-left:128.1pt;margin-top:.8pt;width:1in;height:1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" fillcolor="#00b050" strokecolor="#00b050" strokeweight="2pt"/>
            </w:pict>
          </mc:Fallback>
        </mc:AlternateContent>
      </w:r>
      <w:r>
        <w:t>Recommendation 10</w:t>
      </w:r>
    </w:p>
    <w:p w14:paraId="351E409E" w14:textId="77777777" w:rsidR="00153F76" w:rsidRDefault="00153F76" w:rsidP="00A83182">
      <w:pPr>
        <w:pStyle w:val="Normalsmall"/>
        <w:spacing w:before="80" w:after="80"/>
        <w:rPr>
          <w:sz w:val="20"/>
          <w:szCs w:val="20"/>
        </w:rPr>
      </w:pPr>
      <w:r w:rsidRPr="00E765EB">
        <w:rPr>
          <w:sz w:val="20"/>
          <w:szCs w:val="20"/>
        </w:rPr>
        <w:t>That NEMA and DAFF work with Defence to develop contingency plans to support nationwide biosecurity response activities in an EAD outbreak. Envisaged roles include planning and operational support for logistics, movement control and liaison functions, although this has not been consulted with Defence.</w:t>
      </w:r>
    </w:p>
    <w:p w14:paraId="64A1B04F" w14:textId="4768195C" w:rsidR="00153F76" w:rsidRDefault="00153F76" w:rsidP="00A83182">
      <w:pPr>
        <w:pStyle w:val="Heading4"/>
        <w:spacing w:before="80" w:after="80" w:line="276" w:lineRule="auto"/>
        <w:ind w:left="964" w:hanging="964"/>
      </w:pPr>
      <w:r>
        <w:rPr>
          <w:noProof/>
        </w:rPr>
        <w:lastRenderedPageBreak/>
        <mc:AlternateContent>
          <mc:Choice Requires="wps">
            <w:drawing>
              <wp:anchor distT="0" distB="0" distL="114300" distR="114300" simplePos="0" relativeHeight="251658249" behindDoc="0" locked="0" layoutInCell="1" allowOverlap="1" wp14:anchorId="161D522D" wp14:editId="0FB2F913">
                <wp:simplePos x="0" y="0"/>
                <wp:positionH relativeFrom="column">
                  <wp:posOffset>1658679</wp:posOffset>
                </wp:positionH>
                <wp:positionV relativeFrom="paragraph">
                  <wp:posOffset>0</wp:posOffset>
                </wp:positionV>
                <wp:extent cx="914400" cy="190500"/>
                <wp:effectExtent l="0" t="0" r="19050" b="19050"/>
                <wp:wrapNone/>
                <wp:docPr id="16" name="Rectangle 16"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5EC2F" id="Rectangle 16" o:spid="_x0000_s1026" alt="green rectangle, in progress" style="position:absolute;margin-left:130.6pt;margin-top:0;width:1in;height: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" fillcolor="#00b050" strokecolor="#00b050" strokeweight="2pt"/>
            </w:pict>
          </mc:Fallback>
        </mc:AlternateContent>
      </w:r>
      <w:r>
        <w:t>Recommendation 11</w:t>
      </w:r>
    </w:p>
    <w:p w14:paraId="4CC77387" w14:textId="77777777" w:rsidR="00F1555E" w:rsidRDefault="00153F76" w:rsidP="00A83182">
      <w:pPr>
        <w:pStyle w:val="Normalsmall"/>
        <w:spacing w:before="80" w:after="80"/>
        <w:rPr>
          <w:sz w:val="20"/>
          <w:szCs w:val="20"/>
        </w:rPr>
      </w:pPr>
      <w:r w:rsidRPr="00E765EB">
        <w:rPr>
          <w:sz w:val="20"/>
          <w:szCs w:val="20"/>
        </w:rPr>
        <w:t xml:space="preserve">That DAFF work across government to consider options for creating more opportunities for First Nations people and Traditional Owners to participate in </w:t>
      </w:r>
      <w:r w:rsidR="00DB2A58" w:rsidRPr="00E765EB">
        <w:rPr>
          <w:sz w:val="20"/>
          <w:szCs w:val="20"/>
        </w:rPr>
        <w:t>and benefit from biosecurity activities including surveillance and feral animal management</w:t>
      </w:r>
      <w:r w:rsidR="00E54353">
        <w:rPr>
          <w:sz w:val="20"/>
          <w:szCs w:val="20"/>
        </w:rPr>
        <w:t>.</w:t>
      </w:r>
    </w:p>
    <w:p w14:paraId="7144546A" w14:textId="182885E8" w:rsidR="00E56E98" w:rsidRDefault="00E56E98" w:rsidP="00A83182">
      <w:pPr>
        <w:pStyle w:val="Heading4"/>
        <w:spacing w:before="80" w:after="80" w:line="276" w:lineRule="auto"/>
        <w:ind w:left="964" w:hanging="964"/>
      </w:pPr>
      <w:r>
        <w:t>Action</w:t>
      </w:r>
      <w:r w:rsidRPr="0073194F">
        <w:t xml:space="preserve"> </w:t>
      </w:r>
      <w:r>
        <w:t>to date</w:t>
      </w:r>
    </w:p>
    <w:p w14:paraId="2C5E7B50" w14:textId="528DBC67" w:rsidR="009970CE" w:rsidRDefault="00CF17F7" w:rsidP="00A83182">
      <w:pPr>
        <w:pStyle w:val="Normalsmall"/>
        <w:spacing w:before="80" w:after="80"/>
        <w:rPr>
          <w:rFonts w:cstheme="minorHAnsi"/>
          <w:sz w:val="20"/>
          <w:szCs w:val="20"/>
          <w:lang w:eastAsia="en-AU"/>
        </w:rPr>
      </w:pPr>
      <w:r>
        <w:rPr>
          <w:sz w:val="20"/>
          <w:szCs w:val="20"/>
        </w:rPr>
        <w:t xml:space="preserve">Regarding </w:t>
      </w:r>
      <w:r w:rsidRPr="00514F10">
        <w:rPr>
          <w:b/>
          <w:bCs/>
          <w:sz w:val="20"/>
          <w:szCs w:val="20"/>
        </w:rPr>
        <w:t xml:space="preserve">recommendation </w:t>
      </w:r>
      <w:r>
        <w:rPr>
          <w:b/>
          <w:bCs/>
          <w:sz w:val="20"/>
          <w:szCs w:val="20"/>
        </w:rPr>
        <w:t>6</w:t>
      </w:r>
      <w:r>
        <w:rPr>
          <w:sz w:val="20"/>
          <w:szCs w:val="20"/>
        </w:rPr>
        <w:t xml:space="preserve">, </w:t>
      </w:r>
      <w:r w:rsidR="009970CE" w:rsidRPr="009E2D5F">
        <w:rPr>
          <w:rFonts w:cstheme="minorHAnsi"/>
          <w:sz w:val="20"/>
          <w:szCs w:val="20"/>
          <w:lang w:eastAsia="en-AU"/>
        </w:rPr>
        <w:t xml:space="preserve">Implementation of the </w:t>
      </w:r>
      <w:hyperlink r:id="rId30" w:tgtFrame="_blank" w:history="1">
        <w:r w:rsidR="009970CE" w:rsidRPr="009E2D5F">
          <w:rPr>
            <w:rStyle w:val="Hyperlink"/>
            <w:rFonts w:cstheme="minorHAnsi"/>
            <w:sz w:val="20"/>
            <w:szCs w:val="20"/>
            <w:lang w:eastAsia="en-AU"/>
          </w:rPr>
          <w:t>National Agricultural Traceability Strategy 2023 to 2033</w:t>
        </w:r>
      </w:hyperlink>
      <w:r w:rsidR="009970CE" w:rsidRPr="009E2D5F">
        <w:rPr>
          <w:rFonts w:cstheme="minorHAnsi"/>
          <w:sz w:val="20"/>
          <w:szCs w:val="20"/>
          <w:lang w:eastAsia="en-AU"/>
        </w:rPr>
        <w:t xml:space="preserve"> continues under the auspices of the Australian Agricultural Traceability Governance Group and supported by </w:t>
      </w:r>
      <w:r w:rsidR="009E109C">
        <w:rPr>
          <w:rFonts w:cstheme="minorHAnsi"/>
          <w:sz w:val="20"/>
          <w:szCs w:val="20"/>
          <w:lang w:eastAsia="en-AU"/>
        </w:rPr>
        <w:t>DAFF</w:t>
      </w:r>
      <w:r w:rsidR="009970CE" w:rsidRPr="009E2D5F">
        <w:rPr>
          <w:rFonts w:cstheme="minorHAnsi"/>
          <w:sz w:val="20"/>
          <w:szCs w:val="20"/>
          <w:lang w:eastAsia="en-AU"/>
        </w:rPr>
        <w:t xml:space="preserve"> to provide a nationally coordinated approach to enhancing agricultural traceability for biosecurity, trade, food safety and other outcomes. The second (and final) public consultation on the draft </w:t>
      </w:r>
      <w:r w:rsidR="009970CE" w:rsidRPr="009E2D5F">
        <w:rPr>
          <w:rFonts w:cstheme="minorHAnsi"/>
          <w:i/>
          <w:iCs/>
          <w:sz w:val="20"/>
          <w:szCs w:val="20"/>
          <w:lang w:eastAsia="en-AU"/>
        </w:rPr>
        <w:t>National Agricultural Traceability Strategy: Implementation Plan 2023 to 2028</w:t>
      </w:r>
      <w:r w:rsidR="009970CE" w:rsidRPr="009E2D5F">
        <w:rPr>
          <w:rFonts w:cstheme="minorHAnsi"/>
          <w:sz w:val="20"/>
          <w:szCs w:val="20"/>
          <w:lang w:eastAsia="en-AU"/>
        </w:rPr>
        <w:t xml:space="preserve"> closed on 29 February 202</w:t>
      </w:r>
      <w:r w:rsidR="009970CE">
        <w:rPr>
          <w:rFonts w:cstheme="minorHAnsi"/>
          <w:sz w:val="20"/>
          <w:szCs w:val="20"/>
          <w:lang w:eastAsia="en-AU"/>
        </w:rPr>
        <w:t>4. The draft</w:t>
      </w:r>
      <w:r w:rsidR="009970CE" w:rsidRPr="009E2D5F">
        <w:rPr>
          <w:rFonts w:cstheme="minorHAnsi"/>
          <w:sz w:val="20"/>
          <w:szCs w:val="20"/>
          <w:lang w:eastAsia="en-AU"/>
        </w:rPr>
        <w:t xml:space="preserve"> implementation plan is expected to be finalised mid-2024. </w:t>
      </w:r>
    </w:p>
    <w:p w14:paraId="7C307CE6" w14:textId="17CF7543" w:rsidR="003C38BB" w:rsidRDefault="003C38BB" w:rsidP="00A83182">
      <w:pPr>
        <w:pStyle w:val="Normalsmall"/>
        <w:spacing w:before="80" w:after="80"/>
        <w:rPr>
          <w:sz w:val="20"/>
          <w:szCs w:val="20"/>
        </w:rPr>
      </w:pPr>
      <w:r w:rsidRPr="003C38BB">
        <w:rPr>
          <w:sz w:val="20"/>
          <w:szCs w:val="20"/>
        </w:rPr>
        <w:t xml:space="preserve">The AUSVETPLAN Technical Review Group </w:t>
      </w:r>
      <w:r w:rsidR="00D271A0">
        <w:rPr>
          <w:sz w:val="20"/>
          <w:szCs w:val="20"/>
        </w:rPr>
        <w:t>met</w:t>
      </w:r>
      <w:r w:rsidRPr="003C38BB">
        <w:rPr>
          <w:sz w:val="20"/>
          <w:szCs w:val="20"/>
        </w:rPr>
        <w:t xml:space="preserve"> face-to-face </w:t>
      </w:r>
      <w:r w:rsidR="00F127D4">
        <w:rPr>
          <w:sz w:val="20"/>
          <w:szCs w:val="20"/>
        </w:rPr>
        <w:t xml:space="preserve">during </w:t>
      </w:r>
      <w:r w:rsidRPr="003C38BB">
        <w:rPr>
          <w:sz w:val="20"/>
          <w:szCs w:val="20"/>
        </w:rPr>
        <w:t>February</w:t>
      </w:r>
      <w:r w:rsidR="00980E9C">
        <w:rPr>
          <w:sz w:val="20"/>
          <w:szCs w:val="20"/>
        </w:rPr>
        <w:t xml:space="preserve"> 2024</w:t>
      </w:r>
      <w:r w:rsidRPr="003C38BB">
        <w:rPr>
          <w:sz w:val="20"/>
          <w:szCs w:val="20"/>
        </w:rPr>
        <w:t xml:space="preserve"> with a focus on workshopping movement controls for several response strategies</w:t>
      </w:r>
      <w:r w:rsidR="00D271A0">
        <w:rPr>
          <w:sz w:val="20"/>
          <w:szCs w:val="20"/>
        </w:rPr>
        <w:t>,</w:t>
      </w:r>
      <w:r w:rsidR="00F127D4">
        <w:rPr>
          <w:sz w:val="20"/>
          <w:szCs w:val="20"/>
        </w:rPr>
        <w:t xml:space="preserve"> </w:t>
      </w:r>
      <w:r w:rsidRPr="003C38BB">
        <w:rPr>
          <w:sz w:val="20"/>
          <w:szCs w:val="20"/>
        </w:rPr>
        <w:t>discussing high pathogenicity avian influenza</w:t>
      </w:r>
      <w:r w:rsidR="00D271A0">
        <w:rPr>
          <w:sz w:val="20"/>
          <w:szCs w:val="20"/>
        </w:rPr>
        <w:t>,</w:t>
      </w:r>
      <w:r w:rsidRPr="003C38BB">
        <w:rPr>
          <w:sz w:val="20"/>
          <w:szCs w:val="20"/>
        </w:rPr>
        <w:t xml:space="preserve"> and refining the 2024/25 AUSVETPLAN workplan. The </w:t>
      </w:r>
      <w:r w:rsidR="00D271A0">
        <w:rPr>
          <w:sz w:val="20"/>
          <w:szCs w:val="20"/>
        </w:rPr>
        <w:t>draft</w:t>
      </w:r>
      <w:r w:rsidRPr="003C38BB">
        <w:rPr>
          <w:sz w:val="20"/>
          <w:szCs w:val="20"/>
        </w:rPr>
        <w:t xml:space="preserve"> workplan was presented to A</w:t>
      </w:r>
      <w:r w:rsidR="00F127D4">
        <w:rPr>
          <w:sz w:val="20"/>
          <w:szCs w:val="20"/>
        </w:rPr>
        <w:t xml:space="preserve">nimal </w:t>
      </w:r>
      <w:r w:rsidRPr="003C38BB">
        <w:rPr>
          <w:sz w:val="20"/>
          <w:szCs w:val="20"/>
        </w:rPr>
        <w:t>H</w:t>
      </w:r>
      <w:r w:rsidR="00296615">
        <w:rPr>
          <w:sz w:val="20"/>
          <w:szCs w:val="20"/>
        </w:rPr>
        <w:t xml:space="preserve">ealth </w:t>
      </w:r>
      <w:r w:rsidRPr="003C38BB">
        <w:rPr>
          <w:sz w:val="20"/>
          <w:szCs w:val="20"/>
        </w:rPr>
        <w:t>A</w:t>
      </w:r>
      <w:r w:rsidR="00296615">
        <w:rPr>
          <w:sz w:val="20"/>
          <w:szCs w:val="20"/>
        </w:rPr>
        <w:t>ustralia</w:t>
      </w:r>
      <w:r w:rsidRPr="003C38BB">
        <w:rPr>
          <w:sz w:val="20"/>
          <w:szCs w:val="20"/>
        </w:rPr>
        <w:t xml:space="preserve">’s Member Engagement Week on 19 March and will be formally progressed for approval to Industry Forum and Animal Health Committee </w:t>
      </w:r>
      <w:r w:rsidR="00296615">
        <w:rPr>
          <w:sz w:val="20"/>
          <w:szCs w:val="20"/>
        </w:rPr>
        <w:t xml:space="preserve">(AHC) </w:t>
      </w:r>
      <w:proofErr w:type="gramStart"/>
      <w:r w:rsidRPr="003C38BB">
        <w:rPr>
          <w:sz w:val="20"/>
          <w:szCs w:val="20"/>
        </w:rPr>
        <w:t>in the near future</w:t>
      </w:r>
      <w:proofErr w:type="gramEnd"/>
      <w:r w:rsidRPr="003C38BB">
        <w:rPr>
          <w:sz w:val="20"/>
          <w:szCs w:val="20"/>
        </w:rPr>
        <w:t>.</w:t>
      </w:r>
    </w:p>
    <w:p w14:paraId="6ADE1984" w14:textId="30DDB963" w:rsidR="009E2D5F" w:rsidRDefault="001E3425" w:rsidP="00A83182">
      <w:pPr>
        <w:pStyle w:val="Normalsmall"/>
        <w:spacing w:before="80" w:after="80"/>
        <w:rPr>
          <w:sz w:val="20"/>
          <w:szCs w:val="20"/>
        </w:rPr>
      </w:pPr>
      <w:r>
        <w:rPr>
          <w:sz w:val="20"/>
          <w:szCs w:val="20"/>
        </w:rPr>
        <w:t xml:space="preserve">The </w:t>
      </w:r>
      <w:r w:rsidR="009A7329">
        <w:rPr>
          <w:sz w:val="20"/>
          <w:szCs w:val="20"/>
        </w:rPr>
        <w:t xml:space="preserve">AUSVETPLAN </w:t>
      </w:r>
      <w:r w:rsidR="00DA1D51">
        <w:rPr>
          <w:sz w:val="20"/>
          <w:szCs w:val="20"/>
        </w:rPr>
        <w:t>resource document</w:t>
      </w:r>
      <w:r w:rsidR="003F3532">
        <w:rPr>
          <w:sz w:val="20"/>
          <w:szCs w:val="20"/>
        </w:rPr>
        <w:t>—</w:t>
      </w:r>
      <w:r>
        <w:rPr>
          <w:sz w:val="20"/>
          <w:szCs w:val="20"/>
        </w:rPr>
        <w:t xml:space="preserve">African swine fever </w:t>
      </w:r>
      <w:r w:rsidR="0012245F">
        <w:rPr>
          <w:sz w:val="20"/>
          <w:szCs w:val="20"/>
        </w:rPr>
        <w:t xml:space="preserve">response operational guidelines for pig abattoirs </w:t>
      </w:r>
      <w:r w:rsidR="00296615">
        <w:rPr>
          <w:sz w:val="20"/>
          <w:szCs w:val="20"/>
        </w:rPr>
        <w:t>has been</w:t>
      </w:r>
      <w:r w:rsidR="0012245F">
        <w:rPr>
          <w:sz w:val="20"/>
          <w:szCs w:val="20"/>
        </w:rPr>
        <w:t xml:space="preserve"> endorsed by the AHC</w:t>
      </w:r>
      <w:r w:rsidR="00296615">
        <w:rPr>
          <w:sz w:val="20"/>
          <w:szCs w:val="20"/>
        </w:rPr>
        <w:t xml:space="preserve">; </w:t>
      </w:r>
      <w:r w:rsidR="003F3532">
        <w:rPr>
          <w:sz w:val="20"/>
          <w:szCs w:val="20"/>
        </w:rPr>
        <w:t xml:space="preserve">and the </w:t>
      </w:r>
      <w:r w:rsidR="009A7329">
        <w:rPr>
          <w:sz w:val="20"/>
          <w:szCs w:val="20"/>
        </w:rPr>
        <w:t>AUSVETPLAN Response Strategy—</w:t>
      </w:r>
      <w:r w:rsidR="003F3532">
        <w:rPr>
          <w:sz w:val="20"/>
          <w:szCs w:val="20"/>
        </w:rPr>
        <w:t xml:space="preserve">Foot-and-Mouth Disease </w:t>
      </w:r>
      <w:r w:rsidR="00D271A0">
        <w:rPr>
          <w:sz w:val="20"/>
          <w:szCs w:val="20"/>
        </w:rPr>
        <w:t xml:space="preserve">has now been fully endorsed including the section on management of livestock in transit when a national livestock standstill is declared. </w:t>
      </w:r>
    </w:p>
    <w:p w14:paraId="4FCCEDF6" w14:textId="05849644" w:rsidR="009970CE" w:rsidRDefault="12EEB887" w:rsidP="1B00188A">
      <w:pPr>
        <w:pStyle w:val="Normalsmall"/>
        <w:spacing w:before="80" w:after="80"/>
        <w:rPr>
          <w:sz w:val="20"/>
          <w:szCs w:val="20"/>
          <w:lang w:eastAsia="en-AU"/>
        </w:rPr>
      </w:pPr>
      <w:r w:rsidRPr="1B00188A">
        <w:rPr>
          <w:sz w:val="20"/>
          <w:szCs w:val="20"/>
        </w:rPr>
        <w:t>Activities continue to progress through the NBS to develop and enhance relationships across governments and industry to improve the national coordination of response activities.</w:t>
      </w:r>
    </w:p>
    <w:p w14:paraId="43E68145" w14:textId="0CC46584" w:rsidR="0096508A" w:rsidRDefault="34CB2781" w:rsidP="00A83182">
      <w:pPr>
        <w:pStyle w:val="Normalsmall"/>
        <w:spacing w:before="80" w:after="80"/>
        <w:rPr>
          <w:sz w:val="20"/>
          <w:szCs w:val="20"/>
          <w:lang w:eastAsia="en-AU"/>
        </w:rPr>
      </w:pPr>
      <w:r w:rsidRPr="54DD882C">
        <w:rPr>
          <w:sz w:val="20"/>
          <w:szCs w:val="20"/>
          <w:lang w:eastAsia="en-AU"/>
        </w:rPr>
        <w:t xml:space="preserve">In relation to </w:t>
      </w:r>
      <w:r w:rsidRPr="54DD882C">
        <w:rPr>
          <w:b/>
          <w:bCs/>
          <w:sz w:val="20"/>
          <w:szCs w:val="20"/>
          <w:lang w:eastAsia="en-AU"/>
        </w:rPr>
        <w:t>recommendation 8</w:t>
      </w:r>
      <w:r w:rsidRPr="54DD882C">
        <w:rPr>
          <w:sz w:val="20"/>
          <w:szCs w:val="20"/>
          <w:lang w:eastAsia="en-AU"/>
        </w:rPr>
        <w:t>,</w:t>
      </w:r>
      <w:r w:rsidR="00E725AF">
        <w:rPr>
          <w:sz w:val="20"/>
          <w:szCs w:val="20"/>
          <w:lang w:eastAsia="en-AU"/>
        </w:rPr>
        <w:t xml:space="preserve"> planning for</w:t>
      </w:r>
      <w:r w:rsidRPr="54DD882C">
        <w:rPr>
          <w:sz w:val="20"/>
          <w:szCs w:val="20"/>
          <w:lang w:eastAsia="en-AU"/>
        </w:rPr>
        <w:t xml:space="preserve"> </w:t>
      </w:r>
      <w:r w:rsidR="0140B682" w:rsidRPr="54DD882C">
        <w:rPr>
          <w:sz w:val="20"/>
          <w:szCs w:val="20"/>
          <w:lang w:eastAsia="en-AU"/>
        </w:rPr>
        <w:t xml:space="preserve">final activities </w:t>
      </w:r>
      <w:r w:rsidR="002B1EA3">
        <w:rPr>
          <w:sz w:val="20"/>
          <w:szCs w:val="20"/>
          <w:lang w:eastAsia="en-AU"/>
        </w:rPr>
        <w:t>to be delivered under</w:t>
      </w:r>
      <w:r w:rsidR="0140B682" w:rsidRPr="54DD882C">
        <w:rPr>
          <w:sz w:val="20"/>
          <w:szCs w:val="20"/>
          <w:lang w:eastAsia="en-AU"/>
        </w:rPr>
        <w:t xml:space="preserve"> </w:t>
      </w:r>
      <w:r w:rsidR="001F5BFE">
        <w:rPr>
          <w:sz w:val="20"/>
          <w:szCs w:val="20"/>
          <w:lang w:eastAsia="en-AU"/>
        </w:rPr>
        <w:t xml:space="preserve">the </w:t>
      </w:r>
      <w:r w:rsidR="0140B682" w:rsidRPr="54DD882C">
        <w:rPr>
          <w:sz w:val="20"/>
          <w:szCs w:val="20"/>
          <w:lang w:eastAsia="en-AU"/>
        </w:rPr>
        <w:t>Exercise Paratus</w:t>
      </w:r>
      <w:r w:rsidR="001F5BFE">
        <w:rPr>
          <w:sz w:val="20"/>
          <w:szCs w:val="20"/>
          <w:lang w:eastAsia="en-AU"/>
        </w:rPr>
        <w:t xml:space="preserve"> </w:t>
      </w:r>
      <w:r w:rsidR="002B1EA3">
        <w:rPr>
          <w:sz w:val="20"/>
          <w:szCs w:val="20"/>
          <w:lang w:eastAsia="en-AU"/>
        </w:rPr>
        <w:t>program</w:t>
      </w:r>
      <w:r w:rsidR="001F5BFE">
        <w:rPr>
          <w:sz w:val="20"/>
          <w:szCs w:val="20"/>
          <w:lang w:eastAsia="en-AU"/>
        </w:rPr>
        <w:t xml:space="preserve"> is underway</w:t>
      </w:r>
      <w:r w:rsidR="002B1EA3">
        <w:rPr>
          <w:sz w:val="20"/>
          <w:szCs w:val="20"/>
          <w:lang w:eastAsia="en-AU"/>
        </w:rPr>
        <w:t xml:space="preserve">, and </w:t>
      </w:r>
      <w:r w:rsidR="00E95253">
        <w:rPr>
          <w:sz w:val="20"/>
          <w:szCs w:val="20"/>
          <w:lang w:eastAsia="en-AU"/>
        </w:rPr>
        <w:t>arrangements for ongoing and systematic conduct of exercises and lessons management processes are being developed under the department’s emergency management capability development program.</w:t>
      </w:r>
      <w:r w:rsidR="0140B682" w:rsidRPr="54DD882C">
        <w:rPr>
          <w:sz w:val="20"/>
          <w:szCs w:val="20"/>
          <w:lang w:eastAsia="en-AU"/>
        </w:rPr>
        <w:t xml:space="preserve"> </w:t>
      </w:r>
    </w:p>
    <w:p w14:paraId="3D00FF19" w14:textId="77777777" w:rsidR="00373CF7" w:rsidRPr="00373CF7" w:rsidRDefault="00373CF7" w:rsidP="00373CF7">
      <w:pPr>
        <w:pStyle w:val="Normalsmall"/>
        <w:rPr>
          <w:sz w:val="20"/>
          <w:szCs w:val="20"/>
          <w:lang w:eastAsia="en-AU"/>
        </w:rPr>
      </w:pPr>
      <w:r w:rsidRPr="00373CF7">
        <w:rPr>
          <w:sz w:val="20"/>
          <w:szCs w:val="20"/>
          <w:lang w:eastAsia="en-AU"/>
        </w:rPr>
        <w:t xml:space="preserve">In relation to </w:t>
      </w:r>
      <w:r w:rsidRPr="00373CF7">
        <w:rPr>
          <w:b/>
          <w:bCs/>
          <w:sz w:val="20"/>
          <w:szCs w:val="20"/>
          <w:lang w:eastAsia="en-AU"/>
        </w:rPr>
        <w:t>recommendation 9</w:t>
      </w:r>
      <w:r w:rsidRPr="00373CF7">
        <w:rPr>
          <w:sz w:val="20"/>
          <w:szCs w:val="20"/>
          <w:lang w:eastAsia="en-AU"/>
        </w:rPr>
        <w:t>, DAFF has continued to engage with ongoing disaster funding reviews across the Australian Government and is continuing to assess and identify second and third order consequences. Further development of recovery policy for biosecurity events is ongoing and remains a priority for DAFF.</w:t>
      </w:r>
    </w:p>
    <w:p w14:paraId="289362C9" w14:textId="528142A4" w:rsidR="009435AC" w:rsidRPr="009435AC" w:rsidRDefault="00C95CA4" w:rsidP="00A83182">
      <w:pPr>
        <w:pStyle w:val="Normalsmall"/>
        <w:spacing w:before="80" w:after="80"/>
        <w:rPr>
          <w:rFonts w:cstheme="minorHAnsi"/>
          <w:sz w:val="20"/>
          <w:szCs w:val="20"/>
          <w:lang w:eastAsia="en-AU"/>
        </w:rPr>
      </w:pPr>
      <w:r w:rsidRPr="009435AC">
        <w:rPr>
          <w:rFonts w:cstheme="minorHAnsi"/>
          <w:sz w:val="20"/>
          <w:szCs w:val="20"/>
          <w:lang w:eastAsia="en-AU"/>
        </w:rPr>
        <w:t xml:space="preserve">In relation to </w:t>
      </w:r>
      <w:r w:rsidRPr="009435AC">
        <w:rPr>
          <w:rFonts w:cstheme="minorHAnsi"/>
          <w:b/>
          <w:bCs/>
          <w:sz w:val="20"/>
          <w:szCs w:val="20"/>
          <w:lang w:eastAsia="en-AU"/>
        </w:rPr>
        <w:t>recommendation 10</w:t>
      </w:r>
      <w:r w:rsidRPr="009435AC">
        <w:rPr>
          <w:rFonts w:cstheme="minorHAnsi"/>
          <w:sz w:val="20"/>
          <w:szCs w:val="20"/>
          <w:lang w:eastAsia="en-AU"/>
        </w:rPr>
        <w:t xml:space="preserve">, </w:t>
      </w:r>
      <w:r w:rsidR="009E109C">
        <w:rPr>
          <w:rFonts w:cstheme="minorHAnsi"/>
          <w:sz w:val="20"/>
          <w:szCs w:val="20"/>
          <w:lang w:eastAsia="en-AU"/>
        </w:rPr>
        <w:t>DAFF</w:t>
      </w:r>
      <w:r w:rsidR="00B87458">
        <w:rPr>
          <w:rFonts w:cstheme="minorHAnsi"/>
          <w:sz w:val="20"/>
          <w:szCs w:val="20"/>
          <w:lang w:eastAsia="en-AU"/>
        </w:rPr>
        <w:t xml:space="preserve"> has </w:t>
      </w:r>
      <w:r w:rsidR="00985DCA" w:rsidRPr="009435AC">
        <w:rPr>
          <w:rFonts w:cstheme="minorHAnsi"/>
          <w:sz w:val="20"/>
          <w:szCs w:val="20"/>
          <w:lang w:eastAsia="en-AU"/>
        </w:rPr>
        <w:t>undert</w:t>
      </w:r>
      <w:r w:rsidR="00B87458">
        <w:rPr>
          <w:rFonts w:cstheme="minorHAnsi"/>
          <w:sz w:val="20"/>
          <w:szCs w:val="20"/>
          <w:lang w:eastAsia="en-AU"/>
        </w:rPr>
        <w:t xml:space="preserve">aken </w:t>
      </w:r>
      <w:r w:rsidR="00985DCA" w:rsidRPr="009435AC">
        <w:rPr>
          <w:rFonts w:cstheme="minorHAnsi"/>
          <w:sz w:val="20"/>
          <w:szCs w:val="20"/>
          <w:lang w:eastAsia="en-AU"/>
        </w:rPr>
        <w:t xml:space="preserve">a review of the current </w:t>
      </w:r>
      <w:r w:rsidR="009435AC" w:rsidRPr="009435AC">
        <w:rPr>
          <w:rFonts w:cstheme="minorHAnsi"/>
          <w:sz w:val="20"/>
          <w:szCs w:val="20"/>
          <w:lang w:eastAsia="en-AU"/>
        </w:rPr>
        <w:t xml:space="preserve">Memorandum of Understanding </w:t>
      </w:r>
      <w:r w:rsidR="006D0834">
        <w:rPr>
          <w:rFonts w:cstheme="minorHAnsi"/>
          <w:sz w:val="20"/>
          <w:szCs w:val="20"/>
          <w:lang w:eastAsia="en-AU"/>
        </w:rPr>
        <w:t xml:space="preserve">(MoU) </w:t>
      </w:r>
      <w:r w:rsidR="009435AC" w:rsidRPr="009435AC">
        <w:rPr>
          <w:rFonts w:cstheme="minorHAnsi"/>
          <w:sz w:val="20"/>
          <w:szCs w:val="20"/>
          <w:lang w:eastAsia="en-AU"/>
        </w:rPr>
        <w:t xml:space="preserve">it holds with </w:t>
      </w:r>
      <w:r w:rsidR="00460E52">
        <w:rPr>
          <w:rFonts w:cstheme="minorHAnsi"/>
          <w:sz w:val="20"/>
          <w:szCs w:val="20"/>
          <w:lang w:eastAsia="en-AU"/>
        </w:rPr>
        <w:t>the Department</w:t>
      </w:r>
      <w:r w:rsidR="009435AC" w:rsidRPr="009435AC">
        <w:rPr>
          <w:rFonts w:cstheme="minorHAnsi"/>
          <w:sz w:val="20"/>
          <w:szCs w:val="20"/>
          <w:lang w:eastAsia="en-AU"/>
        </w:rPr>
        <w:t xml:space="preserve"> of Defence</w:t>
      </w:r>
      <w:r w:rsidR="009435AC">
        <w:rPr>
          <w:rFonts w:cstheme="minorHAnsi"/>
          <w:sz w:val="20"/>
          <w:szCs w:val="20"/>
          <w:lang w:eastAsia="en-AU"/>
        </w:rPr>
        <w:t xml:space="preserve"> setting </w:t>
      </w:r>
      <w:r w:rsidR="009435AC" w:rsidRPr="009435AC">
        <w:rPr>
          <w:rFonts w:cstheme="minorHAnsi"/>
          <w:sz w:val="20"/>
          <w:szCs w:val="20"/>
          <w:lang w:eastAsia="en-AU"/>
        </w:rPr>
        <w:t>out how the two departments interact to support each agency’s respective objectives</w:t>
      </w:r>
      <w:r w:rsidR="00B87458">
        <w:rPr>
          <w:rFonts w:cstheme="minorHAnsi"/>
          <w:sz w:val="20"/>
          <w:szCs w:val="20"/>
          <w:lang w:eastAsia="en-AU"/>
        </w:rPr>
        <w:t xml:space="preserve">, and consulted internal stakeholders to ensure their business needs were captured </w:t>
      </w:r>
      <w:r w:rsidR="006D0834">
        <w:rPr>
          <w:rFonts w:cstheme="minorHAnsi"/>
          <w:sz w:val="20"/>
          <w:szCs w:val="20"/>
          <w:lang w:eastAsia="en-AU"/>
        </w:rPr>
        <w:t xml:space="preserve">in the updated MoU. </w:t>
      </w:r>
      <w:r w:rsidR="00203CE0">
        <w:rPr>
          <w:rFonts w:cstheme="minorHAnsi"/>
          <w:sz w:val="20"/>
          <w:szCs w:val="20"/>
          <w:lang w:eastAsia="en-AU"/>
        </w:rPr>
        <w:t xml:space="preserve">The MoU and schedules are on track to be finalised in the coming months. </w:t>
      </w:r>
    </w:p>
    <w:p w14:paraId="1C431E9C" w14:textId="105B949B" w:rsidR="00DF7D2B" w:rsidRPr="001F31CD" w:rsidRDefault="001B3E19" w:rsidP="00A83182">
      <w:pPr>
        <w:pStyle w:val="Normalsmall"/>
        <w:spacing w:before="80" w:after="80"/>
        <w:rPr>
          <w:sz w:val="20"/>
          <w:szCs w:val="20"/>
        </w:rPr>
      </w:pPr>
      <w:r w:rsidRPr="001F31CD">
        <w:rPr>
          <w:sz w:val="20"/>
          <w:szCs w:val="20"/>
        </w:rPr>
        <w:t xml:space="preserve">Regarding </w:t>
      </w:r>
      <w:r w:rsidRPr="001F31CD">
        <w:rPr>
          <w:b/>
          <w:bCs/>
          <w:sz w:val="20"/>
          <w:szCs w:val="20"/>
        </w:rPr>
        <w:t xml:space="preserve">recommendation </w:t>
      </w:r>
      <w:r w:rsidR="00C901A3" w:rsidRPr="001F31CD">
        <w:rPr>
          <w:b/>
          <w:bCs/>
          <w:sz w:val="20"/>
          <w:szCs w:val="20"/>
        </w:rPr>
        <w:t>11</w:t>
      </w:r>
      <w:r w:rsidRPr="001F31CD">
        <w:rPr>
          <w:sz w:val="20"/>
          <w:szCs w:val="20"/>
        </w:rPr>
        <w:t>,</w:t>
      </w:r>
      <w:r w:rsidR="00C901A3" w:rsidRPr="001F31CD">
        <w:rPr>
          <w:sz w:val="20"/>
          <w:szCs w:val="20"/>
        </w:rPr>
        <w:t xml:space="preserve"> </w:t>
      </w:r>
      <w:r w:rsidR="00AB001B" w:rsidRPr="001F31CD">
        <w:rPr>
          <w:sz w:val="20"/>
          <w:szCs w:val="20"/>
        </w:rPr>
        <w:t>The Northern Australia Biosecurity Strategy</w:t>
      </w:r>
      <w:r w:rsidR="00DF7D2B" w:rsidRPr="001F31CD">
        <w:rPr>
          <w:sz w:val="20"/>
          <w:szCs w:val="20"/>
        </w:rPr>
        <w:t xml:space="preserve"> is </w:t>
      </w:r>
      <w:r w:rsidR="00513BD8" w:rsidRPr="001F31CD">
        <w:rPr>
          <w:sz w:val="20"/>
          <w:szCs w:val="20"/>
        </w:rPr>
        <w:t>investing</w:t>
      </w:r>
      <w:r w:rsidR="00DF7D2B" w:rsidRPr="001F31CD">
        <w:rPr>
          <w:sz w:val="20"/>
          <w:szCs w:val="20"/>
        </w:rPr>
        <w:t xml:space="preserve"> in the Northern Australia People Capacity and Response Network (</w:t>
      </w:r>
      <w:proofErr w:type="spellStart"/>
      <w:r w:rsidR="00DF7D2B" w:rsidRPr="001F31CD">
        <w:rPr>
          <w:sz w:val="20"/>
          <w:szCs w:val="20"/>
        </w:rPr>
        <w:t>NAPCaRN</w:t>
      </w:r>
      <w:proofErr w:type="spellEnd"/>
      <w:r w:rsidR="00DF7D2B" w:rsidRPr="001F31CD">
        <w:rPr>
          <w:sz w:val="20"/>
          <w:szCs w:val="20"/>
        </w:rPr>
        <w:t>)</w:t>
      </w:r>
      <w:r w:rsidR="00A42B42">
        <w:rPr>
          <w:sz w:val="20"/>
          <w:szCs w:val="20"/>
        </w:rPr>
        <w:t>,</w:t>
      </w:r>
      <w:r w:rsidR="00DF7D2B" w:rsidRPr="001F31CD">
        <w:rPr>
          <w:sz w:val="20"/>
          <w:szCs w:val="20"/>
        </w:rPr>
        <w:t xml:space="preserve"> which </w:t>
      </w:r>
      <w:r w:rsidR="000C736F">
        <w:rPr>
          <w:sz w:val="20"/>
          <w:szCs w:val="20"/>
        </w:rPr>
        <w:t>delivers</w:t>
      </w:r>
      <w:r w:rsidR="00DF7D2B" w:rsidRPr="001F31CD">
        <w:rPr>
          <w:sz w:val="20"/>
          <w:szCs w:val="20"/>
        </w:rPr>
        <w:t xml:space="preserve"> several First Nations </w:t>
      </w:r>
      <w:r w:rsidR="000C736F">
        <w:rPr>
          <w:sz w:val="20"/>
          <w:szCs w:val="20"/>
        </w:rPr>
        <w:t>initiatives</w:t>
      </w:r>
      <w:r w:rsidR="00DF7D2B" w:rsidRPr="001F31CD">
        <w:rPr>
          <w:sz w:val="20"/>
          <w:szCs w:val="20"/>
        </w:rPr>
        <w:t xml:space="preserve"> </w:t>
      </w:r>
      <w:r w:rsidR="00BB1874" w:rsidRPr="001F31CD">
        <w:rPr>
          <w:sz w:val="20"/>
          <w:szCs w:val="20"/>
        </w:rPr>
        <w:t>to</w:t>
      </w:r>
      <w:r w:rsidR="00DF7D2B" w:rsidRPr="001F31CD">
        <w:rPr>
          <w:sz w:val="20"/>
          <w:szCs w:val="20"/>
        </w:rPr>
        <w:t xml:space="preserve"> build capacity and capability outside of the ranger stream. These include an intern program and targeted V</w:t>
      </w:r>
      <w:r w:rsidR="004F722E" w:rsidRPr="001F31CD">
        <w:rPr>
          <w:sz w:val="20"/>
          <w:szCs w:val="20"/>
        </w:rPr>
        <w:t xml:space="preserve">ocational Education and Training </w:t>
      </w:r>
      <w:r w:rsidR="00DF7D2B" w:rsidRPr="001F31CD">
        <w:rPr>
          <w:sz w:val="20"/>
          <w:szCs w:val="20"/>
        </w:rPr>
        <w:t>courses.</w:t>
      </w:r>
    </w:p>
    <w:p w14:paraId="1864FC42" w14:textId="602636DD" w:rsidR="003B2A68" w:rsidRPr="009E2D5F" w:rsidRDefault="009E109C" w:rsidP="00A83182">
      <w:pPr>
        <w:pStyle w:val="Normalsmall"/>
        <w:spacing w:before="80" w:after="80"/>
        <w:rPr>
          <w:sz w:val="20"/>
          <w:szCs w:val="20"/>
        </w:rPr>
      </w:pPr>
      <w:r>
        <w:rPr>
          <w:sz w:val="20"/>
          <w:szCs w:val="20"/>
        </w:rPr>
        <w:t>DAFF</w:t>
      </w:r>
      <w:r w:rsidR="001F31CD" w:rsidRPr="001F31CD">
        <w:rPr>
          <w:sz w:val="20"/>
          <w:szCs w:val="20"/>
        </w:rPr>
        <w:t xml:space="preserve"> has </w:t>
      </w:r>
      <w:r w:rsidR="001F31CD">
        <w:rPr>
          <w:sz w:val="20"/>
          <w:szCs w:val="20"/>
        </w:rPr>
        <w:t xml:space="preserve">established a </w:t>
      </w:r>
      <w:r w:rsidR="001F31CD" w:rsidRPr="001F31CD">
        <w:rPr>
          <w:sz w:val="20"/>
          <w:szCs w:val="20"/>
        </w:rPr>
        <w:t xml:space="preserve">Steering Committee on First Nations Policy to drive actions, including those set out in the First Nations Platform (the </w:t>
      </w:r>
      <w:r w:rsidR="005B15A7">
        <w:rPr>
          <w:sz w:val="20"/>
          <w:szCs w:val="20"/>
        </w:rPr>
        <w:t>p</w:t>
      </w:r>
      <w:r w:rsidR="001F31CD" w:rsidRPr="001F31CD">
        <w:rPr>
          <w:sz w:val="20"/>
          <w:szCs w:val="20"/>
        </w:rPr>
        <w:t xml:space="preserve">latform). The platform sets out five flagship initiatives, with Flagship 2 being a First Nations Workforce Strategy. The First Nations Branch is working closely with </w:t>
      </w:r>
      <w:r>
        <w:rPr>
          <w:sz w:val="20"/>
          <w:szCs w:val="20"/>
        </w:rPr>
        <w:t>DAFF</w:t>
      </w:r>
      <w:r w:rsidR="001F31CD" w:rsidRPr="001F31CD">
        <w:rPr>
          <w:sz w:val="20"/>
          <w:szCs w:val="20"/>
        </w:rPr>
        <w:t xml:space="preserve">’s Transformation Taskforce on the alignment between Flagship 2 of the Platform, and Transformation priority action 7 on workforce planning and development, both of which will </w:t>
      </w:r>
      <w:r w:rsidR="00F768D6">
        <w:rPr>
          <w:sz w:val="20"/>
          <w:szCs w:val="20"/>
        </w:rPr>
        <w:t>advance</w:t>
      </w:r>
      <w:r w:rsidR="001F31CD" w:rsidRPr="001F31CD">
        <w:rPr>
          <w:sz w:val="20"/>
          <w:szCs w:val="20"/>
        </w:rPr>
        <w:t xml:space="preserve"> this recommendation.</w:t>
      </w:r>
      <w:r w:rsidR="003B2A68" w:rsidRPr="009E2D5F">
        <w:rPr>
          <w:sz w:val="20"/>
          <w:szCs w:val="20"/>
        </w:rPr>
        <w:br w:type="page"/>
      </w:r>
    </w:p>
    <w:p w14:paraId="21AA9C51" w14:textId="77777777" w:rsidR="00E4205F" w:rsidRDefault="005E14FF" w:rsidP="00A83182">
      <w:pPr>
        <w:pStyle w:val="Normalsmall"/>
        <w:spacing w:before="80" w:after="80"/>
        <w:rPr>
          <w:rStyle w:val="Heading2Char"/>
          <w:sz w:val="52"/>
          <w:szCs w:val="52"/>
        </w:rPr>
        <w:sectPr w:rsidR="00E4205F" w:rsidSect="00825C27">
          <w:type w:val="continuous"/>
          <w:pgSz w:w="16838" w:h="11906" w:orient="landscape"/>
          <w:pgMar w:top="1418" w:right="1418" w:bottom="1418" w:left="1418" w:header="567" w:footer="284" w:gutter="0"/>
          <w:cols w:num="2" w:space="708"/>
          <w:docGrid w:linePitch="360"/>
        </w:sectPr>
      </w:pPr>
      <w:bookmarkStart w:id="16" w:name="_Toc152327859"/>
      <w:bookmarkStart w:id="17" w:name="_Toc178164283"/>
      <w:r w:rsidRPr="00816A68">
        <w:rPr>
          <w:rStyle w:val="Heading2Char"/>
          <w:sz w:val="52"/>
          <w:szCs w:val="52"/>
        </w:rPr>
        <w:lastRenderedPageBreak/>
        <w:t>Finding 5: Workforce Capacity</w:t>
      </w:r>
      <w:bookmarkEnd w:id="16"/>
      <w:bookmarkEnd w:id="17"/>
    </w:p>
    <w:p w14:paraId="6C4E19C2" w14:textId="77777777" w:rsidR="005E14FF" w:rsidRPr="007463AF" w:rsidRDefault="005E14FF" w:rsidP="00A83182">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All jurisdictions will need to be able to quickly identify and deploy capability in the event of an EAD incursion. Australia has plans for quickly acquiring specialist skills such as veterinarians and epidemiologists from overseas. Jurisdictions have indicated their capacity to rapidly scale-up is likely to be limited by workforce shortages across the system.</w:t>
      </w:r>
    </w:p>
    <w:p w14:paraId="0B3F0AAF" w14:textId="4931EA39" w:rsidR="005E14FF" w:rsidRPr="007463AF" w:rsidRDefault="005E14FF" w:rsidP="00A83182">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An initial 72-hour stock standstill will be a critical period for resources. The next phase of the response will require concurrent response and will include assess and approve stock movement permits, biosecurity orders, testing and quarantining of properties. A strategic and coordinated approach to the</w:t>
      </w:r>
      <w:r w:rsidR="00291EF5">
        <w:rPr>
          <w:sz w:val="20"/>
          <w:szCs w:val="24"/>
        </w:rPr>
        <w:t xml:space="preserve"> </w:t>
      </w:r>
      <w:r w:rsidRPr="007463AF">
        <w:rPr>
          <w:sz w:val="20"/>
          <w:szCs w:val="24"/>
        </w:rPr>
        <w:t>deployment of workers in an incursion is warranted. Unions should be consulted in the development of such a strategy, where appropriate.</w:t>
      </w:r>
    </w:p>
    <w:p w14:paraId="0C89A1EF" w14:textId="77777777" w:rsidR="005E14FF" w:rsidRDefault="005E14FF" w:rsidP="00A83182">
      <w:pPr>
        <w:pStyle w:val="Heading4"/>
        <w:spacing w:before="80" w:after="80" w:line="276" w:lineRule="auto"/>
        <w:ind w:left="964" w:hanging="964"/>
      </w:pPr>
      <w:r>
        <w:rPr>
          <w:noProof/>
        </w:rPr>
        <mc:AlternateContent>
          <mc:Choice Requires="wps">
            <w:drawing>
              <wp:anchor distT="0" distB="0" distL="114300" distR="114300" simplePos="0" relativeHeight="251658253" behindDoc="0" locked="0" layoutInCell="1" allowOverlap="1" wp14:anchorId="651BEBB7" wp14:editId="2E50E021">
                <wp:simplePos x="0" y="0"/>
                <wp:positionH relativeFrom="column">
                  <wp:posOffset>1689947</wp:posOffset>
                </wp:positionH>
                <wp:positionV relativeFrom="paragraph">
                  <wp:posOffset>9525</wp:posOffset>
                </wp:positionV>
                <wp:extent cx="914400" cy="190500"/>
                <wp:effectExtent l="0" t="0" r="19050" b="19050"/>
                <wp:wrapNone/>
                <wp:docPr id="1407250737" name="Rectangle 1407250737"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4C832" id="Rectangle 1407250737" o:spid="_x0000_s1026" alt="green rectangle, in progress" style="position:absolute;margin-left:133.05pt;margin-top:.75pt;width:1in;height:1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" fillcolor="#00b050" strokecolor="#00b050" strokeweight="2pt"/>
            </w:pict>
          </mc:Fallback>
        </mc:AlternateContent>
      </w:r>
      <w:r>
        <w:t>Recommendation 12</w:t>
      </w:r>
    </w:p>
    <w:p w14:paraId="171616CF" w14:textId="77777777" w:rsidR="005E14FF" w:rsidRDefault="005E14FF" w:rsidP="00A83182">
      <w:pPr>
        <w:pStyle w:val="Normalsmall"/>
        <w:spacing w:before="80" w:after="80"/>
        <w:rPr>
          <w:sz w:val="20"/>
          <w:szCs w:val="20"/>
        </w:rPr>
      </w:pPr>
      <w:r w:rsidRPr="00922400">
        <w:rPr>
          <w:sz w:val="20"/>
          <w:szCs w:val="20"/>
        </w:rPr>
        <w:t>That Government consider working with jurisdictions to develop a system-wide strategy for national animal disease response workforce capacity and training, noting DAFF’s previous Vet Reserve program could be used as a guide.</w:t>
      </w:r>
    </w:p>
    <w:p w14:paraId="4575B387" w14:textId="3809EA8C" w:rsidR="005E14FF" w:rsidRDefault="005E14FF" w:rsidP="00A83182">
      <w:pPr>
        <w:pStyle w:val="Heading4"/>
        <w:spacing w:before="80" w:after="80" w:line="276" w:lineRule="auto"/>
        <w:rPr>
          <w:lang w:eastAsia="ja-JP"/>
        </w:rPr>
      </w:pPr>
      <w:r>
        <w:rPr>
          <w:lang w:eastAsia="ja-JP"/>
        </w:rPr>
        <w:t>Action</w:t>
      </w:r>
      <w:r w:rsidRPr="0073194F">
        <w:rPr>
          <w:lang w:eastAsia="ja-JP"/>
        </w:rPr>
        <w:t xml:space="preserve"> </w:t>
      </w:r>
      <w:r>
        <w:rPr>
          <w:lang w:eastAsia="ja-JP"/>
        </w:rPr>
        <w:t>to date</w:t>
      </w:r>
    </w:p>
    <w:p w14:paraId="39D2ED67" w14:textId="6577248F" w:rsidR="008D56A3" w:rsidRDefault="008D56A3" w:rsidP="00A83182">
      <w:pPr>
        <w:pStyle w:val="Normalsmall"/>
        <w:widowControl w:val="0"/>
        <w:spacing w:before="80" w:after="80"/>
        <w:rPr>
          <w:rFonts w:cstheme="minorHAnsi"/>
          <w:sz w:val="20"/>
          <w:szCs w:val="20"/>
          <w:lang w:eastAsia="en-AU"/>
        </w:rPr>
      </w:pPr>
      <w:r w:rsidRPr="008D56A3">
        <w:rPr>
          <w:rFonts w:cstheme="minorHAnsi"/>
          <w:sz w:val="20"/>
          <w:szCs w:val="20"/>
          <w:lang w:eastAsia="en-AU"/>
        </w:rPr>
        <w:t>The AHC task group</w:t>
      </w:r>
      <w:r>
        <w:rPr>
          <w:rFonts w:cstheme="minorHAnsi"/>
          <w:sz w:val="20"/>
          <w:szCs w:val="20"/>
          <w:lang w:eastAsia="en-AU"/>
        </w:rPr>
        <w:t>—N</w:t>
      </w:r>
      <w:r w:rsidRPr="008D56A3">
        <w:rPr>
          <w:rFonts w:cstheme="minorHAnsi"/>
          <w:sz w:val="20"/>
          <w:szCs w:val="20"/>
          <w:lang w:eastAsia="en-AU"/>
        </w:rPr>
        <w:t xml:space="preserve">ational Framework for the Engagement of Private </w:t>
      </w:r>
      <w:r w:rsidRPr="008D56A3">
        <w:rPr>
          <w:rFonts w:cstheme="minorHAnsi"/>
          <w:sz w:val="20"/>
          <w:szCs w:val="20"/>
          <w:lang w:eastAsia="en-AU"/>
        </w:rPr>
        <w:t>Veterinary Practitioners Phase 2</w:t>
      </w:r>
      <w:r>
        <w:rPr>
          <w:rFonts w:cstheme="minorHAnsi"/>
          <w:sz w:val="20"/>
          <w:szCs w:val="20"/>
          <w:lang w:eastAsia="en-AU"/>
        </w:rPr>
        <w:t xml:space="preserve">—has </w:t>
      </w:r>
      <w:r w:rsidRPr="008D56A3">
        <w:rPr>
          <w:rFonts w:cstheme="minorHAnsi"/>
          <w:sz w:val="20"/>
          <w:szCs w:val="20"/>
          <w:lang w:eastAsia="en-AU"/>
        </w:rPr>
        <w:t xml:space="preserve">completed its work and will submit a final </w:t>
      </w:r>
      <w:r w:rsidR="00CE1453">
        <w:rPr>
          <w:rFonts w:cstheme="minorHAnsi"/>
          <w:sz w:val="20"/>
          <w:szCs w:val="20"/>
          <w:lang w:eastAsia="en-AU"/>
        </w:rPr>
        <w:t>report</w:t>
      </w:r>
      <w:r w:rsidR="00CE1453" w:rsidRPr="008D56A3">
        <w:rPr>
          <w:rFonts w:cstheme="minorHAnsi"/>
          <w:sz w:val="20"/>
          <w:szCs w:val="20"/>
          <w:lang w:eastAsia="en-AU"/>
        </w:rPr>
        <w:t xml:space="preserve"> </w:t>
      </w:r>
      <w:r w:rsidRPr="008D56A3">
        <w:rPr>
          <w:rFonts w:cstheme="minorHAnsi"/>
          <w:sz w:val="20"/>
          <w:szCs w:val="20"/>
          <w:lang w:eastAsia="en-AU"/>
        </w:rPr>
        <w:t xml:space="preserve">to AHC summarising </w:t>
      </w:r>
      <w:r w:rsidR="00622728">
        <w:rPr>
          <w:rFonts w:cstheme="minorHAnsi"/>
          <w:sz w:val="20"/>
          <w:szCs w:val="20"/>
          <w:lang w:eastAsia="en-AU"/>
        </w:rPr>
        <w:t>their</w:t>
      </w:r>
      <w:r w:rsidRPr="008D56A3">
        <w:rPr>
          <w:rFonts w:cstheme="minorHAnsi"/>
          <w:sz w:val="20"/>
          <w:szCs w:val="20"/>
          <w:lang w:eastAsia="en-AU"/>
        </w:rPr>
        <w:t xml:space="preserve"> activities</w:t>
      </w:r>
      <w:r w:rsidR="00CE1453">
        <w:rPr>
          <w:rFonts w:cstheme="minorHAnsi"/>
          <w:sz w:val="20"/>
          <w:szCs w:val="20"/>
          <w:lang w:eastAsia="en-AU"/>
        </w:rPr>
        <w:t xml:space="preserve"> and recommendations</w:t>
      </w:r>
      <w:r w:rsidRPr="008D56A3">
        <w:rPr>
          <w:rFonts w:cstheme="minorHAnsi"/>
          <w:sz w:val="20"/>
          <w:szCs w:val="20"/>
          <w:lang w:eastAsia="en-AU"/>
        </w:rPr>
        <w:t xml:space="preserve">. </w:t>
      </w:r>
    </w:p>
    <w:p w14:paraId="4B6D7305" w14:textId="0EC06C6D" w:rsidR="004E2A5A" w:rsidRPr="004E2A5A" w:rsidRDefault="004E2A5A" w:rsidP="00A83182">
      <w:pPr>
        <w:pStyle w:val="Normalsmall"/>
        <w:widowControl w:val="0"/>
        <w:spacing w:before="80" w:after="80"/>
        <w:rPr>
          <w:rFonts w:cstheme="minorHAnsi"/>
          <w:sz w:val="20"/>
          <w:szCs w:val="20"/>
          <w:lang w:eastAsia="en-AU"/>
        </w:rPr>
      </w:pPr>
      <w:r w:rsidRPr="004E2A5A">
        <w:rPr>
          <w:rFonts w:cstheme="minorHAnsi"/>
          <w:sz w:val="20"/>
          <w:szCs w:val="20"/>
          <w:lang w:eastAsia="en-AU"/>
        </w:rPr>
        <w:t>The annual Northern Australian Biosecurity Strategy Network (</w:t>
      </w:r>
      <w:proofErr w:type="spellStart"/>
      <w:r w:rsidRPr="004E2A5A">
        <w:rPr>
          <w:rFonts w:cstheme="minorHAnsi"/>
          <w:sz w:val="20"/>
          <w:szCs w:val="20"/>
          <w:lang w:eastAsia="en-AU"/>
        </w:rPr>
        <w:t>NABSnet</w:t>
      </w:r>
      <w:proofErr w:type="spellEnd"/>
      <w:r w:rsidRPr="004E2A5A">
        <w:rPr>
          <w:rFonts w:cstheme="minorHAnsi"/>
          <w:sz w:val="20"/>
          <w:szCs w:val="20"/>
          <w:lang w:eastAsia="en-AU"/>
        </w:rPr>
        <w:t>)</w:t>
      </w:r>
      <w:r w:rsidR="00F47E30">
        <w:rPr>
          <w:rFonts w:cstheme="minorHAnsi"/>
          <w:sz w:val="20"/>
          <w:szCs w:val="20"/>
          <w:lang w:eastAsia="en-AU"/>
        </w:rPr>
        <w:t xml:space="preserve"> M</w:t>
      </w:r>
      <w:r w:rsidRPr="004E2A5A">
        <w:rPr>
          <w:rFonts w:cstheme="minorHAnsi"/>
          <w:sz w:val="20"/>
          <w:szCs w:val="20"/>
          <w:lang w:eastAsia="en-AU"/>
        </w:rPr>
        <w:t>asterclass was held in Darwin 1</w:t>
      </w:r>
      <w:r w:rsidR="00695B6B">
        <w:rPr>
          <w:rFonts w:cstheme="minorHAnsi"/>
          <w:sz w:val="20"/>
          <w:szCs w:val="20"/>
          <w:lang w:eastAsia="en-AU"/>
        </w:rPr>
        <w:t xml:space="preserve">5—16 </w:t>
      </w:r>
      <w:r w:rsidRPr="004E2A5A">
        <w:rPr>
          <w:rFonts w:cstheme="minorHAnsi"/>
          <w:sz w:val="20"/>
          <w:szCs w:val="20"/>
          <w:lang w:eastAsia="en-AU"/>
        </w:rPr>
        <w:t xml:space="preserve">March 2024. The network provides ongoing support for veterinarians in northern Australia via regular newsletters, contact through the </w:t>
      </w:r>
      <w:proofErr w:type="spellStart"/>
      <w:r w:rsidRPr="004E2A5A">
        <w:rPr>
          <w:rFonts w:cstheme="minorHAnsi"/>
          <w:sz w:val="20"/>
          <w:szCs w:val="20"/>
          <w:lang w:eastAsia="en-AU"/>
        </w:rPr>
        <w:t>NABSnet</w:t>
      </w:r>
      <w:proofErr w:type="spellEnd"/>
      <w:r w:rsidRPr="004E2A5A">
        <w:rPr>
          <w:rFonts w:cstheme="minorHAnsi"/>
          <w:sz w:val="20"/>
          <w:szCs w:val="20"/>
          <w:lang w:eastAsia="en-AU"/>
        </w:rPr>
        <w:t xml:space="preserve"> Veterinary Adviser, online resources and subsid</w:t>
      </w:r>
      <w:r w:rsidR="00073E9B">
        <w:rPr>
          <w:rFonts w:cstheme="minorHAnsi"/>
          <w:sz w:val="20"/>
          <w:szCs w:val="20"/>
          <w:lang w:eastAsia="en-AU"/>
        </w:rPr>
        <w:t>i</w:t>
      </w:r>
      <w:r w:rsidRPr="004E2A5A">
        <w:rPr>
          <w:rFonts w:cstheme="minorHAnsi"/>
          <w:sz w:val="20"/>
          <w:szCs w:val="20"/>
          <w:lang w:eastAsia="en-AU"/>
        </w:rPr>
        <w:t xml:space="preserve">es for significant disease investigations and EAD exclusions. </w:t>
      </w:r>
      <w:r w:rsidR="00584671" w:rsidRPr="004E2A5A">
        <w:rPr>
          <w:rFonts w:cstheme="minorHAnsi"/>
          <w:sz w:val="20"/>
          <w:szCs w:val="20"/>
          <w:lang w:eastAsia="en-AU"/>
        </w:rPr>
        <w:t>Regular e</w:t>
      </w:r>
      <w:r w:rsidR="0096508A">
        <w:rPr>
          <w:rFonts w:cstheme="minorHAnsi"/>
          <w:sz w:val="20"/>
          <w:szCs w:val="20"/>
          <w:lang w:eastAsia="en-AU"/>
        </w:rPr>
        <w:t>-</w:t>
      </w:r>
      <w:r w:rsidR="00584671">
        <w:rPr>
          <w:rFonts w:cstheme="minorHAnsi"/>
          <w:sz w:val="20"/>
          <w:szCs w:val="20"/>
          <w:lang w:eastAsia="en-AU"/>
        </w:rPr>
        <w:t xml:space="preserve">communications </w:t>
      </w:r>
      <w:r w:rsidR="00584671" w:rsidRPr="004E2A5A">
        <w:rPr>
          <w:rFonts w:cstheme="minorHAnsi"/>
          <w:sz w:val="20"/>
          <w:szCs w:val="20"/>
          <w:lang w:eastAsia="en-AU"/>
        </w:rPr>
        <w:t xml:space="preserve">with </w:t>
      </w:r>
      <w:proofErr w:type="spellStart"/>
      <w:r w:rsidR="00584671" w:rsidRPr="004E2A5A">
        <w:rPr>
          <w:rFonts w:cstheme="minorHAnsi"/>
          <w:sz w:val="20"/>
          <w:szCs w:val="20"/>
          <w:lang w:eastAsia="en-AU"/>
        </w:rPr>
        <w:t>NABSnet</w:t>
      </w:r>
      <w:proofErr w:type="spellEnd"/>
      <w:r w:rsidR="00584671" w:rsidRPr="004E2A5A">
        <w:rPr>
          <w:rFonts w:cstheme="minorHAnsi"/>
          <w:sz w:val="20"/>
          <w:szCs w:val="20"/>
          <w:lang w:eastAsia="en-AU"/>
        </w:rPr>
        <w:t xml:space="preserve"> veterinarians </w:t>
      </w:r>
      <w:r w:rsidR="008774A6">
        <w:rPr>
          <w:rFonts w:cstheme="minorHAnsi"/>
          <w:sz w:val="20"/>
          <w:szCs w:val="20"/>
          <w:lang w:eastAsia="en-AU"/>
        </w:rPr>
        <w:t xml:space="preserve">encourages </w:t>
      </w:r>
      <w:r w:rsidR="0096508A">
        <w:rPr>
          <w:rFonts w:cstheme="minorHAnsi"/>
          <w:sz w:val="20"/>
          <w:szCs w:val="20"/>
          <w:lang w:eastAsia="en-AU"/>
        </w:rPr>
        <w:t>reporting</w:t>
      </w:r>
      <w:r w:rsidR="00CF2673">
        <w:rPr>
          <w:rFonts w:cstheme="minorHAnsi"/>
          <w:sz w:val="20"/>
          <w:szCs w:val="20"/>
          <w:lang w:eastAsia="en-AU"/>
        </w:rPr>
        <w:t xml:space="preserve"> and exclusion testing for LSD</w:t>
      </w:r>
      <w:r w:rsidR="0096508A">
        <w:rPr>
          <w:rFonts w:cstheme="minorHAnsi"/>
          <w:sz w:val="20"/>
          <w:szCs w:val="20"/>
          <w:lang w:eastAsia="en-AU"/>
        </w:rPr>
        <w:t xml:space="preserve">. </w:t>
      </w:r>
    </w:p>
    <w:p w14:paraId="3235B863" w14:textId="3F35E63F" w:rsidR="00965807" w:rsidRDefault="00CF2673" w:rsidP="00A83182">
      <w:pPr>
        <w:pStyle w:val="Normalsmall"/>
        <w:widowControl w:val="0"/>
        <w:spacing w:before="80" w:after="80"/>
        <w:rPr>
          <w:rFonts w:cstheme="minorHAnsi"/>
          <w:sz w:val="20"/>
          <w:szCs w:val="20"/>
        </w:rPr>
      </w:pPr>
      <w:r>
        <w:rPr>
          <w:rFonts w:cstheme="minorHAnsi"/>
          <w:sz w:val="20"/>
          <w:szCs w:val="20"/>
          <w:lang w:eastAsia="en-AU"/>
        </w:rPr>
        <w:t>T</w:t>
      </w:r>
      <w:r w:rsidR="00A2087E" w:rsidRPr="000D6D19">
        <w:rPr>
          <w:sz w:val="20"/>
          <w:szCs w:val="20"/>
        </w:rPr>
        <w:t xml:space="preserve">he </w:t>
      </w:r>
      <w:r w:rsidR="00A2087E" w:rsidRPr="008A3CD9">
        <w:rPr>
          <w:sz w:val="20"/>
          <w:szCs w:val="20"/>
        </w:rPr>
        <w:t xml:space="preserve">NABS Animal </w:t>
      </w:r>
      <w:r w:rsidR="00A2087E">
        <w:rPr>
          <w:sz w:val="20"/>
          <w:szCs w:val="20"/>
        </w:rPr>
        <w:t>T</w:t>
      </w:r>
      <w:r w:rsidR="00A2087E" w:rsidRPr="008A3CD9">
        <w:rPr>
          <w:sz w:val="20"/>
          <w:szCs w:val="20"/>
        </w:rPr>
        <w:t xml:space="preserve">echnical </w:t>
      </w:r>
      <w:r w:rsidR="00A2087E">
        <w:rPr>
          <w:sz w:val="20"/>
          <w:szCs w:val="20"/>
        </w:rPr>
        <w:t>W</w:t>
      </w:r>
      <w:r w:rsidR="00A2087E" w:rsidRPr="008A3CD9">
        <w:rPr>
          <w:sz w:val="20"/>
          <w:szCs w:val="20"/>
        </w:rPr>
        <w:t xml:space="preserve">orking </w:t>
      </w:r>
      <w:r w:rsidR="00A2087E">
        <w:rPr>
          <w:sz w:val="20"/>
          <w:szCs w:val="20"/>
        </w:rPr>
        <w:t>Group</w:t>
      </w:r>
      <w:r w:rsidR="00DA4CB2">
        <w:rPr>
          <w:sz w:val="20"/>
          <w:szCs w:val="20"/>
        </w:rPr>
        <w:t xml:space="preserve"> met in March 2024 and</w:t>
      </w:r>
      <w:r w:rsidR="002E7B22">
        <w:rPr>
          <w:sz w:val="20"/>
          <w:szCs w:val="20"/>
        </w:rPr>
        <w:t xml:space="preserve"> </w:t>
      </w:r>
      <w:r w:rsidR="00A2087E">
        <w:rPr>
          <w:sz w:val="20"/>
          <w:szCs w:val="20"/>
        </w:rPr>
        <w:t>agreed to a range of projects</w:t>
      </w:r>
      <w:r w:rsidR="00DA4CB2">
        <w:rPr>
          <w:sz w:val="20"/>
          <w:szCs w:val="20"/>
        </w:rPr>
        <w:t xml:space="preserve"> aimed at</w:t>
      </w:r>
      <w:r w:rsidR="00A2087E">
        <w:rPr>
          <w:sz w:val="20"/>
          <w:szCs w:val="20"/>
        </w:rPr>
        <w:t xml:space="preserve"> boost</w:t>
      </w:r>
      <w:r w:rsidR="00DA4CB2">
        <w:rPr>
          <w:sz w:val="20"/>
          <w:szCs w:val="20"/>
        </w:rPr>
        <w:t>ing</w:t>
      </w:r>
      <w:r w:rsidR="00A2087E">
        <w:rPr>
          <w:sz w:val="20"/>
          <w:szCs w:val="20"/>
        </w:rPr>
        <w:t xml:space="preserve"> </w:t>
      </w:r>
      <w:r w:rsidR="00377BFC">
        <w:rPr>
          <w:sz w:val="20"/>
          <w:szCs w:val="20"/>
        </w:rPr>
        <w:t xml:space="preserve">national </w:t>
      </w:r>
      <w:r w:rsidR="00AB4419">
        <w:rPr>
          <w:sz w:val="20"/>
          <w:szCs w:val="20"/>
        </w:rPr>
        <w:t>capacity</w:t>
      </w:r>
      <w:r w:rsidR="00A2087E">
        <w:rPr>
          <w:sz w:val="20"/>
          <w:szCs w:val="20"/>
        </w:rPr>
        <w:t xml:space="preserve"> to prepare for and manage an emergency animal disease</w:t>
      </w:r>
      <w:r w:rsidR="002E7B22">
        <w:rPr>
          <w:sz w:val="20"/>
          <w:szCs w:val="20"/>
        </w:rPr>
        <w:t xml:space="preserve">. </w:t>
      </w:r>
      <w:r w:rsidR="00AB4419">
        <w:rPr>
          <w:sz w:val="20"/>
          <w:szCs w:val="20"/>
        </w:rPr>
        <w:t xml:space="preserve">Additionally, NABS investment </w:t>
      </w:r>
      <w:r w:rsidR="00553E52" w:rsidRPr="00553E52">
        <w:rPr>
          <w:rFonts w:cstheme="minorHAnsi"/>
          <w:sz w:val="20"/>
          <w:szCs w:val="20"/>
        </w:rPr>
        <w:t xml:space="preserve">in the </w:t>
      </w:r>
      <w:proofErr w:type="spellStart"/>
      <w:r w:rsidR="00553E52" w:rsidRPr="00553E52">
        <w:rPr>
          <w:rFonts w:cstheme="minorHAnsi"/>
          <w:sz w:val="20"/>
          <w:szCs w:val="20"/>
        </w:rPr>
        <w:t>NAPCaRN</w:t>
      </w:r>
      <w:proofErr w:type="spellEnd"/>
      <w:r w:rsidR="00965807">
        <w:rPr>
          <w:rFonts w:cstheme="minorHAnsi"/>
          <w:sz w:val="20"/>
          <w:szCs w:val="20"/>
        </w:rPr>
        <w:t xml:space="preserve"> (previously described at recommendation 11</w:t>
      </w:r>
      <w:r w:rsidR="00553E52" w:rsidRPr="00553E52">
        <w:rPr>
          <w:rFonts w:cstheme="minorHAnsi"/>
          <w:sz w:val="20"/>
          <w:szCs w:val="20"/>
        </w:rPr>
        <w:t xml:space="preserve">) includes several investments aimed at building capacity and capability to manage an EAD incursion in the north. </w:t>
      </w:r>
    </w:p>
    <w:p w14:paraId="611C1054" w14:textId="5947E2C5" w:rsidR="00326F2F" w:rsidRPr="00553E52" w:rsidRDefault="00CC5EB0" w:rsidP="00A83182">
      <w:pPr>
        <w:pStyle w:val="Normalsmall"/>
        <w:widowControl w:val="0"/>
        <w:spacing w:before="80" w:after="80"/>
        <w:rPr>
          <w:sz w:val="20"/>
          <w:szCs w:val="20"/>
        </w:rPr>
        <w:sectPr w:rsidR="00326F2F" w:rsidRPr="00553E52" w:rsidSect="00825C27">
          <w:type w:val="continuous"/>
          <w:pgSz w:w="16838" w:h="11906" w:orient="landscape"/>
          <w:pgMar w:top="1418" w:right="1418" w:bottom="1418" w:left="1418" w:header="567" w:footer="284" w:gutter="0"/>
          <w:cols w:num="2" w:space="708"/>
          <w:docGrid w:linePitch="360"/>
        </w:sectPr>
      </w:pPr>
      <w:r>
        <w:rPr>
          <w:rFonts w:cstheme="minorHAnsi"/>
          <w:sz w:val="20"/>
          <w:szCs w:val="20"/>
        </w:rPr>
        <w:t>The NBS</w:t>
      </w:r>
      <w:r w:rsidR="00186125">
        <w:rPr>
          <w:rFonts w:cstheme="minorHAnsi"/>
          <w:sz w:val="20"/>
          <w:szCs w:val="20"/>
        </w:rPr>
        <w:t xml:space="preserve"> highly skilled workforce priority </w:t>
      </w:r>
      <w:r w:rsidR="00012A6E">
        <w:rPr>
          <w:rFonts w:cstheme="minorHAnsi"/>
          <w:sz w:val="20"/>
          <w:szCs w:val="20"/>
        </w:rPr>
        <w:t xml:space="preserve">aims </w:t>
      </w:r>
      <w:r w:rsidR="00186125">
        <w:rPr>
          <w:rFonts w:cstheme="minorHAnsi"/>
          <w:sz w:val="20"/>
          <w:szCs w:val="20"/>
        </w:rPr>
        <w:t>to develop and sustain the pipeline of biosecurity skills need</w:t>
      </w:r>
      <w:r w:rsidR="00012A6E">
        <w:rPr>
          <w:rFonts w:cstheme="minorHAnsi"/>
          <w:sz w:val="20"/>
          <w:szCs w:val="20"/>
        </w:rPr>
        <w:t>ed</w:t>
      </w:r>
      <w:r w:rsidR="00186125">
        <w:rPr>
          <w:rFonts w:cstheme="minorHAnsi"/>
          <w:sz w:val="20"/>
          <w:szCs w:val="20"/>
        </w:rPr>
        <w:t xml:space="preserve"> for</w:t>
      </w:r>
      <w:r w:rsidR="00CE1453">
        <w:rPr>
          <w:rFonts w:cstheme="minorHAnsi"/>
          <w:sz w:val="20"/>
          <w:szCs w:val="20"/>
        </w:rPr>
        <w:t xml:space="preserve"> the</w:t>
      </w:r>
      <w:r w:rsidR="00186125">
        <w:rPr>
          <w:rFonts w:cstheme="minorHAnsi"/>
          <w:sz w:val="20"/>
          <w:szCs w:val="20"/>
        </w:rPr>
        <w:t xml:space="preserve"> future, within government, industry and the community. </w:t>
      </w:r>
      <w:r w:rsidR="00965807">
        <w:rPr>
          <w:rFonts w:cstheme="minorHAnsi"/>
          <w:sz w:val="20"/>
          <w:szCs w:val="20"/>
        </w:rPr>
        <w:t xml:space="preserve">The </w:t>
      </w:r>
      <w:r w:rsidR="00326F2F" w:rsidRPr="00553E52">
        <w:rPr>
          <w:sz w:val="20"/>
          <w:szCs w:val="20"/>
        </w:rPr>
        <w:t xml:space="preserve">Action Development Workshops conducted in February 2024 </w:t>
      </w:r>
      <w:r w:rsidR="00965807">
        <w:rPr>
          <w:sz w:val="20"/>
          <w:szCs w:val="20"/>
        </w:rPr>
        <w:t xml:space="preserve">(previously described at recommendations 1, 4 and 6) </w:t>
      </w:r>
      <w:r w:rsidR="00326F2F" w:rsidRPr="00553E52">
        <w:rPr>
          <w:sz w:val="20"/>
          <w:szCs w:val="20"/>
        </w:rPr>
        <w:t>to inform the first NBS NAP</w:t>
      </w:r>
      <w:r w:rsidR="00965807">
        <w:rPr>
          <w:sz w:val="20"/>
          <w:szCs w:val="20"/>
        </w:rPr>
        <w:t xml:space="preserve"> </w:t>
      </w:r>
      <w:r w:rsidR="009A71FD">
        <w:rPr>
          <w:sz w:val="20"/>
          <w:szCs w:val="20"/>
        </w:rPr>
        <w:t>considere</w:t>
      </w:r>
      <w:r w:rsidR="00D54F6A">
        <w:rPr>
          <w:sz w:val="20"/>
          <w:szCs w:val="20"/>
        </w:rPr>
        <w:t>d the identification of current and emerging critical skills</w:t>
      </w:r>
      <w:r w:rsidR="00B9764C">
        <w:rPr>
          <w:sz w:val="20"/>
          <w:szCs w:val="20"/>
        </w:rPr>
        <w:t xml:space="preserve"> gaps as a key</w:t>
      </w:r>
      <w:r w:rsidR="00336845">
        <w:rPr>
          <w:sz w:val="20"/>
          <w:szCs w:val="20"/>
        </w:rPr>
        <w:t xml:space="preserve"> </w:t>
      </w:r>
      <w:r w:rsidR="00CE1453">
        <w:rPr>
          <w:sz w:val="20"/>
          <w:szCs w:val="20"/>
        </w:rPr>
        <w:t xml:space="preserve">focus </w:t>
      </w:r>
      <w:r w:rsidR="00336845">
        <w:rPr>
          <w:sz w:val="20"/>
          <w:szCs w:val="20"/>
        </w:rPr>
        <w:t>area for NBS implementation</w:t>
      </w:r>
      <w:r w:rsidR="00326F2F" w:rsidRPr="00553E52">
        <w:rPr>
          <w:sz w:val="20"/>
          <w:szCs w:val="20"/>
        </w:rPr>
        <w:t xml:space="preserve">.  </w:t>
      </w:r>
    </w:p>
    <w:p w14:paraId="57E85B39" w14:textId="5D73AE5A" w:rsidR="00153F76" w:rsidRPr="000C76F3" w:rsidRDefault="00AC1B44" w:rsidP="00A83182">
      <w:pPr>
        <w:pStyle w:val="Heading2"/>
        <w:spacing w:before="80" w:after="80" w:line="276" w:lineRule="auto"/>
        <w:rPr>
          <w:sz w:val="52"/>
          <w:szCs w:val="52"/>
        </w:rPr>
      </w:pPr>
      <w:bookmarkStart w:id="18" w:name="_Toc126932893"/>
      <w:bookmarkStart w:id="19" w:name="_Toc178164284"/>
      <w:r w:rsidRPr="00816A68">
        <w:rPr>
          <w:sz w:val="52"/>
          <w:szCs w:val="52"/>
        </w:rPr>
        <w:lastRenderedPageBreak/>
        <w:t xml:space="preserve">Finding 6: </w:t>
      </w:r>
      <w:r w:rsidR="00153F76" w:rsidRPr="00816A68">
        <w:rPr>
          <w:sz w:val="52"/>
          <w:szCs w:val="52"/>
        </w:rPr>
        <w:t>Mission critical supplies</w:t>
      </w:r>
      <w:bookmarkEnd w:id="18"/>
      <w:bookmarkEnd w:id="19"/>
    </w:p>
    <w:p w14:paraId="13B48631" w14:textId="77777777" w:rsidR="00516456" w:rsidRDefault="00516456" w:rsidP="00A83182">
      <w:pPr>
        <w:pStyle w:val="Heading4"/>
        <w:spacing w:before="80" w:after="80" w:line="276" w:lineRule="auto"/>
        <w:sectPr w:rsidR="00516456" w:rsidSect="00CA6228">
          <w:type w:val="continuous"/>
          <w:pgSz w:w="16838" w:h="11906" w:orient="landscape"/>
          <w:pgMar w:top="1418" w:right="1418" w:bottom="1418" w:left="1418" w:header="567" w:footer="284" w:gutter="0"/>
          <w:pgNumType w:start="7"/>
          <w:cols w:space="708"/>
          <w:docGrid w:linePitch="360"/>
        </w:sectPr>
      </w:pPr>
    </w:p>
    <w:p w14:paraId="17D00BD5"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Based on observations and comments through the scenario-based discussions, there are already mission critical supplies that are impacted by current supply chain issues</w:t>
      </w:r>
      <w:r>
        <w:rPr>
          <w:sz w:val="20"/>
          <w:szCs w:val="24"/>
        </w:rPr>
        <w:t>.</w:t>
      </w:r>
      <w:r w:rsidRPr="007463AF">
        <w:rPr>
          <w:sz w:val="20"/>
          <w:szCs w:val="24"/>
        </w:rPr>
        <w:t xml:space="preserve"> </w:t>
      </w:r>
      <w:r>
        <w:rPr>
          <w:sz w:val="20"/>
          <w:szCs w:val="24"/>
        </w:rPr>
        <w:t>T</w:t>
      </w:r>
      <w:r w:rsidRPr="007463AF">
        <w:rPr>
          <w:sz w:val="20"/>
          <w:szCs w:val="24"/>
        </w:rPr>
        <w:t>his will be further exacerbated in the event of an incursion. This would impact the ability to operationalise response plans.</w:t>
      </w:r>
    </w:p>
    <w:p w14:paraId="23629E3B" w14:textId="72242398"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50" behindDoc="0" locked="0" layoutInCell="1" allowOverlap="1" wp14:anchorId="691D96CB" wp14:editId="792BEBB2">
                <wp:simplePos x="0" y="0"/>
                <wp:positionH relativeFrom="column">
                  <wp:posOffset>1711841</wp:posOffset>
                </wp:positionH>
                <wp:positionV relativeFrom="paragraph">
                  <wp:posOffset>20630</wp:posOffset>
                </wp:positionV>
                <wp:extent cx="914400" cy="190500"/>
                <wp:effectExtent l="0" t="0" r="19050" b="19050"/>
                <wp:wrapNone/>
                <wp:docPr id="18" name="Rectangle 18" descr="green rectangle, in progress"/>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F188C" id="Rectangle 18" o:spid="_x0000_s1026" alt="green rectangle, in progress" style="position:absolute;margin-left:134.8pt;margin-top:1.6pt;width:1in;height:1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" fillcolor="#00b050" strokecolor="#00b050" strokeweight="2pt"/>
            </w:pict>
          </mc:Fallback>
        </mc:AlternateContent>
      </w:r>
      <w:r>
        <w:t>Recommendation 13</w:t>
      </w:r>
    </w:p>
    <w:p w14:paraId="79B010E9" w14:textId="77777777" w:rsidR="006526C5" w:rsidRDefault="00153F76" w:rsidP="00A83182">
      <w:pPr>
        <w:pStyle w:val="Normalsmall"/>
        <w:spacing w:before="80" w:after="80"/>
        <w:rPr>
          <w:sz w:val="20"/>
          <w:szCs w:val="20"/>
        </w:rPr>
      </w:pPr>
      <w:r w:rsidRPr="00922400">
        <w:rPr>
          <w:sz w:val="20"/>
          <w:szCs w:val="20"/>
        </w:rPr>
        <w:t>That DAFF, jurisdictions and industry should work together to develop a resource plan, including identifying the mission critical supplies needed to operationalise response plans.</w:t>
      </w:r>
    </w:p>
    <w:p w14:paraId="2EE53A66" w14:textId="640F3FA8" w:rsidR="00153F76" w:rsidRPr="00F60E73" w:rsidRDefault="00153F76" w:rsidP="00A83182">
      <w:pPr>
        <w:pStyle w:val="Normalsmall"/>
        <w:spacing w:before="80" w:after="80"/>
        <w:rPr>
          <w:lang w:eastAsia="ja-JP"/>
        </w:rPr>
      </w:pPr>
      <w:r w:rsidRPr="003F576B">
        <w:rPr>
          <w:rFonts w:ascii="Calibri" w:eastAsia="Times New Roman" w:hAnsi="Calibri" w:cs="Times New Roman"/>
          <w:b/>
          <w:bCs/>
          <w:sz w:val="28"/>
          <w:szCs w:val="24"/>
          <w:lang w:eastAsia="ja-JP"/>
        </w:rPr>
        <w:t>Action to date</w:t>
      </w:r>
    </w:p>
    <w:p w14:paraId="46DD747B" w14:textId="1E548980" w:rsidR="00CE782E" w:rsidRDefault="000D6869" w:rsidP="00A83182">
      <w:pPr>
        <w:pStyle w:val="Normalsmall"/>
        <w:spacing w:before="80" w:after="80"/>
        <w:rPr>
          <w:sz w:val="20"/>
          <w:szCs w:val="20"/>
        </w:rPr>
      </w:pPr>
      <w:r>
        <w:rPr>
          <w:sz w:val="20"/>
          <w:szCs w:val="20"/>
        </w:rPr>
        <w:t xml:space="preserve">DAFF continues </w:t>
      </w:r>
      <w:r w:rsidR="00373A37">
        <w:rPr>
          <w:sz w:val="20"/>
          <w:szCs w:val="20"/>
        </w:rPr>
        <w:t xml:space="preserve">engaging with </w:t>
      </w:r>
      <w:r w:rsidR="00F23148">
        <w:rPr>
          <w:sz w:val="20"/>
          <w:szCs w:val="20"/>
        </w:rPr>
        <w:t>the National Eme</w:t>
      </w:r>
      <w:r w:rsidR="00522ADE">
        <w:rPr>
          <w:sz w:val="20"/>
          <w:szCs w:val="20"/>
        </w:rPr>
        <w:t>rgency Management Agency (</w:t>
      </w:r>
      <w:r w:rsidR="00373A37">
        <w:rPr>
          <w:sz w:val="20"/>
          <w:szCs w:val="20"/>
        </w:rPr>
        <w:t>NEMA</w:t>
      </w:r>
      <w:r w:rsidR="00522ADE">
        <w:rPr>
          <w:sz w:val="20"/>
          <w:szCs w:val="20"/>
        </w:rPr>
        <w:t>)</w:t>
      </w:r>
      <w:r w:rsidR="0056597F">
        <w:rPr>
          <w:sz w:val="20"/>
          <w:szCs w:val="20"/>
        </w:rPr>
        <w:t xml:space="preserve"> on </w:t>
      </w:r>
      <w:r w:rsidR="00160AEB">
        <w:rPr>
          <w:sz w:val="20"/>
          <w:szCs w:val="20"/>
        </w:rPr>
        <w:t>their</w:t>
      </w:r>
      <w:r w:rsidR="00522ADE">
        <w:rPr>
          <w:sz w:val="20"/>
          <w:szCs w:val="20"/>
        </w:rPr>
        <w:t xml:space="preserve"> </w:t>
      </w:r>
      <w:hyperlink r:id="rId31" w:history="1">
        <w:r w:rsidR="00373A37" w:rsidRPr="00F23148">
          <w:rPr>
            <w:rStyle w:val="Hyperlink"/>
            <w:sz w:val="20"/>
            <w:szCs w:val="20"/>
          </w:rPr>
          <w:t xml:space="preserve">National Emergency Management </w:t>
        </w:r>
        <w:r w:rsidR="00993E4E" w:rsidRPr="00F23148">
          <w:rPr>
            <w:rStyle w:val="Hyperlink"/>
            <w:sz w:val="20"/>
            <w:szCs w:val="20"/>
          </w:rPr>
          <w:t>Stockpile (NEMS) project</w:t>
        </w:r>
      </w:hyperlink>
      <w:r w:rsidR="00160AEB">
        <w:rPr>
          <w:sz w:val="20"/>
          <w:szCs w:val="20"/>
        </w:rPr>
        <w:t>,</w:t>
      </w:r>
      <w:r w:rsidR="00FF153F">
        <w:rPr>
          <w:sz w:val="20"/>
          <w:szCs w:val="20"/>
        </w:rPr>
        <w:t xml:space="preserve"> and </w:t>
      </w:r>
      <w:r w:rsidR="00FF153F">
        <w:rPr>
          <w:sz w:val="20"/>
          <w:szCs w:val="20"/>
        </w:rPr>
        <w:t>quadrilateral partners</w:t>
      </w:r>
      <w:r w:rsidR="00160AEB">
        <w:rPr>
          <w:sz w:val="20"/>
          <w:szCs w:val="20"/>
        </w:rPr>
        <w:t xml:space="preserve"> on </w:t>
      </w:r>
      <w:r w:rsidR="00AF5912">
        <w:rPr>
          <w:sz w:val="20"/>
          <w:szCs w:val="20"/>
        </w:rPr>
        <w:t>carbon dioxide supply issues,</w:t>
      </w:r>
      <w:r w:rsidR="00FF153F">
        <w:rPr>
          <w:sz w:val="20"/>
          <w:szCs w:val="20"/>
        </w:rPr>
        <w:t xml:space="preserve"> to </w:t>
      </w:r>
      <w:r w:rsidR="00E556FC">
        <w:rPr>
          <w:sz w:val="20"/>
          <w:szCs w:val="20"/>
        </w:rPr>
        <w:t>progress</w:t>
      </w:r>
      <w:r w:rsidR="00FF153F">
        <w:rPr>
          <w:sz w:val="20"/>
          <w:szCs w:val="20"/>
        </w:rPr>
        <w:t xml:space="preserve"> this recommendation</w:t>
      </w:r>
      <w:r w:rsidR="00F23148">
        <w:rPr>
          <w:sz w:val="20"/>
          <w:szCs w:val="20"/>
        </w:rPr>
        <w:t xml:space="preserve">. </w:t>
      </w:r>
    </w:p>
    <w:p w14:paraId="6330DC84" w14:textId="15454280" w:rsidR="00F640C8" w:rsidRDefault="001E1269" w:rsidP="00A83182">
      <w:pPr>
        <w:pStyle w:val="Normalsmall"/>
        <w:spacing w:before="80" w:after="80"/>
        <w:rPr>
          <w:sz w:val="20"/>
          <w:szCs w:val="20"/>
        </w:rPr>
      </w:pPr>
      <w:r w:rsidRPr="001E1269">
        <w:rPr>
          <w:sz w:val="20"/>
          <w:szCs w:val="20"/>
        </w:rPr>
        <w:t xml:space="preserve">The Commonwealth is currently seeking information from jurisdictions, through </w:t>
      </w:r>
      <w:r w:rsidR="00BC6593">
        <w:rPr>
          <w:sz w:val="20"/>
          <w:szCs w:val="20"/>
        </w:rPr>
        <w:t>AHC</w:t>
      </w:r>
      <w:r w:rsidRPr="001E1269">
        <w:rPr>
          <w:sz w:val="20"/>
          <w:szCs w:val="20"/>
        </w:rPr>
        <w:t>, on mission-critical supplies that may need to be stockpiled for EAD responses</w:t>
      </w:r>
      <w:r>
        <w:rPr>
          <w:sz w:val="20"/>
          <w:szCs w:val="20"/>
        </w:rPr>
        <w:t xml:space="preserve">. </w:t>
      </w:r>
      <w:r w:rsidR="00CE782E">
        <w:rPr>
          <w:sz w:val="20"/>
          <w:szCs w:val="20"/>
        </w:rPr>
        <w:t xml:space="preserve">This includes consultation with </w:t>
      </w:r>
      <w:r w:rsidR="007F5F81">
        <w:rPr>
          <w:sz w:val="20"/>
          <w:szCs w:val="20"/>
        </w:rPr>
        <w:t xml:space="preserve">relevant agencies and industries within their jurisdictions. </w:t>
      </w:r>
      <w:r w:rsidR="009A4E72">
        <w:rPr>
          <w:sz w:val="20"/>
          <w:szCs w:val="20"/>
        </w:rPr>
        <w:t>Input is expected to be finalised mid-May</w:t>
      </w:r>
      <w:r w:rsidR="00E46D3A">
        <w:rPr>
          <w:sz w:val="20"/>
          <w:szCs w:val="20"/>
        </w:rPr>
        <w:t xml:space="preserve"> to provide a national picture of critical supplies needed for EAD response and </w:t>
      </w:r>
      <w:r w:rsidR="006D6FEF">
        <w:rPr>
          <w:sz w:val="20"/>
          <w:szCs w:val="20"/>
        </w:rPr>
        <w:t>identified gaps</w:t>
      </w:r>
      <w:r w:rsidR="009A4E72">
        <w:rPr>
          <w:sz w:val="20"/>
          <w:szCs w:val="20"/>
        </w:rPr>
        <w:t xml:space="preserve">. </w:t>
      </w:r>
    </w:p>
    <w:p w14:paraId="2A637CEA" w14:textId="3D5029FB" w:rsidR="009A29D7" w:rsidRPr="009A29D7" w:rsidRDefault="0056597F" w:rsidP="00A83182">
      <w:pPr>
        <w:pStyle w:val="Normalsmall"/>
        <w:spacing w:before="80" w:after="80"/>
        <w:rPr>
          <w:sz w:val="20"/>
          <w:szCs w:val="20"/>
        </w:rPr>
      </w:pPr>
      <w:r>
        <w:rPr>
          <w:sz w:val="20"/>
          <w:szCs w:val="20"/>
        </w:rPr>
        <w:t xml:space="preserve"> </w:t>
      </w:r>
      <w:r w:rsidR="009A29D7" w:rsidRPr="009A29D7">
        <w:rPr>
          <w:sz w:val="20"/>
          <w:szCs w:val="20"/>
        </w:rPr>
        <w:t xml:space="preserve">As of </w:t>
      </w:r>
      <w:r w:rsidR="003C3D1A" w:rsidRPr="009A29D7">
        <w:rPr>
          <w:sz w:val="20"/>
          <w:szCs w:val="20"/>
        </w:rPr>
        <w:t>February 2024,</w:t>
      </w:r>
      <w:r w:rsidR="009A29D7" w:rsidRPr="009A29D7">
        <w:rPr>
          <w:sz w:val="20"/>
          <w:szCs w:val="20"/>
        </w:rPr>
        <w:t xml:space="preserve"> the Vaccine Operational Task Group (VOTG) has met five times and is progressing development of operational plans required to use a registered LSD vaccine during an outbreak. The VOTG is prioritising development of vaccination strategies against LSD before focusing on other important livestock diseases.</w:t>
      </w:r>
    </w:p>
    <w:p w14:paraId="0F8CCAAA" w14:textId="66C1F93D" w:rsidR="00C549FB" w:rsidRPr="001E1269" w:rsidRDefault="00C549FB" w:rsidP="00A83182">
      <w:pPr>
        <w:pStyle w:val="Normalsmall"/>
        <w:spacing w:before="80" w:after="80"/>
        <w:rPr>
          <w:sz w:val="20"/>
          <w:szCs w:val="20"/>
        </w:rPr>
        <w:sectPr w:rsidR="00C549FB" w:rsidRPr="001E1269" w:rsidSect="00825C27">
          <w:type w:val="continuous"/>
          <w:pgSz w:w="16838" w:h="11906" w:orient="landscape"/>
          <w:pgMar w:top="1418" w:right="1418" w:bottom="1418" w:left="1418" w:header="567" w:footer="284" w:gutter="0"/>
          <w:pgNumType w:start="1"/>
          <w:cols w:num="2" w:space="708"/>
          <w:docGrid w:linePitch="360"/>
        </w:sectPr>
      </w:pPr>
    </w:p>
    <w:p w14:paraId="1959AC2A" w14:textId="2754358A" w:rsidR="00153F76" w:rsidRPr="000C76F3" w:rsidRDefault="00AC1B44" w:rsidP="00A83182">
      <w:pPr>
        <w:pStyle w:val="Heading2"/>
        <w:spacing w:before="80" w:after="80" w:line="276" w:lineRule="auto"/>
        <w:rPr>
          <w:sz w:val="52"/>
          <w:szCs w:val="52"/>
        </w:rPr>
      </w:pPr>
      <w:bookmarkStart w:id="20" w:name="_Toc126932894"/>
      <w:bookmarkStart w:id="21" w:name="_Toc178164285"/>
      <w:r w:rsidRPr="00816A68">
        <w:rPr>
          <w:sz w:val="52"/>
          <w:szCs w:val="52"/>
        </w:rPr>
        <w:lastRenderedPageBreak/>
        <w:t xml:space="preserve">Finding 7: </w:t>
      </w:r>
      <w:r w:rsidR="00153F76" w:rsidRPr="00816A68">
        <w:rPr>
          <w:sz w:val="52"/>
          <w:szCs w:val="52"/>
        </w:rPr>
        <w:t>Working with states and territories</w:t>
      </w:r>
      <w:bookmarkEnd w:id="20"/>
      <w:bookmarkEnd w:id="21"/>
    </w:p>
    <w:p w14:paraId="0CBE1CE3" w14:textId="77777777" w:rsidR="00A174FE" w:rsidRDefault="00A174FE" w:rsidP="00A83182">
      <w:pPr>
        <w:pStyle w:val="Heading4"/>
        <w:spacing w:before="80" w:after="80" w:line="276" w:lineRule="auto"/>
        <w:sectPr w:rsidR="00A174FE" w:rsidSect="00CA6228">
          <w:type w:val="continuous"/>
          <w:pgSz w:w="16838" w:h="11906" w:orient="landscape"/>
          <w:pgMar w:top="1418" w:right="1418" w:bottom="1418" w:left="1418" w:header="567" w:footer="284" w:gutter="0"/>
          <w:pgNumType w:start="8"/>
          <w:cols w:space="708"/>
          <w:docGrid w:linePitch="360"/>
        </w:sectPr>
      </w:pPr>
    </w:p>
    <w:p w14:paraId="348014F1"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The taskforce experienced strong engagement from state and territory biosecurity and emergency management agencies, including through</w:t>
      </w:r>
      <w:r>
        <w:rPr>
          <w:sz w:val="20"/>
          <w:szCs w:val="24"/>
        </w:rPr>
        <w:t xml:space="preserve"> </w:t>
      </w:r>
      <w:r w:rsidRPr="007463AF">
        <w:rPr>
          <w:sz w:val="20"/>
          <w:szCs w:val="24"/>
        </w:rPr>
        <w:t>the three scenario-based discussions.</w:t>
      </w:r>
    </w:p>
    <w:p w14:paraId="30B029A2" w14:textId="6F766ADD"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51" behindDoc="0" locked="0" layoutInCell="1" allowOverlap="1" wp14:anchorId="32624886" wp14:editId="6B727B1E">
                <wp:simplePos x="0" y="0"/>
                <wp:positionH relativeFrom="column">
                  <wp:posOffset>1724025</wp:posOffset>
                </wp:positionH>
                <wp:positionV relativeFrom="paragraph">
                  <wp:posOffset>31750</wp:posOffset>
                </wp:positionV>
                <wp:extent cx="914400" cy="190500"/>
                <wp:effectExtent l="0" t="0" r="19050" b="19050"/>
                <wp:wrapNone/>
                <wp:docPr id="19" name="Rectangle 19" descr="green rectangle, in progress&#10;"/>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FEB8C" id="Rectangle 19" o:spid="_x0000_s1026" alt="green rectangle, in progress&#10;" style="position:absolute;margin-left:135.75pt;margin-top:2.5pt;width:1in;height:1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" fillcolor="#00b050" strokecolor="#00b050" strokeweight="2pt"/>
            </w:pict>
          </mc:Fallback>
        </mc:AlternateContent>
      </w:r>
      <w:r>
        <w:t>Recommendation 14</w:t>
      </w:r>
    </w:p>
    <w:p w14:paraId="7139FBA6" w14:textId="1C1DEDF7" w:rsidR="00153F76" w:rsidRPr="00922400" w:rsidRDefault="00153F76" w:rsidP="00A83182">
      <w:pPr>
        <w:pStyle w:val="Normalsmall"/>
        <w:spacing w:before="80" w:after="80"/>
        <w:rPr>
          <w:sz w:val="20"/>
          <w:szCs w:val="20"/>
        </w:rPr>
      </w:pPr>
      <w:r w:rsidRPr="00922400">
        <w:rPr>
          <w:sz w:val="20"/>
          <w:szCs w:val="20"/>
        </w:rPr>
        <w:t>That Government consider further work with the jurisdictions on:</w:t>
      </w:r>
    </w:p>
    <w:p w14:paraId="5877FA4D" w14:textId="003C01D8" w:rsidR="00153F76" w:rsidRPr="00B22074" w:rsidRDefault="00B22074" w:rsidP="00A83182">
      <w:pPr>
        <w:pStyle w:val="TableBullet2"/>
        <w:numPr>
          <w:ilvl w:val="0"/>
          <w:numId w:val="15"/>
        </w:numPr>
        <w:spacing w:before="80" w:after="80" w:line="276" w:lineRule="auto"/>
        <w:ind w:left="340" w:hanging="340"/>
        <w:rPr>
          <w:sz w:val="20"/>
          <w:szCs w:val="20"/>
        </w:rPr>
      </w:pPr>
      <w:r w:rsidRPr="00B22074">
        <w:rPr>
          <w:sz w:val="20"/>
          <w:szCs w:val="20"/>
        </w:rPr>
        <w:t xml:space="preserve">a national approach to interstate border control and permitting to ensure efficient and effective interstate border security movements as part of the enforcement of a livestock standstill or movement controls.     </w:t>
      </w:r>
    </w:p>
    <w:p w14:paraId="0DCA4480" w14:textId="69C57D87" w:rsidR="00153F76" w:rsidRPr="00922400" w:rsidRDefault="00153F76" w:rsidP="00A83182">
      <w:pPr>
        <w:pStyle w:val="TableBullet2"/>
        <w:numPr>
          <w:ilvl w:val="0"/>
          <w:numId w:val="15"/>
        </w:numPr>
        <w:spacing w:before="80" w:after="80" w:line="276" w:lineRule="auto"/>
        <w:ind w:left="340" w:hanging="340"/>
        <w:rPr>
          <w:sz w:val="20"/>
          <w:szCs w:val="20"/>
        </w:rPr>
      </w:pPr>
      <w:r w:rsidRPr="00922400">
        <w:rPr>
          <w:sz w:val="20"/>
          <w:szCs w:val="20"/>
        </w:rPr>
        <w:t>continuing engagement by biosecurity agencies with relevant emergency management agencies to ensure that there is alignment and integration of incident management structures.</w:t>
      </w:r>
    </w:p>
    <w:p w14:paraId="23B2A4E3" w14:textId="586D8C31" w:rsidR="00153F76" w:rsidRPr="00922400" w:rsidRDefault="00153F76" w:rsidP="00A83182">
      <w:pPr>
        <w:pStyle w:val="TableBullet2"/>
        <w:numPr>
          <w:ilvl w:val="0"/>
          <w:numId w:val="15"/>
        </w:numPr>
        <w:spacing w:before="80" w:after="80" w:line="276" w:lineRule="auto"/>
        <w:ind w:left="340" w:hanging="340"/>
        <w:rPr>
          <w:sz w:val="20"/>
          <w:szCs w:val="20"/>
        </w:rPr>
      </w:pPr>
      <w:r w:rsidRPr="00922400">
        <w:rPr>
          <w:sz w:val="20"/>
          <w:szCs w:val="20"/>
        </w:rPr>
        <w:t>reflecting the common definition for prohibited pig feed (PPF) and the feeding of PPF developed and endorsed by Animal Health Committee (AHC) in state and territory legislation.</w:t>
      </w:r>
    </w:p>
    <w:p w14:paraId="36083068" w14:textId="7A61BA48" w:rsidR="00153F76" w:rsidRPr="00E27BDC" w:rsidRDefault="00153F76" w:rsidP="00A83182">
      <w:pPr>
        <w:pStyle w:val="TableBullet2"/>
        <w:numPr>
          <w:ilvl w:val="0"/>
          <w:numId w:val="15"/>
        </w:numPr>
        <w:spacing w:before="80" w:after="80" w:line="276" w:lineRule="auto"/>
        <w:ind w:left="340" w:hanging="340"/>
        <w:rPr>
          <w:sz w:val="20"/>
          <w:szCs w:val="20"/>
        </w:rPr>
      </w:pPr>
      <w:r w:rsidRPr="00E27BDC">
        <w:rPr>
          <w:sz w:val="20"/>
          <w:szCs w:val="20"/>
        </w:rPr>
        <w:t>review and update of plans for</w:t>
      </w:r>
      <w:r w:rsidR="00E27BDC" w:rsidRPr="00E27BDC">
        <w:rPr>
          <w:sz w:val="20"/>
          <w:szCs w:val="20"/>
        </w:rPr>
        <w:t xml:space="preserve"> </w:t>
      </w:r>
      <w:r w:rsidRPr="00E27BDC">
        <w:rPr>
          <w:sz w:val="20"/>
          <w:szCs w:val="20"/>
        </w:rPr>
        <w:t>carcass disposal sites, and where relevant establish agreements for the movement of carcasses between local government areas for disposal.</w:t>
      </w:r>
    </w:p>
    <w:p w14:paraId="7335D1D5" w14:textId="77777777" w:rsidR="00153F76" w:rsidRPr="00922400" w:rsidRDefault="00153F76" w:rsidP="00A83182">
      <w:pPr>
        <w:pStyle w:val="TableBullet2"/>
        <w:numPr>
          <w:ilvl w:val="0"/>
          <w:numId w:val="15"/>
        </w:numPr>
        <w:spacing w:before="80" w:after="80" w:line="276" w:lineRule="auto"/>
        <w:ind w:left="340" w:hanging="340"/>
        <w:rPr>
          <w:sz w:val="20"/>
          <w:szCs w:val="20"/>
        </w:rPr>
      </w:pPr>
      <w:r w:rsidRPr="00922400">
        <w:rPr>
          <w:sz w:val="20"/>
          <w:szCs w:val="20"/>
        </w:rPr>
        <w:t>accessing remote or isolated livestock, particularly in Northern Australia, including during adverse weather or flooding, for surveillance, testing or other activities</w:t>
      </w:r>
      <w:r>
        <w:rPr>
          <w:sz w:val="20"/>
          <w:szCs w:val="20"/>
        </w:rPr>
        <w:t>.</w:t>
      </w:r>
    </w:p>
    <w:p w14:paraId="72BFC03A" w14:textId="77777777" w:rsidR="00153F76" w:rsidRPr="00922400" w:rsidRDefault="00153F76" w:rsidP="00A83182">
      <w:pPr>
        <w:pStyle w:val="TableBullet2"/>
        <w:numPr>
          <w:ilvl w:val="0"/>
          <w:numId w:val="15"/>
        </w:numPr>
        <w:spacing w:before="80" w:after="80" w:line="276" w:lineRule="auto"/>
        <w:ind w:left="340" w:hanging="340"/>
        <w:rPr>
          <w:sz w:val="20"/>
          <w:szCs w:val="20"/>
        </w:rPr>
      </w:pPr>
      <w:r w:rsidRPr="00922400">
        <w:rPr>
          <w:sz w:val="20"/>
          <w:szCs w:val="20"/>
        </w:rPr>
        <w:t>cold-chain management of vaccines</w:t>
      </w:r>
      <w:r>
        <w:rPr>
          <w:sz w:val="20"/>
          <w:szCs w:val="20"/>
        </w:rPr>
        <w:t>.</w:t>
      </w:r>
    </w:p>
    <w:p w14:paraId="413E67FB" w14:textId="77777777" w:rsidR="00153F76" w:rsidRDefault="00153F76" w:rsidP="00A83182">
      <w:pPr>
        <w:pStyle w:val="TableBullet2"/>
        <w:numPr>
          <w:ilvl w:val="0"/>
          <w:numId w:val="15"/>
        </w:numPr>
        <w:spacing w:before="80" w:after="80" w:line="276" w:lineRule="auto"/>
        <w:ind w:left="340" w:hanging="340"/>
        <w:rPr>
          <w:sz w:val="20"/>
          <w:szCs w:val="20"/>
        </w:rPr>
      </w:pPr>
      <w:r w:rsidRPr="00922400">
        <w:rPr>
          <w:sz w:val="20"/>
          <w:szCs w:val="20"/>
        </w:rPr>
        <w:t xml:space="preserve">options to utilise personnel from workforces that would be stood down </w:t>
      </w:r>
      <w:proofErr w:type="gramStart"/>
      <w:r w:rsidRPr="00922400">
        <w:rPr>
          <w:sz w:val="20"/>
          <w:szCs w:val="20"/>
        </w:rPr>
        <w:t>as a consequence of</w:t>
      </w:r>
      <w:proofErr w:type="gramEnd"/>
      <w:r w:rsidRPr="00922400">
        <w:rPr>
          <w:sz w:val="20"/>
          <w:szCs w:val="20"/>
        </w:rPr>
        <w:t xml:space="preserve"> an FMD or LSD outbreak.</w:t>
      </w:r>
    </w:p>
    <w:p w14:paraId="18DAA75B" w14:textId="6F77C084" w:rsidR="00E85802" w:rsidRPr="00BC6593" w:rsidRDefault="00153F76" w:rsidP="00A83182">
      <w:pPr>
        <w:pStyle w:val="Normalsmall"/>
        <w:spacing w:before="80" w:after="80"/>
        <w:rPr>
          <w:rFonts w:ascii="Calibri" w:eastAsia="Times New Roman" w:hAnsi="Calibri" w:cs="Times New Roman"/>
          <w:b/>
          <w:bCs/>
          <w:sz w:val="28"/>
          <w:szCs w:val="24"/>
          <w:lang w:eastAsia="ja-JP"/>
        </w:rPr>
      </w:pPr>
      <w:r>
        <w:br w:type="column"/>
      </w:r>
      <w:r w:rsidRPr="00BC6593">
        <w:rPr>
          <w:rFonts w:ascii="Calibri" w:eastAsia="Times New Roman" w:hAnsi="Calibri" w:cs="Times New Roman"/>
          <w:b/>
          <w:bCs/>
          <w:sz w:val="28"/>
          <w:szCs w:val="24"/>
          <w:lang w:eastAsia="ja-JP"/>
        </w:rPr>
        <w:t>Action to date</w:t>
      </w:r>
    </w:p>
    <w:p w14:paraId="4525BB1D" w14:textId="3A079B4B" w:rsidR="00001012" w:rsidRDefault="00001012" w:rsidP="00A83182">
      <w:pPr>
        <w:pStyle w:val="Normalsmall"/>
        <w:widowControl w:val="0"/>
        <w:spacing w:before="80" w:after="80"/>
        <w:rPr>
          <w:sz w:val="20"/>
          <w:szCs w:val="20"/>
        </w:rPr>
      </w:pPr>
      <w:r>
        <w:rPr>
          <w:sz w:val="20"/>
          <w:szCs w:val="20"/>
        </w:rPr>
        <w:t xml:space="preserve">The second Animalplan 2022 to 2027 Progress Report  published in February 2024 describes </w:t>
      </w:r>
      <w:r w:rsidR="001540C9">
        <w:rPr>
          <w:sz w:val="20"/>
          <w:szCs w:val="20"/>
        </w:rPr>
        <w:t>several projects that bolster</w:t>
      </w:r>
      <w:r w:rsidR="003F6147">
        <w:rPr>
          <w:sz w:val="20"/>
          <w:szCs w:val="20"/>
        </w:rPr>
        <w:t xml:space="preserve"> Australia’s</w:t>
      </w:r>
      <w:r w:rsidR="005664B1">
        <w:rPr>
          <w:sz w:val="20"/>
          <w:szCs w:val="20"/>
        </w:rPr>
        <w:t xml:space="preserve"> emergency preparedness and </w:t>
      </w:r>
      <w:r w:rsidR="007679C5">
        <w:rPr>
          <w:sz w:val="20"/>
          <w:szCs w:val="20"/>
        </w:rPr>
        <w:t>ability to response to emergency animal disease</w:t>
      </w:r>
      <w:r w:rsidR="005664B1">
        <w:rPr>
          <w:sz w:val="20"/>
          <w:szCs w:val="20"/>
        </w:rPr>
        <w:t xml:space="preserve">, </w:t>
      </w:r>
      <w:r w:rsidR="00CD7977">
        <w:rPr>
          <w:sz w:val="20"/>
          <w:szCs w:val="20"/>
        </w:rPr>
        <w:t xml:space="preserve">including the </w:t>
      </w:r>
      <w:r w:rsidR="00AA7207">
        <w:rPr>
          <w:sz w:val="20"/>
          <w:szCs w:val="20"/>
        </w:rPr>
        <w:t xml:space="preserve">EAD Crisis Management </w:t>
      </w:r>
      <w:r w:rsidR="00336559">
        <w:rPr>
          <w:sz w:val="20"/>
          <w:szCs w:val="20"/>
        </w:rPr>
        <w:t>Planning p</w:t>
      </w:r>
      <w:r w:rsidR="00AA7207">
        <w:rPr>
          <w:sz w:val="20"/>
          <w:szCs w:val="20"/>
        </w:rPr>
        <w:t xml:space="preserve">roject; </w:t>
      </w:r>
      <w:r w:rsidR="00CD7977">
        <w:rPr>
          <w:sz w:val="20"/>
          <w:szCs w:val="20"/>
        </w:rPr>
        <w:t>Carcass Disposal</w:t>
      </w:r>
      <w:r w:rsidR="004470F2">
        <w:rPr>
          <w:sz w:val="20"/>
          <w:szCs w:val="20"/>
        </w:rPr>
        <w:t xml:space="preserve"> Destroy and Let Lie project;</w:t>
      </w:r>
      <w:r w:rsidR="00EA5569">
        <w:rPr>
          <w:sz w:val="20"/>
          <w:szCs w:val="20"/>
        </w:rPr>
        <w:t xml:space="preserve"> </w:t>
      </w:r>
      <w:r w:rsidR="00FA024C">
        <w:rPr>
          <w:sz w:val="20"/>
          <w:szCs w:val="20"/>
        </w:rPr>
        <w:t xml:space="preserve">Disposal Priority </w:t>
      </w:r>
      <w:r w:rsidR="00336559">
        <w:rPr>
          <w:sz w:val="20"/>
          <w:szCs w:val="20"/>
        </w:rPr>
        <w:t>p</w:t>
      </w:r>
      <w:r w:rsidR="00FA024C">
        <w:rPr>
          <w:sz w:val="20"/>
          <w:szCs w:val="20"/>
        </w:rPr>
        <w:t xml:space="preserve">roject focussing on </w:t>
      </w:r>
      <w:r w:rsidR="004675C9">
        <w:rPr>
          <w:sz w:val="20"/>
          <w:szCs w:val="20"/>
        </w:rPr>
        <w:t>pyrolysis and composting as methods for large animal disposal</w:t>
      </w:r>
      <w:r w:rsidR="003775D5">
        <w:rPr>
          <w:sz w:val="20"/>
          <w:szCs w:val="20"/>
        </w:rPr>
        <w:t xml:space="preserve">; </w:t>
      </w:r>
      <w:r w:rsidR="00CF4998">
        <w:rPr>
          <w:sz w:val="20"/>
          <w:szCs w:val="20"/>
        </w:rPr>
        <w:t xml:space="preserve">Enhancement of One Biosecurity System; </w:t>
      </w:r>
      <w:r w:rsidR="00301FE0">
        <w:rPr>
          <w:sz w:val="20"/>
          <w:szCs w:val="20"/>
        </w:rPr>
        <w:t xml:space="preserve">Building </w:t>
      </w:r>
      <w:r w:rsidR="00FF5842">
        <w:rPr>
          <w:sz w:val="20"/>
          <w:szCs w:val="20"/>
        </w:rPr>
        <w:t xml:space="preserve">EAD preparedness in domestic abattoirs; </w:t>
      </w:r>
      <w:r w:rsidR="00CB32F0">
        <w:rPr>
          <w:sz w:val="20"/>
          <w:szCs w:val="20"/>
        </w:rPr>
        <w:t>Exercise Milky Way</w:t>
      </w:r>
      <w:r w:rsidR="00AB7A41">
        <w:rPr>
          <w:sz w:val="20"/>
          <w:szCs w:val="20"/>
        </w:rPr>
        <w:t>;</w:t>
      </w:r>
      <w:r w:rsidR="001A687D">
        <w:rPr>
          <w:sz w:val="20"/>
          <w:szCs w:val="20"/>
        </w:rPr>
        <w:t xml:space="preserve"> and the </w:t>
      </w:r>
      <w:r w:rsidR="00094A64">
        <w:rPr>
          <w:sz w:val="20"/>
          <w:szCs w:val="20"/>
        </w:rPr>
        <w:t>National Livestock Identification Scheme (NLIS) Database Uplift project</w:t>
      </w:r>
      <w:r w:rsidR="00CB32F0">
        <w:rPr>
          <w:sz w:val="20"/>
          <w:szCs w:val="20"/>
        </w:rPr>
        <w:t xml:space="preserve">. </w:t>
      </w:r>
    </w:p>
    <w:p w14:paraId="6E25ED81" w14:textId="1B448934" w:rsidR="00822F30" w:rsidRDefault="00822F30" w:rsidP="00A83182">
      <w:pPr>
        <w:pStyle w:val="Normalsmall"/>
        <w:widowControl w:val="0"/>
        <w:spacing w:before="80" w:after="80"/>
        <w:rPr>
          <w:sz w:val="20"/>
          <w:szCs w:val="20"/>
        </w:rPr>
      </w:pPr>
      <w:r>
        <w:rPr>
          <w:sz w:val="20"/>
          <w:szCs w:val="20"/>
        </w:rPr>
        <w:t xml:space="preserve">The </w:t>
      </w:r>
      <w:r w:rsidRPr="00A706C1">
        <w:rPr>
          <w:sz w:val="20"/>
          <w:szCs w:val="20"/>
        </w:rPr>
        <w:t xml:space="preserve">Action </w:t>
      </w:r>
      <w:r>
        <w:rPr>
          <w:sz w:val="20"/>
          <w:szCs w:val="20"/>
        </w:rPr>
        <w:t>D</w:t>
      </w:r>
      <w:r w:rsidRPr="00A706C1">
        <w:rPr>
          <w:sz w:val="20"/>
          <w:szCs w:val="20"/>
        </w:rPr>
        <w:t xml:space="preserve">evelopment </w:t>
      </w:r>
      <w:r>
        <w:rPr>
          <w:sz w:val="20"/>
          <w:szCs w:val="20"/>
        </w:rPr>
        <w:t>W</w:t>
      </w:r>
      <w:r w:rsidRPr="00A706C1">
        <w:rPr>
          <w:sz w:val="20"/>
          <w:szCs w:val="20"/>
        </w:rPr>
        <w:t>orkshops</w:t>
      </w:r>
      <w:r>
        <w:rPr>
          <w:sz w:val="20"/>
          <w:szCs w:val="20"/>
        </w:rPr>
        <w:t xml:space="preserve"> conducted</w:t>
      </w:r>
      <w:r w:rsidRPr="00A706C1">
        <w:rPr>
          <w:sz w:val="20"/>
          <w:szCs w:val="20"/>
        </w:rPr>
        <w:t xml:space="preserve"> in February 2024</w:t>
      </w:r>
      <w:r>
        <w:rPr>
          <w:sz w:val="20"/>
          <w:szCs w:val="20"/>
        </w:rPr>
        <w:t xml:space="preserve"> to inform the NBS NAP (previously described at recommendations 1, 4, 6 and 12) produced several draft actions with relevance to this recommendation</w:t>
      </w:r>
      <w:r w:rsidR="00BA0FDB">
        <w:rPr>
          <w:sz w:val="20"/>
          <w:szCs w:val="20"/>
        </w:rPr>
        <w:t xml:space="preserve">, </w:t>
      </w:r>
      <w:r w:rsidR="002C02CB">
        <w:rPr>
          <w:sz w:val="20"/>
          <w:szCs w:val="20"/>
        </w:rPr>
        <w:t>which</w:t>
      </w:r>
      <w:r w:rsidR="00BA0FDB">
        <w:rPr>
          <w:sz w:val="20"/>
          <w:szCs w:val="20"/>
        </w:rPr>
        <w:t xml:space="preserve"> seek to </w:t>
      </w:r>
      <w:r w:rsidR="00E3558F" w:rsidRPr="0083056F">
        <w:rPr>
          <w:sz w:val="20"/>
          <w:szCs w:val="20"/>
        </w:rPr>
        <w:t xml:space="preserve">strengthen </w:t>
      </w:r>
      <w:r w:rsidR="00BA0FDB" w:rsidRPr="0083056F">
        <w:rPr>
          <w:sz w:val="20"/>
          <w:szCs w:val="20"/>
        </w:rPr>
        <w:t>partnerships and networks between all stakeholders at local, regional, national and international levels</w:t>
      </w:r>
      <w:r>
        <w:rPr>
          <w:sz w:val="20"/>
          <w:szCs w:val="20"/>
        </w:rPr>
        <w:t xml:space="preserve">. </w:t>
      </w:r>
    </w:p>
    <w:p w14:paraId="676D89A6" w14:textId="4301FF92" w:rsidR="00822F30" w:rsidRPr="00FC738B" w:rsidRDefault="00822F30" w:rsidP="00DA60DE">
      <w:pPr>
        <w:pStyle w:val="Normalsmall"/>
        <w:widowControl w:val="0"/>
        <w:spacing w:before="80" w:after="80"/>
        <w:rPr>
          <w:sz w:val="20"/>
          <w:szCs w:val="20"/>
        </w:rPr>
        <w:sectPr w:rsidR="00822F30" w:rsidRPr="00FC738B" w:rsidSect="00825C27">
          <w:type w:val="continuous"/>
          <w:pgSz w:w="16838" w:h="11906" w:orient="landscape"/>
          <w:pgMar w:top="1418" w:right="1418" w:bottom="1418" w:left="1418" w:header="567" w:footer="284" w:gutter="0"/>
          <w:cols w:num="2" w:space="708"/>
          <w:docGrid w:linePitch="360"/>
        </w:sectPr>
      </w:pPr>
    </w:p>
    <w:p w14:paraId="4A711B7D" w14:textId="77777777" w:rsidR="00764D6A" w:rsidRDefault="00E91D72" w:rsidP="007E39EF">
      <w:pPr>
        <w:pStyle w:val="Heading2"/>
        <w:ind w:left="720" w:hanging="720"/>
      </w:pPr>
      <w:bookmarkStart w:id="22" w:name="_Toc430782162"/>
      <w:bookmarkStart w:id="23" w:name="_Toc178164286"/>
      <w:bookmarkEnd w:id="9"/>
      <w:r w:rsidRPr="00862A4C">
        <w:lastRenderedPageBreak/>
        <w:t>References</w:t>
      </w:r>
      <w:bookmarkEnd w:id="22"/>
      <w:bookmarkEnd w:id="23"/>
    </w:p>
    <w:p w14:paraId="737FCE31" w14:textId="77777777" w:rsidR="00586B96" w:rsidRDefault="00586B96" w:rsidP="00CF3537"/>
    <w:p w14:paraId="09161116" w14:textId="74C3213D" w:rsidR="00586B96" w:rsidRDefault="00586B96" w:rsidP="00586B96">
      <w:r>
        <w:t>DAFF 2022, Animalplan 2022 to 2027: Australia’s National Action Plan for Production Agricultural Animal Health, Australian Government Department of Agriculture, Fisheries and Forestry, Canberra, November. CC BY 4.0.</w:t>
      </w:r>
    </w:p>
    <w:p w14:paraId="19CBD030" w14:textId="7865C692" w:rsidR="00CF3537" w:rsidRDefault="00CF3537" w:rsidP="00CF3537">
      <w:r>
        <w:t>DAFF 2022, National Biosecurity Strategy, Department of Agriculture, Fisheries and Forestry, Canberra, August. CC BY 4.0.</w:t>
      </w:r>
    </w:p>
    <w:p w14:paraId="0824BA18" w14:textId="3768A579" w:rsidR="00586B96" w:rsidRDefault="00586B96" w:rsidP="00586B96">
      <w:r>
        <w:t xml:space="preserve">DAFF 2023, National Agricultural Traceability Strategy 2023 to 2033, Department of Agriculture, Fisheries and Forestry (DAFF), Canberra, </w:t>
      </w:r>
      <w:r w:rsidR="002C02CB">
        <w:t>July</w:t>
      </w:r>
      <w:r>
        <w:t xml:space="preserve"> 2023. CC BY 4.0.</w:t>
      </w:r>
    </w:p>
    <w:p w14:paraId="67B2557D" w14:textId="79FFDDA0" w:rsidR="007C0CC7" w:rsidRDefault="007C0CC7" w:rsidP="007C0CC7">
      <w:r>
        <w:t>Department of Agriculture, Fisheries and Forestry 2022, Commonwealth Biosecurity 2030, Department of Agriculture, Water and the Environment, Canberra, May. CC BY 4.0</w:t>
      </w:r>
      <w:r w:rsidR="00185F37">
        <w:t>.</w:t>
      </w:r>
    </w:p>
    <w:p w14:paraId="3F868409" w14:textId="27B2C65E" w:rsidR="007C0CC7" w:rsidRDefault="007C0CC7" w:rsidP="007C0CC7">
      <w:r>
        <w:t>Department of Agriculture, Fisheries and Forestry 2022, Joint Interagency Taskforce: Exotic Animal Disease Preparedness, Department of Agriculture, Fisheries and Forestry and Department of Home Affairs, Canberra, September. CC BY 4.0</w:t>
      </w:r>
      <w:r w:rsidR="00185F37">
        <w:t>.</w:t>
      </w:r>
    </w:p>
    <w:p w14:paraId="2018A512" w14:textId="1070DE97" w:rsidR="00764D6A" w:rsidRDefault="007C0CC7" w:rsidP="007C0CC7">
      <w:r>
        <w:t>Department of Agriculture, Fisheries and Forestry 2022, National Lumpy Skin Disease (LSD) Action Plan, Canberra, March. CC BY 4.0</w:t>
      </w:r>
      <w:r w:rsidR="00185F37">
        <w:t>.</w:t>
      </w:r>
    </w:p>
    <w:sectPr w:rsidR="00764D6A" w:rsidSect="00825C2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F102" w14:textId="77777777" w:rsidR="004A32C6" w:rsidRDefault="004A32C6">
      <w:r>
        <w:separator/>
      </w:r>
    </w:p>
    <w:p w14:paraId="0777A2B6" w14:textId="77777777" w:rsidR="004A32C6" w:rsidRDefault="004A32C6"/>
    <w:p w14:paraId="13A9D073" w14:textId="77777777" w:rsidR="004A32C6" w:rsidRDefault="004A32C6"/>
  </w:endnote>
  <w:endnote w:type="continuationSeparator" w:id="0">
    <w:p w14:paraId="663D87CF" w14:textId="77777777" w:rsidR="004A32C6" w:rsidRDefault="004A32C6">
      <w:r>
        <w:continuationSeparator/>
      </w:r>
    </w:p>
    <w:p w14:paraId="618FF520" w14:textId="77777777" w:rsidR="004A32C6" w:rsidRDefault="004A32C6"/>
    <w:p w14:paraId="6ABBC02A" w14:textId="77777777" w:rsidR="004A32C6" w:rsidRDefault="004A32C6"/>
  </w:endnote>
  <w:endnote w:type="continuationNotice" w:id="1">
    <w:p w14:paraId="7330FBCD" w14:textId="77777777" w:rsidR="004A32C6" w:rsidRDefault="004A32C6">
      <w:pPr>
        <w:pStyle w:val="Footer"/>
      </w:pPr>
    </w:p>
    <w:p w14:paraId="3938E979" w14:textId="77777777" w:rsidR="004A32C6" w:rsidRDefault="004A32C6"/>
    <w:p w14:paraId="5761A67D" w14:textId="77777777" w:rsidR="004A32C6" w:rsidRDefault="004A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8F64" w14:textId="7EBEDB11" w:rsidR="00373CF7" w:rsidRDefault="00373CF7">
    <w:pPr>
      <w:pStyle w:val="Footer"/>
    </w:pPr>
    <w:r>
      <w:rPr>
        <w:noProof/>
      </w:rPr>
      <mc:AlternateContent>
        <mc:Choice Requires="wps">
          <w:drawing>
            <wp:anchor distT="0" distB="0" distL="0" distR="0" simplePos="0" relativeHeight="251666432" behindDoc="0" locked="0" layoutInCell="1" allowOverlap="1" wp14:anchorId="7AE71980" wp14:editId="225679DE">
              <wp:simplePos x="635" y="635"/>
              <wp:positionH relativeFrom="page">
                <wp:align>center</wp:align>
              </wp:positionH>
              <wp:positionV relativeFrom="page">
                <wp:align>bottom</wp:align>
              </wp:positionV>
              <wp:extent cx="551815" cy="404495"/>
              <wp:effectExtent l="0" t="0" r="635" b="0"/>
              <wp:wrapNone/>
              <wp:docPr id="14715169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236B13" w14:textId="76CFB1F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71980" id="_x0000_t202" coordsize="21600,21600" o:spt="202" path="m,l,21600r21600,l21600,xe">
              <v:stroke joinstyle="miter"/>
              <v:path gradientshapeok="t" o:connecttype="rect"/>
            </v:shapetype>
            <v:shape id="Text Box 8" o:spid="_x0000_s1030" type="#_x0000_t202" alt="OFFICIAL" style="position:absolute;left:0;text-align:left;margin-left:0;margin-top:0;width:43.45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1236B13" w14:textId="76CFB1F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DEB7" w14:textId="6186D987" w:rsidR="002B0F82" w:rsidRDefault="00373CF7">
    <w:pPr>
      <w:pStyle w:val="Footer"/>
      <w:rPr>
        <w:noProof/>
      </w:rPr>
    </w:pPr>
    <w:r>
      <w:rPr>
        <w:noProof/>
      </w:rPr>
      <mc:AlternateContent>
        <mc:Choice Requires="wps">
          <w:drawing>
            <wp:anchor distT="0" distB="0" distL="0" distR="0" simplePos="0" relativeHeight="251667456" behindDoc="0" locked="0" layoutInCell="1" allowOverlap="1" wp14:anchorId="0D5403BC" wp14:editId="625E914F">
              <wp:simplePos x="901065" y="10281920"/>
              <wp:positionH relativeFrom="page">
                <wp:align>center</wp:align>
              </wp:positionH>
              <wp:positionV relativeFrom="page">
                <wp:align>bottom</wp:align>
              </wp:positionV>
              <wp:extent cx="551815" cy="404495"/>
              <wp:effectExtent l="0" t="0" r="635" b="0"/>
              <wp:wrapNone/>
              <wp:docPr id="127665482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A7731E" w14:textId="4CD80DD4" w:rsidR="00373CF7" w:rsidRPr="00373CF7" w:rsidRDefault="00373CF7" w:rsidP="00373CF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403BC" id="_x0000_t202" coordsize="21600,21600" o:spt="202" path="m,l,21600r21600,l21600,xe">
              <v:stroke joinstyle="miter"/>
              <v:path gradientshapeok="t" o:connecttype="rect"/>
            </v:shapetype>
            <v:shape id="Text Box 9" o:spid="_x0000_s1031" type="#_x0000_t202" alt="OFFICIAL" style="position:absolute;left:0;text-align:left;margin-left:0;margin-top:0;width:43.45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6A7731E" w14:textId="4CD80DD4" w:rsidR="00373CF7" w:rsidRPr="00373CF7" w:rsidRDefault="00373CF7" w:rsidP="00373CF7">
                    <w:pPr>
                      <w:spacing w:after="0"/>
                      <w:rPr>
                        <w:rFonts w:ascii="Calibri" w:eastAsia="Calibri" w:hAnsi="Calibri" w:cs="Calibri"/>
                        <w:noProof/>
                        <w:color w:val="FF0000"/>
                        <w:sz w:val="24"/>
                        <w:szCs w:val="24"/>
                      </w:rPr>
                    </w:pPr>
                  </w:p>
                </w:txbxContent>
              </v:textbox>
              <w10:wrap anchorx="page" anchory="page"/>
            </v:shape>
          </w:pict>
        </mc:Fallback>
      </mc:AlternateContent>
    </w:r>
    <w:sdt>
      <w:sdtPr>
        <w:id w:val="-529178315"/>
        <w:docPartObj>
          <w:docPartGallery w:val="Page Numbers (Bottom of Page)"/>
          <w:docPartUnique/>
        </w:docPartObj>
      </w:sdtPr>
      <w:sdtEndPr>
        <w:rPr>
          <w:noProof/>
        </w:rPr>
      </w:sdtEndPr>
      <w:sdtContent>
        <w:r w:rsidR="000C163D">
          <w:rPr>
            <w:noProof/>
          </w:rPr>
          <w:fldChar w:fldCharType="begin"/>
        </w:r>
        <w:r w:rsidR="000C163D">
          <w:rPr>
            <w:noProof/>
          </w:rPr>
          <w:instrText xml:space="preserve"> PAGE  \* roman  \* MERGEFORMAT </w:instrText>
        </w:r>
        <w:r w:rsidR="000C163D">
          <w:rPr>
            <w:noProof/>
          </w:rPr>
          <w:fldChar w:fldCharType="separate"/>
        </w:r>
        <w:r w:rsidR="000C163D">
          <w:rPr>
            <w:noProof/>
          </w:rPr>
          <w:t>ii</w:t>
        </w:r>
        <w:r w:rsidR="000C163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3393" w14:textId="251684EF" w:rsidR="000C163D" w:rsidRDefault="00373CF7">
    <w:pPr>
      <w:pStyle w:val="Footer"/>
    </w:pPr>
    <w:r>
      <w:rPr>
        <w:noProof/>
      </w:rPr>
      <mc:AlternateContent>
        <mc:Choice Requires="wps">
          <w:drawing>
            <wp:anchor distT="0" distB="0" distL="0" distR="0" simplePos="0" relativeHeight="251665408" behindDoc="0" locked="0" layoutInCell="1" allowOverlap="1" wp14:anchorId="6E85D4BE" wp14:editId="0876E3AD">
              <wp:simplePos x="901065" y="10050780"/>
              <wp:positionH relativeFrom="page">
                <wp:align>center</wp:align>
              </wp:positionH>
              <wp:positionV relativeFrom="page">
                <wp:align>bottom</wp:align>
              </wp:positionV>
              <wp:extent cx="551815" cy="404495"/>
              <wp:effectExtent l="0" t="0" r="635" b="0"/>
              <wp:wrapNone/>
              <wp:docPr id="202963919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6862C7" w14:textId="47601A26" w:rsidR="00373CF7" w:rsidRPr="00373CF7" w:rsidRDefault="00373CF7" w:rsidP="00373CF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5D4BE" id="_x0000_t202" coordsize="21600,21600" o:spt="202" path="m,l,21600r21600,l21600,xe">
              <v:stroke joinstyle="miter"/>
              <v:path gradientshapeok="t" o:connecttype="rect"/>
            </v:shapetype>
            <v:shape id="Text Box 7" o:spid="_x0000_s1033"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26862C7" w14:textId="47601A26" w:rsidR="00373CF7" w:rsidRPr="00373CF7" w:rsidRDefault="00373CF7" w:rsidP="00373CF7">
                    <w:pPr>
                      <w:spacing w:after="0"/>
                      <w:rPr>
                        <w:rFonts w:ascii="Calibri" w:eastAsia="Calibri" w:hAnsi="Calibri" w:cs="Calibri"/>
                        <w:noProof/>
                        <w:color w:val="FF0000"/>
                        <w:sz w:val="24"/>
                        <w:szCs w:val="24"/>
                      </w:rPr>
                    </w:pPr>
                  </w:p>
                </w:txbxContent>
              </v:textbox>
              <w10:wrap anchorx="page" anchory="page"/>
            </v:shape>
          </w:pict>
        </mc:Fallback>
      </mc:AlternateContent>
    </w:r>
  </w:p>
  <w:p w14:paraId="79D999D9" w14:textId="77777777" w:rsidR="000C163D" w:rsidRDefault="000C1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56E7" w14:textId="076F788D" w:rsidR="00373CF7" w:rsidRDefault="00373CF7">
    <w:pPr>
      <w:pStyle w:val="Footer"/>
    </w:pPr>
    <w:r>
      <w:rPr>
        <w:noProof/>
      </w:rPr>
      <mc:AlternateContent>
        <mc:Choice Requires="wps">
          <w:drawing>
            <wp:anchor distT="0" distB="0" distL="0" distR="0" simplePos="0" relativeHeight="251669504" behindDoc="0" locked="0" layoutInCell="1" allowOverlap="1" wp14:anchorId="5A707098" wp14:editId="21A3DD93">
              <wp:simplePos x="635" y="635"/>
              <wp:positionH relativeFrom="page">
                <wp:align>center</wp:align>
              </wp:positionH>
              <wp:positionV relativeFrom="page">
                <wp:align>bottom</wp:align>
              </wp:positionV>
              <wp:extent cx="551815" cy="404495"/>
              <wp:effectExtent l="0" t="0" r="635" b="0"/>
              <wp:wrapNone/>
              <wp:docPr id="54636864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547DA5" w14:textId="4264D10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07098" id="_x0000_t202" coordsize="21600,21600" o:spt="202" path="m,l,21600r21600,l21600,xe">
              <v:stroke joinstyle="miter"/>
              <v:path gradientshapeok="t" o:connecttype="rect"/>
            </v:shapetype>
            <v:shape id="Text Box 11" o:spid="_x0000_s1036" type="#_x0000_t202" alt="OFFICIAL" style="position:absolute;left:0;text-align:left;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16547DA5" w14:textId="4264D10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3FBF" w14:textId="6A752424" w:rsidR="004E1535" w:rsidRDefault="00373CF7">
    <w:pPr>
      <w:pStyle w:val="Footer"/>
    </w:pPr>
    <w:r>
      <w:rPr>
        <w:noProof/>
      </w:rPr>
      <mc:AlternateContent>
        <mc:Choice Requires="wps">
          <w:drawing>
            <wp:anchor distT="0" distB="0" distL="0" distR="0" simplePos="0" relativeHeight="251670528" behindDoc="0" locked="0" layoutInCell="1" allowOverlap="1" wp14:anchorId="2AF87696" wp14:editId="4F33DD25">
              <wp:simplePos x="899160" y="7147560"/>
              <wp:positionH relativeFrom="page">
                <wp:align>center</wp:align>
              </wp:positionH>
              <wp:positionV relativeFrom="page">
                <wp:align>bottom</wp:align>
              </wp:positionV>
              <wp:extent cx="551815" cy="404495"/>
              <wp:effectExtent l="0" t="0" r="635" b="0"/>
              <wp:wrapNone/>
              <wp:docPr id="169268309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6492B5" w14:textId="4C5D0132"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87696" id="_x0000_t202" coordsize="21600,21600" o:spt="202" path="m,l,21600r21600,l21600,xe">
              <v:stroke joinstyle="miter"/>
              <v:path gradientshapeok="t" o:connecttype="rect"/>
            </v:shapetype>
            <v:shape id="Text Box 12" o:spid="_x0000_s1037"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2B6492B5" w14:textId="4C5D0132"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sdt>
      <w:sdtPr>
        <w:id w:val="255717063"/>
        <w:docPartObj>
          <w:docPartGallery w:val="Page Numbers (Bottom of Page)"/>
          <w:docPartUnique/>
        </w:docPartObj>
      </w:sdtPr>
      <w:sdtEndPr>
        <w:rPr>
          <w:noProof/>
        </w:rPr>
      </w:sdtEndPr>
      <w:sdtContent>
        <w:r w:rsidR="004E1535">
          <w:fldChar w:fldCharType="begin"/>
        </w:r>
        <w:r w:rsidR="004E1535">
          <w:instrText xml:space="preserve"> PAGE   \* MERGEFORMAT </w:instrText>
        </w:r>
        <w:r w:rsidR="004E1535">
          <w:fldChar w:fldCharType="separate"/>
        </w:r>
        <w:r w:rsidR="004E1535">
          <w:rPr>
            <w:noProof/>
          </w:rPr>
          <w:t>2</w:t>
        </w:r>
        <w:r w:rsidR="004E1535">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745F" w14:textId="25F75F56" w:rsidR="00373CF7" w:rsidRDefault="00373CF7">
    <w:pPr>
      <w:pStyle w:val="Footer"/>
    </w:pPr>
    <w:r>
      <w:rPr>
        <w:noProof/>
      </w:rPr>
      <mc:AlternateContent>
        <mc:Choice Requires="wps">
          <w:drawing>
            <wp:anchor distT="0" distB="0" distL="0" distR="0" simplePos="0" relativeHeight="251668480" behindDoc="0" locked="0" layoutInCell="1" allowOverlap="1" wp14:anchorId="1E111EAA" wp14:editId="1DF3B49F">
              <wp:simplePos x="635" y="635"/>
              <wp:positionH relativeFrom="page">
                <wp:align>center</wp:align>
              </wp:positionH>
              <wp:positionV relativeFrom="page">
                <wp:align>bottom</wp:align>
              </wp:positionV>
              <wp:extent cx="551815" cy="404495"/>
              <wp:effectExtent l="0" t="0" r="635" b="0"/>
              <wp:wrapNone/>
              <wp:docPr id="154522617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EF2993" w14:textId="161ADC4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11EAA" id="_x0000_t202" coordsize="21600,21600" o:spt="202" path="m,l,21600r21600,l21600,xe">
              <v:stroke joinstyle="miter"/>
              <v:path gradientshapeok="t" o:connecttype="rect"/>
            </v:shapetype>
            <v:shape id="Text Box 10" o:spid="_x0000_s1039" type="#_x0000_t202" alt="OFFICIAL" style="position:absolute;left:0;text-align:left;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74EF2993" w14:textId="161ADC46"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33FF" w14:textId="77777777" w:rsidR="004A32C6" w:rsidRDefault="004A32C6">
      <w:r>
        <w:separator/>
      </w:r>
    </w:p>
    <w:p w14:paraId="79BA6DBD" w14:textId="77777777" w:rsidR="004A32C6" w:rsidRDefault="004A32C6"/>
    <w:p w14:paraId="0010DD08" w14:textId="77777777" w:rsidR="004A32C6" w:rsidRDefault="004A32C6"/>
  </w:footnote>
  <w:footnote w:type="continuationSeparator" w:id="0">
    <w:p w14:paraId="61AFDFEA" w14:textId="77777777" w:rsidR="004A32C6" w:rsidRDefault="004A32C6">
      <w:r>
        <w:continuationSeparator/>
      </w:r>
    </w:p>
    <w:p w14:paraId="332DEE4C" w14:textId="77777777" w:rsidR="004A32C6" w:rsidRDefault="004A32C6"/>
    <w:p w14:paraId="041BAEBB" w14:textId="77777777" w:rsidR="004A32C6" w:rsidRDefault="004A32C6"/>
  </w:footnote>
  <w:footnote w:type="continuationNotice" w:id="1">
    <w:p w14:paraId="01894A0F" w14:textId="77777777" w:rsidR="004A32C6" w:rsidRDefault="004A32C6">
      <w:pPr>
        <w:pStyle w:val="Footer"/>
      </w:pPr>
    </w:p>
    <w:p w14:paraId="0AEAD813" w14:textId="77777777" w:rsidR="004A32C6" w:rsidRDefault="004A32C6"/>
    <w:p w14:paraId="6E701456" w14:textId="77777777" w:rsidR="004A32C6" w:rsidRDefault="004A3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979B" w14:textId="64ED56CF" w:rsidR="00373CF7" w:rsidRDefault="00373CF7">
    <w:pPr>
      <w:pStyle w:val="Header"/>
    </w:pPr>
    <w:r>
      <w:rPr>
        <w:noProof/>
      </w:rPr>
      <mc:AlternateContent>
        <mc:Choice Requires="wps">
          <w:drawing>
            <wp:anchor distT="0" distB="0" distL="0" distR="0" simplePos="0" relativeHeight="251660288" behindDoc="0" locked="0" layoutInCell="1" allowOverlap="1" wp14:anchorId="0028365E" wp14:editId="3A8B2A28">
              <wp:simplePos x="635" y="635"/>
              <wp:positionH relativeFrom="page">
                <wp:align>center</wp:align>
              </wp:positionH>
              <wp:positionV relativeFrom="page">
                <wp:align>top</wp:align>
              </wp:positionV>
              <wp:extent cx="551815" cy="404495"/>
              <wp:effectExtent l="0" t="0" r="635" b="14605"/>
              <wp:wrapNone/>
              <wp:docPr id="16817943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A58FB7" w14:textId="3D874BC1"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28365E" id="_x0000_t202" coordsize="21600,21600" o:spt="202" path="m,l,21600r21600,l21600,xe">
              <v:stroke joinstyle="miter"/>
              <v:path gradientshapeok="t" o:connecttype="rect"/>
            </v:shapetype>
            <v:shape id="Text Box 2" o:spid="_x0000_s1028"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FA58FB7" w14:textId="3D874BC1"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F589" w14:textId="48499730" w:rsidR="00B861B4" w:rsidRPr="003A4E9A" w:rsidRDefault="00373CF7" w:rsidP="003A4E9A">
    <w:pPr>
      <w:pStyle w:val="Header"/>
    </w:pPr>
    <w:r>
      <w:rPr>
        <w:noProof/>
      </w:rPr>
      <mc:AlternateContent>
        <mc:Choice Requires="wps">
          <w:drawing>
            <wp:anchor distT="0" distB="0" distL="0" distR="0" simplePos="0" relativeHeight="251661312" behindDoc="0" locked="0" layoutInCell="1" allowOverlap="1" wp14:anchorId="4A39DCC3" wp14:editId="3F894176">
              <wp:simplePos x="899160" y="358140"/>
              <wp:positionH relativeFrom="page">
                <wp:align>center</wp:align>
              </wp:positionH>
              <wp:positionV relativeFrom="page">
                <wp:align>top</wp:align>
              </wp:positionV>
              <wp:extent cx="551815" cy="404495"/>
              <wp:effectExtent l="0" t="0" r="635" b="14605"/>
              <wp:wrapNone/>
              <wp:docPr id="4182545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DF693D" w14:textId="1769598F" w:rsidR="00373CF7" w:rsidRPr="00373CF7" w:rsidRDefault="00373CF7" w:rsidP="00373CF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9DCC3" id="_x0000_t202" coordsize="21600,21600" o:spt="202" path="m,l,21600r21600,l21600,xe">
              <v:stroke joinstyle="miter"/>
              <v:path gradientshapeok="t" o:connecttype="rect"/>
            </v:shapetype>
            <v:shape id="Text Box 3"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2DF693D" w14:textId="1769598F" w:rsidR="00373CF7" w:rsidRPr="00373CF7" w:rsidRDefault="00373CF7" w:rsidP="00373CF7">
                    <w:pPr>
                      <w:spacing w:after="0"/>
                      <w:rPr>
                        <w:rFonts w:ascii="Calibri" w:eastAsia="Calibri" w:hAnsi="Calibri" w:cs="Calibri"/>
                        <w:noProof/>
                        <w:color w:val="FF0000"/>
                        <w:sz w:val="24"/>
                        <w:szCs w:val="24"/>
                      </w:rPr>
                    </w:pPr>
                  </w:p>
                </w:txbxContent>
              </v:textbox>
              <w10:wrap anchorx="page" anchory="page"/>
            </v:shape>
          </w:pict>
        </mc:Fallback>
      </mc:AlternateContent>
    </w:r>
    <w:r w:rsidR="003A4E9A">
      <w:t xml:space="preserve">Joint Interagency Taskforce: Exotic Animal Disease Preparedness – Quarterly Report – </w:t>
    </w:r>
    <w:r w:rsidR="00992903">
      <w:t>March</w:t>
    </w:r>
    <w:r w:rsidR="003A4E9A">
      <w:t xml:space="preserve"> 202</w:t>
    </w:r>
    <w:r w:rsidR="0099290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DC1B" w14:textId="07C2C9D0" w:rsidR="00B861B4" w:rsidRDefault="00193713" w:rsidP="00481D51">
    <w:pPr>
      <w:pStyle w:val="Header"/>
      <w:tabs>
        <w:tab w:val="clear" w:pos="4820"/>
        <w:tab w:val="left" w:pos="3014"/>
      </w:tabs>
      <w:jc w:val="left"/>
    </w:pPr>
    <w:r>
      <w:rPr>
        <w:noProof/>
      </w:rPr>
      <w:drawing>
        <wp:anchor distT="0" distB="0" distL="114300" distR="114300" simplePos="0" relativeHeight="251658240" behindDoc="1" locked="0" layoutInCell="1" allowOverlap="1" wp14:anchorId="064B4236" wp14:editId="7B050E91">
          <wp:simplePos x="0" y="0"/>
          <wp:positionH relativeFrom="page">
            <wp:posOffset>-391795</wp:posOffset>
          </wp:positionH>
          <wp:positionV relativeFrom="paragraph">
            <wp:posOffset>-742091</wp:posOffset>
          </wp:positionV>
          <wp:extent cx="7548835" cy="10600660"/>
          <wp:effectExtent l="0" t="0" r="0" b="0"/>
          <wp:wrapNone/>
          <wp:docPr id="512706010" name="Picture 512706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81" t="-1988" r="497" b="2926"/>
                  <a:stretch/>
                </pic:blipFill>
                <pic:spPr bwMode="auto">
                  <a:xfrm>
                    <a:off x="0" y="0"/>
                    <a:ext cx="7548835" cy="106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CF7">
      <w:rPr>
        <w:noProof/>
      </w:rPr>
      <mc:AlternateContent>
        <mc:Choice Requires="wps">
          <w:drawing>
            <wp:anchor distT="0" distB="0" distL="0" distR="0" simplePos="0" relativeHeight="251659264" behindDoc="0" locked="0" layoutInCell="1" allowOverlap="1" wp14:anchorId="409C3C94" wp14:editId="53D38430">
              <wp:simplePos x="901065" y="360680"/>
              <wp:positionH relativeFrom="page">
                <wp:align>center</wp:align>
              </wp:positionH>
              <wp:positionV relativeFrom="page">
                <wp:align>top</wp:align>
              </wp:positionV>
              <wp:extent cx="551815" cy="404495"/>
              <wp:effectExtent l="0" t="0" r="635" b="14605"/>
              <wp:wrapNone/>
              <wp:docPr id="732006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502E91" w14:textId="27892A84" w:rsidR="00373CF7" w:rsidRPr="00373CF7" w:rsidRDefault="00373CF7" w:rsidP="00373CF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C3C94" id="_x0000_t202" coordsize="21600,21600" o:spt="202" path="m,l,21600r21600,l21600,xe">
              <v:stroke joinstyle="miter"/>
              <v:path gradientshapeok="t" o:connecttype="rect"/>
            </v:shapetype>
            <v:shape id="Text Box 1" o:spid="_x0000_s1032"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7502E91" w14:textId="27892A84" w:rsidR="00373CF7" w:rsidRPr="00373CF7" w:rsidRDefault="00373CF7" w:rsidP="00373CF7">
                    <w:pPr>
                      <w:spacing w:after="0"/>
                      <w:rPr>
                        <w:rFonts w:ascii="Calibri" w:eastAsia="Calibri" w:hAnsi="Calibri" w:cs="Calibri"/>
                        <w:noProof/>
                        <w:color w:val="FF0000"/>
                        <w:sz w:val="24"/>
                        <w:szCs w:val="24"/>
                      </w:rPr>
                    </w:pPr>
                  </w:p>
                </w:txbxContent>
              </v:textbox>
              <w10:wrap anchorx="page" anchory="page"/>
            </v:shape>
          </w:pict>
        </mc:Fallback>
      </mc:AlternateContent>
    </w:r>
    <w:r w:rsidR="00481D5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796C" w14:textId="735CD698" w:rsidR="00373CF7" w:rsidRDefault="00373CF7">
    <w:pPr>
      <w:pStyle w:val="Header"/>
    </w:pPr>
    <w:r>
      <w:rPr>
        <w:noProof/>
      </w:rPr>
      <mc:AlternateContent>
        <mc:Choice Requires="wps">
          <w:drawing>
            <wp:anchor distT="0" distB="0" distL="0" distR="0" simplePos="0" relativeHeight="251663360" behindDoc="0" locked="0" layoutInCell="1" allowOverlap="1" wp14:anchorId="4BA174F0" wp14:editId="1363D743">
              <wp:simplePos x="635" y="635"/>
              <wp:positionH relativeFrom="page">
                <wp:align>center</wp:align>
              </wp:positionH>
              <wp:positionV relativeFrom="page">
                <wp:align>top</wp:align>
              </wp:positionV>
              <wp:extent cx="551815" cy="404495"/>
              <wp:effectExtent l="0" t="0" r="635" b="14605"/>
              <wp:wrapNone/>
              <wp:docPr id="95265673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46B3FE" w14:textId="3073EAE5"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174F0" id="_x0000_t202" coordsize="21600,21600" o:spt="202" path="m,l,21600r21600,l21600,xe">
              <v:stroke joinstyle="miter"/>
              <v:path gradientshapeok="t" o:connecttype="rect"/>
            </v:shapetype>
            <v:shape id="Text Box 5" o:spid="_x0000_s1034"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2146B3FE" w14:textId="3073EAE5"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5E72" w14:textId="78A1DB38" w:rsidR="00373CF7" w:rsidRDefault="00373CF7">
    <w:pPr>
      <w:pStyle w:val="Header"/>
    </w:pPr>
    <w:r>
      <w:rPr>
        <w:noProof/>
      </w:rPr>
      <mc:AlternateContent>
        <mc:Choice Requires="wps">
          <w:drawing>
            <wp:anchor distT="0" distB="0" distL="0" distR="0" simplePos="0" relativeHeight="251664384" behindDoc="0" locked="0" layoutInCell="1" allowOverlap="1" wp14:anchorId="7463E635" wp14:editId="2374F985">
              <wp:simplePos x="899160" y="358140"/>
              <wp:positionH relativeFrom="page">
                <wp:align>center</wp:align>
              </wp:positionH>
              <wp:positionV relativeFrom="page">
                <wp:align>top</wp:align>
              </wp:positionV>
              <wp:extent cx="551815" cy="404495"/>
              <wp:effectExtent l="0" t="0" r="635" b="14605"/>
              <wp:wrapNone/>
              <wp:docPr id="202985423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03E301" w14:textId="0A287269"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3E635" id="_x0000_t202" coordsize="21600,21600" o:spt="202" path="m,l,21600r21600,l21600,xe">
              <v:stroke joinstyle="miter"/>
              <v:path gradientshapeok="t" o:connecttype="rect"/>
            </v:shapetype>
            <v:shape id="Text Box 6" o:spid="_x0000_s1035"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2203E301" w14:textId="0A287269"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5E3B" w14:textId="54E0048A" w:rsidR="00373CF7" w:rsidRDefault="00373CF7">
    <w:pPr>
      <w:pStyle w:val="Header"/>
    </w:pPr>
    <w:r>
      <w:rPr>
        <w:noProof/>
      </w:rPr>
      <mc:AlternateContent>
        <mc:Choice Requires="wps">
          <w:drawing>
            <wp:anchor distT="0" distB="0" distL="0" distR="0" simplePos="0" relativeHeight="251662336" behindDoc="0" locked="0" layoutInCell="1" allowOverlap="1" wp14:anchorId="311B0A22" wp14:editId="3FC20EF9">
              <wp:simplePos x="635" y="635"/>
              <wp:positionH relativeFrom="page">
                <wp:align>center</wp:align>
              </wp:positionH>
              <wp:positionV relativeFrom="page">
                <wp:align>top</wp:align>
              </wp:positionV>
              <wp:extent cx="551815" cy="404495"/>
              <wp:effectExtent l="0" t="0" r="635" b="14605"/>
              <wp:wrapNone/>
              <wp:docPr id="11848208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20E5F0" w14:textId="4B21F477"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B0A22" id="_x0000_t202" coordsize="21600,21600" o:spt="202" path="m,l,21600r21600,l21600,xe">
              <v:stroke joinstyle="miter"/>
              <v:path gradientshapeok="t" o:connecttype="rect"/>
            </v:shapetype>
            <v:shape id="Text Box 4" o:spid="_x0000_s1038"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2A20E5F0" w14:textId="4B21F477" w:rsidR="00373CF7" w:rsidRPr="00373CF7" w:rsidRDefault="00373CF7" w:rsidP="00373CF7">
                    <w:pPr>
                      <w:spacing w:after="0"/>
                      <w:rPr>
                        <w:rFonts w:ascii="Calibri" w:eastAsia="Calibri" w:hAnsi="Calibri" w:cs="Calibri"/>
                        <w:noProof/>
                        <w:color w:val="FF0000"/>
                        <w:sz w:val="24"/>
                        <w:szCs w:val="24"/>
                      </w:rPr>
                    </w:pPr>
                    <w:r w:rsidRPr="00373CF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0D27"/>
    <w:multiLevelType w:val="hybridMultilevel"/>
    <w:tmpl w:val="2E5E3446"/>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876543"/>
    <w:multiLevelType w:val="hybridMultilevel"/>
    <w:tmpl w:val="04C410D6"/>
    <w:lvl w:ilvl="0" w:tplc="9A5AEC5C">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15:restartNumberingAfterBreak="0">
    <w:nsid w:val="29527D06"/>
    <w:multiLevelType w:val="hybridMultilevel"/>
    <w:tmpl w:val="BBD42978"/>
    <w:lvl w:ilvl="0" w:tplc="6BA86700">
      <w:start w:val="1"/>
      <w:numFmt w:val="decimal"/>
      <w:lvlText w:val="%1."/>
      <w:lvlJc w:val="left"/>
      <w:pPr>
        <w:ind w:left="720" w:hanging="360"/>
      </w:pPr>
    </w:lvl>
    <w:lvl w:ilvl="1" w:tplc="CDEEBA06">
      <w:start w:val="1"/>
      <w:numFmt w:val="lowerLetter"/>
      <w:lvlText w:val="%2."/>
      <w:lvlJc w:val="left"/>
      <w:pPr>
        <w:ind w:left="1440" w:hanging="360"/>
      </w:pPr>
    </w:lvl>
    <w:lvl w:ilvl="2" w:tplc="1C1E1316">
      <w:start w:val="1"/>
      <w:numFmt w:val="lowerRoman"/>
      <w:lvlText w:val="%3."/>
      <w:lvlJc w:val="right"/>
      <w:pPr>
        <w:ind w:left="2160" w:hanging="180"/>
      </w:pPr>
    </w:lvl>
    <w:lvl w:ilvl="3" w:tplc="79D0A3D0">
      <w:start w:val="1"/>
      <w:numFmt w:val="decimal"/>
      <w:lvlText w:val="%4."/>
      <w:lvlJc w:val="left"/>
      <w:pPr>
        <w:ind w:left="2880" w:hanging="360"/>
      </w:pPr>
    </w:lvl>
    <w:lvl w:ilvl="4" w:tplc="0B88CC36">
      <w:start w:val="1"/>
      <w:numFmt w:val="lowerLetter"/>
      <w:lvlText w:val="%5."/>
      <w:lvlJc w:val="left"/>
      <w:pPr>
        <w:ind w:left="3600" w:hanging="360"/>
      </w:pPr>
    </w:lvl>
    <w:lvl w:ilvl="5" w:tplc="BDC47FEC">
      <w:start w:val="1"/>
      <w:numFmt w:val="lowerRoman"/>
      <w:lvlText w:val="%6."/>
      <w:lvlJc w:val="right"/>
      <w:pPr>
        <w:ind w:left="4320" w:hanging="180"/>
      </w:pPr>
    </w:lvl>
    <w:lvl w:ilvl="6" w:tplc="E7181B10">
      <w:start w:val="1"/>
      <w:numFmt w:val="decimal"/>
      <w:lvlText w:val="%7."/>
      <w:lvlJc w:val="left"/>
      <w:pPr>
        <w:ind w:left="5040" w:hanging="360"/>
      </w:pPr>
    </w:lvl>
    <w:lvl w:ilvl="7" w:tplc="8D9AF5AE">
      <w:start w:val="1"/>
      <w:numFmt w:val="lowerLetter"/>
      <w:lvlText w:val="%8."/>
      <w:lvlJc w:val="left"/>
      <w:pPr>
        <w:ind w:left="5760" w:hanging="360"/>
      </w:pPr>
    </w:lvl>
    <w:lvl w:ilvl="8" w:tplc="C632E8F8">
      <w:start w:val="1"/>
      <w:numFmt w:val="lowerRoman"/>
      <w:lvlText w:val="%9."/>
      <w:lvlJc w:val="right"/>
      <w:pPr>
        <w:ind w:left="6480" w:hanging="180"/>
      </w:pPr>
    </w:lvl>
  </w:abstractNum>
  <w:abstractNum w:abstractNumId="5" w15:restartNumberingAfterBreak="0">
    <w:nsid w:val="37224289"/>
    <w:multiLevelType w:val="hybridMultilevel"/>
    <w:tmpl w:val="66AC3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375E18"/>
    <w:multiLevelType w:val="multilevel"/>
    <w:tmpl w:val="A42E21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86800B4"/>
    <w:multiLevelType w:val="multilevel"/>
    <w:tmpl w:val="A0241B28"/>
    <w:numStyleLink w:val="List1"/>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881618"/>
    <w:multiLevelType w:val="hybridMultilevel"/>
    <w:tmpl w:val="B798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5C4F1B"/>
    <w:multiLevelType w:val="hybridMultilevel"/>
    <w:tmpl w:val="110AF6AE"/>
    <w:lvl w:ilvl="0" w:tplc="0C09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9490BB06">
      <w:start w:val="1"/>
      <w:numFmt w:val="bullet"/>
      <w:lvlText w:val="•"/>
      <w:lvlJc w:val="left"/>
      <w:pPr>
        <w:ind w:left="2804" w:hanging="720"/>
      </w:pPr>
      <w:rPr>
        <w:rFonts w:ascii="Calibri" w:eastAsiaTheme="minorHAnsi" w:hAnsi="Calibri" w:cs="Calibri"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52880227"/>
    <w:multiLevelType w:val="hybridMultilevel"/>
    <w:tmpl w:val="9356E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C8D55D"/>
    <w:multiLevelType w:val="hybridMultilevel"/>
    <w:tmpl w:val="3D6E3032"/>
    <w:lvl w:ilvl="0" w:tplc="4C0018EA">
      <w:start w:val="1"/>
      <w:numFmt w:val="bullet"/>
      <w:lvlText w:val=""/>
      <w:lvlJc w:val="left"/>
      <w:pPr>
        <w:ind w:left="360" w:hanging="360"/>
      </w:pPr>
      <w:rPr>
        <w:rFonts w:ascii="Symbol" w:hAnsi="Symbol" w:hint="default"/>
      </w:rPr>
    </w:lvl>
    <w:lvl w:ilvl="1" w:tplc="07602DFA">
      <w:start w:val="1"/>
      <w:numFmt w:val="bullet"/>
      <w:lvlText w:val="o"/>
      <w:lvlJc w:val="left"/>
      <w:pPr>
        <w:ind w:left="1080" w:hanging="360"/>
      </w:pPr>
      <w:rPr>
        <w:rFonts w:ascii="Courier New" w:hAnsi="Courier New" w:hint="default"/>
      </w:rPr>
    </w:lvl>
    <w:lvl w:ilvl="2" w:tplc="2EF4930C">
      <w:start w:val="1"/>
      <w:numFmt w:val="bullet"/>
      <w:lvlText w:val=""/>
      <w:lvlJc w:val="left"/>
      <w:pPr>
        <w:ind w:left="1800" w:hanging="360"/>
      </w:pPr>
      <w:rPr>
        <w:rFonts w:ascii="Wingdings" w:hAnsi="Wingdings" w:hint="default"/>
      </w:rPr>
    </w:lvl>
    <w:lvl w:ilvl="3" w:tplc="C442BF82">
      <w:start w:val="1"/>
      <w:numFmt w:val="bullet"/>
      <w:lvlText w:val=""/>
      <w:lvlJc w:val="left"/>
      <w:pPr>
        <w:ind w:left="2520" w:hanging="360"/>
      </w:pPr>
      <w:rPr>
        <w:rFonts w:ascii="Symbol" w:hAnsi="Symbol" w:hint="default"/>
      </w:rPr>
    </w:lvl>
    <w:lvl w:ilvl="4" w:tplc="77905464">
      <w:start w:val="1"/>
      <w:numFmt w:val="bullet"/>
      <w:lvlText w:val="o"/>
      <w:lvlJc w:val="left"/>
      <w:pPr>
        <w:ind w:left="3240" w:hanging="360"/>
      </w:pPr>
      <w:rPr>
        <w:rFonts w:ascii="Courier New" w:hAnsi="Courier New" w:hint="default"/>
      </w:rPr>
    </w:lvl>
    <w:lvl w:ilvl="5" w:tplc="EF7ABA5A">
      <w:start w:val="1"/>
      <w:numFmt w:val="bullet"/>
      <w:lvlText w:val=""/>
      <w:lvlJc w:val="left"/>
      <w:pPr>
        <w:ind w:left="3960" w:hanging="360"/>
      </w:pPr>
      <w:rPr>
        <w:rFonts w:ascii="Wingdings" w:hAnsi="Wingdings" w:hint="default"/>
      </w:rPr>
    </w:lvl>
    <w:lvl w:ilvl="6" w:tplc="A75631E4">
      <w:start w:val="1"/>
      <w:numFmt w:val="bullet"/>
      <w:lvlText w:val=""/>
      <w:lvlJc w:val="left"/>
      <w:pPr>
        <w:ind w:left="4680" w:hanging="360"/>
      </w:pPr>
      <w:rPr>
        <w:rFonts w:ascii="Symbol" w:hAnsi="Symbol" w:hint="default"/>
      </w:rPr>
    </w:lvl>
    <w:lvl w:ilvl="7" w:tplc="87A68626">
      <w:start w:val="1"/>
      <w:numFmt w:val="bullet"/>
      <w:lvlText w:val="o"/>
      <w:lvlJc w:val="left"/>
      <w:pPr>
        <w:ind w:left="5400" w:hanging="360"/>
      </w:pPr>
      <w:rPr>
        <w:rFonts w:ascii="Courier New" w:hAnsi="Courier New" w:hint="default"/>
      </w:rPr>
    </w:lvl>
    <w:lvl w:ilvl="8" w:tplc="D0B2BC14">
      <w:start w:val="1"/>
      <w:numFmt w:val="bullet"/>
      <w:lvlText w:val=""/>
      <w:lvlJc w:val="left"/>
      <w:pPr>
        <w:ind w:left="6120" w:hanging="360"/>
      </w:pPr>
      <w:rPr>
        <w:rFonts w:ascii="Wingdings" w:hAnsi="Wingdings" w:hint="default"/>
      </w:rPr>
    </w:lvl>
  </w:abstractNum>
  <w:abstractNum w:abstractNumId="18" w15:restartNumberingAfterBreak="0">
    <w:nsid w:val="67347112"/>
    <w:multiLevelType w:val="hybridMultilevel"/>
    <w:tmpl w:val="1BB0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B470F7"/>
    <w:multiLevelType w:val="hybridMultilevel"/>
    <w:tmpl w:val="25B0571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756050022">
    <w:abstractNumId w:val="4"/>
  </w:num>
  <w:num w:numId="2" w16cid:durableId="381057155">
    <w:abstractNumId w:val="15"/>
  </w:num>
  <w:num w:numId="3" w16cid:durableId="1639215797">
    <w:abstractNumId w:val="16"/>
  </w:num>
  <w:num w:numId="4" w16cid:durableId="1643265712">
    <w:abstractNumId w:val="2"/>
  </w:num>
  <w:num w:numId="5" w16cid:durableId="1568950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202022">
    <w:abstractNumId w:val="9"/>
  </w:num>
  <w:num w:numId="7" w16cid:durableId="281765065">
    <w:abstractNumId w:val="14"/>
  </w:num>
  <w:num w:numId="8" w16cid:durableId="2092000146">
    <w:abstractNumId w:val="8"/>
  </w:num>
  <w:num w:numId="9" w16cid:durableId="864908900">
    <w:abstractNumId w:val="2"/>
    <w:lvlOverride w:ilvl="0">
      <w:lvl w:ilvl="0">
        <w:start w:val="1"/>
        <w:numFmt w:val="decimal"/>
        <w:lvlText w:val="%1"/>
        <w:lvlJc w:val="left"/>
        <w:pPr>
          <w:ind w:left="720" w:hanging="720"/>
        </w:pPr>
        <w:rPr>
          <w:color w:val="auto"/>
        </w:rPr>
      </w:lvl>
    </w:lvlOverride>
  </w:num>
  <w:num w:numId="10" w16cid:durableId="1469322956">
    <w:abstractNumId w:val="15"/>
  </w:num>
  <w:num w:numId="11" w16cid:durableId="1341661948">
    <w:abstractNumId w:val="16"/>
  </w:num>
  <w:num w:numId="12" w16cid:durableId="1983389004">
    <w:abstractNumId w:val="1"/>
  </w:num>
  <w:num w:numId="13" w16cid:durableId="1510218002">
    <w:abstractNumId w:val="13"/>
  </w:num>
  <w:num w:numId="14" w16cid:durableId="721641034">
    <w:abstractNumId w:val="6"/>
  </w:num>
  <w:num w:numId="15" w16cid:durableId="26835844">
    <w:abstractNumId w:val="11"/>
  </w:num>
  <w:num w:numId="16" w16cid:durableId="1472677036">
    <w:abstractNumId w:val="0"/>
  </w:num>
  <w:num w:numId="17" w16cid:durableId="1355501325">
    <w:abstractNumId w:val="16"/>
  </w:num>
  <w:num w:numId="18" w16cid:durableId="975062745">
    <w:abstractNumId w:val="18"/>
  </w:num>
  <w:num w:numId="19" w16cid:durableId="1082751755">
    <w:abstractNumId w:val="2"/>
    <w:lvlOverride w:ilvl="0">
      <w:lvl w:ilvl="0">
        <w:start w:val="1"/>
        <w:numFmt w:val="decimal"/>
        <w:lvlText w:val="%1"/>
        <w:lvlJc w:val="left"/>
        <w:pPr>
          <w:ind w:left="720" w:hanging="720"/>
        </w:pPr>
        <w:rPr>
          <w:color w:val="auto"/>
        </w:rPr>
      </w:lvl>
    </w:lvlOverride>
  </w:num>
  <w:num w:numId="20" w16cid:durableId="1081028509">
    <w:abstractNumId w:val="17"/>
  </w:num>
  <w:num w:numId="21" w16cid:durableId="1076630441">
    <w:abstractNumId w:val="1"/>
  </w:num>
  <w:num w:numId="22" w16cid:durableId="68894722">
    <w:abstractNumId w:val="1"/>
  </w:num>
  <w:num w:numId="23" w16cid:durableId="1768695358">
    <w:abstractNumId w:val="3"/>
  </w:num>
  <w:num w:numId="24" w16cid:durableId="1800876640">
    <w:abstractNumId w:val="5"/>
  </w:num>
  <w:num w:numId="25" w16cid:durableId="1457019584">
    <w:abstractNumId w:val="10"/>
  </w:num>
  <w:num w:numId="26" w16cid:durableId="538930783">
    <w:abstractNumId w:val="19"/>
  </w:num>
  <w:num w:numId="27" w16cid:durableId="496766700">
    <w:abstractNumId w:val="12"/>
  </w:num>
  <w:num w:numId="28" w16cid:durableId="61413796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5"/>
    <w:rsid w:val="00001012"/>
    <w:rsid w:val="00001F78"/>
    <w:rsid w:val="00002F4A"/>
    <w:rsid w:val="000032AD"/>
    <w:rsid w:val="000037B4"/>
    <w:rsid w:val="00005726"/>
    <w:rsid w:val="00006936"/>
    <w:rsid w:val="00006D71"/>
    <w:rsid w:val="00010BF0"/>
    <w:rsid w:val="00011872"/>
    <w:rsid w:val="00012A6E"/>
    <w:rsid w:val="00013452"/>
    <w:rsid w:val="00013A49"/>
    <w:rsid w:val="00014EAB"/>
    <w:rsid w:val="00016196"/>
    <w:rsid w:val="000164D0"/>
    <w:rsid w:val="00016DD3"/>
    <w:rsid w:val="000234FF"/>
    <w:rsid w:val="00023A03"/>
    <w:rsid w:val="0003070E"/>
    <w:rsid w:val="00030A58"/>
    <w:rsid w:val="000325E4"/>
    <w:rsid w:val="000343DB"/>
    <w:rsid w:val="0003569A"/>
    <w:rsid w:val="0003618E"/>
    <w:rsid w:val="00036508"/>
    <w:rsid w:val="00037CFA"/>
    <w:rsid w:val="00042D36"/>
    <w:rsid w:val="000438C5"/>
    <w:rsid w:val="00043D85"/>
    <w:rsid w:val="00046081"/>
    <w:rsid w:val="00046302"/>
    <w:rsid w:val="00046ED3"/>
    <w:rsid w:val="00047649"/>
    <w:rsid w:val="000511EF"/>
    <w:rsid w:val="00051E7C"/>
    <w:rsid w:val="000538A2"/>
    <w:rsid w:val="00053C11"/>
    <w:rsid w:val="00053C94"/>
    <w:rsid w:val="00057A91"/>
    <w:rsid w:val="00060368"/>
    <w:rsid w:val="00060D0C"/>
    <w:rsid w:val="000617FF"/>
    <w:rsid w:val="0006314C"/>
    <w:rsid w:val="00063579"/>
    <w:rsid w:val="00064F91"/>
    <w:rsid w:val="000660B3"/>
    <w:rsid w:val="000670E1"/>
    <w:rsid w:val="00067505"/>
    <w:rsid w:val="00073E9B"/>
    <w:rsid w:val="000755FD"/>
    <w:rsid w:val="0007568E"/>
    <w:rsid w:val="000759C9"/>
    <w:rsid w:val="00083B65"/>
    <w:rsid w:val="00084020"/>
    <w:rsid w:val="0008577B"/>
    <w:rsid w:val="000869AB"/>
    <w:rsid w:val="00086A2A"/>
    <w:rsid w:val="000875E2"/>
    <w:rsid w:val="0009155D"/>
    <w:rsid w:val="000915A4"/>
    <w:rsid w:val="000942EE"/>
    <w:rsid w:val="00094A64"/>
    <w:rsid w:val="000957CE"/>
    <w:rsid w:val="00096233"/>
    <w:rsid w:val="000975D0"/>
    <w:rsid w:val="00097FA8"/>
    <w:rsid w:val="000A12CF"/>
    <w:rsid w:val="000A1447"/>
    <w:rsid w:val="000A294F"/>
    <w:rsid w:val="000A34FA"/>
    <w:rsid w:val="000A660E"/>
    <w:rsid w:val="000A6CE1"/>
    <w:rsid w:val="000A7AAF"/>
    <w:rsid w:val="000B1468"/>
    <w:rsid w:val="000B16AF"/>
    <w:rsid w:val="000B390C"/>
    <w:rsid w:val="000B575A"/>
    <w:rsid w:val="000B57A8"/>
    <w:rsid w:val="000B6721"/>
    <w:rsid w:val="000C0A4E"/>
    <w:rsid w:val="000C163D"/>
    <w:rsid w:val="000C35EE"/>
    <w:rsid w:val="000C736F"/>
    <w:rsid w:val="000C76F3"/>
    <w:rsid w:val="000C7E69"/>
    <w:rsid w:val="000D25DF"/>
    <w:rsid w:val="000D4E77"/>
    <w:rsid w:val="000D565E"/>
    <w:rsid w:val="000D57BA"/>
    <w:rsid w:val="000D5BEB"/>
    <w:rsid w:val="000D6869"/>
    <w:rsid w:val="000D6D19"/>
    <w:rsid w:val="000E2707"/>
    <w:rsid w:val="000E545C"/>
    <w:rsid w:val="000E60C1"/>
    <w:rsid w:val="000E6312"/>
    <w:rsid w:val="000E6B3B"/>
    <w:rsid w:val="000F0A39"/>
    <w:rsid w:val="000F128A"/>
    <w:rsid w:val="000F4705"/>
    <w:rsid w:val="000F4B18"/>
    <w:rsid w:val="000F5097"/>
    <w:rsid w:val="000F76F7"/>
    <w:rsid w:val="001013AD"/>
    <w:rsid w:val="0010245B"/>
    <w:rsid w:val="001037B2"/>
    <w:rsid w:val="0010467A"/>
    <w:rsid w:val="00104D65"/>
    <w:rsid w:val="001052C5"/>
    <w:rsid w:val="0010530A"/>
    <w:rsid w:val="0010639F"/>
    <w:rsid w:val="001116C3"/>
    <w:rsid w:val="00112B83"/>
    <w:rsid w:val="00113438"/>
    <w:rsid w:val="0011443F"/>
    <w:rsid w:val="00116C0B"/>
    <w:rsid w:val="001206D7"/>
    <w:rsid w:val="001214FD"/>
    <w:rsid w:val="0012245F"/>
    <w:rsid w:val="00124D25"/>
    <w:rsid w:val="00130B80"/>
    <w:rsid w:val="0013400D"/>
    <w:rsid w:val="0013618F"/>
    <w:rsid w:val="00136E13"/>
    <w:rsid w:val="00137E9C"/>
    <w:rsid w:val="00141C65"/>
    <w:rsid w:val="00144DFA"/>
    <w:rsid w:val="00147483"/>
    <w:rsid w:val="00150B8D"/>
    <w:rsid w:val="0015152B"/>
    <w:rsid w:val="00152BBD"/>
    <w:rsid w:val="00153F76"/>
    <w:rsid w:val="001540C9"/>
    <w:rsid w:val="001570EB"/>
    <w:rsid w:val="00160AEB"/>
    <w:rsid w:val="0016201B"/>
    <w:rsid w:val="001626EB"/>
    <w:rsid w:val="00163025"/>
    <w:rsid w:val="00163175"/>
    <w:rsid w:val="001634CD"/>
    <w:rsid w:val="001641A3"/>
    <w:rsid w:val="00165B32"/>
    <w:rsid w:val="001662DB"/>
    <w:rsid w:val="0016748A"/>
    <w:rsid w:val="00167DF4"/>
    <w:rsid w:val="001728AE"/>
    <w:rsid w:val="00173A48"/>
    <w:rsid w:val="00176594"/>
    <w:rsid w:val="001766FB"/>
    <w:rsid w:val="0017699C"/>
    <w:rsid w:val="00180D2D"/>
    <w:rsid w:val="00182E93"/>
    <w:rsid w:val="00183738"/>
    <w:rsid w:val="00185F37"/>
    <w:rsid w:val="00186125"/>
    <w:rsid w:val="00190B12"/>
    <w:rsid w:val="00191501"/>
    <w:rsid w:val="00192E34"/>
    <w:rsid w:val="00193713"/>
    <w:rsid w:val="00194E17"/>
    <w:rsid w:val="00195791"/>
    <w:rsid w:val="00195A65"/>
    <w:rsid w:val="001969F1"/>
    <w:rsid w:val="00196F9D"/>
    <w:rsid w:val="001A00BE"/>
    <w:rsid w:val="001A4355"/>
    <w:rsid w:val="001A5695"/>
    <w:rsid w:val="001A687D"/>
    <w:rsid w:val="001A6C43"/>
    <w:rsid w:val="001B01F6"/>
    <w:rsid w:val="001B0311"/>
    <w:rsid w:val="001B1177"/>
    <w:rsid w:val="001B3E19"/>
    <w:rsid w:val="001B4ACF"/>
    <w:rsid w:val="001B62D1"/>
    <w:rsid w:val="001B6B85"/>
    <w:rsid w:val="001B7860"/>
    <w:rsid w:val="001C08EC"/>
    <w:rsid w:val="001C1865"/>
    <w:rsid w:val="001C1C29"/>
    <w:rsid w:val="001C1D46"/>
    <w:rsid w:val="001C1D7E"/>
    <w:rsid w:val="001C3707"/>
    <w:rsid w:val="001C3792"/>
    <w:rsid w:val="001C4188"/>
    <w:rsid w:val="001C5ACD"/>
    <w:rsid w:val="001C5B03"/>
    <w:rsid w:val="001C704D"/>
    <w:rsid w:val="001C782B"/>
    <w:rsid w:val="001D0FFC"/>
    <w:rsid w:val="001D3287"/>
    <w:rsid w:val="001D4216"/>
    <w:rsid w:val="001D762D"/>
    <w:rsid w:val="001D7917"/>
    <w:rsid w:val="001D7952"/>
    <w:rsid w:val="001E01AE"/>
    <w:rsid w:val="001E0B5A"/>
    <w:rsid w:val="001E1269"/>
    <w:rsid w:val="001E1AD3"/>
    <w:rsid w:val="001E222F"/>
    <w:rsid w:val="001E2A1E"/>
    <w:rsid w:val="001E31C5"/>
    <w:rsid w:val="001E3425"/>
    <w:rsid w:val="001E440F"/>
    <w:rsid w:val="001E4952"/>
    <w:rsid w:val="001E4EB8"/>
    <w:rsid w:val="001E5A12"/>
    <w:rsid w:val="001F137D"/>
    <w:rsid w:val="001F174C"/>
    <w:rsid w:val="001F28FE"/>
    <w:rsid w:val="001F31CD"/>
    <w:rsid w:val="001F5BFE"/>
    <w:rsid w:val="001F6A9C"/>
    <w:rsid w:val="00202F8A"/>
    <w:rsid w:val="00203A13"/>
    <w:rsid w:val="00203CE0"/>
    <w:rsid w:val="002053FC"/>
    <w:rsid w:val="00205EBB"/>
    <w:rsid w:val="00210F6A"/>
    <w:rsid w:val="00212690"/>
    <w:rsid w:val="00212816"/>
    <w:rsid w:val="00214EA5"/>
    <w:rsid w:val="0021649B"/>
    <w:rsid w:val="00217429"/>
    <w:rsid w:val="00217B0B"/>
    <w:rsid w:val="00221316"/>
    <w:rsid w:val="00222137"/>
    <w:rsid w:val="00222A46"/>
    <w:rsid w:val="00223B7F"/>
    <w:rsid w:val="00224CAB"/>
    <w:rsid w:val="00224DE8"/>
    <w:rsid w:val="002263FA"/>
    <w:rsid w:val="00232742"/>
    <w:rsid w:val="00232F52"/>
    <w:rsid w:val="002369F3"/>
    <w:rsid w:val="00236CF7"/>
    <w:rsid w:val="002372AF"/>
    <w:rsid w:val="00240279"/>
    <w:rsid w:val="00240BA8"/>
    <w:rsid w:val="00243F97"/>
    <w:rsid w:val="00244C90"/>
    <w:rsid w:val="00246B2B"/>
    <w:rsid w:val="00254843"/>
    <w:rsid w:val="00255049"/>
    <w:rsid w:val="00255C7B"/>
    <w:rsid w:val="0025694C"/>
    <w:rsid w:val="00257419"/>
    <w:rsid w:val="002605D6"/>
    <w:rsid w:val="002619F5"/>
    <w:rsid w:val="00261D54"/>
    <w:rsid w:val="00263CB6"/>
    <w:rsid w:val="00263D85"/>
    <w:rsid w:val="00264F8C"/>
    <w:rsid w:val="00266858"/>
    <w:rsid w:val="00266B5E"/>
    <w:rsid w:val="00266C5A"/>
    <w:rsid w:val="00270C55"/>
    <w:rsid w:val="002713E7"/>
    <w:rsid w:val="00271D8B"/>
    <w:rsid w:val="00273863"/>
    <w:rsid w:val="00274B51"/>
    <w:rsid w:val="00274FFC"/>
    <w:rsid w:val="00277A60"/>
    <w:rsid w:val="00281BB6"/>
    <w:rsid w:val="00282B72"/>
    <w:rsid w:val="00284C5A"/>
    <w:rsid w:val="00284D14"/>
    <w:rsid w:val="00286307"/>
    <w:rsid w:val="002906D9"/>
    <w:rsid w:val="00291340"/>
    <w:rsid w:val="00291A24"/>
    <w:rsid w:val="00291EF5"/>
    <w:rsid w:val="00293BC8"/>
    <w:rsid w:val="002947AB"/>
    <w:rsid w:val="0029544B"/>
    <w:rsid w:val="00295890"/>
    <w:rsid w:val="00295B50"/>
    <w:rsid w:val="00296615"/>
    <w:rsid w:val="002A1B67"/>
    <w:rsid w:val="002A2BE9"/>
    <w:rsid w:val="002A4DF4"/>
    <w:rsid w:val="002A7241"/>
    <w:rsid w:val="002B0F82"/>
    <w:rsid w:val="002B1EA3"/>
    <w:rsid w:val="002B2B10"/>
    <w:rsid w:val="002B4C0F"/>
    <w:rsid w:val="002B68CA"/>
    <w:rsid w:val="002B6A90"/>
    <w:rsid w:val="002C02CB"/>
    <w:rsid w:val="002C127E"/>
    <w:rsid w:val="002C2431"/>
    <w:rsid w:val="002C24CE"/>
    <w:rsid w:val="002C48A2"/>
    <w:rsid w:val="002C57CD"/>
    <w:rsid w:val="002C5E98"/>
    <w:rsid w:val="002D2149"/>
    <w:rsid w:val="002D461C"/>
    <w:rsid w:val="002D5B0A"/>
    <w:rsid w:val="002D6724"/>
    <w:rsid w:val="002D67C2"/>
    <w:rsid w:val="002D74B9"/>
    <w:rsid w:val="002E0623"/>
    <w:rsid w:val="002E609E"/>
    <w:rsid w:val="002E6419"/>
    <w:rsid w:val="002E6CBA"/>
    <w:rsid w:val="002E7B22"/>
    <w:rsid w:val="002F003E"/>
    <w:rsid w:val="002F1170"/>
    <w:rsid w:val="002F1457"/>
    <w:rsid w:val="002F343D"/>
    <w:rsid w:val="002F355B"/>
    <w:rsid w:val="003001DD"/>
    <w:rsid w:val="00301FE0"/>
    <w:rsid w:val="003024BD"/>
    <w:rsid w:val="0030315A"/>
    <w:rsid w:val="00304AB4"/>
    <w:rsid w:val="0030640C"/>
    <w:rsid w:val="003071B7"/>
    <w:rsid w:val="00310C5E"/>
    <w:rsid w:val="0031181A"/>
    <w:rsid w:val="0031590B"/>
    <w:rsid w:val="003207D4"/>
    <w:rsid w:val="00320FE3"/>
    <w:rsid w:val="003214B3"/>
    <w:rsid w:val="00322BCD"/>
    <w:rsid w:val="00323375"/>
    <w:rsid w:val="00324BD0"/>
    <w:rsid w:val="00325C22"/>
    <w:rsid w:val="00326A21"/>
    <w:rsid w:val="00326F2F"/>
    <w:rsid w:val="003270B6"/>
    <w:rsid w:val="003336F8"/>
    <w:rsid w:val="003337AD"/>
    <w:rsid w:val="003345BC"/>
    <w:rsid w:val="00335A8B"/>
    <w:rsid w:val="00335C0B"/>
    <w:rsid w:val="00336559"/>
    <w:rsid w:val="00336845"/>
    <w:rsid w:val="00336DD8"/>
    <w:rsid w:val="00341111"/>
    <w:rsid w:val="00344303"/>
    <w:rsid w:val="00344B23"/>
    <w:rsid w:val="00345FB4"/>
    <w:rsid w:val="00350D80"/>
    <w:rsid w:val="003537AD"/>
    <w:rsid w:val="003541A9"/>
    <w:rsid w:val="00354C6A"/>
    <w:rsid w:val="00356431"/>
    <w:rsid w:val="00356503"/>
    <w:rsid w:val="00360039"/>
    <w:rsid w:val="00360225"/>
    <w:rsid w:val="003607F1"/>
    <w:rsid w:val="00363FF8"/>
    <w:rsid w:val="00364A4A"/>
    <w:rsid w:val="003650D6"/>
    <w:rsid w:val="003651B3"/>
    <w:rsid w:val="0036532D"/>
    <w:rsid w:val="003654AC"/>
    <w:rsid w:val="003660FF"/>
    <w:rsid w:val="00366D14"/>
    <w:rsid w:val="00367151"/>
    <w:rsid w:val="0037073B"/>
    <w:rsid w:val="00371302"/>
    <w:rsid w:val="0037168B"/>
    <w:rsid w:val="003739B8"/>
    <w:rsid w:val="00373A37"/>
    <w:rsid w:val="00373CF7"/>
    <w:rsid w:val="00375001"/>
    <w:rsid w:val="00376D37"/>
    <w:rsid w:val="00376FC7"/>
    <w:rsid w:val="003775D5"/>
    <w:rsid w:val="00377BFC"/>
    <w:rsid w:val="00380C4B"/>
    <w:rsid w:val="00380C5B"/>
    <w:rsid w:val="00380FDF"/>
    <w:rsid w:val="00381215"/>
    <w:rsid w:val="0038172B"/>
    <w:rsid w:val="0038209E"/>
    <w:rsid w:val="003830C3"/>
    <w:rsid w:val="00383A5E"/>
    <w:rsid w:val="00384214"/>
    <w:rsid w:val="00387DDA"/>
    <w:rsid w:val="00391836"/>
    <w:rsid w:val="00392A8B"/>
    <w:rsid w:val="00392FD4"/>
    <w:rsid w:val="00394865"/>
    <w:rsid w:val="00394960"/>
    <w:rsid w:val="00395407"/>
    <w:rsid w:val="00397123"/>
    <w:rsid w:val="003A0A3C"/>
    <w:rsid w:val="003A1ADE"/>
    <w:rsid w:val="003A24A0"/>
    <w:rsid w:val="003A34F6"/>
    <w:rsid w:val="003A3BBF"/>
    <w:rsid w:val="003A4266"/>
    <w:rsid w:val="003A4E9A"/>
    <w:rsid w:val="003A5386"/>
    <w:rsid w:val="003A5CFA"/>
    <w:rsid w:val="003A64C0"/>
    <w:rsid w:val="003A6CD9"/>
    <w:rsid w:val="003A6F9D"/>
    <w:rsid w:val="003A71D8"/>
    <w:rsid w:val="003A7BC2"/>
    <w:rsid w:val="003A7CD0"/>
    <w:rsid w:val="003B1E29"/>
    <w:rsid w:val="003B2A68"/>
    <w:rsid w:val="003B3E3C"/>
    <w:rsid w:val="003B72FD"/>
    <w:rsid w:val="003B758B"/>
    <w:rsid w:val="003C0020"/>
    <w:rsid w:val="003C021D"/>
    <w:rsid w:val="003C1FBC"/>
    <w:rsid w:val="003C1FCE"/>
    <w:rsid w:val="003C226B"/>
    <w:rsid w:val="003C365C"/>
    <w:rsid w:val="003C38BB"/>
    <w:rsid w:val="003C3D1A"/>
    <w:rsid w:val="003C4D5B"/>
    <w:rsid w:val="003C7390"/>
    <w:rsid w:val="003D01CD"/>
    <w:rsid w:val="003D136D"/>
    <w:rsid w:val="003D1AE6"/>
    <w:rsid w:val="003D2912"/>
    <w:rsid w:val="003D4078"/>
    <w:rsid w:val="003D5E15"/>
    <w:rsid w:val="003D6E65"/>
    <w:rsid w:val="003D7E38"/>
    <w:rsid w:val="003E0905"/>
    <w:rsid w:val="003E2784"/>
    <w:rsid w:val="003E451C"/>
    <w:rsid w:val="003E4A90"/>
    <w:rsid w:val="003E7D07"/>
    <w:rsid w:val="003F2FBA"/>
    <w:rsid w:val="003F3532"/>
    <w:rsid w:val="003F48A5"/>
    <w:rsid w:val="003F576B"/>
    <w:rsid w:val="003F58F8"/>
    <w:rsid w:val="003F5939"/>
    <w:rsid w:val="003F60C0"/>
    <w:rsid w:val="003F6147"/>
    <w:rsid w:val="003F7BAE"/>
    <w:rsid w:val="004000AD"/>
    <w:rsid w:val="00400365"/>
    <w:rsid w:val="00401DB4"/>
    <w:rsid w:val="00404317"/>
    <w:rsid w:val="004051B5"/>
    <w:rsid w:val="00406743"/>
    <w:rsid w:val="00410B27"/>
    <w:rsid w:val="00411415"/>
    <w:rsid w:val="004119A5"/>
    <w:rsid w:val="00422FC2"/>
    <w:rsid w:val="004271A5"/>
    <w:rsid w:val="00430AA8"/>
    <w:rsid w:val="00431C7A"/>
    <w:rsid w:val="00432172"/>
    <w:rsid w:val="00432342"/>
    <w:rsid w:val="00436C49"/>
    <w:rsid w:val="00437E87"/>
    <w:rsid w:val="004415CB"/>
    <w:rsid w:val="00441BFD"/>
    <w:rsid w:val="00442D03"/>
    <w:rsid w:val="00445A48"/>
    <w:rsid w:val="00446881"/>
    <w:rsid w:val="004470F2"/>
    <w:rsid w:val="004472F1"/>
    <w:rsid w:val="00450723"/>
    <w:rsid w:val="00451B82"/>
    <w:rsid w:val="00453C74"/>
    <w:rsid w:val="0045461F"/>
    <w:rsid w:val="00455600"/>
    <w:rsid w:val="00460E52"/>
    <w:rsid w:val="00461957"/>
    <w:rsid w:val="00463C94"/>
    <w:rsid w:val="0046518D"/>
    <w:rsid w:val="0046625C"/>
    <w:rsid w:val="004675C9"/>
    <w:rsid w:val="00470134"/>
    <w:rsid w:val="00470C21"/>
    <w:rsid w:val="00470C6A"/>
    <w:rsid w:val="004726CF"/>
    <w:rsid w:val="004739B3"/>
    <w:rsid w:val="00473EEC"/>
    <w:rsid w:val="00474027"/>
    <w:rsid w:val="00474AD3"/>
    <w:rsid w:val="00475243"/>
    <w:rsid w:val="0047537D"/>
    <w:rsid w:val="00475410"/>
    <w:rsid w:val="00476C9E"/>
    <w:rsid w:val="004804C9"/>
    <w:rsid w:val="00481D51"/>
    <w:rsid w:val="0048749C"/>
    <w:rsid w:val="004905D7"/>
    <w:rsid w:val="00490E84"/>
    <w:rsid w:val="00491172"/>
    <w:rsid w:val="004916EE"/>
    <w:rsid w:val="00491E5F"/>
    <w:rsid w:val="0049212A"/>
    <w:rsid w:val="0049254E"/>
    <w:rsid w:val="00494B7F"/>
    <w:rsid w:val="00496381"/>
    <w:rsid w:val="00496780"/>
    <w:rsid w:val="00496D0B"/>
    <w:rsid w:val="004975C8"/>
    <w:rsid w:val="004A3014"/>
    <w:rsid w:val="004A32C6"/>
    <w:rsid w:val="004A48FC"/>
    <w:rsid w:val="004A775D"/>
    <w:rsid w:val="004A7EEB"/>
    <w:rsid w:val="004B04FB"/>
    <w:rsid w:val="004B05B2"/>
    <w:rsid w:val="004B0C0F"/>
    <w:rsid w:val="004B0DCE"/>
    <w:rsid w:val="004B1D54"/>
    <w:rsid w:val="004B29A2"/>
    <w:rsid w:val="004B51E6"/>
    <w:rsid w:val="004B524D"/>
    <w:rsid w:val="004B55C7"/>
    <w:rsid w:val="004B61AD"/>
    <w:rsid w:val="004C0BED"/>
    <w:rsid w:val="004C3E5B"/>
    <w:rsid w:val="004C41EF"/>
    <w:rsid w:val="004C4865"/>
    <w:rsid w:val="004C569B"/>
    <w:rsid w:val="004C6736"/>
    <w:rsid w:val="004D0453"/>
    <w:rsid w:val="004D1161"/>
    <w:rsid w:val="004D2CA5"/>
    <w:rsid w:val="004D63EC"/>
    <w:rsid w:val="004D7912"/>
    <w:rsid w:val="004E0F77"/>
    <w:rsid w:val="004E117C"/>
    <w:rsid w:val="004E1535"/>
    <w:rsid w:val="004E1698"/>
    <w:rsid w:val="004E2A5A"/>
    <w:rsid w:val="004E31C8"/>
    <w:rsid w:val="004E4300"/>
    <w:rsid w:val="004F186E"/>
    <w:rsid w:val="004F3F2A"/>
    <w:rsid w:val="004F4281"/>
    <w:rsid w:val="004F5A06"/>
    <w:rsid w:val="004F722E"/>
    <w:rsid w:val="005017A1"/>
    <w:rsid w:val="005043EB"/>
    <w:rsid w:val="00506F03"/>
    <w:rsid w:val="005073A2"/>
    <w:rsid w:val="005102D9"/>
    <w:rsid w:val="00513BD8"/>
    <w:rsid w:val="005146B1"/>
    <w:rsid w:val="005146C4"/>
    <w:rsid w:val="00514EDB"/>
    <w:rsid w:val="00514F10"/>
    <w:rsid w:val="00515BA0"/>
    <w:rsid w:val="00516388"/>
    <w:rsid w:val="00516456"/>
    <w:rsid w:val="00516D31"/>
    <w:rsid w:val="005178FA"/>
    <w:rsid w:val="00517A68"/>
    <w:rsid w:val="00520062"/>
    <w:rsid w:val="00520143"/>
    <w:rsid w:val="00520736"/>
    <w:rsid w:val="00521679"/>
    <w:rsid w:val="0052182D"/>
    <w:rsid w:val="00522ADE"/>
    <w:rsid w:val="00526E07"/>
    <w:rsid w:val="0052710D"/>
    <w:rsid w:val="00534497"/>
    <w:rsid w:val="00535451"/>
    <w:rsid w:val="00535CC8"/>
    <w:rsid w:val="00535E21"/>
    <w:rsid w:val="00536592"/>
    <w:rsid w:val="00536AE5"/>
    <w:rsid w:val="005421DF"/>
    <w:rsid w:val="00542405"/>
    <w:rsid w:val="0054475B"/>
    <w:rsid w:val="00546358"/>
    <w:rsid w:val="00547B86"/>
    <w:rsid w:val="005503ED"/>
    <w:rsid w:val="0055277C"/>
    <w:rsid w:val="00553E52"/>
    <w:rsid w:val="005546AC"/>
    <w:rsid w:val="00555973"/>
    <w:rsid w:val="0055788D"/>
    <w:rsid w:val="005578C5"/>
    <w:rsid w:val="0055795B"/>
    <w:rsid w:val="005579EE"/>
    <w:rsid w:val="00560919"/>
    <w:rsid w:val="00561BB1"/>
    <w:rsid w:val="00563F26"/>
    <w:rsid w:val="00564057"/>
    <w:rsid w:val="00564592"/>
    <w:rsid w:val="0056597F"/>
    <w:rsid w:val="00565C67"/>
    <w:rsid w:val="00565F4B"/>
    <w:rsid w:val="005664B1"/>
    <w:rsid w:val="00570EFF"/>
    <w:rsid w:val="005732F3"/>
    <w:rsid w:val="00574780"/>
    <w:rsid w:val="00575C20"/>
    <w:rsid w:val="00577BCB"/>
    <w:rsid w:val="00581736"/>
    <w:rsid w:val="00583618"/>
    <w:rsid w:val="00583EAA"/>
    <w:rsid w:val="005845DB"/>
    <w:rsid w:val="00584671"/>
    <w:rsid w:val="00584AB2"/>
    <w:rsid w:val="00584F19"/>
    <w:rsid w:val="0058615D"/>
    <w:rsid w:val="00586B96"/>
    <w:rsid w:val="005902E6"/>
    <w:rsid w:val="00590E38"/>
    <w:rsid w:val="0059245A"/>
    <w:rsid w:val="00595661"/>
    <w:rsid w:val="005957B3"/>
    <w:rsid w:val="00596B43"/>
    <w:rsid w:val="005A1A52"/>
    <w:rsid w:val="005A24A5"/>
    <w:rsid w:val="005A25E7"/>
    <w:rsid w:val="005A2C90"/>
    <w:rsid w:val="005A3231"/>
    <w:rsid w:val="005A426A"/>
    <w:rsid w:val="005A5485"/>
    <w:rsid w:val="005A5A0D"/>
    <w:rsid w:val="005A5BE5"/>
    <w:rsid w:val="005A5C82"/>
    <w:rsid w:val="005A7193"/>
    <w:rsid w:val="005B15A7"/>
    <w:rsid w:val="005B2AA8"/>
    <w:rsid w:val="005B2FF5"/>
    <w:rsid w:val="005B32DC"/>
    <w:rsid w:val="005B3616"/>
    <w:rsid w:val="005B3A1C"/>
    <w:rsid w:val="005B3A6E"/>
    <w:rsid w:val="005B6281"/>
    <w:rsid w:val="005C36F6"/>
    <w:rsid w:val="005C4322"/>
    <w:rsid w:val="005C4D8E"/>
    <w:rsid w:val="005C5B58"/>
    <w:rsid w:val="005C6709"/>
    <w:rsid w:val="005D09EB"/>
    <w:rsid w:val="005D1C8F"/>
    <w:rsid w:val="005D24A6"/>
    <w:rsid w:val="005D3790"/>
    <w:rsid w:val="005D4B0C"/>
    <w:rsid w:val="005D4BDD"/>
    <w:rsid w:val="005D7E87"/>
    <w:rsid w:val="005E0736"/>
    <w:rsid w:val="005E14FF"/>
    <w:rsid w:val="005E25BD"/>
    <w:rsid w:val="005F183E"/>
    <w:rsid w:val="005F32BA"/>
    <w:rsid w:val="005F389C"/>
    <w:rsid w:val="005F7F5A"/>
    <w:rsid w:val="00600432"/>
    <w:rsid w:val="006028B5"/>
    <w:rsid w:val="00603104"/>
    <w:rsid w:val="006038D8"/>
    <w:rsid w:val="00605549"/>
    <w:rsid w:val="00606DAE"/>
    <w:rsid w:val="00606F03"/>
    <w:rsid w:val="00612690"/>
    <w:rsid w:val="006138D1"/>
    <w:rsid w:val="00613AAB"/>
    <w:rsid w:val="00614BF2"/>
    <w:rsid w:val="00620D7B"/>
    <w:rsid w:val="00621BC7"/>
    <w:rsid w:val="00621D99"/>
    <w:rsid w:val="00622728"/>
    <w:rsid w:val="00622F9D"/>
    <w:rsid w:val="00625F13"/>
    <w:rsid w:val="006268A2"/>
    <w:rsid w:val="00626A5F"/>
    <w:rsid w:val="00627711"/>
    <w:rsid w:val="00632B73"/>
    <w:rsid w:val="00633BAE"/>
    <w:rsid w:val="00635C53"/>
    <w:rsid w:val="0063627B"/>
    <w:rsid w:val="00636969"/>
    <w:rsid w:val="00636D81"/>
    <w:rsid w:val="0064279D"/>
    <w:rsid w:val="00642897"/>
    <w:rsid w:val="00643C78"/>
    <w:rsid w:val="006440A9"/>
    <w:rsid w:val="00644FBB"/>
    <w:rsid w:val="00651F49"/>
    <w:rsid w:val="006526C5"/>
    <w:rsid w:val="00653B06"/>
    <w:rsid w:val="006549FF"/>
    <w:rsid w:val="00654A36"/>
    <w:rsid w:val="00655657"/>
    <w:rsid w:val="00656B77"/>
    <w:rsid w:val="006638EF"/>
    <w:rsid w:val="00663DAA"/>
    <w:rsid w:val="006642ED"/>
    <w:rsid w:val="00664D4E"/>
    <w:rsid w:val="00665370"/>
    <w:rsid w:val="0067017F"/>
    <w:rsid w:val="00670C65"/>
    <w:rsid w:val="006713A7"/>
    <w:rsid w:val="006741D8"/>
    <w:rsid w:val="00680970"/>
    <w:rsid w:val="006819BD"/>
    <w:rsid w:val="00681D75"/>
    <w:rsid w:val="006840EE"/>
    <w:rsid w:val="00685EA7"/>
    <w:rsid w:val="00686176"/>
    <w:rsid w:val="006866A2"/>
    <w:rsid w:val="00690E68"/>
    <w:rsid w:val="00693F83"/>
    <w:rsid w:val="00695B6B"/>
    <w:rsid w:val="006965FC"/>
    <w:rsid w:val="00697828"/>
    <w:rsid w:val="006A42FD"/>
    <w:rsid w:val="006A5B9C"/>
    <w:rsid w:val="006A5D8B"/>
    <w:rsid w:val="006B222A"/>
    <w:rsid w:val="006C056E"/>
    <w:rsid w:val="006C16FF"/>
    <w:rsid w:val="006C21F6"/>
    <w:rsid w:val="006C261F"/>
    <w:rsid w:val="006C3C3B"/>
    <w:rsid w:val="006C3F79"/>
    <w:rsid w:val="006C5145"/>
    <w:rsid w:val="006C532A"/>
    <w:rsid w:val="006D0834"/>
    <w:rsid w:val="006D16AB"/>
    <w:rsid w:val="006D1AD7"/>
    <w:rsid w:val="006D1FE6"/>
    <w:rsid w:val="006D2A7F"/>
    <w:rsid w:val="006D2E0E"/>
    <w:rsid w:val="006D38EF"/>
    <w:rsid w:val="006D4A6B"/>
    <w:rsid w:val="006D66FE"/>
    <w:rsid w:val="006D6FEF"/>
    <w:rsid w:val="006D773C"/>
    <w:rsid w:val="006E261B"/>
    <w:rsid w:val="006E523B"/>
    <w:rsid w:val="006E6712"/>
    <w:rsid w:val="006E71FC"/>
    <w:rsid w:val="006F109F"/>
    <w:rsid w:val="006F1CAA"/>
    <w:rsid w:val="006F2009"/>
    <w:rsid w:val="006F249E"/>
    <w:rsid w:val="006F2B1B"/>
    <w:rsid w:val="006F6597"/>
    <w:rsid w:val="006F6656"/>
    <w:rsid w:val="006F6B1B"/>
    <w:rsid w:val="006F6EAB"/>
    <w:rsid w:val="006F732C"/>
    <w:rsid w:val="006F79D4"/>
    <w:rsid w:val="00700A21"/>
    <w:rsid w:val="00700CB9"/>
    <w:rsid w:val="007018DE"/>
    <w:rsid w:val="00704056"/>
    <w:rsid w:val="007048F5"/>
    <w:rsid w:val="007050AD"/>
    <w:rsid w:val="007078DE"/>
    <w:rsid w:val="00707A5E"/>
    <w:rsid w:val="0071114A"/>
    <w:rsid w:val="0071529E"/>
    <w:rsid w:val="007169D6"/>
    <w:rsid w:val="00716D21"/>
    <w:rsid w:val="0072186C"/>
    <w:rsid w:val="00721A88"/>
    <w:rsid w:val="00722E8C"/>
    <w:rsid w:val="0072301E"/>
    <w:rsid w:val="00724945"/>
    <w:rsid w:val="00724D76"/>
    <w:rsid w:val="00732085"/>
    <w:rsid w:val="0073667E"/>
    <w:rsid w:val="00737AE8"/>
    <w:rsid w:val="00740228"/>
    <w:rsid w:val="00744547"/>
    <w:rsid w:val="0074619B"/>
    <w:rsid w:val="007506F9"/>
    <w:rsid w:val="00751866"/>
    <w:rsid w:val="00751C51"/>
    <w:rsid w:val="00751F7E"/>
    <w:rsid w:val="00752D91"/>
    <w:rsid w:val="00753C27"/>
    <w:rsid w:val="0075418C"/>
    <w:rsid w:val="00754E2B"/>
    <w:rsid w:val="0075788B"/>
    <w:rsid w:val="00757CE8"/>
    <w:rsid w:val="00761CC9"/>
    <w:rsid w:val="00761FCF"/>
    <w:rsid w:val="00762D06"/>
    <w:rsid w:val="00763BBF"/>
    <w:rsid w:val="00764D6A"/>
    <w:rsid w:val="00764F31"/>
    <w:rsid w:val="007679C5"/>
    <w:rsid w:val="00771CE1"/>
    <w:rsid w:val="00773056"/>
    <w:rsid w:val="00775C4B"/>
    <w:rsid w:val="00777268"/>
    <w:rsid w:val="00780A7F"/>
    <w:rsid w:val="00780EA9"/>
    <w:rsid w:val="00781BF5"/>
    <w:rsid w:val="007849AA"/>
    <w:rsid w:val="00785083"/>
    <w:rsid w:val="007866C5"/>
    <w:rsid w:val="00790E06"/>
    <w:rsid w:val="00791B4F"/>
    <w:rsid w:val="00792106"/>
    <w:rsid w:val="0079361F"/>
    <w:rsid w:val="007947A3"/>
    <w:rsid w:val="00795150"/>
    <w:rsid w:val="00796DF1"/>
    <w:rsid w:val="007A0B1F"/>
    <w:rsid w:val="007A1612"/>
    <w:rsid w:val="007A2DB6"/>
    <w:rsid w:val="007A5D10"/>
    <w:rsid w:val="007A79C0"/>
    <w:rsid w:val="007A7FD2"/>
    <w:rsid w:val="007B04F3"/>
    <w:rsid w:val="007B1011"/>
    <w:rsid w:val="007B1C2F"/>
    <w:rsid w:val="007B1FF5"/>
    <w:rsid w:val="007B32B7"/>
    <w:rsid w:val="007B408E"/>
    <w:rsid w:val="007B5E95"/>
    <w:rsid w:val="007B66C4"/>
    <w:rsid w:val="007B7E13"/>
    <w:rsid w:val="007C024B"/>
    <w:rsid w:val="007C02B8"/>
    <w:rsid w:val="007C0CC7"/>
    <w:rsid w:val="007C2784"/>
    <w:rsid w:val="007C358A"/>
    <w:rsid w:val="007C3F40"/>
    <w:rsid w:val="007C5164"/>
    <w:rsid w:val="007C75A5"/>
    <w:rsid w:val="007D07FF"/>
    <w:rsid w:val="007D11AD"/>
    <w:rsid w:val="007D20C2"/>
    <w:rsid w:val="007D7DFE"/>
    <w:rsid w:val="007E2BC6"/>
    <w:rsid w:val="007E39EF"/>
    <w:rsid w:val="007E4099"/>
    <w:rsid w:val="007E786B"/>
    <w:rsid w:val="007F1DFD"/>
    <w:rsid w:val="007F410F"/>
    <w:rsid w:val="007F5DC9"/>
    <w:rsid w:val="007F5F81"/>
    <w:rsid w:val="007F72AE"/>
    <w:rsid w:val="00800FE1"/>
    <w:rsid w:val="008019BE"/>
    <w:rsid w:val="00803FB5"/>
    <w:rsid w:val="0080421F"/>
    <w:rsid w:val="008055B1"/>
    <w:rsid w:val="008068CF"/>
    <w:rsid w:val="0081047F"/>
    <w:rsid w:val="00811E00"/>
    <w:rsid w:val="00811FEE"/>
    <w:rsid w:val="0081353B"/>
    <w:rsid w:val="00816A68"/>
    <w:rsid w:val="00817BDD"/>
    <w:rsid w:val="00820F04"/>
    <w:rsid w:val="00820F93"/>
    <w:rsid w:val="00822F30"/>
    <w:rsid w:val="0082488F"/>
    <w:rsid w:val="00825C27"/>
    <w:rsid w:val="008263EF"/>
    <w:rsid w:val="00826B83"/>
    <w:rsid w:val="0083056F"/>
    <w:rsid w:val="00830798"/>
    <w:rsid w:val="00830896"/>
    <w:rsid w:val="00830C4B"/>
    <w:rsid w:val="008311DE"/>
    <w:rsid w:val="00831DED"/>
    <w:rsid w:val="00832363"/>
    <w:rsid w:val="00832371"/>
    <w:rsid w:val="0083256D"/>
    <w:rsid w:val="008332C1"/>
    <w:rsid w:val="00834249"/>
    <w:rsid w:val="0084011B"/>
    <w:rsid w:val="0084015B"/>
    <w:rsid w:val="00840EFD"/>
    <w:rsid w:val="00842C43"/>
    <w:rsid w:val="00845CAB"/>
    <w:rsid w:val="00847783"/>
    <w:rsid w:val="00847C1D"/>
    <w:rsid w:val="008511C4"/>
    <w:rsid w:val="00853C52"/>
    <w:rsid w:val="0085421E"/>
    <w:rsid w:val="00854DB1"/>
    <w:rsid w:val="00855CB9"/>
    <w:rsid w:val="00856C71"/>
    <w:rsid w:val="00862A4C"/>
    <w:rsid w:val="00863135"/>
    <w:rsid w:val="00863A3E"/>
    <w:rsid w:val="00863C4B"/>
    <w:rsid w:val="0086572B"/>
    <w:rsid w:val="00865CF7"/>
    <w:rsid w:val="00865E9A"/>
    <w:rsid w:val="00867798"/>
    <w:rsid w:val="00872A79"/>
    <w:rsid w:val="00873287"/>
    <w:rsid w:val="00873F45"/>
    <w:rsid w:val="00876546"/>
    <w:rsid w:val="008772FA"/>
    <w:rsid w:val="008774A6"/>
    <w:rsid w:val="00880890"/>
    <w:rsid w:val="00880EEB"/>
    <w:rsid w:val="008825D5"/>
    <w:rsid w:val="0088606A"/>
    <w:rsid w:val="00886088"/>
    <w:rsid w:val="00886D66"/>
    <w:rsid w:val="0088705D"/>
    <w:rsid w:val="00887979"/>
    <w:rsid w:val="008917E0"/>
    <w:rsid w:val="00892842"/>
    <w:rsid w:val="00892CC1"/>
    <w:rsid w:val="008931CA"/>
    <w:rsid w:val="00893EDA"/>
    <w:rsid w:val="00894113"/>
    <w:rsid w:val="0089474D"/>
    <w:rsid w:val="008966A2"/>
    <w:rsid w:val="00896E38"/>
    <w:rsid w:val="00897B06"/>
    <w:rsid w:val="008A0EE3"/>
    <w:rsid w:val="008A239B"/>
    <w:rsid w:val="008A3CD9"/>
    <w:rsid w:val="008B0024"/>
    <w:rsid w:val="008B14E1"/>
    <w:rsid w:val="008B31F8"/>
    <w:rsid w:val="008B3F4C"/>
    <w:rsid w:val="008B45D2"/>
    <w:rsid w:val="008B4EBA"/>
    <w:rsid w:val="008B6AF6"/>
    <w:rsid w:val="008C1E09"/>
    <w:rsid w:val="008C239D"/>
    <w:rsid w:val="008C584E"/>
    <w:rsid w:val="008C60A7"/>
    <w:rsid w:val="008C6583"/>
    <w:rsid w:val="008C67B9"/>
    <w:rsid w:val="008C7EED"/>
    <w:rsid w:val="008C7FD6"/>
    <w:rsid w:val="008D0937"/>
    <w:rsid w:val="008D380A"/>
    <w:rsid w:val="008D3A83"/>
    <w:rsid w:val="008D56A3"/>
    <w:rsid w:val="008D619B"/>
    <w:rsid w:val="008D6F38"/>
    <w:rsid w:val="008E09A8"/>
    <w:rsid w:val="008E39BE"/>
    <w:rsid w:val="008E3E15"/>
    <w:rsid w:val="008E5608"/>
    <w:rsid w:val="008E611B"/>
    <w:rsid w:val="008F137C"/>
    <w:rsid w:val="008F1FB2"/>
    <w:rsid w:val="008F237D"/>
    <w:rsid w:val="008F3269"/>
    <w:rsid w:val="008F3599"/>
    <w:rsid w:val="008F3DA9"/>
    <w:rsid w:val="009020C3"/>
    <w:rsid w:val="0090330A"/>
    <w:rsid w:val="0090574D"/>
    <w:rsid w:val="00905A28"/>
    <w:rsid w:val="00907862"/>
    <w:rsid w:val="0091028B"/>
    <w:rsid w:val="00912035"/>
    <w:rsid w:val="0091234C"/>
    <w:rsid w:val="00912CDE"/>
    <w:rsid w:val="00912DE0"/>
    <w:rsid w:val="00914980"/>
    <w:rsid w:val="00914EE8"/>
    <w:rsid w:val="00917CE2"/>
    <w:rsid w:val="00920633"/>
    <w:rsid w:val="00920CE5"/>
    <w:rsid w:val="00921766"/>
    <w:rsid w:val="00922EE1"/>
    <w:rsid w:val="00923CC9"/>
    <w:rsid w:val="009244B0"/>
    <w:rsid w:val="0092723E"/>
    <w:rsid w:val="00927378"/>
    <w:rsid w:val="0093067D"/>
    <w:rsid w:val="00930F67"/>
    <w:rsid w:val="009312D5"/>
    <w:rsid w:val="00932546"/>
    <w:rsid w:val="009358E0"/>
    <w:rsid w:val="00936B55"/>
    <w:rsid w:val="009407D8"/>
    <w:rsid w:val="00942E18"/>
    <w:rsid w:val="009435AC"/>
    <w:rsid w:val="00953197"/>
    <w:rsid w:val="009567FE"/>
    <w:rsid w:val="009573E9"/>
    <w:rsid w:val="00960F20"/>
    <w:rsid w:val="00963278"/>
    <w:rsid w:val="00963490"/>
    <w:rsid w:val="00963A3E"/>
    <w:rsid w:val="00964964"/>
    <w:rsid w:val="0096508A"/>
    <w:rsid w:val="00965807"/>
    <w:rsid w:val="009701DD"/>
    <w:rsid w:val="00975483"/>
    <w:rsid w:val="00975D55"/>
    <w:rsid w:val="009762FD"/>
    <w:rsid w:val="009777F0"/>
    <w:rsid w:val="00980136"/>
    <w:rsid w:val="00980AF1"/>
    <w:rsid w:val="00980B3F"/>
    <w:rsid w:val="00980E9C"/>
    <w:rsid w:val="0098134C"/>
    <w:rsid w:val="00981D7B"/>
    <w:rsid w:val="009830C4"/>
    <w:rsid w:val="009842C1"/>
    <w:rsid w:val="00985DCA"/>
    <w:rsid w:val="0098676C"/>
    <w:rsid w:val="00987939"/>
    <w:rsid w:val="00990C34"/>
    <w:rsid w:val="00992903"/>
    <w:rsid w:val="00992CA9"/>
    <w:rsid w:val="00993E4E"/>
    <w:rsid w:val="00995FE6"/>
    <w:rsid w:val="00996926"/>
    <w:rsid w:val="009970CE"/>
    <w:rsid w:val="009A1367"/>
    <w:rsid w:val="009A2251"/>
    <w:rsid w:val="009A29D7"/>
    <w:rsid w:val="009A3C41"/>
    <w:rsid w:val="009A4E72"/>
    <w:rsid w:val="009A6012"/>
    <w:rsid w:val="009A71FD"/>
    <w:rsid w:val="009A7329"/>
    <w:rsid w:val="009A7DDC"/>
    <w:rsid w:val="009B2C04"/>
    <w:rsid w:val="009B3143"/>
    <w:rsid w:val="009B46B0"/>
    <w:rsid w:val="009B774A"/>
    <w:rsid w:val="009B790D"/>
    <w:rsid w:val="009C131C"/>
    <w:rsid w:val="009C19F8"/>
    <w:rsid w:val="009C4C63"/>
    <w:rsid w:val="009C6575"/>
    <w:rsid w:val="009C7B33"/>
    <w:rsid w:val="009D2B7F"/>
    <w:rsid w:val="009D49AA"/>
    <w:rsid w:val="009D4E82"/>
    <w:rsid w:val="009D5007"/>
    <w:rsid w:val="009D5DEB"/>
    <w:rsid w:val="009D64DB"/>
    <w:rsid w:val="009E109C"/>
    <w:rsid w:val="009E2823"/>
    <w:rsid w:val="009E2D5F"/>
    <w:rsid w:val="009E3A57"/>
    <w:rsid w:val="009E688A"/>
    <w:rsid w:val="009E7316"/>
    <w:rsid w:val="009F3A88"/>
    <w:rsid w:val="009F4AE2"/>
    <w:rsid w:val="009F4F5B"/>
    <w:rsid w:val="009F6EAE"/>
    <w:rsid w:val="009F7404"/>
    <w:rsid w:val="00A04043"/>
    <w:rsid w:val="00A04341"/>
    <w:rsid w:val="00A0637F"/>
    <w:rsid w:val="00A12EC0"/>
    <w:rsid w:val="00A14385"/>
    <w:rsid w:val="00A174FE"/>
    <w:rsid w:val="00A17DF1"/>
    <w:rsid w:val="00A2087E"/>
    <w:rsid w:val="00A21801"/>
    <w:rsid w:val="00A23725"/>
    <w:rsid w:val="00A24C60"/>
    <w:rsid w:val="00A2566F"/>
    <w:rsid w:val="00A2664A"/>
    <w:rsid w:val="00A2708D"/>
    <w:rsid w:val="00A3002F"/>
    <w:rsid w:val="00A30511"/>
    <w:rsid w:val="00A306C3"/>
    <w:rsid w:val="00A31AB2"/>
    <w:rsid w:val="00A32E25"/>
    <w:rsid w:val="00A40D86"/>
    <w:rsid w:val="00A40E4D"/>
    <w:rsid w:val="00A411A8"/>
    <w:rsid w:val="00A42127"/>
    <w:rsid w:val="00A42977"/>
    <w:rsid w:val="00A42B42"/>
    <w:rsid w:val="00A43C7A"/>
    <w:rsid w:val="00A44EFC"/>
    <w:rsid w:val="00A462BD"/>
    <w:rsid w:val="00A47005"/>
    <w:rsid w:val="00A47122"/>
    <w:rsid w:val="00A47EFD"/>
    <w:rsid w:val="00A50D22"/>
    <w:rsid w:val="00A50EBC"/>
    <w:rsid w:val="00A5242F"/>
    <w:rsid w:val="00A53C3C"/>
    <w:rsid w:val="00A56636"/>
    <w:rsid w:val="00A56A23"/>
    <w:rsid w:val="00A60CF8"/>
    <w:rsid w:val="00A61138"/>
    <w:rsid w:val="00A61EFB"/>
    <w:rsid w:val="00A6268E"/>
    <w:rsid w:val="00A66636"/>
    <w:rsid w:val="00A67F6A"/>
    <w:rsid w:val="00A706C1"/>
    <w:rsid w:val="00A72E50"/>
    <w:rsid w:val="00A731B4"/>
    <w:rsid w:val="00A73E3D"/>
    <w:rsid w:val="00A75320"/>
    <w:rsid w:val="00A8108B"/>
    <w:rsid w:val="00A83182"/>
    <w:rsid w:val="00A83A92"/>
    <w:rsid w:val="00A84FAF"/>
    <w:rsid w:val="00A86B76"/>
    <w:rsid w:val="00A87A02"/>
    <w:rsid w:val="00A91307"/>
    <w:rsid w:val="00A91D91"/>
    <w:rsid w:val="00A96780"/>
    <w:rsid w:val="00AA0949"/>
    <w:rsid w:val="00AA0DF6"/>
    <w:rsid w:val="00AA1223"/>
    <w:rsid w:val="00AA1D58"/>
    <w:rsid w:val="00AA1E05"/>
    <w:rsid w:val="00AA2113"/>
    <w:rsid w:val="00AA5910"/>
    <w:rsid w:val="00AA6670"/>
    <w:rsid w:val="00AA6A0B"/>
    <w:rsid w:val="00AA7207"/>
    <w:rsid w:val="00AA7458"/>
    <w:rsid w:val="00AB001B"/>
    <w:rsid w:val="00AB0568"/>
    <w:rsid w:val="00AB4337"/>
    <w:rsid w:val="00AB4419"/>
    <w:rsid w:val="00AB75AD"/>
    <w:rsid w:val="00AB7911"/>
    <w:rsid w:val="00AB7A41"/>
    <w:rsid w:val="00AC0EE5"/>
    <w:rsid w:val="00AC1053"/>
    <w:rsid w:val="00AC1B0D"/>
    <w:rsid w:val="00AC1B44"/>
    <w:rsid w:val="00AC1D04"/>
    <w:rsid w:val="00AC35F5"/>
    <w:rsid w:val="00AC58DF"/>
    <w:rsid w:val="00AC615E"/>
    <w:rsid w:val="00AD2423"/>
    <w:rsid w:val="00AD35B3"/>
    <w:rsid w:val="00AD5A10"/>
    <w:rsid w:val="00AD6E23"/>
    <w:rsid w:val="00AE112D"/>
    <w:rsid w:val="00AE12B7"/>
    <w:rsid w:val="00AE1890"/>
    <w:rsid w:val="00AE4237"/>
    <w:rsid w:val="00AE5912"/>
    <w:rsid w:val="00AE6762"/>
    <w:rsid w:val="00AF09A0"/>
    <w:rsid w:val="00AF2841"/>
    <w:rsid w:val="00AF3014"/>
    <w:rsid w:val="00AF3C15"/>
    <w:rsid w:val="00AF446F"/>
    <w:rsid w:val="00AF4A24"/>
    <w:rsid w:val="00AF4C44"/>
    <w:rsid w:val="00AF5912"/>
    <w:rsid w:val="00B01627"/>
    <w:rsid w:val="00B02739"/>
    <w:rsid w:val="00B02AA2"/>
    <w:rsid w:val="00B02B9B"/>
    <w:rsid w:val="00B031AA"/>
    <w:rsid w:val="00B038F3"/>
    <w:rsid w:val="00B03AE3"/>
    <w:rsid w:val="00B051EF"/>
    <w:rsid w:val="00B136C2"/>
    <w:rsid w:val="00B14FC2"/>
    <w:rsid w:val="00B15AD4"/>
    <w:rsid w:val="00B2126F"/>
    <w:rsid w:val="00B2140D"/>
    <w:rsid w:val="00B217A1"/>
    <w:rsid w:val="00B217B5"/>
    <w:rsid w:val="00B22074"/>
    <w:rsid w:val="00B2349A"/>
    <w:rsid w:val="00B23DEB"/>
    <w:rsid w:val="00B23E77"/>
    <w:rsid w:val="00B24000"/>
    <w:rsid w:val="00B2557D"/>
    <w:rsid w:val="00B3120D"/>
    <w:rsid w:val="00B31A2B"/>
    <w:rsid w:val="00B3381E"/>
    <w:rsid w:val="00B34365"/>
    <w:rsid w:val="00B34BAC"/>
    <w:rsid w:val="00B36398"/>
    <w:rsid w:val="00B40815"/>
    <w:rsid w:val="00B47395"/>
    <w:rsid w:val="00B47A59"/>
    <w:rsid w:val="00B52174"/>
    <w:rsid w:val="00B52195"/>
    <w:rsid w:val="00B52B26"/>
    <w:rsid w:val="00B543BC"/>
    <w:rsid w:val="00B54469"/>
    <w:rsid w:val="00B5479D"/>
    <w:rsid w:val="00B557E9"/>
    <w:rsid w:val="00B55868"/>
    <w:rsid w:val="00B5740E"/>
    <w:rsid w:val="00B57713"/>
    <w:rsid w:val="00B57FE4"/>
    <w:rsid w:val="00B63B17"/>
    <w:rsid w:val="00B63B5D"/>
    <w:rsid w:val="00B63CDB"/>
    <w:rsid w:val="00B73765"/>
    <w:rsid w:val="00B807BD"/>
    <w:rsid w:val="00B80AF2"/>
    <w:rsid w:val="00B83706"/>
    <w:rsid w:val="00B84485"/>
    <w:rsid w:val="00B84E6A"/>
    <w:rsid w:val="00B85664"/>
    <w:rsid w:val="00B861B4"/>
    <w:rsid w:val="00B87458"/>
    <w:rsid w:val="00B9156B"/>
    <w:rsid w:val="00B93E01"/>
    <w:rsid w:val="00B94AB7"/>
    <w:rsid w:val="00B94DB9"/>
    <w:rsid w:val="00B94FAB"/>
    <w:rsid w:val="00B9764C"/>
    <w:rsid w:val="00B97E61"/>
    <w:rsid w:val="00BA0FDB"/>
    <w:rsid w:val="00BA2F42"/>
    <w:rsid w:val="00BA30B6"/>
    <w:rsid w:val="00BA4607"/>
    <w:rsid w:val="00BB1220"/>
    <w:rsid w:val="00BB1240"/>
    <w:rsid w:val="00BB1874"/>
    <w:rsid w:val="00BB1CD5"/>
    <w:rsid w:val="00BB31E7"/>
    <w:rsid w:val="00BB456F"/>
    <w:rsid w:val="00BB5452"/>
    <w:rsid w:val="00BB5B13"/>
    <w:rsid w:val="00BB758E"/>
    <w:rsid w:val="00BC0BF1"/>
    <w:rsid w:val="00BC1616"/>
    <w:rsid w:val="00BC30C8"/>
    <w:rsid w:val="00BC3C6E"/>
    <w:rsid w:val="00BC4ABF"/>
    <w:rsid w:val="00BC6373"/>
    <w:rsid w:val="00BC6593"/>
    <w:rsid w:val="00BD04E5"/>
    <w:rsid w:val="00BD0B1C"/>
    <w:rsid w:val="00BD2F04"/>
    <w:rsid w:val="00BD2F3B"/>
    <w:rsid w:val="00BD671A"/>
    <w:rsid w:val="00BE1332"/>
    <w:rsid w:val="00BE1C51"/>
    <w:rsid w:val="00BE1CA8"/>
    <w:rsid w:val="00BE32BC"/>
    <w:rsid w:val="00BE3B05"/>
    <w:rsid w:val="00BE561A"/>
    <w:rsid w:val="00BF0C01"/>
    <w:rsid w:val="00BF17D4"/>
    <w:rsid w:val="00BF1A10"/>
    <w:rsid w:val="00BF4210"/>
    <w:rsid w:val="00BF4E55"/>
    <w:rsid w:val="00C002AA"/>
    <w:rsid w:val="00C003C5"/>
    <w:rsid w:val="00C01835"/>
    <w:rsid w:val="00C02519"/>
    <w:rsid w:val="00C0513B"/>
    <w:rsid w:val="00C11F31"/>
    <w:rsid w:val="00C124E9"/>
    <w:rsid w:val="00C12ACE"/>
    <w:rsid w:val="00C1318D"/>
    <w:rsid w:val="00C14456"/>
    <w:rsid w:val="00C1779C"/>
    <w:rsid w:val="00C20469"/>
    <w:rsid w:val="00C20572"/>
    <w:rsid w:val="00C215EA"/>
    <w:rsid w:val="00C23923"/>
    <w:rsid w:val="00C25466"/>
    <w:rsid w:val="00C2656F"/>
    <w:rsid w:val="00C31513"/>
    <w:rsid w:val="00C31A85"/>
    <w:rsid w:val="00C323C7"/>
    <w:rsid w:val="00C3285F"/>
    <w:rsid w:val="00C32B9C"/>
    <w:rsid w:val="00C32C47"/>
    <w:rsid w:val="00C33358"/>
    <w:rsid w:val="00C35689"/>
    <w:rsid w:val="00C3682D"/>
    <w:rsid w:val="00C369E7"/>
    <w:rsid w:val="00C37AC7"/>
    <w:rsid w:val="00C40872"/>
    <w:rsid w:val="00C4109A"/>
    <w:rsid w:val="00C416EC"/>
    <w:rsid w:val="00C42168"/>
    <w:rsid w:val="00C4408A"/>
    <w:rsid w:val="00C44AA1"/>
    <w:rsid w:val="00C506C4"/>
    <w:rsid w:val="00C517F7"/>
    <w:rsid w:val="00C521D3"/>
    <w:rsid w:val="00C53A92"/>
    <w:rsid w:val="00C549FB"/>
    <w:rsid w:val="00C54EA6"/>
    <w:rsid w:val="00C54F1E"/>
    <w:rsid w:val="00C551A1"/>
    <w:rsid w:val="00C56C67"/>
    <w:rsid w:val="00C57887"/>
    <w:rsid w:val="00C60537"/>
    <w:rsid w:val="00C61B15"/>
    <w:rsid w:val="00C64557"/>
    <w:rsid w:val="00C64DEB"/>
    <w:rsid w:val="00C668D7"/>
    <w:rsid w:val="00C70FD5"/>
    <w:rsid w:val="00C71972"/>
    <w:rsid w:val="00C719EA"/>
    <w:rsid w:val="00C738BC"/>
    <w:rsid w:val="00C7414C"/>
    <w:rsid w:val="00C74DF0"/>
    <w:rsid w:val="00C75AF6"/>
    <w:rsid w:val="00C767D2"/>
    <w:rsid w:val="00C80FD0"/>
    <w:rsid w:val="00C8118D"/>
    <w:rsid w:val="00C818E7"/>
    <w:rsid w:val="00C84903"/>
    <w:rsid w:val="00C85C62"/>
    <w:rsid w:val="00C871E0"/>
    <w:rsid w:val="00C901A3"/>
    <w:rsid w:val="00C95CA4"/>
    <w:rsid w:val="00C96369"/>
    <w:rsid w:val="00CA0399"/>
    <w:rsid w:val="00CA1868"/>
    <w:rsid w:val="00CA40BE"/>
    <w:rsid w:val="00CA4C40"/>
    <w:rsid w:val="00CA5E11"/>
    <w:rsid w:val="00CA6088"/>
    <w:rsid w:val="00CA6228"/>
    <w:rsid w:val="00CA6506"/>
    <w:rsid w:val="00CA79B5"/>
    <w:rsid w:val="00CB08BF"/>
    <w:rsid w:val="00CB1D99"/>
    <w:rsid w:val="00CB32F0"/>
    <w:rsid w:val="00CB3C05"/>
    <w:rsid w:val="00CB4146"/>
    <w:rsid w:val="00CB4F77"/>
    <w:rsid w:val="00CB5195"/>
    <w:rsid w:val="00CB73E6"/>
    <w:rsid w:val="00CC5EB0"/>
    <w:rsid w:val="00CD01BE"/>
    <w:rsid w:val="00CD1219"/>
    <w:rsid w:val="00CD18A0"/>
    <w:rsid w:val="00CD1B7E"/>
    <w:rsid w:val="00CD5E9A"/>
    <w:rsid w:val="00CD7977"/>
    <w:rsid w:val="00CD7D78"/>
    <w:rsid w:val="00CE1453"/>
    <w:rsid w:val="00CE1D47"/>
    <w:rsid w:val="00CE3310"/>
    <w:rsid w:val="00CE6CEC"/>
    <w:rsid w:val="00CE782E"/>
    <w:rsid w:val="00CE783E"/>
    <w:rsid w:val="00CF0081"/>
    <w:rsid w:val="00CF0C44"/>
    <w:rsid w:val="00CF15EE"/>
    <w:rsid w:val="00CF17F7"/>
    <w:rsid w:val="00CF1FD2"/>
    <w:rsid w:val="00CF2673"/>
    <w:rsid w:val="00CF2EDB"/>
    <w:rsid w:val="00CF3537"/>
    <w:rsid w:val="00CF42EC"/>
    <w:rsid w:val="00CF47EA"/>
    <w:rsid w:val="00CF4998"/>
    <w:rsid w:val="00CF4D08"/>
    <w:rsid w:val="00CF4F5E"/>
    <w:rsid w:val="00CF6A69"/>
    <w:rsid w:val="00CF7A7E"/>
    <w:rsid w:val="00D00019"/>
    <w:rsid w:val="00D00E4C"/>
    <w:rsid w:val="00D0165F"/>
    <w:rsid w:val="00D020DF"/>
    <w:rsid w:val="00D046B3"/>
    <w:rsid w:val="00D05479"/>
    <w:rsid w:val="00D07C1C"/>
    <w:rsid w:val="00D07F7D"/>
    <w:rsid w:val="00D1032B"/>
    <w:rsid w:val="00D11522"/>
    <w:rsid w:val="00D1775C"/>
    <w:rsid w:val="00D20D56"/>
    <w:rsid w:val="00D20DAF"/>
    <w:rsid w:val="00D2188A"/>
    <w:rsid w:val="00D219E7"/>
    <w:rsid w:val="00D21AB7"/>
    <w:rsid w:val="00D22105"/>
    <w:rsid w:val="00D22A1A"/>
    <w:rsid w:val="00D22BC7"/>
    <w:rsid w:val="00D22DF8"/>
    <w:rsid w:val="00D26799"/>
    <w:rsid w:val="00D271A0"/>
    <w:rsid w:val="00D272C4"/>
    <w:rsid w:val="00D30C72"/>
    <w:rsid w:val="00D34272"/>
    <w:rsid w:val="00D347A7"/>
    <w:rsid w:val="00D35363"/>
    <w:rsid w:val="00D37603"/>
    <w:rsid w:val="00D378DB"/>
    <w:rsid w:val="00D416C8"/>
    <w:rsid w:val="00D43E23"/>
    <w:rsid w:val="00D47121"/>
    <w:rsid w:val="00D4756F"/>
    <w:rsid w:val="00D50B49"/>
    <w:rsid w:val="00D51453"/>
    <w:rsid w:val="00D5347D"/>
    <w:rsid w:val="00D53519"/>
    <w:rsid w:val="00D53CB7"/>
    <w:rsid w:val="00D54F6A"/>
    <w:rsid w:val="00D568BD"/>
    <w:rsid w:val="00D56AF1"/>
    <w:rsid w:val="00D615B4"/>
    <w:rsid w:val="00D62071"/>
    <w:rsid w:val="00D64768"/>
    <w:rsid w:val="00D6561B"/>
    <w:rsid w:val="00D65ACF"/>
    <w:rsid w:val="00D65CD1"/>
    <w:rsid w:val="00D6626A"/>
    <w:rsid w:val="00D663B6"/>
    <w:rsid w:val="00D66B61"/>
    <w:rsid w:val="00D66D53"/>
    <w:rsid w:val="00D714C3"/>
    <w:rsid w:val="00D77D8C"/>
    <w:rsid w:val="00D80263"/>
    <w:rsid w:val="00D81E0B"/>
    <w:rsid w:val="00D839DD"/>
    <w:rsid w:val="00D86242"/>
    <w:rsid w:val="00D87DBE"/>
    <w:rsid w:val="00D91AC0"/>
    <w:rsid w:val="00D92E0B"/>
    <w:rsid w:val="00D93951"/>
    <w:rsid w:val="00D96179"/>
    <w:rsid w:val="00DA1D51"/>
    <w:rsid w:val="00DA1F76"/>
    <w:rsid w:val="00DA4CB2"/>
    <w:rsid w:val="00DA60DE"/>
    <w:rsid w:val="00DA71B8"/>
    <w:rsid w:val="00DB145F"/>
    <w:rsid w:val="00DB1AB9"/>
    <w:rsid w:val="00DB2541"/>
    <w:rsid w:val="00DB2A58"/>
    <w:rsid w:val="00DB31EB"/>
    <w:rsid w:val="00DB4780"/>
    <w:rsid w:val="00DB496A"/>
    <w:rsid w:val="00DB5DEB"/>
    <w:rsid w:val="00DB71A3"/>
    <w:rsid w:val="00DC31C3"/>
    <w:rsid w:val="00DC41DE"/>
    <w:rsid w:val="00DC44A3"/>
    <w:rsid w:val="00DC4DCF"/>
    <w:rsid w:val="00DC55BE"/>
    <w:rsid w:val="00DC7AA9"/>
    <w:rsid w:val="00DC7BFF"/>
    <w:rsid w:val="00DD1E91"/>
    <w:rsid w:val="00DD27FC"/>
    <w:rsid w:val="00DD2DC4"/>
    <w:rsid w:val="00DD2EB3"/>
    <w:rsid w:val="00DD38D4"/>
    <w:rsid w:val="00DD3E15"/>
    <w:rsid w:val="00DD4B12"/>
    <w:rsid w:val="00DD774F"/>
    <w:rsid w:val="00DE0AAE"/>
    <w:rsid w:val="00DE133C"/>
    <w:rsid w:val="00DE440B"/>
    <w:rsid w:val="00DE5640"/>
    <w:rsid w:val="00DF10F8"/>
    <w:rsid w:val="00DF1B8E"/>
    <w:rsid w:val="00DF7D2B"/>
    <w:rsid w:val="00E024D7"/>
    <w:rsid w:val="00E05E21"/>
    <w:rsid w:val="00E07AA3"/>
    <w:rsid w:val="00E11AC7"/>
    <w:rsid w:val="00E11C7B"/>
    <w:rsid w:val="00E126F2"/>
    <w:rsid w:val="00E12AC3"/>
    <w:rsid w:val="00E13F23"/>
    <w:rsid w:val="00E16906"/>
    <w:rsid w:val="00E16B96"/>
    <w:rsid w:val="00E16DC7"/>
    <w:rsid w:val="00E2079B"/>
    <w:rsid w:val="00E20810"/>
    <w:rsid w:val="00E23B92"/>
    <w:rsid w:val="00E26B04"/>
    <w:rsid w:val="00E2788D"/>
    <w:rsid w:val="00E27BDC"/>
    <w:rsid w:val="00E327B9"/>
    <w:rsid w:val="00E33FCE"/>
    <w:rsid w:val="00E3418D"/>
    <w:rsid w:val="00E3558F"/>
    <w:rsid w:val="00E35669"/>
    <w:rsid w:val="00E35FCE"/>
    <w:rsid w:val="00E40FB6"/>
    <w:rsid w:val="00E4205F"/>
    <w:rsid w:val="00E420BA"/>
    <w:rsid w:val="00E42594"/>
    <w:rsid w:val="00E43C43"/>
    <w:rsid w:val="00E44AAE"/>
    <w:rsid w:val="00E46231"/>
    <w:rsid w:val="00E46564"/>
    <w:rsid w:val="00E46D3A"/>
    <w:rsid w:val="00E506B8"/>
    <w:rsid w:val="00E51BF4"/>
    <w:rsid w:val="00E52DED"/>
    <w:rsid w:val="00E53B31"/>
    <w:rsid w:val="00E53F94"/>
    <w:rsid w:val="00E54353"/>
    <w:rsid w:val="00E555DF"/>
    <w:rsid w:val="00E556FC"/>
    <w:rsid w:val="00E56E98"/>
    <w:rsid w:val="00E573F8"/>
    <w:rsid w:val="00E607E6"/>
    <w:rsid w:val="00E66D2A"/>
    <w:rsid w:val="00E67E0E"/>
    <w:rsid w:val="00E725AF"/>
    <w:rsid w:val="00E7291D"/>
    <w:rsid w:val="00E74570"/>
    <w:rsid w:val="00E76D58"/>
    <w:rsid w:val="00E77FA9"/>
    <w:rsid w:val="00E83B3E"/>
    <w:rsid w:val="00E84285"/>
    <w:rsid w:val="00E85802"/>
    <w:rsid w:val="00E86E15"/>
    <w:rsid w:val="00E87CEC"/>
    <w:rsid w:val="00E90311"/>
    <w:rsid w:val="00E90541"/>
    <w:rsid w:val="00E91D72"/>
    <w:rsid w:val="00E91F30"/>
    <w:rsid w:val="00E94DEE"/>
    <w:rsid w:val="00E95253"/>
    <w:rsid w:val="00E9758C"/>
    <w:rsid w:val="00E97CE1"/>
    <w:rsid w:val="00E97F13"/>
    <w:rsid w:val="00EA1EA5"/>
    <w:rsid w:val="00EA31D0"/>
    <w:rsid w:val="00EA3C8B"/>
    <w:rsid w:val="00EA3E22"/>
    <w:rsid w:val="00EA5569"/>
    <w:rsid w:val="00EA7541"/>
    <w:rsid w:val="00EA77C9"/>
    <w:rsid w:val="00EB35AA"/>
    <w:rsid w:val="00EB565F"/>
    <w:rsid w:val="00EB5AB9"/>
    <w:rsid w:val="00EB6AD4"/>
    <w:rsid w:val="00EB6EF0"/>
    <w:rsid w:val="00EC40D3"/>
    <w:rsid w:val="00EC6F59"/>
    <w:rsid w:val="00ED1A4B"/>
    <w:rsid w:val="00ED1DC5"/>
    <w:rsid w:val="00ED3149"/>
    <w:rsid w:val="00ED3B8F"/>
    <w:rsid w:val="00ED4C6B"/>
    <w:rsid w:val="00ED4DBA"/>
    <w:rsid w:val="00ED78B0"/>
    <w:rsid w:val="00EE006C"/>
    <w:rsid w:val="00EE336F"/>
    <w:rsid w:val="00EE4833"/>
    <w:rsid w:val="00EE56B3"/>
    <w:rsid w:val="00EF07E7"/>
    <w:rsid w:val="00EF2541"/>
    <w:rsid w:val="00EF454B"/>
    <w:rsid w:val="00EF4BA5"/>
    <w:rsid w:val="00EF55CC"/>
    <w:rsid w:val="00EF5BC8"/>
    <w:rsid w:val="00EF5C66"/>
    <w:rsid w:val="00EF6EFA"/>
    <w:rsid w:val="00EF7496"/>
    <w:rsid w:val="00EF7B5A"/>
    <w:rsid w:val="00F000E0"/>
    <w:rsid w:val="00F0087E"/>
    <w:rsid w:val="00F01C5B"/>
    <w:rsid w:val="00F02EAA"/>
    <w:rsid w:val="00F03463"/>
    <w:rsid w:val="00F04729"/>
    <w:rsid w:val="00F05747"/>
    <w:rsid w:val="00F07289"/>
    <w:rsid w:val="00F072C9"/>
    <w:rsid w:val="00F127D4"/>
    <w:rsid w:val="00F12802"/>
    <w:rsid w:val="00F1555E"/>
    <w:rsid w:val="00F163B2"/>
    <w:rsid w:val="00F16875"/>
    <w:rsid w:val="00F1717A"/>
    <w:rsid w:val="00F1760D"/>
    <w:rsid w:val="00F2072F"/>
    <w:rsid w:val="00F23148"/>
    <w:rsid w:val="00F23FF4"/>
    <w:rsid w:val="00F247EE"/>
    <w:rsid w:val="00F27EA1"/>
    <w:rsid w:val="00F3013C"/>
    <w:rsid w:val="00F30C95"/>
    <w:rsid w:val="00F32041"/>
    <w:rsid w:val="00F3206B"/>
    <w:rsid w:val="00F3275C"/>
    <w:rsid w:val="00F339D9"/>
    <w:rsid w:val="00F3689A"/>
    <w:rsid w:val="00F44ADF"/>
    <w:rsid w:val="00F47E30"/>
    <w:rsid w:val="00F51B16"/>
    <w:rsid w:val="00F52045"/>
    <w:rsid w:val="00F52EE7"/>
    <w:rsid w:val="00F5304F"/>
    <w:rsid w:val="00F569EF"/>
    <w:rsid w:val="00F57A6B"/>
    <w:rsid w:val="00F61E92"/>
    <w:rsid w:val="00F640C8"/>
    <w:rsid w:val="00F64EE6"/>
    <w:rsid w:val="00F65988"/>
    <w:rsid w:val="00F65A18"/>
    <w:rsid w:val="00F672D4"/>
    <w:rsid w:val="00F673A0"/>
    <w:rsid w:val="00F70753"/>
    <w:rsid w:val="00F709B8"/>
    <w:rsid w:val="00F727EE"/>
    <w:rsid w:val="00F73256"/>
    <w:rsid w:val="00F73A35"/>
    <w:rsid w:val="00F74421"/>
    <w:rsid w:val="00F74E0C"/>
    <w:rsid w:val="00F768D6"/>
    <w:rsid w:val="00F77B1F"/>
    <w:rsid w:val="00F80453"/>
    <w:rsid w:val="00F82F27"/>
    <w:rsid w:val="00F833E6"/>
    <w:rsid w:val="00F83B79"/>
    <w:rsid w:val="00F92350"/>
    <w:rsid w:val="00F92A4D"/>
    <w:rsid w:val="00F93EA2"/>
    <w:rsid w:val="00F97A6F"/>
    <w:rsid w:val="00FA00D2"/>
    <w:rsid w:val="00FA024C"/>
    <w:rsid w:val="00FA0B2E"/>
    <w:rsid w:val="00FA2620"/>
    <w:rsid w:val="00FA2743"/>
    <w:rsid w:val="00FA4E40"/>
    <w:rsid w:val="00FA555F"/>
    <w:rsid w:val="00FA68BB"/>
    <w:rsid w:val="00FA6A27"/>
    <w:rsid w:val="00FA73E0"/>
    <w:rsid w:val="00FA742C"/>
    <w:rsid w:val="00FB4BC3"/>
    <w:rsid w:val="00FB509D"/>
    <w:rsid w:val="00FB51E9"/>
    <w:rsid w:val="00FB7E20"/>
    <w:rsid w:val="00FC0365"/>
    <w:rsid w:val="00FC1759"/>
    <w:rsid w:val="00FC1B9F"/>
    <w:rsid w:val="00FC738B"/>
    <w:rsid w:val="00FC7AD9"/>
    <w:rsid w:val="00FD32C8"/>
    <w:rsid w:val="00FD6141"/>
    <w:rsid w:val="00FE274C"/>
    <w:rsid w:val="00FE3B4F"/>
    <w:rsid w:val="00FE3BE0"/>
    <w:rsid w:val="00FE3BFB"/>
    <w:rsid w:val="00FE4283"/>
    <w:rsid w:val="00FE4C65"/>
    <w:rsid w:val="00FE64BC"/>
    <w:rsid w:val="00FF007D"/>
    <w:rsid w:val="00FF153F"/>
    <w:rsid w:val="00FF2035"/>
    <w:rsid w:val="00FF33CB"/>
    <w:rsid w:val="00FF3F63"/>
    <w:rsid w:val="00FF4185"/>
    <w:rsid w:val="00FF4FC8"/>
    <w:rsid w:val="00FF5842"/>
    <w:rsid w:val="0101653B"/>
    <w:rsid w:val="011B4D70"/>
    <w:rsid w:val="0122E168"/>
    <w:rsid w:val="0140B682"/>
    <w:rsid w:val="014C2F57"/>
    <w:rsid w:val="0161F82B"/>
    <w:rsid w:val="02193C37"/>
    <w:rsid w:val="0244C4B9"/>
    <w:rsid w:val="02DB1DBB"/>
    <w:rsid w:val="032F9179"/>
    <w:rsid w:val="03773865"/>
    <w:rsid w:val="0380E0C2"/>
    <w:rsid w:val="03931662"/>
    <w:rsid w:val="03E882A0"/>
    <w:rsid w:val="046CD2D2"/>
    <w:rsid w:val="047CCDFC"/>
    <w:rsid w:val="04AAE834"/>
    <w:rsid w:val="04B7F6EA"/>
    <w:rsid w:val="04D6663F"/>
    <w:rsid w:val="04EB1278"/>
    <w:rsid w:val="050AF2A3"/>
    <w:rsid w:val="0526F93D"/>
    <w:rsid w:val="054B2AC9"/>
    <w:rsid w:val="05768245"/>
    <w:rsid w:val="072E279C"/>
    <w:rsid w:val="0754E6B2"/>
    <w:rsid w:val="07F74CF8"/>
    <w:rsid w:val="080BF8CF"/>
    <w:rsid w:val="08147BA4"/>
    <w:rsid w:val="08E23290"/>
    <w:rsid w:val="090404BD"/>
    <w:rsid w:val="098EB7F7"/>
    <w:rsid w:val="0A0A6776"/>
    <w:rsid w:val="0AA27746"/>
    <w:rsid w:val="0AC539A7"/>
    <w:rsid w:val="0B0256F5"/>
    <w:rsid w:val="0B0320F2"/>
    <w:rsid w:val="0B61FE1F"/>
    <w:rsid w:val="0BB5F2A9"/>
    <w:rsid w:val="0BFF216B"/>
    <w:rsid w:val="0C133B19"/>
    <w:rsid w:val="0C34ECEB"/>
    <w:rsid w:val="0D58421A"/>
    <w:rsid w:val="0D9D6920"/>
    <w:rsid w:val="0DA64EFF"/>
    <w:rsid w:val="0E6F9FD1"/>
    <w:rsid w:val="0E89173C"/>
    <w:rsid w:val="0E8D9E19"/>
    <w:rsid w:val="0EB9CB99"/>
    <w:rsid w:val="0ED1C20D"/>
    <w:rsid w:val="0F86D3F3"/>
    <w:rsid w:val="0F9E31EB"/>
    <w:rsid w:val="0FA5A301"/>
    <w:rsid w:val="0FB6266A"/>
    <w:rsid w:val="0FC76E29"/>
    <w:rsid w:val="1003E069"/>
    <w:rsid w:val="1071996A"/>
    <w:rsid w:val="10B9A400"/>
    <w:rsid w:val="11008FD7"/>
    <w:rsid w:val="1121C9FA"/>
    <w:rsid w:val="11633E8A"/>
    <w:rsid w:val="1191E98F"/>
    <w:rsid w:val="11A0104F"/>
    <w:rsid w:val="125B87B2"/>
    <w:rsid w:val="1265B7CF"/>
    <w:rsid w:val="12B40E35"/>
    <w:rsid w:val="12CE593E"/>
    <w:rsid w:val="12EEB887"/>
    <w:rsid w:val="140CE563"/>
    <w:rsid w:val="14C8A139"/>
    <w:rsid w:val="15450A8D"/>
    <w:rsid w:val="15A979DE"/>
    <w:rsid w:val="161FA523"/>
    <w:rsid w:val="169F6218"/>
    <w:rsid w:val="16C05E59"/>
    <w:rsid w:val="16C7B291"/>
    <w:rsid w:val="16F266E5"/>
    <w:rsid w:val="16FF7D7A"/>
    <w:rsid w:val="173938F6"/>
    <w:rsid w:val="176D0B19"/>
    <w:rsid w:val="1792D8DB"/>
    <w:rsid w:val="17E4C007"/>
    <w:rsid w:val="17E57383"/>
    <w:rsid w:val="1801A5E5"/>
    <w:rsid w:val="1808F43C"/>
    <w:rsid w:val="186FA101"/>
    <w:rsid w:val="18B3AF23"/>
    <w:rsid w:val="18E0C351"/>
    <w:rsid w:val="18F3708F"/>
    <w:rsid w:val="191015BC"/>
    <w:rsid w:val="1959259E"/>
    <w:rsid w:val="199D7646"/>
    <w:rsid w:val="1A28D8B7"/>
    <w:rsid w:val="1A490E78"/>
    <w:rsid w:val="1A97936B"/>
    <w:rsid w:val="1B00188A"/>
    <w:rsid w:val="1B3946A7"/>
    <w:rsid w:val="1B488284"/>
    <w:rsid w:val="1BF87CD8"/>
    <w:rsid w:val="1C5C1327"/>
    <w:rsid w:val="1C8011FB"/>
    <w:rsid w:val="1C93E64B"/>
    <w:rsid w:val="1CF8D5A2"/>
    <w:rsid w:val="1D501C72"/>
    <w:rsid w:val="1DB52FF0"/>
    <w:rsid w:val="1E15D7AB"/>
    <w:rsid w:val="1E2AB708"/>
    <w:rsid w:val="1E3F3F5D"/>
    <w:rsid w:val="1E963745"/>
    <w:rsid w:val="1EADD759"/>
    <w:rsid w:val="1F4C48F0"/>
    <w:rsid w:val="1F903E8F"/>
    <w:rsid w:val="1FC46996"/>
    <w:rsid w:val="1FD1ADE7"/>
    <w:rsid w:val="1FE2FB68"/>
    <w:rsid w:val="208AA137"/>
    <w:rsid w:val="20CCC278"/>
    <w:rsid w:val="2156AEF8"/>
    <w:rsid w:val="215DDF56"/>
    <w:rsid w:val="2162FA1E"/>
    <w:rsid w:val="21680B3F"/>
    <w:rsid w:val="216C6825"/>
    <w:rsid w:val="2178388C"/>
    <w:rsid w:val="22544249"/>
    <w:rsid w:val="225F10A3"/>
    <w:rsid w:val="228EEA88"/>
    <w:rsid w:val="22CA6437"/>
    <w:rsid w:val="22FC0A58"/>
    <w:rsid w:val="231A6D08"/>
    <w:rsid w:val="232DB5BC"/>
    <w:rsid w:val="233A6C0C"/>
    <w:rsid w:val="23BF5DF6"/>
    <w:rsid w:val="23F45380"/>
    <w:rsid w:val="246FC315"/>
    <w:rsid w:val="25050978"/>
    <w:rsid w:val="250E402F"/>
    <w:rsid w:val="259E925B"/>
    <w:rsid w:val="259EF656"/>
    <w:rsid w:val="25B5D851"/>
    <w:rsid w:val="25FA8050"/>
    <w:rsid w:val="2633AB1A"/>
    <w:rsid w:val="2641221F"/>
    <w:rsid w:val="2675F190"/>
    <w:rsid w:val="2683E6D4"/>
    <w:rsid w:val="26AEF465"/>
    <w:rsid w:val="26D3F63A"/>
    <w:rsid w:val="275A9CCE"/>
    <w:rsid w:val="27770A98"/>
    <w:rsid w:val="278342DB"/>
    <w:rsid w:val="27F28A11"/>
    <w:rsid w:val="2925AC86"/>
    <w:rsid w:val="29A7C694"/>
    <w:rsid w:val="29B65148"/>
    <w:rsid w:val="2A26960E"/>
    <w:rsid w:val="2AE045D9"/>
    <w:rsid w:val="2B0AFD95"/>
    <w:rsid w:val="2B98E37E"/>
    <w:rsid w:val="2BF76B9C"/>
    <w:rsid w:val="2BFA6D4D"/>
    <w:rsid w:val="2BFADF30"/>
    <w:rsid w:val="2C2EC098"/>
    <w:rsid w:val="2C3136E2"/>
    <w:rsid w:val="2C5A1A2C"/>
    <w:rsid w:val="2C95A8C5"/>
    <w:rsid w:val="2CE14E52"/>
    <w:rsid w:val="2D08496D"/>
    <w:rsid w:val="2D6CCFC7"/>
    <w:rsid w:val="2D98A0E2"/>
    <w:rsid w:val="2DBBE3D9"/>
    <w:rsid w:val="2E27F11B"/>
    <w:rsid w:val="2E30237E"/>
    <w:rsid w:val="2E3C4749"/>
    <w:rsid w:val="2E99918C"/>
    <w:rsid w:val="2ED47D2C"/>
    <w:rsid w:val="2EE17036"/>
    <w:rsid w:val="2F1A4E36"/>
    <w:rsid w:val="2F48135C"/>
    <w:rsid w:val="2F4E9F4A"/>
    <w:rsid w:val="2F93F666"/>
    <w:rsid w:val="2FDCAB33"/>
    <w:rsid w:val="3003AB79"/>
    <w:rsid w:val="301DCD4B"/>
    <w:rsid w:val="302860B8"/>
    <w:rsid w:val="3063B1F0"/>
    <w:rsid w:val="30E6591B"/>
    <w:rsid w:val="30FD5206"/>
    <w:rsid w:val="315D6863"/>
    <w:rsid w:val="318780AE"/>
    <w:rsid w:val="320AD9A1"/>
    <w:rsid w:val="322CDF67"/>
    <w:rsid w:val="325DCCDF"/>
    <w:rsid w:val="32A88268"/>
    <w:rsid w:val="32B26579"/>
    <w:rsid w:val="32FAA626"/>
    <w:rsid w:val="3323D025"/>
    <w:rsid w:val="33F4D150"/>
    <w:rsid w:val="34CB2781"/>
    <w:rsid w:val="350DB404"/>
    <w:rsid w:val="355D2DEF"/>
    <w:rsid w:val="35652D00"/>
    <w:rsid w:val="362337BB"/>
    <w:rsid w:val="362A4A98"/>
    <w:rsid w:val="363FAF50"/>
    <w:rsid w:val="3652C455"/>
    <w:rsid w:val="36B74AB5"/>
    <w:rsid w:val="37398AF2"/>
    <w:rsid w:val="38193002"/>
    <w:rsid w:val="38299214"/>
    <w:rsid w:val="3914B1FA"/>
    <w:rsid w:val="39508300"/>
    <w:rsid w:val="397252A2"/>
    <w:rsid w:val="39A9C471"/>
    <w:rsid w:val="39EEEB77"/>
    <w:rsid w:val="3A06B4CD"/>
    <w:rsid w:val="3A7A6CEC"/>
    <w:rsid w:val="3A82B0F5"/>
    <w:rsid w:val="3B9A4A97"/>
    <w:rsid w:val="3BBF2F8F"/>
    <w:rsid w:val="3BCB222D"/>
    <w:rsid w:val="3BCBC364"/>
    <w:rsid w:val="3C9451ED"/>
    <w:rsid w:val="3CA60A3F"/>
    <w:rsid w:val="3CB95AB9"/>
    <w:rsid w:val="3CFABE11"/>
    <w:rsid w:val="3D706B1F"/>
    <w:rsid w:val="3D92C44C"/>
    <w:rsid w:val="3DDB8F1A"/>
    <w:rsid w:val="3DEB350F"/>
    <w:rsid w:val="3DF5B0AF"/>
    <w:rsid w:val="3E22CA84"/>
    <w:rsid w:val="3E36233C"/>
    <w:rsid w:val="3E74617A"/>
    <w:rsid w:val="3E898BC4"/>
    <w:rsid w:val="3F4CFC78"/>
    <w:rsid w:val="3F553720"/>
    <w:rsid w:val="3F6C0D0E"/>
    <w:rsid w:val="3F7C242B"/>
    <w:rsid w:val="3FE5895E"/>
    <w:rsid w:val="40370064"/>
    <w:rsid w:val="4064A7F0"/>
    <w:rsid w:val="4070BA15"/>
    <w:rsid w:val="40717B93"/>
    <w:rsid w:val="40CFCC35"/>
    <w:rsid w:val="41F9FD5C"/>
    <w:rsid w:val="41FA8BFB"/>
    <w:rsid w:val="426FCF71"/>
    <w:rsid w:val="42F1482E"/>
    <w:rsid w:val="4330FF4A"/>
    <w:rsid w:val="434E0B52"/>
    <w:rsid w:val="44ABF91F"/>
    <w:rsid w:val="44AE2179"/>
    <w:rsid w:val="44B72A39"/>
    <w:rsid w:val="44CD2CA1"/>
    <w:rsid w:val="44E070A1"/>
    <w:rsid w:val="4521CA6C"/>
    <w:rsid w:val="4521D0F4"/>
    <w:rsid w:val="455E886D"/>
    <w:rsid w:val="45A51231"/>
    <w:rsid w:val="45C33C5A"/>
    <w:rsid w:val="46256111"/>
    <w:rsid w:val="466592E3"/>
    <w:rsid w:val="469D911C"/>
    <w:rsid w:val="46C3BD4B"/>
    <w:rsid w:val="46CD6E7F"/>
    <w:rsid w:val="4725BF72"/>
    <w:rsid w:val="472F798B"/>
    <w:rsid w:val="47ADA377"/>
    <w:rsid w:val="47CFC200"/>
    <w:rsid w:val="47D1EA17"/>
    <w:rsid w:val="482CCEAE"/>
    <w:rsid w:val="48693EE0"/>
    <w:rsid w:val="48DA51BA"/>
    <w:rsid w:val="48E00AC2"/>
    <w:rsid w:val="48EDAEC8"/>
    <w:rsid w:val="493FC1BC"/>
    <w:rsid w:val="496ACCF2"/>
    <w:rsid w:val="49C603F7"/>
    <w:rsid w:val="49ED77AB"/>
    <w:rsid w:val="4A56BAD2"/>
    <w:rsid w:val="4A634CCE"/>
    <w:rsid w:val="4A9B5511"/>
    <w:rsid w:val="4ABE5FD2"/>
    <w:rsid w:val="4ACAF3A7"/>
    <w:rsid w:val="4AF8D234"/>
    <w:rsid w:val="4B4AB866"/>
    <w:rsid w:val="4B54F2A2"/>
    <w:rsid w:val="4B8870B6"/>
    <w:rsid w:val="4C4099D0"/>
    <w:rsid w:val="4C67DAAB"/>
    <w:rsid w:val="4CA45F1B"/>
    <w:rsid w:val="4D071C0E"/>
    <w:rsid w:val="4D352756"/>
    <w:rsid w:val="4D7772B2"/>
    <w:rsid w:val="4DA686D7"/>
    <w:rsid w:val="4DABEC9B"/>
    <w:rsid w:val="4DBD84E7"/>
    <w:rsid w:val="4DEA495E"/>
    <w:rsid w:val="4E1B8C9D"/>
    <w:rsid w:val="4E3BC853"/>
    <w:rsid w:val="4E72552E"/>
    <w:rsid w:val="4F33997D"/>
    <w:rsid w:val="4F77AA18"/>
    <w:rsid w:val="4FCB5A62"/>
    <w:rsid w:val="4FDFA689"/>
    <w:rsid w:val="4FDFE880"/>
    <w:rsid w:val="5006BD0A"/>
    <w:rsid w:val="50598DAB"/>
    <w:rsid w:val="5077C3D0"/>
    <w:rsid w:val="5080EB5F"/>
    <w:rsid w:val="50899DD6"/>
    <w:rsid w:val="50D0BEEF"/>
    <w:rsid w:val="50F5FE22"/>
    <w:rsid w:val="51EC291A"/>
    <w:rsid w:val="51F794F1"/>
    <w:rsid w:val="521BFF7B"/>
    <w:rsid w:val="524459CF"/>
    <w:rsid w:val="52BD803E"/>
    <w:rsid w:val="5303E419"/>
    <w:rsid w:val="53051E8B"/>
    <w:rsid w:val="53B9C9E1"/>
    <w:rsid w:val="53DB2BD3"/>
    <w:rsid w:val="53DF4FB0"/>
    <w:rsid w:val="54026F2A"/>
    <w:rsid w:val="5409F348"/>
    <w:rsid w:val="5444CF73"/>
    <w:rsid w:val="544A1C1F"/>
    <w:rsid w:val="544CA109"/>
    <w:rsid w:val="546A858D"/>
    <w:rsid w:val="549F3CA2"/>
    <w:rsid w:val="54B6A459"/>
    <w:rsid w:val="54DD882C"/>
    <w:rsid w:val="55303C91"/>
    <w:rsid w:val="5615AEF5"/>
    <w:rsid w:val="5696F0BF"/>
    <w:rsid w:val="56B5175B"/>
    <w:rsid w:val="5709EA1A"/>
    <w:rsid w:val="572F637F"/>
    <w:rsid w:val="57589454"/>
    <w:rsid w:val="577F4D1C"/>
    <w:rsid w:val="58315724"/>
    <w:rsid w:val="585E2B55"/>
    <w:rsid w:val="58694590"/>
    <w:rsid w:val="58A7A854"/>
    <w:rsid w:val="58DD646B"/>
    <w:rsid w:val="596A39B5"/>
    <w:rsid w:val="5A1189AD"/>
    <w:rsid w:val="5A2C8061"/>
    <w:rsid w:val="5A3AB97B"/>
    <w:rsid w:val="5A5D7635"/>
    <w:rsid w:val="5A7934CC"/>
    <w:rsid w:val="5A925D29"/>
    <w:rsid w:val="5B255032"/>
    <w:rsid w:val="5B386027"/>
    <w:rsid w:val="5B4A6473"/>
    <w:rsid w:val="5B8043A3"/>
    <w:rsid w:val="5C02B8F1"/>
    <w:rsid w:val="5C4DEC2E"/>
    <w:rsid w:val="5C552DD0"/>
    <w:rsid w:val="5C919E02"/>
    <w:rsid w:val="5CD695E2"/>
    <w:rsid w:val="5D11BC47"/>
    <w:rsid w:val="5D5646D8"/>
    <w:rsid w:val="5DA858E3"/>
    <w:rsid w:val="5DBE7C4F"/>
    <w:rsid w:val="5DDA5AF2"/>
    <w:rsid w:val="5DE0C7FF"/>
    <w:rsid w:val="5ED3A081"/>
    <w:rsid w:val="5F0E8A79"/>
    <w:rsid w:val="5F3D4E7F"/>
    <w:rsid w:val="5F406888"/>
    <w:rsid w:val="5FA57F70"/>
    <w:rsid w:val="5FD1C8F8"/>
    <w:rsid w:val="604EE95B"/>
    <w:rsid w:val="6067273B"/>
    <w:rsid w:val="60A13F13"/>
    <w:rsid w:val="60E87650"/>
    <w:rsid w:val="611B2FBE"/>
    <w:rsid w:val="616CFCAB"/>
    <w:rsid w:val="61E736A3"/>
    <w:rsid w:val="62C46F54"/>
    <w:rsid w:val="62D9B2EF"/>
    <w:rsid w:val="635EE147"/>
    <w:rsid w:val="636D43C7"/>
    <w:rsid w:val="64201712"/>
    <w:rsid w:val="64267101"/>
    <w:rsid w:val="643F9ABF"/>
    <w:rsid w:val="64603FB5"/>
    <w:rsid w:val="646821A8"/>
    <w:rsid w:val="647091F4"/>
    <w:rsid w:val="647F187B"/>
    <w:rsid w:val="64E28BA7"/>
    <w:rsid w:val="650D05DE"/>
    <w:rsid w:val="655687C6"/>
    <w:rsid w:val="659CF91E"/>
    <w:rsid w:val="661AE8DC"/>
    <w:rsid w:val="66A2CB94"/>
    <w:rsid w:val="673E5A77"/>
    <w:rsid w:val="67C41FEB"/>
    <w:rsid w:val="67CED4D5"/>
    <w:rsid w:val="68B6A5E1"/>
    <w:rsid w:val="69384479"/>
    <w:rsid w:val="6975BA22"/>
    <w:rsid w:val="6984F349"/>
    <w:rsid w:val="69FD8D65"/>
    <w:rsid w:val="6A16BD98"/>
    <w:rsid w:val="6A25DBCE"/>
    <w:rsid w:val="6A3CB766"/>
    <w:rsid w:val="6A4F94B6"/>
    <w:rsid w:val="6A82B82D"/>
    <w:rsid w:val="6A873116"/>
    <w:rsid w:val="6ACEB7EB"/>
    <w:rsid w:val="6B491657"/>
    <w:rsid w:val="6B583CD1"/>
    <w:rsid w:val="6B685F95"/>
    <w:rsid w:val="6B6AEC3A"/>
    <w:rsid w:val="6BB99EF5"/>
    <w:rsid w:val="6BE19D5F"/>
    <w:rsid w:val="6C661863"/>
    <w:rsid w:val="6C7946DE"/>
    <w:rsid w:val="6C7BED81"/>
    <w:rsid w:val="6CAFAF52"/>
    <w:rsid w:val="6D422220"/>
    <w:rsid w:val="6DA4F0DB"/>
    <w:rsid w:val="6DA8EFE2"/>
    <w:rsid w:val="6E0CD264"/>
    <w:rsid w:val="6E15173F"/>
    <w:rsid w:val="6EA8F7D5"/>
    <w:rsid w:val="6F085F60"/>
    <w:rsid w:val="6F5FD979"/>
    <w:rsid w:val="6F7A7890"/>
    <w:rsid w:val="6FD76E87"/>
    <w:rsid w:val="70122618"/>
    <w:rsid w:val="714CB801"/>
    <w:rsid w:val="71A52228"/>
    <w:rsid w:val="71B44666"/>
    <w:rsid w:val="71D80EB6"/>
    <w:rsid w:val="729A6A7B"/>
    <w:rsid w:val="72BBE7D5"/>
    <w:rsid w:val="73941929"/>
    <w:rsid w:val="73B9EC06"/>
    <w:rsid w:val="73F94629"/>
    <w:rsid w:val="74236C6E"/>
    <w:rsid w:val="74363ADC"/>
    <w:rsid w:val="74F02A7B"/>
    <w:rsid w:val="7510D572"/>
    <w:rsid w:val="75588BDD"/>
    <w:rsid w:val="7559690B"/>
    <w:rsid w:val="75E18173"/>
    <w:rsid w:val="75F1D4B0"/>
    <w:rsid w:val="76A784B9"/>
    <w:rsid w:val="76CE80E8"/>
    <w:rsid w:val="772E6F41"/>
    <w:rsid w:val="7752517E"/>
    <w:rsid w:val="779253A5"/>
    <w:rsid w:val="77D13A0D"/>
    <w:rsid w:val="78438D00"/>
    <w:rsid w:val="78487634"/>
    <w:rsid w:val="78619E91"/>
    <w:rsid w:val="78786032"/>
    <w:rsid w:val="7881D917"/>
    <w:rsid w:val="789DE272"/>
    <w:rsid w:val="78E165C0"/>
    <w:rsid w:val="790AB571"/>
    <w:rsid w:val="79240D9A"/>
    <w:rsid w:val="79EC341B"/>
    <w:rsid w:val="7A098E02"/>
    <w:rsid w:val="7A1EBA71"/>
    <w:rsid w:val="7A32647C"/>
    <w:rsid w:val="7B4AEF70"/>
    <w:rsid w:val="7BA1D394"/>
    <w:rsid w:val="7C29F8DF"/>
    <w:rsid w:val="7C92937A"/>
    <w:rsid w:val="7C9591ED"/>
    <w:rsid w:val="7CD52D17"/>
    <w:rsid w:val="7D3D32D6"/>
    <w:rsid w:val="7D4475B7"/>
    <w:rsid w:val="7DFC16D5"/>
    <w:rsid w:val="7E147587"/>
    <w:rsid w:val="7E418B56"/>
    <w:rsid w:val="7E847C13"/>
    <w:rsid w:val="7E8E5566"/>
    <w:rsid w:val="7ED6AEB1"/>
    <w:rsid w:val="7FD07F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E2E0"/>
  <w15:docId w15:val="{64AD4494-71EC-4EF5-98CE-B048F69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5"/>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5"/>
      </w:numPr>
      <w:spacing w:before="120" w:after="120"/>
      <w:contextualSpacing/>
    </w:pPr>
  </w:style>
  <w:style w:type="paragraph" w:styleId="ListNumber">
    <w:name w:val="List Number"/>
    <w:basedOn w:val="Normal"/>
    <w:uiPriority w:val="9"/>
    <w:qFormat/>
    <w:rsid w:val="00441BFD"/>
    <w:pPr>
      <w:numPr>
        <w:numId w:val="11"/>
      </w:numPr>
      <w:tabs>
        <w:tab w:val="left" w:pos="142"/>
      </w:tabs>
      <w:spacing w:before="120" w:after="120"/>
    </w:pPr>
  </w:style>
  <w:style w:type="paragraph" w:styleId="ListNumber2">
    <w:name w:val="List Number 2"/>
    <w:uiPriority w:val="10"/>
    <w:qFormat/>
    <w:rsid w:val="00441BFD"/>
    <w:pPr>
      <w:numPr>
        <w:ilvl w:val="1"/>
        <w:numId w:val="11"/>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1"/>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8"/>
      </w:numPr>
      <w:ind w:left="357" w:hanging="357"/>
    </w:pPr>
  </w:style>
  <w:style w:type="paragraph" w:customStyle="1" w:styleId="TableBullet1">
    <w:name w:val="Table Bullet 1"/>
    <w:basedOn w:val="TableText"/>
    <w:uiPriority w:val="15"/>
    <w:qFormat/>
    <w:rsid w:val="00476C9E"/>
    <w:pPr>
      <w:numPr>
        <w:numId w:val="7"/>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2"/>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3"/>
      </w:numPr>
    </w:pPr>
  </w:style>
  <w:style w:type="numbering" w:customStyle="1" w:styleId="Headinglist">
    <w:name w:val="Heading list"/>
    <w:uiPriority w:val="99"/>
    <w:rsid w:val="00441BFD"/>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3"/>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2"/>
      </w:numPr>
    </w:pPr>
  </w:style>
  <w:style w:type="numbering" w:customStyle="1" w:styleId="TableBulletlist">
    <w:name w:val="Table Bullet list"/>
    <w:uiPriority w:val="99"/>
    <w:rsid w:val="00441BFD"/>
    <w:pPr>
      <w:numPr>
        <w:numId w:val="6"/>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E11C7B"/>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C738B"/>
  </w:style>
  <w:style w:type="paragraph" w:customStyle="1" w:styleId="paragraph">
    <w:name w:val="paragraph"/>
    <w:basedOn w:val="Normal"/>
    <w:rsid w:val="00C668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668D7"/>
  </w:style>
  <w:style w:type="paragraph" w:customStyle="1" w:styleId="pf0">
    <w:name w:val="pf0"/>
    <w:basedOn w:val="Normal"/>
    <w:rsid w:val="00C144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14456"/>
    <w:rPr>
      <w:rFonts w:ascii="Segoe UI" w:hAnsi="Segoe UI" w:cs="Segoe UI" w:hint="default"/>
      <w:sz w:val="18"/>
      <w:szCs w:val="18"/>
    </w:rPr>
  </w:style>
  <w:style w:type="character" w:customStyle="1" w:styleId="cf11">
    <w:name w:val="cf11"/>
    <w:basedOn w:val="DefaultParagraphFont"/>
    <w:rsid w:val="00C14456"/>
    <w:rPr>
      <w:rFonts w:ascii="Segoe UI" w:hAnsi="Segoe UI" w:cs="Segoe UI" w:hint="default"/>
      <w:b/>
      <w:bCs/>
      <w:sz w:val="18"/>
      <w:szCs w:val="18"/>
      <w:shd w:val="clear" w:color="auto" w:fill="FFFFFF"/>
    </w:rPr>
  </w:style>
  <w:style w:type="character" w:customStyle="1" w:styleId="cf21">
    <w:name w:val="cf21"/>
    <w:basedOn w:val="DefaultParagraphFont"/>
    <w:rsid w:val="00C144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484262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626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5048776">
      <w:bodyDiv w:val="1"/>
      <w:marLeft w:val="0"/>
      <w:marRight w:val="0"/>
      <w:marTop w:val="0"/>
      <w:marBottom w:val="0"/>
      <w:divBdr>
        <w:top w:val="none" w:sz="0" w:space="0" w:color="auto"/>
        <w:left w:val="none" w:sz="0" w:space="0" w:color="auto"/>
        <w:bottom w:val="none" w:sz="0" w:space="0" w:color="auto"/>
        <w:right w:val="none" w:sz="0" w:space="0" w:color="auto"/>
      </w:divBdr>
    </w:div>
    <w:div w:id="289896735">
      <w:bodyDiv w:val="1"/>
      <w:marLeft w:val="0"/>
      <w:marRight w:val="0"/>
      <w:marTop w:val="0"/>
      <w:marBottom w:val="0"/>
      <w:divBdr>
        <w:top w:val="none" w:sz="0" w:space="0" w:color="auto"/>
        <w:left w:val="none" w:sz="0" w:space="0" w:color="auto"/>
        <w:bottom w:val="none" w:sz="0" w:space="0" w:color="auto"/>
        <w:right w:val="none" w:sz="0" w:space="0" w:color="auto"/>
      </w:divBdr>
    </w:div>
    <w:div w:id="323431930">
      <w:bodyDiv w:val="1"/>
      <w:marLeft w:val="0"/>
      <w:marRight w:val="0"/>
      <w:marTop w:val="0"/>
      <w:marBottom w:val="0"/>
      <w:divBdr>
        <w:top w:val="none" w:sz="0" w:space="0" w:color="auto"/>
        <w:left w:val="none" w:sz="0" w:space="0" w:color="auto"/>
        <w:bottom w:val="none" w:sz="0" w:space="0" w:color="auto"/>
        <w:right w:val="none" w:sz="0" w:space="0" w:color="auto"/>
      </w:divBdr>
    </w:div>
    <w:div w:id="33477211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46853">
      <w:bodyDiv w:val="1"/>
      <w:marLeft w:val="0"/>
      <w:marRight w:val="0"/>
      <w:marTop w:val="0"/>
      <w:marBottom w:val="0"/>
      <w:divBdr>
        <w:top w:val="none" w:sz="0" w:space="0" w:color="auto"/>
        <w:left w:val="none" w:sz="0" w:space="0" w:color="auto"/>
        <w:bottom w:val="none" w:sz="0" w:space="0" w:color="auto"/>
        <w:right w:val="none" w:sz="0" w:space="0" w:color="auto"/>
      </w:divBdr>
    </w:div>
    <w:div w:id="761268625">
      <w:bodyDiv w:val="1"/>
      <w:marLeft w:val="0"/>
      <w:marRight w:val="0"/>
      <w:marTop w:val="0"/>
      <w:marBottom w:val="0"/>
      <w:divBdr>
        <w:top w:val="none" w:sz="0" w:space="0" w:color="auto"/>
        <w:left w:val="none" w:sz="0" w:space="0" w:color="auto"/>
        <w:bottom w:val="none" w:sz="0" w:space="0" w:color="auto"/>
        <w:right w:val="none" w:sz="0" w:space="0" w:color="auto"/>
      </w:divBdr>
      <w:divsChild>
        <w:div w:id="31685940">
          <w:marLeft w:val="0"/>
          <w:marRight w:val="0"/>
          <w:marTop w:val="0"/>
          <w:marBottom w:val="0"/>
          <w:divBdr>
            <w:top w:val="none" w:sz="0" w:space="0" w:color="auto"/>
            <w:left w:val="none" w:sz="0" w:space="0" w:color="auto"/>
            <w:bottom w:val="none" w:sz="0" w:space="0" w:color="auto"/>
            <w:right w:val="none" w:sz="0" w:space="0" w:color="auto"/>
          </w:divBdr>
        </w:div>
        <w:div w:id="1367679087">
          <w:marLeft w:val="0"/>
          <w:marRight w:val="0"/>
          <w:marTop w:val="0"/>
          <w:marBottom w:val="0"/>
          <w:divBdr>
            <w:top w:val="none" w:sz="0" w:space="0" w:color="auto"/>
            <w:left w:val="none" w:sz="0" w:space="0" w:color="auto"/>
            <w:bottom w:val="none" w:sz="0" w:space="0" w:color="auto"/>
            <w:right w:val="none" w:sz="0" w:space="0" w:color="auto"/>
          </w:divBdr>
        </w:div>
        <w:div w:id="1665157657">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9999713">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7527">
      <w:bodyDiv w:val="1"/>
      <w:marLeft w:val="0"/>
      <w:marRight w:val="0"/>
      <w:marTop w:val="0"/>
      <w:marBottom w:val="0"/>
      <w:divBdr>
        <w:top w:val="none" w:sz="0" w:space="0" w:color="auto"/>
        <w:left w:val="none" w:sz="0" w:space="0" w:color="auto"/>
        <w:bottom w:val="none" w:sz="0" w:space="0" w:color="auto"/>
        <w:right w:val="none" w:sz="0" w:space="0" w:color="auto"/>
      </w:divBdr>
      <w:divsChild>
        <w:div w:id="513614529">
          <w:marLeft w:val="0"/>
          <w:marRight w:val="0"/>
          <w:marTop w:val="0"/>
          <w:marBottom w:val="0"/>
          <w:divBdr>
            <w:top w:val="none" w:sz="0" w:space="0" w:color="auto"/>
            <w:left w:val="none" w:sz="0" w:space="0" w:color="auto"/>
            <w:bottom w:val="none" w:sz="0" w:space="0" w:color="auto"/>
            <w:right w:val="none" w:sz="0" w:space="0" w:color="auto"/>
          </w:divBdr>
        </w:div>
        <w:div w:id="1758205865">
          <w:marLeft w:val="0"/>
          <w:marRight w:val="0"/>
          <w:marTop w:val="0"/>
          <w:marBottom w:val="0"/>
          <w:divBdr>
            <w:top w:val="none" w:sz="0" w:space="0" w:color="auto"/>
            <w:left w:val="none" w:sz="0" w:space="0" w:color="auto"/>
            <w:bottom w:val="none" w:sz="0" w:space="0" w:color="auto"/>
            <w:right w:val="none" w:sz="0" w:space="0" w:color="auto"/>
          </w:divBdr>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1679391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631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olicy/emergency/exotic-animal-disease-preparedness-report"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sites/default/files/documents/ausvet-lsd-quantitative-assess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aus01.safelinks.protection.outlook.com/?url=https%3A%2F%2Fwww.integritysystems.com.au%2Fidentification--traceability%2FNLIS-Database-Uplift-Project%2F&amp;data=05%7C02%7CPreparedness%40aff.gov.au%7C281ebda4f01b424938b908dc64225a3e%7C2be67eb7400c4b3fa5a11258c0da0696%7C0%7C0%7C638495345899667929%7CUnknown%7CTWFpbGZsb3d8eyJWIjoiMC4wLjAwMDAiLCJQIjoiV2luMzIiLCJBTiI6Ik1haWwiLCJXVCI6Mn0%3D%7C0%7C%7C%7C&amp;sdata=PAkkY5tu4Em0NxkcQe8onyt8VXfDSAL8HRPP1Z1MVgw%3D&amp;reserved=0"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nema.gov.au/about-us/budget-2023-24/National-Emergency-Management-Stockpi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eader" Target="header5.xml"/><Relationship Id="rId27" Type="http://schemas.openxmlformats.org/officeDocument/2006/relationships/hyperlink" Target="https://aus01.safelinks.protection.outlook.com/?url=https%3A%2F%2Fwww.agriculture.gov.au%2Fbiosecurity-trade%2Fpolicy%2Fpartnerships%2Fnbc%2Fsheep-and-goat-traceability-task-force%23sheep-and-goat-eid-national-implementation-plan--updated-27-september-2023&amp;data=05%7C02%7CPreparedness%40aff.gov.au%7C281ebda4f01b424938b908dc64225a3e%7C2be67eb7400c4b3fa5a11258c0da0696%7C0%7C0%7C638495345899656388%7CUnknown%7CTWFpbGZsb3d8eyJWIjoiMC4wLjAwMDAiLCJQIjoiV2luMzIiLCJBTiI6Ik1haWwiLCJXVCI6Mn0%3D%7C0%7C%7C%7C&amp;sdata=cYJ6qO%2BGwowGugszBqbk1vSiEogUUy6zAJjU2ysALgU%3D&amp;reserved=0" TargetMode="External"/><Relationship Id="rId30" Type="http://schemas.openxmlformats.org/officeDocument/2006/relationships/hyperlink" Target="https://aus01.safelinks.protection.outlook.com/?url=https%3A%2F%2Fwww.agriculture.gov.au%2Fsites%2Fdefault%2Ffiles%2Fdocuments%2Fnational-agricultural-traceability-strategy.pdf&amp;data=05%7C02%7CPreparedness%40aff.gov.au%7C281ebda4f01b424938b908dc64225a3e%7C2be67eb7400c4b3fa5a11258c0da0696%7C0%7C0%7C638495345899674793%7CUnknown%7CTWFpbGZsb3d8eyJWIjoiMC4wLjAwMDAiLCJQIjoiV2luMzIiLCJBTiI6Ik1haWwiLCJXVCI6Mn0%3D%7C0%7C%7C%7C&amp;sdata=lw8rdPb9tPPTkEbcrGeueNj3xmAx27AZ30dWQw4d%2FRE%3D&amp;reserved=0"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nglia" Version="0"/>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Kolek, Sharon</DisplayName>
        <AccountId>120</AccountId>
        <AccountType/>
      </UserInfo>
      <UserInfo>
        <DisplayName>Maher, Kelly</DisplayName>
        <AccountId>138</AccountId>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6110C-7B3D-4E32-B9C9-9F0B92033B9E}">
  <ds:schemaRefs>
    <ds:schemaRef ds:uri="http://schemas.openxmlformats.org/officeDocument/2006/bibliography"/>
  </ds:schemaRefs>
</ds:datastoreItem>
</file>

<file path=customXml/itemProps2.xml><?xml version="1.0" encoding="utf-8"?>
<ds:datastoreItem xmlns:ds="http://schemas.openxmlformats.org/officeDocument/2006/customXml" ds:itemID="{FFD8F92E-01F8-4308-9A15-133EE20E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purl.org/dc/elements/1.1/"/>
    <ds:schemaRef ds:uri="2b53c995-2120-4bc0-8922-c25044d37f65"/>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81c01dc6-2c49-4730-b140-874c95cac377"/>
    <ds:schemaRef ds:uri="c95b51c2-b2ac-4224-a5b5-069909057829"/>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Joint Interagency Taskforce: Exotic Animal Disease Preparedness Quarterly Report - March 2024</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Interagency Taskforce: Exotic Animal Disease Preparedness Quarterly Report - March 2024</dc:title>
  <dc:subject/>
  <dc:creator>Department of Agriculture, Fisheries and Forestry</dc:creator>
  <cp:keywords/>
  <cp:revision>32</cp:revision>
  <cp:lastPrinted>2024-03-06T05:18:00Z</cp:lastPrinted>
  <dcterms:created xsi:type="dcterms:W3CDTF">2024-07-23T00:18:00Z</dcterms:created>
  <dcterms:modified xsi:type="dcterms:W3CDTF">2024-10-03T01:50:00Z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0x01010091A8276012F9624590F2F925C9AF1D8B</vt:lpwstr>
  </property>
  <property fmtid="{D5CDD505-2E9C-101B-9397-08002B2CF9AE}" pid="3" name="MediaServiceImageTags">
    <vt:lpwstr/>
  </property>
  <property fmtid="{D5CDD505-2E9C-101B-9397-08002B2CF9AE}" pid="4" name="ClassificationContentMarkingHeaderShapeIds">
    <vt:lpwstr>2ba18737,643e2539,18ee0ebb,70fe4a1,38c8635c,78fd1e19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78f9d616,57b590f7,4c1834e7,5c1a47c3,2090ec86,64e44b52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2024-08-21T21:42:27Z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6e607d25-356a-4dcf-9d5e-b911eb70f0b1</vt:lpwstr>
  </property>
  <property fmtid="{D5CDD505-2E9C-101B-9397-08002B2CF9AE}" pid="16" name="MSIP_Label_933d8be6-3c40-4052-87a2-9c2adcba8759_ContentBits">
    <vt:lpwstr>3</vt:lpwstr>
  </property>
</Properties>
</file>