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EDE4B" w14:textId="77777777" w:rsidR="00DC6CDD" w:rsidRPr="00671045" w:rsidRDefault="00FF0E5E">
      <w:pPr>
        <w:pStyle w:val="Heading1"/>
      </w:pPr>
      <w:r>
        <w:t xml:space="preserve">Infection with </w:t>
      </w:r>
      <w:proofErr w:type="spellStart"/>
      <w:r>
        <w:rPr>
          <w:rStyle w:val="Emphasis"/>
        </w:rPr>
        <w:t>Marteilia</w:t>
      </w:r>
      <w:proofErr w:type="spellEnd"/>
      <w:r>
        <w:rPr>
          <w:rStyle w:val="Emphasis"/>
        </w:rPr>
        <w:t xml:space="preserve"> </w:t>
      </w:r>
      <w:proofErr w:type="spellStart"/>
      <w:r>
        <w:rPr>
          <w:rStyle w:val="Emphasis"/>
        </w:rPr>
        <w:t>sydneyi</w:t>
      </w:r>
      <w:proofErr w:type="spellEnd"/>
    </w:p>
    <w:p w14:paraId="2C928E42" w14:textId="77777777" w:rsidR="00DC6CDD" w:rsidRDefault="00FF0E5E">
      <w:pPr>
        <w:pStyle w:val="Subtitle"/>
      </w:pPr>
      <w:r>
        <w:rPr>
          <w:sz w:val="24"/>
          <w:szCs w:val="24"/>
        </w:rPr>
        <w:t xml:space="preserve">Also known as </w:t>
      </w:r>
      <w:proofErr w:type="spellStart"/>
      <w:r>
        <w:t>Marteiliosis</w:t>
      </w:r>
      <w:proofErr w:type="spellEnd"/>
      <w:r>
        <w:t xml:space="preserve"> and </w:t>
      </w:r>
      <w:r>
        <w:rPr>
          <w:sz w:val="24"/>
          <w:szCs w:val="24"/>
        </w:rPr>
        <w:t>QX disease</w:t>
      </w:r>
    </w:p>
    <w:p w14:paraId="0D683780" w14:textId="77777777" w:rsidR="00DC6CDD" w:rsidRDefault="00FF0E5E">
      <w:pPr>
        <w:pStyle w:val="Subtitle"/>
      </w:pPr>
      <w:r>
        <w:t xml:space="preserve">From </w:t>
      </w:r>
      <w:r>
        <w:rPr>
          <w:rStyle w:val="Emphasis"/>
        </w:rPr>
        <w:t>Aquatic animal diseases significant to Australia: identification field guide</w:t>
      </w:r>
      <w:r>
        <w:t>, 5th edition</w:t>
      </w:r>
    </w:p>
    <w:p w14:paraId="7225D27C" w14:textId="4ADC4215" w:rsidR="00DC6CDD" w:rsidRDefault="00FF0E5E">
      <w:pPr>
        <w:pStyle w:val="Caption"/>
      </w:pPr>
      <w:r>
        <w:t xml:space="preserve">Figure </w:t>
      </w:r>
      <w:r>
        <w:rPr>
          <w:noProof/>
        </w:rPr>
        <w:fldChar w:fldCharType="begin"/>
      </w:r>
      <w:r>
        <w:rPr>
          <w:noProof/>
        </w:rPr>
        <w:instrText xml:space="preserve"> SEQ Figure \* ARABIC </w:instrText>
      </w:r>
      <w:r>
        <w:rPr>
          <w:noProof/>
        </w:rPr>
        <w:fldChar w:fldCharType="separate"/>
      </w:r>
      <w:r w:rsidR="00633A74">
        <w:rPr>
          <w:noProof/>
        </w:rPr>
        <w:t>1</w:t>
      </w:r>
      <w:r>
        <w:rPr>
          <w:noProof/>
        </w:rPr>
        <w:fldChar w:fldCharType="end"/>
      </w:r>
      <w:r>
        <w:t xml:space="preserve"> Sydney rock oysters (</w:t>
      </w:r>
      <w:r>
        <w:rPr>
          <w:rStyle w:val="Emphasis"/>
        </w:rPr>
        <w:t xml:space="preserve">Saccostrea </w:t>
      </w:r>
      <w:proofErr w:type="spellStart"/>
      <w:r>
        <w:rPr>
          <w:rStyle w:val="Emphasis"/>
        </w:rPr>
        <w:t>glomerata</w:t>
      </w:r>
      <w:proofErr w:type="spellEnd"/>
      <w:r>
        <w:t xml:space="preserve">) infected with </w:t>
      </w:r>
      <w:proofErr w:type="spellStart"/>
      <w:r>
        <w:rPr>
          <w:rStyle w:val="Emphasis"/>
        </w:rPr>
        <w:t>Marteilia</w:t>
      </w:r>
      <w:proofErr w:type="spellEnd"/>
      <w:r>
        <w:rPr>
          <w:rStyle w:val="Emphasis"/>
        </w:rPr>
        <w:t> </w:t>
      </w:r>
      <w:proofErr w:type="spellStart"/>
      <w:r>
        <w:rPr>
          <w:rStyle w:val="Emphasis"/>
        </w:rPr>
        <w:t>sydneyi</w:t>
      </w:r>
      <w:proofErr w:type="spellEnd"/>
    </w:p>
    <w:p w14:paraId="3008C699" w14:textId="77777777" w:rsidR="00DC6CDD" w:rsidRPr="00671045" w:rsidRDefault="00FF0E5E">
      <w:r w:rsidRPr="00671045">
        <w:rPr>
          <w:noProof/>
          <w:lang w:eastAsia="en-AU"/>
        </w:rPr>
        <w:drawing>
          <wp:inline distT="0" distB="0" distL="0" distR="0" wp14:anchorId="66453B20" wp14:editId="08FA26E6">
            <wp:extent cx="3959125" cy="25812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581846"/>
                    </a:xfrm>
                    <a:prstGeom prst="rect">
                      <a:avLst/>
                    </a:prstGeom>
                    <a:noFill/>
                    <a:ln>
                      <a:noFill/>
                    </a:ln>
                    <a:extLst>
                      <a:ext uri="{53640926-AAD7-44D8-BBD7-CCE9431645EC}">
                        <a14:shadowObscured xmlns:a14="http://schemas.microsoft.com/office/drawing/2010/main"/>
                      </a:ext>
                    </a:extLst>
                  </pic:spPr>
                </pic:pic>
              </a:graphicData>
            </a:graphic>
          </wp:inline>
        </w:drawing>
      </w:r>
    </w:p>
    <w:p w14:paraId="5BB7B69E" w14:textId="6B313BEC" w:rsidR="00DC6CDD" w:rsidRDefault="00FF0E5E">
      <w:pPr>
        <w:pStyle w:val="FigureTableNoteSource"/>
      </w:pPr>
      <w:r>
        <w:t xml:space="preserve">Note: </w:t>
      </w:r>
      <w:r w:rsidR="009259CB" w:rsidRPr="009259CB">
        <w:t xml:space="preserve"> </w:t>
      </w:r>
      <w:r w:rsidR="009259CB">
        <w:t xml:space="preserve">Shrunken, pale yellowish, watery digestive gland typical of oyster infected with QX disease (left). </w:t>
      </w:r>
      <w:r w:rsidR="00E37BD0">
        <w:t xml:space="preserve">Normal digestive gland of oyster is darker </w:t>
      </w:r>
      <w:r w:rsidR="009259CB">
        <w:t>(right).</w:t>
      </w:r>
    </w:p>
    <w:p w14:paraId="31E5BFD7" w14:textId="77777777" w:rsidR="00DC6CDD" w:rsidRDefault="00FF0E5E">
      <w:pPr>
        <w:pStyle w:val="FigureTableNoteSource"/>
      </w:pPr>
      <w:r>
        <w:t xml:space="preserve">Source: B </w:t>
      </w:r>
      <w:proofErr w:type="spellStart"/>
      <w:r>
        <w:t>Diggles</w:t>
      </w:r>
      <w:proofErr w:type="spellEnd"/>
    </w:p>
    <w:p w14:paraId="55FD58EC" w14:textId="77777777" w:rsidR="00DC6CDD" w:rsidRDefault="00FF0E5E">
      <w:pPr>
        <w:pStyle w:val="Heading2"/>
      </w:pPr>
      <w:r>
        <w:t>Signs of disease</w:t>
      </w:r>
    </w:p>
    <w:p w14:paraId="734929F3" w14:textId="77777777" w:rsidR="00DC6CDD" w:rsidRDefault="00FF0E5E">
      <w:pPr>
        <w:rPr>
          <w:lang w:eastAsia="ja-JP"/>
        </w:rPr>
      </w:pPr>
      <w:r>
        <w:rPr>
          <w:lang w:eastAsia="ja-JP"/>
        </w:rPr>
        <w:t>Important: Animals with this disease may show one or more of these signs, but the pathogen may still be present in the absence of any signs.</w:t>
      </w:r>
    </w:p>
    <w:p w14:paraId="58DB55C6" w14:textId="77777777" w:rsidR="00DC6CDD" w:rsidRDefault="00FF0E5E">
      <w:pPr>
        <w:rPr>
          <w:lang w:eastAsia="ja-JP"/>
        </w:rPr>
      </w:pPr>
      <w:r>
        <w:rPr>
          <w:lang w:eastAsia="ja-JP"/>
        </w:rPr>
        <w:t>Disease signs at the farm, tank or pond level are:</w:t>
      </w:r>
    </w:p>
    <w:p w14:paraId="71766890" w14:textId="77777777" w:rsidR="00DC6CDD" w:rsidRDefault="00FF0E5E">
      <w:pPr>
        <w:pStyle w:val="ListBullet"/>
        <w:rPr>
          <w:lang w:eastAsia="ja-JP"/>
        </w:rPr>
      </w:pPr>
      <w:r>
        <w:rPr>
          <w:lang w:eastAsia="ja-JP"/>
        </w:rPr>
        <w:t>reduced growth rate</w:t>
      </w:r>
    </w:p>
    <w:p w14:paraId="66966222" w14:textId="77777777" w:rsidR="00DC6CDD" w:rsidRDefault="00FF0E5E">
      <w:pPr>
        <w:pStyle w:val="ListBullet"/>
        <w:rPr>
          <w:lang w:eastAsia="ja-JP"/>
        </w:rPr>
      </w:pPr>
      <w:r>
        <w:rPr>
          <w:lang w:eastAsia="ja-JP"/>
        </w:rPr>
        <w:t>gaping shells</w:t>
      </w:r>
    </w:p>
    <w:p w14:paraId="323F9C14" w14:textId="5AD4BDA6" w:rsidR="00DC6CDD" w:rsidRDefault="00FF0E5E">
      <w:pPr>
        <w:pStyle w:val="ListBullet"/>
        <w:rPr>
          <w:lang w:eastAsia="ja-JP"/>
        </w:rPr>
      </w:pPr>
      <w:r>
        <w:rPr>
          <w:lang w:eastAsia="ja-JP"/>
        </w:rPr>
        <w:t>high cumulative mortalities of up to 100%.</w:t>
      </w:r>
    </w:p>
    <w:p w14:paraId="4D536A0E" w14:textId="77777777" w:rsidR="00DC6CDD" w:rsidRDefault="00FF0E5E">
      <w:pPr>
        <w:rPr>
          <w:lang w:eastAsia="ja-JP"/>
        </w:rPr>
      </w:pPr>
      <w:r>
        <w:rPr>
          <w:lang w:eastAsia="ja-JP"/>
        </w:rPr>
        <w:t>Gross pathological signs are:</w:t>
      </w:r>
    </w:p>
    <w:p w14:paraId="14187D2C" w14:textId="77777777" w:rsidR="00DC6CDD" w:rsidRDefault="00FF0E5E">
      <w:pPr>
        <w:pStyle w:val="ListBullet"/>
        <w:rPr>
          <w:lang w:eastAsia="ja-JP"/>
        </w:rPr>
      </w:pPr>
      <w:r>
        <w:rPr>
          <w:lang w:eastAsia="ja-JP"/>
        </w:rPr>
        <w:t>shrunken, watery body</w:t>
      </w:r>
    </w:p>
    <w:p w14:paraId="0A86AB8C" w14:textId="77777777" w:rsidR="00DC6CDD" w:rsidRDefault="00FF0E5E">
      <w:pPr>
        <w:pStyle w:val="ListBullet"/>
        <w:rPr>
          <w:lang w:eastAsia="ja-JP"/>
        </w:rPr>
      </w:pPr>
      <w:r>
        <w:rPr>
          <w:lang w:eastAsia="ja-JP"/>
        </w:rPr>
        <w:t>generally poor condition</w:t>
      </w:r>
    </w:p>
    <w:p w14:paraId="6B6FD3ED" w14:textId="2E7C7F51" w:rsidR="00DC6CDD" w:rsidRDefault="00FF0E5E">
      <w:pPr>
        <w:pStyle w:val="ListBullet"/>
        <w:rPr>
          <w:lang w:eastAsia="ja-JP"/>
        </w:rPr>
      </w:pPr>
      <w:r>
        <w:rPr>
          <w:lang w:eastAsia="ja-JP"/>
        </w:rPr>
        <w:t>death often within 60 days of infection</w:t>
      </w:r>
    </w:p>
    <w:p w14:paraId="3C222289" w14:textId="792D237C" w:rsidR="00DC6CDD" w:rsidRDefault="00FF0E5E">
      <w:pPr>
        <w:pStyle w:val="ListBullet"/>
        <w:rPr>
          <w:lang w:eastAsia="ja-JP"/>
        </w:rPr>
      </w:pPr>
      <w:r>
        <w:rPr>
          <w:lang w:eastAsia="ja-JP"/>
        </w:rPr>
        <w:t>colourless and translucent tissue because the gonad is completely resorbed</w:t>
      </w:r>
    </w:p>
    <w:p w14:paraId="0493A9EE" w14:textId="37A4DFA4" w:rsidR="00DC6CDD" w:rsidRDefault="00FF0E5E">
      <w:pPr>
        <w:pStyle w:val="ListBullet"/>
        <w:rPr>
          <w:lang w:eastAsia="ja-JP"/>
        </w:rPr>
      </w:pPr>
      <w:r>
        <w:rPr>
          <w:lang w:eastAsia="ja-JP"/>
        </w:rPr>
        <w:t>digestive gland (usually a deep green or brown colour) becomes pale yellow or brown.</w:t>
      </w:r>
    </w:p>
    <w:p w14:paraId="2FEABFDE" w14:textId="77777777" w:rsidR="00DC6CDD" w:rsidRDefault="00FF0E5E">
      <w:pPr>
        <w:keepNext/>
        <w:keepLines/>
        <w:rPr>
          <w:lang w:eastAsia="ja-JP"/>
        </w:rPr>
      </w:pPr>
      <w:r>
        <w:rPr>
          <w:lang w:eastAsia="ja-JP"/>
        </w:rPr>
        <w:lastRenderedPageBreak/>
        <w:t>Microscopic pathological signs are:</w:t>
      </w:r>
    </w:p>
    <w:p w14:paraId="5BCF6829" w14:textId="77777777" w:rsidR="00DC6CDD" w:rsidRDefault="00FF0E5E">
      <w:pPr>
        <w:pStyle w:val="ListBullet"/>
        <w:keepNext/>
        <w:keepLines/>
        <w:rPr>
          <w:lang w:val="en-US"/>
        </w:rPr>
      </w:pPr>
      <w:r>
        <w:rPr>
          <w:lang w:val="en-US"/>
        </w:rPr>
        <w:t xml:space="preserve">focal </w:t>
      </w:r>
      <w:proofErr w:type="spellStart"/>
      <w:r>
        <w:rPr>
          <w:lang w:val="en-US"/>
        </w:rPr>
        <w:t>haemocytic</w:t>
      </w:r>
      <w:proofErr w:type="spellEnd"/>
      <w:r>
        <w:rPr>
          <w:lang w:val="en-US"/>
        </w:rPr>
        <w:t xml:space="preserve"> inflammation of the gills</w:t>
      </w:r>
    </w:p>
    <w:p w14:paraId="3EDBD5CB" w14:textId="77777777" w:rsidR="00DC6CDD" w:rsidRDefault="00FF0E5E">
      <w:pPr>
        <w:pStyle w:val="ListBullet"/>
        <w:rPr>
          <w:lang w:val="en-US"/>
        </w:rPr>
      </w:pPr>
      <w:r>
        <w:rPr>
          <w:lang w:val="en-US"/>
        </w:rPr>
        <w:t>hyperplasia of the connective tissue and gill epithelium, with fusion of gill filaments</w:t>
      </w:r>
    </w:p>
    <w:p w14:paraId="12A5B1FA" w14:textId="77777777" w:rsidR="00DC6CDD" w:rsidRDefault="00FF0E5E">
      <w:pPr>
        <w:pStyle w:val="ListBullet"/>
        <w:rPr>
          <w:lang w:val="en-US"/>
        </w:rPr>
      </w:pPr>
      <w:r>
        <w:rPr>
          <w:lang w:val="en-US"/>
        </w:rPr>
        <w:t xml:space="preserve">massive infection of the digestive gland tubule epithelium with </w:t>
      </w:r>
      <w:proofErr w:type="spellStart"/>
      <w:r>
        <w:rPr>
          <w:lang w:val="en-US"/>
        </w:rPr>
        <w:t>sporogenic</w:t>
      </w:r>
      <w:proofErr w:type="spellEnd"/>
      <w:r>
        <w:rPr>
          <w:lang w:val="en-US"/>
        </w:rPr>
        <w:t xml:space="preserve"> stages.</w:t>
      </w:r>
    </w:p>
    <w:p w14:paraId="79A98681" w14:textId="77777777" w:rsidR="00DC6CDD" w:rsidRDefault="00FF0E5E">
      <w:pPr>
        <w:pStyle w:val="Heading2"/>
      </w:pPr>
      <w:r>
        <w:t>Disease agent</w:t>
      </w:r>
    </w:p>
    <w:p w14:paraId="7799F606" w14:textId="0141219B" w:rsidR="00DC6CDD" w:rsidRDefault="00FF0E5E">
      <w:proofErr w:type="spellStart"/>
      <w:r>
        <w:t>Marteiliosis</w:t>
      </w:r>
      <w:proofErr w:type="spellEnd"/>
      <w:r>
        <w:t xml:space="preserve"> (also known as QX disease) is caused by infection with </w:t>
      </w:r>
      <w:proofErr w:type="spellStart"/>
      <w:r>
        <w:rPr>
          <w:rStyle w:val="Emphasis"/>
        </w:rPr>
        <w:t>Marteilia</w:t>
      </w:r>
      <w:proofErr w:type="spellEnd"/>
      <w:r>
        <w:rPr>
          <w:rStyle w:val="Emphasis"/>
        </w:rPr>
        <w:t xml:space="preserve"> </w:t>
      </w:r>
      <w:proofErr w:type="spellStart"/>
      <w:r>
        <w:rPr>
          <w:rStyle w:val="Emphasis"/>
        </w:rPr>
        <w:t>sydneyi</w:t>
      </w:r>
      <w:proofErr w:type="spellEnd"/>
      <w:r>
        <w:t xml:space="preserve">. This protozoan parasite (order </w:t>
      </w:r>
      <w:proofErr w:type="spellStart"/>
      <w:r>
        <w:t>Paramyxida</w:t>
      </w:r>
      <w:proofErr w:type="spellEnd"/>
      <w:r>
        <w:t xml:space="preserve">, class </w:t>
      </w:r>
      <w:proofErr w:type="spellStart"/>
      <w:r>
        <w:t>Ascetosporea</w:t>
      </w:r>
      <w:proofErr w:type="spellEnd"/>
      <w:r>
        <w:t xml:space="preserve">) infects the digestive system of Sydney rock oysters and mud dwelling polychaete worms. Other closely related species of </w:t>
      </w:r>
      <w:proofErr w:type="spellStart"/>
      <w:r>
        <w:rPr>
          <w:rStyle w:val="Emphasis"/>
        </w:rPr>
        <w:t>Marteilia</w:t>
      </w:r>
      <w:proofErr w:type="spellEnd"/>
      <w:r>
        <w:t xml:space="preserve"> may cause similar diseases, including </w:t>
      </w:r>
      <w:r>
        <w:rPr>
          <w:rStyle w:val="Emphasis"/>
        </w:rPr>
        <w:t>M. </w:t>
      </w:r>
      <w:proofErr w:type="spellStart"/>
      <w:r>
        <w:rPr>
          <w:rStyle w:val="Emphasis"/>
        </w:rPr>
        <w:t>pararefringens</w:t>
      </w:r>
      <w:proofErr w:type="spellEnd"/>
      <w:r>
        <w:t xml:space="preserve"> in oysters and mussels, </w:t>
      </w:r>
      <w:r>
        <w:rPr>
          <w:rStyle w:val="Emphasis"/>
        </w:rPr>
        <w:t>M. </w:t>
      </w:r>
      <w:proofErr w:type="spellStart"/>
      <w:r>
        <w:rPr>
          <w:rStyle w:val="Emphasis"/>
        </w:rPr>
        <w:t>cochillia</w:t>
      </w:r>
      <w:proofErr w:type="spellEnd"/>
      <w:r>
        <w:t xml:space="preserve"> in cockles, </w:t>
      </w:r>
      <w:r>
        <w:rPr>
          <w:rStyle w:val="Emphasis"/>
        </w:rPr>
        <w:t>M. </w:t>
      </w:r>
      <w:proofErr w:type="spellStart"/>
      <w:r>
        <w:rPr>
          <w:rStyle w:val="Emphasis"/>
        </w:rPr>
        <w:t>octospora</w:t>
      </w:r>
      <w:proofErr w:type="spellEnd"/>
      <w:r>
        <w:t xml:space="preserve"> in razor shells, and </w:t>
      </w:r>
      <w:r>
        <w:rPr>
          <w:rStyle w:val="Emphasis"/>
        </w:rPr>
        <w:t>M. </w:t>
      </w:r>
      <w:proofErr w:type="spellStart"/>
      <w:r>
        <w:rPr>
          <w:rStyle w:val="Emphasis"/>
        </w:rPr>
        <w:t>refringens</w:t>
      </w:r>
      <w:proofErr w:type="spellEnd"/>
      <w:r>
        <w:t xml:space="preserve"> in oysters, mussels, cockles and clams.</w:t>
      </w:r>
    </w:p>
    <w:p w14:paraId="68804B6C" w14:textId="77777777" w:rsidR="00DC6CDD" w:rsidRDefault="00FF0E5E">
      <w:pPr>
        <w:pStyle w:val="Heading2"/>
        <w:keepLines/>
      </w:pPr>
      <w:r>
        <w:t>Host range</w:t>
      </w:r>
    </w:p>
    <w:p w14:paraId="1CDA6932" w14:textId="5FFBF06E" w:rsidR="00DC6CDD" w:rsidRDefault="00FF0E5E">
      <w:pPr>
        <w:rPr>
          <w:lang w:eastAsia="ja-JP"/>
        </w:rPr>
      </w:pPr>
      <w:proofErr w:type="spellStart"/>
      <w:r>
        <w:rPr>
          <w:rStyle w:val="Emphasis"/>
          <w:lang w:eastAsia="ja-JP"/>
        </w:rPr>
        <w:t>Marteilia</w:t>
      </w:r>
      <w:proofErr w:type="spellEnd"/>
      <w:r>
        <w:rPr>
          <w:rStyle w:val="Emphasis"/>
          <w:lang w:eastAsia="ja-JP"/>
        </w:rPr>
        <w:t xml:space="preserve"> </w:t>
      </w:r>
      <w:proofErr w:type="spellStart"/>
      <w:r>
        <w:rPr>
          <w:rStyle w:val="Emphasis"/>
          <w:lang w:eastAsia="ja-JP"/>
        </w:rPr>
        <w:t>sydneyi</w:t>
      </w:r>
      <w:proofErr w:type="spellEnd"/>
      <w:r>
        <w:rPr>
          <w:lang w:eastAsia="ja-JP"/>
        </w:rPr>
        <w:t xml:space="preserve"> has an indirect life cycle. Mud-dwelling polychaetes are one known intermediate host, but there may be others.</w:t>
      </w:r>
    </w:p>
    <w:p w14:paraId="0202596B" w14:textId="6D9270A8" w:rsidR="00DC6CDD" w:rsidRDefault="00FF0E5E">
      <w:pPr>
        <w:pStyle w:val="Caption"/>
      </w:pPr>
      <w:r>
        <w:t xml:space="preserve">Table </w:t>
      </w:r>
      <w:r>
        <w:rPr>
          <w:noProof/>
        </w:rPr>
        <w:fldChar w:fldCharType="begin"/>
      </w:r>
      <w:r>
        <w:rPr>
          <w:noProof/>
        </w:rPr>
        <w:instrText xml:space="preserve"> SEQ Table \* ARABIC </w:instrText>
      </w:r>
      <w:r>
        <w:rPr>
          <w:noProof/>
        </w:rPr>
        <w:fldChar w:fldCharType="separate"/>
      </w:r>
      <w:r w:rsidR="00633A74">
        <w:rPr>
          <w:noProof/>
        </w:rPr>
        <w:t>1</w:t>
      </w:r>
      <w:r>
        <w:rPr>
          <w:noProof/>
        </w:rPr>
        <w:fldChar w:fldCharType="end"/>
      </w:r>
      <w:r>
        <w:t xml:space="preserve"> Species known to be naturally susceptible to infection with </w:t>
      </w:r>
      <w:proofErr w:type="spellStart"/>
      <w:r w:rsidR="00525FDB">
        <w:rPr>
          <w:rStyle w:val="Emphasis"/>
        </w:rPr>
        <w:t>Marteilia</w:t>
      </w:r>
      <w:proofErr w:type="spellEnd"/>
      <w:r w:rsidR="00525FDB">
        <w:rPr>
          <w:rStyle w:val="Emphasis"/>
        </w:rPr>
        <w:t xml:space="preserve"> </w:t>
      </w:r>
      <w:proofErr w:type="spellStart"/>
      <w:r w:rsidR="00525FDB">
        <w:rPr>
          <w:rStyle w:val="Emphasis"/>
        </w:rPr>
        <w:t>sydneyi</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DC6CDD" w14:paraId="471CBB4F" w14:textId="77777777">
        <w:trPr>
          <w:cantSplit/>
          <w:trHeight w:val="300"/>
          <w:tblHeader/>
        </w:trPr>
        <w:tc>
          <w:tcPr>
            <w:tcW w:w="2500" w:type="pct"/>
            <w:tcBorders>
              <w:top w:val="single" w:sz="4" w:space="0" w:color="auto"/>
              <w:bottom w:val="single" w:sz="4" w:space="0" w:color="auto"/>
            </w:tcBorders>
            <w:noWrap/>
          </w:tcPr>
          <w:p w14:paraId="2F2CFE77" w14:textId="77777777" w:rsidR="00DC6CDD" w:rsidRDefault="00FF0E5E">
            <w:pPr>
              <w:pStyle w:val="TableHeading"/>
            </w:pPr>
            <w:r>
              <w:t>Common name</w:t>
            </w:r>
          </w:p>
        </w:tc>
        <w:tc>
          <w:tcPr>
            <w:tcW w:w="2500" w:type="pct"/>
            <w:tcBorders>
              <w:top w:val="single" w:sz="4" w:space="0" w:color="auto"/>
              <w:bottom w:val="single" w:sz="4" w:space="0" w:color="auto"/>
            </w:tcBorders>
            <w:noWrap/>
          </w:tcPr>
          <w:p w14:paraId="6C2AF598" w14:textId="77777777" w:rsidR="00DC6CDD" w:rsidRDefault="00FF0E5E">
            <w:pPr>
              <w:pStyle w:val="TableHeading"/>
            </w:pPr>
            <w:r>
              <w:t>Scientific name</w:t>
            </w:r>
          </w:p>
        </w:tc>
      </w:tr>
      <w:tr w:rsidR="00DC6CDD" w14:paraId="362AB23A" w14:textId="77777777">
        <w:trPr>
          <w:cantSplit/>
          <w:trHeight w:val="315"/>
        </w:trPr>
        <w:tc>
          <w:tcPr>
            <w:tcW w:w="2500" w:type="pct"/>
            <w:tcBorders>
              <w:top w:val="single" w:sz="4" w:space="0" w:color="auto"/>
            </w:tcBorders>
            <w:noWrap/>
          </w:tcPr>
          <w:p w14:paraId="344A9F8A" w14:textId="77777777" w:rsidR="00DC6CDD" w:rsidRDefault="00FF0E5E">
            <w:pPr>
              <w:pStyle w:val="TableText"/>
            </w:pPr>
            <w:r>
              <w:t>Rock oyster</w:t>
            </w:r>
          </w:p>
        </w:tc>
        <w:tc>
          <w:tcPr>
            <w:tcW w:w="2500" w:type="pct"/>
            <w:tcBorders>
              <w:top w:val="single" w:sz="4" w:space="0" w:color="auto"/>
            </w:tcBorders>
            <w:noWrap/>
          </w:tcPr>
          <w:p w14:paraId="2DD742CE" w14:textId="77777777" w:rsidR="00DC6CDD" w:rsidRDefault="00FF0E5E">
            <w:pPr>
              <w:pStyle w:val="TableText"/>
              <w:rPr>
                <w:rStyle w:val="Emphasis"/>
              </w:rPr>
            </w:pPr>
            <w:r>
              <w:rPr>
                <w:rStyle w:val="Emphasis"/>
              </w:rPr>
              <w:t xml:space="preserve">Saccostrea </w:t>
            </w:r>
            <w:proofErr w:type="spellStart"/>
            <w:r>
              <w:rPr>
                <w:rStyle w:val="Emphasis"/>
              </w:rPr>
              <w:t>cucullata</w:t>
            </w:r>
            <w:proofErr w:type="spellEnd"/>
          </w:p>
        </w:tc>
      </w:tr>
      <w:tr w:rsidR="00DC6CDD" w14:paraId="0D66FFC4" w14:textId="77777777">
        <w:trPr>
          <w:cantSplit/>
          <w:trHeight w:val="315"/>
        </w:trPr>
        <w:tc>
          <w:tcPr>
            <w:tcW w:w="2500" w:type="pct"/>
            <w:noWrap/>
          </w:tcPr>
          <w:p w14:paraId="1F04294C" w14:textId="77777777" w:rsidR="00DC6CDD" w:rsidRDefault="00FF0E5E">
            <w:pPr>
              <w:pStyle w:val="TableText"/>
            </w:pPr>
            <w:r>
              <w:t>Sydney rock oyster</w:t>
            </w:r>
          </w:p>
        </w:tc>
        <w:tc>
          <w:tcPr>
            <w:tcW w:w="2500" w:type="pct"/>
            <w:noWrap/>
          </w:tcPr>
          <w:p w14:paraId="7DB1145C" w14:textId="77777777" w:rsidR="00DC6CDD" w:rsidRDefault="00FF0E5E">
            <w:pPr>
              <w:pStyle w:val="TableText"/>
              <w:rPr>
                <w:rStyle w:val="Emphasis"/>
                <w:rFonts w:eastAsia="SimSun"/>
              </w:rPr>
            </w:pPr>
            <w:r>
              <w:rPr>
                <w:rStyle w:val="Emphasis"/>
              </w:rPr>
              <w:t xml:space="preserve">Saccostrea </w:t>
            </w:r>
            <w:proofErr w:type="spellStart"/>
            <w:r>
              <w:rPr>
                <w:rStyle w:val="Emphasis"/>
              </w:rPr>
              <w:t>glomerata</w:t>
            </w:r>
            <w:proofErr w:type="spellEnd"/>
          </w:p>
        </w:tc>
      </w:tr>
      <w:tr w:rsidR="00DC6CDD" w14:paraId="511C5DFE" w14:textId="77777777">
        <w:trPr>
          <w:cantSplit/>
          <w:trHeight w:val="315"/>
        </w:trPr>
        <w:tc>
          <w:tcPr>
            <w:tcW w:w="2500" w:type="pct"/>
            <w:noWrap/>
          </w:tcPr>
          <w:p w14:paraId="436EBCDF" w14:textId="77777777" w:rsidR="00DC6CDD" w:rsidRDefault="00FF0E5E">
            <w:pPr>
              <w:pStyle w:val="TableText"/>
            </w:pPr>
            <w:r>
              <w:t>Polychaete</w:t>
            </w:r>
          </w:p>
        </w:tc>
        <w:tc>
          <w:tcPr>
            <w:tcW w:w="2500" w:type="pct"/>
            <w:noWrap/>
          </w:tcPr>
          <w:p w14:paraId="0A509979" w14:textId="77777777" w:rsidR="00DC6CDD" w:rsidRDefault="00FF0E5E">
            <w:pPr>
              <w:pStyle w:val="TableText"/>
              <w:rPr>
                <w:rStyle w:val="Emphasis"/>
                <w:rFonts w:eastAsia="SimSun"/>
              </w:rPr>
            </w:pPr>
            <w:proofErr w:type="spellStart"/>
            <w:r>
              <w:rPr>
                <w:rStyle w:val="Emphasis"/>
              </w:rPr>
              <w:t>Nephtys</w:t>
            </w:r>
            <w:proofErr w:type="spellEnd"/>
            <w:r>
              <w:rPr>
                <w:rStyle w:val="Emphasis"/>
              </w:rPr>
              <w:t xml:space="preserve"> </w:t>
            </w:r>
            <w:proofErr w:type="spellStart"/>
            <w:r>
              <w:rPr>
                <w:rStyle w:val="Emphasis"/>
              </w:rPr>
              <w:t>australiensis</w:t>
            </w:r>
            <w:proofErr w:type="spellEnd"/>
          </w:p>
        </w:tc>
      </w:tr>
    </w:tbl>
    <w:p w14:paraId="484ECB77" w14:textId="77777777" w:rsidR="00DC6CDD" w:rsidRDefault="00FF0E5E">
      <w:pPr>
        <w:pStyle w:val="Heading2"/>
      </w:pPr>
      <w:r>
        <w:t>Presence in Australia</w:t>
      </w:r>
    </w:p>
    <w:p w14:paraId="11E0672E" w14:textId="46913EC1" w:rsidR="00DC6CDD" w:rsidRDefault="00FF0E5E">
      <w:r>
        <w:t xml:space="preserve">Infection with </w:t>
      </w:r>
      <w:r>
        <w:rPr>
          <w:rStyle w:val="Emphasis"/>
        </w:rPr>
        <w:t>M. </w:t>
      </w:r>
      <w:proofErr w:type="spellStart"/>
      <w:r>
        <w:rPr>
          <w:rStyle w:val="Emphasis"/>
        </w:rPr>
        <w:t>sydneyi</w:t>
      </w:r>
      <w:proofErr w:type="spellEnd"/>
      <w:r>
        <w:t xml:space="preserve"> is responsible for losses in the Sydney rock oyster industry on the east coast of Australia. The parasite and disease are present in Queensland and New South Wales. A related species of </w:t>
      </w:r>
      <w:proofErr w:type="spellStart"/>
      <w:r>
        <w:rPr>
          <w:rStyle w:val="Emphasis"/>
        </w:rPr>
        <w:t>Marteilia</w:t>
      </w:r>
      <w:proofErr w:type="spellEnd"/>
      <w:r>
        <w:t xml:space="preserve"> has been detected in apparently healthy Australian flat oysters (</w:t>
      </w:r>
      <w:r>
        <w:rPr>
          <w:rStyle w:val="Emphasis"/>
        </w:rPr>
        <w:t>Ostrea</w:t>
      </w:r>
      <w:r>
        <w:t> </w:t>
      </w:r>
      <w:proofErr w:type="spellStart"/>
      <w:r>
        <w:rPr>
          <w:rStyle w:val="Emphasis"/>
        </w:rPr>
        <w:t>angasi</w:t>
      </w:r>
      <w:proofErr w:type="spellEnd"/>
      <w:r>
        <w:rPr>
          <w:rStyle w:val="Emphasis"/>
        </w:rPr>
        <w:t>)</w:t>
      </w:r>
      <w:r>
        <w:t xml:space="preserve"> in New South Wales. </w:t>
      </w:r>
      <w:r w:rsidRPr="00525FDB">
        <w:t xml:space="preserve">A </w:t>
      </w:r>
      <w:proofErr w:type="spellStart"/>
      <w:r>
        <w:rPr>
          <w:rStyle w:val="Emphasis"/>
        </w:rPr>
        <w:t>Marteilia</w:t>
      </w:r>
      <w:proofErr w:type="spellEnd"/>
      <w:r>
        <w:t xml:space="preserve"> sp. (probably </w:t>
      </w:r>
      <w:r>
        <w:rPr>
          <w:rStyle w:val="Emphasis"/>
        </w:rPr>
        <w:t xml:space="preserve">M. </w:t>
      </w:r>
      <w:proofErr w:type="spellStart"/>
      <w:r>
        <w:rPr>
          <w:rStyle w:val="Emphasis"/>
        </w:rPr>
        <w:t>sydneyi</w:t>
      </w:r>
      <w:proofErr w:type="spellEnd"/>
      <w:r>
        <w:t xml:space="preserve">) was </w:t>
      </w:r>
      <w:r w:rsidR="00E37BD0">
        <w:t xml:space="preserve">officially reported in 1994, </w:t>
      </w:r>
      <w:r>
        <w:t>associated with disease in the coral rock oyster (</w:t>
      </w:r>
      <w:r>
        <w:rPr>
          <w:rStyle w:val="Emphasis"/>
        </w:rPr>
        <w:t xml:space="preserve">Saccostrea </w:t>
      </w:r>
      <w:proofErr w:type="spellStart"/>
      <w:r>
        <w:rPr>
          <w:rStyle w:val="Emphasis"/>
        </w:rPr>
        <w:t>cucullata</w:t>
      </w:r>
      <w:proofErr w:type="spellEnd"/>
      <w:r>
        <w:t>) in Western Australia.</w:t>
      </w:r>
    </w:p>
    <w:p w14:paraId="68E3061B" w14:textId="72E2D0E8" w:rsidR="00DC6CDD" w:rsidRDefault="00FF0E5E">
      <w:pPr>
        <w:pStyle w:val="Caption"/>
      </w:pPr>
      <w:r>
        <w:t xml:space="preserve">Map </w:t>
      </w:r>
      <w:r>
        <w:rPr>
          <w:noProof/>
        </w:rPr>
        <w:fldChar w:fldCharType="begin"/>
      </w:r>
      <w:r>
        <w:rPr>
          <w:noProof/>
        </w:rPr>
        <w:instrText xml:space="preserve"> SEQ Map \* ARABIC </w:instrText>
      </w:r>
      <w:r>
        <w:rPr>
          <w:noProof/>
        </w:rPr>
        <w:fldChar w:fldCharType="separate"/>
      </w:r>
      <w:r w:rsidR="00633A74">
        <w:rPr>
          <w:noProof/>
        </w:rPr>
        <w:t>1</w:t>
      </w:r>
      <w:r>
        <w:rPr>
          <w:noProof/>
        </w:rPr>
        <w:fldChar w:fldCharType="end"/>
      </w:r>
      <w:r>
        <w:t xml:space="preserve"> Presence of </w:t>
      </w:r>
      <w:proofErr w:type="spellStart"/>
      <w:r>
        <w:rPr>
          <w:rStyle w:val="Emphasis"/>
        </w:rPr>
        <w:t>Marteilia</w:t>
      </w:r>
      <w:proofErr w:type="spellEnd"/>
      <w:r>
        <w:rPr>
          <w:rStyle w:val="Emphasis"/>
        </w:rPr>
        <w:t xml:space="preserve"> </w:t>
      </w:r>
      <w:proofErr w:type="spellStart"/>
      <w:r>
        <w:rPr>
          <w:rStyle w:val="Emphasis"/>
        </w:rPr>
        <w:t>sydneyi</w:t>
      </w:r>
      <w:proofErr w:type="spellEnd"/>
      <w:r>
        <w:t>, by jurisdiction</w:t>
      </w:r>
    </w:p>
    <w:p w14:paraId="686E3510" w14:textId="77777777" w:rsidR="00DC6CDD" w:rsidRDefault="00FF0E5E">
      <w:r>
        <w:rPr>
          <w:noProof/>
          <w:lang w:eastAsia="en-AU"/>
        </w:rPr>
        <w:drawing>
          <wp:inline distT="0" distB="0" distL="0" distR="0" wp14:anchorId="7FB30B16" wp14:editId="12BD3A6A">
            <wp:extent cx="3718231" cy="2647666"/>
            <wp:effectExtent l="0" t="0" r="0" b="63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ection with M. sydneyi is responsible for losses in the Sydney rock oyster industry on the east coast of Australia. The parasite and disease are present in Queensland and New South Wales. Infection was officially reported from Western Australia in 1994, but has not been reported since."/>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3718231" cy="2647666"/>
                    </a:xfrm>
                    <a:prstGeom prst="rect">
                      <a:avLst/>
                    </a:prstGeom>
                    <a:noFill/>
                    <a:ln>
                      <a:noFill/>
                    </a:ln>
                  </pic:spPr>
                </pic:pic>
              </a:graphicData>
            </a:graphic>
          </wp:inline>
        </w:drawing>
      </w:r>
    </w:p>
    <w:p w14:paraId="66F69F4C" w14:textId="77777777" w:rsidR="00DC6CDD" w:rsidRDefault="00FF0E5E">
      <w:pPr>
        <w:pStyle w:val="Heading2"/>
        <w:keepLines/>
      </w:pPr>
      <w:r>
        <w:lastRenderedPageBreak/>
        <w:t>Epidemiology</w:t>
      </w:r>
    </w:p>
    <w:p w14:paraId="1E4A0373" w14:textId="0ED76A93" w:rsidR="00DC6CDD" w:rsidRDefault="00FF0E5E">
      <w:pPr>
        <w:pStyle w:val="ListBullet"/>
      </w:pPr>
      <w:r>
        <w:t xml:space="preserve">The presence of the </w:t>
      </w:r>
      <w:proofErr w:type="spellStart"/>
      <w:r>
        <w:rPr>
          <w:rStyle w:val="Emphasis"/>
        </w:rPr>
        <w:t>Marteilia</w:t>
      </w:r>
      <w:proofErr w:type="spellEnd"/>
      <w:r>
        <w:rPr>
          <w:rStyle w:val="Emphasis"/>
        </w:rPr>
        <w:t xml:space="preserve"> </w:t>
      </w:r>
      <w:proofErr w:type="spellStart"/>
      <w:r>
        <w:rPr>
          <w:rStyle w:val="Emphasis"/>
        </w:rPr>
        <w:t>sydneyi</w:t>
      </w:r>
      <w:proofErr w:type="spellEnd"/>
      <w:r>
        <w:t xml:space="preserve"> in eastern Australian estuaries is not always accompanied by QX disease. Most of the estuaries that are free of QX disease have less anthropogenic disturbance in the catchment.</w:t>
      </w:r>
    </w:p>
    <w:p w14:paraId="18730847" w14:textId="64FA5357" w:rsidR="00DC6CDD" w:rsidRDefault="00FF0E5E">
      <w:pPr>
        <w:pStyle w:val="ListBullet"/>
      </w:pPr>
      <w:r>
        <w:t xml:space="preserve">Oysters may be subjected to infection for a period of </w:t>
      </w:r>
      <w:r w:rsidR="00E37BD0">
        <w:t xml:space="preserve">as little as </w:t>
      </w:r>
      <w:r>
        <w:t>2 weeks per year.</w:t>
      </w:r>
    </w:p>
    <w:p w14:paraId="101159CC" w14:textId="77777777" w:rsidR="00DC6CDD" w:rsidRDefault="00FF0E5E">
      <w:pPr>
        <w:pStyle w:val="ListBullet"/>
      </w:pPr>
      <w:r>
        <w:t>Outbreaks of disease occur in summer and autumn. Warm temperatures favour parasite development, leading to greatest mortality at the end of summer.</w:t>
      </w:r>
    </w:p>
    <w:p w14:paraId="04AE9DF6" w14:textId="77777777" w:rsidR="00DC6CDD" w:rsidRDefault="00FF0E5E">
      <w:pPr>
        <w:pStyle w:val="ListBullet"/>
      </w:pPr>
      <w:r>
        <w:t>Onset of the disease is often associated with immunosuppression of oysters due to stressors such as flooding or low salinity, high water temperature and excessive sedimentation.</w:t>
      </w:r>
    </w:p>
    <w:p w14:paraId="39EE9858" w14:textId="519BF6FB" w:rsidR="00DC6CDD" w:rsidRDefault="00FF0E5E">
      <w:pPr>
        <w:pStyle w:val="ListBullet"/>
      </w:pPr>
      <w:r>
        <w:t>Transmission is horizontal. The pathogen passes from the environment into the epithelium of the palps and gills, where it proliferates without forming spores. In advanced infections, spores are formed in the digestive gland epithelium.</w:t>
      </w:r>
    </w:p>
    <w:p w14:paraId="115747BB" w14:textId="675ED339" w:rsidR="00DC6CDD" w:rsidRDefault="00FF0E5E">
      <w:pPr>
        <w:pStyle w:val="ListBullet"/>
      </w:pPr>
      <w:r>
        <w:t xml:space="preserve">Oysters that carry low levels of </w:t>
      </w:r>
      <w:r>
        <w:rPr>
          <w:rStyle w:val="Emphasis"/>
        </w:rPr>
        <w:t>M. </w:t>
      </w:r>
      <w:proofErr w:type="spellStart"/>
      <w:r>
        <w:rPr>
          <w:rStyle w:val="Emphasis"/>
        </w:rPr>
        <w:t>sydneyi</w:t>
      </w:r>
      <w:proofErr w:type="spellEnd"/>
      <w:r>
        <w:t xml:space="preserve"> infections can shed the parasite and make a full recovery.</w:t>
      </w:r>
    </w:p>
    <w:p w14:paraId="5C6789A7" w14:textId="3B154DE1" w:rsidR="00DC6CDD" w:rsidRDefault="00FF0E5E">
      <w:pPr>
        <w:pStyle w:val="ListBullet"/>
      </w:pPr>
      <w:r>
        <w:t xml:space="preserve">The life cycle of </w:t>
      </w:r>
      <w:r>
        <w:rPr>
          <w:rStyle w:val="Emphasis"/>
        </w:rPr>
        <w:t>M. </w:t>
      </w:r>
      <w:proofErr w:type="spellStart"/>
      <w:r>
        <w:rPr>
          <w:rStyle w:val="Emphasis"/>
        </w:rPr>
        <w:t>sydneyi</w:t>
      </w:r>
      <w:proofErr w:type="spellEnd"/>
      <w:r>
        <w:t xml:space="preserve"> is indirect but not fully understood. Intermediate hosts are required to complete the life cycle. Benthic mud-dwelling polychaetes such as </w:t>
      </w:r>
      <w:proofErr w:type="spellStart"/>
      <w:r>
        <w:rPr>
          <w:rStyle w:val="Emphasis"/>
        </w:rPr>
        <w:t>Nephtys</w:t>
      </w:r>
      <w:proofErr w:type="spellEnd"/>
      <w:r>
        <w:t xml:space="preserve"> </w:t>
      </w:r>
      <w:proofErr w:type="spellStart"/>
      <w:r>
        <w:rPr>
          <w:rStyle w:val="Emphasis"/>
        </w:rPr>
        <w:t>australiensis</w:t>
      </w:r>
      <w:proofErr w:type="spellEnd"/>
      <w:r>
        <w:t xml:space="preserve"> are one of possibly several intermediate hosts.</w:t>
      </w:r>
    </w:p>
    <w:p w14:paraId="0B18B8C4" w14:textId="3B5991FF" w:rsidR="00DC6CDD" w:rsidRDefault="00FF0E5E">
      <w:pPr>
        <w:pStyle w:val="ListBullet"/>
      </w:pPr>
      <w:r>
        <w:t xml:space="preserve">Increased virulence of </w:t>
      </w:r>
      <w:r>
        <w:rPr>
          <w:rStyle w:val="Emphasis"/>
        </w:rPr>
        <w:t>M.</w:t>
      </w:r>
      <w:r w:rsidR="00525FDB">
        <w:rPr>
          <w:rStyle w:val="Emphasis"/>
        </w:rPr>
        <w:t> </w:t>
      </w:r>
      <w:proofErr w:type="spellStart"/>
      <w:r>
        <w:rPr>
          <w:rStyle w:val="Emphasis"/>
        </w:rPr>
        <w:t>sydneyi</w:t>
      </w:r>
      <w:proofErr w:type="spellEnd"/>
      <w:r>
        <w:t xml:space="preserve"> in degraded estuaries compared to historical times may be due to a combination of</w:t>
      </w:r>
      <w:r w:rsidR="00E37BD0">
        <w:t xml:space="preserve"> </w:t>
      </w:r>
      <w:r>
        <w:t>several factors. These include increased immunosuppression of the host due to declining water quality together with increased abundance of polychaete intermediate hosts that are favoured by sedimentation, eutrophication and other anthropogenic changes derived from catchment development.</w:t>
      </w:r>
    </w:p>
    <w:p w14:paraId="4E74FCA9" w14:textId="77777777" w:rsidR="00DC6CDD" w:rsidRDefault="00FF0E5E">
      <w:pPr>
        <w:pStyle w:val="Heading2"/>
      </w:pPr>
      <w:r>
        <w:t>Differential diagnosis</w:t>
      </w:r>
    </w:p>
    <w:p w14:paraId="20B88B41" w14:textId="12E19467" w:rsidR="00DC6CDD" w:rsidRDefault="00FF0E5E">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440F93" w:rsidRPr="00440F93">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62C2F1BC" w14:textId="77777777" w:rsidR="00DC6CDD" w:rsidRDefault="00FF0E5E">
      <w:pPr>
        <w:pStyle w:val="Heading2"/>
      </w:pPr>
      <w:bookmarkStart w:id="0" w:name="_Similar_diseases"/>
      <w:bookmarkEnd w:id="0"/>
      <w:r>
        <w:t>Similar diseases</w:t>
      </w:r>
    </w:p>
    <w:p w14:paraId="6BC0B12E" w14:textId="77777777" w:rsidR="00DC6CDD" w:rsidRDefault="00FF0E5E">
      <w:r>
        <w:t xml:space="preserve">Infection with </w:t>
      </w:r>
      <w:proofErr w:type="spellStart"/>
      <w:r>
        <w:rPr>
          <w:rStyle w:val="Emphasis"/>
        </w:rPr>
        <w:t>Marteilia</w:t>
      </w:r>
      <w:proofErr w:type="spellEnd"/>
      <w:r>
        <w:rPr>
          <w:rStyle w:val="Emphasis"/>
        </w:rPr>
        <w:t xml:space="preserve"> </w:t>
      </w:r>
      <w:proofErr w:type="spellStart"/>
      <w:r>
        <w:rPr>
          <w:rStyle w:val="Emphasis"/>
        </w:rPr>
        <w:t>refringens</w:t>
      </w:r>
      <w:proofErr w:type="spellEnd"/>
      <w:r>
        <w:rPr>
          <w:rStyle w:val="Emphasis"/>
        </w:rPr>
        <w:t>.</w:t>
      </w:r>
    </w:p>
    <w:p w14:paraId="5A5A2387" w14:textId="50E134EA" w:rsidR="00DC6CDD" w:rsidRDefault="00FF0E5E">
      <w:r>
        <w:t xml:space="preserve">The clinical signs of infection with </w:t>
      </w:r>
      <w:r>
        <w:rPr>
          <w:rStyle w:val="Emphasis"/>
        </w:rPr>
        <w:t>M. </w:t>
      </w:r>
      <w:proofErr w:type="spellStart"/>
      <w:r>
        <w:rPr>
          <w:rStyle w:val="Emphasis"/>
        </w:rPr>
        <w:t>sydneyi</w:t>
      </w:r>
      <w:proofErr w:type="spellEnd"/>
      <w:r>
        <w:t xml:space="preserve"> are almost identical to those of infection with other </w:t>
      </w:r>
      <w:proofErr w:type="spellStart"/>
      <w:r>
        <w:rPr>
          <w:rStyle w:val="Emphasis"/>
        </w:rPr>
        <w:t>Ascetosporea</w:t>
      </w:r>
      <w:proofErr w:type="spellEnd"/>
      <w:r>
        <w:t>. These include high mortalities associated with colourless and translucent tissue, poor condition, pale digestive gland and a shrunken body. Any presumptive diagnosis requires further laboratory examination. Light microscopy can contribute diagnostic information, but further laboratory examination and molecular diagnostic techniques are required for a definitive diagnosis.</w:t>
      </w:r>
    </w:p>
    <w:p w14:paraId="4F11C896" w14:textId="77777777" w:rsidR="00DC6CDD" w:rsidRDefault="00FF0E5E">
      <w:pPr>
        <w:pStyle w:val="Heading2"/>
      </w:pPr>
      <w:r>
        <w:lastRenderedPageBreak/>
        <w:t>Sample collection</w:t>
      </w:r>
    </w:p>
    <w:p w14:paraId="21D74822" w14:textId="77777777" w:rsidR="00DC6CDD" w:rsidRDefault="00525FDB">
      <w:pPr>
        <w:keepNext/>
        <w:keepLines/>
      </w:pPr>
      <w:r w:rsidRPr="00525FDB">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5AF6FE2B" w14:textId="77777777" w:rsidR="00DC6CDD" w:rsidRDefault="00FF0E5E">
      <w:pPr>
        <w:pStyle w:val="Heading2"/>
      </w:pPr>
      <w:r>
        <w:t>Emergency disease hotline</w:t>
      </w:r>
    </w:p>
    <w:p w14:paraId="50818BD7" w14:textId="77777777" w:rsidR="00DC6CDD" w:rsidRDefault="00FF0E5E">
      <w:r>
        <w:t>See something you think is this disease? Report it. Even if you’re not sure.</w:t>
      </w:r>
    </w:p>
    <w:p w14:paraId="14DE973E" w14:textId="37593DE1" w:rsidR="00DC6CDD" w:rsidRDefault="00FF0E5E">
      <w:r>
        <w:t xml:space="preserve">Call the Emergency Animal Disease Watch Hotline on </w:t>
      </w:r>
      <w:r w:rsidR="0076265A">
        <w:rPr>
          <w:rStyle w:val="Strong"/>
        </w:rPr>
        <w:t>1800 675 888</w:t>
      </w:r>
      <w:r>
        <w:t>. They will refer you to the right state or territory agency.</w:t>
      </w:r>
    </w:p>
    <w:p w14:paraId="1A0BA89D" w14:textId="2C4FA6E4" w:rsidR="00DC6CDD" w:rsidRDefault="00FF0E5E">
      <w:pPr>
        <w:pStyle w:val="Heading2"/>
      </w:pPr>
      <w:r>
        <w:t>Microscope images</w:t>
      </w:r>
    </w:p>
    <w:p w14:paraId="4C504AFA" w14:textId="3EEDAE05" w:rsidR="00DC6CDD" w:rsidRDefault="00FF0E5E">
      <w:pPr>
        <w:pStyle w:val="Caption"/>
      </w:pPr>
      <w:bookmarkStart w:id="1" w:name="_Ref12022845"/>
      <w:r>
        <w:t xml:space="preserve">Figure </w:t>
      </w:r>
      <w:r>
        <w:rPr>
          <w:noProof/>
        </w:rPr>
        <w:fldChar w:fldCharType="begin"/>
      </w:r>
      <w:r>
        <w:rPr>
          <w:noProof/>
        </w:rPr>
        <w:instrText xml:space="preserve"> SEQ Figure \* ARABIC </w:instrText>
      </w:r>
      <w:r>
        <w:rPr>
          <w:noProof/>
        </w:rPr>
        <w:fldChar w:fldCharType="separate"/>
      </w:r>
      <w:r w:rsidR="00633A74">
        <w:rPr>
          <w:noProof/>
        </w:rPr>
        <w:t>2</w:t>
      </w:r>
      <w:r>
        <w:rPr>
          <w:noProof/>
        </w:rPr>
        <w:fldChar w:fldCharType="end"/>
      </w:r>
      <w:bookmarkEnd w:id="1"/>
      <w:r>
        <w:t xml:space="preserve"> Hypothetical development of </w:t>
      </w:r>
      <w:proofErr w:type="spellStart"/>
      <w:r>
        <w:rPr>
          <w:rStyle w:val="Emphasis"/>
        </w:rPr>
        <w:t>Marteilia</w:t>
      </w:r>
      <w:proofErr w:type="spellEnd"/>
      <w:r>
        <w:rPr>
          <w:rStyle w:val="Emphasis"/>
        </w:rPr>
        <w:t xml:space="preserve"> </w:t>
      </w:r>
      <w:proofErr w:type="spellStart"/>
      <w:r>
        <w:rPr>
          <w:rStyle w:val="Emphasis"/>
        </w:rPr>
        <w:t>sydneyi</w:t>
      </w:r>
      <w:proofErr w:type="spellEnd"/>
      <w:r>
        <w:t xml:space="preserve"> in Sydney rock oyster (</w:t>
      </w:r>
      <w:r>
        <w:rPr>
          <w:rStyle w:val="Emphasis"/>
        </w:rPr>
        <w:t>Saccostrea </w:t>
      </w:r>
      <w:proofErr w:type="spellStart"/>
      <w:r>
        <w:rPr>
          <w:rStyle w:val="Emphasis"/>
        </w:rPr>
        <w:t>glomerata</w:t>
      </w:r>
      <w:proofErr w:type="spellEnd"/>
      <w:r>
        <w:t>)</w:t>
      </w:r>
    </w:p>
    <w:p w14:paraId="3F593EA6" w14:textId="77777777" w:rsidR="00DC6CDD" w:rsidRDefault="00FF0E5E">
      <w:r>
        <w:rPr>
          <w:noProof/>
          <w:lang w:eastAsia="en-AU"/>
        </w:rPr>
        <w:drawing>
          <wp:inline distT="0" distB="0" distL="0" distR="0" wp14:anchorId="0076ABE2" wp14:editId="63ACB97E">
            <wp:extent cx="5753504" cy="4597879"/>
            <wp:effectExtent l="0" t="0" r="0" b="0"/>
            <wp:docPr id="6" name="Picture 4" descr="Phase 1: Infection is initiated from an unknown infective source.&#10;Phase 2: Extrasporogonic replication in the gill and palp epithelium enable proliferation of the pathogen.&#10;Phase 3: Transient biocellular cells are distributed systematically throughout the oyster.&#10;Phase 4: Cells penetrate the basal membrane of the digestive tubules and enlarge to form a nurse cell.&#10;Phase 5: Nurse cells, containing daughter cells, protrude along the basal membrane and establish infection in all available sites.&#10;Phase 6: Daughter cells internally cleave secondary cells, after which time degeneration of the nurse cell occurs.&#10;Phase 7: Sporulation proceeds as described by Perkins and Wolf (1976), and mature sporonts containing two tricellular spores are shed into the digestive tubule 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diagramKleeman.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b="-110"/>
                    <a:stretch/>
                  </pic:blipFill>
                  <pic:spPr bwMode="auto">
                    <a:xfrm>
                      <a:off x="0" y="0"/>
                      <a:ext cx="5753504" cy="4597879"/>
                    </a:xfrm>
                    <a:prstGeom prst="rect">
                      <a:avLst/>
                    </a:prstGeom>
                    <a:ln>
                      <a:noFill/>
                    </a:ln>
                    <a:extLst>
                      <a:ext uri="{53640926-AAD7-44D8-BBD7-CCE9431645EC}">
                        <a14:shadowObscured xmlns:a14="http://schemas.microsoft.com/office/drawing/2010/main"/>
                      </a:ext>
                    </a:extLst>
                  </pic:spPr>
                </pic:pic>
              </a:graphicData>
            </a:graphic>
          </wp:inline>
        </w:drawing>
      </w:r>
    </w:p>
    <w:p w14:paraId="5DC53A5F" w14:textId="654C79ED" w:rsidR="00DC6CDD" w:rsidRDefault="00FF0E5E">
      <w:pPr>
        <w:pStyle w:val="FigureTableNoteSource"/>
      </w:pPr>
      <w:r>
        <w:t xml:space="preserve">Note: Migration of </w:t>
      </w:r>
      <w:r>
        <w:rPr>
          <w:rStyle w:val="Emphasis"/>
        </w:rPr>
        <w:t>M. </w:t>
      </w:r>
      <w:proofErr w:type="spellStart"/>
      <w:r>
        <w:rPr>
          <w:rStyle w:val="Emphasis"/>
        </w:rPr>
        <w:t>sydneyi</w:t>
      </w:r>
      <w:proofErr w:type="spellEnd"/>
      <w:r>
        <w:t xml:space="preserve"> infective stages, from gills and palps to digestive gland tubule epithelium where sporulation occurs.</w:t>
      </w:r>
    </w:p>
    <w:p w14:paraId="725D4712" w14:textId="77777777" w:rsidR="00DC6CDD" w:rsidRDefault="00FF0E5E">
      <w:pPr>
        <w:pStyle w:val="FigureTableNoteSource"/>
      </w:pPr>
      <w:r>
        <w:t>Source: S Ridgeway</w:t>
      </w:r>
    </w:p>
    <w:p w14:paraId="7F7C6157" w14:textId="767A2BB7" w:rsidR="00DC6CDD" w:rsidRPr="00A93D2F" w:rsidRDefault="00FF0E5E">
      <w:pPr>
        <w:pStyle w:val="Caption"/>
        <w:pageBreakBefore/>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3</w:t>
      </w:r>
      <w:r w:rsidRPr="00A93D2F">
        <w:rPr>
          <w:noProof/>
        </w:rPr>
        <w:fldChar w:fldCharType="end"/>
      </w:r>
      <w:r w:rsidRPr="00A93D2F">
        <w:t xml:space="preserve"> Unstained wet smear of digestive gland of Sydney rock oyster (</w:t>
      </w:r>
      <w:r w:rsidRPr="00A93D2F">
        <w:rPr>
          <w:rStyle w:val="Emphasis"/>
        </w:rPr>
        <w:t xml:space="preserve">Saccostrea </w:t>
      </w:r>
      <w:proofErr w:type="spellStart"/>
      <w:r w:rsidRPr="00A93D2F">
        <w:rPr>
          <w:rStyle w:val="Emphasis"/>
        </w:rPr>
        <w:t>glomerata</w:t>
      </w:r>
      <w:proofErr w:type="spellEnd"/>
      <w:r w:rsidRPr="00A93D2F">
        <w:t xml:space="preserve">) </w:t>
      </w:r>
      <w:r w:rsidR="00826B72">
        <w:t>with QX disease</w:t>
      </w:r>
    </w:p>
    <w:p w14:paraId="61AF44B5" w14:textId="77777777" w:rsidR="00DC6CDD" w:rsidRPr="00A93D2F" w:rsidRDefault="00FF0E5E">
      <w:r w:rsidRPr="00A93D2F">
        <w:rPr>
          <w:noProof/>
          <w:lang w:eastAsia="en-AU"/>
        </w:rPr>
        <w:drawing>
          <wp:inline distT="0" distB="0" distL="0" distR="0" wp14:anchorId="14566D02" wp14:editId="761AE3C7">
            <wp:extent cx="3960000" cy="2754000"/>
            <wp:effectExtent l="0" t="0" r="2540" b="825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mearSKleeman.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60000" cy="2754000"/>
                    </a:xfrm>
                    <a:prstGeom prst="rect">
                      <a:avLst/>
                    </a:prstGeom>
                    <a:ln>
                      <a:noFill/>
                    </a:ln>
                    <a:extLst>
                      <a:ext uri="{53640926-AAD7-44D8-BBD7-CCE9431645EC}">
                        <a14:shadowObscured xmlns:a14="http://schemas.microsoft.com/office/drawing/2010/main"/>
                      </a:ext>
                    </a:extLst>
                  </pic:spPr>
                </pic:pic>
              </a:graphicData>
            </a:graphic>
          </wp:inline>
        </w:drawing>
      </w:r>
    </w:p>
    <w:p w14:paraId="1BEBC892" w14:textId="1655475C" w:rsidR="00DC6CDD" w:rsidRPr="00A93D2F" w:rsidRDefault="00FF0E5E">
      <w:pPr>
        <w:pStyle w:val="FigureTableNoteSource"/>
      </w:pPr>
      <w:r w:rsidRPr="00A93D2F">
        <w:t xml:space="preserve">Note: </w:t>
      </w:r>
      <w:r w:rsidRPr="00A93D2F">
        <w:rPr>
          <w:rStyle w:val="Emphasis"/>
        </w:rPr>
        <w:t>M. </w:t>
      </w:r>
      <w:proofErr w:type="spellStart"/>
      <w:r w:rsidRPr="00A93D2F">
        <w:rPr>
          <w:rStyle w:val="Emphasis"/>
        </w:rPr>
        <w:t>sydneyi</w:t>
      </w:r>
      <w:proofErr w:type="spellEnd"/>
      <w:r w:rsidRPr="00A93D2F">
        <w:t xml:space="preserve"> </w:t>
      </w:r>
      <w:proofErr w:type="spellStart"/>
      <w:r w:rsidRPr="00A93D2F">
        <w:t>sporonts</w:t>
      </w:r>
      <w:proofErr w:type="spellEnd"/>
      <w:r w:rsidRPr="00A93D2F">
        <w:t xml:space="preserve"> with refractile bodies (</w:t>
      </w:r>
      <w:proofErr w:type="spellStart"/>
      <w:r w:rsidRPr="00A93D2F">
        <w:t>Rb</w:t>
      </w:r>
      <w:proofErr w:type="spellEnd"/>
      <w:r w:rsidRPr="00A93D2F">
        <w:t>) and spores (</w:t>
      </w:r>
      <w:proofErr w:type="spellStart"/>
      <w:r w:rsidRPr="00A93D2F">
        <w:t>Sp</w:t>
      </w:r>
      <w:proofErr w:type="spellEnd"/>
      <w:r w:rsidRPr="00A93D2F">
        <w:t>). Scale bar = 10µm.</w:t>
      </w:r>
    </w:p>
    <w:p w14:paraId="3F7A4355" w14:textId="77777777" w:rsidR="00DC6CDD" w:rsidRPr="00A93D2F" w:rsidRDefault="00FF0E5E">
      <w:pPr>
        <w:pStyle w:val="FigureTableNoteSource"/>
      </w:pPr>
      <w:r w:rsidRPr="00A93D2F">
        <w:t>Source: S Ridgeway</w:t>
      </w:r>
    </w:p>
    <w:p w14:paraId="5075F9DB" w14:textId="5CD1627E"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4</w:t>
      </w:r>
      <w:r w:rsidRPr="00A93D2F">
        <w:rPr>
          <w:noProof/>
        </w:rPr>
        <w:fldChar w:fldCharType="end"/>
      </w:r>
      <w:r w:rsidRPr="00A93D2F">
        <w:t xml:space="preserve"> Unstained wet smear of digestive gland of Sydney rock oyster (</w:t>
      </w:r>
      <w:r w:rsidRPr="00A93D2F">
        <w:rPr>
          <w:rStyle w:val="Emphasis"/>
        </w:rPr>
        <w:t>Saccostrea </w:t>
      </w:r>
      <w:proofErr w:type="spellStart"/>
      <w:r w:rsidRPr="00A93D2F">
        <w:rPr>
          <w:rStyle w:val="Emphasis"/>
        </w:rPr>
        <w:t>glomerata</w:t>
      </w:r>
      <w:proofErr w:type="spellEnd"/>
      <w:r w:rsidRPr="00A93D2F">
        <w:t xml:space="preserve">) </w:t>
      </w:r>
      <w:r w:rsidR="00826B72">
        <w:t>showing</w:t>
      </w:r>
      <w:r w:rsidRPr="00A93D2F">
        <w:t xml:space="preserve">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r w:rsidRPr="00A93D2F">
        <w:t xml:space="preserve"> </w:t>
      </w:r>
      <w:proofErr w:type="spellStart"/>
      <w:r w:rsidRPr="00A93D2F">
        <w:t>sporonts</w:t>
      </w:r>
      <w:proofErr w:type="spellEnd"/>
      <w:r w:rsidR="00826B72">
        <w:t xml:space="preserve"> </w:t>
      </w:r>
      <w:r w:rsidRPr="00A93D2F">
        <w:t>viewed under interference contrast optics</w:t>
      </w:r>
    </w:p>
    <w:p w14:paraId="58FF2890" w14:textId="77777777" w:rsidR="00DC6CDD" w:rsidRPr="00A93D2F" w:rsidRDefault="00FF0E5E">
      <w:r w:rsidRPr="00A93D2F">
        <w:rPr>
          <w:noProof/>
          <w:lang w:eastAsia="en-AU"/>
        </w:rPr>
        <w:drawing>
          <wp:inline distT="0" distB="0" distL="0" distR="0" wp14:anchorId="79106FCE" wp14:editId="0EFBD8D5">
            <wp:extent cx="3960000" cy="2500384"/>
            <wp:effectExtent l="0" t="0" r="254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mearPCSKleeman.jpg"/>
                    <pic:cNvPicPr/>
                  </pic:nvPicPr>
                  <pic:blipFill>
                    <a:blip r:embed="rId16">
                      <a:extLst>
                        <a:ext uri="{28A0092B-C50C-407E-A947-70E740481C1C}">
                          <a14:useLocalDpi xmlns:a14="http://schemas.microsoft.com/office/drawing/2010/main"/>
                        </a:ext>
                      </a:extLst>
                    </a:blip>
                    <a:stretch>
                      <a:fillRect/>
                    </a:stretch>
                  </pic:blipFill>
                  <pic:spPr bwMode="auto">
                    <a:xfrm>
                      <a:off x="0" y="0"/>
                      <a:ext cx="3960000" cy="2500384"/>
                    </a:xfrm>
                    <a:prstGeom prst="rect">
                      <a:avLst/>
                    </a:prstGeom>
                    <a:ln>
                      <a:noFill/>
                    </a:ln>
                    <a:extLst>
                      <a:ext uri="{53640926-AAD7-44D8-BBD7-CCE9431645EC}">
                        <a14:shadowObscured xmlns:a14="http://schemas.microsoft.com/office/drawing/2010/main"/>
                      </a:ext>
                    </a:extLst>
                  </pic:spPr>
                </pic:pic>
              </a:graphicData>
            </a:graphic>
          </wp:inline>
        </w:drawing>
      </w:r>
    </w:p>
    <w:p w14:paraId="4FC40CA1" w14:textId="4196397C" w:rsidR="00DC6CDD" w:rsidRPr="00A93D2F" w:rsidRDefault="00FF0E5E">
      <w:pPr>
        <w:pStyle w:val="FigureTableNoteSource"/>
      </w:pPr>
      <w:r w:rsidRPr="00A93D2F">
        <w:t xml:space="preserve">Note: Many </w:t>
      </w:r>
      <w:r w:rsidRPr="00A93D2F">
        <w:rPr>
          <w:rStyle w:val="Emphasis"/>
        </w:rPr>
        <w:t>M</w:t>
      </w:r>
      <w:r w:rsidR="00525FDB" w:rsidRPr="00A93D2F">
        <w:rPr>
          <w:rStyle w:val="Emphasis"/>
        </w:rPr>
        <w:t>. </w:t>
      </w:r>
      <w:proofErr w:type="spellStart"/>
      <w:r w:rsidRPr="00A93D2F">
        <w:rPr>
          <w:rStyle w:val="Emphasis"/>
        </w:rPr>
        <w:t>sydneyi</w:t>
      </w:r>
      <w:proofErr w:type="spellEnd"/>
      <w:r w:rsidRPr="00A93D2F">
        <w:t xml:space="preserve"> </w:t>
      </w:r>
      <w:proofErr w:type="spellStart"/>
      <w:r w:rsidRPr="00A93D2F">
        <w:t>sporonts</w:t>
      </w:r>
      <w:proofErr w:type="spellEnd"/>
      <w:r w:rsidRPr="00A93D2F">
        <w:t xml:space="preserve"> (</w:t>
      </w:r>
      <w:r>
        <w:t>a</w:t>
      </w:r>
      <w:r w:rsidRPr="00A93D2F">
        <w:t>)</w:t>
      </w:r>
      <w:r w:rsidR="00826B72">
        <w:t xml:space="preserve"> visible</w:t>
      </w:r>
      <w:r w:rsidRPr="00A93D2F">
        <w:t>. Scale bar = 10µm.</w:t>
      </w:r>
    </w:p>
    <w:p w14:paraId="2F25610B" w14:textId="77777777" w:rsidR="00DC6CDD" w:rsidRPr="00A93D2F" w:rsidRDefault="00FF0E5E">
      <w:pPr>
        <w:pStyle w:val="FigureTableNoteSource"/>
      </w:pPr>
      <w:r w:rsidRPr="00A93D2F">
        <w:t>Source: S Ridgeway</w:t>
      </w:r>
    </w:p>
    <w:p w14:paraId="4808B3B2" w14:textId="72BD3012" w:rsidR="00DC6CDD" w:rsidRPr="00A93D2F" w:rsidRDefault="00FF0E5E">
      <w:pPr>
        <w:pStyle w:val="Caption"/>
      </w:pPr>
      <w:bookmarkStart w:id="2" w:name="_Ref11924270"/>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5</w:t>
      </w:r>
      <w:r w:rsidRPr="00A93D2F">
        <w:rPr>
          <w:noProof/>
        </w:rPr>
        <w:fldChar w:fldCharType="end"/>
      </w:r>
      <w:bookmarkEnd w:id="2"/>
      <w:r w:rsidRPr="00A93D2F">
        <w:t xml:space="preserve"> </w:t>
      </w:r>
      <w:proofErr w:type="spellStart"/>
      <w:r w:rsidRPr="00A93D2F">
        <w:t>Hemacolor</w:t>
      </w:r>
      <w:proofErr w:type="spellEnd"/>
      <w:r w:rsidRPr="00A93D2F">
        <w:t xml:space="preserve"> (Merck)-stained tissue imprint of digestive gland of Sydney rock oyster (</w:t>
      </w:r>
      <w:r w:rsidRPr="00A93D2F">
        <w:rPr>
          <w:rStyle w:val="Emphasis"/>
        </w:rPr>
        <w:t xml:space="preserve">Saccostrea </w:t>
      </w:r>
      <w:proofErr w:type="spellStart"/>
      <w:r w:rsidRPr="00A93D2F">
        <w:rPr>
          <w:rStyle w:val="Emphasis"/>
        </w:rPr>
        <w:t>glomerata</w:t>
      </w:r>
      <w:proofErr w:type="spellEnd"/>
      <w:r w:rsidRPr="00A93D2F">
        <w:t xml:space="preserve">) infected with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r w:rsidRPr="00A93D2F">
        <w:t xml:space="preserve"> in multiple life stages</w:t>
      </w:r>
    </w:p>
    <w:p w14:paraId="10E27F32" w14:textId="77777777" w:rsidR="00DC6CDD" w:rsidRPr="00A93D2F" w:rsidRDefault="00FF0E5E">
      <w:r w:rsidRPr="00A93D2F">
        <w:rPr>
          <w:noProof/>
          <w:lang w:eastAsia="en-AU"/>
        </w:rPr>
        <w:drawing>
          <wp:inline distT="0" distB="0" distL="0" distR="0" wp14:anchorId="7DAA9EAF" wp14:editId="6F2F1CFA">
            <wp:extent cx="3960000" cy="2635200"/>
            <wp:effectExtent l="0" t="0" r="254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mearHCSKleeman2.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960000" cy="2635200"/>
                    </a:xfrm>
                    <a:prstGeom prst="rect">
                      <a:avLst/>
                    </a:prstGeom>
                    <a:ln>
                      <a:noFill/>
                    </a:ln>
                    <a:extLst>
                      <a:ext uri="{53640926-AAD7-44D8-BBD7-CCE9431645EC}">
                        <a14:shadowObscured xmlns:a14="http://schemas.microsoft.com/office/drawing/2010/main"/>
                      </a:ext>
                    </a:extLst>
                  </pic:spPr>
                </pic:pic>
              </a:graphicData>
            </a:graphic>
          </wp:inline>
        </w:drawing>
      </w:r>
    </w:p>
    <w:p w14:paraId="5C36583C" w14:textId="66556378" w:rsidR="00DC6CDD" w:rsidRPr="00A93D2F" w:rsidRDefault="00FF0E5E">
      <w:pPr>
        <w:pStyle w:val="FigureTableNoteSource"/>
      </w:pPr>
      <w:r w:rsidRPr="00A93D2F">
        <w:t>Note: Various life cycle stages, including daughter cells (Dc), daughter cells containing secondary cells (</w:t>
      </w:r>
      <w:proofErr w:type="spellStart"/>
      <w:r w:rsidRPr="00A93D2F">
        <w:t>DcSc</w:t>
      </w:r>
      <w:proofErr w:type="spellEnd"/>
      <w:r w:rsidRPr="00A93D2F">
        <w:t xml:space="preserve">), immature </w:t>
      </w:r>
      <w:proofErr w:type="spellStart"/>
      <w:r w:rsidRPr="00A93D2F">
        <w:t>sporonts</w:t>
      </w:r>
      <w:proofErr w:type="spellEnd"/>
      <w:r w:rsidRPr="00A93D2F">
        <w:t xml:space="preserve"> (</w:t>
      </w:r>
      <w:proofErr w:type="spellStart"/>
      <w:r w:rsidRPr="00A93D2F">
        <w:t>ImSp</w:t>
      </w:r>
      <w:proofErr w:type="spellEnd"/>
      <w:r w:rsidRPr="00A93D2F">
        <w:t xml:space="preserve">) and mature </w:t>
      </w:r>
      <w:proofErr w:type="spellStart"/>
      <w:r w:rsidRPr="00A93D2F">
        <w:t>sporonts</w:t>
      </w:r>
      <w:proofErr w:type="spellEnd"/>
      <w:r w:rsidRPr="00A93D2F">
        <w:t xml:space="preserve"> (</w:t>
      </w:r>
      <w:proofErr w:type="spellStart"/>
      <w:r w:rsidRPr="00A93D2F">
        <w:t>MSp</w:t>
      </w:r>
      <w:proofErr w:type="spellEnd"/>
      <w:r w:rsidRPr="00A93D2F">
        <w:t xml:space="preserve">). The various stages observed are often ruptured from their enclosing cells (the nurse cells or </w:t>
      </w:r>
      <w:proofErr w:type="spellStart"/>
      <w:r w:rsidRPr="00A93D2F">
        <w:t>sporangiosori</w:t>
      </w:r>
      <w:proofErr w:type="spellEnd"/>
      <w:r w:rsidRPr="00A93D2F">
        <w:t>).Scale bar = 15µm.</w:t>
      </w:r>
    </w:p>
    <w:p w14:paraId="2BE3E30B" w14:textId="77777777" w:rsidR="00DC6CDD" w:rsidRPr="00A93D2F" w:rsidRDefault="00FF0E5E">
      <w:pPr>
        <w:pStyle w:val="FigureTableNoteSource"/>
      </w:pPr>
      <w:r w:rsidRPr="00A93D2F">
        <w:t>Source: S Ridgeway</w:t>
      </w:r>
    </w:p>
    <w:p w14:paraId="6089F064" w14:textId="593AC09C"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6</w:t>
      </w:r>
      <w:r w:rsidRPr="00A93D2F">
        <w:rPr>
          <w:noProof/>
        </w:rPr>
        <w:fldChar w:fldCharType="end"/>
      </w:r>
      <w:r w:rsidRPr="00A93D2F">
        <w:t xml:space="preserve"> </w:t>
      </w:r>
      <w:r w:rsidRPr="00A93D2F">
        <w:rPr>
          <w:rStyle w:val="Emphasis"/>
          <w:i w:val="0"/>
          <w:iCs w:val="0"/>
        </w:rPr>
        <w:t xml:space="preserve">Histopathology of gills of </w:t>
      </w:r>
      <w:r w:rsidRPr="00A93D2F">
        <w:t>Sydney rock oyster (</w:t>
      </w:r>
      <w:r w:rsidRPr="00A93D2F">
        <w:rPr>
          <w:rStyle w:val="Emphasis"/>
        </w:rPr>
        <w:t>Saccostrea </w:t>
      </w:r>
      <w:proofErr w:type="spellStart"/>
      <w:r w:rsidRPr="00A93D2F">
        <w:rPr>
          <w:rStyle w:val="Emphasis"/>
        </w:rPr>
        <w:t>glomerata</w:t>
      </w:r>
      <w:proofErr w:type="spellEnd"/>
      <w:r w:rsidRPr="00A93D2F">
        <w:t>)</w:t>
      </w:r>
      <w:r w:rsidRPr="00A93D2F">
        <w:rPr>
          <w:rStyle w:val="Emphasis"/>
          <w:i w:val="0"/>
          <w:iCs w:val="0"/>
        </w:rPr>
        <w:t xml:space="preserve"> infected with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p>
    <w:p w14:paraId="26D80C8A" w14:textId="77777777" w:rsidR="00DC6CDD" w:rsidRPr="00A93D2F" w:rsidRDefault="00FF0E5E">
      <w:r w:rsidRPr="00A93D2F">
        <w:rPr>
          <w:noProof/>
          <w:lang w:eastAsia="en-AU"/>
        </w:rPr>
        <w:drawing>
          <wp:inline distT="0" distB="0" distL="0" distR="0" wp14:anchorId="4EB304A8" wp14:editId="44C686C9">
            <wp:extent cx="3960000" cy="260640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60000" cy="2606400"/>
                    </a:xfrm>
                    <a:prstGeom prst="rect">
                      <a:avLst/>
                    </a:prstGeom>
                    <a:noFill/>
                  </pic:spPr>
                </pic:pic>
              </a:graphicData>
            </a:graphic>
          </wp:inline>
        </w:drawing>
      </w:r>
    </w:p>
    <w:p w14:paraId="4965C64D" w14:textId="52C2FEE3" w:rsidR="00DC6CDD" w:rsidRPr="00A93D2F" w:rsidRDefault="00FF0E5E">
      <w:pPr>
        <w:pStyle w:val="FigureTableNoteSource"/>
      </w:pPr>
      <w:r w:rsidRPr="00A93D2F">
        <w:t xml:space="preserve">Note: Reaction of </w:t>
      </w:r>
      <w:r w:rsidRPr="00A93D2F">
        <w:rPr>
          <w:rStyle w:val="Emphasis"/>
        </w:rPr>
        <w:t>S. </w:t>
      </w:r>
      <w:proofErr w:type="spellStart"/>
      <w:r w:rsidRPr="00A93D2F">
        <w:rPr>
          <w:rStyle w:val="Emphasis"/>
        </w:rPr>
        <w:t>glomerata</w:t>
      </w:r>
      <w:proofErr w:type="spellEnd"/>
      <w:r w:rsidRPr="00A93D2F">
        <w:t xml:space="preserve"> to the presence of numerous </w:t>
      </w:r>
      <w:r w:rsidRPr="00A93D2F">
        <w:rPr>
          <w:rStyle w:val="Emphasis"/>
        </w:rPr>
        <w:t>M. </w:t>
      </w:r>
      <w:proofErr w:type="spellStart"/>
      <w:r w:rsidRPr="00A93D2F">
        <w:rPr>
          <w:rStyle w:val="Emphasis"/>
        </w:rPr>
        <w:t>sydneyi</w:t>
      </w:r>
      <w:proofErr w:type="spellEnd"/>
      <w:r w:rsidRPr="00A93D2F">
        <w:t xml:space="preserve"> </w:t>
      </w:r>
      <w:proofErr w:type="spellStart"/>
      <w:r w:rsidRPr="00A93D2F">
        <w:t>extrasporogonic</w:t>
      </w:r>
      <w:proofErr w:type="spellEnd"/>
      <w:r w:rsidRPr="00A93D2F">
        <w:t xml:space="preserve"> stages in the epithelium of the gills. Consisting of epithelial and connective tissue </w:t>
      </w:r>
      <w:proofErr w:type="spellStart"/>
      <w:r w:rsidRPr="00A93D2F">
        <w:t>haemocytosis</w:t>
      </w:r>
      <w:proofErr w:type="spellEnd"/>
      <w:r w:rsidRPr="00A93D2F">
        <w:t xml:space="preserve"> (H) and fusion of filaments. Contrasted with relatively normal-looking gill tissue (N). </w:t>
      </w:r>
      <w:r w:rsidRPr="00A93D2F">
        <w:rPr>
          <w:rStyle w:val="Emphasis"/>
          <w:i w:val="0"/>
          <w:iCs w:val="0"/>
        </w:rPr>
        <w:t>Scale bar = 100µm.</w:t>
      </w:r>
    </w:p>
    <w:p w14:paraId="60754C57" w14:textId="77777777" w:rsidR="00DC6CDD" w:rsidRPr="00A93D2F" w:rsidRDefault="00FF0E5E">
      <w:pPr>
        <w:pStyle w:val="FigureTableNoteSource"/>
      </w:pPr>
      <w:r w:rsidRPr="00A93D2F">
        <w:t>Source: S Ridgeway</w:t>
      </w:r>
    </w:p>
    <w:p w14:paraId="0EFE93AE" w14:textId="2320D8A9" w:rsidR="00DC6CDD" w:rsidRPr="00A93D2F" w:rsidRDefault="00FF0E5E">
      <w:pPr>
        <w:pStyle w:val="Caption"/>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7</w:t>
      </w:r>
      <w:r w:rsidRPr="00A93D2F">
        <w:rPr>
          <w:noProof/>
        </w:rPr>
        <w:fldChar w:fldCharType="end"/>
      </w:r>
      <w:r w:rsidRPr="00A93D2F">
        <w:t xml:space="preserve"> Histopathology of palp epithelium of Sydney rock oyster (</w:t>
      </w:r>
      <w:r w:rsidRPr="00A93D2F">
        <w:rPr>
          <w:rStyle w:val="Emphasis"/>
        </w:rPr>
        <w:t>Saccostrea. </w:t>
      </w:r>
      <w:proofErr w:type="spellStart"/>
      <w:r w:rsidRPr="00A93D2F">
        <w:rPr>
          <w:rStyle w:val="Emphasis"/>
        </w:rPr>
        <w:t>glomerata</w:t>
      </w:r>
      <w:proofErr w:type="spellEnd"/>
      <w:r w:rsidRPr="00A93D2F">
        <w:t xml:space="preserve">) infected with </w:t>
      </w:r>
      <w:proofErr w:type="spellStart"/>
      <w:r w:rsidRPr="00A93D2F">
        <w:t>M</w:t>
      </w:r>
      <w:r w:rsidRPr="00A93D2F">
        <w:rPr>
          <w:rStyle w:val="Emphasis"/>
        </w:rPr>
        <w:t>arteilia</w:t>
      </w:r>
      <w:proofErr w:type="spellEnd"/>
      <w:r w:rsidRPr="00A93D2F">
        <w:t> </w:t>
      </w:r>
      <w:proofErr w:type="spellStart"/>
      <w:r w:rsidRPr="00A93D2F">
        <w:rPr>
          <w:rStyle w:val="Emphasis"/>
        </w:rPr>
        <w:t>sydneyi</w:t>
      </w:r>
      <w:proofErr w:type="spellEnd"/>
    </w:p>
    <w:p w14:paraId="5774272B" w14:textId="77777777" w:rsidR="00DC6CDD" w:rsidRPr="00A93D2F" w:rsidRDefault="00FF0E5E">
      <w:r w:rsidRPr="00A93D2F">
        <w:rPr>
          <w:noProof/>
          <w:lang w:eastAsia="en-AU"/>
        </w:rPr>
        <w:drawing>
          <wp:inline distT="0" distB="0" distL="0" distR="0" wp14:anchorId="0F2D9A20" wp14:editId="0286C329">
            <wp:extent cx="3932121" cy="26172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mearHistoSKleeman3.jpg"/>
                    <pic:cNvPicPr/>
                  </pic:nvPicPr>
                  <pic:blipFill>
                    <a:blip r:embed="rId19">
                      <a:extLst>
                        <a:ext uri="{28A0092B-C50C-407E-A947-70E740481C1C}">
                          <a14:useLocalDpi xmlns:a14="http://schemas.microsoft.com/office/drawing/2010/main"/>
                        </a:ext>
                      </a:extLst>
                    </a:blip>
                    <a:stretch>
                      <a:fillRect/>
                    </a:stretch>
                  </pic:blipFill>
                  <pic:spPr>
                    <a:xfrm>
                      <a:off x="0" y="0"/>
                      <a:ext cx="3932121" cy="2617200"/>
                    </a:xfrm>
                    <a:prstGeom prst="rect">
                      <a:avLst/>
                    </a:prstGeom>
                  </pic:spPr>
                </pic:pic>
              </a:graphicData>
            </a:graphic>
          </wp:inline>
        </w:drawing>
      </w:r>
    </w:p>
    <w:p w14:paraId="1E0F75DD" w14:textId="1AB2B092" w:rsidR="00DC6CDD" w:rsidRPr="00A93D2F" w:rsidRDefault="00FF0E5E">
      <w:pPr>
        <w:pStyle w:val="FigureTableNoteSource"/>
      </w:pPr>
      <w:r w:rsidRPr="00A93D2F">
        <w:t xml:space="preserve">Note: Replicating stages of </w:t>
      </w:r>
      <w:r w:rsidRPr="00A93D2F">
        <w:rPr>
          <w:rStyle w:val="Emphasis"/>
        </w:rPr>
        <w:t>M.</w:t>
      </w:r>
      <w:r w:rsidR="00525FDB" w:rsidRPr="00A93D2F">
        <w:rPr>
          <w:rStyle w:val="Emphasis"/>
        </w:rPr>
        <w:t> </w:t>
      </w:r>
      <w:proofErr w:type="spellStart"/>
      <w:r w:rsidRPr="00A93D2F">
        <w:rPr>
          <w:rStyle w:val="Emphasis"/>
        </w:rPr>
        <w:t>sydneyi</w:t>
      </w:r>
      <w:proofErr w:type="spellEnd"/>
      <w:r w:rsidRPr="00A93D2F">
        <w:t xml:space="preserve"> in the palp epithelium causing hypertrophy of epithelial cells in the presence of proliferating parasites (</w:t>
      </w:r>
      <w:r w:rsidR="00B07FCA">
        <w:t>a</w:t>
      </w:r>
      <w:r w:rsidRPr="00A93D2F">
        <w:t>). Scale bar = 100µm.</w:t>
      </w:r>
    </w:p>
    <w:p w14:paraId="52295F93" w14:textId="77777777" w:rsidR="00DC6CDD" w:rsidRPr="00A93D2F" w:rsidRDefault="00FF0E5E">
      <w:pPr>
        <w:pStyle w:val="FigureTableNoteSource"/>
      </w:pPr>
      <w:r w:rsidRPr="00A93D2F">
        <w:t>Source: S Ridgeway</w:t>
      </w:r>
    </w:p>
    <w:p w14:paraId="18445E66" w14:textId="142A4E0F"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8</w:t>
      </w:r>
      <w:r w:rsidRPr="00A93D2F">
        <w:rPr>
          <w:noProof/>
        </w:rPr>
        <w:fldChar w:fldCharType="end"/>
      </w:r>
      <w:r w:rsidRPr="00A93D2F">
        <w:t xml:space="preserve"> High power magnification of the epithelium of gills of Sydney rock oyster (</w:t>
      </w:r>
      <w:r w:rsidRPr="00A93D2F">
        <w:rPr>
          <w:rStyle w:val="Emphasis"/>
        </w:rPr>
        <w:t>Saccostrea </w:t>
      </w:r>
      <w:proofErr w:type="spellStart"/>
      <w:r w:rsidRPr="00A93D2F">
        <w:rPr>
          <w:rStyle w:val="Emphasis"/>
        </w:rPr>
        <w:t>glomerata</w:t>
      </w:r>
      <w:proofErr w:type="spellEnd"/>
      <w:r w:rsidRPr="00A93D2F">
        <w:t>)</w:t>
      </w:r>
    </w:p>
    <w:p w14:paraId="11E63A49" w14:textId="77777777" w:rsidR="00DC6CDD" w:rsidRPr="00A93D2F" w:rsidRDefault="00FF0E5E">
      <w:r w:rsidRPr="00A93D2F">
        <w:rPr>
          <w:noProof/>
          <w:lang w:eastAsia="en-AU"/>
        </w:rPr>
        <w:drawing>
          <wp:inline distT="0" distB="0" distL="0" distR="0" wp14:anchorId="043EAA33" wp14:editId="52525F1F">
            <wp:extent cx="3002280" cy="3832529"/>
            <wp:effectExtent l="0" t="0" r="7620" b="0"/>
            <wp:docPr id="17" name="Picture 16" descr="High power magnification of extrasporogonic stages in the epithelium of the gills (see phase 2 in Figure 2). Source: S Ridg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mearHistoSKleeman4.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002400" cy="3832682"/>
                    </a:xfrm>
                    <a:prstGeom prst="rect">
                      <a:avLst/>
                    </a:prstGeom>
                    <a:ln>
                      <a:noFill/>
                    </a:ln>
                    <a:extLst>
                      <a:ext uri="{53640926-AAD7-44D8-BBD7-CCE9431645EC}">
                        <a14:shadowObscured xmlns:a14="http://schemas.microsoft.com/office/drawing/2010/main"/>
                      </a:ext>
                    </a:extLst>
                  </pic:spPr>
                </pic:pic>
              </a:graphicData>
            </a:graphic>
          </wp:inline>
        </w:drawing>
      </w:r>
    </w:p>
    <w:p w14:paraId="4856C415" w14:textId="29940866" w:rsidR="00DC6CDD" w:rsidRPr="00A93D2F" w:rsidRDefault="00FF0E5E">
      <w:pPr>
        <w:pStyle w:val="FigureTableNoteSource"/>
      </w:pPr>
      <w:r w:rsidRPr="00A93D2F">
        <w:t xml:space="preserve">Note: </w:t>
      </w:r>
      <w:proofErr w:type="spellStart"/>
      <w:r w:rsidRPr="00A93D2F">
        <w:t>Extrasporogonic</w:t>
      </w:r>
      <w:proofErr w:type="spellEnd"/>
      <w:r w:rsidRPr="00A93D2F">
        <w:t xml:space="preserve"> stages (see phase 2 in </w:t>
      </w:r>
      <w:r w:rsidRPr="00A93D2F">
        <w:fldChar w:fldCharType="begin"/>
      </w:r>
      <w:r w:rsidRPr="00A93D2F">
        <w:instrText xml:space="preserve"> REF _Ref12022845 \h </w:instrText>
      </w:r>
      <w:r w:rsidR="00A93D2F">
        <w:instrText xml:space="preserve"> \* MERGEFORMAT </w:instrText>
      </w:r>
      <w:r w:rsidRPr="00A93D2F">
        <w:fldChar w:fldCharType="separate"/>
      </w:r>
      <w:r w:rsidR="00633A74">
        <w:t xml:space="preserve">Figure </w:t>
      </w:r>
      <w:r w:rsidR="00633A74">
        <w:rPr>
          <w:noProof/>
        </w:rPr>
        <w:t>2</w:t>
      </w:r>
      <w:r w:rsidRPr="00A93D2F">
        <w:fldChar w:fldCharType="end"/>
      </w:r>
      <w:r w:rsidRPr="00A93D2F">
        <w:t>). Scale bar = 5µm</w:t>
      </w:r>
    </w:p>
    <w:p w14:paraId="43AD30FF" w14:textId="77777777" w:rsidR="00DC6CDD" w:rsidRPr="00A93D2F" w:rsidRDefault="00FF0E5E">
      <w:pPr>
        <w:pStyle w:val="FigureTableNoteSource"/>
      </w:pPr>
      <w:r w:rsidRPr="00A93D2F">
        <w:t>Source: S Ridgeway</w:t>
      </w:r>
    </w:p>
    <w:p w14:paraId="663D7888" w14:textId="3DCBA08B" w:rsidR="00DC6CDD" w:rsidRDefault="00FF0E5E">
      <w:pPr>
        <w:pStyle w:val="Caption"/>
      </w:pPr>
      <w:bookmarkStart w:id="3" w:name="_Ref12023051"/>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9</w:t>
      </w:r>
      <w:r w:rsidRPr="00A93D2F">
        <w:rPr>
          <w:noProof/>
        </w:rPr>
        <w:fldChar w:fldCharType="end"/>
      </w:r>
      <w:bookmarkEnd w:id="3"/>
      <w:r w:rsidRPr="00A93D2F">
        <w:t xml:space="preserve"> </w:t>
      </w:r>
      <w:r w:rsidR="00DB2834">
        <w:rPr>
          <w:lang w:val="en-US"/>
        </w:rPr>
        <w:t>Serial</w:t>
      </w:r>
      <w:r w:rsidR="00DB2834" w:rsidRPr="00A93D2F">
        <w:rPr>
          <w:lang w:val="en-US"/>
        </w:rPr>
        <w:t xml:space="preserve"> </w:t>
      </w:r>
      <w:r w:rsidRPr="00A93D2F">
        <w:rPr>
          <w:lang w:val="en-US"/>
        </w:rPr>
        <w:t>section</w:t>
      </w:r>
      <w:r w:rsidR="00DB2834">
        <w:rPr>
          <w:lang w:val="en-US"/>
        </w:rPr>
        <w:t>s</w:t>
      </w:r>
      <w:r w:rsidRPr="00A93D2F">
        <w:rPr>
          <w:lang w:val="en-US"/>
        </w:rPr>
        <w:t xml:space="preserve"> </w:t>
      </w:r>
      <w:r w:rsidR="00387823">
        <w:rPr>
          <w:lang w:val="en-US"/>
        </w:rPr>
        <w:t>of</w:t>
      </w:r>
      <w:r w:rsidR="00387823" w:rsidRPr="00A93D2F">
        <w:rPr>
          <w:lang w:val="en-US"/>
        </w:rPr>
        <w:t xml:space="preserve"> </w:t>
      </w:r>
      <w:r w:rsidRPr="00A93D2F">
        <w:rPr>
          <w:lang w:val="en-US"/>
        </w:rPr>
        <w:t>h</w:t>
      </w:r>
      <w:proofErr w:type="spellStart"/>
      <w:r w:rsidRPr="00A93D2F">
        <w:t>aemocytic</w:t>
      </w:r>
      <w:proofErr w:type="spellEnd"/>
      <w:r w:rsidRPr="00A93D2F">
        <w:t xml:space="preserve"> infiltration of connective tissue surrounding infected digestive gland tubules</w:t>
      </w:r>
    </w:p>
    <w:p w14:paraId="387178AF" w14:textId="20724FF2" w:rsidR="00DB2834" w:rsidRPr="00DB2834" w:rsidRDefault="00DB2834" w:rsidP="00DB2834">
      <w:r>
        <w:rPr>
          <w:noProof/>
          <w:lang w:eastAsia="en-AU"/>
        </w:rPr>
        <w:drawing>
          <wp:inline distT="0" distB="0" distL="0" distR="0" wp14:anchorId="47D6470B" wp14:editId="49A28F76">
            <wp:extent cx="5758298" cy="417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9391" cy="4179987"/>
                    </a:xfrm>
                    <a:prstGeom prst="rect">
                      <a:avLst/>
                    </a:prstGeom>
                    <a:noFill/>
                    <a:ln>
                      <a:noFill/>
                    </a:ln>
                  </pic:spPr>
                </pic:pic>
              </a:graphicData>
            </a:graphic>
          </wp:inline>
        </w:drawing>
      </w:r>
    </w:p>
    <w:p w14:paraId="17D6A641" w14:textId="7207CCEC" w:rsidR="00DC6CDD" w:rsidRPr="00A93D2F" w:rsidRDefault="00FF0E5E">
      <w:pPr>
        <w:pStyle w:val="FigureTableNoteSource"/>
      </w:pPr>
      <w:r w:rsidRPr="00A93D2F">
        <w:t xml:space="preserve">Note: </w:t>
      </w:r>
      <w:r w:rsidR="00387823">
        <w:t xml:space="preserve">Comparison of histopathological section (A) and in situ hybridisation section (B). </w:t>
      </w:r>
      <w:r w:rsidRPr="00A93D2F">
        <w:t xml:space="preserve">Location of </w:t>
      </w:r>
      <w:proofErr w:type="spellStart"/>
      <w:r w:rsidRPr="00A93D2F">
        <w:t>presporulating</w:t>
      </w:r>
      <w:proofErr w:type="spellEnd"/>
      <w:r w:rsidRPr="00A93D2F">
        <w:t xml:space="preserve"> nurse cell stages in digestive gland tubule epithelia</w:t>
      </w:r>
      <w:r w:rsidR="00387823">
        <w:t xml:space="preserve"> show stained black in B. </w:t>
      </w:r>
      <w:r w:rsidRPr="00A93D2F">
        <w:t>Scale bar = 120µm</w:t>
      </w:r>
    </w:p>
    <w:p w14:paraId="210223CA" w14:textId="5BBF6705" w:rsidR="00DC6CDD" w:rsidRPr="00A93D2F" w:rsidRDefault="00FF0E5E">
      <w:pPr>
        <w:pStyle w:val="FigureTableNoteSource"/>
      </w:pPr>
      <w:r w:rsidRPr="00A93D2F">
        <w:t>Source: S Ridgeway</w:t>
      </w:r>
    </w:p>
    <w:p w14:paraId="79126614" w14:textId="50D8DBF8"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10</w:t>
      </w:r>
      <w:r w:rsidRPr="00A93D2F">
        <w:rPr>
          <w:noProof/>
        </w:rPr>
        <w:fldChar w:fldCharType="end"/>
      </w:r>
      <w:r w:rsidRPr="00A93D2F">
        <w:t xml:space="preserve"> Nurse cell stained black by in situ hybridisation</w:t>
      </w:r>
    </w:p>
    <w:p w14:paraId="51E3120A" w14:textId="77777777" w:rsidR="00DC6CDD" w:rsidRPr="00A93D2F" w:rsidRDefault="00FF0E5E">
      <w:r w:rsidRPr="00A93D2F">
        <w:rPr>
          <w:noProof/>
          <w:lang w:eastAsia="en-AU"/>
        </w:rPr>
        <w:drawing>
          <wp:inline distT="0" distB="0" distL="0" distR="0" wp14:anchorId="7AA20B5A" wp14:editId="51CE4C02">
            <wp:extent cx="3960000" cy="2652692"/>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ISHSKleeman11.jpg"/>
                    <pic:cNvPicPr/>
                  </pic:nvPicPr>
                  <pic:blipFill>
                    <a:blip r:embed="rId22">
                      <a:extLst>
                        <a:ext uri="{28A0092B-C50C-407E-A947-70E740481C1C}">
                          <a14:useLocalDpi xmlns:a14="http://schemas.microsoft.com/office/drawing/2010/main"/>
                        </a:ext>
                      </a:extLst>
                    </a:blip>
                    <a:stretch>
                      <a:fillRect/>
                    </a:stretch>
                  </pic:blipFill>
                  <pic:spPr>
                    <a:xfrm>
                      <a:off x="0" y="0"/>
                      <a:ext cx="3960000" cy="2652692"/>
                    </a:xfrm>
                    <a:prstGeom prst="rect">
                      <a:avLst/>
                    </a:prstGeom>
                  </pic:spPr>
                </pic:pic>
              </a:graphicData>
            </a:graphic>
          </wp:inline>
        </w:drawing>
      </w:r>
    </w:p>
    <w:p w14:paraId="0F37DE61" w14:textId="3FBF2465" w:rsidR="00DC6CDD" w:rsidRPr="00A93D2F" w:rsidRDefault="00FF0E5E">
      <w:pPr>
        <w:pStyle w:val="FigureTableNoteSource"/>
      </w:pPr>
      <w:r w:rsidRPr="00A93D2F">
        <w:t xml:space="preserve">Note: Stain shows extent of the </w:t>
      </w:r>
      <w:proofErr w:type="spellStart"/>
      <w:r w:rsidRPr="00A93D2F">
        <w:t>pseudopodial</w:t>
      </w:r>
      <w:proofErr w:type="spellEnd"/>
      <w:r w:rsidRPr="00A93D2F">
        <w:t xml:space="preserve"> extensions along basal membrane of digestive tubule epithelium (Ep). This feature is not evident with haematoxylin and eosin staining. Other labelled features are connective tissue (Ct) surrounding the tubule and lumen (L) of the tubule. Scale bar = 5µm.</w:t>
      </w:r>
    </w:p>
    <w:p w14:paraId="6D5AF36C" w14:textId="77777777" w:rsidR="00DC6CDD" w:rsidRPr="00A93D2F" w:rsidRDefault="00FF0E5E">
      <w:pPr>
        <w:pStyle w:val="FigureTableNoteSource"/>
      </w:pPr>
      <w:r w:rsidRPr="00A93D2F">
        <w:t>Source: S Ridgeway</w:t>
      </w:r>
    </w:p>
    <w:p w14:paraId="55395B50" w14:textId="2BF294B4" w:rsidR="00DC6CDD" w:rsidRPr="00A93D2F" w:rsidRDefault="00FF0E5E">
      <w:pPr>
        <w:pStyle w:val="Caption"/>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11</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xml:space="preserve">) with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r w:rsidRPr="00A93D2F">
        <w:t xml:space="preserve"> nurse cell</w:t>
      </w:r>
    </w:p>
    <w:p w14:paraId="1470E741" w14:textId="77777777" w:rsidR="00DC6CDD" w:rsidRPr="00A93D2F" w:rsidRDefault="00FF0E5E">
      <w:r w:rsidRPr="00A93D2F">
        <w:rPr>
          <w:noProof/>
          <w:lang w:eastAsia="en-AU"/>
        </w:rPr>
        <w:drawing>
          <wp:inline distT="0" distB="0" distL="0" distR="0" wp14:anchorId="02B276C1" wp14:editId="258AB63D">
            <wp:extent cx="3960000" cy="2556000"/>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2.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960000" cy="2556000"/>
                    </a:xfrm>
                    <a:prstGeom prst="rect">
                      <a:avLst/>
                    </a:prstGeom>
                    <a:ln>
                      <a:noFill/>
                    </a:ln>
                    <a:extLst>
                      <a:ext uri="{53640926-AAD7-44D8-BBD7-CCE9431645EC}">
                        <a14:shadowObscured xmlns:a14="http://schemas.microsoft.com/office/drawing/2010/main"/>
                      </a:ext>
                    </a:extLst>
                  </pic:spPr>
                </pic:pic>
              </a:graphicData>
            </a:graphic>
          </wp:inline>
        </w:drawing>
      </w:r>
    </w:p>
    <w:p w14:paraId="4A645E43" w14:textId="7236893E" w:rsidR="00DC6CDD" w:rsidRPr="00A93D2F" w:rsidRDefault="00FF0E5E">
      <w:pPr>
        <w:pStyle w:val="FigureTableNoteSource"/>
      </w:pPr>
      <w:r w:rsidRPr="00A93D2F">
        <w:t>Note: Nurse cell containing one daughter cell (Dc) along basal membrane of tubule between connective tissue (Ct) surrounding the tubules and tubule epithelium (Ep). Scale bar = 5µm.</w:t>
      </w:r>
    </w:p>
    <w:p w14:paraId="07810C48" w14:textId="77777777" w:rsidR="00DC6CDD" w:rsidRPr="00A93D2F" w:rsidRDefault="00FF0E5E">
      <w:pPr>
        <w:pStyle w:val="FigureTableNoteSource"/>
      </w:pPr>
      <w:r w:rsidRPr="00A93D2F">
        <w:t>Source: S Ridgeway</w:t>
      </w:r>
    </w:p>
    <w:p w14:paraId="7CC0D4C2" w14:textId="3BA71717" w:rsidR="00DC6CDD" w:rsidRPr="00A93D2F" w:rsidRDefault="00FF0E5E">
      <w:pPr>
        <w:pStyle w:val="Caption"/>
      </w:pPr>
      <w:bookmarkStart w:id="4" w:name="_Ref12613015"/>
      <w:r w:rsidRPr="00387823">
        <w:t xml:space="preserve">Figure </w:t>
      </w:r>
      <w:r w:rsidRPr="00387823">
        <w:rPr>
          <w:noProof/>
        </w:rPr>
        <w:fldChar w:fldCharType="begin"/>
      </w:r>
      <w:r w:rsidRPr="00387823">
        <w:rPr>
          <w:noProof/>
        </w:rPr>
        <w:instrText xml:space="preserve"> SEQ Figure \* ARABIC </w:instrText>
      </w:r>
      <w:r w:rsidRPr="00387823">
        <w:rPr>
          <w:noProof/>
        </w:rPr>
        <w:fldChar w:fldCharType="separate"/>
      </w:r>
      <w:r w:rsidR="00633A74">
        <w:rPr>
          <w:noProof/>
        </w:rPr>
        <w:t>12</w:t>
      </w:r>
      <w:r w:rsidRPr="00387823">
        <w:rPr>
          <w:noProof/>
        </w:rPr>
        <w:fldChar w:fldCharType="end"/>
      </w:r>
      <w:bookmarkEnd w:id="4"/>
      <w:r w:rsidRPr="00387823">
        <w:t xml:space="preserve"> Two photos of same tissue section at different focal planes, demonstrating budding of daughter cell </w:t>
      </w:r>
    </w:p>
    <w:p w14:paraId="4D0EBC9E" w14:textId="14A8B46F" w:rsidR="00450925" w:rsidRPr="00A93D2F" w:rsidRDefault="005804AF">
      <w:r>
        <w:rPr>
          <w:noProof/>
          <w:lang w:eastAsia="en-AU"/>
        </w:rPr>
        <w:drawing>
          <wp:inline distT="0" distB="0" distL="0" distR="0" wp14:anchorId="7FB5BE79" wp14:editId="4E97125F">
            <wp:extent cx="5741670" cy="2573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670" cy="2573020"/>
                    </a:xfrm>
                    <a:prstGeom prst="rect">
                      <a:avLst/>
                    </a:prstGeom>
                    <a:noFill/>
                    <a:ln>
                      <a:noFill/>
                    </a:ln>
                  </pic:spPr>
                </pic:pic>
              </a:graphicData>
            </a:graphic>
          </wp:inline>
        </w:drawing>
      </w:r>
    </w:p>
    <w:p w14:paraId="33E92441" w14:textId="48C085B8" w:rsidR="00DC6CDD" w:rsidRPr="00A93D2F" w:rsidRDefault="00FF0E5E">
      <w:pPr>
        <w:pStyle w:val="FigureTableNoteSource"/>
      </w:pPr>
      <w:r w:rsidRPr="00A93D2F">
        <w:t xml:space="preserve">Note: </w:t>
      </w:r>
      <w:r w:rsidR="00BB680F">
        <w:t>The new daughter cell (a) budding within the nurse cell is visible only in one focal plane (A). Another</w:t>
      </w:r>
      <w:r w:rsidRPr="00A93D2F">
        <w:t xml:space="preserve"> daughter cell</w:t>
      </w:r>
      <w:r w:rsidR="005804AF">
        <w:t xml:space="preserve"> (asterisk)</w:t>
      </w:r>
      <w:r w:rsidRPr="00A93D2F">
        <w:t xml:space="preserve">, and </w:t>
      </w:r>
      <w:r w:rsidR="00BB680F">
        <w:t xml:space="preserve">the </w:t>
      </w:r>
      <w:r w:rsidRPr="00A93D2F">
        <w:t>host cell nucleus</w:t>
      </w:r>
      <w:r w:rsidR="005804AF">
        <w:t xml:space="preserve"> (Nh) are visible</w:t>
      </w:r>
      <w:r w:rsidRPr="00A93D2F">
        <w:t xml:space="preserve"> in each figure. </w:t>
      </w:r>
      <w:r w:rsidR="00DB6834">
        <w:t>T</w:t>
      </w:r>
      <w:r w:rsidRPr="00A93D2F">
        <w:t>wo additional daughter cells</w:t>
      </w:r>
      <w:r w:rsidR="00BB680F">
        <w:t xml:space="preserve"> (b)</w:t>
      </w:r>
      <w:r w:rsidRPr="00A93D2F">
        <w:t xml:space="preserve"> within the nurse cell </w:t>
      </w:r>
      <w:r w:rsidR="00BB680F">
        <w:t>visible only in the second focal plane</w:t>
      </w:r>
      <w:r w:rsidR="00DB6834">
        <w:t xml:space="preserve"> </w:t>
      </w:r>
      <w:r w:rsidRPr="00A93D2F">
        <w:t>(</w:t>
      </w:r>
      <w:r w:rsidR="00BB680F">
        <w:t>B</w:t>
      </w:r>
      <w:r w:rsidRPr="00A93D2F">
        <w:t>). Scale bar = 5µm.</w:t>
      </w:r>
    </w:p>
    <w:p w14:paraId="12208E75" w14:textId="77777777" w:rsidR="00DC6CDD" w:rsidRPr="00A93D2F" w:rsidRDefault="00FF0E5E">
      <w:pPr>
        <w:pStyle w:val="FigureTableNoteSource"/>
      </w:pPr>
      <w:r w:rsidRPr="00A93D2F">
        <w:t>Source: S Ridgeway</w:t>
      </w:r>
    </w:p>
    <w:p w14:paraId="1556609A" w14:textId="613BBAE8" w:rsidR="00A941E6" w:rsidRPr="00A93D2F" w:rsidRDefault="00A941E6" w:rsidP="00A93D2F">
      <w:pPr>
        <w:pStyle w:val="FigureTableNoteSource"/>
      </w:pPr>
    </w:p>
    <w:p w14:paraId="2DC4BA9B" w14:textId="0330202C" w:rsidR="00DC6CDD" w:rsidRPr="00A93D2F" w:rsidRDefault="00FF0E5E">
      <w:pPr>
        <w:pStyle w:val="Caption"/>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13</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with daughter cells of</w:t>
      </w:r>
      <w:r w:rsidRPr="00A93D2F">
        <w:rPr>
          <w:rStyle w:val="Emphasis"/>
        </w:rPr>
        <w:t xml:space="preserve">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p>
    <w:p w14:paraId="6F378ACC" w14:textId="77777777" w:rsidR="00DC6CDD" w:rsidRPr="00A93D2F" w:rsidRDefault="00FF0E5E">
      <w:r w:rsidRPr="00A93D2F">
        <w:rPr>
          <w:noProof/>
          <w:lang w:eastAsia="en-AU"/>
        </w:rPr>
        <w:drawing>
          <wp:inline distT="0" distB="0" distL="0" distR="0" wp14:anchorId="292D5AD5" wp14:editId="3C90BE5F">
            <wp:extent cx="3960000" cy="2656800"/>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4.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960000" cy="2656800"/>
                    </a:xfrm>
                    <a:prstGeom prst="rect">
                      <a:avLst/>
                    </a:prstGeom>
                    <a:ln>
                      <a:noFill/>
                    </a:ln>
                    <a:extLst>
                      <a:ext uri="{53640926-AAD7-44D8-BBD7-CCE9431645EC}">
                        <a14:shadowObscured xmlns:a14="http://schemas.microsoft.com/office/drawing/2010/main"/>
                      </a:ext>
                    </a:extLst>
                  </pic:spPr>
                </pic:pic>
              </a:graphicData>
            </a:graphic>
          </wp:inline>
        </w:drawing>
      </w:r>
    </w:p>
    <w:p w14:paraId="40D4A0AE" w14:textId="643B0859" w:rsidR="00DC6CDD" w:rsidRPr="00A93D2F" w:rsidRDefault="00FF0E5E">
      <w:pPr>
        <w:pStyle w:val="FigureTableNoteSource"/>
      </w:pPr>
      <w:r w:rsidRPr="00A93D2F">
        <w:t xml:space="preserve">Note: Nurse cell of </w:t>
      </w:r>
      <w:r w:rsidRPr="00A93D2F">
        <w:rPr>
          <w:rStyle w:val="Emphasis"/>
        </w:rPr>
        <w:t>M. </w:t>
      </w:r>
      <w:proofErr w:type="spellStart"/>
      <w:r w:rsidRPr="00A93D2F">
        <w:rPr>
          <w:rStyle w:val="Emphasis"/>
        </w:rPr>
        <w:t>sydneyi</w:t>
      </w:r>
      <w:proofErr w:type="spellEnd"/>
      <w:r w:rsidRPr="00A93D2F">
        <w:t xml:space="preserve"> containing 2 daughter cells (Dc</w:t>
      </w:r>
      <w:r w:rsidR="00A93D2F" w:rsidRPr="00A93D2F">
        <w:t>)</w:t>
      </w:r>
      <w:r w:rsidRPr="00A93D2F">
        <w:t xml:space="preserve"> </w:t>
      </w:r>
      <w:r w:rsidR="00A93D2F" w:rsidRPr="00A93D2F">
        <w:t>(</w:t>
      </w:r>
      <w:r w:rsidRPr="00A93D2F">
        <w:t xml:space="preserve">see phase 5 in </w:t>
      </w:r>
      <w:r w:rsidRPr="00A93D2F">
        <w:fldChar w:fldCharType="begin"/>
      </w:r>
      <w:r w:rsidRPr="00A93D2F">
        <w:instrText xml:space="preserve"> REF _Ref12022845 \h </w:instrText>
      </w:r>
      <w:r w:rsidR="00A93D2F">
        <w:instrText xml:space="preserve"> \* MERGEFORMAT </w:instrText>
      </w:r>
      <w:r w:rsidRPr="00A93D2F">
        <w:fldChar w:fldCharType="separate"/>
      </w:r>
      <w:r w:rsidR="00633A74">
        <w:t xml:space="preserve">Figure </w:t>
      </w:r>
      <w:r w:rsidR="00633A74">
        <w:rPr>
          <w:noProof/>
        </w:rPr>
        <w:t>2</w:t>
      </w:r>
      <w:r w:rsidRPr="00A93D2F">
        <w:fldChar w:fldCharType="end"/>
      </w:r>
      <w:r w:rsidRPr="00A93D2F">
        <w:t>). Scale bar = 5µm.</w:t>
      </w:r>
    </w:p>
    <w:p w14:paraId="382514B2" w14:textId="77777777" w:rsidR="00DC6CDD" w:rsidRPr="00A93D2F" w:rsidRDefault="00FF0E5E">
      <w:pPr>
        <w:pStyle w:val="FigureTableNoteSource"/>
      </w:pPr>
      <w:r w:rsidRPr="00A93D2F">
        <w:t>Source: S Ridgeway</w:t>
      </w:r>
    </w:p>
    <w:p w14:paraId="0197B035" w14:textId="4EDBDE36"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14</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xml:space="preserve">) with bicellular daughter cells of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p>
    <w:p w14:paraId="334F95EE" w14:textId="77777777" w:rsidR="00DC6CDD" w:rsidRPr="00A93D2F" w:rsidRDefault="00FF0E5E">
      <w:r w:rsidRPr="00A93D2F">
        <w:rPr>
          <w:noProof/>
          <w:lang w:eastAsia="en-AU"/>
        </w:rPr>
        <w:drawing>
          <wp:inline distT="0" distB="0" distL="0" distR="0" wp14:anchorId="111285A8" wp14:editId="687D6650">
            <wp:extent cx="3960000" cy="2793600"/>
            <wp:effectExtent l="0" t="0" r="2540" b="698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5.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960000" cy="2793600"/>
                    </a:xfrm>
                    <a:prstGeom prst="rect">
                      <a:avLst/>
                    </a:prstGeom>
                    <a:ln>
                      <a:noFill/>
                    </a:ln>
                    <a:extLst>
                      <a:ext uri="{53640926-AAD7-44D8-BBD7-CCE9431645EC}">
                        <a14:shadowObscured xmlns:a14="http://schemas.microsoft.com/office/drawing/2010/main"/>
                      </a:ext>
                    </a:extLst>
                  </pic:spPr>
                </pic:pic>
              </a:graphicData>
            </a:graphic>
          </wp:inline>
        </w:drawing>
      </w:r>
    </w:p>
    <w:p w14:paraId="0F37998A" w14:textId="243EB28A" w:rsidR="00DC6CDD" w:rsidRPr="00A93D2F" w:rsidRDefault="00FF0E5E">
      <w:pPr>
        <w:pStyle w:val="FigureTableNoteSource"/>
      </w:pPr>
      <w:r w:rsidRPr="00A93D2F">
        <w:t xml:space="preserve">Note: Nurse cells of </w:t>
      </w:r>
      <w:r w:rsidRPr="00A93D2F">
        <w:rPr>
          <w:rStyle w:val="Emphasis"/>
        </w:rPr>
        <w:t>M.</w:t>
      </w:r>
      <w:r w:rsidR="00A93D2F" w:rsidRPr="00A93D2F">
        <w:rPr>
          <w:rStyle w:val="Emphasis"/>
        </w:rPr>
        <w:t> </w:t>
      </w:r>
      <w:proofErr w:type="spellStart"/>
      <w:r w:rsidRPr="00A93D2F">
        <w:rPr>
          <w:rStyle w:val="Emphasis"/>
        </w:rPr>
        <w:t>sydneyi</w:t>
      </w:r>
      <w:proofErr w:type="spellEnd"/>
      <w:r w:rsidRPr="00A93D2F">
        <w:t xml:space="preserve"> containing bicellular daughter cells (</w:t>
      </w:r>
      <w:r w:rsidR="00C02F10">
        <w:t>a</w:t>
      </w:r>
      <w:r w:rsidRPr="00A93D2F">
        <w:t xml:space="preserve">) along the basal membrane between tubule epithelium (Ep) and connective tissue (Ct) that contains numerous infiltrating haemocytes (see phase 6 in </w:t>
      </w:r>
      <w:r w:rsidRPr="00A93D2F">
        <w:fldChar w:fldCharType="begin"/>
      </w:r>
      <w:r w:rsidRPr="00A93D2F">
        <w:instrText xml:space="preserve"> REF _Ref12022845 \h </w:instrText>
      </w:r>
      <w:r w:rsidR="00A93D2F">
        <w:instrText xml:space="preserve"> \* MERGEFORMAT </w:instrText>
      </w:r>
      <w:r w:rsidRPr="00A93D2F">
        <w:fldChar w:fldCharType="separate"/>
      </w:r>
      <w:r w:rsidR="00633A74">
        <w:t xml:space="preserve">Figure </w:t>
      </w:r>
      <w:r w:rsidR="00633A74">
        <w:rPr>
          <w:noProof/>
        </w:rPr>
        <w:t>2</w:t>
      </w:r>
      <w:r w:rsidRPr="00A93D2F">
        <w:fldChar w:fldCharType="end"/>
      </w:r>
      <w:r w:rsidRPr="00A93D2F">
        <w:t>). Scale bar = 5µm</w:t>
      </w:r>
    </w:p>
    <w:p w14:paraId="630A0C73" w14:textId="77777777" w:rsidR="00DC6CDD" w:rsidRPr="00A93D2F" w:rsidRDefault="00FF0E5E">
      <w:pPr>
        <w:pStyle w:val="FigureTableNoteSource"/>
      </w:pPr>
      <w:r w:rsidRPr="00A93D2F">
        <w:t>Source: S Ridgeway</w:t>
      </w:r>
    </w:p>
    <w:p w14:paraId="138C7AA6" w14:textId="653B5EC6" w:rsidR="00DC6CDD" w:rsidRPr="00A93D2F" w:rsidRDefault="00FF0E5E">
      <w:pPr>
        <w:pStyle w:val="Caption"/>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15</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xml:space="preserve">) with primary and secondary cells of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p>
    <w:p w14:paraId="0F49EC74" w14:textId="77777777" w:rsidR="00DC6CDD" w:rsidRPr="00A93D2F" w:rsidRDefault="00FF0E5E">
      <w:r w:rsidRPr="00A93D2F">
        <w:rPr>
          <w:noProof/>
          <w:lang w:eastAsia="en-AU"/>
        </w:rPr>
        <w:drawing>
          <wp:inline distT="0" distB="0" distL="0" distR="0" wp14:anchorId="6431CD2B" wp14:editId="0E115B1D">
            <wp:extent cx="3960000" cy="2530800"/>
            <wp:effectExtent l="0" t="0" r="2540" b="317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6.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960000" cy="2530800"/>
                    </a:xfrm>
                    <a:prstGeom prst="rect">
                      <a:avLst/>
                    </a:prstGeom>
                    <a:ln>
                      <a:noFill/>
                    </a:ln>
                    <a:extLst>
                      <a:ext uri="{53640926-AAD7-44D8-BBD7-CCE9431645EC}">
                        <a14:shadowObscured xmlns:a14="http://schemas.microsoft.com/office/drawing/2010/main"/>
                      </a:ext>
                    </a:extLst>
                  </pic:spPr>
                </pic:pic>
              </a:graphicData>
            </a:graphic>
          </wp:inline>
        </w:drawing>
      </w:r>
    </w:p>
    <w:p w14:paraId="2200CFD2" w14:textId="452D91BF" w:rsidR="00DC6CDD" w:rsidRPr="00A93D2F" w:rsidRDefault="00FF0E5E">
      <w:pPr>
        <w:pStyle w:val="FigureTableNoteSource"/>
      </w:pPr>
      <w:r w:rsidRPr="00A93D2F">
        <w:t>Note: Primary cell (</w:t>
      </w:r>
      <w:r w:rsidR="00C02F10">
        <w:t>a</w:t>
      </w:r>
      <w:r w:rsidRPr="00A93D2F">
        <w:t>) containing 2 secondary cells (</w:t>
      </w:r>
      <w:proofErr w:type="spellStart"/>
      <w:r w:rsidRPr="00A93D2F">
        <w:t>sporont</w:t>
      </w:r>
      <w:proofErr w:type="spellEnd"/>
      <w:r w:rsidRPr="00A93D2F">
        <w:t xml:space="preserve"> primordia) just before sporulation (see initiation of phase 7 in </w:t>
      </w:r>
      <w:r w:rsidRPr="00A93D2F">
        <w:fldChar w:fldCharType="begin"/>
      </w:r>
      <w:r w:rsidRPr="00A93D2F">
        <w:instrText xml:space="preserve"> REF _Ref12022845 \h </w:instrText>
      </w:r>
      <w:r w:rsidR="00A93D2F">
        <w:instrText xml:space="preserve"> \* MERGEFORMAT </w:instrText>
      </w:r>
      <w:r w:rsidRPr="00A93D2F">
        <w:fldChar w:fldCharType="separate"/>
      </w:r>
      <w:r w:rsidR="00633A74">
        <w:t xml:space="preserve">Figure </w:t>
      </w:r>
      <w:r w:rsidR="00633A74">
        <w:rPr>
          <w:noProof/>
        </w:rPr>
        <w:t>2</w:t>
      </w:r>
      <w:r w:rsidRPr="00A93D2F">
        <w:fldChar w:fldCharType="end"/>
      </w:r>
      <w:r w:rsidRPr="00A93D2F">
        <w:t>). Scale bar = 5µm.</w:t>
      </w:r>
    </w:p>
    <w:p w14:paraId="14316F2D" w14:textId="77777777" w:rsidR="00DC6CDD" w:rsidRPr="00A93D2F" w:rsidRDefault="00FF0E5E">
      <w:pPr>
        <w:pStyle w:val="FigureTableNoteSource"/>
      </w:pPr>
      <w:r w:rsidRPr="00A93D2F">
        <w:t>Source: S Ridgeway</w:t>
      </w:r>
    </w:p>
    <w:p w14:paraId="4782DA8D" w14:textId="3E887F39" w:rsidR="00DC6CDD" w:rsidRPr="00A93D2F" w:rsidRDefault="00FF0E5E">
      <w:pPr>
        <w:pStyle w:val="Caption"/>
      </w:pPr>
      <w:r w:rsidRPr="00A93D2F">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16</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xml:space="preserve">) with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r w:rsidRPr="00A93D2F">
        <w:t xml:space="preserve"> sporulating stages</w:t>
      </w:r>
    </w:p>
    <w:p w14:paraId="02073ED3" w14:textId="77777777" w:rsidR="00DC6CDD" w:rsidRPr="00A93D2F" w:rsidRDefault="00FF0E5E">
      <w:r w:rsidRPr="00A93D2F">
        <w:rPr>
          <w:noProof/>
          <w:lang w:eastAsia="en-AU"/>
        </w:rPr>
        <w:drawing>
          <wp:inline distT="0" distB="0" distL="0" distR="0" wp14:anchorId="30AD14EE" wp14:editId="0074F093">
            <wp:extent cx="3956098" cy="2574000"/>
            <wp:effectExtent l="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7.jpg"/>
                    <pic:cNvPicPr/>
                  </pic:nvPicPr>
                  <pic:blipFill>
                    <a:blip r:embed="rId28">
                      <a:extLst>
                        <a:ext uri="{28A0092B-C50C-407E-A947-70E740481C1C}">
                          <a14:useLocalDpi xmlns:a14="http://schemas.microsoft.com/office/drawing/2010/main"/>
                        </a:ext>
                      </a:extLst>
                    </a:blip>
                    <a:stretch>
                      <a:fillRect/>
                    </a:stretch>
                  </pic:blipFill>
                  <pic:spPr bwMode="auto">
                    <a:xfrm>
                      <a:off x="0" y="0"/>
                      <a:ext cx="3956098" cy="2574000"/>
                    </a:xfrm>
                    <a:prstGeom prst="rect">
                      <a:avLst/>
                    </a:prstGeom>
                    <a:ln>
                      <a:noFill/>
                    </a:ln>
                    <a:extLst>
                      <a:ext uri="{53640926-AAD7-44D8-BBD7-CCE9431645EC}">
                        <a14:shadowObscured xmlns:a14="http://schemas.microsoft.com/office/drawing/2010/main"/>
                      </a:ext>
                    </a:extLst>
                  </pic:spPr>
                </pic:pic>
              </a:graphicData>
            </a:graphic>
          </wp:inline>
        </w:drawing>
      </w:r>
    </w:p>
    <w:p w14:paraId="6B01D1D5" w14:textId="18A3CE5A" w:rsidR="00DC6CDD" w:rsidRPr="00A93D2F" w:rsidRDefault="00FF0E5E">
      <w:pPr>
        <w:pStyle w:val="FigureTableNoteSource"/>
      </w:pPr>
      <w:r w:rsidRPr="00A93D2F">
        <w:t>Note: Numerous sporulating stages (</w:t>
      </w:r>
      <w:r w:rsidR="00C02F10">
        <w:t>a</w:t>
      </w:r>
      <w:r w:rsidRPr="00A93D2F">
        <w:t>) in the digestive gland tubules. Sporulation does not occur in the ciliated ducts (Cd) of the digestive gland. Scale bar = 100µm</w:t>
      </w:r>
    </w:p>
    <w:p w14:paraId="3FDBC687" w14:textId="77777777" w:rsidR="00DC6CDD" w:rsidRPr="00A93D2F" w:rsidRDefault="00FF0E5E">
      <w:pPr>
        <w:pStyle w:val="FigureTableNoteSource"/>
      </w:pPr>
      <w:r w:rsidRPr="00A93D2F">
        <w:t>Source: S Ridgeway</w:t>
      </w:r>
    </w:p>
    <w:p w14:paraId="6D5BF40B" w14:textId="130E5DA2" w:rsidR="00DC6CDD" w:rsidRPr="00A93D2F" w:rsidRDefault="00FF0E5E">
      <w:pPr>
        <w:pStyle w:val="Caption"/>
      </w:pPr>
      <w:r w:rsidRPr="00A93D2F">
        <w:lastRenderedPageBreak/>
        <w:t xml:space="preserve">Figure </w:t>
      </w:r>
      <w:r w:rsidRPr="00A93D2F">
        <w:rPr>
          <w:noProof/>
        </w:rPr>
        <w:fldChar w:fldCharType="begin"/>
      </w:r>
      <w:r w:rsidRPr="00A93D2F">
        <w:rPr>
          <w:noProof/>
        </w:rPr>
        <w:instrText xml:space="preserve"> SEQ Figure \* ARABIC </w:instrText>
      </w:r>
      <w:r w:rsidRPr="00A93D2F">
        <w:rPr>
          <w:noProof/>
        </w:rPr>
        <w:fldChar w:fldCharType="separate"/>
      </w:r>
      <w:r w:rsidR="00633A74">
        <w:rPr>
          <w:noProof/>
        </w:rPr>
        <w:t>17</w:t>
      </w:r>
      <w:r w:rsidRPr="00A93D2F">
        <w:rPr>
          <w:noProof/>
        </w:rPr>
        <w:fldChar w:fldCharType="end"/>
      </w:r>
      <w:r w:rsidRPr="00A93D2F">
        <w:t xml:space="preserve"> Histological section of digestive gland of Sydney rock oyster (</w:t>
      </w:r>
      <w:r w:rsidRPr="00A93D2F">
        <w:rPr>
          <w:rStyle w:val="Emphasis"/>
        </w:rPr>
        <w:t>Saccostrea </w:t>
      </w:r>
      <w:proofErr w:type="spellStart"/>
      <w:r w:rsidRPr="00A93D2F">
        <w:rPr>
          <w:rStyle w:val="Emphasis"/>
        </w:rPr>
        <w:t>glomerata</w:t>
      </w:r>
      <w:proofErr w:type="spellEnd"/>
      <w:r w:rsidRPr="00A93D2F">
        <w:t xml:space="preserve">) with </w:t>
      </w:r>
      <w:proofErr w:type="spellStart"/>
      <w:r w:rsidRPr="00A93D2F">
        <w:rPr>
          <w:rStyle w:val="Emphasis"/>
        </w:rPr>
        <w:t>Marteilia</w:t>
      </w:r>
      <w:proofErr w:type="spellEnd"/>
      <w:r w:rsidRPr="00A93D2F">
        <w:rPr>
          <w:rStyle w:val="Emphasis"/>
        </w:rPr>
        <w:t> </w:t>
      </w:r>
      <w:proofErr w:type="spellStart"/>
      <w:r w:rsidRPr="00A93D2F">
        <w:rPr>
          <w:rStyle w:val="Emphasis"/>
        </w:rPr>
        <w:t>sydneyi</w:t>
      </w:r>
      <w:proofErr w:type="spellEnd"/>
      <w:r w:rsidRPr="00A93D2F">
        <w:t xml:space="preserve"> </w:t>
      </w:r>
      <w:proofErr w:type="spellStart"/>
      <w:r w:rsidRPr="00A93D2F">
        <w:t>sporonts</w:t>
      </w:r>
      <w:proofErr w:type="spellEnd"/>
    </w:p>
    <w:p w14:paraId="7BAE4360" w14:textId="77777777" w:rsidR="00DC6CDD" w:rsidRPr="00A93D2F" w:rsidRDefault="00FF0E5E">
      <w:r w:rsidRPr="00A93D2F">
        <w:rPr>
          <w:noProof/>
          <w:lang w:eastAsia="en-AU"/>
        </w:rPr>
        <w:drawing>
          <wp:inline distT="0" distB="0" distL="0" distR="0" wp14:anchorId="1702514D" wp14:editId="00251A91">
            <wp:extent cx="3960000" cy="4188461"/>
            <wp:effectExtent l="0" t="0" r="2540" b="254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HistoSKleeman18.jpg"/>
                    <pic:cNvPicPr/>
                  </pic:nvPicPr>
                  <pic:blipFill>
                    <a:blip r:embed="rId29">
                      <a:extLst>
                        <a:ext uri="{28A0092B-C50C-407E-A947-70E740481C1C}">
                          <a14:useLocalDpi xmlns:a14="http://schemas.microsoft.com/office/drawing/2010/main"/>
                        </a:ext>
                      </a:extLst>
                    </a:blip>
                    <a:stretch>
                      <a:fillRect/>
                    </a:stretch>
                  </pic:blipFill>
                  <pic:spPr bwMode="auto">
                    <a:xfrm>
                      <a:off x="0" y="0"/>
                      <a:ext cx="3960000" cy="4188461"/>
                    </a:xfrm>
                    <a:prstGeom prst="rect">
                      <a:avLst/>
                    </a:prstGeom>
                    <a:ln>
                      <a:noFill/>
                    </a:ln>
                    <a:extLst>
                      <a:ext uri="{53640926-AAD7-44D8-BBD7-CCE9431645EC}">
                        <a14:shadowObscured xmlns:a14="http://schemas.microsoft.com/office/drawing/2010/main"/>
                      </a:ext>
                    </a:extLst>
                  </pic:spPr>
                </pic:pic>
              </a:graphicData>
            </a:graphic>
          </wp:inline>
        </w:drawing>
      </w:r>
    </w:p>
    <w:p w14:paraId="675BC3F7" w14:textId="3F1352D1" w:rsidR="00DC6CDD" w:rsidRPr="00A93D2F" w:rsidRDefault="00FF0E5E">
      <w:pPr>
        <w:pStyle w:val="FigureTableNoteSource"/>
      </w:pPr>
      <w:r w:rsidRPr="00A93D2F">
        <w:t xml:space="preserve">Note: Immature </w:t>
      </w:r>
      <w:proofErr w:type="spellStart"/>
      <w:r w:rsidRPr="00A93D2F">
        <w:t>sporonts</w:t>
      </w:r>
      <w:proofErr w:type="spellEnd"/>
      <w:r w:rsidRPr="00A93D2F">
        <w:t xml:space="preserve"> (</w:t>
      </w:r>
      <w:proofErr w:type="spellStart"/>
      <w:r w:rsidRPr="00A93D2F">
        <w:t>Im</w:t>
      </w:r>
      <w:proofErr w:type="spellEnd"/>
      <w:r w:rsidRPr="00A93D2F">
        <w:t xml:space="preserve">) and mature </w:t>
      </w:r>
      <w:proofErr w:type="spellStart"/>
      <w:r w:rsidRPr="00A93D2F">
        <w:t>sporonts</w:t>
      </w:r>
      <w:proofErr w:type="spellEnd"/>
      <w:r w:rsidRPr="00A93D2F">
        <w:t xml:space="preserve"> (M) within </w:t>
      </w:r>
      <w:proofErr w:type="spellStart"/>
      <w:r w:rsidRPr="00A93D2F">
        <w:t>sporangiosori</w:t>
      </w:r>
      <w:proofErr w:type="spellEnd"/>
      <w:r w:rsidRPr="00A93D2F">
        <w:t xml:space="preserve"> in a digestive gland tubule. The epithelium of the tubule is almost completely replaced by </w:t>
      </w:r>
      <w:r w:rsidRPr="00A93D2F">
        <w:rPr>
          <w:rStyle w:val="Emphasis"/>
        </w:rPr>
        <w:t>M. </w:t>
      </w:r>
      <w:proofErr w:type="spellStart"/>
      <w:r w:rsidRPr="00A93D2F">
        <w:rPr>
          <w:rStyle w:val="Emphasis"/>
        </w:rPr>
        <w:t>sydneyi</w:t>
      </w:r>
      <w:proofErr w:type="spellEnd"/>
      <w:r w:rsidRPr="00A93D2F">
        <w:t>. Scale bar = 50µm.</w:t>
      </w:r>
    </w:p>
    <w:p w14:paraId="4679D1F1" w14:textId="77777777" w:rsidR="00DC6CDD" w:rsidRPr="00A93D2F" w:rsidRDefault="00FF0E5E">
      <w:pPr>
        <w:pStyle w:val="FigureTableNoteSource"/>
      </w:pPr>
      <w:r w:rsidRPr="00A93D2F">
        <w:t>Source: S Ridgeway</w:t>
      </w:r>
    </w:p>
    <w:p w14:paraId="4A77E404" w14:textId="77777777" w:rsidR="00DC6CDD" w:rsidRPr="00A93D2F" w:rsidRDefault="00FF0E5E" w:rsidP="00A93D2F">
      <w:pPr>
        <w:pStyle w:val="Heading2"/>
        <w:keepLines/>
        <w:rPr>
          <w:rFonts w:ascii="Cambria" w:eastAsiaTheme="minorHAnsi" w:hAnsi="Cambria"/>
          <w:b w:val="0"/>
          <w:bCs w:val="0"/>
          <w:color w:val="auto"/>
          <w:sz w:val="22"/>
          <w:szCs w:val="22"/>
          <w:lang w:eastAsia="en-US"/>
        </w:rPr>
      </w:pPr>
      <w:r w:rsidRPr="00A93D2F">
        <w:t>Further reading</w:t>
      </w:r>
    </w:p>
    <w:p w14:paraId="747342A5" w14:textId="77777777" w:rsidR="00DC6CDD" w:rsidRPr="00A93D2F" w:rsidRDefault="00FF0E5E">
      <w:r w:rsidRPr="00A93D2F">
        <w:t xml:space="preserve">CABI Invasive Species Compendium </w:t>
      </w:r>
      <w:hyperlink r:id="rId30" w:history="1">
        <w:r w:rsidRPr="00A93D2F">
          <w:rPr>
            <w:rStyle w:val="Hyperlink"/>
          </w:rPr>
          <w:t>Infection with ‘</w:t>
        </w:r>
        <w:proofErr w:type="spellStart"/>
        <w:r w:rsidRPr="00A93D2F">
          <w:rPr>
            <w:rStyle w:val="Hyperlink"/>
          </w:rPr>
          <w:t>Marteilia</w:t>
        </w:r>
        <w:proofErr w:type="spellEnd"/>
        <w:r w:rsidRPr="00A93D2F">
          <w:rPr>
            <w:rStyle w:val="Hyperlink"/>
          </w:rPr>
          <w:t xml:space="preserve"> </w:t>
        </w:r>
        <w:proofErr w:type="spellStart"/>
        <w:r w:rsidRPr="00A93D2F">
          <w:rPr>
            <w:rStyle w:val="Hyperlink"/>
          </w:rPr>
          <w:t>sydneyi</w:t>
        </w:r>
        <w:proofErr w:type="spellEnd"/>
        <w:r w:rsidRPr="00A93D2F">
          <w:rPr>
            <w:rStyle w:val="Hyperlink"/>
          </w:rPr>
          <w:t>’</w:t>
        </w:r>
      </w:hyperlink>
    </w:p>
    <w:p w14:paraId="04D0A1F1" w14:textId="1F068E4A" w:rsidR="00DC6CDD" w:rsidRPr="00A93D2F" w:rsidRDefault="00FF0E5E">
      <w:pPr>
        <w:rPr>
          <w:rFonts w:cs="Arial"/>
          <w:color w:val="333333"/>
        </w:rPr>
      </w:pPr>
      <w:r w:rsidRPr="00A93D2F">
        <w:t>CEFAS International Database on Aquatic Animal Diseases</w:t>
      </w:r>
      <w:r w:rsidRPr="00A93D2F">
        <w:rPr>
          <w:rFonts w:cs="Arial"/>
          <w:color w:val="333333"/>
        </w:rPr>
        <w:t xml:space="preserve"> </w:t>
      </w:r>
      <w:hyperlink r:id="rId31" w:history="1">
        <w:proofErr w:type="spellStart"/>
        <w:r w:rsidRPr="00A93D2F">
          <w:rPr>
            <w:rStyle w:val="Hyperlink"/>
          </w:rPr>
          <w:t>Marteiliosis</w:t>
        </w:r>
        <w:proofErr w:type="spellEnd"/>
      </w:hyperlink>
    </w:p>
    <w:p w14:paraId="52E1408A" w14:textId="77777777" w:rsidR="00DC6CDD" w:rsidRPr="00A93D2F" w:rsidRDefault="00FF0E5E">
      <w:r w:rsidRPr="00A93D2F">
        <w:t>These hyperlinks were correct at the time of publication.</w:t>
      </w:r>
    </w:p>
    <w:p w14:paraId="2675CB7F" w14:textId="77777777" w:rsidR="00DC6CDD" w:rsidRPr="00A93D2F" w:rsidRDefault="00FF0E5E">
      <w:pPr>
        <w:pStyle w:val="Heading2"/>
        <w:ind w:left="0" w:firstLine="0"/>
      </w:pPr>
      <w:r w:rsidRPr="00A93D2F">
        <w:t>Contact details</w:t>
      </w:r>
    </w:p>
    <w:p w14:paraId="100C870E" w14:textId="77777777" w:rsidR="00DC6CDD" w:rsidRPr="00A93D2F" w:rsidRDefault="00FF0E5E">
      <w:pPr>
        <w:spacing w:after="0"/>
      </w:pPr>
      <w:r w:rsidRPr="00A93D2F">
        <w:t>Emergency Animal Disease Watch Hotline 1800 675 888</w:t>
      </w:r>
    </w:p>
    <w:p w14:paraId="4BA5D53D" w14:textId="77777777" w:rsidR="00DC6CDD" w:rsidRPr="00A93D2F" w:rsidRDefault="00FF0E5E">
      <w:r w:rsidRPr="00A93D2F">
        <w:t xml:space="preserve">Email </w:t>
      </w:r>
      <w:hyperlink r:id="rId32" w:history="1">
        <w:r w:rsidRPr="00A93D2F">
          <w:rPr>
            <w:rStyle w:val="Hyperlink"/>
          </w:rPr>
          <w:t>AAH@agriculture.gov.au</w:t>
        </w:r>
      </w:hyperlink>
      <w:r w:rsidRPr="00A93D2F">
        <w:cr/>
        <w:t xml:space="preserve">Website </w:t>
      </w:r>
      <w:hyperlink r:id="rId33" w:history="1">
        <w:r w:rsidRPr="00A93D2F">
          <w:rPr>
            <w:rStyle w:val="Hyperlink"/>
          </w:rPr>
          <w:t>agriculture.gov.au/pests-diseases-weeds/aquatic</w:t>
        </w:r>
      </w:hyperlink>
    </w:p>
    <w:p w14:paraId="33F264FF" w14:textId="70AF5CA7" w:rsidR="00DC6CDD" w:rsidRPr="00A93D2F" w:rsidRDefault="00FF0E5E">
      <w:pPr>
        <w:pStyle w:val="Normalsmall"/>
      </w:pPr>
      <w:r w:rsidRPr="00A93D2F">
        <w:t>© Commonwealth of Australia 20</w:t>
      </w:r>
      <w:r w:rsidR="008D1D0C">
        <w:t>20</w:t>
      </w:r>
      <w:bookmarkStart w:id="5" w:name="_GoBack"/>
      <w:bookmarkEnd w:id="5"/>
    </w:p>
    <w:p w14:paraId="75194A53" w14:textId="77777777" w:rsidR="00DC6CDD" w:rsidRDefault="00FF0E5E">
      <w:pPr>
        <w:pStyle w:val="Normalsmall"/>
      </w:pPr>
      <w:r w:rsidRPr="00A93D2F">
        <w:t>This work is copyright. It may be reproduced in whole or in part subject to the inclusion of an acknowledgement of the source and no commercial usage or sale.</w:t>
      </w:r>
    </w:p>
    <w:sectPr w:rsidR="00DC6CDD">
      <w:headerReference w:type="default" r:id="rId34"/>
      <w:footerReference w:type="default" r:id="rId35"/>
      <w:headerReference w:type="first" r:id="rId36"/>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E9B98" w14:textId="77777777" w:rsidR="00DC6CDD" w:rsidRDefault="00FF0E5E">
      <w:r>
        <w:separator/>
      </w:r>
    </w:p>
    <w:p w14:paraId="6E03FB85" w14:textId="77777777" w:rsidR="00DC6CDD" w:rsidRDefault="00DC6CDD"/>
    <w:p w14:paraId="29D50D56" w14:textId="77777777" w:rsidR="00DC6CDD" w:rsidRDefault="00DC6CDD"/>
  </w:endnote>
  <w:endnote w:type="continuationSeparator" w:id="0">
    <w:p w14:paraId="18C872CA" w14:textId="77777777" w:rsidR="00DC6CDD" w:rsidRDefault="00FF0E5E">
      <w:r>
        <w:continuationSeparator/>
      </w:r>
    </w:p>
    <w:p w14:paraId="5CE87570" w14:textId="77777777" w:rsidR="00DC6CDD" w:rsidRDefault="00DC6CDD"/>
    <w:p w14:paraId="5CEE4385" w14:textId="77777777" w:rsidR="00DC6CDD" w:rsidRDefault="00DC6CDD"/>
  </w:endnote>
  <w:endnote w:type="continuationNotice" w:id="1">
    <w:p w14:paraId="3134BC2F" w14:textId="77777777" w:rsidR="00DC6CDD" w:rsidRDefault="00DC6CDD">
      <w:pPr>
        <w:pStyle w:val="Footer"/>
      </w:pPr>
    </w:p>
    <w:p w14:paraId="4F242BD1" w14:textId="77777777" w:rsidR="00DC6CDD" w:rsidRDefault="00DC6CDD"/>
    <w:p w14:paraId="39B1DB79" w14:textId="77777777" w:rsidR="00DC6CDD" w:rsidRDefault="00DC6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B5000" w14:textId="32132009" w:rsidR="00DC6CDD" w:rsidRDefault="008D1D0C">
    <w:pPr>
      <w:pStyle w:val="Footer"/>
    </w:pPr>
    <w:r>
      <w:t>Department of Agriculture, Water and the Environment</w:t>
    </w:r>
  </w:p>
  <w:p w14:paraId="7E28E497" w14:textId="77777777" w:rsidR="00DC6CDD" w:rsidRDefault="00FF0E5E">
    <w:pPr>
      <w:pStyle w:val="Footer"/>
    </w:pPr>
    <w:r>
      <w:fldChar w:fldCharType="begin"/>
    </w:r>
    <w:r>
      <w:instrText xml:space="preserve"> PAGE   \* MERGEFORMAT </w:instrText>
    </w:r>
    <w:r>
      <w:fldChar w:fldCharType="separate"/>
    </w:r>
    <w:r w:rsidR="00426C7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918F5" w14:textId="77777777" w:rsidR="00DC6CDD" w:rsidRDefault="00FF0E5E">
      <w:r>
        <w:separator/>
      </w:r>
    </w:p>
    <w:p w14:paraId="4E3F5EB9" w14:textId="77777777" w:rsidR="00DC6CDD" w:rsidRDefault="00DC6CDD"/>
    <w:p w14:paraId="7021B273" w14:textId="77777777" w:rsidR="00DC6CDD" w:rsidRDefault="00DC6CDD"/>
  </w:footnote>
  <w:footnote w:type="continuationSeparator" w:id="0">
    <w:p w14:paraId="29AC4D12" w14:textId="77777777" w:rsidR="00DC6CDD" w:rsidRDefault="00FF0E5E">
      <w:r>
        <w:continuationSeparator/>
      </w:r>
    </w:p>
    <w:p w14:paraId="521566BB" w14:textId="77777777" w:rsidR="00DC6CDD" w:rsidRDefault="00DC6CDD"/>
    <w:p w14:paraId="1A1300CF" w14:textId="77777777" w:rsidR="00DC6CDD" w:rsidRDefault="00DC6CDD"/>
  </w:footnote>
  <w:footnote w:type="continuationNotice" w:id="1">
    <w:p w14:paraId="76D37B8F" w14:textId="77777777" w:rsidR="00DC6CDD" w:rsidRDefault="00DC6CDD">
      <w:pPr>
        <w:pStyle w:val="Footer"/>
      </w:pPr>
    </w:p>
    <w:p w14:paraId="2A3823F9" w14:textId="77777777" w:rsidR="00DC6CDD" w:rsidRDefault="00DC6CDD"/>
    <w:p w14:paraId="46C8C739" w14:textId="77777777" w:rsidR="00DC6CDD" w:rsidRDefault="00DC6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B263" w14:textId="77777777" w:rsidR="00DC6CDD" w:rsidRDefault="00FF0E5E">
    <w:pPr>
      <w:pStyle w:val="Header"/>
    </w:pPr>
    <w:r>
      <w:t xml:space="preserve">Infection with </w:t>
    </w:r>
    <w:proofErr w:type="spellStart"/>
    <w:r>
      <w:rPr>
        <w:rStyle w:val="Emphasis"/>
      </w:rPr>
      <w:t>Marteilia</w:t>
    </w:r>
    <w:proofErr w:type="spellEnd"/>
    <w:r>
      <w:rPr>
        <w:rStyle w:val="Emphasis"/>
      </w:rPr>
      <w:t xml:space="preserve"> </w:t>
    </w:r>
    <w:proofErr w:type="spellStart"/>
    <w:r>
      <w:rPr>
        <w:rStyle w:val="Emphasis"/>
      </w:rPr>
      <w:t>sydneyi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ED57" w14:textId="77777777" w:rsidR="00DC6CDD" w:rsidRDefault="00FF0E5E">
    <w:pPr>
      <w:pStyle w:val="Header"/>
      <w:jc w:val="left"/>
    </w:pPr>
    <w:r>
      <w:rPr>
        <w:noProof/>
        <w:lang w:eastAsia="en-AU"/>
      </w:rPr>
      <w:drawing>
        <wp:anchor distT="0" distB="0" distL="114300" distR="114300" simplePos="0" relativeHeight="251658240" behindDoc="1" locked="0" layoutInCell="1" allowOverlap="1" wp14:anchorId="739481E4" wp14:editId="64BB43DD">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DD"/>
    <w:rsid w:val="00387823"/>
    <w:rsid w:val="00390F57"/>
    <w:rsid w:val="00426C7D"/>
    <w:rsid w:val="00440F93"/>
    <w:rsid w:val="00450925"/>
    <w:rsid w:val="00525FDB"/>
    <w:rsid w:val="00545712"/>
    <w:rsid w:val="005804AF"/>
    <w:rsid w:val="00633A74"/>
    <w:rsid w:val="00671045"/>
    <w:rsid w:val="0074716A"/>
    <w:rsid w:val="0076265A"/>
    <w:rsid w:val="00771A8E"/>
    <w:rsid w:val="00826B72"/>
    <w:rsid w:val="008A4714"/>
    <w:rsid w:val="008D1D0C"/>
    <w:rsid w:val="009259CB"/>
    <w:rsid w:val="009D35E9"/>
    <w:rsid w:val="00A93D2F"/>
    <w:rsid w:val="00A941E6"/>
    <w:rsid w:val="00AD0AD1"/>
    <w:rsid w:val="00B07FCA"/>
    <w:rsid w:val="00B80CF7"/>
    <w:rsid w:val="00B94491"/>
    <w:rsid w:val="00BB680F"/>
    <w:rsid w:val="00C02F10"/>
    <w:rsid w:val="00DB2834"/>
    <w:rsid w:val="00DB6834"/>
    <w:rsid w:val="00DC6CDD"/>
    <w:rsid w:val="00E37BD0"/>
    <w:rsid w:val="00E56E36"/>
    <w:rsid w:val="00FF0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04D44ABA"/>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agriculture.gov.au/pests-diseases-weeds/aquati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mailto:AAH@agriculture.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s://www.cefas.co.uk/international-database-on-aquatic-animal-diseases/disease-data/?id=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https://www.cabi.org/ISC/datasheet/66454"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37A21B8-F7B6-4204-A151-3D8E6EB2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6</TotalTime>
  <Pages>12</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Infection with Marteilia sydneyi</vt:lpstr>
    </vt:vector>
  </TitlesOfParts>
  <Company>Department of Agriculture Fisheries &amp; Forestry</Company>
  <LinksUpToDate>false</LinksUpToDate>
  <CharactersWithSpaces>12797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Marteilia sydneyi</dc:title>
  <dc:creator>Department of Agriculture</dc:creator>
  <cp:lastModifiedBy>Foster-Thorpe, Cian</cp:lastModifiedBy>
  <cp:revision>7</cp:revision>
  <cp:lastPrinted>2020-03-12T05:12:00Z</cp:lastPrinted>
  <dcterms:created xsi:type="dcterms:W3CDTF">2019-09-05T06:17:00Z</dcterms:created>
  <dcterms:modified xsi:type="dcterms:W3CDTF">2020-03-12T05:18:00Z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